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64298" w14:textId="0EAE14A5" w:rsidR="00B12B6C" w:rsidRPr="00CD13B9" w:rsidRDefault="00B12B6C" w:rsidP="009E57CA">
      <w:pPr>
        <w:spacing w:before="240" w:after="0" w:line="240" w:lineRule="auto"/>
        <w:jc w:val="center"/>
      </w:pPr>
      <w:r w:rsidRPr="00CD13B9">
        <w:t>UNIVERSITY OF OKLAHOMA</w:t>
      </w:r>
    </w:p>
    <w:p w14:paraId="475AB9F5" w14:textId="4DFBA9F0" w:rsidR="00B12B6C" w:rsidRPr="00B12B6C" w:rsidRDefault="00B12B6C" w:rsidP="009E57CA">
      <w:pPr>
        <w:spacing w:before="240" w:after="0" w:line="240" w:lineRule="auto"/>
        <w:jc w:val="center"/>
        <w:rPr>
          <w:sz w:val="32"/>
          <w:szCs w:val="32"/>
        </w:rPr>
      </w:pPr>
      <w:r w:rsidRPr="00CD13B9">
        <w:t>GRADUATE COLLEGE</w:t>
      </w:r>
    </w:p>
    <w:p w14:paraId="4AB33AD2" w14:textId="58E473F0" w:rsidR="00B12B6C" w:rsidRDefault="00B12B6C" w:rsidP="009E57CA">
      <w:pPr>
        <w:spacing w:before="240" w:after="0" w:line="240" w:lineRule="auto"/>
        <w:jc w:val="center"/>
        <w:rPr>
          <w:b/>
          <w:bCs/>
          <w:sz w:val="32"/>
          <w:szCs w:val="32"/>
        </w:rPr>
      </w:pPr>
    </w:p>
    <w:p w14:paraId="4F409C5F" w14:textId="0EB095DB" w:rsidR="00B12B6C" w:rsidRDefault="00B12B6C" w:rsidP="009E57CA">
      <w:pPr>
        <w:spacing w:before="240" w:after="0" w:line="240" w:lineRule="auto"/>
        <w:jc w:val="center"/>
        <w:rPr>
          <w:b/>
          <w:bCs/>
          <w:sz w:val="32"/>
          <w:szCs w:val="32"/>
        </w:rPr>
      </w:pPr>
    </w:p>
    <w:p w14:paraId="2771AA75" w14:textId="77777777" w:rsidR="00B12B6C" w:rsidRDefault="00B12B6C" w:rsidP="009E57CA">
      <w:pPr>
        <w:spacing w:before="240" w:after="0" w:line="240" w:lineRule="auto"/>
        <w:jc w:val="center"/>
        <w:rPr>
          <w:b/>
          <w:bCs/>
          <w:sz w:val="32"/>
          <w:szCs w:val="32"/>
        </w:rPr>
      </w:pPr>
    </w:p>
    <w:p w14:paraId="52AB73A4" w14:textId="044D801C" w:rsidR="009E57CA" w:rsidRPr="00CD13B9" w:rsidRDefault="00CD13B9" w:rsidP="00750BBE">
      <w:pPr>
        <w:spacing w:before="240" w:after="0" w:line="360" w:lineRule="auto"/>
        <w:jc w:val="center"/>
      </w:pPr>
      <w:r w:rsidRPr="00CD13B9">
        <w:t xml:space="preserve">DEVELOPING AND APPLYING CAD-GENERATED IMAGE MARKERS TO ASSIST DISEASE DIAGNOSIS AND PROGNOSIS PREDICTION </w:t>
      </w:r>
    </w:p>
    <w:p w14:paraId="7CFD352D" w14:textId="77777777" w:rsidR="008F18E7" w:rsidRPr="008F18E7" w:rsidRDefault="008F18E7" w:rsidP="0004192F">
      <w:pPr>
        <w:pStyle w:val="Default"/>
        <w:spacing w:before="240"/>
      </w:pPr>
    </w:p>
    <w:p w14:paraId="041A15CA" w14:textId="77777777" w:rsidR="00344909" w:rsidRDefault="00344909" w:rsidP="0004192F">
      <w:pPr>
        <w:pStyle w:val="Default"/>
        <w:spacing w:before="240"/>
        <w:jc w:val="center"/>
      </w:pPr>
    </w:p>
    <w:p w14:paraId="56C28CB7" w14:textId="5AE2F700" w:rsidR="00344909" w:rsidRDefault="00344909" w:rsidP="00C81B8E">
      <w:pPr>
        <w:pStyle w:val="Default"/>
        <w:spacing w:before="240"/>
      </w:pPr>
    </w:p>
    <w:p w14:paraId="502AA2B3" w14:textId="77777777" w:rsidR="00B12B6C" w:rsidRDefault="00B12B6C" w:rsidP="0004192F">
      <w:pPr>
        <w:pStyle w:val="Default"/>
        <w:spacing w:before="240"/>
        <w:jc w:val="center"/>
      </w:pPr>
    </w:p>
    <w:p w14:paraId="25EA2498" w14:textId="7A0315DF" w:rsidR="00344909" w:rsidRDefault="00B12B6C" w:rsidP="0004192F">
      <w:pPr>
        <w:pStyle w:val="Default"/>
        <w:spacing w:before="240"/>
        <w:jc w:val="center"/>
      </w:pPr>
      <w:r>
        <w:t>A DISSERTATION</w:t>
      </w:r>
    </w:p>
    <w:p w14:paraId="636AF2F6" w14:textId="0983362B" w:rsidR="00B12B6C" w:rsidRDefault="00B12B6C" w:rsidP="0004192F">
      <w:pPr>
        <w:pStyle w:val="Default"/>
        <w:spacing w:before="240"/>
        <w:jc w:val="center"/>
      </w:pPr>
      <w:r>
        <w:t>SUBMITTED TO THE GRADUATE FACULTY</w:t>
      </w:r>
    </w:p>
    <w:p w14:paraId="09C1BEFB" w14:textId="423B6CA2" w:rsidR="00055DC5" w:rsidRDefault="00C81B8E" w:rsidP="0004192F">
      <w:pPr>
        <w:pStyle w:val="Default"/>
        <w:spacing w:before="240"/>
        <w:jc w:val="center"/>
      </w:pPr>
      <w:r>
        <w:t>in partial fulfillment of the requirements for the</w:t>
      </w:r>
    </w:p>
    <w:p w14:paraId="0AE9C78C" w14:textId="7FD6DFE9" w:rsidR="00B12B6C" w:rsidRDefault="00B12B6C" w:rsidP="0004192F">
      <w:pPr>
        <w:pStyle w:val="Default"/>
        <w:spacing w:before="240"/>
        <w:jc w:val="center"/>
      </w:pPr>
      <w:r>
        <w:t>Degree of</w:t>
      </w:r>
    </w:p>
    <w:p w14:paraId="7158EC6C" w14:textId="32009591" w:rsidR="00B12B6C" w:rsidRDefault="00B12B6C" w:rsidP="0004192F">
      <w:pPr>
        <w:pStyle w:val="Default"/>
        <w:spacing w:before="240"/>
        <w:jc w:val="center"/>
      </w:pPr>
      <w:r>
        <w:t>DOCTOR OF PHILOSOPHY</w:t>
      </w:r>
    </w:p>
    <w:p w14:paraId="5B769824" w14:textId="0B04FC4F" w:rsidR="00B12B6C" w:rsidRDefault="00B12B6C" w:rsidP="0004192F">
      <w:pPr>
        <w:pStyle w:val="Default"/>
        <w:spacing w:before="240"/>
        <w:jc w:val="center"/>
      </w:pPr>
    </w:p>
    <w:p w14:paraId="59500CE2" w14:textId="6F0B1E0E" w:rsidR="00B12B6C" w:rsidRDefault="00B12B6C" w:rsidP="0004192F">
      <w:pPr>
        <w:pStyle w:val="Default"/>
        <w:spacing w:before="240"/>
        <w:jc w:val="center"/>
      </w:pPr>
    </w:p>
    <w:p w14:paraId="3D49FFB1" w14:textId="77777777" w:rsidR="00B12B6C" w:rsidRDefault="00B12B6C" w:rsidP="00B12B6C">
      <w:pPr>
        <w:pStyle w:val="Default"/>
        <w:spacing w:before="240"/>
      </w:pPr>
    </w:p>
    <w:p w14:paraId="18EDF7AF" w14:textId="1C3F17C5" w:rsidR="008F18E7" w:rsidRPr="008F18E7" w:rsidRDefault="00B12B6C" w:rsidP="0004192F">
      <w:pPr>
        <w:pStyle w:val="Default"/>
        <w:spacing w:before="240"/>
        <w:jc w:val="center"/>
      </w:pPr>
      <w:r>
        <w:t>By</w:t>
      </w:r>
    </w:p>
    <w:p w14:paraId="7C43C39F" w14:textId="2E5EF6B7" w:rsidR="008F18E7" w:rsidRDefault="00B12B6C" w:rsidP="0004192F">
      <w:pPr>
        <w:pStyle w:val="Default"/>
        <w:spacing w:before="240"/>
        <w:jc w:val="center"/>
      </w:pPr>
      <w:r>
        <w:t>GOPICHANDH DANALA</w:t>
      </w:r>
    </w:p>
    <w:p w14:paraId="0C2BA30D" w14:textId="40B461E5" w:rsidR="00B12B6C" w:rsidRDefault="00B12B6C" w:rsidP="0004192F">
      <w:pPr>
        <w:pStyle w:val="Default"/>
        <w:spacing w:before="240"/>
        <w:jc w:val="center"/>
      </w:pPr>
      <w:r>
        <w:t>Norman, Oklahoma</w:t>
      </w:r>
    </w:p>
    <w:p w14:paraId="631C567F" w14:textId="2E5B98E3" w:rsidR="00B12B6C" w:rsidRDefault="00B12B6C" w:rsidP="0004192F">
      <w:pPr>
        <w:pStyle w:val="Default"/>
        <w:spacing w:before="240"/>
        <w:jc w:val="center"/>
      </w:pPr>
      <w:r>
        <w:t>2022</w:t>
      </w:r>
    </w:p>
    <w:p w14:paraId="2CF9C6A5" w14:textId="77777777" w:rsidR="00B12B6C" w:rsidRPr="008F18E7" w:rsidRDefault="00B12B6C" w:rsidP="0004192F">
      <w:pPr>
        <w:pStyle w:val="Default"/>
        <w:spacing w:before="240"/>
        <w:jc w:val="center"/>
      </w:pPr>
    </w:p>
    <w:p w14:paraId="3CE9299E" w14:textId="6B2C2EFA" w:rsidR="00313AC1" w:rsidRDefault="00313AC1" w:rsidP="00B12B6C">
      <w:pPr>
        <w:spacing w:before="240" w:after="0" w:line="240" w:lineRule="auto"/>
        <w:jc w:val="center"/>
      </w:pPr>
    </w:p>
    <w:p w14:paraId="19130F47" w14:textId="77777777" w:rsidR="00BA54FA" w:rsidRPr="00BA54FA" w:rsidRDefault="00BA54FA" w:rsidP="00B12B6C">
      <w:pPr>
        <w:spacing w:before="240" w:after="0" w:line="240" w:lineRule="auto"/>
        <w:jc w:val="center"/>
      </w:pPr>
    </w:p>
    <w:p w14:paraId="14BE5E91" w14:textId="2BF1829B" w:rsidR="00B12B6C" w:rsidRPr="00BA54FA" w:rsidRDefault="00BA54FA" w:rsidP="002625D1">
      <w:pPr>
        <w:spacing w:before="240" w:after="0" w:line="360" w:lineRule="auto"/>
        <w:jc w:val="center"/>
      </w:pPr>
      <w:r w:rsidRPr="00BA54FA">
        <w:t xml:space="preserve">DEVELOPING AND APPLYING CAD-GENERATED IMAGE MARKERS TO ASSIST DISEASE DIAGNOSIS AND PROGNOSIS PREDICTION </w:t>
      </w:r>
    </w:p>
    <w:p w14:paraId="5AA0488A" w14:textId="77777777" w:rsidR="00B12B6C" w:rsidRDefault="00B12B6C" w:rsidP="0004192F">
      <w:pPr>
        <w:pStyle w:val="Default"/>
        <w:spacing w:before="240"/>
        <w:jc w:val="center"/>
        <w:rPr>
          <w:color w:val="0D0F1A"/>
          <w:sz w:val="23"/>
          <w:szCs w:val="23"/>
        </w:rPr>
      </w:pPr>
    </w:p>
    <w:p w14:paraId="1E5F1099" w14:textId="77777777" w:rsidR="00313AC1" w:rsidRDefault="00313AC1" w:rsidP="00B12B6C">
      <w:pPr>
        <w:pStyle w:val="Default"/>
        <w:spacing w:before="240" w:line="480" w:lineRule="auto"/>
        <w:rPr>
          <w:color w:val="0D0F1A"/>
        </w:rPr>
      </w:pPr>
    </w:p>
    <w:p w14:paraId="082F57ED" w14:textId="606DDDBB" w:rsidR="00E33E94" w:rsidRDefault="00B12B6C" w:rsidP="00C14157">
      <w:pPr>
        <w:pStyle w:val="Default"/>
        <w:spacing w:before="240" w:line="360" w:lineRule="auto"/>
        <w:jc w:val="center"/>
        <w:rPr>
          <w:color w:val="0D0F1A"/>
        </w:rPr>
      </w:pPr>
      <w:r w:rsidRPr="00B12B6C">
        <w:rPr>
          <w:color w:val="0D0F1A"/>
        </w:rPr>
        <w:t xml:space="preserve">A </w:t>
      </w:r>
      <w:r w:rsidR="00BA54FA">
        <w:rPr>
          <w:color w:val="0D0F1A"/>
        </w:rPr>
        <w:t>DISSERTATION</w:t>
      </w:r>
      <w:r w:rsidRPr="00B12B6C">
        <w:rPr>
          <w:color w:val="0D0F1A"/>
        </w:rPr>
        <w:t xml:space="preserve"> APPROVED FOR THE</w:t>
      </w:r>
    </w:p>
    <w:p w14:paraId="294E97FB" w14:textId="4750F762" w:rsidR="00B12B6C" w:rsidRPr="00B12B6C" w:rsidRDefault="00B12B6C" w:rsidP="00725293">
      <w:pPr>
        <w:pStyle w:val="Default"/>
        <w:spacing w:line="360" w:lineRule="auto"/>
        <w:jc w:val="center"/>
      </w:pPr>
      <w:r w:rsidRPr="00B12B6C">
        <w:rPr>
          <w:color w:val="0D0F1A"/>
        </w:rPr>
        <w:t>SCHOOL OF ELECTRICAL AND COMPUTER ENGINEERING</w:t>
      </w:r>
    </w:p>
    <w:p w14:paraId="230F9DC0" w14:textId="77777777" w:rsidR="00313AC1" w:rsidRDefault="00313AC1" w:rsidP="0004192F">
      <w:pPr>
        <w:pStyle w:val="Default"/>
        <w:spacing w:before="240"/>
        <w:jc w:val="center"/>
      </w:pPr>
    </w:p>
    <w:p w14:paraId="5B5FCE8F" w14:textId="05843937" w:rsidR="00313AC1" w:rsidRDefault="00313AC1" w:rsidP="00313AC1">
      <w:pPr>
        <w:pStyle w:val="Default"/>
        <w:spacing w:before="240"/>
      </w:pPr>
    </w:p>
    <w:p w14:paraId="3C93B0B9" w14:textId="7F48A697" w:rsidR="00313AC1" w:rsidRDefault="00313AC1" w:rsidP="00313AC1">
      <w:pPr>
        <w:pStyle w:val="Default"/>
        <w:spacing w:before="240"/>
      </w:pPr>
    </w:p>
    <w:p w14:paraId="212BF4FB" w14:textId="77777777" w:rsidR="001A686A" w:rsidRDefault="001A686A" w:rsidP="00313AC1">
      <w:pPr>
        <w:pStyle w:val="Default"/>
        <w:spacing w:before="240"/>
      </w:pPr>
    </w:p>
    <w:p w14:paraId="2EC2E60D" w14:textId="6FBE6410" w:rsidR="00313AC1" w:rsidRDefault="00313AC1" w:rsidP="00313AC1">
      <w:pPr>
        <w:pStyle w:val="Default"/>
        <w:spacing w:before="240"/>
      </w:pPr>
    </w:p>
    <w:p w14:paraId="7611BA76" w14:textId="212B3C6D" w:rsidR="007D690D" w:rsidRDefault="007D690D" w:rsidP="00313AC1">
      <w:pPr>
        <w:pStyle w:val="Default"/>
        <w:spacing w:before="240"/>
      </w:pPr>
    </w:p>
    <w:p w14:paraId="12B9E94F" w14:textId="77777777" w:rsidR="007D690D" w:rsidRDefault="007D690D" w:rsidP="00313AC1">
      <w:pPr>
        <w:pStyle w:val="Default"/>
        <w:spacing w:before="240"/>
      </w:pPr>
    </w:p>
    <w:p w14:paraId="4EB49CCD" w14:textId="1804AD68" w:rsidR="008F18E7" w:rsidRDefault="00B12B6C" w:rsidP="00BE0EFB">
      <w:pPr>
        <w:pStyle w:val="Default"/>
        <w:spacing w:before="240"/>
        <w:jc w:val="center"/>
      </w:pPr>
      <w:r>
        <w:t>BY THE COMMITTEE CONSISTING OF</w:t>
      </w:r>
    </w:p>
    <w:p w14:paraId="067D2BDA" w14:textId="0B07FF19" w:rsidR="00BE0EFB" w:rsidRDefault="00BE0EFB" w:rsidP="00BE0EFB">
      <w:pPr>
        <w:pStyle w:val="Default"/>
        <w:spacing w:before="240"/>
        <w:jc w:val="center"/>
      </w:pPr>
    </w:p>
    <w:p w14:paraId="4CD21EB3" w14:textId="33F090D8" w:rsidR="00BE0EFB" w:rsidRDefault="00BE0EFB" w:rsidP="00BE0EFB">
      <w:pPr>
        <w:pStyle w:val="Default"/>
        <w:spacing w:before="240"/>
        <w:jc w:val="center"/>
      </w:pPr>
    </w:p>
    <w:p w14:paraId="2EF183D0" w14:textId="77777777" w:rsidR="00BE0EFB" w:rsidRPr="008F18E7" w:rsidRDefault="00BE0EFB" w:rsidP="00BE0EFB">
      <w:pPr>
        <w:pStyle w:val="Default"/>
        <w:spacing w:before="240"/>
        <w:jc w:val="center"/>
      </w:pPr>
    </w:p>
    <w:p w14:paraId="7B39B636" w14:textId="41002AD7" w:rsidR="008F18E7" w:rsidRDefault="008F18E7" w:rsidP="00313AC1">
      <w:pPr>
        <w:pStyle w:val="Default"/>
        <w:spacing w:before="240"/>
        <w:jc w:val="right"/>
      </w:pPr>
      <w:r w:rsidRPr="008F18E7">
        <w:t>Dr. Bin Zheng</w:t>
      </w:r>
      <w:r w:rsidR="00B12B6C">
        <w:t>, Chair</w:t>
      </w:r>
    </w:p>
    <w:p w14:paraId="2739939C" w14:textId="77777777" w:rsidR="00237EEF" w:rsidRPr="0040483D" w:rsidRDefault="00237EEF" w:rsidP="00237EEF">
      <w:pPr>
        <w:pStyle w:val="Default"/>
        <w:spacing w:before="240"/>
        <w:jc w:val="right"/>
        <w:rPr>
          <w:lang w:val="fr-FR"/>
        </w:rPr>
      </w:pPr>
      <w:r w:rsidRPr="0040483D">
        <w:rPr>
          <w:lang w:val="fr-FR"/>
        </w:rPr>
        <w:t xml:space="preserve">Dr. Le </w:t>
      </w:r>
      <w:proofErr w:type="spellStart"/>
      <w:r w:rsidRPr="0040483D">
        <w:rPr>
          <w:lang w:val="fr-FR"/>
        </w:rPr>
        <w:t>Gruenwald</w:t>
      </w:r>
      <w:proofErr w:type="spellEnd"/>
    </w:p>
    <w:p w14:paraId="417C1C2E" w14:textId="1005540F" w:rsidR="00313AC1" w:rsidRDefault="00313AC1" w:rsidP="00313AC1">
      <w:pPr>
        <w:pStyle w:val="Default"/>
        <w:spacing w:before="240"/>
        <w:jc w:val="right"/>
        <w:rPr>
          <w:lang w:val="fr-FR"/>
        </w:rPr>
      </w:pPr>
      <w:r w:rsidRPr="00313AC1">
        <w:rPr>
          <w:lang w:val="fr-FR"/>
        </w:rPr>
        <w:t>Dr. H</w:t>
      </w:r>
      <w:r>
        <w:rPr>
          <w:lang w:val="fr-FR"/>
        </w:rPr>
        <w:t>ong Liu</w:t>
      </w:r>
    </w:p>
    <w:p w14:paraId="37768157" w14:textId="56C04558" w:rsidR="00313AC1" w:rsidRPr="00313AC1" w:rsidRDefault="00313AC1" w:rsidP="00313AC1">
      <w:pPr>
        <w:pStyle w:val="Default"/>
        <w:spacing w:before="240"/>
        <w:jc w:val="right"/>
        <w:rPr>
          <w:lang w:val="fr-FR"/>
        </w:rPr>
      </w:pPr>
      <w:r>
        <w:rPr>
          <w:lang w:val="fr-FR"/>
        </w:rPr>
        <w:t>Dr. Samuel Cheng</w:t>
      </w:r>
    </w:p>
    <w:p w14:paraId="4EED5F8B" w14:textId="03774725" w:rsidR="00313AC1" w:rsidRPr="0040483D" w:rsidRDefault="00313AC1" w:rsidP="00313AC1">
      <w:pPr>
        <w:pStyle w:val="Default"/>
        <w:spacing w:before="240"/>
        <w:jc w:val="right"/>
        <w:rPr>
          <w:lang w:val="fr-FR"/>
        </w:rPr>
      </w:pPr>
    </w:p>
    <w:p w14:paraId="1734FBC3" w14:textId="77777777" w:rsidR="00313AC1" w:rsidRPr="0040483D" w:rsidRDefault="00313AC1" w:rsidP="00313AC1">
      <w:pPr>
        <w:pStyle w:val="Default"/>
        <w:spacing w:before="240"/>
        <w:rPr>
          <w:sz w:val="28"/>
          <w:szCs w:val="28"/>
          <w:lang w:val="fr-FR"/>
        </w:rPr>
      </w:pPr>
    </w:p>
    <w:p w14:paraId="518AF2D3" w14:textId="77777777" w:rsidR="00313AC1" w:rsidRPr="0040483D" w:rsidRDefault="00313AC1" w:rsidP="00313AC1">
      <w:pPr>
        <w:pStyle w:val="Default"/>
        <w:spacing w:before="240"/>
        <w:rPr>
          <w:sz w:val="28"/>
          <w:szCs w:val="28"/>
          <w:lang w:val="fr-FR"/>
        </w:rPr>
      </w:pPr>
    </w:p>
    <w:p w14:paraId="3D326970" w14:textId="77777777" w:rsidR="00313AC1" w:rsidRPr="0040483D" w:rsidRDefault="00313AC1" w:rsidP="00313AC1">
      <w:pPr>
        <w:pStyle w:val="Default"/>
        <w:spacing w:before="240"/>
        <w:rPr>
          <w:sz w:val="28"/>
          <w:szCs w:val="28"/>
          <w:lang w:val="fr-FR"/>
        </w:rPr>
      </w:pPr>
    </w:p>
    <w:p w14:paraId="74134E58" w14:textId="77777777" w:rsidR="00313AC1" w:rsidRPr="0040483D" w:rsidRDefault="00313AC1" w:rsidP="00313AC1">
      <w:pPr>
        <w:pStyle w:val="Default"/>
        <w:spacing w:before="240"/>
        <w:rPr>
          <w:sz w:val="28"/>
          <w:szCs w:val="28"/>
          <w:lang w:val="fr-FR"/>
        </w:rPr>
      </w:pPr>
    </w:p>
    <w:p w14:paraId="6B3BC5E6" w14:textId="77777777" w:rsidR="00313AC1" w:rsidRPr="0040483D" w:rsidRDefault="00313AC1" w:rsidP="00313AC1">
      <w:pPr>
        <w:pStyle w:val="Default"/>
        <w:spacing w:before="240"/>
        <w:rPr>
          <w:sz w:val="28"/>
          <w:szCs w:val="28"/>
          <w:lang w:val="fr-FR"/>
        </w:rPr>
      </w:pPr>
    </w:p>
    <w:p w14:paraId="54C9E84A" w14:textId="77777777" w:rsidR="00313AC1" w:rsidRPr="0040483D" w:rsidRDefault="00313AC1" w:rsidP="00313AC1">
      <w:pPr>
        <w:pStyle w:val="Default"/>
        <w:spacing w:before="240"/>
        <w:rPr>
          <w:sz w:val="28"/>
          <w:szCs w:val="28"/>
          <w:lang w:val="fr-FR"/>
        </w:rPr>
      </w:pPr>
    </w:p>
    <w:p w14:paraId="3B6C6154" w14:textId="77777777" w:rsidR="00313AC1" w:rsidRPr="0040483D" w:rsidRDefault="00313AC1" w:rsidP="00313AC1">
      <w:pPr>
        <w:pStyle w:val="Default"/>
        <w:spacing w:before="240"/>
        <w:rPr>
          <w:sz w:val="28"/>
          <w:szCs w:val="28"/>
          <w:lang w:val="fr-FR"/>
        </w:rPr>
      </w:pPr>
    </w:p>
    <w:p w14:paraId="42F2A1A6" w14:textId="77777777" w:rsidR="00313AC1" w:rsidRPr="0040483D" w:rsidRDefault="00313AC1" w:rsidP="00313AC1">
      <w:pPr>
        <w:pStyle w:val="Default"/>
        <w:spacing w:before="240"/>
        <w:rPr>
          <w:sz w:val="28"/>
          <w:szCs w:val="28"/>
          <w:lang w:val="fr-FR"/>
        </w:rPr>
      </w:pPr>
    </w:p>
    <w:p w14:paraId="5F0E7726" w14:textId="69619638" w:rsidR="00313AC1" w:rsidRPr="0040483D" w:rsidRDefault="00313AC1" w:rsidP="00313AC1">
      <w:pPr>
        <w:pStyle w:val="Default"/>
        <w:spacing w:before="240"/>
        <w:rPr>
          <w:sz w:val="28"/>
          <w:szCs w:val="28"/>
          <w:lang w:val="fr-FR"/>
        </w:rPr>
      </w:pPr>
    </w:p>
    <w:p w14:paraId="5FCCDC66" w14:textId="51303123" w:rsidR="00E33E94" w:rsidRPr="0040483D" w:rsidRDefault="00E33E94" w:rsidP="00313AC1">
      <w:pPr>
        <w:pStyle w:val="Default"/>
        <w:spacing w:before="240"/>
        <w:rPr>
          <w:sz w:val="28"/>
          <w:szCs w:val="28"/>
          <w:lang w:val="fr-FR"/>
        </w:rPr>
      </w:pPr>
    </w:p>
    <w:p w14:paraId="40D9DDC3" w14:textId="011D57B6" w:rsidR="00E33E94" w:rsidRPr="0040483D" w:rsidRDefault="00E33E94" w:rsidP="00313AC1">
      <w:pPr>
        <w:pStyle w:val="Default"/>
        <w:spacing w:before="240"/>
        <w:rPr>
          <w:sz w:val="28"/>
          <w:szCs w:val="28"/>
          <w:lang w:val="fr-FR"/>
        </w:rPr>
      </w:pPr>
    </w:p>
    <w:p w14:paraId="5DBA9ABC" w14:textId="5ACF1249" w:rsidR="00E33E94" w:rsidRPr="0040483D" w:rsidRDefault="00E33E94" w:rsidP="00313AC1">
      <w:pPr>
        <w:pStyle w:val="Default"/>
        <w:spacing w:before="240"/>
        <w:rPr>
          <w:sz w:val="28"/>
          <w:szCs w:val="28"/>
          <w:lang w:val="fr-FR"/>
        </w:rPr>
      </w:pPr>
    </w:p>
    <w:p w14:paraId="54FD66B7" w14:textId="185A5F69" w:rsidR="00E33E94" w:rsidRPr="0040483D" w:rsidRDefault="00E33E94" w:rsidP="00313AC1">
      <w:pPr>
        <w:pStyle w:val="Default"/>
        <w:spacing w:before="240"/>
        <w:rPr>
          <w:sz w:val="28"/>
          <w:szCs w:val="28"/>
          <w:lang w:val="fr-FR"/>
        </w:rPr>
      </w:pPr>
    </w:p>
    <w:p w14:paraId="5E0B0C52" w14:textId="68E48313" w:rsidR="00E33E94" w:rsidRPr="0040483D" w:rsidRDefault="00E33E94" w:rsidP="00313AC1">
      <w:pPr>
        <w:pStyle w:val="Default"/>
        <w:spacing w:before="240"/>
        <w:rPr>
          <w:sz w:val="28"/>
          <w:szCs w:val="28"/>
          <w:lang w:val="fr-FR"/>
        </w:rPr>
      </w:pPr>
    </w:p>
    <w:p w14:paraId="21854F37" w14:textId="123CA642" w:rsidR="00E33E94" w:rsidRPr="0040483D" w:rsidRDefault="00E33E94" w:rsidP="00313AC1">
      <w:pPr>
        <w:pStyle w:val="Default"/>
        <w:spacing w:before="240"/>
        <w:rPr>
          <w:sz w:val="28"/>
          <w:szCs w:val="28"/>
          <w:lang w:val="fr-FR"/>
        </w:rPr>
      </w:pPr>
    </w:p>
    <w:p w14:paraId="3BC2EB13" w14:textId="3FC0FB1D" w:rsidR="00E33E94" w:rsidRPr="0040483D" w:rsidRDefault="00E33E94" w:rsidP="00313AC1">
      <w:pPr>
        <w:pStyle w:val="Default"/>
        <w:spacing w:before="240"/>
        <w:rPr>
          <w:sz w:val="28"/>
          <w:szCs w:val="28"/>
          <w:lang w:val="fr-FR"/>
        </w:rPr>
      </w:pPr>
    </w:p>
    <w:p w14:paraId="696E5EC0" w14:textId="4A35D613" w:rsidR="00E33E94" w:rsidRPr="0040483D" w:rsidRDefault="00E33E94" w:rsidP="00313AC1">
      <w:pPr>
        <w:pStyle w:val="Default"/>
        <w:spacing w:before="240"/>
        <w:rPr>
          <w:sz w:val="28"/>
          <w:szCs w:val="28"/>
          <w:lang w:val="fr-FR"/>
        </w:rPr>
      </w:pPr>
    </w:p>
    <w:p w14:paraId="0E626714" w14:textId="70192B60" w:rsidR="00E33E94" w:rsidRPr="0040483D" w:rsidRDefault="00E33E94" w:rsidP="00313AC1">
      <w:pPr>
        <w:pStyle w:val="Default"/>
        <w:spacing w:before="240"/>
        <w:rPr>
          <w:sz w:val="28"/>
          <w:szCs w:val="28"/>
          <w:lang w:val="fr-FR"/>
        </w:rPr>
      </w:pPr>
    </w:p>
    <w:p w14:paraId="10A1FC29" w14:textId="3C2B0E62" w:rsidR="00E33E94" w:rsidRDefault="00E33E94" w:rsidP="00313AC1">
      <w:pPr>
        <w:pStyle w:val="Default"/>
        <w:spacing w:before="240"/>
        <w:rPr>
          <w:sz w:val="28"/>
          <w:szCs w:val="28"/>
          <w:lang w:val="fr-FR"/>
        </w:rPr>
      </w:pPr>
    </w:p>
    <w:p w14:paraId="5AD38943" w14:textId="77777777" w:rsidR="00A554CB" w:rsidRPr="0040483D" w:rsidRDefault="00A554CB" w:rsidP="00313AC1">
      <w:pPr>
        <w:pStyle w:val="Default"/>
        <w:spacing w:before="240"/>
        <w:rPr>
          <w:sz w:val="28"/>
          <w:szCs w:val="28"/>
          <w:lang w:val="fr-FR"/>
        </w:rPr>
      </w:pPr>
    </w:p>
    <w:p w14:paraId="69C24536" w14:textId="77777777" w:rsidR="00E33E94" w:rsidRPr="0040483D" w:rsidRDefault="00E33E94" w:rsidP="00313AC1">
      <w:pPr>
        <w:pStyle w:val="Default"/>
        <w:spacing w:before="240"/>
        <w:rPr>
          <w:sz w:val="28"/>
          <w:szCs w:val="28"/>
          <w:lang w:val="fr-FR"/>
        </w:rPr>
      </w:pPr>
    </w:p>
    <w:p w14:paraId="11F0FC49" w14:textId="71302529" w:rsidR="00313AC1" w:rsidRPr="00313AC1" w:rsidRDefault="00313AC1" w:rsidP="00E33E94">
      <w:pPr>
        <w:pStyle w:val="Default"/>
        <w:spacing w:before="240"/>
        <w:jc w:val="center"/>
      </w:pPr>
      <w:r w:rsidRPr="00313AC1">
        <w:rPr>
          <w:sz w:val="28"/>
          <w:szCs w:val="28"/>
        </w:rPr>
        <w:t>©</w:t>
      </w:r>
      <w:r w:rsidRPr="00313AC1">
        <w:rPr>
          <w:sz w:val="22"/>
          <w:szCs w:val="22"/>
        </w:rPr>
        <w:t xml:space="preserve"> </w:t>
      </w:r>
      <w:r w:rsidRPr="00313AC1">
        <w:t>Copyright by GOPICHANDH DANALA 2022</w:t>
      </w:r>
    </w:p>
    <w:p w14:paraId="3C59DB36" w14:textId="2846E48A" w:rsidR="00112933" w:rsidRDefault="00313AC1" w:rsidP="00D44CAC">
      <w:pPr>
        <w:pStyle w:val="Default"/>
        <w:spacing w:before="240"/>
        <w:jc w:val="center"/>
        <w:sectPr w:rsidR="00112933" w:rsidSect="005B3616">
          <w:footerReference w:type="default" r:id="rId8"/>
          <w:footerReference w:type="first" r:id="rId9"/>
          <w:pgSz w:w="12240" w:h="15840"/>
          <w:pgMar w:top="1440" w:right="1440" w:bottom="1440" w:left="1440" w:header="720" w:footer="720" w:gutter="0"/>
          <w:pgNumType w:fmt="upperRoman" w:start="4"/>
          <w:cols w:space="720"/>
          <w:titlePg/>
          <w:docGrid w:linePitch="360"/>
        </w:sectPr>
      </w:pPr>
      <w:r w:rsidRPr="00313AC1">
        <w:t xml:space="preserve">All </w:t>
      </w:r>
      <w:r w:rsidR="00E33E94">
        <w:t>R</w:t>
      </w:r>
      <w:r w:rsidRPr="00313AC1">
        <w:t xml:space="preserve">ights </w:t>
      </w:r>
      <w:r w:rsidR="00E33E94">
        <w:t>R</w:t>
      </w:r>
      <w:r w:rsidRPr="00313AC1">
        <w:t>eserved</w:t>
      </w:r>
      <w:r w:rsidR="00D44CAC">
        <w:t>.</w:t>
      </w:r>
    </w:p>
    <w:p w14:paraId="0C65BA23" w14:textId="35A28B9C" w:rsidR="00313AC1" w:rsidRDefault="00313AC1" w:rsidP="00313AC1">
      <w:pPr>
        <w:pStyle w:val="Default"/>
        <w:spacing w:before="240"/>
        <w:jc w:val="right"/>
      </w:pPr>
    </w:p>
    <w:p w14:paraId="37D2B0AC" w14:textId="28D07786" w:rsidR="00313AC1" w:rsidRDefault="00313AC1" w:rsidP="00313AC1">
      <w:pPr>
        <w:pStyle w:val="Default"/>
        <w:spacing w:before="240"/>
        <w:jc w:val="right"/>
      </w:pPr>
    </w:p>
    <w:p w14:paraId="60861CA1" w14:textId="14053B3C" w:rsidR="00313AC1" w:rsidRDefault="00313AC1" w:rsidP="00313AC1">
      <w:pPr>
        <w:pStyle w:val="Default"/>
        <w:spacing w:before="240"/>
        <w:jc w:val="right"/>
      </w:pPr>
    </w:p>
    <w:p w14:paraId="27BE321B" w14:textId="46951052" w:rsidR="00313AC1" w:rsidRDefault="00313AC1" w:rsidP="00313AC1">
      <w:pPr>
        <w:pStyle w:val="Default"/>
        <w:spacing w:before="240"/>
        <w:jc w:val="right"/>
      </w:pPr>
    </w:p>
    <w:p w14:paraId="76D10BAA" w14:textId="4CB9718B" w:rsidR="00313AC1" w:rsidRDefault="00313AC1" w:rsidP="00313AC1">
      <w:pPr>
        <w:pStyle w:val="Default"/>
        <w:spacing w:before="240"/>
        <w:jc w:val="right"/>
      </w:pPr>
    </w:p>
    <w:p w14:paraId="0145B3D9" w14:textId="3ECA51AB" w:rsidR="00313AC1" w:rsidRDefault="00313AC1" w:rsidP="00313AC1">
      <w:pPr>
        <w:pStyle w:val="Default"/>
        <w:spacing w:before="240"/>
        <w:jc w:val="right"/>
      </w:pPr>
    </w:p>
    <w:p w14:paraId="72ABD75F" w14:textId="457257F0" w:rsidR="00790731" w:rsidRDefault="00790731" w:rsidP="00313AC1">
      <w:pPr>
        <w:pStyle w:val="Default"/>
        <w:spacing w:before="240"/>
        <w:jc w:val="right"/>
      </w:pPr>
    </w:p>
    <w:p w14:paraId="4EA478EA" w14:textId="16BF83F9" w:rsidR="00790731" w:rsidRDefault="00790731" w:rsidP="00313AC1">
      <w:pPr>
        <w:pStyle w:val="Default"/>
        <w:spacing w:before="240"/>
        <w:jc w:val="right"/>
      </w:pPr>
    </w:p>
    <w:p w14:paraId="4C36AE90" w14:textId="68D3B29C" w:rsidR="00790731" w:rsidRDefault="00790731" w:rsidP="00313AC1">
      <w:pPr>
        <w:pStyle w:val="Default"/>
        <w:spacing w:before="240"/>
        <w:jc w:val="right"/>
      </w:pPr>
    </w:p>
    <w:p w14:paraId="1C7804E2" w14:textId="77777777" w:rsidR="00790731" w:rsidRDefault="00790731" w:rsidP="00313AC1">
      <w:pPr>
        <w:pStyle w:val="Default"/>
        <w:spacing w:before="240"/>
        <w:jc w:val="right"/>
      </w:pPr>
    </w:p>
    <w:p w14:paraId="1141C317" w14:textId="77777777" w:rsidR="00A37DED" w:rsidRDefault="00A37DED" w:rsidP="00313AC1">
      <w:pPr>
        <w:pStyle w:val="Default"/>
        <w:spacing w:before="240"/>
        <w:jc w:val="right"/>
        <w:rPr>
          <w:b/>
          <w:bCs/>
          <w:i/>
          <w:iCs/>
          <w:sz w:val="32"/>
          <w:szCs w:val="32"/>
        </w:rPr>
      </w:pPr>
    </w:p>
    <w:p w14:paraId="308BC455" w14:textId="3F7EA62A" w:rsidR="00313AC1" w:rsidRPr="00A37DED" w:rsidRDefault="0035236B" w:rsidP="00A37DED">
      <w:pPr>
        <w:pStyle w:val="Default"/>
        <w:spacing w:before="240"/>
        <w:jc w:val="center"/>
        <w:rPr>
          <w:b/>
          <w:bCs/>
          <w:i/>
          <w:iCs/>
          <w:sz w:val="32"/>
          <w:szCs w:val="32"/>
        </w:rPr>
      </w:pPr>
      <w:r>
        <w:rPr>
          <w:b/>
          <w:bCs/>
          <w:i/>
          <w:iCs/>
          <w:sz w:val="32"/>
          <w:szCs w:val="32"/>
        </w:rPr>
        <w:t>D</w:t>
      </w:r>
      <w:r w:rsidR="00A37DED" w:rsidRPr="00A37DED">
        <w:rPr>
          <w:b/>
          <w:bCs/>
          <w:i/>
          <w:iCs/>
          <w:sz w:val="32"/>
          <w:szCs w:val="32"/>
        </w:rPr>
        <w:t xml:space="preserve">edicated to my </w:t>
      </w:r>
      <w:r w:rsidR="00A37DED">
        <w:rPr>
          <w:b/>
          <w:bCs/>
          <w:i/>
          <w:iCs/>
          <w:sz w:val="32"/>
          <w:szCs w:val="32"/>
        </w:rPr>
        <w:t>parents and family</w:t>
      </w:r>
      <w:r w:rsidR="00A37DED" w:rsidRPr="00A37DED">
        <w:rPr>
          <w:b/>
          <w:bCs/>
          <w:i/>
          <w:iCs/>
          <w:sz w:val="32"/>
          <w:szCs w:val="32"/>
        </w:rPr>
        <w:t>.</w:t>
      </w:r>
    </w:p>
    <w:p w14:paraId="56F6421C" w14:textId="0045AA02" w:rsidR="00A37DED" w:rsidRDefault="00A37DED" w:rsidP="00A37DED">
      <w:pPr>
        <w:pStyle w:val="Default"/>
        <w:spacing w:before="240"/>
        <w:jc w:val="center"/>
        <w:rPr>
          <w:i/>
          <w:iCs/>
          <w:sz w:val="32"/>
          <w:szCs w:val="32"/>
        </w:rPr>
      </w:pPr>
      <w:r w:rsidRPr="00A37DED">
        <w:rPr>
          <w:i/>
          <w:iCs/>
          <w:sz w:val="32"/>
          <w:szCs w:val="32"/>
        </w:rPr>
        <w:t>For their endless love, support, and encouragement</w:t>
      </w:r>
      <w:r w:rsidR="00A554CB">
        <w:rPr>
          <w:i/>
          <w:iCs/>
          <w:sz w:val="32"/>
          <w:szCs w:val="32"/>
        </w:rPr>
        <w:t>.</w:t>
      </w:r>
    </w:p>
    <w:p w14:paraId="13484F6C" w14:textId="581BA884" w:rsidR="00A37DED" w:rsidRDefault="00A37DED" w:rsidP="00A37DED">
      <w:pPr>
        <w:pStyle w:val="Default"/>
        <w:spacing w:before="240"/>
        <w:jc w:val="center"/>
        <w:rPr>
          <w:i/>
          <w:iCs/>
          <w:sz w:val="32"/>
          <w:szCs w:val="32"/>
        </w:rPr>
      </w:pPr>
    </w:p>
    <w:p w14:paraId="381CB854" w14:textId="40D84954" w:rsidR="00A37DED" w:rsidRDefault="00A37DED" w:rsidP="00313AC1">
      <w:pPr>
        <w:pStyle w:val="Default"/>
        <w:spacing w:before="240"/>
        <w:jc w:val="right"/>
        <w:rPr>
          <w:i/>
          <w:iCs/>
          <w:sz w:val="32"/>
          <w:szCs w:val="32"/>
        </w:rPr>
      </w:pPr>
    </w:p>
    <w:p w14:paraId="4481FB0D" w14:textId="4988EBE7" w:rsidR="00A37DED" w:rsidRDefault="00A37DED" w:rsidP="00313AC1">
      <w:pPr>
        <w:pStyle w:val="Default"/>
        <w:spacing w:before="240"/>
        <w:jc w:val="right"/>
        <w:rPr>
          <w:i/>
          <w:iCs/>
          <w:sz w:val="32"/>
          <w:szCs w:val="32"/>
        </w:rPr>
      </w:pPr>
    </w:p>
    <w:p w14:paraId="24CED004" w14:textId="2D0EEDCA" w:rsidR="00A37DED" w:rsidRDefault="00A37DED" w:rsidP="00313AC1">
      <w:pPr>
        <w:pStyle w:val="Default"/>
        <w:spacing w:before="240"/>
        <w:jc w:val="right"/>
        <w:rPr>
          <w:i/>
          <w:iCs/>
          <w:sz w:val="32"/>
          <w:szCs w:val="32"/>
        </w:rPr>
      </w:pPr>
    </w:p>
    <w:p w14:paraId="30C52B09" w14:textId="1710CB25" w:rsidR="00A37DED" w:rsidRDefault="00A37DED" w:rsidP="00313AC1">
      <w:pPr>
        <w:pStyle w:val="Default"/>
        <w:spacing w:before="240"/>
        <w:jc w:val="right"/>
        <w:rPr>
          <w:i/>
          <w:iCs/>
          <w:sz w:val="32"/>
          <w:szCs w:val="32"/>
        </w:rPr>
      </w:pPr>
    </w:p>
    <w:p w14:paraId="7A4DF9DE" w14:textId="1C77B907" w:rsidR="00A37DED" w:rsidRDefault="00A37DED" w:rsidP="00313AC1">
      <w:pPr>
        <w:pStyle w:val="Default"/>
        <w:spacing w:before="240"/>
        <w:jc w:val="right"/>
        <w:rPr>
          <w:i/>
          <w:iCs/>
          <w:sz w:val="32"/>
          <w:szCs w:val="32"/>
        </w:rPr>
      </w:pPr>
    </w:p>
    <w:p w14:paraId="3802134A" w14:textId="42AADE3E" w:rsidR="00A37DED" w:rsidRDefault="00A37DED" w:rsidP="00313AC1">
      <w:pPr>
        <w:pStyle w:val="Default"/>
        <w:spacing w:before="240"/>
        <w:jc w:val="right"/>
        <w:rPr>
          <w:i/>
          <w:iCs/>
          <w:sz w:val="32"/>
          <w:szCs w:val="32"/>
        </w:rPr>
      </w:pPr>
    </w:p>
    <w:p w14:paraId="301CBAA1" w14:textId="59307E9D" w:rsidR="00A37DED" w:rsidRDefault="00A37DED" w:rsidP="00313AC1">
      <w:pPr>
        <w:pStyle w:val="Default"/>
        <w:spacing w:before="240"/>
        <w:jc w:val="right"/>
        <w:rPr>
          <w:i/>
          <w:iCs/>
          <w:sz w:val="32"/>
          <w:szCs w:val="32"/>
        </w:rPr>
      </w:pPr>
    </w:p>
    <w:p w14:paraId="7773D1A2" w14:textId="77777777" w:rsidR="00A37DED" w:rsidRPr="00A37DED" w:rsidRDefault="00A37DED" w:rsidP="00313AC1">
      <w:pPr>
        <w:pStyle w:val="Default"/>
        <w:spacing w:before="240"/>
        <w:jc w:val="right"/>
        <w:rPr>
          <w:i/>
          <w:iCs/>
        </w:rPr>
      </w:pPr>
    </w:p>
    <w:sdt>
      <w:sdtPr>
        <w:rPr>
          <w:rFonts w:ascii="Times New Roman" w:eastAsiaTheme="minorHAnsi" w:hAnsi="Times New Roman" w:cs="Times New Roman"/>
          <w:b/>
          <w:bCs/>
          <w:color w:val="auto"/>
          <w:sz w:val="24"/>
          <w:szCs w:val="24"/>
        </w:rPr>
        <w:id w:val="620042056"/>
        <w:docPartObj>
          <w:docPartGallery w:val="Table of Contents"/>
          <w:docPartUnique/>
        </w:docPartObj>
      </w:sdtPr>
      <w:sdtEndPr>
        <w:rPr>
          <w:noProof/>
        </w:rPr>
      </w:sdtEndPr>
      <w:sdtContent>
        <w:p w14:paraId="64AE4064" w14:textId="54A9340A" w:rsidR="006020C1" w:rsidRPr="00F6054D" w:rsidRDefault="006020C1" w:rsidP="00F6054D">
          <w:pPr>
            <w:pStyle w:val="TOCHeading"/>
            <w:spacing w:after="240"/>
            <w:rPr>
              <w:rFonts w:ascii="Times New Roman" w:hAnsi="Times New Roman" w:cs="Times New Roman"/>
              <w:b/>
              <w:bCs/>
              <w:sz w:val="24"/>
              <w:szCs w:val="24"/>
            </w:rPr>
          </w:pPr>
          <w:r w:rsidRPr="00F6054D">
            <w:rPr>
              <w:rFonts w:ascii="Times New Roman" w:hAnsi="Times New Roman" w:cs="Times New Roman"/>
              <w:b/>
              <w:bCs/>
              <w:sz w:val="24"/>
              <w:szCs w:val="24"/>
            </w:rPr>
            <w:t>Table of Contents</w:t>
          </w:r>
        </w:p>
        <w:p w14:paraId="4D2622B4" w14:textId="3282E237" w:rsidR="00550B56" w:rsidRDefault="006020C1">
          <w:pPr>
            <w:pStyle w:val="TOC1"/>
            <w:tabs>
              <w:tab w:val="left" w:pos="440"/>
              <w:tab w:val="right" w:leader="dot" w:pos="9350"/>
            </w:tabs>
            <w:rPr>
              <w:rFonts w:asciiTheme="minorHAnsi" w:eastAsiaTheme="minorEastAsia" w:hAnsiTheme="minorHAnsi" w:cstheme="minorBidi"/>
              <w:noProof/>
              <w:sz w:val="22"/>
              <w:szCs w:val="22"/>
            </w:rPr>
          </w:pPr>
          <w:r w:rsidRPr="006020C1">
            <w:fldChar w:fldCharType="begin"/>
          </w:r>
          <w:r w:rsidRPr="006020C1">
            <w:instrText xml:space="preserve"> TOC \o "1-3" \h \z \u </w:instrText>
          </w:r>
          <w:r w:rsidRPr="006020C1">
            <w:fldChar w:fldCharType="separate"/>
          </w:r>
          <w:hyperlink w:anchor="_Toc99359607" w:history="1">
            <w:r w:rsidR="00550B56" w:rsidRPr="0024681E">
              <w:rPr>
                <w:rStyle w:val="Hyperlink"/>
                <w:noProof/>
              </w:rPr>
              <w:t>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_Toc99359607 \h </w:instrText>
            </w:r>
            <w:r w:rsidR="00550B56">
              <w:rPr>
                <w:noProof/>
                <w:webHidden/>
              </w:rPr>
            </w:r>
            <w:r w:rsidR="00550B56">
              <w:rPr>
                <w:noProof/>
                <w:webHidden/>
              </w:rPr>
              <w:fldChar w:fldCharType="separate"/>
            </w:r>
            <w:r w:rsidR="00C14157">
              <w:rPr>
                <w:noProof/>
                <w:webHidden/>
              </w:rPr>
              <w:t>1</w:t>
            </w:r>
            <w:r w:rsidR="00550B56">
              <w:rPr>
                <w:noProof/>
                <w:webHidden/>
              </w:rPr>
              <w:fldChar w:fldCharType="end"/>
            </w:r>
          </w:hyperlink>
        </w:p>
        <w:p w14:paraId="4B0E2F07" w14:textId="6D61E87E"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08" w:history="1">
            <w:r w:rsidR="00550B56" w:rsidRPr="0024681E">
              <w:rPr>
                <w:rStyle w:val="Hyperlink"/>
                <w:noProof/>
              </w:rPr>
              <w:t>1.1</w:t>
            </w:r>
            <w:r w:rsidR="00550B56">
              <w:rPr>
                <w:rFonts w:asciiTheme="minorHAnsi" w:eastAsiaTheme="minorEastAsia" w:hAnsiTheme="minorHAnsi" w:cstheme="minorBidi"/>
                <w:noProof/>
                <w:sz w:val="22"/>
                <w:szCs w:val="22"/>
              </w:rPr>
              <w:tab/>
            </w:r>
            <w:r w:rsidR="00550B56" w:rsidRPr="0024681E">
              <w:rPr>
                <w:rStyle w:val="Hyperlink"/>
                <w:noProof/>
              </w:rPr>
              <w:t>Background</w:t>
            </w:r>
            <w:r w:rsidR="00550B56">
              <w:rPr>
                <w:noProof/>
                <w:webHidden/>
              </w:rPr>
              <w:tab/>
            </w:r>
            <w:r w:rsidR="00550B56">
              <w:rPr>
                <w:noProof/>
                <w:webHidden/>
              </w:rPr>
              <w:fldChar w:fldCharType="begin"/>
            </w:r>
            <w:r w:rsidR="00550B56">
              <w:rPr>
                <w:noProof/>
                <w:webHidden/>
              </w:rPr>
              <w:instrText xml:space="preserve"> PAGEREF _Toc99359608 \h </w:instrText>
            </w:r>
            <w:r w:rsidR="00550B56">
              <w:rPr>
                <w:noProof/>
                <w:webHidden/>
              </w:rPr>
            </w:r>
            <w:r w:rsidR="00550B56">
              <w:rPr>
                <w:noProof/>
                <w:webHidden/>
              </w:rPr>
              <w:fldChar w:fldCharType="separate"/>
            </w:r>
            <w:r w:rsidR="00C14157">
              <w:rPr>
                <w:noProof/>
                <w:webHidden/>
              </w:rPr>
              <w:t>1</w:t>
            </w:r>
            <w:r w:rsidR="00550B56">
              <w:rPr>
                <w:noProof/>
                <w:webHidden/>
              </w:rPr>
              <w:fldChar w:fldCharType="end"/>
            </w:r>
          </w:hyperlink>
        </w:p>
        <w:p w14:paraId="7A2EFF00" w14:textId="6F1B5E31"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09" w:history="1">
            <w:r w:rsidR="00550B56" w:rsidRPr="0024681E">
              <w:rPr>
                <w:rStyle w:val="Hyperlink"/>
                <w:noProof/>
              </w:rPr>
              <w:t>1.2</w:t>
            </w:r>
            <w:r w:rsidR="00550B56">
              <w:rPr>
                <w:rFonts w:asciiTheme="minorHAnsi" w:eastAsiaTheme="minorEastAsia" w:hAnsiTheme="minorHAnsi" w:cstheme="minorBidi"/>
                <w:noProof/>
                <w:sz w:val="22"/>
                <w:szCs w:val="22"/>
              </w:rPr>
              <w:tab/>
            </w:r>
            <w:r w:rsidR="00550B56" w:rsidRPr="0024681E">
              <w:rPr>
                <w:rStyle w:val="Hyperlink"/>
                <w:noProof/>
              </w:rPr>
              <w:t>Architecture of Conventional CAD Scheme</w:t>
            </w:r>
            <w:r w:rsidR="00550B56">
              <w:rPr>
                <w:noProof/>
                <w:webHidden/>
              </w:rPr>
              <w:tab/>
            </w:r>
            <w:r w:rsidR="00550B56">
              <w:rPr>
                <w:noProof/>
                <w:webHidden/>
              </w:rPr>
              <w:fldChar w:fldCharType="begin"/>
            </w:r>
            <w:r w:rsidR="00550B56">
              <w:rPr>
                <w:noProof/>
                <w:webHidden/>
              </w:rPr>
              <w:instrText xml:space="preserve"> PAGEREF _Toc99359609 \h </w:instrText>
            </w:r>
            <w:r w:rsidR="00550B56">
              <w:rPr>
                <w:noProof/>
                <w:webHidden/>
              </w:rPr>
            </w:r>
            <w:r w:rsidR="00550B56">
              <w:rPr>
                <w:noProof/>
                <w:webHidden/>
              </w:rPr>
              <w:fldChar w:fldCharType="separate"/>
            </w:r>
            <w:r w:rsidR="00C14157">
              <w:rPr>
                <w:noProof/>
                <w:webHidden/>
              </w:rPr>
              <w:t>5</w:t>
            </w:r>
            <w:r w:rsidR="00550B56">
              <w:rPr>
                <w:noProof/>
                <w:webHidden/>
              </w:rPr>
              <w:fldChar w:fldCharType="end"/>
            </w:r>
          </w:hyperlink>
        </w:p>
        <w:p w14:paraId="77F98C92" w14:textId="06DCFB4A"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0" w:history="1">
            <w:r w:rsidR="00550B56" w:rsidRPr="0024681E">
              <w:rPr>
                <w:rStyle w:val="Hyperlink"/>
                <w:noProof/>
              </w:rPr>
              <w:t>1.2.1</w:t>
            </w:r>
            <w:r w:rsidR="00550B56">
              <w:rPr>
                <w:rFonts w:asciiTheme="minorHAnsi" w:eastAsiaTheme="minorEastAsia" w:hAnsiTheme="minorHAnsi" w:cstheme="minorBidi"/>
                <w:noProof/>
                <w:sz w:val="22"/>
                <w:szCs w:val="22"/>
              </w:rPr>
              <w:tab/>
            </w:r>
            <w:r w:rsidR="00550B56" w:rsidRPr="0024681E">
              <w:rPr>
                <w:rStyle w:val="Hyperlink"/>
                <w:noProof/>
              </w:rPr>
              <w:t>Significance of Imaging Modalities</w:t>
            </w:r>
            <w:r w:rsidR="00550B56">
              <w:rPr>
                <w:noProof/>
                <w:webHidden/>
              </w:rPr>
              <w:tab/>
            </w:r>
            <w:r w:rsidR="00550B56">
              <w:rPr>
                <w:noProof/>
                <w:webHidden/>
              </w:rPr>
              <w:fldChar w:fldCharType="begin"/>
            </w:r>
            <w:r w:rsidR="00550B56">
              <w:rPr>
                <w:noProof/>
                <w:webHidden/>
              </w:rPr>
              <w:instrText xml:space="preserve"> PAGEREF _Toc99359610 \h </w:instrText>
            </w:r>
            <w:r w:rsidR="00550B56">
              <w:rPr>
                <w:noProof/>
                <w:webHidden/>
              </w:rPr>
            </w:r>
            <w:r w:rsidR="00550B56">
              <w:rPr>
                <w:noProof/>
                <w:webHidden/>
              </w:rPr>
              <w:fldChar w:fldCharType="separate"/>
            </w:r>
            <w:r w:rsidR="00C14157">
              <w:rPr>
                <w:noProof/>
                <w:webHidden/>
              </w:rPr>
              <w:t>6</w:t>
            </w:r>
            <w:r w:rsidR="00550B56">
              <w:rPr>
                <w:noProof/>
                <w:webHidden/>
              </w:rPr>
              <w:fldChar w:fldCharType="end"/>
            </w:r>
          </w:hyperlink>
        </w:p>
        <w:p w14:paraId="3B92BAB2" w14:textId="45CACFC7"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1" w:history="1">
            <w:r w:rsidR="00550B56" w:rsidRPr="0024681E">
              <w:rPr>
                <w:rStyle w:val="Hyperlink"/>
                <w:noProof/>
              </w:rPr>
              <w:t>1.2.2</w:t>
            </w:r>
            <w:r w:rsidR="00550B56">
              <w:rPr>
                <w:rFonts w:asciiTheme="minorHAnsi" w:eastAsiaTheme="minorEastAsia" w:hAnsiTheme="minorHAnsi" w:cstheme="minorBidi"/>
                <w:noProof/>
                <w:sz w:val="22"/>
                <w:szCs w:val="22"/>
              </w:rPr>
              <w:tab/>
            </w:r>
            <w:r w:rsidR="00550B56" w:rsidRPr="0024681E">
              <w:rPr>
                <w:rStyle w:val="Hyperlink"/>
                <w:noProof/>
              </w:rPr>
              <w:t>Image Preprocessing</w:t>
            </w:r>
            <w:r w:rsidR="00550B56">
              <w:rPr>
                <w:noProof/>
                <w:webHidden/>
              </w:rPr>
              <w:tab/>
            </w:r>
            <w:r w:rsidR="00550B56">
              <w:rPr>
                <w:noProof/>
                <w:webHidden/>
              </w:rPr>
              <w:fldChar w:fldCharType="begin"/>
            </w:r>
            <w:r w:rsidR="00550B56">
              <w:rPr>
                <w:noProof/>
                <w:webHidden/>
              </w:rPr>
              <w:instrText xml:space="preserve"> PAGEREF _Toc99359611 \h </w:instrText>
            </w:r>
            <w:r w:rsidR="00550B56">
              <w:rPr>
                <w:noProof/>
                <w:webHidden/>
              </w:rPr>
            </w:r>
            <w:r w:rsidR="00550B56">
              <w:rPr>
                <w:noProof/>
                <w:webHidden/>
              </w:rPr>
              <w:fldChar w:fldCharType="separate"/>
            </w:r>
            <w:r w:rsidR="00C14157">
              <w:rPr>
                <w:noProof/>
                <w:webHidden/>
              </w:rPr>
              <w:t>8</w:t>
            </w:r>
            <w:r w:rsidR="00550B56">
              <w:rPr>
                <w:noProof/>
                <w:webHidden/>
              </w:rPr>
              <w:fldChar w:fldCharType="end"/>
            </w:r>
          </w:hyperlink>
        </w:p>
        <w:p w14:paraId="071109AC" w14:textId="48ED38B8"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2" w:history="1">
            <w:r w:rsidR="00550B56" w:rsidRPr="0024681E">
              <w:rPr>
                <w:rStyle w:val="Hyperlink"/>
                <w:noProof/>
              </w:rPr>
              <w:t>1.2.3</w:t>
            </w:r>
            <w:r w:rsidR="00550B56">
              <w:rPr>
                <w:rFonts w:asciiTheme="minorHAnsi" w:eastAsiaTheme="minorEastAsia" w:hAnsiTheme="minorHAnsi" w:cstheme="minorBidi"/>
                <w:noProof/>
                <w:sz w:val="22"/>
                <w:szCs w:val="22"/>
              </w:rPr>
              <w:tab/>
            </w:r>
            <w:r w:rsidR="00550B56" w:rsidRPr="0024681E">
              <w:rPr>
                <w:rStyle w:val="Hyperlink"/>
                <w:noProof/>
              </w:rPr>
              <w:t>Segmentation of ROI</w:t>
            </w:r>
            <w:r w:rsidR="00550B56">
              <w:rPr>
                <w:noProof/>
                <w:webHidden/>
              </w:rPr>
              <w:tab/>
            </w:r>
            <w:r w:rsidR="00550B56">
              <w:rPr>
                <w:noProof/>
                <w:webHidden/>
              </w:rPr>
              <w:fldChar w:fldCharType="begin"/>
            </w:r>
            <w:r w:rsidR="00550B56">
              <w:rPr>
                <w:noProof/>
                <w:webHidden/>
              </w:rPr>
              <w:instrText xml:space="preserve"> PAGEREF _Toc99359612 \h </w:instrText>
            </w:r>
            <w:r w:rsidR="00550B56">
              <w:rPr>
                <w:noProof/>
                <w:webHidden/>
              </w:rPr>
            </w:r>
            <w:r w:rsidR="00550B56">
              <w:rPr>
                <w:noProof/>
                <w:webHidden/>
              </w:rPr>
              <w:fldChar w:fldCharType="separate"/>
            </w:r>
            <w:r w:rsidR="00C14157">
              <w:rPr>
                <w:noProof/>
                <w:webHidden/>
              </w:rPr>
              <w:t>12</w:t>
            </w:r>
            <w:r w:rsidR="00550B56">
              <w:rPr>
                <w:noProof/>
                <w:webHidden/>
              </w:rPr>
              <w:fldChar w:fldCharType="end"/>
            </w:r>
          </w:hyperlink>
        </w:p>
        <w:p w14:paraId="33ACB825" w14:textId="262C571A"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3" w:history="1">
            <w:r w:rsidR="00550B56" w:rsidRPr="0024681E">
              <w:rPr>
                <w:rStyle w:val="Hyperlink"/>
                <w:noProof/>
              </w:rPr>
              <w:t>1.2.4</w:t>
            </w:r>
            <w:r w:rsidR="00550B56">
              <w:rPr>
                <w:rFonts w:asciiTheme="minorHAnsi" w:eastAsiaTheme="minorEastAsia" w:hAnsiTheme="minorHAnsi" w:cstheme="minorBidi"/>
                <w:noProof/>
                <w:sz w:val="22"/>
                <w:szCs w:val="22"/>
              </w:rPr>
              <w:tab/>
            </w:r>
            <w:r w:rsidR="00550B56" w:rsidRPr="0024681E">
              <w:rPr>
                <w:rStyle w:val="Hyperlink"/>
                <w:noProof/>
              </w:rPr>
              <w:t>Feature Extraction and Optimization</w:t>
            </w:r>
            <w:r w:rsidR="00550B56">
              <w:rPr>
                <w:noProof/>
                <w:webHidden/>
              </w:rPr>
              <w:tab/>
            </w:r>
            <w:r w:rsidR="00550B56">
              <w:rPr>
                <w:noProof/>
                <w:webHidden/>
              </w:rPr>
              <w:fldChar w:fldCharType="begin"/>
            </w:r>
            <w:r w:rsidR="00550B56">
              <w:rPr>
                <w:noProof/>
                <w:webHidden/>
              </w:rPr>
              <w:instrText xml:space="preserve"> PAGEREF _Toc99359613 \h </w:instrText>
            </w:r>
            <w:r w:rsidR="00550B56">
              <w:rPr>
                <w:noProof/>
                <w:webHidden/>
              </w:rPr>
            </w:r>
            <w:r w:rsidR="00550B56">
              <w:rPr>
                <w:noProof/>
                <w:webHidden/>
              </w:rPr>
              <w:fldChar w:fldCharType="separate"/>
            </w:r>
            <w:r w:rsidR="00C14157">
              <w:rPr>
                <w:noProof/>
                <w:webHidden/>
              </w:rPr>
              <w:t>22</w:t>
            </w:r>
            <w:r w:rsidR="00550B56">
              <w:rPr>
                <w:noProof/>
                <w:webHidden/>
              </w:rPr>
              <w:fldChar w:fldCharType="end"/>
            </w:r>
          </w:hyperlink>
        </w:p>
        <w:p w14:paraId="042120D0" w14:textId="061787CC"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4" w:history="1">
            <w:r w:rsidR="00550B56" w:rsidRPr="0024681E">
              <w:rPr>
                <w:rStyle w:val="Hyperlink"/>
                <w:noProof/>
              </w:rPr>
              <w:t>1.2.5</w:t>
            </w:r>
            <w:r w:rsidR="00550B56">
              <w:rPr>
                <w:rFonts w:asciiTheme="minorHAnsi" w:eastAsiaTheme="minorEastAsia" w:hAnsiTheme="minorHAnsi" w:cstheme="minorBidi"/>
                <w:noProof/>
                <w:sz w:val="22"/>
                <w:szCs w:val="22"/>
              </w:rPr>
              <w:tab/>
            </w:r>
            <w:r w:rsidR="00550B56" w:rsidRPr="0024681E">
              <w:rPr>
                <w:rStyle w:val="Hyperlink"/>
                <w:noProof/>
              </w:rPr>
              <w:t>Content-Based Medical Image Retrieval</w:t>
            </w:r>
            <w:r w:rsidR="00550B56">
              <w:rPr>
                <w:noProof/>
                <w:webHidden/>
              </w:rPr>
              <w:tab/>
            </w:r>
            <w:r w:rsidR="00550B56">
              <w:rPr>
                <w:noProof/>
                <w:webHidden/>
              </w:rPr>
              <w:fldChar w:fldCharType="begin"/>
            </w:r>
            <w:r w:rsidR="00550B56">
              <w:rPr>
                <w:noProof/>
                <w:webHidden/>
              </w:rPr>
              <w:instrText xml:space="preserve"> PAGEREF _Toc99359614 \h </w:instrText>
            </w:r>
            <w:r w:rsidR="00550B56">
              <w:rPr>
                <w:noProof/>
                <w:webHidden/>
              </w:rPr>
            </w:r>
            <w:r w:rsidR="00550B56">
              <w:rPr>
                <w:noProof/>
                <w:webHidden/>
              </w:rPr>
              <w:fldChar w:fldCharType="separate"/>
            </w:r>
            <w:r w:rsidR="00C14157">
              <w:rPr>
                <w:noProof/>
                <w:webHidden/>
              </w:rPr>
              <w:t>26</w:t>
            </w:r>
            <w:r w:rsidR="00550B56">
              <w:rPr>
                <w:noProof/>
                <w:webHidden/>
              </w:rPr>
              <w:fldChar w:fldCharType="end"/>
            </w:r>
          </w:hyperlink>
        </w:p>
        <w:p w14:paraId="05F475FA" w14:textId="4560061F"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15" w:history="1">
            <w:r w:rsidR="00550B56" w:rsidRPr="0024681E">
              <w:rPr>
                <w:rStyle w:val="Hyperlink"/>
                <w:noProof/>
              </w:rPr>
              <w:t>1.3</w:t>
            </w:r>
            <w:r w:rsidR="00550B56">
              <w:rPr>
                <w:rFonts w:asciiTheme="minorHAnsi" w:eastAsiaTheme="minorEastAsia" w:hAnsiTheme="minorHAnsi" w:cstheme="minorBidi"/>
                <w:noProof/>
                <w:sz w:val="22"/>
                <w:szCs w:val="22"/>
              </w:rPr>
              <w:tab/>
            </w:r>
            <w:r w:rsidR="00550B56" w:rsidRPr="0024681E">
              <w:rPr>
                <w:rStyle w:val="Hyperlink"/>
                <w:noProof/>
              </w:rPr>
              <w:t>Organization of the Dissertation</w:t>
            </w:r>
            <w:r w:rsidR="00550B56">
              <w:rPr>
                <w:noProof/>
                <w:webHidden/>
              </w:rPr>
              <w:tab/>
            </w:r>
            <w:r w:rsidR="00550B56">
              <w:rPr>
                <w:noProof/>
                <w:webHidden/>
              </w:rPr>
              <w:fldChar w:fldCharType="begin"/>
            </w:r>
            <w:r w:rsidR="00550B56">
              <w:rPr>
                <w:noProof/>
                <w:webHidden/>
              </w:rPr>
              <w:instrText xml:space="preserve"> PAGEREF _Toc99359615 \h </w:instrText>
            </w:r>
            <w:r w:rsidR="00550B56">
              <w:rPr>
                <w:noProof/>
                <w:webHidden/>
              </w:rPr>
            </w:r>
            <w:r w:rsidR="00550B56">
              <w:rPr>
                <w:noProof/>
                <w:webHidden/>
              </w:rPr>
              <w:fldChar w:fldCharType="separate"/>
            </w:r>
            <w:r w:rsidR="00C14157">
              <w:rPr>
                <w:noProof/>
                <w:webHidden/>
              </w:rPr>
              <w:t>31</w:t>
            </w:r>
            <w:r w:rsidR="00550B56">
              <w:rPr>
                <w:noProof/>
                <w:webHidden/>
              </w:rPr>
              <w:fldChar w:fldCharType="end"/>
            </w:r>
          </w:hyperlink>
        </w:p>
        <w:p w14:paraId="0E5EA3F5" w14:textId="6196DEEA"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16" w:history="1">
            <w:r w:rsidR="00550B56" w:rsidRPr="0024681E">
              <w:rPr>
                <w:rStyle w:val="Hyperlink"/>
                <w:noProof/>
              </w:rPr>
              <w:t>2</w:t>
            </w:r>
            <w:r w:rsidR="00550B56">
              <w:rPr>
                <w:rFonts w:asciiTheme="minorHAnsi" w:eastAsiaTheme="minorEastAsia" w:hAnsiTheme="minorHAnsi" w:cstheme="minorBidi"/>
                <w:noProof/>
                <w:sz w:val="22"/>
                <w:szCs w:val="22"/>
              </w:rPr>
              <w:tab/>
            </w:r>
            <w:r w:rsidR="00550B56" w:rsidRPr="0024681E">
              <w:rPr>
                <w:rStyle w:val="Hyperlink"/>
                <w:noProof/>
              </w:rPr>
              <w:t>Research Objective and Hypothesis</w:t>
            </w:r>
            <w:r w:rsidR="00550B56">
              <w:rPr>
                <w:noProof/>
                <w:webHidden/>
              </w:rPr>
              <w:tab/>
            </w:r>
            <w:r w:rsidR="00550B56">
              <w:rPr>
                <w:noProof/>
                <w:webHidden/>
              </w:rPr>
              <w:fldChar w:fldCharType="begin"/>
            </w:r>
            <w:r w:rsidR="00550B56">
              <w:rPr>
                <w:noProof/>
                <w:webHidden/>
              </w:rPr>
              <w:instrText xml:space="preserve"> PAGEREF _Toc99359616 \h </w:instrText>
            </w:r>
            <w:r w:rsidR="00550B56">
              <w:rPr>
                <w:noProof/>
                <w:webHidden/>
              </w:rPr>
            </w:r>
            <w:r w:rsidR="00550B56">
              <w:rPr>
                <w:noProof/>
                <w:webHidden/>
              </w:rPr>
              <w:fldChar w:fldCharType="separate"/>
            </w:r>
            <w:r w:rsidR="00C14157">
              <w:rPr>
                <w:noProof/>
                <w:webHidden/>
              </w:rPr>
              <w:t>33</w:t>
            </w:r>
            <w:r w:rsidR="00550B56">
              <w:rPr>
                <w:noProof/>
                <w:webHidden/>
              </w:rPr>
              <w:fldChar w:fldCharType="end"/>
            </w:r>
          </w:hyperlink>
        </w:p>
        <w:p w14:paraId="5FC4A0F4" w14:textId="3FB39814"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17" w:history="1">
            <w:r w:rsidR="00550B56" w:rsidRPr="0024681E">
              <w:rPr>
                <w:rStyle w:val="Hyperlink"/>
                <w:noProof/>
              </w:rPr>
              <w:t>2.1</w:t>
            </w:r>
            <w:r w:rsidR="00550B56">
              <w:rPr>
                <w:rFonts w:asciiTheme="minorHAnsi" w:eastAsiaTheme="minorEastAsia" w:hAnsiTheme="minorHAnsi" w:cstheme="minorBidi"/>
                <w:noProof/>
                <w:sz w:val="22"/>
                <w:szCs w:val="22"/>
              </w:rPr>
              <w:tab/>
            </w:r>
            <w:r w:rsidR="00550B56" w:rsidRPr="0024681E">
              <w:rPr>
                <w:rStyle w:val="Hyperlink"/>
                <w:noProof/>
              </w:rPr>
              <w:t>Current State and Challenges in Developing Robust CAD Schemes</w:t>
            </w:r>
            <w:r w:rsidR="00550B56">
              <w:rPr>
                <w:noProof/>
                <w:webHidden/>
              </w:rPr>
              <w:tab/>
            </w:r>
            <w:r w:rsidR="00550B56">
              <w:rPr>
                <w:noProof/>
                <w:webHidden/>
              </w:rPr>
              <w:fldChar w:fldCharType="begin"/>
            </w:r>
            <w:r w:rsidR="00550B56">
              <w:rPr>
                <w:noProof/>
                <w:webHidden/>
              </w:rPr>
              <w:instrText xml:space="preserve"> PAGEREF _Toc99359617 \h </w:instrText>
            </w:r>
            <w:r w:rsidR="00550B56">
              <w:rPr>
                <w:noProof/>
                <w:webHidden/>
              </w:rPr>
            </w:r>
            <w:r w:rsidR="00550B56">
              <w:rPr>
                <w:noProof/>
                <w:webHidden/>
              </w:rPr>
              <w:fldChar w:fldCharType="separate"/>
            </w:r>
            <w:r w:rsidR="00C14157">
              <w:rPr>
                <w:noProof/>
                <w:webHidden/>
              </w:rPr>
              <w:t>33</w:t>
            </w:r>
            <w:r w:rsidR="00550B56">
              <w:rPr>
                <w:noProof/>
                <w:webHidden/>
              </w:rPr>
              <w:fldChar w:fldCharType="end"/>
            </w:r>
          </w:hyperlink>
        </w:p>
        <w:p w14:paraId="155F9E43" w14:textId="49F5F081"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18" w:history="1">
            <w:r w:rsidR="00550B56" w:rsidRPr="0024681E">
              <w:rPr>
                <w:rStyle w:val="Hyperlink"/>
                <w:noProof/>
              </w:rPr>
              <w:t>2.2</w:t>
            </w:r>
            <w:r w:rsidR="00550B56">
              <w:rPr>
                <w:rFonts w:asciiTheme="minorHAnsi" w:eastAsiaTheme="minorEastAsia" w:hAnsiTheme="minorHAnsi" w:cstheme="minorBidi"/>
                <w:noProof/>
                <w:sz w:val="22"/>
                <w:szCs w:val="22"/>
              </w:rPr>
              <w:tab/>
            </w:r>
            <w:r w:rsidR="00550B56" w:rsidRPr="0024681E">
              <w:rPr>
                <w:rStyle w:val="Hyperlink"/>
                <w:noProof/>
              </w:rPr>
              <w:t>Investigating New Imaging Modality in Developing Robust CAD Scheme</w:t>
            </w:r>
            <w:r w:rsidR="00550B56">
              <w:rPr>
                <w:noProof/>
                <w:webHidden/>
              </w:rPr>
              <w:tab/>
            </w:r>
            <w:r w:rsidR="00550B56">
              <w:rPr>
                <w:noProof/>
                <w:webHidden/>
              </w:rPr>
              <w:fldChar w:fldCharType="begin"/>
            </w:r>
            <w:r w:rsidR="00550B56">
              <w:rPr>
                <w:noProof/>
                <w:webHidden/>
              </w:rPr>
              <w:instrText xml:space="preserve"> PAGEREF _Toc99359618 \h </w:instrText>
            </w:r>
            <w:r w:rsidR="00550B56">
              <w:rPr>
                <w:noProof/>
                <w:webHidden/>
              </w:rPr>
            </w:r>
            <w:r w:rsidR="00550B56">
              <w:rPr>
                <w:noProof/>
                <w:webHidden/>
              </w:rPr>
              <w:fldChar w:fldCharType="separate"/>
            </w:r>
            <w:r w:rsidR="00C14157">
              <w:rPr>
                <w:noProof/>
                <w:webHidden/>
              </w:rPr>
              <w:t>36</w:t>
            </w:r>
            <w:r w:rsidR="00550B56">
              <w:rPr>
                <w:noProof/>
                <w:webHidden/>
              </w:rPr>
              <w:fldChar w:fldCharType="end"/>
            </w:r>
          </w:hyperlink>
        </w:p>
        <w:p w14:paraId="10474037" w14:textId="6E7D8D83"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19" w:history="1">
            <w:r w:rsidR="00550B56" w:rsidRPr="0024681E">
              <w:rPr>
                <w:rStyle w:val="Hyperlink"/>
                <w:noProof/>
              </w:rPr>
              <w:t>2.2.1</w:t>
            </w:r>
            <w:r w:rsidR="00550B56">
              <w:rPr>
                <w:rFonts w:asciiTheme="minorHAnsi" w:eastAsiaTheme="minorEastAsia" w:hAnsiTheme="minorHAnsi" w:cstheme="minorBidi"/>
                <w:noProof/>
                <w:sz w:val="22"/>
                <w:szCs w:val="22"/>
              </w:rPr>
              <w:tab/>
            </w:r>
            <w:r w:rsidR="00550B56" w:rsidRPr="0024681E">
              <w:rPr>
                <w:rStyle w:val="Hyperlink"/>
                <w:noProof/>
              </w:rPr>
              <w:t>Background</w:t>
            </w:r>
            <w:r w:rsidR="00550B56">
              <w:rPr>
                <w:noProof/>
                <w:webHidden/>
              </w:rPr>
              <w:tab/>
            </w:r>
            <w:r w:rsidR="00550B56">
              <w:rPr>
                <w:noProof/>
                <w:webHidden/>
              </w:rPr>
              <w:fldChar w:fldCharType="begin"/>
            </w:r>
            <w:r w:rsidR="00550B56">
              <w:rPr>
                <w:noProof/>
                <w:webHidden/>
              </w:rPr>
              <w:instrText xml:space="preserve"> PAGEREF _Toc99359619 \h </w:instrText>
            </w:r>
            <w:r w:rsidR="00550B56">
              <w:rPr>
                <w:noProof/>
                <w:webHidden/>
              </w:rPr>
            </w:r>
            <w:r w:rsidR="00550B56">
              <w:rPr>
                <w:noProof/>
                <w:webHidden/>
              </w:rPr>
              <w:fldChar w:fldCharType="separate"/>
            </w:r>
            <w:r w:rsidR="00C14157">
              <w:rPr>
                <w:noProof/>
                <w:webHidden/>
              </w:rPr>
              <w:t>36</w:t>
            </w:r>
            <w:r w:rsidR="00550B56">
              <w:rPr>
                <w:noProof/>
                <w:webHidden/>
              </w:rPr>
              <w:fldChar w:fldCharType="end"/>
            </w:r>
          </w:hyperlink>
        </w:p>
        <w:p w14:paraId="18774996" w14:textId="70708852"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0" w:history="1">
            <w:r w:rsidR="00550B56" w:rsidRPr="0024681E">
              <w:rPr>
                <w:rStyle w:val="Hyperlink"/>
                <w:noProof/>
              </w:rPr>
              <w:t>2.2.2</w:t>
            </w:r>
            <w:r w:rsidR="00550B56">
              <w:rPr>
                <w:rFonts w:asciiTheme="minorHAnsi" w:eastAsiaTheme="minorEastAsia" w:hAnsiTheme="minorHAnsi" w:cstheme="minorBidi"/>
                <w:noProof/>
                <w:sz w:val="22"/>
                <w:szCs w:val="22"/>
              </w:rPr>
              <w:tab/>
            </w:r>
            <w:r w:rsidR="00550B56" w:rsidRPr="0024681E">
              <w:rPr>
                <w:rStyle w:val="Hyperlink"/>
                <w:noProof/>
              </w:rPr>
              <w:t>Hypothesis and Proposed Approach</w:t>
            </w:r>
            <w:r w:rsidR="00550B56">
              <w:rPr>
                <w:noProof/>
                <w:webHidden/>
              </w:rPr>
              <w:tab/>
            </w:r>
            <w:r w:rsidR="00550B56">
              <w:rPr>
                <w:noProof/>
                <w:webHidden/>
              </w:rPr>
              <w:fldChar w:fldCharType="begin"/>
            </w:r>
            <w:r w:rsidR="00550B56">
              <w:rPr>
                <w:noProof/>
                <w:webHidden/>
              </w:rPr>
              <w:instrText xml:space="preserve"> PAGEREF _Toc99359620 \h </w:instrText>
            </w:r>
            <w:r w:rsidR="00550B56">
              <w:rPr>
                <w:noProof/>
                <w:webHidden/>
              </w:rPr>
            </w:r>
            <w:r w:rsidR="00550B56">
              <w:rPr>
                <w:noProof/>
                <w:webHidden/>
              </w:rPr>
              <w:fldChar w:fldCharType="separate"/>
            </w:r>
            <w:r w:rsidR="00C14157">
              <w:rPr>
                <w:noProof/>
                <w:webHidden/>
              </w:rPr>
              <w:t>37</w:t>
            </w:r>
            <w:r w:rsidR="00550B56">
              <w:rPr>
                <w:noProof/>
                <w:webHidden/>
              </w:rPr>
              <w:fldChar w:fldCharType="end"/>
            </w:r>
          </w:hyperlink>
        </w:p>
        <w:p w14:paraId="334EBD89" w14:textId="07CD5CAE"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21" w:history="1">
            <w:r w:rsidR="00550B56" w:rsidRPr="0024681E">
              <w:rPr>
                <w:rStyle w:val="Hyperlink"/>
                <w:noProof/>
              </w:rPr>
              <w:t>2.3</w:t>
            </w:r>
            <w:r w:rsidR="00550B56">
              <w:rPr>
                <w:rFonts w:asciiTheme="minorHAnsi" w:eastAsiaTheme="minorEastAsia" w:hAnsiTheme="minorHAnsi" w:cstheme="minorBidi"/>
                <w:noProof/>
                <w:sz w:val="22"/>
                <w:szCs w:val="22"/>
              </w:rPr>
              <w:tab/>
            </w:r>
            <w:r w:rsidR="00550B56" w:rsidRPr="0024681E">
              <w:rPr>
                <w:rStyle w:val="Hyperlink"/>
                <w:noProof/>
              </w:rPr>
              <w:t>Developing Quantitative Image Markers to Predict Disease Prognosis</w:t>
            </w:r>
            <w:r w:rsidR="00550B56">
              <w:rPr>
                <w:noProof/>
                <w:webHidden/>
              </w:rPr>
              <w:tab/>
            </w:r>
            <w:r w:rsidR="00550B56">
              <w:rPr>
                <w:noProof/>
                <w:webHidden/>
              </w:rPr>
              <w:fldChar w:fldCharType="begin"/>
            </w:r>
            <w:r w:rsidR="00550B56">
              <w:rPr>
                <w:noProof/>
                <w:webHidden/>
              </w:rPr>
              <w:instrText xml:space="preserve"> PAGEREF _Toc99359621 \h </w:instrText>
            </w:r>
            <w:r w:rsidR="00550B56">
              <w:rPr>
                <w:noProof/>
                <w:webHidden/>
              </w:rPr>
            </w:r>
            <w:r w:rsidR="00550B56">
              <w:rPr>
                <w:noProof/>
                <w:webHidden/>
              </w:rPr>
              <w:fldChar w:fldCharType="separate"/>
            </w:r>
            <w:r w:rsidR="00C14157">
              <w:rPr>
                <w:noProof/>
                <w:webHidden/>
              </w:rPr>
              <w:t>39</w:t>
            </w:r>
            <w:r w:rsidR="00550B56">
              <w:rPr>
                <w:noProof/>
                <w:webHidden/>
              </w:rPr>
              <w:fldChar w:fldCharType="end"/>
            </w:r>
          </w:hyperlink>
        </w:p>
        <w:p w14:paraId="6EC9F387" w14:textId="18AB140E"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2" w:history="1">
            <w:r w:rsidR="00550B56" w:rsidRPr="0024681E">
              <w:rPr>
                <w:rStyle w:val="Hyperlink"/>
                <w:noProof/>
              </w:rPr>
              <w:t>2.3.1</w:t>
            </w:r>
            <w:r w:rsidR="00550B56">
              <w:rPr>
                <w:rFonts w:asciiTheme="minorHAnsi" w:eastAsiaTheme="minorEastAsia" w:hAnsiTheme="minorHAnsi" w:cstheme="minorBidi"/>
                <w:noProof/>
                <w:sz w:val="22"/>
                <w:szCs w:val="22"/>
              </w:rPr>
              <w:tab/>
            </w:r>
            <w:r w:rsidR="00550B56" w:rsidRPr="0024681E">
              <w:rPr>
                <w:rStyle w:val="Hyperlink"/>
                <w:noProof/>
              </w:rPr>
              <w:t>Background</w:t>
            </w:r>
            <w:r w:rsidR="00550B56">
              <w:rPr>
                <w:noProof/>
                <w:webHidden/>
              </w:rPr>
              <w:tab/>
            </w:r>
            <w:r w:rsidR="00550B56">
              <w:rPr>
                <w:noProof/>
                <w:webHidden/>
              </w:rPr>
              <w:fldChar w:fldCharType="begin"/>
            </w:r>
            <w:r w:rsidR="00550B56">
              <w:rPr>
                <w:noProof/>
                <w:webHidden/>
              </w:rPr>
              <w:instrText xml:space="preserve"> PAGEREF _Toc99359622 \h </w:instrText>
            </w:r>
            <w:r w:rsidR="00550B56">
              <w:rPr>
                <w:noProof/>
                <w:webHidden/>
              </w:rPr>
            </w:r>
            <w:r w:rsidR="00550B56">
              <w:rPr>
                <w:noProof/>
                <w:webHidden/>
              </w:rPr>
              <w:fldChar w:fldCharType="separate"/>
            </w:r>
            <w:r w:rsidR="00C14157">
              <w:rPr>
                <w:noProof/>
                <w:webHidden/>
              </w:rPr>
              <w:t>39</w:t>
            </w:r>
            <w:r w:rsidR="00550B56">
              <w:rPr>
                <w:noProof/>
                <w:webHidden/>
              </w:rPr>
              <w:fldChar w:fldCharType="end"/>
            </w:r>
          </w:hyperlink>
        </w:p>
        <w:p w14:paraId="54907C2D" w14:textId="3B906296"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3" w:history="1">
            <w:r w:rsidR="00550B56" w:rsidRPr="0024681E">
              <w:rPr>
                <w:rStyle w:val="Hyperlink"/>
                <w:noProof/>
              </w:rPr>
              <w:t>2.3.2</w:t>
            </w:r>
            <w:r w:rsidR="00550B56">
              <w:rPr>
                <w:rFonts w:asciiTheme="minorHAnsi" w:eastAsiaTheme="minorEastAsia" w:hAnsiTheme="minorHAnsi" w:cstheme="minorBidi"/>
                <w:noProof/>
                <w:sz w:val="22"/>
                <w:szCs w:val="22"/>
              </w:rPr>
              <w:tab/>
            </w:r>
            <w:r w:rsidR="00550B56" w:rsidRPr="0024681E">
              <w:rPr>
                <w:rStyle w:val="Hyperlink"/>
                <w:noProof/>
              </w:rPr>
              <w:t>Hypothesis and Proposed Approach</w:t>
            </w:r>
            <w:r w:rsidR="00550B56">
              <w:rPr>
                <w:noProof/>
                <w:webHidden/>
              </w:rPr>
              <w:tab/>
            </w:r>
            <w:r w:rsidR="00550B56">
              <w:rPr>
                <w:noProof/>
                <w:webHidden/>
              </w:rPr>
              <w:fldChar w:fldCharType="begin"/>
            </w:r>
            <w:r w:rsidR="00550B56">
              <w:rPr>
                <w:noProof/>
                <w:webHidden/>
              </w:rPr>
              <w:instrText xml:space="preserve"> PAGEREF _Toc99359623 \h </w:instrText>
            </w:r>
            <w:r w:rsidR="00550B56">
              <w:rPr>
                <w:noProof/>
                <w:webHidden/>
              </w:rPr>
            </w:r>
            <w:r w:rsidR="00550B56">
              <w:rPr>
                <w:noProof/>
                <w:webHidden/>
              </w:rPr>
              <w:fldChar w:fldCharType="separate"/>
            </w:r>
            <w:r w:rsidR="00C14157">
              <w:rPr>
                <w:noProof/>
                <w:webHidden/>
              </w:rPr>
              <w:t>40</w:t>
            </w:r>
            <w:r w:rsidR="00550B56">
              <w:rPr>
                <w:noProof/>
                <w:webHidden/>
              </w:rPr>
              <w:fldChar w:fldCharType="end"/>
            </w:r>
          </w:hyperlink>
        </w:p>
        <w:p w14:paraId="45F8A72F" w14:textId="2F660CD4"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24" w:history="1">
            <w:r w:rsidR="00550B56" w:rsidRPr="0024681E">
              <w:rPr>
                <w:rStyle w:val="Hyperlink"/>
                <w:noProof/>
              </w:rPr>
              <w:t>2.4</w:t>
            </w:r>
            <w:r w:rsidR="00550B56">
              <w:rPr>
                <w:rFonts w:asciiTheme="minorHAnsi" w:eastAsiaTheme="minorEastAsia" w:hAnsiTheme="minorHAnsi" w:cstheme="minorBidi"/>
                <w:noProof/>
                <w:sz w:val="22"/>
                <w:szCs w:val="22"/>
              </w:rPr>
              <w:tab/>
            </w:r>
            <w:r w:rsidR="00550B56" w:rsidRPr="0024681E">
              <w:rPr>
                <w:rStyle w:val="Hyperlink"/>
                <w:noProof/>
              </w:rPr>
              <w:t>Designing Novel Segmentation Algorithms to Build Effective CAD Schemes and/or Interactive Software Assisting Tools</w:t>
            </w:r>
            <w:r w:rsidR="00550B56">
              <w:rPr>
                <w:noProof/>
                <w:webHidden/>
              </w:rPr>
              <w:tab/>
            </w:r>
            <w:r w:rsidR="00550B56">
              <w:rPr>
                <w:noProof/>
                <w:webHidden/>
              </w:rPr>
              <w:fldChar w:fldCharType="begin"/>
            </w:r>
            <w:r w:rsidR="00550B56">
              <w:rPr>
                <w:noProof/>
                <w:webHidden/>
              </w:rPr>
              <w:instrText xml:space="preserve"> PAGEREF _Toc99359624 \h </w:instrText>
            </w:r>
            <w:r w:rsidR="00550B56">
              <w:rPr>
                <w:noProof/>
                <w:webHidden/>
              </w:rPr>
            </w:r>
            <w:r w:rsidR="00550B56">
              <w:rPr>
                <w:noProof/>
                <w:webHidden/>
              </w:rPr>
              <w:fldChar w:fldCharType="separate"/>
            </w:r>
            <w:r w:rsidR="00C14157">
              <w:rPr>
                <w:noProof/>
                <w:webHidden/>
              </w:rPr>
              <w:t>42</w:t>
            </w:r>
            <w:r w:rsidR="00550B56">
              <w:rPr>
                <w:noProof/>
                <w:webHidden/>
              </w:rPr>
              <w:fldChar w:fldCharType="end"/>
            </w:r>
          </w:hyperlink>
        </w:p>
        <w:p w14:paraId="6F3291EF" w14:textId="1B093E49"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5" w:history="1">
            <w:r w:rsidR="00550B56" w:rsidRPr="0024681E">
              <w:rPr>
                <w:rStyle w:val="Hyperlink"/>
                <w:noProof/>
              </w:rPr>
              <w:t>2.4.1</w:t>
            </w:r>
            <w:r w:rsidR="00550B56">
              <w:rPr>
                <w:rFonts w:asciiTheme="minorHAnsi" w:eastAsiaTheme="minorEastAsia" w:hAnsiTheme="minorHAnsi" w:cstheme="minorBidi"/>
                <w:noProof/>
                <w:sz w:val="22"/>
                <w:szCs w:val="22"/>
              </w:rPr>
              <w:tab/>
            </w:r>
            <w:r w:rsidR="00550B56" w:rsidRPr="0024681E">
              <w:rPr>
                <w:rStyle w:val="Hyperlink"/>
                <w:noProof/>
              </w:rPr>
              <w:t>Background</w:t>
            </w:r>
            <w:r w:rsidR="00550B56">
              <w:rPr>
                <w:noProof/>
                <w:webHidden/>
              </w:rPr>
              <w:tab/>
            </w:r>
            <w:r w:rsidR="00550B56">
              <w:rPr>
                <w:noProof/>
                <w:webHidden/>
              </w:rPr>
              <w:fldChar w:fldCharType="begin"/>
            </w:r>
            <w:r w:rsidR="00550B56">
              <w:rPr>
                <w:noProof/>
                <w:webHidden/>
              </w:rPr>
              <w:instrText xml:space="preserve"> PAGEREF _Toc99359625 \h </w:instrText>
            </w:r>
            <w:r w:rsidR="00550B56">
              <w:rPr>
                <w:noProof/>
                <w:webHidden/>
              </w:rPr>
            </w:r>
            <w:r w:rsidR="00550B56">
              <w:rPr>
                <w:noProof/>
                <w:webHidden/>
              </w:rPr>
              <w:fldChar w:fldCharType="separate"/>
            </w:r>
            <w:r w:rsidR="00C14157">
              <w:rPr>
                <w:noProof/>
                <w:webHidden/>
              </w:rPr>
              <w:t>42</w:t>
            </w:r>
            <w:r w:rsidR="00550B56">
              <w:rPr>
                <w:noProof/>
                <w:webHidden/>
              </w:rPr>
              <w:fldChar w:fldCharType="end"/>
            </w:r>
          </w:hyperlink>
        </w:p>
        <w:p w14:paraId="02157231" w14:textId="46EE4BAF"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6" w:history="1">
            <w:r w:rsidR="00550B56" w:rsidRPr="0024681E">
              <w:rPr>
                <w:rStyle w:val="Hyperlink"/>
                <w:noProof/>
              </w:rPr>
              <w:t>2.4.2</w:t>
            </w:r>
            <w:r w:rsidR="00550B56">
              <w:rPr>
                <w:rFonts w:asciiTheme="minorHAnsi" w:eastAsiaTheme="minorEastAsia" w:hAnsiTheme="minorHAnsi" w:cstheme="minorBidi"/>
                <w:noProof/>
                <w:sz w:val="22"/>
                <w:szCs w:val="22"/>
              </w:rPr>
              <w:tab/>
            </w:r>
            <w:r w:rsidR="00550B56" w:rsidRPr="0024681E">
              <w:rPr>
                <w:rStyle w:val="Hyperlink"/>
                <w:noProof/>
              </w:rPr>
              <w:t>Hypothesis and Proposed Approach</w:t>
            </w:r>
            <w:r w:rsidR="00550B56">
              <w:rPr>
                <w:noProof/>
                <w:webHidden/>
              </w:rPr>
              <w:tab/>
            </w:r>
            <w:r w:rsidR="00550B56">
              <w:rPr>
                <w:noProof/>
                <w:webHidden/>
              </w:rPr>
              <w:fldChar w:fldCharType="begin"/>
            </w:r>
            <w:r w:rsidR="00550B56">
              <w:rPr>
                <w:noProof/>
                <w:webHidden/>
              </w:rPr>
              <w:instrText xml:space="preserve"> PAGEREF _Toc99359626 \h </w:instrText>
            </w:r>
            <w:r w:rsidR="00550B56">
              <w:rPr>
                <w:noProof/>
                <w:webHidden/>
              </w:rPr>
            </w:r>
            <w:r w:rsidR="00550B56">
              <w:rPr>
                <w:noProof/>
                <w:webHidden/>
              </w:rPr>
              <w:fldChar w:fldCharType="separate"/>
            </w:r>
            <w:r w:rsidR="00C14157">
              <w:rPr>
                <w:noProof/>
                <w:webHidden/>
              </w:rPr>
              <w:t>43</w:t>
            </w:r>
            <w:r w:rsidR="00550B56">
              <w:rPr>
                <w:noProof/>
                <w:webHidden/>
              </w:rPr>
              <w:fldChar w:fldCharType="end"/>
            </w:r>
          </w:hyperlink>
        </w:p>
        <w:p w14:paraId="0BCA78BA" w14:textId="58EEBA4C"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27" w:history="1">
            <w:r w:rsidR="00550B56" w:rsidRPr="0024681E">
              <w:rPr>
                <w:rStyle w:val="Hyperlink"/>
                <w:noProof/>
              </w:rPr>
              <w:t>2.5</w:t>
            </w:r>
            <w:r w:rsidR="00550B56">
              <w:rPr>
                <w:rFonts w:asciiTheme="minorHAnsi" w:eastAsiaTheme="minorEastAsia" w:hAnsiTheme="minorHAnsi" w:cstheme="minorBidi"/>
                <w:noProof/>
                <w:sz w:val="22"/>
                <w:szCs w:val="22"/>
              </w:rPr>
              <w:tab/>
            </w:r>
            <w:r w:rsidR="00550B56" w:rsidRPr="0024681E">
              <w:rPr>
                <w:rStyle w:val="Hyperlink"/>
                <w:noProof/>
              </w:rPr>
              <w:t>Bridging Gap Between Traditional Radiomics and Deep Learning-based CAD Schemes</w:t>
            </w:r>
            <w:r w:rsidR="00550B56">
              <w:rPr>
                <w:noProof/>
                <w:webHidden/>
              </w:rPr>
              <w:tab/>
            </w:r>
            <w:r w:rsidR="00550B56">
              <w:rPr>
                <w:noProof/>
                <w:webHidden/>
              </w:rPr>
              <w:fldChar w:fldCharType="begin"/>
            </w:r>
            <w:r w:rsidR="00550B56">
              <w:rPr>
                <w:noProof/>
                <w:webHidden/>
              </w:rPr>
              <w:instrText xml:space="preserve"> PAGEREF _Toc99359627 \h </w:instrText>
            </w:r>
            <w:r w:rsidR="00550B56">
              <w:rPr>
                <w:noProof/>
                <w:webHidden/>
              </w:rPr>
            </w:r>
            <w:r w:rsidR="00550B56">
              <w:rPr>
                <w:noProof/>
                <w:webHidden/>
              </w:rPr>
              <w:fldChar w:fldCharType="separate"/>
            </w:r>
            <w:r w:rsidR="00C14157">
              <w:rPr>
                <w:noProof/>
                <w:webHidden/>
              </w:rPr>
              <w:t>45</w:t>
            </w:r>
            <w:r w:rsidR="00550B56">
              <w:rPr>
                <w:noProof/>
                <w:webHidden/>
              </w:rPr>
              <w:fldChar w:fldCharType="end"/>
            </w:r>
          </w:hyperlink>
        </w:p>
        <w:p w14:paraId="71863084" w14:textId="69230DC0"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8" w:history="1">
            <w:r w:rsidR="00550B56" w:rsidRPr="0024681E">
              <w:rPr>
                <w:rStyle w:val="Hyperlink"/>
                <w:noProof/>
              </w:rPr>
              <w:t>2.5.1</w:t>
            </w:r>
            <w:r w:rsidR="00550B56">
              <w:rPr>
                <w:rFonts w:asciiTheme="minorHAnsi" w:eastAsiaTheme="minorEastAsia" w:hAnsiTheme="minorHAnsi" w:cstheme="minorBidi"/>
                <w:noProof/>
                <w:sz w:val="22"/>
                <w:szCs w:val="22"/>
              </w:rPr>
              <w:tab/>
            </w:r>
            <w:r w:rsidR="00550B56" w:rsidRPr="0024681E">
              <w:rPr>
                <w:rStyle w:val="Hyperlink"/>
                <w:noProof/>
              </w:rPr>
              <w:t>Background</w:t>
            </w:r>
            <w:r w:rsidR="00550B56">
              <w:rPr>
                <w:noProof/>
                <w:webHidden/>
              </w:rPr>
              <w:tab/>
            </w:r>
            <w:r w:rsidR="00550B56">
              <w:rPr>
                <w:noProof/>
                <w:webHidden/>
              </w:rPr>
              <w:fldChar w:fldCharType="begin"/>
            </w:r>
            <w:r w:rsidR="00550B56">
              <w:rPr>
                <w:noProof/>
                <w:webHidden/>
              </w:rPr>
              <w:instrText xml:space="preserve"> PAGEREF _Toc99359628 \h </w:instrText>
            </w:r>
            <w:r w:rsidR="00550B56">
              <w:rPr>
                <w:noProof/>
                <w:webHidden/>
              </w:rPr>
            </w:r>
            <w:r w:rsidR="00550B56">
              <w:rPr>
                <w:noProof/>
                <w:webHidden/>
              </w:rPr>
              <w:fldChar w:fldCharType="separate"/>
            </w:r>
            <w:r w:rsidR="00C14157">
              <w:rPr>
                <w:noProof/>
                <w:webHidden/>
              </w:rPr>
              <w:t>45</w:t>
            </w:r>
            <w:r w:rsidR="00550B56">
              <w:rPr>
                <w:noProof/>
                <w:webHidden/>
              </w:rPr>
              <w:fldChar w:fldCharType="end"/>
            </w:r>
          </w:hyperlink>
        </w:p>
        <w:p w14:paraId="44002A96" w14:textId="4C07F055"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29" w:history="1">
            <w:r w:rsidR="00550B56" w:rsidRPr="0024681E">
              <w:rPr>
                <w:rStyle w:val="Hyperlink"/>
                <w:noProof/>
              </w:rPr>
              <w:t>2.5.2</w:t>
            </w:r>
            <w:r w:rsidR="00550B56">
              <w:rPr>
                <w:rFonts w:asciiTheme="minorHAnsi" w:eastAsiaTheme="minorEastAsia" w:hAnsiTheme="minorHAnsi" w:cstheme="minorBidi"/>
                <w:noProof/>
                <w:sz w:val="22"/>
                <w:szCs w:val="22"/>
              </w:rPr>
              <w:tab/>
            </w:r>
            <w:r w:rsidR="00550B56" w:rsidRPr="0024681E">
              <w:rPr>
                <w:rStyle w:val="Hyperlink"/>
                <w:noProof/>
              </w:rPr>
              <w:t>Hypothesis and Proposed Approach</w:t>
            </w:r>
            <w:r w:rsidR="00550B56">
              <w:rPr>
                <w:noProof/>
                <w:webHidden/>
              </w:rPr>
              <w:tab/>
            </w:r>
            <w:r w:rsidR="00550B56">
              <w:rPr>
                <w:noProof/>
                <w:webHidden/>
              </w:rPr>
              <w:fldChar w:fldCharType="begin"/>
            </w:r>
            <w:r w:rsidR="00550B56">
              <w:rPr>
                <w:noProof/>
                <w:webHidden/>
              </w:rPr>
              <w:instrText xml:space="preserve"> PAGEREF _Toc99359629 \h </w:instrText>
            </w:r>
            <w:r w:rsidR="00550B56">
              <w:rPr>
                <w:noProof/>
                <w:webHidden/>
              </w:rPr>
            </w:r>
            <w:r w:rsidR="00550B56">
              <w:rPr>
                <w:noProof/>
                <w:webHidden/>
              </w:rPr>
              <w:fldChar w:fldCharType="separate"/>
            </w:r>
            <w:r w:rsidR="00C14157">
              <w:rPr>
                <w:noProof/>
                <w:webHidden/>
              </w:rPr>
              <w:t>46</w:t>
            </w:r>
            <w:r w:rsidR="00550B56">
              <w:rPr>
                <w:noProof/>
                <w:webHidden/>
              </w:rPr>
              <w:fldChar w:fldCharType="end"/>
            </w:r>
          </w:hyperlink>
        </w:p>
        <w:p w14:paraId="556E83BF" w14:textId="5C1DF542"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30" w:history="1">
            <w:r w:rsidR="00550B56" w:rsidRPr="0024681E">
              <w:rPr>
                <w:rStyle w:val="Hyperlink"/>
                <w:noProof/>
              </w:rPr>
              <w:t>3</w:t>
            </w:r>
            <w:r w:rsidR="00550B56">
              <w:rPr>
                <w:rFonts w:asciiTheme="minorHAnsi" w:eastAsiaTheme="minorEastAsia" w:hAnsiTheme="minorHAnsi" w:cstheme="minorBidi"/>
                <w:noProof/>
                <w:sz w:val="22"/>
                <w:szCs w:val="22"/>
              </w:rPr>
              <w:tab/>
            </w:r>
            <w:r w:rsidR="00550B56" w:rsidRPr="0024681E">
              <w:rPr>
                <w:rStyle w:val="Hyperlink"/>
                <w:noProof/>
              </w:rPr>
              <w:t>Classification of Breast Masses Using A Computer-Aided Diagnosis Scheme of Contrast Enhanced Digital Mammograms</w:t>
            </w:r>
            <w:r w:rsidR="00550B56">
              <w:rPr>
                <w:noProof/>
                <w:webHidden/>
              </w:rPr>
              <w:tab/>
            </w:r>
            <w:r w:rsidR="00550B56">
              <w:rPr>
                <w:noProof/>
                <w:webHidden/>
              </w:rPr>
              <w:fldChar w:fldCharType="begin"/>
            </w:r>
            <w:r w:rsidR="00550B56">
              <w:rPr>
                <w:noProof/>
                <w:webHidden/>
              </w:rPr>
              <w:instrText xml:space="preserve"> PAGEREF _Toc99359630 \h </w:instrText>
            </w:r>
            <w:r w:rsidR="00550B56">
              <w:rPr>
                <w:noProof/>
                <w:webHidden/>
              </w:rPr>
            </w:r>
            <w:r w:rsidR="00550B56">
              <w:rPr>
                <w:noProof/>
                <w:webHidden/>
              </w:rPr>
              <w:fldChar w:fldCharType="separate"/>
            </w:r>
            <w:r w:rsidR="00C14157">
              <w:rPr>
                <w:noProof/>
                <w:webHidden/>
              </w:rPr>
              <w:t>47</w:t>
            </w:r>
            <w:r w:rsidR="00550B56">
              <w:rPr>
                <w:noProof/>
                <w:webHidden/>
              </w:rPr>
              <w:fldChar w:fldCharType="end"/>
            </w:r>
          </w:hyperlink>
        </w:p>
        <w:p w14:paraId="0BC12CA1" w14:textId="0F8CC1F8"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31" w:history="1">
            <w:r w:rsidR="00550B56" w:rsidRPr="0024681E">
              <w:rPr>
                <w:rStyle w:val="Hyperlink"/>
                <w:noProof/>
              </w:rPr>
              <w:t>3.1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_Toc99359631 \h </w:instrText>
            </w:r>
            <w:r w:rsidR="00550B56">
              <w:rPr>
                <w:noProof/>
                <w:webHidden/>
              </w:rPr>
            </w:r>
            <w:r w:rsidR="00550B56">
              <w:rPr>
                <w:noProof/>
                <w:webHidden/>
              </w:rPr>
              <w:fldChar w:fldCharType="separate"/>
            </w:r>
            <w:r w:rsidR="00C14157">
              <w:rPr>
                <w:noProof/>
                <w:webHidden/>
              </w:rPr>
              <w:t>47</w:t>
            </w:r>
            <w:r w:rsidR="00550B56">
              <w:rPr>
                <w:noProof/>
                <w:webHidden/>
              </w:rPr>
              <w:fldChar w:fldCharType="end"/>
            </w:r>
          </w:hyperlink>
        </w:p>
        <w:p w14:paraId="0CD9C1BB" w14:textId="05CBB9A6"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32" w:history="1">
            <w:r w:rsidR="00550B56" w:rsidRPr="0024681E">
              <w:rPr>
                <w:rStyle w:val="Hyperlink"/>
                <w:noProof/>
              </w:rPr>
              <w:t>3.2</w:t>
            </w:r>
            <w:r w:rsidR="00550B56">
              <w:rPr>
                <w:rFonts w:asciiTheme="minorHAnsi" w:eastAsiaTheme="minorEastAsia" w:hAnsiTheme="minorHAnsi" w:cstheme="minorBidi"/>
                <w:noProof/>
                <w:sz w:val="22"/>
                <w:szCs w:val="22"/>
              </w:rPr>
              <w:tab/>
            </w:r>
            <w:r w:rsidR="00550B56" w:rsidRPr="0024681E">
              <w:rPr>
                <w:rStyle w:val="Hyperlink"/>
                <w:noProof/>
              </w:rPr>
              <w:t>Materials and Methods</w:t>
            </w:r>
            <w:r w:rsidR="00550B56">
              <w:rPr>
                <w:noProof/>
                <w:webHidden/>
              </w:rPr>
              <w:tab/>
            </w:r>
            <w:r w:rsidR="00550B56">
              <w:rPr>
                <w:noProof/>
                <w:webHidden/>
              </w:rPr>
              <w:fldChar w:fldCharType="begin"/>
            </w:r>
            <w:r w:rsidR="00550B56">
              <w:rPr>
                <w:noProof/>
                <w:webHidden/>
              </w:rPr>
              <w:instrText xml:space="preserve"> PAGEREF _Toc99359632 \h </w:instrText>
            </w:r>
            <w:r w:rsidR="00550B56">
              <w:rPr>
                <w:noProof/>
                <w:webHidden/>
              </w:rPr>
            </w:r>
            <w:r w:rsidR="00550B56">
              <w:rPr>
                <w:noProof/>
                <w:webHidden/>
              </w:rPr>
              <w:fldChar w:fldCharType="separate"/>
            </w:r>
            <w:r w:rsidR="00C14157">
              <w:rPr>
                <w:noProof/>
                <w:webHidden/>
              </w:rPr>
              <w:t>49</w:t>
            </w:r>
            <w:r w:rsidR="00550B56">
              <w:rPr>
                <w:noProof/>
                <w:webHidden/>
              </w:rPr>
              <w:fldChar w:fldCharType="end"/>
            </w:r>
          </w:hyperlink>
        </w:p>
        <w:p w14:paraId="18E9E0FA" w14:textId="086B83FA"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33" w:history="1">
            <w:r w:rsidR="00550B56" w:rsidRPr="0024681E">
              <w:rPr>
                <w:rStyle w:val="Hyperlink"/>
                <w:noProof/>
              </w:rPr>
              <w:t>3.2.1</w:t>
            </w:r>
            <w:r w:rsidR="00550B56">
              <w:rPr>
                <w:rFonts w:asciiTheme="minorHAnsi" w:eastAsiaTheme="minorEastAsia" w:hAnsiTheme="minorHAnsi" w:cstheme="minorBidi"/>
                <w:noProof/>
                <w:sz w:val="22"/>
                <w:szCs w:val="22"/>
              </w:rPr>
              <w:tab/>
            </w:r>
            <w:r w:rsidR="00550B56" w:rsidRPr="0024681E">
              <w:rPr>
                <w:rStyle w:val="Hyperlink"/>
                <w:noProof/>
              </w:rPr>
              <w:t>CEDM Imaging Acquisition and Dataset</w:t>
            </w:r>
            <w:r w:rsidR="00550B56">
              <w:rPr>
                <w:noProof/>
                <w:webHidden/>
              </w:rPr>
              <w:tab/>
            </w:r>
            <w:r w:rsidR="00550B56">
              <w:rPr>
                <w:noProof/>
                <w:webHidden/>
              </w:rPr>
              <w:fldChar w:fldCharType="begin"/>
            </w:r>
            <w:r w:rsidR="00550B56">
              <w:rPr>
                <w:noProof/>
                <w:webHidden/>
              </w:rPr>
              <w:instrText xml:space="preserve"> PAGEREF _Toc99359633 \h </w:instrText>
            </w:r>
            <w:r w:rsidR="00550B56">
              <w:rPr>
                <w:noProof/>
                <w:webHidden/>
              </w:rPr>
            </w:r>
            <w:r w:rsidR="00550B56">
              <w:rPr>
                <w:noProof/>
                <w:webHidden/>
              </w:rPr>
              <w:fldChar w:fldCharType="separate"/>
            </w:r>
            <w:r w:rsidR="00C14157">
              <w:rPr>
                <w:noProof/>
                <w:webHidden/>
              </w:rPr>
              <w:t>49</w:t>
            </w:r>
            <w:r w:rsidR="00550B56">
              <w:rPr>
                <w:noProof/>
                <w:webHidden/>
              </w:rPr>
              <w:fldChar w:fldCharType="end"/>
            </w:r>
          </w:hyperlink>
        </w:p>
        <w:p w14:paraId="5F689994" w14:textId="28100DE3"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34" w:history="1">
            <w:r w:rsidR="00550B56" w:rsidRPr="0024681E">
              <w:rPr>
                <w:rStyle w:val="Hyperlink"/>
                <w:noProof/>
              </w:rPr>
              <w:t>3.2.2</w:t>
            </w:r>
            <w:r w:rsidR="00550B56">
              <w:rPr>
                <w:rFonts w:asciiTheme="minorHAnsi" w:eastAsiaTheme="minorEastAsia" w:hAnsiTheme="minorHAnsi" w:cstheme="minorBidi"/>
                <w:noProof/>
                <w:sz w:val="22"/>
                <w:szCs w:val="22"/>
              </w:rPr>
              <w:tab/>
            </w:r>
            <w:r w:rsidR="00550B56" w:rsidRPr="0024681E">
              <w:rPr>
                <w:rStyle w:val="Hyperlink"/>
                <w:noProof/>
              </w:rPr>
              <w:t>Breast Mass Segmentation</w:t>
            </w:r>
            <w:r w:rsidR="00550B56">
              <w:rPr>
                <w:noProof/>
                <w:webHidden/>
              </w:rPr>
              <w:tab/>
            </w:r>
            <w:r w:rsidR="00550B56">
              <w:rPr>
                <w:noProof/>
                <w:webHidden/>
              </w:rPr>
              <w:fldChar w:fldCharType="begin"/>
            </w:r>
            <w:r w:rsidR="00550B56">
              <w:rPr>
                <w:noProof/>
                <w:webHidden/>
              </w:rPr>
              <w:instrText xml:space="preserve"> PAGEREF _Toc99359634 \h </w:instrText>
            </w:r>
            <w:r w:rsidR="00550B56">
              <w:rPr>
                <w:noProof/>
                <w:webHidden/>
              </w:rPr>
            </w:r>
            <w:r w:rsidR="00550B56">
              <w:rPr>
                <w:noProof/>
                <w:webHidden/>
              </w:rPr>
              <w:fldChar w:fldCharType="separate"/>
            </w:r>
            <w:r w:rsidR="00C14157">
              <w:rPr>
                <w:noProof/>
                <w:webHidden/>
              </w:rPr>
              <w:t>52</w:t>
            </w:r>
            <w:r w:rsidR="00550B56">
              <w:rPr>
                <w:noProof/>
                <w:webHidden/>
              </w:rPr>
              <w:fldChar w:fldCharType="end"/>
            </w:r>
          </w:hyperlink>
        </w:p>
        <w:p w14:paraId="4AD8BCE6" w14:textId="6D7508FA"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35" w:history="1">
            <w:r w:rsidR="00550B56" w:rsidRPr="0024681E">
              <w:rPr>
                <w:rStyle w:val="Hyperlink"/>
                <w:noProof/>
              </w:rPr>
              <w:t>3.2.3</w:t>
            </w:r>
            <w:r w:rsidR="00550B56">
              <w:rPr>
                <w:rFonts w:asciiTheme="minorHAnsi" w:eastAsiaTheme="minorEastAsia" w:hAnsiTheme="minorHAnsi" w:cstheme="minorBidi"/>
                <w:noProof/>
                <w:sz w:val="22"/>
                <w:szCs w:val="22"/>
              </w:rPr>
              <w:tab/>
            </w:r>
            <w:r w:rsidR="00550B56" w:rsidRPr="0024681E">
              <w:rPr>
                <w:rStyle w:val="Hyperlink"/>
                <w:noProof/>
              </w:rPr>
              <w:t>Feature Computation</w:t>
            </w:r>
            <w:r w:rsidR="00550B56">
              <w:rPr>
                <w:noProof/>
                <w:webHidden/>
              </w:rPr>
              <w:tab/>
            </w:r>
            <w:r w:rsidR="00550B56">
              <w:rPr>
                <w:noProof/>
                <w:webHidden/>
              </w:rPr>
              <w:fldChar w:fldCharType="begin"/>
            </w:r>
            <w:r w:rsidR="00550B56">
              <w:rPr>
                <w:noProof/>
                <w:webHidden/>
              </w:rPr>
              <w:instrText xml:space="preserve"> PAGEREF _Toc99359635 \h </w:instrText>
            </w:r>
            <w:r w:rsidR="00550B56">
              <w:rPr>
                <w:noProof/>
                <w:webHidden/>
              </w:rPr>
            </w:r>
            <w:r w:rsidR="00550B56">
              <w:rPr>
                <w:noProof/>
                <w:webHidden/>
              </w:rPr>
              <w:fldChar w:fldCharType="separate"/>
            </w:r>
            <w:r w:rsidR="00C14157">
              <w:rPr>
                <w:noProof/>
                <w:webHidden/>
              </w:rPr>
              <w:t>54</w:t>
            </w:r>
            <w:r w:rsidR="00550B56">
              <w:rPr>
                <w:noProof/>
                <w:webHidden/>
              </w:rPr>
              <w:fldChar w:fldCharType="end"/>
            </w:r>
          </w:hyperlink>
        </w:p>
        <w:p w14:paraId="77D3A03D" w14:textId="47099B42"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36" w:history="1">
            <w:r w:rsidR="00550B56" w:rsidRPr="0024681E">
              <w:rPr>
                <w:rStyle w:val="Hyperlink"/>
                <w:noProof/>
              </w:rPr>
              <w:t>3.2.4</w:t>
            </w:r>
            <w:r w:rsidR="00550B56">
              <w:rPr>
                <w:rFonts w:asciiTheme="minorHAnsi" w:eastAsiaTheme="minorEastAsia" w:hAnsiTheme="minorHAnsi" w:cstheme="minorBidi"/>
                <w:noProof/>
                <w:sz w:val="22"/>
                <w:szCs w:val="22"/>
              </w:rPr>
              <w:tab/>
            </w:r>
            <w:r w:rsidR="00550B56" w:rsidRPr="0024681E">
              <w:rPr>
                <w:rStyle w:val="Hyperlink"/>
                <w:noProof/>
              </w:rPr>
              <w:t>Machine Learning Classifier and Performance Assessment</w:t>
            </w:r>
            <w:r w:rsidR="00550B56">
              <w:rPr>
                <w:noProof/>
                <w:webHidden/>
              </w:rPr>
              <w:tab/>
            </w:r>
            <w:r w:rsidR="00550B56">
              <w:rPr>
                <w:noProof/>
                <w:webHidden/>
              </w:rPr>
              <w:fldChar w:fldCharType="begin"/>
            </w:r>
            <w:r w:rsidR="00550B56">
              <w:rPr>
                <w:noProof/>
                <w:webHidden/>
              </w:rPr>
              <w:instrText xml:space="preserve"> PAGEREF _Toc99359636 \h </w:instrText>
            </w:r>
            <w:r w:rsidR="00550B56">
              <w:rPr>
                <w:noProof/>
                <w:webHidden/>
              </w:rPr>
            </w:r>
            <w:r w:rsidR="00550B56">
              <w:rPr>
                <w:noProof/>
                <w:webHidden/>
              </w:rPr>
              <w:fldChar w:fldCharType="separate"/>
            </w:r>
            <w:r w:rsidR="00C14157">
              <w:rPr>
                <w:noProof/>
                <w:webHidden/>
              </w:rPr>
              <w:t>57</w:t>
            </w:r>
            <w:r w:rsidR="00550B56">
              <w:rPr>
                <w:noProof/>
                <w:webHidden/>
              </w:rPr>
              <w:fldChar w:fldCharType="end"/>
            </w:r>
          </w:hyperlink>
        </w:p>
        <w:p w14:paraId="0CB73874" w14:textId="559BDDEA"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37" w:history="1">
            <w:r w:rsidR="00550B56" w:rsidRPr="0024681E">
              <w:rPr>
                <w:rStyle w:val="Hyperlink"/>
                <w:noProof/>
              </w:rPr>
              <w:t>3.3</w:t>
            </w:r>
            <w:r w:rsidR="00550B56">
              <w:rPr>
                <w:rFonts w:asciiTheme="minorHAnsi" w:eastAsiaTheme="minorEastAsia" w:hAnsiTheme="minorHAnsi" w:cstheme="minorBidi"/>
                <w:noProof/>
                <w:sz w:val="22"/>
                <w:szCs w:val="22"/>
              </w:rPr>
              <w:tab/>
            </w:r>
            <w:r w:rsidR="00550B56" w:rsidRPr="0024681E">
              <w:rPr>
                <w:rStyle w:val="Hyperlink"/>
                <w:noProof/>
              </w:rPr>
              <w:t>Results</w:t>
            </w:r>
            <w:r w:rsidR="00550B56">
              <w:rPr>
                <w:noProof/>
                <w:webHidden/>
              </w:rPr>
              <w:tab/>
            </w:r>
            <w:r w:rsidR="00550B56">
              <w:rPr>
                <w:noProof/>
                <w:webHidden/>
              </w:rPr>
              <w:fldChar w:fldCharType="begin"/>
            </w:r>
            <w:r w:rsidR="00550B56">
              <w:rPr>
                <w:noProof/>
                <w:webHidden/>
              </w:rPr>
              <w:instrText xml:space="preserve"> PAGEREF _Toc99359637 \h </w:instrText>
            </w:r>
            <w:r w:rsidR="00550B56">
              <w:rPr>
                <w:noProof/>
                <w:webHidden/>
              </w:rPr>
            </w:r>
            <w:r w:rsidR="00550B56">
              <w:rPr>
                <w:noProof/>
                <w:webHidden/>
              </w:rPr>
              <w:fldChar w:fldCharType="separate"/>
            </w:r>
            <w:r w:rsidR="00C14157">
              <w:rPr>
                <w:noProof/>
                <w:webHidden/>
              </w:rPr>
              <w:t>59</w:t>
            </w:r>
            <w:r w:rsidR="00550B56">
              <w:rPr>
                <w:noProof/>
                <w:webHidden/>
              </w:rPr>
              <w:fldChar w:fldCharType="end"/>
            </w:r>
          </w:hyperlink>
        </w:p>
        <w:p w14:paraId="6BFD6A04" w14:textId="4841D651"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38" w:history="1">
            <w:r w:rsidR="00550B56" w:rsidRPr="0024681E">
              <w:rPr>
                <w:rStyle w:val="Hyperlink"/>
                <w:noProof/>
              </w:rPr>
              <w:t>3.4</w:t>
            </w:r>
            <w:r w:rsidR="00550B56">
              <w:rPr>
                <w:rFonts w:asciiTheme="minorHAnsi" w:eastAsiaTheme="minorEastAsia" w:hAnsiTheme="minorHAnsi" w:cstheme="minorBidi"/>
                <w:noProof/>
                <w:sz w:val="22"/>
                <w:szCs w:val="22"/>
              </w:rPr>
              <w:tab/>
            </w:r>
            <w:r w:rsidR="00550B56" w:rsidRPr="0024681E">
              <w:rPr>
                <w:rStyle w:val="Hyperlink"/>
                <w:noProof/>
              </w:rPr>
              <w:t>Discussion</w:t>
            </w:r>
            <w:r w:rsidR="00550B56">
              <w:rPr>
                <w:noProof/>
                <w:webHidden/>
              </w:rPr>
              <w:tab/>
            </w:r>
            <w:r w:rsidR="00550B56">
              <w:rPr>
                <w:noProof/>
                <w:webHidden/>
              </w:rPr>
              <w:fldChar w:fldCharType="begin"/>
            </w:r>
            <w:r w:rsidR="00550B56">
              <w:rPr>
                <w:noProof/>
                <w:webHidden/>
              </w:rPr>
              <w:instrText xml:space="preserve"> PAGEREF _Toc99359638 \h </w:instrText>
            </w:r>
            <w:r w:rsidR="00550B56">
              <w:rPr>
                <w:noProof/>
                <w:webHidden/>
              </w:rPr>
            </w:r>
            <w:r w:rsidR="00550B56">
              <w:rPr>
                <w:noProof/>
                <w:webHidden/>
              </w:rPr>
              <w:fldChar w:fldCharType="separate"/>
            </w:r>
            <w:r w:rsidR="00C14157">
              <w:rPr>
                <w:noProof/>
                <w:webHidden/>
              </w:rPr>
              <w:t>66</w:t>
            </w:r>
            <w:r w:rsidR="00550B56">
              <w:rPr>
                <w:noProof/>
                <w:webHidden/>
              </w:rPr>
              <w:fldChar w:fldCharType="end"/>
            </w:r>
          </w:hyperlink>
        </w:p>
        <w:p w14:paraId="73D91E46" w14:textId="2BEEB447"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39" w:history="1">
            <w:r w:rsidR="00550B56" w:rsidRPr="0024681E">
              <w:rPr>
                <w:rStyle w:val="Hyperlink"/>
                <w:noProof/>
              </w:rPr>
              <w:t>4</w:t>
            </w:r>
            <w:r w:rsidR="00550B56">
              <w:rPr>
                <w:rFonts w:asciiTheme="minorHAnsi" w:eastAsiaTheme="minorEastAsia" w:hAnsiTheme="minorHAnsi" w:cstheme="minorBidi"/>
                <w:noProof/>
                <w:sz w:val="22"/>
                <w:szCs w:val="22"/>
              </w:rPr>
              <w:tab/>
            </w:r>
            <w:r w:rsidR="00550B56" w:rsidRPr="0024681E">
              <w:rPr>
                <w:rStyle w:val="Hyperlink"/>
                <w:noProof/>
              </w:rPr>
              <w:t>Developing New Quantitative Ct Image Markers to Predict Prognosis of Acute Ischemic Stroke Patients</w:t>
            </w:r>
            <w:r w:rsidR="00550B56">
              <w:rPr>
                <w:noProof/>
                <w:webHidden/>
              </w:rPr>
              <w:tab/>
            </w:r>
            <w:r w:rsidR="00550B56">
              <w:rPr>
                <w:noProof/>
                <w:webHidden/>
              </w:rPr>
              <w:fldChar w:fldCharType="begin"/>
            </w:r>
            <w:r w:rsidR="00550B56">
              <w:rPr>
                <w:noProof/>
                <w:webHidden/>
              </w:rPr>
              <w:instrText xml:space="preserve"> PAGEREF _Toc99359639 \h </w:instrText>
            </w:r>
            <w:r w:rsidR="00550B56">
              <w:rPr>
                <w:noProof/>
                <w:webHidden/>
              </w:rPr>
            </w:r>
            <w:r w:rsidR="00550B56">
              <w:rPr>
                <w:noProof/>
                <w:webHidden/>
              </w:rPr>
              <w:fldChar w:fldCharType="separate"/>
            </w:r>
            <w:r w:rsidR="00C14157">
              <w:rPr>
                <w:noProof/>
                <w:webHidden/>
              </w:rPr>
              <w:t>71</w:t>
            </w:r>
            <w:r w:rsidR="00550B56">
              <w:rPr>
                <w:noProof/>
                <w:webHidden/>
              </w:rPr>
              <w:fldChar w:fldCharType="end"/>
            </w:r>
          </w:hyperlink>
        </w:p>
        <w:p w14:paraId="6B6B6953" w14:textId="737F818C"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40" w:history="1">
            <w:r w:rsidR="00550B56" w:rsidRPr="0024681E">
              <w:rPr>
                <w:rStyle w:val="Hyperlink"/>
                <w:noProof/>
              </w:rPr>
              <w:t>4.1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_Toc99359640 \h </w:instrText>
            </w:r>
            <w:r w:rsidR="00550B56">
              <w:rPr>
                <w:noProof/>
                <w:webHidden/>
              </w:rPr>
            </w:r>
            <w:r w:rsidR="00550B56">
              <w:rPr>
                <w:noProof/>
                <w:webHidden/>
              </w:rPr>
              <w:fldChar w:fldCharType="separate"/>
            </w:r>
            <w:r w:rsidR="00C14157">
              <w:rPr>
                <w:noProof/>
                <w:webHidden/>
              </w:rPr>
              <w:t>71</w:t>
            </w:r>
            <w:r w:rsidR="00550B56">
              <w:rPr>
                <w:noProof/>
                <w:webHidden/>
              </w:rPr>
              <w:fldChar w:fldCharType="end"/>
            </w:r>
          </w:hyperlink>
        </w:p>
        <w:p w14:paraId="12B485C6" w14:textId="11E5F0DB"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41" w:history="1">
            <w:r w:rsidR="00550B56" w:rsidRPr="0024681E">
              <w:rPr>
                <w:rStyle w:val="Hyperlink"/>
                <w:noProof/>
              </w:rPr>
              <w:t>4.2</w:t>
            </w:r>
            <w:r w:rsidR="00550B56">
              <w:rPr>
                <w:rFonts w:asciiTheme="minorHAnsi" w:eastAsiaTheme="minorEastAsia" w:hAnsiTheme="minorHAnsi" w:cstheme="minorBidi"/>
                <w:noProof/>
                <w:sz w:val="22"/>
                <w:szCs w:val="22"/>
              </w:rPr>
              <w:tab/>
            </w:r>
            <w:r w:rsidR="00550B56" w:rsidRPr="0024681E">
              <w:rPr>
                <w:rStyle w:val="Hyperlink"/>
                <w:noProof/>
              </w:rPr>
              <w:t>Materials and Methods</w:t>
            </w:r>
            <w:r w:rsidR="00550B56">
              <w:rPr>
                <w:noProof/>
                <w:webHidden/>
              </w:rPr>
              <w:tab/>
            </w:r>
            <w:r w:rsidR="00550B56">
              <w:rPr>
                <w:noProof/>
                <w:webHidden/>
              </w:rPr>
              <w:fldChar w:fldCharType="begin"/>
            </w:r>
            <w:r w:rsidR="00550B56">
              <w:rPr>
                <w:noProof/>
                <w:webHidden/>
              </w:rPr>
              <w:instrText xml:space="preserve"> PAGEREF _Toc99359641 \h </w:instrText>
            </w:r>
            <w:r w:rsidR="00550B56">
              <w:rPr>
                <w:noProof/>
                <w:webHidden/>
              </w:rPr>
            </w:r>
            <w:r w:rsidR="00550B56">
              <w:rPr>
                <w:noProof/>
                <w:webHidden/>
              </w:rPr>
              <w:fldChar w:fldCharType="separate"/>
            </w:r>
            <w:r w:rsidR="00C14157">
              <w:rPr>
                <w:noProof/>
                <w:webHidden/>
              </w:rPr>
              <w:t>74</w:t>
            </w:r>
            <w:r w:rsidR="00550B56">
              <w:rPr>
                <w:noProof/>
                <w:webHidden/>
              </w:rPr>
              <w:fldChar w:fldCharType="end"/>
            </w:r>
          </w:hyperlink>
        </w:p>
        <w:p w14:paraId="327CB0B5" w14:textId="1D791BA6"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2" w:history="1">
            <w:r w:rsidR="00550B56" w:rsidRPr="0024681E">
              <w:rPr>
                <w:rStyle w:val="Hyperlink"/>
                <w:noProof/>
              </w:rPr>
              <w:t>4.2.1</w:t>
            </w:r>
            <w:r w:rsidR="00550B56">
              <w:rPr>
                <w:rFonts w:asciiTheme="minorHAnsi" w:eastAsiaTheme="minorEastAsia" w:hAnsiTheme="minorHAnsi" w:cstheme="minorBidi"/>
                <w:noProof/>
                <w:sz w:val="22"/>
                <w:szCs w:val="22"/>
              </w:rPr>
              <w:tab/>
            </w:r>
            <w:r w:rsidR="00550B56" w:rsidRPr="0024681E">
              <w:rPr>
                <w:rStyle w:val="Hyperlink"/>
                <w:noProof/>
              </w:rPr>
              <w:t>Image Dataset</w:t>
            </w:r>
            <w:r w:rsidR="00550B56">
              <w:rPr>
                <w:noProof/>
                <w:webHidden/>
              </w:rPr>
              <w:tab/>
            </w:r>
            <w:r w:rsidR="00550B56">
              <w:rPr>
                <w:noProof/>
                <w:webHidden/>
              </w:rPr>
              <w:fldChar w:fldCharType="begin"/>
            </w:r>
            <w:r w:rsidR="00550B56">
              <w:rPr>
                <w:noProof/>
                <w:webHidden/>
              </w:rPr>
              <w:instrText xml:space="preserve"> PAGEREF _Toc99359642 \h </w:instrText>
            </w:r>
            <w:r w:rsidR="00550B56">
              <w:rPr>
                <w:noProof/>
                <w:webHidden/>
              </w:rPr>
            </w:r>
            <w:r w:rsidR="00550B56">
              <w:rPr>
                <w:noProof/>
                <w:webHidden/>
              </w:rPr>
              <w:fldChar w:fldCharType="separate"/>
            </w:r>
            <w:r w:rsidR="00C14157">
              <w:rPr>
                <w:noProof/>
                <w:webHidden/>
              </w:rPr>
              <w:t>74</w:t>
            </w:r>
            <w:r w:rsidR="00550B56">
              <w:rPr>
                <w:noProof/>
                <w:webHidden/>
              </w:rPr>
              <w:fldChar w:fldCharType="end"/>
            </w:r>
          </w:hyperlink>
        </w:p>
        <w:p w14:paraId="7493D6EF" w14:textId="40434653"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3" w:history="1">
            <w:r w:rsidR="00550B56" w:rsidRPr="0024681E">
              <w:rPr>
                <w:rStyle w:val="Hyperlink"/>
                <w:noProof/>
              </w:rPr>
              <w:t>4.2.2</w:t>
            </w:r>
            <w:r w:rsidR="00550B56">
              <w:rPr>
                <w:rFonts w:asciiTheme="minorHAnsi" w:eastAsiaTheme="minorEastAsia" w:hAnsiTheme="minorHAnsi" w:cstheme="minorBidi"/>
                <w:noProof/>
                <w:sz w:val="22"/>
                <w:szCs w:val="22"/>
              </w:rPr>
              <w:tab/>
            </w:r>
            <w:r w:rsidR="00550B56" w:rsidRPr="0024681E">
              <w:rPr>
                <w:rStyle w:val="Hyperlink"/>
                <w:noProof/>
              </w:rPr>
              <w:t>Image Pre-processing</w:t>
            </w:r>
            <w:r w:rsidR="00550B56">
              <w:rPr>
                <w:noProof/>
                <w:webHidden/>
              </w:rPr>
              <w:tab/>
            </w:r>
            <w:r w:rsidR="00550B56">
              <w:rPr>
                <w:noProof/>
                <w:webHidden/>
              </w:rPr>
              <w:fldChar w:fldCharType="begin"/>
            </w:r>
            <w:r w:rsidR="00550B56">
              <w:rPr>
                <w:noProof/>
                <w:webHidden/>
              </w:rPr>
              <w:instrText xml:space="preserve"> PAGEREF _Toc99359643 \h </w:instrText>
            </w:r>
            <w:r w:rsidR="00550B56">
              <w:rPr>
                <w:noProof/>
                <w:webHidden/>
              </w:rPr>
            </w:r>
            <w:r w:rsidR="00550B56">
              <w:rPr>
                <w:noProof/>
                <w:webHidden/>
              </w:rPr>
              <w:fldChar w:fldCharType="separate"/>
            </w:r>
            <w:r w:rsidR="00C14157">
              <w:rPr>
                <w:noProof/>
                <w:webHidden/>
              </w:rPr>
              <w:t>75</w:t>
            </w:r>
            <w:r w:rsidR="00550B56">
              <w:rPr>
                <w:noProof/>
                <w:webHidden/>
              </w:rPr>
              <w:fldChar w:fldCharType="end"/>
            </w:r>
          </w:hyperlink>
        </w:p>
        <w:p w14:paraId="66A97E17" w14:textId="0E1A188D"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4" w:history="1">
            <w:r w:rsidR="00550B56" w:rsidRPr="0024681E">
              <w:rPr>
                <w:rStyle w:val="Hyperlink"/>
                <w:noProof/>
              </w:rPr>
              <w:t>4.2.3</w:t>
            </w:r>
            <w:r w:rsidR="00550B56">
              <w:rPr>
                <w:rFonts w:asciiTheme="minorHAnsi" w:eastAsiaTheme="minorEastAsia" w:hAnsiTheme="minorHAnsi" w:cstheme="minorBidi"/>
                <w:noProof/>
                <w:sz w:val="22"/>
                <w:szCs w:val="22"/>
              </w:rPr>
              <w:tab/>
            </w:r>
            <w:r w:rsidR="00550B56" w:rsidRPr="0024681E">
              <w:rPr>
                <w:rStyle w:val="Hyperlink"/>
                <w:noProof/>
              </w:rPr>
              <w:t>Image Segmentation</w:t>
            </w:r>
            <w:r w:rsidR="00550B56">
              <w:rPr>
                <w:noProof/>
                <w:webHidden/>
              </w:rPr>
              <w:tab/>
            </w:r>
            <w:r w:rsidR="00550B56">
              <w:rPr>
                <w:noProof/>
                <w:webHidden/>
              </w:rPr>
              <w:fldChar w:fldCharType="begin"/>
            </w:r>
            <w:r w:rsidR="00550B56">
              <w:rPr>
                <w:noProof/>
                <w:webHidden/>
              </w:rPr>
              <w:instrText xml:space="preserve"> PAGEREF _Toc99359644 \h </w:instrText>
            </w:r>
            <w:r w:rsidR="00550B56">
              <w:rPr>
                <w:noProof/>
                <w:webHidden/>
              </w:rPr>
            </w:r>
            <w:r w:rsidR="00550B56">
              <w:rPr>
                <w:noProof/>
                <w:webHidden/>
              </w:rPr>
              <w:fldChar w:fldCharType="separate"/>
            </w:r>
            <w:r w:rsidR="00C14157">
              <w:rPr>
                <w:noProof/>
                <w:webHidden/>
              </w:rPr>
              <w:t>77</w:t>
            </w:r>
            <w:r w:rsidR="00550B56">
              <w:rPr>
                <w:noProof/>
                <w:webHidden/>
              </w:rPr>
              <w:fldChar w:fldCharType="end"/>
            </w:r>
          </w:hyperlink>
        </w:p>
        <w:p w14:paraId="0F572E85" w14:textId="3C0CEA75"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5" w:history="1">
            <w:r w:rsidR="00550B56" w:rsidRPr="0024681E">
              <w:rPr>
                <w:rStyle w:val="Hyperlink"/>
                <w:noProof/>
              </w:rPr>
              <w:t>4.2.4</w:t>
            </w:r>
            <w:r w:rsidR="00550B56">
              <w:rPr>
                <w:rFonts w:asciiTheme="minorHAnsi" w:eastAsiaTheme="minorEastAsia" w:hAnsiTheme="minorHAnsi" w:cstheme="minorBidi"/>
                <w:noProof/>
                <w:sz w:val="22"/>
                <w:szCs w:val="22"/>
              </w:rPr>
              <w:tab/>
            </w:r>
            <w:r w:rsidR="00550B56" w:rsidRPr="0024681E">
              <w:rPr>
                <w:rStyle w:val="Hyperlink"/>
                <w:noProof/>
              </w:rPr>
              <w:t>Image Feature Computation</w:t>
            </w:r>
            <w:r w:rsidR="00550B56">
              <w:rPr>
                <w:noProof/>
                <w:webHidden/>
              </w:rPr>
              <w:tab/>
            </w:r>
            <w:r w:rsidR="00550B56">
              <w:rPr>
                <w:noProof/>
                <w:webHidden/>
              </w:rPr>
              <w:fldChar w:fldCharType="begin"/>
            </w:r>
            <w:r w:rsidR="00550B56">
              <w:rPr>
                <w:noProof/>
                <w:webHidden/>
              </w:rPr>
              <w:instrText xml:space="preserve"> PAGEREF _Toc99359645 \h </w:instrText>
            </w:r>
            <w:r w:rsidR="00550B56">
              <w:rPr>
                <w:noProof/>
                <w:webHidden/>
              </w:rPr>
            </w:r>
            <w:r w:rsidR="00550B56">
              <w:rPr>
                <w:noProof/>
                <w:webHidden/>
              </w:rPr>
              <w:fldChar w:fldCharType="separate"/>
            </w:r>
            <w:r w:rsidR="00C14157">
              <w:rPr>
                <w:noProof/>
                <w:webHidden/>
              </w:rPr>
              <w:t>79</w:t>
            </w:r>
            <w:r w:rsidR="00550B56">
              <w:rPr>
                <w:noProof/>
                <w:webHidden/>
              </w:rPr>
              <w:fldChar w:fldCharType="end"/>
            </w:r>
          </w:hyperlink>
        </w:p>
        <w:p w14:paraId="1EA068F4" w14:textId="39C6B5F9"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6" w:history="1">
            <w:r w:rsidR="00550B56" w:rsidRPr="0024681E">
              <w:rPr>
                <w:rStyle w:val="Hyperlink"/>
                <w:noProof/>
              </w:rPr>
              <w:t>4.2.5</w:t>
            </w:r>
            <w:r w:rsidR="00550B56">
              <w:rPr>
                <w:rFonts w:asciiTheme="minorHAnsi" w:eastAsiaTheme="minorEastAsia" w:hAnsiTheme="minorHAnsi" w:cstheme="minorBidi"/>
                <w:noProof/>
                <w:sz w:val="22"/>
                <w:szCs w:val="22"/>
              </w:rPr>
              <w:tab/>
            </w:r>
            <w:r w:rsidR="00550B56" w:rsidRPr="0024681E">
              <w:rPr>
                <w:rStyle w:val="Hyperlink"/>
                <w:noProof/>
              </w:rPr>
              <w:t>Asymmetrical Blood Flow Pattern Analysis</w:t>
            </w:r>
            <w:r w:rsidR="00550B56">
              <w:rPr>
                <w:noProof/>
                <w:webHidden/>
              </w:rPr>
              <w:tab/>
            </w:r>
            <w:r w:rsidR="00550B56">
              <w:rPr>
                <w:noProof/>
                <w:webHidden/>
              </w:rPr>
              <w:fldChar w:fldCharType="begin"/>
            </w:r>
            <w:r w:rsidR="00550B56">
              <w:rPr>
                <w:noProof/>
                <w:webHidden/>
              </w:rPr>
              <w:instrText xml:space="preserve"> PAGEREF _Toc99359646 \h </w:instrText>
            </w:r>
            <w:r w:rsidR="00550B56">
              <w:rPr>
                <w:noProof/>
                <w:webHidden/>
              </w:rPr>
            </w:r>
            <w:r w:rsidR="00550B56">
              <w:rPr>
                <w:noProof/>
                <w:webHidden/>
              </w:rPr>
              <w:fldChar w:fldCharType="separate"/>
            </w:r>
            <w:r w:rsidR="00C14157">
              <w:rPr>
                <w:noProof/>
                <w:webHidden/>
              </w:rPr>
              <w:t>81</w:t>
            </w:r>
            <w:r w:rsidR="00550B56">
              <w:rPr>
                <w:noProof/>
                <w:webHidden/>
              </w:rPr>
              <w:fldChar w:fldCharType="end"/>
            </w:r>
          </w:hyperlink>
        </w:p>
        <w:p w14:paraId="0AE71ACE" w14:textId="094C9EA2"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47" w:history="1">
            <w:r w:rsidR="00550B56" w:rsidRPr="0024681E">
              <w:rPr>
                <w:rStyle w:val="Hyperlink"/>
                <w:noProof/>
              </w:rPr>
              <w:t>4.2.6</w:t>
            </w:r>
            <w:r w:rsidR="00550B56">
              <w:rPr>
                <w:rFonts w:asciiTheme="minorHAnsi" w:eastAsiaTheme="minorEastAsia" w:hAnsiTheme="minorHAnsi" w:cstheme="minorBidi"/>
                <w:noProof/>
                <w:sz w:val="22"/>
                <w:szCs w:val="22"/>
              </w:rPr>
              <w:tab/>
            </w:r>
            <w:r w:rsidR="00550B56" w:rsidRPr="0024681E">
              <w:rPr>
                <w:rStyle w:val="Hyperlink"/>
                <w:noProof/>
              </w:rPr>
              <w:t>Machine Learning Classifier Model</w:t>
            </w:r>
            <w:r w:rsidR="00550B56">
              <w:rPr>
                <w:noProof/>
                <w:webHidden/>
              </w:rPr>
              <w:tab/>
            </w:r>
            <w:r w:rsidR="00550B56">
              <w:rPr>
                <w:noProof/>
                <w:webHidden/>
              </w:rPr>
              <w:fldChar w:fldCharType="begin"/>
            </w:r>
            <w:r w:rsidR="00550B56">
              <w:rPr>
                <w:noProof/>
                <w:webHidden/>
              </w:rPr>
              <w:instrText xml:space="preserve"> PAGEREF _Toc99359647 \h </w:instrText>
            </w:r>
            <w:r w:rsidR="00550B56">
              <w:rPr>
                <w:noProof/>
                <w:webHidden/>
              </w:rPr>
            </w:r>
            <w:r w:rsidR="00550B56">
              <w:rPr>
                <w:noProof/>
                <w:webHidden/>
              </w:rPr>
              <w:fldChar w:fldCharType="separate"/>
            </w:r>
            <w:r w:rsidR="00C14157">
              <w:rPr>
                <w:noProof/>
                <w:webHidden/>
              </w:rPr>
              <w:t>82</w:t>
            </w:r>
            <w:r w:rsidR="00550B56">
              <w:rPr>
                <w:noProof/>
                <w:webHidden/>
              </w:rPr>
              <w:fldChar w:fldCharType="end"/>
            </w:r>
          </w:hyperlink>
        </w:p>
        <w:p w14:paraId="5EFC1339" w14:textId="320B23DD"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48" w:history="1">
            <w:r w:rsidR="00550B56" w:rsidRPr="0024681E">
              <w:rPr>
                <w:rStyle w:val="Hyperlink"/>
                <w:noProof/>
              </w:rPr>
              <w:t>4.3</w:t>
            </w:r>
            <w:r w:rsidR="00550B56">
              <w:rPr>
                <w:rFonts w:asciiTheme="minorHAnsi" w:eastAsiaTheme="minorEastAsia" w:hAnsiTheme="minorHAnsi" w:cstheme="minorBidi"/>
                <w:noProof/>
                <w:sz w:val="22"/>
                <w:szCs w:val="22"/>
              </w:rPr>
              <w:tab/>
            </w:r>
            <w:r w:rsidR="00550B56" w:rsidRPr="0024681E">
              <w:rPr>
                <w:rStyle w:val="Hyperlink"/>
                <w:noProof/>
              </w:rPr>
              <w:t>Results</w:t>
            </w:r>
            <w:r w:rsidR="00550B56">
              <w:rPr>
                <w:noProof/>
                <w:webHidden/>
              </w:rPr>
              <w:tab/>
            </w:r>
            <w:r w:rsidR="00550B56">
              <w:rPr>
                <w:noProof/>
                <w:webHidden/>
              </w:rPr>
              <w:fldChar w:fldCharType="begin"/>
            </w:r>
            <w:r w:rsidR="00550B56">
              <w:rPr>
                <w:noProof/>
                <w:webHidden/>
              </w:rPr>
              <w:instrText xml:space="preserve"> PAGEREF _Toc99359648 \h </w:instrText>
            </w:r>
            <w:r w:rsidR="00550B56">
              <w:rPr>
                <w:noProof/>
                <w:webHidden/>
              </w:rPr>
            </w:r>
            <w:r w:rsidR="00550B56">
              <w:rPr>
                <w:noProof/>
                <w:webHidden/>
              </w:rPr>
              <w:fldChar w:fldCharType="separate"/>
            </w:r>
            <w:r w:rsidR="00C14157">
              <w:rPr>
                <w:noProof/>
                <w:webHidden/>
              </w:rPr>
              <w:t>85</w:t>
            </w:r>
            <w:r w:rsidR="00550B56">
              <w:rPr>
                <w:noProof/>
                <w:webHidden/>
              </w:rPr>
              <w:fldChar w:fldCharType="end"/>
            </w:r>
          </w:hyperlink>
        </w:p>
        <w:p w14:paraId="077A4901" w14:textId="6E07B1D9"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49" w:history="1">
            <w:r w:rsidR="00550B56" w:rsidRPr="0024681E">
              <w:rPr>
                <w:rStyle w:val="Hyperlink"/>
                <w:noProof/>
              </w:rPr>
              <w:t>4.4</w:t>
            </w:r>
            <w:r w:rsidR="00550B56">
              <w:rPr>
                <w:rFonts w:asciiTheme="minorHAnsi" w:eastAsiaTheme="minorEastAsia" w:hAnsiTheme="minorHAnsi" w:cstheme="minorBidi"/>
                <w:noProof/>
                <w:sz w:val="22"/>
                <w:szCs w:val="22"/>
              </w:rPr>
              <w:tab/>
            </w:r>
            <w:r w:rsidR="00550B56" w:rsidRPr="0024681E">
              <w:rPr>
                <w:rStyle w:val="Hyperlink"/>
                <w:noProof/>
              </w:rPr>
              <w:t>Discussion</w:t>
            </w:r>
            <w:r w:rsidR="00550B56">
              <w:rPr>
                <w:noProof/>
                <w:webHidden/>
              </w:rPr>
              <w:tab/>
            </w:r>
            <w:r w:rsidR="00550B56">
              <w:rPr>
                <w:noProof/>
                <w:webHidden/>
              </w:rPr>
              <w:fldChar w:fldCharType="begin"/>
            </w:r>
            <w:r w:rsidR="00550B56">
              <w:rPr>
                <w:noProof/>
                <w:webHidden/>
              </w:rPr>
              <w:instrText xml:space="preserve"> PAGEREF _Toc99359649 \h </w:instrText>
            </w:r>
            <w:r w:rsidR="00550B56">
              <w:rPr>
                <w:noProof/>
                <w:webHidden/>
              </w:rPr>
            </w:r>
            <w:r w:rsidR="00550B56">
              <w:rPr>
                <w:noProof/>
                <w:webHidden/>
              </w:rPr>
              <w:fldChar w:fldCharType="separate"/>
            </w:r>
            <w:r w:rsidR="00C14157">
              <w:rPr>
                <w:noProof/>
                <w:webHidden/>
              </w:rPr>
              <w:t>91</w:t>
            </w:r>
            <w:r w:rsidR="00550B56">
              <w:rPr>
                <w:noProof/>
                <w:webHidden/>
              </w:rPr>
              <w:fldChar w:fldCharType="end"/>
            </w:r>
          </w:hyperlink>
        </w:p>
        <w:p w14:paraId="794F4FED" w14:textId="58EAA49B"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50" w:history="1">
            <w:r w:rsidR="00550B56" w:rsidRPr="0024681E">
              <w:rPr>
                <w:rStyle w:val="Hyperlink"/>
                <w:noProof/>
              </w:rPr>
              <w:t>5</w:t>
            </w:r>
            <w:r w:rsidR="00550B56">
              <w:rPr>
                <w:rFonts w:asciiTheme="minorHAnsi" w:eastAsiaTheme="minorEastAsia" w:hAnsiTheme="minorHAnsi" w:cstheme="minorBidi"/>
                <w:noProof/>
                <w:sz w:val="22"/>
                <w:szCs w:val="22"/>
              </w:rPr>
              <w:tab/>
            </w:r>
            <w:r w:rsidR="00550B56" w:rsidRPr="0024681E">
              <w:rPr>
                <w:rStyle w:val="Hyperlink"/>
                <w:noProof/>
              </w:rPr>
              <w:t>Applying Quantitative Radiographic Image Markers To Predict Clinical Complications After Aneurysmal Subarachnoid Hemorrhage: A Pilot Study</w:t>
            </w:r>
            <w:r w:rsidR="00550B56">
              <w:rPr>
                <w:noProof/>
                <w:webHidden/>
              </w:rPr>
              <w:tab/>
            </w:r>
            <w:r w:rsidR="00550B56">
              <w:rPr>
                <w:noProof/>
                <w:webHidden/>
              </w:rPr>
              <w:fldChar w:fldCharType="begin"/>
            </w:r>
            <w:r w:rsidR="00550B56">
              <w:rPr>
                <w:noProof/>
                <w:webHidden/>
              </w:rPr>
              <w:instrText xml:space="preserve"> PAGEREF _Toc99359650 \h </w:instrText>
            </w:r>
            <w:r w:rsidR="00550B56">
              <w:rPr>
                <w:noProof/>
                <w:webHidden/>
              </w:rPr>
            </w:r>
            <w:r w:rsidR="00550B56">
              <w:rPr>
                <w:noProof/>
                <w:webHidden/>
              </w:rPr>
              <w:fldChar w:fldCharType="separate"/>
            </w:r>
            <w:r w:rsidR="00C14157">
              <w:rPr>
                <w:noProof/>
                <w:webHidden/>
              </w:rPr>
              <w:t>95</w:t>
            </w:r>
            <w:r w:rsidR="00550B56">
              <w:rPr>
                <w:noProof/>
                <w:webHidden/>
              </w:rPr>
              <w:fldChar w:fldCharType="end"/>
            </w:r>
          </w:hyperlink>
        </w:p>
        <w:p w14:paraId="72BA2983" w14:textId="3D7C7D0D"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51" w:history="1">
            <w:r w:rsidR="00550B56" w:rsidRPr="0024681E">
              <w:rPr>
                <w:rStyle w:val="Hyperlink"/>
                <w:noProof/>
              </w:rPr>
              <w:t>5.1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_Toc99359651 \h </w:instrText>
            </w:r>
            <w:r w:rsidR="00550B56">
              <w:rPr>
                <w:noProof/>
                <w:webHidden/>
              </w:rPr>
            </w:r>
            <w:r w:rsidR="00550B56">
              <w:rPr>
                <w:noProof/>
                <w:webHidden/>
              </w:rPr>
              <w:fldChar w:fldCharType="separate"/>
            </w:r>
            <w:r w:rsidR="00C14157">
              <w:rPr>
                <w:noProof/>
                <w:webHidden/>
              </w:rPr>
              <w:t>95</w:t>
            </w:r>
            <w:r w:rsidR="00550B56">
              <w:rPr>
                <w:noProof/>
                <w:webHidden/>
              </w:rPr>
              <w:fldChar w:fldCharType="end"/>
            </w:r>
          </w:hyperlink>
        </w:p>
        <w:p w14:paraId="6AD76E83" w14:textId="1081AD24"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52" w:history="1">
            <w:r w:rsidR="00550B56" w:rsidRPr="0024681E">
              <w:rPr>
                <w:rStyle w:val="Hyperlink"/>
                <w:noProof/>
              </w:rPr>
              <w:t>5.2</w:t>
            </w:r>
            <w:r w:rsidR="00550B56">
              <w:rPr>
                <w:rFonts w:asciiTheme="minorHAnsi" w:eastAsiaTheme="minorEastAsia" w:hAnsiTheme="minorHAnsi" w:cstheme="minorBidi"/>
                <w:noProof/>
                <w:sz w:val="22"/>
                <w:szCs w:val="22"/>
              </w:rPr>
              <w:tab/>
            </w:r>
            <w:r w:rsidR="00550B56" w:rsidRPr="0024681E">
              <w:rPr>
                <w:rStyle w:val="Hyperlink"/>
                <w:noProof/>
              </w:rPr>
              <w:t>Materials and Methods</w:t>
            </w:r>
            <w:r w:rsidR="00550B56">
              <w:rPr>
                <w:noProof/>
                <w:webHidden/>
              </w:rPr>
              <w:tab/>
            </w:r>
            <w:r w:rsidR="00550B56">
              <w:rPr>
                <w:noProof/>
                <w:webHidden/>
              </w:rPr>
              <w:fldChar w:fldCharType="begin"/>
            </w:r>
            <w:r w:rsidR="00550B56">
              <w:rPr>
                <w:noProof/>
                <w:webHidden/>
              </w:rPr>
              <w:instrText xml:space="preserve"> PAGEREF _Toc99359652 \h </w:instrText>
            </w:r>
            <w:r w:rsidR="00550B56">
              <w:rPr>
                <w:noProof/>
                <w:webHidden/>
              </w:rPr>
            </w:r>
            <w:r w:rsidR="00550B56">
              <w:rPr>
                <w:noProof/>
                <w:webHidden/>
              </w:rPr>
              <w:fldChar w:fldCharType="separate"/>
            </w:r>
            <w:r w:rsidR="00C14157">
              <w:rPr>
                <w:noProof/>
                <w:webHidden/>
              </w:rPr>
              <w:t>97</w:t>
            </w:r>
            <w:r w:rsidR="00550B56">
              <w:rPr>
                <w:noProof/>
                <w:webHidden/>
              </w:rPr>
              <w:fldChar w:fldCharType="end"/>
            </w:r>
          </w:hyperlink>
        </w:p>
        <w:p w14:paraId="65B79564" w14:textId="63F73B77"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53" w:history="1">
            <w:r w:rsidR="00550B56" w:rsidRPr="0024681E">
              <w:rPr>
                <w:rStyle w:val="Hyperlink"/>
                <w:noProof/>
              </w:rPr>
              <w:t>5.2.1</w:t>
            </w:r>
            <w:r w:rsidR="00550B56">
              <w:rPr>
                <w:rFonts w:asciiTheme="minorHAnsi" w:eastAsiaTheme="minorEastAsia" w:hAnsiTheme="minorHAnsi" w:cstheme="minorBidi"/>
                <w:noProof/>
                <w:sz w:val="22"/>
                <w:szCs w:val="22"/>
              </w:rPr>
              <w:tab/>
            </w:r>
            <w:r w:rsidR="00550B56" w:rsidRPr="0024681E">
              <w:rPr>
                <w:rStyle w:val="Hyperlink"/>
                <w:noProof/>
              </w:rPr>
              <w:t>Study Population:</w:t>
            </w:r>
            <w:r w:rsidR="00550B56">
              <w:rPr>
                <w:noProof/>
                <w:webHidden/>
              </w:rPr>
              <w:tab/>
            </w:r>
            <w:r w:rsidR="00550B56">
              <w:rPr>
                <w:noProof/>
                <w:webHidden/>
              </w:rPr>
              <w:fldChar w:fldCharType="begin"/>
            </w:r>
            <w:r w:rsidR="00550B56">
              <w:rPr>
                <w:noProof/>
                <w:webHidden/>
              </w:rPr>
              <w:instrText xml:space="preserve"> PAGEREF _Toc99359653 \h </w:instrText>
            </w:r>
            <w:r w:rsidR="00550B56">
              <w:rPr>
                <w:noProof/>
                <w:webHidden/>
              </w:rPr>
            </w:r>
            <w:r w:rsidR="00550B56">
              <w:rPr>
                <w:noProof/>
                <w:webHidden/>
              </w:rPr>
              <w:fldChar w:fldCharType="separate"/>
            </w:r>
            <w:r w:rsidR="00C14157">
              <w:rPr>
                <w:noProof/>
                <w:webHidden/>
              </w:rPr>
              <w:t>97</w:t>
            </w:r>
            <w:r w:rsidR="00550B56">
              <w:rPr>
                <w:noProof/>
                <w:webHidden/>
              </w:rPr>
              <w:fldChar w:fldCharType="end"/>
            </w:r>
          </w:hyperlink>
        </w:p>
        <w:p w14:paraId="4EEB1CA1" w14:textId="0F568220"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54" w:history="1">
            <w:r w:rsidR="00550B56" w:rsidRPr="0024681E">
              <w:rPr>
                <w:rStyle w:val="Hyperlink"/>
                <w:noProof/>
              </w:rPr>
              <w:t>5.2.2</w:t>
            </w:r>
            <w:r w:rsidR="00550B56">
              <w:rPr>
                <w:rFonts w:asciiTheme="minorHAnsi" w:eastAsiaTheme="minorEastAsia" w:hAnsiTheme="minorHAnsi" w:cstheme="minorBidi"/>
                <w:noProof/>
                <w:sz w:val="22"/>
                <w:szCs w:val="22"/>
              </w:rPr>
              <w:tab/>
            </w:r>
            <w:r w:rsidR="00550B56" w:rsidRPr="0024681E">
              <w:rPr>
                <w:rStyle w:val="Hyperlink"/>
                <w:noProof/>
              </w:rPr>
              <w:t>Flow Diagram of the Proposed CAD Scheme:</w:t>
            </w:r>
            <w:r w:rsidR="00550B56">
              <w:rPr>
                <w:noProof/>
                <w:webHidden/>
              </w:rPr>
              <w:tab/>
            </w:r>
            <w:r w:rsidR="00550B56">
              <w:rPr>
                <w:noProof/>
                <w:webHidden/>
              </w:rPr>
              <w:fldChar w:fldCharType="begin"/>
            </w:r>
            <w:r w:rsidR="00550B56">
              <w:rPr>
                <w:noProof/>
                <w:webHidden/>
              </w:rPr>
              <w:instrText xml:space="preserve"> PAGEREF _Toc99359654 \h </w:instrText>
            </w:r>
            <w:r w:rsidR="00550B56">
              <w:rPr>
                <w:noProof/>
                <w:webHidden/>
              </w:rPr>
            </w:r>
            <w:r w:rsidR="00550B56">
              <w:rPr>
                <w:noProof/>
                <w:webHidden/>
              </w:rPr>
              <w:fldChar w:fldCharType="separate"/>
            </w:r>
            <w:r w:rsidR="00C14157">
              <w:rPr>
                <w:noProof/>
                <w:webHidden/>
              </w:rPr>
              <w:t>99</w:t>
            </w:r>
            <w:r w:rsidR="00550B56">
              <w:rPr>
                <w:noProof/>
                <w:webHidden/>
              </w:rPr>
              <w:fldChar w:fldCharType="end"/>
            </w:r>
          </w:hyperlink>
        </w:p>
        <w:p w14:paraId="2CB63DA2" w14:textId="6E6000CF"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55" w:history="1">
            <w:r w:rsidR="00550B56" w:rsidRPr="0024681E">
              <w:rPr>
                <w:rStyle w:val="Hyperlink"/>
                <w:noProof/>
              </w:rPr>
              <w:t>5.2.3</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3D Brain Segmentation and CT Labeling:</w:t>
            </w:r>
            <w:r w:rsidR="00550B56">
              <w:rPr>
                <w:noProof/>
                <w:webHidden/>
              </w:rPr>
              <w:tab/>
            </w:r>
            <w:r w:rsidR="00550B56">
              <w:rPr>
                <w:noProof/>
                <w:webHidden/>
              </w:rPr>
              <w:fldChar w:fldCharType="begin"/>
            </w:r>
            <w:r w:rsidR="00550B56">
              <w:rPr>
                <w:noProof/>
                <w:webHidden/>
              </w:rPr>
              <w:instrText xml:space="preserve"> PAGEREF _Toc99359655 \h </w:instrText>
            </w:r>
            <w:r w:rsidR="00550B56">
              <w:rPr>
                <w:noProof/>
                <w:webHidden/>
              </w:rPr>
            </w:r>
            <w:r w:rsidR="00550B56">
              <w:rPr>
                <w:noProof/>
                <w:webHidden/>
              </w:rPr>
              <w:fldChar w:fldCharType="separate"/>
            </w:r>
            <w:r w:rsidR="00C14157">
              <w:rPr>
                <w:noProof/>
                <w:webHidden/>
              </w:rPr>
              <w:t>100</w:t>
            </w:r>
            <w:r w:rsidR="00550B56">
              <w:rPr>
                <w:noProof/>
                <w:webHidden/>
              </w:rPr>
              <w:fldChar w:fldCharType="end"/>
            </w:r>
          </w:hyperlink>
        </w:p>
        <w:p w14:paraId="66672DF7" w14:textId="077B08BE"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56" w:history="1">
            <w:r w:rsidR="00550B56" w:rsidRPr="0024681E">
              <w:rPr>
                <w:rStyle w:val="Hyperlink"/>
                <w:noProof/>
              </w:rPr>
              <w:t>5.2.4</w:t>
            </w:r>
            <w:r w:rsidR="00550B56">
              <w:rPr>
                <w:rFonts w:asciiTheme="minorHAnsi" w:eastAsiaTheme="minorEastAsia" w:hAnsiTheme="minorHAnsi" w:cstheme="minorBidi"/>
                <w:noProof/>
                <w:sz w:val="22"/>
                <w:szCs w:val="22"/>
              </w:rPr>
              <w:tab/>
            </w:r>
            <w:r w:rsidR="00550B56" w:rsidRPr="0024681E">
              <w:rPr>
                <w:rStyle w:val="Hyperlink"/>
                <w:noProof/>
              </w:rPr>
              <w:t>Computing Radiographic Image Features:</w:t>
            </w:r>
            <w:r w:rsidR="00550B56">
              <w:rPr>
                <w:noProof/>
                <w:webHidden/>
              </w:rPr>
              <w:tab/>
            </w:r>
            <w:r w:rsidR="00550B56">
              <w:rPr>
                <w:noProof/>
                <w:webHidden/>
              </w:rPr>
              <w:fldChar w:fldCharType="begin"/>
            </w:r>
            <w:r w:rsidR="00550B56">
              <w:rPr>
                <w:noProof/>
                <w:webHidden/>
              </w:rPr>
              <w:instrText xml:space="preserve"> PAGEREF _Toc99359656 \h </w:instrText>
            </w:r>
            <w:r w:rsidR="00550B56">
              <w:rPr>
                <w:noProof/>
                <w:webHidden/>
              </w:rPr>
            </w:r>
            <w:r w:rsidR="00550B56">
              <w:rPr>
                <w:noProof/>
                <w:webHidden/>
              </w:rPr>
              <w:fldChar w:fldCharType="separate"/>
            </w:r>
            <w:r w:rsidR="00C14157">
              <w:rPr>
                <w:noProof/>
                <w:webHidden/>
              </w:rPr>
              <w:t>102</w:t>
            </w:r>
            <w:r w:rsidR="00550B56">
              <w:rPr>
                <w:noProof/>
                <w:webHidden/>
              </w:rPr>
              <w:fldChar w:fldCharType="end"/>
            </w:r>
          </w:hyperlink>
        </w:p>
        <w:p w14:paraId="1F5B4CD3" w14:textId="4503E2CE"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57" w:history="1">
            <w:r w:rsidR="00550B56" w:rsidRPr="0024681E">
              <w:rPr>
                <w:rStyle w:val="Hyperlink"/>
                <w:noProof/>
              </w:rPr>
              <w:t>5.2.5</w:t>
            </w:r>
            <w:r w:rsidR="00550B56">
              <w:rPr>
                <w:rFonts w:asciiTheme="minorHAnsi" w:eastAsiaTheme="minorEastAsia" w:hAnsiTheme="minorHAnsi" w:cstheme="minorBidi"/>
                <w:noProof/>
                <w:sz w:val="22"/>
                <w:szCs w:val="22"/>
              </w:rPr>
              <w:tab/>
            </w:r>
            <w:r w:rsidR="00550B56" w:rsidRPr="0024681E">
              <w:rPr>
                <w:rStyle w:val="Hyperlink"/>
                <w:noProof/>
              </w:rPr>
              <w:t>Building Machine Learning Model and Evaluation:</w:t>
            </w:r>
            <w:r w:rsidR="00550B56">
              <w:rPr>
                <w:noProof/>
                <w:webHidden/>
              </w:rPr>
              <w:tab/>
            </w:r>
            <w:r w:rsidR="00550B56">
              <w:rPr>
                <w:noProof/>
                <w:webHidden/>
              </w:rPr>
              <w:fldChar w:fldCharType="begin"/>
            </w:r>
            <w:r w:rsidR="00550B56">
              <w:rPr>
                <w:noProof/>
                <w:webHidden/>
              </w:rPr>
              <w:instrText xml:space="preserve"> PAGEREF _Toc99359657 \h </w:instrText>
            </w:r>
            <w:r w:rsidR="00550B56">
              <w:rPr>
                <w:noProof/>
                <w:webHidden/>
              </w:rPr>
            </w:r>
            <w:r w:rsidR="00550B56">
              <w:rPr>
                <w:noProof/>
                <w:webHidden/>
              </w:rPr>
              <w:fldChar w:fldCharType="separate"/>
            </w:r>
            <w:r w:rsidR="00C14157">
              <w:rPr>
                <w:noProof/>
                <w:webHidden/>
              </w:rPr>
              <w:t>104</w:t>
            </w:r>
            <w:r w:rsidR="00550B56">
              <w:rPr>
                <w:noProof/>
                <w:webHidden/>
              </w:rPr>
              <w:fldChar w:fldCharType="end"/>
            </w:r>
          </w:hyperlink>
        </w:p>
        <w:p w14:paraId="0C9F0A4E" w14:textId="24D1766A"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58" w:history="1">
            <w:r w:rsidR="00550B56" w:rsidRPr="0024681E">
              <w:rPr>
                <w:rStyle w:val="Hyperlink"/>
                <w:noProof/>
              </w:rPr>
              <w:t>5.3</w:t>
            </w:r>
            <w:r w:rsidR="00550B56">
              <w:rPr>
                <w:rFonts w:asciiTheme="minorHAnsi" w:eastAsiaTheme="minorEastAsia" w:hAnsiTheme="minorHAnsi" w:cstheme="minorBidi"/>
                <w:noProof/>
                <w:sz w:val="22"/>
                <w:szCs w:val="22"/>
              </w:rPr>
              <w:tab/>
            </w:r>
            <w:r w:rsidR="00550B56" w:rsidRPr="0024681E">
              <w:rPr>
                <w:rStyle w:val="Hyperlink"/>
                <w:noProof/>
              </w:rPr>
              <w:t>Results</w:t>
            </w:r>
            <w:r w:rsidR="00550B56">
              <w:rPr>
                <w:noProof/>
                <w:webHidden/>
              </w:rPr>
              <w:tab/>
            </w:r>
            <w:r w:rsidR="00550B56">
              <w:rPr>
                <w:noProof/>
                <w:webHidden/>
              </w:rPr>
              <w:fldChar w:fldCharType="begin"/>
            </w:r>
            <w:r w:rsidR="00550B56">
              <w:rPr>
                <w:noProof/>
                <w:webHidden/>
              </w:rPr>
              <w:instrText xml:space="preserve"> PAGEREF _Toc99359658 \h </w:instrText>
            </w:r>
            <w:r w:rsidR="00550B56">
              <w:rPr>
                <w:noProof/>
                <w:webHidden/>
              </w:rPr>
            </w:r>
            <w:r w:rsidR="00550B56">
              <w:rPr>
                <w:noProof/>
                <w:webHidden/>
              </w:rPr>
              <w:fldChar w:fldCharType="separate"/>
            </w:r>
            <w:r w:rsidR="00C14157">
              <w:rPr>
                <w:noProof/>
                <w:webHidden/>
              </w:rPr>
              <w:t>107</w:t>
            </w:r>
            <w:r w:rsidR="00550B56">
              <w:rPr>
                <w:noProof/>
                <w:webHidden/>
              </w:rPr>
              <w:fldChar w:fldCharType="end"/>
            </w:r>
          </w:hyperlink>
        </w:p>
        <w:p w14:paraId="4C5B0908" w14:textId="4EBB5D5E"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59" w:history="1">
            <w:r w:rsidR="00550B56" w:rsidRPr="0024681E">
              <w:rPr>
                <w:rStyle w:val="Hyperlink"/>
                <w:noProof/>
              </w:rPr>
              <w:t>5.4</w:t>
            </w:r>
            <w:r w:rsidR="00550B56">
              <w:rPr>
                <w:rFonts w:asciiTheme="minorHAnsi" w:eastAsiaTheme="minorEastAsia" w:hAnsiTheme="minorHAnsi" w:cstheme="minorBidi"/>
                <w:noProof/>
                <w:sz w:val="22"/>
                <w:szCs w:val="22"/>
              </w:rPr>
              <w:tab/>
            </w:r>
            <w:r w:rsidR="00550B56" w:rsidRPr="0024681E">
              <w:rPr>
                <w:rStyle w:val="Hyperlink"/>
                <w:noProof/>
              </w:rPr>
              <w:t>DISCUSSION</w:t>
            </w:r>
            <w:r w:rsidR="00550B56">
              <w:rPr>
                <w:noProof/>
                <w:webHidden/>
              </w:rPr>
              <w:tab/>
            </w:r>
            <w:r w:rsidR="00550B56">
              <w:rPr>
                <w:noProof/>
                <w:webHidden/>
              </w:rPr>
              <w:fldChar w:fldCharType="begin"/>
            </w:r>
            <w:r w:rsidR="00550B56">
              <w:rPr>
                <w:noProof/>
                <w:webHidden/>
              </w:rPr>
              <w:instrText xml:space="preserve"> PAGEREF _Toc99359659 \h </w:instrText>
            </w:r>
            <w:r w:rsidR="00550B56">
              <w:rPr>
                <w:noProof/>
                <w:webHidden/>
              </w:rPr>
            </w:r>
            <w:r w:rsidR="00550B56">
              <w:rPr>
                <w:noProof/>
                <w:webHidden/>
              </w:rPr>
              <w:fldChar w:fldCharType="separate"/>
            </w:r>
            <w:r w:rsidR="00C14157">
              <w:rPr>
                <w:noProof/>
                <w:webHidden/>
              </w:rPr>
              <w:t>114</w:t>
            </w:r>
            <w:r w:rsidR="00550B56">
              <w:rPr>
                <w:noProof/>
                <w:webHidden/>
              </w:rPr>
              <w:fldChar w:fldCharType="end"/>
            </w:r>
          </w:hyperlink>
        </w:p>
        <w:p w14:paraId="5B7668AC" w14:textId="79F8A210"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60" w:history="1">
            <w:r w:rsidR="00550B56" w:rsidRPr="0024681E">
              <w:rPr>
                <w:rStyle w:val="Hyperlink"/>
                <w:noProof/>
              </w:rPr>
              <w:t>6</w:t>
            </w:r>
            <w:r w:rsidR="00550B56">
              <w:rPr>
                <w:rFonts w:asciiTheme="minorHAnsi" w:eastAsiaTheme="minorEastAsia" w:hAnsiTheme="minorHAnsi" w:cstheme="minorBidi"/>
                <w:noProof/>
                <w:sz w:val="22"/>
                <w:szCs w:val="22"/>
              </w:rPr>
              <w:tab/>
            </w:r>
            <w:r w:rsidR="00550B56" w:rsidRPr="0024681E">
              <w:rPr>
                <w:rStyle w:val="Hyperlink"/>
                <w:noProof/>
              </w:rPr>
              <w:t>An Interactive Computer-Aided Detection Software Tool for Quantitative Estimation of Intracerebral Hemorrhage</w:t>
            </w:r>
            <w:r w:rsidR="00550B56">
              <w:rPr>
                <w:noProof/>
                <w:webHidden/>
              </w:rPr>
              <w:tab/>
            </w:r>
            <w:r w:rsidR="00550B56">
              <w:rPr>
                <w:noProof/>
                <w:webHidden/>
              </w:rPr>
              <w:fldChar w:fldCharType="begin"/>
            </w:r>
            <w:r w:rsidR="00550B56">
              <w:rPr>
                <w:noProof/>
                <w:webHidden/>
              </w:rPr>
              <w:instrText xml:space="preserve"> PAGEREF _Toc99359660 \h </w:instrText>
            </w:r>
            <w:r w:rsidR="00550B56">
              <w:rPr>
                <w:noProof/>
                <w:webHidden/>
              </w:rPr>
            </w:r>
            <w:r w:rsidR="00550B56">
              <w:rPr>
                <w:noProof/>
                <w:webHidden/>
              </w:rPr>
              <w:fldChar w:fldCharType="separate"/>
            </w:r>
            <w:r w:rsidR="00C14157">
              <w:rPr>
                <w:noProof/>
                <w:webHidden/>
              </w:rPr>
              <w:t>119</w:t>
            </w:r>
            <w:r w:rsidR="00550B56">
              <w:rPr>
                <w:noProof/>
                <w:webHidden/>
              </w:rPr>
              <w:fldChar w:fldCharType="end"/>
            </w:r>
          </w:hyperlink>
        </w:p>
        <w:p w14:paraId="689A767C" w14:textId="6AB769E8"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61" w:history="1">
            <w:r w:rsidR="00550B56" w:rsidRPr="0024681E">
              <w:rPr>
                <w:rStyle w:val="Hyperlink"/>
                <w:noProof/>
              </w:rPr>
              <w:t>6.1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_Toc99359661 \h </w:instrText>
            </w:r>
            <w:r w:rsidR="00550B56">
              <w:rPr>
                <w:noProof/>
                <w:webHidden/>
              </w:rPr>
            </w:r>
            <w:r w:rsidR="00550B56">
              <w:rPr>
                <w:noProof/>
                <w:webHidden/>
              </w:rPr>
              <w:fldChar w:fldCharType="separate"/>
            </w:r>
            <w:r w:rsidR="00C14157">
              <w:rPr>
                <w:noProof/>
                <w:webHidden/>
              </w:rPr>
              <w:t>119</w:t>
            </w:r>
            <w:r w:rsidR="00550B56">
              <w:rPr>
                <w:noProof/>
                <w:webHidden/>
              </w:rPr>
              <w:fldChar w:fldCharType="end"/>
            </w:r>
          </w:hyperlink>
        </w:p>
        <w:p w14:paraId="08C05163" w14:textId="16E52799"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62" w:history="1">
            <w:r w:rsidR="00550B56" w:rsidRPr="0024681E">
              <w:rPr>
                <w:rStyle w:val="Hyperlink"/>
                <w:noProof/>
              </w:rPr>
              <w:t>6.2</w:t>
            </w:r>
            <w:r w:rsidR="00550B56">
              <w:rPr>
                <w:rFonts w:asciiTheme="minorHAnsi" w:eastAsiaTheme="minorEastAsia" w:hAnsiTheme="minorHAnsi" w:cstheme="minorBidi"/>
                <w:noProof/>
                <w:sz w:val="22"/>
                <w:szCs w:val="22"/>
              </w:rPr>
              <w:tab/>
            </w:r>
            <w:r w:rsidR="00550B56" w:rsidRPr="0024681E">
              <w:rPr>
                <w:rStyle w:val="Hyperlink"/>
                <w:noProof/>
              </w:rPr>
              <w:t>Materials and methods</w:t>
            </w:r>
            <w:r w:rsidR="00550B56">
              <w:rPr>
                <w:noProof/>
                <w:webHidden/>
              </w:rPr>
              <w:tab/>
            </w:r>
            <w:r w:rsidR="00550B56">
              <w:rPr>
                <w:noProof/>
                <w:webHidden/>
              </w:rPr>
              <w:fldChar w:fldCharType="begin"/>
            </w:r>
            <w:r w:rsidR="00550B56">
              <w:rPr>
                <w:noProof/>
                <w:webHidden/>
              </w:rPr>
              <w:instrText xml:space="preserve"> PAGEREF _Toc99359662 \h </w:instrText>
            </w:r>
            <w:r w:rsidR="00550B56">
              <w:rPr>
                <w:noProof/>
                <w:webHidden/>
              </w:rPr>
            </w:r>
            <w:r w:rsidR="00550B56">
              <w:rPr>
                <w:noProof/>
                <w:webHidden/>
              </w:rPr>
              <w:fldChar w:fldCharType="separate"/>
            </w:r>
            <w:r w:rsidR="00C14157">
              <w:rPr>
                <w:noProof/>
                <w:webHidden/>
              </w:rPr>
              <w:t>120</w:t>
            </w:r>
            <w:r w:rsidR="00550B56">
              <w:rPr>
                <w:noProof/>
                <w:webHidden/>
              </w:rPr>
              <w:fldChar w:fldCharType="end"/>
            </w:r>
          </w:hyperlink>
        </w:p>
        <w:p w14:paraId="54FEEA60" w14:textId="05C79D25"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63" w:history="1">
            <w:r w:rsidR="00550B56" w:rsidRPr="0024681E">
              <w:rPr>
                <w:rStyle w:val="Hyperlink"/>
                <w:noProof/>
              </w:rPr>
              <w:t>6.2.1</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Image Dataset:</w:t>
            </w:r>
            <w:r w:rsidR="00550B56">
              <w:rPr>
                <w:noProof/>
                <w:webHidden/>
              </w:rPr>
              <w:tab/>
            </w:r>
            <w:r w:rsidR="00550B56">
              <w:rPr>
                <w:noProof/>
                <w:webHidden/>
              </w:rPr>
              <w:fldChar w:fldCharType="begin"/>
            </w:r>
            <w:r w:rsidR="00550B56">
              <w:rPr>
                <w:noProof/>
                <w:webHidden/>
              </w:rPr>
              <w:instrText xml:space="preserve"> PAGEREF _Toc99359663 \h </w:instrText>
            </w:r>
            <w:r w:rsidR="00550B56">
              <w:rPr>
                <w:noProof/>
                <w:webHidden/>
              </w:rPr>
            </w:r>
            <w:r w:rsidR="00550B56">
              <w:rPr>
                <w:noProof/>
                <w:webHidden/>
              </w:rPr>
              <w:fldChar w:fldCharType="separate"/>
            </w:r>
            <w:r w:rsidR="00C14157">
              <w:rPr>
                <w:noProof/>
                <w:webHidden/>
              </w:rPr>
              <w:t>120</w:t>
            </w:r>
            <w:r w:rsidR="00550B56">
              <w:rPr>
                <w:noProof/>
                <w:webHidden/>
              </w:rPr>
              <w:fldChar w:fldCharType="end"/>
            </w:r>
          </w:hyperlink>
        </w:p>
        <w:p w14:paraId="5272538B" w14:textId="32710AFE"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64" w:history="1">
            <w:r w:rsidR="00550B56" w:rsidRPr="0024681E">
              <w:rPr>
                <w:rStyle w:val="Hyperlink"/>
                <w:noProof/>
              </w:rPr>
              <w:t>6.2.2</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3D Brain Segmentation and CT Labeling:</w:t>
            </w:r>
            <w:r w:rsidR="00550B56">
              <w:rPr>
                <w:noProof/>
                <w:webHidden/>
              </w:rPr>
              <w:tab/>
            </w:r>
            <w:r w:rsidR="00550B56">
              <w:rPr>
                <w:noProof/>
                <w:webHidden/>
              </w:rPr>
              <w:fldChar w:fldCharType="begin"/>
            </w:r>
            <w:r w:rsidR="00550B56">
              <w:rPr>
                <w:noProof/>
                <w:webHidden/>
              </w:rPr>
              <w:instrText xml:space="preserve"> PAGEREF _Toc99359664 \h </w:instrText>
            </w:r>
            <w:r w:rsidR="00550B56">
              <w:rPr>
                <w:noProof/>
                <w:webHidden/>
              </w:rPr>
            </w:r>
            <w:r w:rsidR="00550B56">
              <w:rPr>
                <w:noProof/>
                <w:webHidden/>
              </w:rPr>
              <w:fldChar w:fldCharType="separate"/>
            </w:r>
            <w:r w:rsidR="00C14157">
              <w:rPr>
                <w:noProof/>
                <w:webHidden/>
              </w:rPr>
              <w:t>120</w:t>
            </w:r>
            <w:r w:rsidR="00550B56">
              <w:rPr>
                <w:noProof/>
                <w:webHidden/>
              </w:rPr>
              <w:fldChar w:fldCharType="end"/>
            </w:r>
          </w:hyperlink>
        </w:p>
        <w:p w14:paraId="06FBE034" w14:textId="0D612963"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65" w:history="1">
            <w:r w:rsidR="00550B56" w:rsidRPr="0024681E">
              <w:rPr>
                <w:rStyle w:val="Hyperlink"/>
                <w:noProof/>
              </w:rPr>
              <w:t>6.2.3</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Volumetric Analysis and DICE Similarity:</w:t>
            </w:r>
            <w:r w:rsidR="00550B56">
              <w:rPr>
                <w:noProof/>
                <w:webHidden/>
              </w:rPr>
              <w:tab/>
            </w:r>
            <w:r w:rsidR="00550B56">
              <w:rPr>
                <w:noProof/>
                <w:webHidden/>
              </w:rPr>
              <w:fldChar w:fldCharType="begin"/>
            </w:r>
            <w:r w:rsidR="00550B56">
              <w:rPr>
                <w:noProof/>
                <w:webHidden/>
              </w:rPr>
              <w:instrText xml:space="preserve"> PAGEREF _Toc99359665 \h </w:instrText>
            </w:r>
            <w:r w:rsidR="00550B56">
              <w:rPr>
                <w:noProof/>
                <w:webHidden/>
              </w:rPr>
            </w:r>
            <w:r w:rsidR="00550B56">
              <w:rPr>
                <w:noProof/>
                <w:webHidden/>
              </w:rPr>
              <w:fldChar w:fldCharType="separate"/>
            </w:r>
            <w:r w:rsidR="00C14157">
              <w:rPr>
                <w:noProof/>
                <w:webHidden/>
              </w:rPr>
              <w:t>122</w:t>
            </w:r>
            <w:r w:rsidR="00550B56">
              <w:rPr>
                <w:noProof/>
                <w:webHidden/>
              </w:rPr>
              <w:fldChar w:fldCharType="end"/>
            </w:r>
          </w:hyperlink>
        </w:p>
        <w:p w14:paraId="07D4E32A" w14:textId="5F336903"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66" w:history="1">
            <w:r w:rsidR="00550B56" w:rsidRPr="0024681E">
              <w:rPr>
                <w:rStyle w:val="Hyperlink"/>
                <w:noProof/>
              </w:rPr>
              <w:t>6.3</w:t>
            </w:r>
            <w:r w:rsidR="00550B56">
              <w:rPr>
                <w:rFonts w:asciiTheme="minorHAnsi" w:eastAsiaTheme="minorEastAsia" w:hAnsiTheme="minorHAnsi" w:cstheme="minorBidi"/>
                <w:noProof/>
                <w:sz w:val="22"/>
                <w:szCs w:val="22"/>
              </w:rPr>
              <w:tab/>
            </w:r>
            <w:r w:rsidR="00550B56" w:rsidRPr="0024681E">
              <w:rPr>
                <w:rStyle w:val="Hyperlink"/>
                <w:noProof/>
              </w:rPr>
              <w:t>Results</w:t>
            </w:r>
            <w:r w:rsidR="00550B56">
              <w:rPr>
                <w:noProof/>
                <w:webHidden/>
              </w:rPr>
              <w:tab/>
            </w:r>
            <w:r w:rsidR="00550B56">
              <w:rPr>
                <w:noProof/>
                <w:webHidden/>
              </w:rPr>
              <w:fldChar w:fldCharType="begin"/>
            </w:r>
            <w:r w:rsidR="00550B56">
              <w:rPr>
                <w:noProof/>
                <w:webHidden/>
              </w:rPr>
              <w:instrText xml:space="preserve"> PAGEREF _Toc99359666 \h </w:instrText>
            </w:r>
            <w:r w:rsidR="00550B56">
              <w:rPr>
                <w:noProof/>
                <w:webHidden/>
              </w:rPr>
            </w:r>
            <w:r w:rsidR="00550B56">
              <w:rPr>
                <w:noProof/>
                <w:webHidden/>
              </w:rPr>
              <w:fldChar w:fldCharType="separate"/>
            </w:r>
            <w:r w:rsidR="00C14157">
              <w:rPr>
                <w:noProof/>
                <w:webHidden/>
              </w:rPr>
              <w:t>123</w:t>
            </w:r>
            <w:r w:rsidR="00550B56">
              <w:rPr>
                <w:noProof/>
                <w:webHidden/>
              </w:rPr>
              <w:fldChar w:fldCharType="end"/>
            </w:r>
          </w:hyperlink>
        </w:p>
        <w:p w14:paraId="0D1B858C" w14:textId="76A4E14C"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67" w:history="1">
            <w:r w:rsidR="00550B56" w:rsidRPr="0024681E">
              <w:rPr>
                <w:rStyle w:val="Hyperlink"/>
                <w:noProof/>
              </w:rPr>
              <w:t>6.4</w:t>
            </w:r>
            <w:r w:rsidR="00550B56">
              <w:rPr>
                <w:rFonts w:asciiTheme="minorHAnsi" w:eastAsiaTheme="minorEastAsia" w:hAnsiTheme="minorHAnsi" w:cstheme="minorBidi"/>
                <w:noProof/>
                <w:sz w:val="22"/>
                <w:szCs w:val="22"/>
              </w:rPr>
              <w:tab/>
            </w:r>
            <w:r w:rsidR="00550B56" w:rsidRPr="0024681E">
              <w:rPr>
                <w:rStyle w:val="Hyperlink"/>
                <w:noProof/>
              </w:rPr>
              <w:t>Discussion</w:t>
            </w:r>
            <w:r w:rsidR="00550B56">
              <w:rPr>
                <w:noProof/>
                <w:webHidden/>
              </w:rPr>
              <w:tab/>
            </w:r>
            <w:r w:rsidR="00550B56">
              <w:rPr>
                <w:noProof/>
                <w:webHidden/>
              </w:rPr>
              <w:fldChar w:fldCharType="begin"/>
            </w:r>
            <w:r w:rsidR="00550B56">
              <w:rPr>
                <w:noProof/>
                <w:webHidden/>
              </w:rPr>
              <w:instrText xml:space="preserve"> PAGEREF _Toc99359667 \h </w:instrText>
            </w:r>
            <w:r w:rsidR="00550B56">
              <w:rPr>
                <w:noProof/>
                <w:webHidden/>
              </w:rPr>
            </w:r>
            <w:r w:rsidR="00550B56">
              <w:rPr>
                <w:noProof/>
                <w:webHidden/>
              </w:rPr>
              <w:fldChar w:fldCharType="separate"/>
            </w:r>
            <w:r w:rsidR="00C14157">
              <w:rPr>
                <w:noProof/>
                <w:webHidden/>
              </w:rPr>
              <w:t>125</w:t>
            </w:r>
            <w:r w:rsidR="00550B56">
              <w:rPr>
                <w:noProof/>
                <w:webHidden/>
              </w:rPr>
              <w:fldChar w:fldCharType="end"/>
            </w:r>
          </w:hyperlink>
        </w:p>
        <w:p w14:paraId="73DF03AE" w14:textId="51BBE3C6"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68" w:history="1">
            <w:r w:rsidR="00550B56" w:rsidRPr="0024681E">
              <w:rPr>
                <w:rStyle w:val="Hyperlink"/>
                <w:caps/>
                <w:noProof/>
              </w:rPr>
              <w:t>7</w:t>
            </w:r>
            <w:r w:rsidR="00550B56">
              <w:rPr>
                <w:rFonts w:asciiTheme="minorHAnsi" w:eastAsiaTheme="minorEastAsia" w:hAnsiTheme="minorHAnsi" w:cstheme="minorBidi"/>
                <w:noProof/>
                <w:sz w:val="22"/>
                <w:szCs w:val="22"/>
              </w:rPr>
              <w:tab/>
            </w:r>
            <w:r w:rsidR="00550B56" w:rsidRPr="0024681E">
              <w:rPr>
                <w:rStyle w:val="Hyperlink"/>
                <w:noProof/>
              </w:rPr>
              <w:t>Comparison of Performance in Breast Lesions Classification Using Radiomics and Deep Transfer Learning: An Assessment Study</w:t>
            </w:r>
            <w:r w:rsidR="00550B56">
              <w:rPr>
                <w:noProof/>
                <w:webHidden/>
              </w:rPr>
              <w:tab/>
            </w:r>
            <w:r w:rsidR="00550B56">
              <w:rPr>
                <w:noProof/>
                <w:webHidden/>
              </w:rPr>
              <w:fldChar w:fldCharType="begin"/>
            </w:r>
            <w:r w:rsidR="00550B56">
              <w:rPr>
                <w:noProof/>
                <w:webHidden/>
              </w:rPr>
              <w:instrText xml:space="preserve"> PAGEREF _Toc99359668 \h </w:instrText>
            </w:r>
            <w:r w:rsidR="00550B56">
              <w:rPr>
                <w:noProof/>
                <w:webHidden/>
              </w:rPr>
            </w:r>
            <w:r w:rsidR="00550B56">
              <w:rPr>
                <w:noProof/>
                <w:webHidden/>
              </w:rPr>
              <w:fldChar w:fldCharType="separate"/>
            </w:r>
            <w:r w:rsidR="00C14157">
              <w:rPr>
                <w:noProof/>
                <w:webHidden/>
              </w:rPr>
              <w:t>127</w:t>
            </w:r>
            <w:r w:rsidR="00550B56">
              <w:rPr>
                <w:noProof/>
                <w:webHidden/>
              </w:rPr>
              <w:fldChar w:fldCharType="end"/>
            </w:r>
          </w:hyperlink>
        </w:p>
        <w:p w14:paraId="4D9D106A" w14:textId="0C931F6B"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69" w:history="1">
            <w:r w:rsidR="00550B56" w:rsidRPr="0024681E">
              <w:rPr>
                <w:rStyle w:val="Hyperlink"/>
                <w:noProof/>
              </w:rPr>
              <w:t>7.1</w:t>
            </w:r>
            <w:r w:rsidR="00550B56">
              <w:rPr>
                <w:rFonts w:asciiTheme="minorHAnsi" w:eastAsiaTheme="minorEastAsia" w:hAnsiTheme="minorHAnsi" w:cstheme="minorBidi"/>
                <w:noProof/>
                <w:sz w:val="22"/>
                <w:szCs w:val="22"/>
              </w:rPr>
              <w:tab/>
            </w:r>
            <w:r w:rsidR="00550B56" w:rsidRPr="0024681E">
              <w:rPr>
                <w:rStyle w:val="Hyperlink"/>
                <w:noProof/>
              </w:rPr>
              <w:t>Introduction</w:t>
            </w:r>
            <w:r w:rsidR="00550B56">
              <w:rPr>
                <w:noProof/>
                <w:webHidden/>
              </w:rPr>
              <w:tab/>
            </w:r>
            <w:r w:rsidR="00550B56">
              <w:rPr>
                <w:noProof/>
                <w:webHidden/>
              </w:rPr>
              <w:fldChar w:fldCharType="begin"/>
            </w:r>
            <w:r w:rsidR="00550B56">
              <w:rPr>
                <w:noProof/>
                <w:webHidden/>
              </w:rPr>
              <w:instrText xml:space="preserve"> PAGEREF _Toc99359669 \h </w:instrText>
            </w:r>
            <w:r w:rsidR="00550B56">
              <w:rPr>
                <w:noProof/>
                <w:webHidden/>
              </w:rPr>
            </w:r>
            <w:r w:rsidR="00550B56">
              <w:rPr>
                <w:noProof/>
                <w:webHidden/>
              </w:rPr>
              <w:fldChar w:fldCharType="separate"/>
            </w:r>
            <w:r w:rsidR="00C14157">
              <w:rPr>
                <w:noProof/>
                <w:webHidden/>
              </w:rPr>
              <w:t>127</w:t>
            </w:r>
            <w:r w:rsidR="00550B56">
              <w:rPr>
                <w:noProof/>
                <w:webHidden/>
              </w:rPr>
              <w:fldChar w:fldCharType="end"/>
            </w:r>
          </w:hyperlink>
        </w:p>
        <w:p w14:paraId="1D8B830F" w14:textId="582EDB9D"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70" w:history="1">
            <w:r w:rsidR="00550B56" w:rsidRPr="0024681E">
              <w:rPr>
                <w:rStyle w:val="Hyperlink"/>
                <w:noProof/>
              </w:rPr>
              <w:t>7.2</w:t>
            </w:r>
            <w:r w:rsidR="00550B56">
              <w:rPr>
                <w:rFonts w:asciiTheme="minorHAnsi" w:eastAsiaTheme="minorEastAsia" w:hAnsiTheme="minorHAnsi" w:cstheme="minorBidi"/>
                <w:noProof/>
                <w:sz w:val="22"/>
                <w:szCs w:val="22"/>
              </w:rPr>
              <w:tab/>
            </w:r>
            <w:r w:rsidR="00550B56" w:rsidRPr="0024681E">
              <w:rPr>
                <w:rStyle w:val="Hyperlink"/>
                <w:noProof/>
              </w:rPr>
              <w:t>Materials and methods</w:t>
            </w:r>
            <w:r w:rsidR="00550B56">
              <w:rPr>
                <w:noProof/>
                <w:webHidden/>
              </w:rPr>
              <w:tab/>
            </w:r>
            <w:r w:rsidR="00550B56">
              <w:rPr>
                <w:noProof/>
                <w:webHidden/>
              </w:rPr>
              <w:fldChar w:fldCharType="begin"/>
            </w:r>
            <w:r w:rsidR="00550B56">
              <w:rPr>
                <w:noProof/>
                <w:webHidden/>
              </w:rPr>
              <w:instrText xml:space="preserve"> PAGEREF _Toc99359670 \h </w:instrText>
            </w:r>
            <w:r w:rsidR="00550B56">
              <w:rPr>
                <w:noProof/>
                <w:webHidden/>
              </w:rPr>
            </w:r>
            <w:r w:rsidR="00550B56">
              <w:rPr>
                <w:noProof/>
                <w:webHidden/>
              </w:rPr>
              <w:fldChar w:fldCharType="separate"/>
            </w:r>
            <w:r w:rsidR="00C14157">
              <w:rPr>
                <w:noProof/>
                <w:webHidden/>
              </w:rPr>
              <w:t>128</w:t>
            </w:r>
            <w:r w:rsidR="00550B56">
              <w:rPr>
                <w:noProof/>
                <w:webHidden/>
              </w:rPr>
              <w:fldChar w:fldCharType="end"/>
            </w:r>
          </w:hyperlink>
        </w:p>
        <w:p w14:paraId="0C2F940B" w14:textId="184C1F79"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71" w:history="1">
            <w:r w:rsidR="00550B56" w:rsidRPr="0024681E">
              <w:rPr>
                <w:rStyle w:val="Hyperlink"/>
                <w:noProof/>
              </w:rPr>
              <w:t>7.2.1</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Image Dataset</w:t>
            </w:r>
            <w:r w:rsidR="00550B56">
              <w:rPr>
                <w:noProof/>
                <w:webHidden/>
              </w:rPr>
              <w:tab/>
            </w:r>
            <w:r w:rsidR="00550B56">
              <w:rPr>
                <w:noProof/>
                <w:webHidden/>
              </w:rPr>
              <w:fldChar w:fldCharType="begin"/>
            </w:r>
            <w:r w:rsidR="00550B56">
              <w:rPr>
                <w:noProof/>
                <w:webHidden/>
              </w:rPr>
              <w:instrText xml:space="preserve"> PAGEREF _Toc99359671 \h </w:instrText>
            </w:r>
            <w:r w:rsidR="00550B56">
              <w:rPr>
                <w:noProof/>
                <w:webHidden/>
              </w:rPr>
            </w:r>
            <w:r w:rsidR="00550B56">
              <w:rPr>
                <w:noProof/>
                <w:webHidden/>
              </w:rPr>
              <w:fldChar w:fldCharType="separate"/>
            </w:r>
            <w:r w:rsidR="00C14157">
              <w:rPr>
                <w:noProof/>
                <w:webHidden/>
              </w:rPr>
              <w:t>128</w:t>
            </w:r>
            <w:r w:rsidR="00550B56">
              <w:rPr>
                <w:noProof/>
                <w:webHidden/>
              </w:rPr>
              <w:fldChar w:fldCharType="end"/>
            </w:r>
          </w:hyperlink>
        </w:p>
        <w:p w14:paraId="184F2950" w14:textId="734DCCB2"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72" w:history="1">
            <w:r w:rsidR="00550B56" w:rsidRPr="0024681E">
              <w:rPr>
                <w:rStyle w:val="Hyperlink"/>
                <w:noProof/>
              </w:rPr>
              <w:t>7.2.2</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Image Processing and Traditional Feature Engineering</w:t>
            </w:r>
            <w:r w:rsidR="00550B56">
              <w:rPr>
                <w:noProof/>
                <w:webHidden/>
              </w:rPr>
              <w:tab/>
            </w:r>
            <w:r w:rsidR="00550B56">
              <w:rPr>
                <w:noProof/>
                <w:webHidden/>
              </w:rPr>
              <w:fldChar w:fldCharType="begin"/>
            </w:r>
            <w:r w:rsidR="00550B56">
              <w:rPr>
                <w:noProof/>
                <w:webHidden/>
              </w:rPr>
              <w:instrText xml:space="preserve"> PAGEREF _Toc99359672 \h </w:instrText>
            </w:r>
            <w:r w:rsidR="00550B56">
              <w:rPr>
                <w:noProof/>
                <w:webHidden/>
              </w:rPr>
            </w:r>
            <w:r w:rsidR="00550B56">
              <w:rPr>
                <w:noProof/>
                <w:webHidden/>
              </w:rPr>
              <w:fldChar w:fldCharType="separate"/>
            </w:r>
            <w:r w:rsidR="00C14157">
              <w:rPr>
                <w:noProof/>
                <w:webHidden/>
              </w:rPr>
              <w:t>129</w:t>
            </w:r>
            <w:r w:rsidR="00550B56">
              <w:rPr>
                <w:noProof/>
                <w:webHidden/>
              </w:rPr>
              <w:fldChar w:fldCharType="end"/>
            </w:r>
          </w:hyperlink>
        </w:p>
        <w:p w14:paraId="2FF0A832" w14:textId="07C53EEB"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73" w:history="1">
            <w:r w:rsidR="00550B56" w:rsidRPr="0024681E">
              <w:rPr>
                <w:rStyle w:val="Hyperlink"/>
                <w:noProof/>
              </w:rPr>
              <w:t>7.2.3</w:t>
            </w:r>
            <w:r w:rsidR="00550B56">
              <w:rPr>
                <w:rFonts w:asciiTheme="minorHAnsi" w:eastAsiaTheme="minorEastAsia" w:hAnsiTheme="minorHAnsi" w:cstheme="minorBidi"/>
                <w:noProof/>
                <w:sz w:val="22"/>
                <w:szCs w:val="22"/>
              </w:rPr>
              <w:tab/>
            </w:r>
            <w:r w:rsidR="00550B56" w:rsidRPr="0024681E">
              <w:rPr>
                <w:rStyle w:val="Hyperlink"/>
                <w:noProof/>
                <w:shd w:val="clear" w:color="auto" w:fill="FFFFFF"/>
              </w:rPr>
              <w:t>Deep Learning Framework Settings</w:t>
            </w:r>
            <w:r w:rsidR="00550B56">
              <w:rPr>
                <w:noProof/>
                <w:webHidden/>
              </w:rPr>
              <w:tab/>
            </w:r>
            <w:r w:rsidR="00550B56">
              <w:rPr>
                <w:noProof/>
                <w:webHidden/>
              </w:rPr>
              <w:fldChar w:fldCharType="begin"/>
            </w:r>
            <w:r w:rsidR="00550B56">
              <w:rPr>
                <w:noProof/>
                <w:webHidden/>
              </w:rPr>
              <w:instrText xml:space="preserve"> PAGEREF _Toc99359673 \h </w:instrText>
            </w:r>
            <w:r w:rsidR="00550B56">
              <w:rPr>
                <w:noProof/>
                <w:webHidden/>
              </w:rPr>
            </w:r>
            <w:r w:rsidR="00550B56">
              <w:rPr>
                <w:noProof/>
                <w:webHidden/>
              </w:rPr>
              <w:fldChar w:fldCharType="separate"/>
            </w:r>
            <w:r w:rsidR="00C14157">
              <w:rPr>
                <w:noProof/>
                <w:webHidden/>
              </w:rPr>
              <w:t>130</w:t>
            </w:r>
            <w:r w:rsidR="00550B56">
              <w:rPr>
                <w:noProof/>
                <w:webHidden/>
              </w:rPr>
              <w:fldChar w:fldCharType="end"/>
            </w:r>
          </w:hyperlink>
        </w:p>
        <w:p w14:paraId="3E71609A" w14:textId="10A7C105"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74" w:history="1">
            <w:r w:rsidR="00550B56" w:rsidRPr="0024681E">
              <w:rPr>
                <w:rStyle w:val="Hyperlink"/>
                <w:noProof/>
              </w:rPr>
              <w:t>7.2.4</w:t>
            </w:r>
            <w:r w:rsidR="00550B56">
              <w:rPr>
                <w:rFonts w:asciiTheme="minorHAnsi" w:eastAsiaTheme="minorEastAsia" w:hAnsiTheme="minorHAnsi" w:cstheme="minorBidi"/>
                <w:noProof/>
                <w:sz w:val="22"/>
                <w:szCs w:val="22"/>
              </w:rPr>
              <w:tab/>
            </w:r>
            <w:r w:rsidR="00550B56" w:rsidRPr="0024681E">
              <w:rPr>
                <w:rStyle w:val="Hyperlink"/>
                <w:noProof/>
              </w:rPr>
              <w:t>Model Building and Performance Evaluation:</w:t>
            </w:r>
            <w:r w:rsidR="00550B56">
              <w:rPr>
                <w:noProof/>
                <w:webHidden/>
              </w:rPr>
              <w:tab/>
            </w:r>
            <w:r w:rsidR="00550B56">
              <w:rPr>
                <w:noProof/>
                <w:webHidden/>
              </w:rPr>
              <w:fldChar w:fldCharType="begin"/>
            </w:r>
            <w:r w:rsidR="00550B56">
              <w:rPr>
                <w:noProof/>
                <w:webHidden/>
              </w:rPr>
              <w:instrText xml:space="preserve"> PAGEREF _Toc99359674 \h </w:instrText>
            </w:r>
            <w:r w:rsidR="00550B56">
              <w:rPr>
                <w:noProof/>
                <w:webHidden/>
              </w:rPr>
            </w:r>
            <w:r w:rsidR="00550B56">
              <w:rPr>
                <w:noProof/>
                <w:webHidden/>
              </w:rPr>
              <w:fldChar w:fldCharType="separate"/>
            </w:r>
            <w:r w:rsidR="00C14157">
              <w:rPr>
                <w:noProof/>
                <w:webHidden/>
              </w:rPr>
              <w:t>131</w:t>
            </w:r>
            <w:r w:rsidR="00550B56">
              <w:rPr>
                <w:noProof/>
                <w:webHidden/>
              </w:rPr>
              <w:fldChar w:fldCharType="end"/>
            </w:r>
          </w:hyperlink>
        </w:p>
        <w:p w14:paraId="1E93D701" w14:textId="5A4EBE45"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75" w:history="1">
            <w:r w:rsidR="00550B56" w:rsidRPr="0024681E">
              <w:rPr>
                <w:rStyle w:val="Hyperlink"/>
                <w:noProof/>
              </w:rPr>
              <w:t>7.3</w:t>
            </w:r>
            <w:r w:rsidR="00550B56">
              <w:rPr>
                <w:rFonts w:asciiTheme="minorHAnsi" w:eastAsiaTheme="minorEastAsia" w:hAnsiTheme="minorHAnsi" w:cstheme="minorBidi"/>
                <w:noProof/>
                <w:sz w:val="22"/>
                <w:szCs w:val="22"/>
              </w:rPr>
              <w:tab/>
            </w:r>
            <w:r w:rsidR="00550B56" w:rsidRPr="0024681E">
              <w:rPr>
                <w:rStyle w:val="Hyperlink"/>
                <w:noProof/>
              </w:rPr>
              <w:t>Results</w:t>
            </w:r>
            <w:r w:rsidR="00550B56">
              <w:rPr>
                <w:noProof/>
                <w:webHidden/>
              </w:rPr>
              <w:tab/>
            </w:r>
            <w:r w:rsidR="00550B56">
              <w:rPr>
                <w:noProof/>
                <w:webHidden/>
              </w:rPr>
              <w:fldChar w:fldCharType="begin"/>
            </w:r>
            <w:r w:rsidR="00550B56">
              <w:rPr>
                <w:noProof/>
                <w:webHidden/>
              </w:rPr>
              <w:instrText xml:space="preserve"> PAGEREF _Toc99359675 \h </w:instrText>
            </w:r>
            <w:r w:rsidR="00550B56">
              <w:rPr>
                <w:noProof/>
                <w:webHidden/>
              </w:rPr>
            </w:r>
            <w:r w:rsidR="00550B56">
              <w:rPr>
                <w:noProof/>
                <w:webHidden/>
              </w:rPr>
              <w:fldChar w:fldCharType="separate"/>
            </w:r>
            <w:r w:rsidR="00C14157">
              <w:rPr>
                <w:noProof/>
                <w:webHidden/>
              </w:rPr>
              <w:t>132</w:t>
            </w:r>
            <w:r w:rsidR="00550B56">
              <w:rPr>
                <w:noProof/>
                <w:webHidden/>
              </w:rPr>
              <w:fldChar w:fldCharType="end"/>
            </w:r>
          </w:hyperlink>
        </w:p>
        <w:p w14:paraId="28ABF9C9" w14:textId="326D3614"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76" w:history="1">
            <w:r w:rsidR="00550B56" w:rsidRPr="0024681E">
              <w:rPr>
                <w:rStyle w:val="Hyperlink"/>
                <w:noProof/>
              </w:rPr>
              <w:t>7.4</w:t>
            </w:r>
            <w:r w:rsidR="00550B56">
              <w:rPr>
                <w:rFonts w:asciiTheme="minorHAnsi" w:eastAsiaTheme="minorEastAsia" w:hAnsiTheme="minorHAnsi" w:cstheme="minorBidi"/>
                <w:noProof/>
                <w:sz w:val="22"/>
                <w:szCs w:val="22"/>
              </w:rPr>
              <w:tab/>
            </w:r>
            <w:r w:rsidR="00550B56" w:rsidRPr="0024681E">
              <w:rPr>
                <w:rStyle w:val="Hyperlink"/>
                <w:noProof/>
              </w:rPr>
              <w:t>Discussion</w:t>
            </w:r>
            <w:r w:rsidR="00550B56">
              <w:rPr>
                <w:noProof/>
                <w:webHidden/>
              </w:rPr>
              <w:tab/>
            </w:r>
            <w:r w:rsidR="00550B56">
              <w:rPr>
                <w:noProof/>
                <w:webHidden/>
              </w:rPr>
              <w:fldChar w:fldCharType="begin"/>
            </w:r>
            <w:r w:rsidR="00550B56">
              <w:rPr>
                <w:noProof/>
                <w:webHidden/>
              </w:rPr>
              <w:instrText xml:space="preserve"> PAGEREF _Toc99359676 \h </w:instrText>
            </w:r>
            <w:r w:rsidR="00550B56">
              <w:rPr>
                <w:noProof/>
                <w:webHidden/>
              </w:rPr>
            </w:r>
            <w:r w:rsidR="00550B56">
              <w:rPr>
                <w:noProof/>
                <w:webHidden/>
              </w:rPr>
              <w:fldChar w:fldCharType="separate"/>
            </w:r>
            <w:r w:rsidR="00C14157">
              <w:rPr>
                <w:noProof/>
                <w:webHidden/>
              </w:rPr>
              <w:t>135</w:t>
            </w:r>
            <w:r w:rsidR="00550B56">
              <w:rPr>
                <w:noProof/>
                <w:webHidden/>
              </w:rPr>
              <w:fldChar w:fldCharType="end"/>
            </w:r>
          </w:hyperlink>
        </w:p>
        <w:p w14:paraId="689A653D" w14:textId="4DA5ECF8" w:rsidR="00550B56" w:rsidRDefault="001A686A">
          <w:pPr>
            <w:pStyle w:val="TOC1"/>
            <w:tabs>
              <w:tab w:val="left" w:pos="440"/>
              <w:tab w:val="right" w:leader="dot" w:pos="9350"/>
            </w:tabs>
            <w:rPr>
              <w:rFonts w:asciiTheme="minorHAnsi" w:eastAsiaTheme="minorEastAsia" w:hAnsiTheme="minorHAnsi" w:cstheme="minorBidi"/>
              <w:noProof/>
              <w:sz w:val="22"/>
              <w:szCs w:val="22"/>
            </w:rPr>
          </w:pPr>
          <w:hyperlink w:anchor="_Toc99359677" w:history="1">
            <w:r w:rsidR="00550B56" w:rsidRPr="0024681E">
              <w:rPr>
                <w:rStyle w:val="Hyperlink"/>
                <w:noProof/>
              </w:rPr>
              <w:t>8</w:t>
            </w:r>
            <w:r w:rsidR="00550B56">
              <w:rPr>
                <w:rFonts w:asciiTheme="minorHAnsi" w:eastAsiaTheme="minorEastAsia" w:hAnsiTheme="minorHAnsi" w:cstheme="minorBidi"/>
                <w:noProof/>
                <w:sz w:val="22"/>
                <w:szCs w:val="22"/>
              </w:rPr>
              <w:tab/>
            </w:r>
            <w:r w:rsidR="00550B56" w:rsidRPr="0024681E">
              <w:rPr>
                <w:rStyle w:val="Hyperlink"/>
                <w:noProof/>
              </w:rPr>
              <w:t>Conclusion and Future Work</w:t>
            </w:r>
            <w:r w:rsidR="00550B56">
              <w:rPr>
                <w:noProof/>
                <w:webHidden/>
              </w:rPr>
              <w:tab/>
            </w:r>
            <w:r w:rsidR="00550B56">
              <w:rPr>
                <w:noProof/>
                <w:webHidden/>
              </w:rPr>
              <w:fldChar w:fldCharType="begin"/>
            </w:r>
            <w:r w:rsidR="00550B56">
              <w:rPr>
                <w:noProof/>
                <w:webHidden/>
              </w:rPr>
              <w:instrText xml:space="preserve"> PAGEREF _Toc99359677 \h </w:instrText>
            </w:r>
            <w:r w:rsidR="00550B56">
              <w:rPr>
                <w:noProof/>
                <w:webHidden/>
              </w:rPr>
            </w:r>
            <w:r w:rsidR="00550B56">
              <w:rPr>
                <w:noProof/>
                <w:webHidden/>
              </w:rPr>
              <w:fldChar w:fldCharType="separate"/>
            </w:r>
            <w:r w:rsidR="00C14157">
              <w:rPr>
                <w:noProof/>
                <w:webHidden/>
              </w:rPr>
              <w:t>138</w:t>
            </w:r>
            <w:r w:rsidR="00550B56">
              <w:rPr>
                <w:noProof/>
                <w:webHidden/>
              </w:rPr>
              <w:fldChar w:fldCharType="end"/>
            </w:r>
          </w:hyperlink>
        </w:p>
        <w:p w14:paraId="062AD178" w14:textId="75C5892C"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78" w:history="1">
            <w:r w:rsidR="00550B56" w:rsidRPr="0024681E">
              <w:rPr>
                <w:rStyle w:val="Hyperlink"/>
                <w:noProof/>
              </w:rPr>
              <w:t>8.1</w:t>
            </w:r>
            <w:r w:rsidR="00550B56">
              <w:rPr>
                <w:rFonts w:asciiTheme="minorHAnsi" w:eastAsiaTheme="minorEastAsia" w:hAnsiTheme="minorHAnsi" w:cstheme="minorBidi"/>
                <w:noProof/>
                <w:sz w:val="22"/>
                <w:szCs w:val="22"/>
              </w:rPr>
              <w:tab/>
            </w:r>
            <w:r w:rsidR="00550B56" w:rsidRPr="0024681E">
              <w:rPr>
                <w:rStyle w:val="Hyperlink"/>
                <w:noProof/>
              </w:rPr>
              <w:t>Summary</w:t>
            </w:r>
            <w:r w:rsidR="00550B56">
              <w:rPr>
                <w:noProof/>
                <w:webHidden/>
              </w:rPr>
              <w:tab/>
            </w:r>
            <w:r w:rsidR="00550B56">
              <w:rPr>
                <w:noProof/>
                <w:webHidden/>
              </w:rPr>
              <w:fldChar w:fldCharType="begin"/>
            </w:r>
            <w:r w:rsidR="00550B56">
              <w:rPr>
                <w:noProof/>
                <w:webHidden/>
              </w:rPr>
              <w:instrText xml:space="preserve"> PAGEREF _Toc99359678 \h </w:instrText>
            </w:r>
            <w:r w:rsidR="00550B56">
              <w:rPr>
                <w:noProof/>
                <w:webHidden/>
              </w:rPr>
            </w:r>
            <w:r w:rsidR="00550B56">
              <w:rPr>
                <w:noProof/>
                <w:webHidden/>
              </w:rPr>
              <w:fldChar w:fldCharType="separate"/>
            </w:r>
            <w:r w:rsidR="00C14157">
              <w:rPr>
                <w:noProof/>
                <w:webHidden/>
              </w:rPr>
              <w:t>138</w:t>
            </w:r>
            <w:r w:rsidR="00550B56">
              <w:rPr>
                <w:noProof/>
                <w:webHidden/>
              </w:rPr>
              <w:fldChar w:fldCharType="end"/>
            </w:r>
          </w:hyperlink>
        </w:p>
        <w:p w14:paraId="33B2A92F" w14:textId="5BEC2F9E"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79" w:history="1">
            <w:r w:rsidR="00550B56" w:rsidRPr="0024681E">
              <w:rPr>
                <w:rStyle w:val="Hyperlink"/>
                <w:noProof/>
              </w:rPr>
              <w:t>8.1.1</w:t>
            </w:r>
            <w:r w:rsidR="00550B56">
              <w:rPr>
                <w:rFonts w:asciiTheme="minorHAnsi" w:eastAsiaTheme="minorEastAsia" w:hAnsiTheme="minorHAnsi" w:cstheme="minorBidi"/>
                <w:noProof/>
                <w:sz w:val="22"/>
                <w:szCs w:val="22"/>
              </w:rPr>
              <w:tab/>
            </w:r>
            <w:r w:rsidR="00550B56" w:rsidRPr="0024681E">
              <w:rPr>
                <w:rStyle w:val="Hyperlink"/>
                <w:noProof/>
              </w:rPr>
              <w:t>Journal Articles</w:t>
            </w:r>
            <w:r w:rsidR="00550B56">
              <w:rPr>
                <w:noProof/>
                <w:webHidden/>
              </w:rPr>
              <w:tab/>
            </w:r>
            <w:r w:rsidR="00550B56">
              <w:rPr>
                <w:noProof/>
                <w:webHidden/>
              </w:rPr>
              <w:fldChar w:fldCharType="begin"/>
            </w:r>
            <w:r w:rsidR="00550B56">
              <w:rPr>
                <w:noProof/>
                <w:webHidden/>
              </w:rPr>
              <w:instrText xml:space="preserve"> PAGEREF _Toc99359679 \h </w:instrText>
            </w:r>
            <w:r w:rsidR="00550B56">
              <w:rPr>
                <w:noProof/>
                <w:webHidden/>
              </w:rPr>
            </w:r>
            <w:r w:rsidR="00550B56">
              <w:rPr>
                <w:noProof/>
                <w:webHidden/>
              </w:rPr>
              <w:fldChar w:fldCharType="separate"/>
            </w:r>
            <w:r w:rsidR="00C14157">
              <w:rPr>
                <w:noProof/>
                <w:webHidden/>
              </w:rPr>
              <w:t>142</w:t>
            </w:r>
            <w:r w:rsidR="00550B56">
              <w:rPr>
                <w:noProof/>
                <w:webHidden/>
              </w:rPr>
              <w:fldChar w:fldCharType="end"/>
            </w:r>
          </w:hyperlink>
        </w:p>
        <w:p w14:paraId="68113994" w14:textId="03011FE0" w:rsidR="00550B56" w:rsidRDefault="001A686A">
          <w:pPr>
            <w:pStyle w:val="TOC2"/>
            <w:tabs>
              <w:tab w:val="left" w:pos="1100"/>
              <w:tab w:val="right" w:leader="dot" w:pos="9350"/>
            </w:tabs>
            <w:rPr>
              <w:rFonts w:asciiTheme="minorHAnsi" w:eastAsiaTheme="minorEastAsia" w:hAnsiTheme="minorHAnsi" w:cstheme="minorBidi"/>
              <w:noProof/>
              <w:sz w:val="22"/>
              <w:szCs w:val="22"/>
            </w:rPr>
          </w:pPr>
          <w:hyperlink w:anchor="_Toc99359680" w:history="1">
            <w:r w:rsidR="00550B56" w:rsidRPr="0024681E">
              <w:rPr>
                <w:rStyle w:val="Hyperlink"/>
                <w:noProof/>
              </w:rPr>
              <w:t>8.1.2</w:t>
            </w:r>
            <w:r w:rsidR="00550B56">
              <w:rPr>
                <w:rFonts w:asciiTheme="minorHAnsi" w:eastAsiaTheme="minorEastAsia" w:hAnsiTheme="minorHAnsi" w:cstheme="minorBidi"/>
                <w:noProof/>
                <w:sz w:val="22"/>
                <w:szCs w:val="22"/>
              </w:rPr>
              <w:tab/>
            </w:r>
            <w:r w:rsidR="00550B56" w:rsidRPr="0024681E">
              <w:rPr>
                <w:rStyle w:val="Hyperlink"/>
                <w:noProof/>
              </w:rPr>
              <w:t>Articles on Conference Proceedings</w:t>
            </w:r>
            <w:r w:rsidR="00550B56">
              <w:rPr>
                <w:noProof/>
                <w:webHidden/>
              </w:rPr>
              <w:tab/>
            </w:r>
            <w:r w:rsidR="00550B56">
              <w:rPr>
                <w:noProof/>
                <w:webHidden/>
              </w:rPr>
              <w:fldChar w:fldCharType="begin"/>
            </w:r>
            <w:r w:rsidR="00550B56">
              <w:rPr>
                <w:noProof/>
                <w:webHidden/>
              </w:rPr>
              <w:instrText xml:space="preserve"> PAGEREF _Toc99359680 \h </w:instrText>
            </w:r>
            <w:r w:rsidR="00550B56">
              <w:rPr>
                <w:noProof/>
                <w:webHidden/>
              </w:rPr>
            </w:r>
            <w:r w:rsidR="00550B56">
              <w:rPr>
                <w:noProof/>
                <w:webHidden/>
              </w:rPr>
              <w:fldChar w:fldCharType="separate"/>
            </w:r>
            <w:r w:rsidR="00C14157">
              <w:rPr>
                <w:noProof/>
                <w:webHidden/>
              </w:rPr>
              <w:t>143</w:t>
            </w:r>
            <w:r w:rsidR="00550B56">
              <w:rPr>
                <w:noProof/>
                <w:webHidden/>
              </w:rPr>
              <w:fldChar w:fldCharType="end"/>
            </w:r>
          </w:hyperlink>
        </w:p>
        <w:p w14:paraId="77DAC3DF" w14:textId="28AAB573" w:rsidR="00550B56" w:rsidRDefault="001A686A">
          <w:pPr>
            <w:pStyle w:val="TOC1"/>
            <w:tabs>
              <w:tab w:val="left" w:pos="660"/>
              <w:tab w:val="right" w:leader="dot" w:pos="9350"/>
            </w:tabs>
            <w:rPr>
              <w:rFonts w:asciiTheme="minorHAnsi" w:eastAsiaTheme="minorEastAsia" w:hAnsiTheme="minorHAnsi" w:cstheme="minorBidi"/>
              <w:noProof/>
              <w:sz w:val="22"/>
              <w:szCs w:val="22"/>
            </w:rPr>
          </w:pPr>
          <w:hyperlink w:anchor="_Toc99359681" w:history="1">
            <w:r w:rsidR="00550B56" w:rsidRPr="0024681E">
              <w:rPr>
                <w:rStyle w:val="Hyperlink"/>
                <w:noProof/>
              </w:rPr>
              <w:t>8.2</w:t>
            </w:r>
            <w:r w:rsidR="00550B56">
              <w:rPr>
                <w:rFonts w:asciiTheme="minorHAnsi" w:eastAsiaTheme="minorEastAsia" w:hAnsiTheme="minorHAnsi" w:cstheme="minorBidi"/>
                <w:noProof/>
                <w:sz w:val="22"/>
                <w:szCs w:val="22"/>
              </w:rPr>
              <w:tab/>
            </w:r>
            <w:r w:rsidR="00550B56" w:rsidRPr="0024681E">
              <w:rPr>
                <w:rStyle w:val="Hyperlink"/>
                <w:noProof/>
              </w:rPr>
              <w:t>Future Works</w:t>
            </w:r>
            <w:r w:rsidR="00550B56">
              <w:rPr>
                <w:noProof/>
                <w:webHidden/>
              </w:rPr>
              <w:tab/>
            </w:r>
            <w:r w:rsidR="00550B56">
              <w:rPr>
                <w:noProof/>
                <w:webHidden/>
              </w:rPr>
              <w:fldChar w:fldCharType="begin"/>
            </w:r>
            <w:r w:rsidR="00550B56">
              <w:rPr>
                <w:noProof/>
                <w:webHidden/>
              </w:rPr>
              <w:instrText xml:space="preserve"> PAGEREF _Toc99359681 \h </w:instrText>
            </w:r>
            <w:r w:rsidR="00550B56">
              <w:rPr>
                <w:noProof/>
                <w:webHidden/>
              </w:rPr>
            </w:r>
            <w:r w:rsidR="00550B56">
              <w:rPr>
                <w:noProof/>
                <w:webHidden/>
              </w:rPr>
              <w:fldChar w:fldCharType="separate"/>
            </w:r>
            <w:r w:rsidR="00C14157">
              <w:rPr>
                <w:noProof/>
                <w:webHidden/>
              </w:rPr>
              <w:t>146</w:t>
            </w:r>
            <w:r w:rsidR="00550B56">
              <w:rPr>
                <w:noProof/>
                <w:webHidden/>
              </w:rPr>
              <w:fldChar w:fldCharType="end"/>
            </w:r>
          </w:hyperlink>
        </w:p>
        <w:p w14:paraId="1E992B70" w14:textId="6C15C5DD" w:rsidR="00550B56" w:rsidRDefault="001A686A">
          <w:pPr>
            <w:pStyle w:val="TOC1"/>
            <w:tabs>
              <w:tab w:val="right" w:leader="dot" w:pos="9350"/>
            </w:tabs>
            <w:rPr>
              <w:rFonts w:asciiTheme="minorHAnsi" w:eastAsiaTheme="minorEastAsia" w:hAnsiTheme="minorHAnsi" w:cstheme="minorBidi"/>
              <w:noProof/>
              <w:sz w:val="22"/>
              <w:szCs w:val="22"/>
            </w:rPr>
          </w:pPr>
          <w:hyperlink w:anchor="_Toc99359682" w:history="1">
            <w:r w:rsidR="00550B56" w:rsidRPr="0024681E">
              <w:rPr>
                <w:rStyle w:val="Hyperlink"/>
                <w:noProof/>
              </w:rPr>
              <w:t>References</w:t>
            </w:r>
            <w:r w:rsidR="00550B56">
              <w:rPr>
                <w:noProof/>
                <w:webHidden/>
              </w:rPr>
              <w:tab/>
            </w:r>
            <w:r w:rsidR="00550B56">
              <w:rPr>
                <w:noProof/>
                <w:webHidden/>
              </w:rPr>
              <w:fldChar w:fldCharType="begin"/>
            </w:r>
            <w:r w:rsidR="00550B56">
              <w:rPr>
                <w:noProof/>
                <w:webHidden/>
              </w:rPr>
              <w:instrText xml:space="preserve"> PAGEREF _Toc99359682 \h </w:instrText>
            </w:r>
            <w:r w:rsidR="00550B56">
              <w:rPr>
                <w:noProof/>
                <w:webHidden/>
              </w:rPr>
            </w:r>
            <w:r w:rsidR="00550B56">
              <w:rPr>
                <w:noProof/>
                <w:webHidden/>
              </w:rPr>
              <w:fldChar w:fldCharType="separate"/>
            </w:r>
            <w:r w:rsidR="00C14157">
              <w:rPr>
                <w:noProof/>
                <w:webHidden/>
              </w:rPr>
              <w:t>148</w:t>
            </w:r>
            <w:r w:rsidR="00550B56">
              <w:rPr>
                <w:noProof/>
                <w:webHidden/>
              </w:rPr>
              <w:fldChar w:fldCharType="end"/>
            </w:r>
          </w:hyperlink>
        </w:p>
        <w:p w14:paraId="0BE9327E" w14:textId="7524310A" w:rsidR="006020C1" w:rsidRPr="006020C1" w:rsidRDefault="006020C1">
          <w:r w:rsidRPr="006020C1">
            <w:rPr>
              <w:b/>
              <w:bCs/>
              <w:noProof/>
            </w:rPr>
            <w:fldChar w:fldCharType="end"/>
          </w:r>
        </w:p>
      </w:sdtContent>
    </w:sdt>
    <w:p w14:paraId="30420FB7" w14:textId="77777777" w:rsidR="00AE4ABE" w:rsidRDefault="00AE4ABE" w:rsidP="009E4007">
      <w:pPr>
        <w:spacing w:before="240" w:line="240" w:lineRule="auto"/>
        <w:jc w:val="both"/>
        <w:rPr>
          <w:b/>
          <w:bCs/>
          <w:color w:val="2F5496" w:themeColor="accent1" w:themeShade="BF"/>
        </w:rPr>
      </w:pPr>
    </w:p>
    <w:p w14:paraId="4C5758BD" w14:textId="77777777" w:rsidR="00AE4ABE" w:rsidRDefault="00AE4ABE" w:rsidP="009E4007">
      <w:pPr>
        <w:spacing w:before="240" w:line="240" w:lineRule="auto"/>
        <w:jc w:val="both"/>
        <w:rPr>
          <w:b/>
          <w:bCs/>
          <w:color w:val="2F5496" w:themeColor="accent1" w:themeShade="BF"/>
        </w:rPr>
      </w:pPr>
    </w:p>
    <w:p w14:paraId="29659CF8" w14:textId="77777777" w:rsidR="00AE4ABE" w:rsidRDefault="00AE4ABE" w:rsidP="009E4007">
      <w:pPr>
        <w:spacing w:before="240" w:line="240" w:lineRule="auto"/>
        <w:jc w:val="both"/>
        <w:rPr>
          <w:b/>
          <w:bCs/>
          <w:color w:val="2F5496" w:themeColor="accent1" w:themeShade="BF"/>
        </w:rPr>
      </w:pPr>
    </w:p>
    <w:p w14:paraId="4DB0A450" w14:textId="77777777" w:rsidR="00AE4ABE" w:rsidRDefault="00AE4ABE" w:rsidP="009E4007">
      <w:pPr>
        <w:spacing w:before="240" w:line="240" w:lineRule="auto"/>
        <w:jc w:val="both"/>
        <w:rPr>
          <w:b/>
          <w:bCs/>
          <w:color w:val="2F5496" w:themeColor="accent1" w:themeShade="BF"/>
        </w:rPr>
      </w:pPr>
    </w:p>
    <w:p w14:paraId="6705F9DD" w14:textId="77777777" w:rsidR="00AE4ABE" w:rsidRDefault="00AE4ABE" w:rsidP="009E4007">
      <w:pPr>
        <w:spacing w:before="240" w:line="240" w:lineRule="auto"/>
        <w:jc w:val="both"/>
        <w:rPr>
          <w:b/>
          <w:bCs/>
          <w:color w:val="2F5496" w:themeColor="accent1" w:themeShade="BF"/>
        </w:rPr>
      </w:pPr>
    </w:p>
    <w:p w14:paraId="6610BD22" w14:textId="28B6B2FF" w:rsidR="00AE4ABE" w:rsidRDefault="00AE4ABE" w:rsidP="009E4007">
      <w:pPr>
        <w:spacing w:before="240" w:line="240" w:lineRule="auto"/>
        <w:jc w:val="both"/>
        <w:rPr>
          <w:b/>
          <w:bCs/>
          <w:color w:val="2F5496" w:themeColor="accent1" w:themeShade="BF"/>
        </w:rPr>
      </w:pPr>
    </w:p>
    <w:p w14:paraId="03FDA87F" w14:textId="76D3FF51" w:rsidR="004932BE" w:rsidRDefault="004932BE" w:rsidP="009E4007">
      <w:pPr>
        <w:spacing w:before="240" w:line="240" w:lineRule="auto"/>
        <w:jc w:val="both"/>
        <w:rPr>
          <w:b/>
          <w:bCs/>
          <w:color w:val="2F5496" w:themeColor="accent1" w:themeShade="BF"/>
        </w:rPr>
      </w:pPr>
    </w:p>
    <w:p w14:paraId="3DF6B9BE" w14:textId="3D40767B" w:rsidR="004932BE" w:rsidRDefault="004932BE" w:rsidP="009E4007">
      <w:pPr>
        <w:spacing w:before="240" w:line="240" w:lineRule="auto"/>
        <w:jc w:val="both"/>
        <w:rPr>
          <w:b/>
          <w:bCs/>
          <w:color w:val="2F5496" w:themeColor="accent1" w:themeShade="BF"/>
        </w:rPr>
      </w:pPr>
    </w:p>
    <w:p w14:paraId="6D0E18F5" w14:textId="50E06BC2" w:rsidR="004932BE" w:rsidRDefault="004932BE" w:rsidP="009E4007">
      <w:pPr>
        <w:spacing w:before="240" w:line="240" w:lineRule="auto"/>
        <w:jc w:val="both"/>
        <w:rPr>
          <w:b/>
          <w:bCs/>
          <w:color w:val="2F5496" w:themeColor="accent1" w:themeShade="BF"/>
        </w:rPr>
      </w:pPr>
    </w:p>
    <w:p w14:paraId="4C92DBF3" w14:textId="77777777" w:rsidR="004932BE" w:rsidRDefault="004932BE" w:rsidP="009E4007">
      <w:pPr>
        <w:spacing w:before="240" w:line="240" w:lineRule="auto"/>
        <w:jc w:val="both"/>
        <w:rPr>
          <w:b/>
          <w:bCs/>
          <w:color w:val="2F5496" w:themeColor="accent1" w:themeShade="BF"/>
        </w:rPr>
      </w:pPr>
    </w:p>
    <w:p w14:paraId="1F1DD6DA" w14:textId="77777777" w:rsidR="00AE4ABE" w:rsidRDefault="00AE4ABE" w:rsidP="009E4007">
      <w:pPr>
        <w:spacing w:before="240" w:line="240" w:lineRule="auto"/>
        <w:jc w:val="both"/>
        <w:rPr>
          <w:b/>
          <w:bCs/>
          <w:color w:val="2F5496" w:themeColor="accent1" w:themeShade="BF"/>
        </w:rPr>
      </w:pPr>
    </w:p>
    <w:p w14:paraId="68DD78ED" w14:textId="42790279" w:rsidR="007D42B2" w:rsidRPr="00F6054D" w:rsidRDefault="008F18E7" w:rsidP="009E4007">
      <w:pPr>
        <w:spacing w:before="240" w:line="240" w:lineRule="auto"/>
        <w:jc w:val="both"/>
        <w:rPr>
          <w:b/>
          <w:bCs/>
          <w:color w:val="2F5496" w:themeColor="accent1" w:themeShade="BF"/>
        </w:rPr>
      </w:pPr>
      <w:r w:rsidRPr="00F6054D">
        <w:rPr>
          <w:b/>
          <w:bCs/>
          <w:color w:val="2F5496" w:themeColor="accent1" w:themeShade="BF"/>
        </w:rPr>
        <w:lastRenderedPageBreak/>
        <w:t>List of Figures</w:t>
      </w:r>
    </w:p>
    <w:p w14:paraId="13D64BE9" w14:textId="7574FCA2" w:rsidR="009250B4" w:rsidRPr="009250B4" w:rsidRDefault="009250B4" w:rsidP="00C61DC5">
      <w:pPr>
        <w:pStyle w:val="TableofFigures"/>
        <w:tabs>
          <w:tab w:val="right" w:leader="dot" w:pos="9350"/>
        </w:tabs>
        <w:spacing w:line="360" w:lineRule="auto"/>
        <w:jc w:val="both"/>
        <w:rPr>
          <w:rFonts w:eastAsiaTheme="minorEastAsia"/>
          <w:noProof/>
        </w:rPr>
      </w:pPr>
      <w:r w:rsidRPr="009250B4">
        <w:rPr>
          <w:b/>
          <w:bCs/>
          <w:color w:val="4472C4" w:themeColor="accent1"/>
        </w:rPr>
        <w:fldChar w:fldCharType="begin"/>
      </w:r>
      <w:r w:rsidRPr="009250B4">
        <w:rPr>
          <w:b/>
          <w:bCs/>
          <w:color w:val="4472C4" w:themeColor="accent1"/>
        </w:rPr>
        <w:instrText xml:space="preserve"> TOC \h \z \c "Figure 1-" </w:instrText>
      </w:r>
      <w:r w:rsidRPr="009250B4">
        <w:rPr>
          <w:b/>
          <w:bCs/>
          <w:color w:val="4472C4" w:themeColor="accent1"/>
        </w:rPr>
        <w:fldChar w:fldCharType="separate"/>
      </w:r>
      <w:hyperlink w:anchor="_Toc98543201" w:history="1">
        <w:r w:rsidRPr="009250B4">
          <w:rPr>
            <w:rStyle w:val="Hyperlink"/>
            <w:noProof/>
            <w:lang w:bidi="en-US"/>
          </w:rPr>
          <w:t>Figure 1-1: Radiogenomics System Diagram: An abstract system diagram demonstrating the use of radiogenomics approaches in the context of precision medicine [4].</w:t>
        </w:r>
        <w:r w:rsidRPr="009250B4">
          <w:rPr>
            <w:noProof/>
            <w:webHidden/>
          </w:rPr>
          <w:tab/>
        </w:r>
        <w:r w:rsidRPr="009250B4">
          <w:rPr>
            <w:noProof/>
            <w:webHidden/>
          </w:rPr>
          <w:fldChar w:fldCharType="begin"/>
        </w:r>
        <w:r w:rsidRPr="009250B4">
          <w:rPr>
            <w:noProof/>
            <w:webHidden/>
          </w:rPr>
          <w:instrText xml:space="preserve"> PAGEREF _Toc98543201 \h </w:instrText>
        </w:r>
        <w:r w:rsidRPr="009250B4">
          <w:rPr>
            <w:noProof/>
            <w:webHidden/>
          </w:rPr>
        </w:r>
        <w:r w:rsidRPr="009250B4">
          <w:rPr>
            <w:noProof/>
            <w:webHidden/>
          </w:rPr>
          <w:fldChar w:fldCharType="separate"/>
        </w:r>
        <w:r w:rsidR="00C14157">
          <w:rPr>
            <w:noProof/>
            <w:webHidden/>
          </w:rPr>
          <w:t>2</w:t>
        </w:r>
        <w:r w:rsidRPr="009250B4">
          <w:rPr>
            <w:noProof/>
            <w:webHidden/>
          </w:rPr>
          <w:fldChar w:fldCharType="end"/>
        </w:r>
      </w:hyperlink>
    </w:p>
    <w:p w14:paraId="1F2AEF1B" w14:textId="1A79D84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2" w:history="1">
        <w:r w:rsidR="009250B4" w:rsidRPr="009250B4">
          <w:rPr>
            <w:rStyle w:val="Hyperlink"/>
            <w:noProof/>
            <w:lang w:bidi="en-US"/>
          </w:rPr>
          <w:t>Figure 1-2: Az values without and with CAD for 16 radiologists in the detection of lung nodules on chest radiographs. 60 normal and 60 abnormal with lung nodules of varying subtlety were used [6].</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_Toc98543202 \h </w:instrText>
        </w:r>
        <w:r w:rsidR="009250B4" w:rsidRPr="009250B4">
          <w:rPr>
            <w:noProof/>
            <w:webHidden/>
          </w:rPr>
        </w:r>
        <w:r w:rsidR="009250B4" w:rsidRPr="009250B4">
          <w:rPr>
            <w:noProof/>
            <w:webHidden/>
          </w:rPr>
          <w:fldChar w:fldCharType="separate"/>
        </w:r>
        <w:r w:rsidR="00C14157">
          <w:rPr>
            <w:noProof/>
            <w:webHidden/>
          </w:rPr>
          <w:t>4</w:t>
        </w:r>
        <w:r w:rsidR="009250B4" w:rsidRPr="009250B4">
          <w:rPr>
            <w:noProof/>
            <w:webHidden/>
          </w:rPr>
          <w:fldChar w:fldCharType="end"/>
        </w:r>
      </w:hyperlink>
    </w:p>
    <w:p w14:paraId="4D23A0E5" w14:textId="75390A9F"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3" w:history="1">
        <w:r w:rsidR="009250B4" w:rsidRPr="009250B4">
          <w:rPr>
            <w:rStyle w:val="Hyperlink"/>
            <w:noProof/>
            <w:lang w:bidi="en-US"/>
          </w:rPr>
          <w:t>Figure 1-3: Receiver operating characteristic (ROC) curves for distinction between malignant and benign nodules, on chest radiographs without and with the CAD outputs such as those shown in Figure 3. 16 radiologists participated in an observer study in the interpretation of 53 chest radiographs, including 31 primary lung cancers and 22 benign nodules [6].</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_Toc98543203 \h </w:instrText>
        </w:r>
        <w:r w:rsidR="009250B4" w:rsidRPr="009250B4">
          <w:rPr>
            <w:noProof/>
            <w:webHidden/>
          </w:rPr>
        </w:r>
        <w:r w:rsidR="009250B4" w:rsidRPr="009250B4">
          <w:rPr>
            <w:noProof/>
            <w:webHidden/>
          </w:rPr>
          <w:fldChar w:fldCharType="separate"/>
        </w:r>
        <w:r w:rsidR="00C14157">
          <w:rPr>
            <w:noProof/>
            <w:webHidden/>
          </w:rPr>
          <w:t>4</w:t>
        </w:r>
        <w:r w:rsidR="009250B4" w:rsidRPr="009250B4">
          <w:rPr>
            <w:noProof/>
            <w:webHidden/>
          </w:rPr>
          <w:fldChar w:fldCharType="end"/>
        </w:r>
      </w:hyperlink>
    </w:p>
    <w:p w14:paraId="6AE052F8" w14:textId="0C65672A"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4" w:history="1">
        <w:r w:rsidR="009250B4" w:rsidRPr="009250B4">
          <w:rPr>
            <w:rStyle w:val="Hyperlink"/>
            <w:noProof/>
            <w:lang w:bidi="en-US"/>
          </w:rPr>
          <w:t>Figure 1-4: Sample architecture of computer-aided medical imaging information processing and feature classification system.</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_Toc98543204 \h </w:instrText>
        </w:r>
        <w:r w:rsidR="009250B4" w:rsidRPr="009250B4">
          <w:rPr>
            <w:noProof/>
            <w:webHidden/>
          </w:rPr>
        </w:r>
        <w:r w:rsidR="009250B4" w:rsidRPr="009250B4">
          <w:rPr>
            <w:noProof/>
            <w:webHidden/>
          </w:rPr>
          <w:fldChar w:fldCharType="separate"/>
        </w:r>
        <w:r w:rsidR="00C14157">
          <w:rPr>
            <w:noProof/>
            <w:webHidden/>
          </w:rPr>
          <w:t>6</w:t>
        </w:r>
        <w:r w:rsidR="009250B4" w:rsidRPr="009250B4">
          <w:rPr>
            <w:noProof/>
            <w:webHidden/>
          </w:rPr>
          <w:fldChar w:fldCharType="end"/>
        </w:r>
      </w:hyperlink>
    </w:p>
    <w:p w14:paraId="3ADBF5DF" w14:textId="37B09D56"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5" w:history="1">
        <w:r w:rsidR="009250B4" w:rsidRPr="009250B4">
          <w:rPr>
            <w:rStyle w:val="Hyperlink"/>
            <w:noProof/>
            <w:lang w:bidi="en-US"/>
          </w:rPr>
          <w:t>Figure 1-5: Illustrative images of a large vessel occlusion (LVO) stroke patient. Patient was a 67-year-old male presenting 4 h after onset with a full right middle cerebral artery (MCA) syndrome due to right MCA occlusion, NIHSS 14. (A) Emergent head computerized tomography without hemorrhage as a cause of stroke syndrome. (B) Axial maximal intensity projections from CTA showing right MCA occlusion (white arrow). (C) Emergent MRI DWI showing a small established core infarct. On the basis of this combined imaging and clinical data, it was determined that the patient had a large penumbra and small region of established injury and was therefore a good candidate for reperfusion therapy. (D) Anteroposterior view, catheter angiogram. The right internal carotid artery (ICA) injection reveals thrombus at the carotid terminus with only minimal anterior cerebral artery (ACA) opacification seen. Findings are consistent with an ICA-T occlusion. (e) Complete recanalization following mechanical thrombectomy, with full reperfusion (not shown) of the threatened penumbra. (F) 24 h MRI DWI showing arrest of infarct growth following reperfusion of the penumbra. The patient improved to NIHSS 4 by discharge on day 3 post-op. His stroke was determined to be cardioembolic following detection of atrial fibrillation after complete evaluation for cause, and he was free of deficits at 90-day follow-up [12].</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_Toc98543205 \h </w:instrText>
        </w:r>
        <w:r w:rsidR="009250B4" w:rsidRPr="009250B4">
          <w:rPr>
            <w:noProof/>
            <w:webHidden/>
          </w:rPr>
        </w:r>
        <w:r w:rsidR="009250B4" w:rsidRPr="009250B4">
          <w:rPr>
            <w:noProof/>
            <w:webHidden/>
          </w:rPr>
          <w:fldChar w:fldCharType="separate"/>
        </w:r>
        <w:r w:rsidR="00C14157">
          <w:rPr>
            <w:noProof/>
            <w:webHidden/>
          </w:rPr>
          <w:t>8</w:t>
        </w:r>
        <w:r w:rsidR="009250B4" w:rsidRPr="009250B4">
          <w:rPr>
            <w:noProof/>
            <w:webHidden/>
          </w:rPr>
          <w:fldChar w:fldCharType="end"/>
        </w:r>
      </w:hyperlink>
    </w:p>
    <w:p w14:paraId="23743691" w14:textId="047C574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6" w:history="1">
        <w:r w:rsidR="009250B4" w:rsidRPr="009250B4">
          <w:rPr>
            <w:rStyle w:val="Hyperlink"/>
            <w:noProof/>
            <w:lang w:bidi="en-US"/>
          </w:rPr>
          <w:t>Figure 1-6: The multiple concentric layers mass model.</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_Toc98543206 \h </w:instrText>
        </w:r>
        <w:r w:rsidR="009250B4" w:rsidRPr="009250B4">
          <w:rPr>
            <w:noProof/>
            <w:webHidden/>
          </w:rPr>
        </w:r>
        <w:r w:rsidR="009250B4" w:rsidRPr="009250B4">
          <w:rPr>
            <w:noProof/>
            <w:webHidden/>
          </w:rPr>
          <w:fldChar w:fldCharType="separate"/>
        </w:r>
        <w:r w:rsidR="00C14157">
          <w:rPr>
            <w:noProof/>
            <w:webHidden/>
          </w:rPr>
          <w:t>14</w:t>
        </w:r>
        <w:r w:rsidR="009250B4" w:rsidRPr="009250B4">
          <w:rPr>
            <w:noProof/>
            <w:webHidden/>
          </w:rPr>
          <w:fldChar w:fldCharType="end"/>
        </w:r>
      </w:hyperlink>
    </w:p>
    <w:p w14:paraId="3C5E2840" w14:textId="29A0F5D4"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7" w:history="1">
        <w:r w:rsidR="009250B4" w:rsidRPr="009250B4">
          <w:rPr>
            <w:rStyle w:val="Hyperlink"/>
            <w:noProof/>
            <w:lang w:bidi="en-US"/>
          </w:rPr>
          <w:t>Figure 1-7: Visual representation of the MCL criterion for a focal activity layer detected at granule level l. Four consecutive layers concentric with the focal activity layer is identified at progressively lower granule levels (l - 1); (l -2); (l - 3); and (l – 4).</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_Toc98543207 \h </w:instrText>
        </w:r>
        <w:r w:rsidR="009250B4" w:rsidRPr="009250B4">
          <w:rPr>
            <w:noProof/>
            <w:webHidden/>
          </w:rPr>
        </w:r>
        <w:r w:rsidR="009250B4" w:rsidRPr="009250B4">
          <w:rPr>
            <w:noProof/>
            <w:webHidden/>
          </w:rPr>
          <w:fldChar w:fldCharType="separate"/>
        </w:r>
        <w:r w:rsidR="00C14157">
          <w:rPr>
            <w:noProof/>
            <w:webHidden/>
          </w:rPr>
          <w:t>14</w:t>
        </w:r>
        <w:r w:rsidR="009250B4" w:rsidRPr="009250B4">
          <w:rPr>
            <w:noProof/>
            <w:webHidden/>
          </w:rPr>
          <w:fldChar w:fldCharType="end"/>
        </w:r>
      </w:hyperlink>
    </w:p>
    <w:p w14:paraId="033AF559" w14:textId="659A6E73"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8" w:history="1">
        <w:r w:rsidR="009250B4" w:rsidRPr="009250B4">
          <w:rPr>
            <w:rStyle w:val="Hyperlink"/>
            <w:noProof/>
            <w:lang w:bidi="en-US"/>
          </w:rPr>
          <w:t>Figure 1-8: (a) Fig with a seed (shown with an asterisk) detected, (b) zooming into the suspicious area to show the physicians’ annotations of two true abnormalities present: one malignant mass (outlined in red) and one calcification cluster (outlined in white), and (c) isolated concentric contours surrounding the detected mass seed.</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_Toc98543208 \h </w:instrText>
        </w:r>
        <w:r w:rsidR="009250B4" w:rsidRPr="009250B4">
          <w:rPr>
            <w:noProof/>
            <w:webHidden/>
          </w:rPr>
        </w:r>
        <w:r w:rsidR="009250B4" w:rsidRPr="009250B4">
          <w:rPr>
            <w:noProof/>
            <w:webHidden/>
          </w:rPr>
          <w:fldChar w:fldCharType="separate"/>
        </w:r>
        <w:r w:rsidR="00C14157">
          <w:rPr>
            <w:noProof/>
            <w:webHidden/>
          </w:rPr>
          <w:t>15</w:t>
        </w:r>
        <w:r w:rsidR="009250B4" w:rsidRPr="009250B4">
          <w:rPr>
            <w:noProof/>
            <w:webHidden/>
          </w:rPr>
          <w:fldChar w:fldCharType="end"/>
        </w:r>
      </w:hyperlink>
    </w:p>
    <w:p w14:paraId="07E2FF7F" w14:textId="49EE03D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09" w:history="1">
        <w:r w:rsidR="009250B4" w:rsidRPr="009250B4">
          <w:rPr>
            <w:rStyle w:val="Hyperlink"/>
            <w:noProof/>
            <w:lang w:bidi="en-US"/>
          </w:rPr>
          <w:t>Figure 1-9: Illustration of retinal image (incenter) by highlighting normal structures (blood vessels, optic disc and fovea center) and abnormalities associated with DR: Enlarged regions (in left) MAs, and HEs and (in right) SEs, and EXs.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_Toc98543209 \h </w:instrText>
        </w:r>
        <w:r w:rsidR="009250B4" w:rsidRPr="009250B4">
          <w:rPr>
            <w:noProof/>
            <w:webHidden/>
          </w:rPr>
        </w:r>
        <w:r w:rsidR="009250B4" w:rsidRPr="009250B4">
          <w:rPr>
            <w:noProof/>
            <w:webHidden/>
          </w:rPr>
          <w:fldChar w:fldCharType="separate"/>
        </w:r>
        <w:r w:rsidR="00C14157">
          <w:rPr>
            <w:noProof/>
            <w:webHidden/>
          </w:rPr>
          <w:t>19</w:t>
        </w:r>
        <w:r w:rsidR="009250B4" w:rsidRPr="009250B4">
          <w:rPr>
            <w:noProof/>
            <w:webHidden/>
          </w:rPr>
          <w:fldChar w:fldCharType="end"/>
        </w:r>
      </w:hyperlink>
    </w:p>
    <w:p w14:paraId="2A706C67" w14:textId="0ABD5EB9"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10" w:history="1">
        <w:r w:rsidR="009250B4" w:rsidRPr="009250B4">
          <w:rPr>
            <w:rStyle w:val="Hyperlink"/>
            <w:noProof/>
            <w:lang w:bidi="en-US"/>
          </w:rPr>
          <w:t>Figure 1-10: Figure 1: Proposed U-Net architecture for patch based retinal lesion segmentation.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_Toc98543210 \h </w:instrText>
        </w:r>
        <w:r w:rsidR="009250B4" w:rsidRPr="009250B4">
          <w:rPr>
            <w:noProof/>
            <w:webHidden/>
          </w:rPr>
        </w:r>
        <w:r w:rsidR="009250B4" w:rsidRPr="009250B4">
          <w:rPr>
            <w:noProof/>
            <w:webHidden/>
          </w:rPr>
          <w:fldChar w:fldCharType="separate"/>
        </w:r>
        <w:r w:rsidR="00C14157">
          <w:rPr>
            <w:noProof/>
            <w:webHidden/>
          </w:rPr>
          <w:t>20</w:t>
        </w:r>
        <w:r w:rsidR="009250B4" w:rsidRPr="009250B4">
          <w:rPr>
            <w:noProof/>
            <w:webHidden/>
          </w:rPr>
          <w:fldChar w:fldCharType="end"/>
        </w:r>
      </w:hyperlink>
    </w:p>
    <w:p w14:paraId="35FB7DE8" w14:textId="57521C7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11" w:history="1">
        <w:r w:rsidR="009250B4" w:rsidRPr="009250B4">
          <w:rPr>
            <w:rStyle w:val="Hyperlink"/>
            <w:noProof/>
            <w:lang w:bidi="en-US"/>
          </w:rPr>
          <w:t>Figure 1-11: Comparison of 10 ROC curves generated using 5 SVM models and 2 scoring (region and case-based) methods to classify between malignant and benign lesion regions or cases.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_Toc98543211 \h </w:instrText>
        </w:r>
        <w:r w:rsidR="009250B4" w:rsidRPr="009250B4">
          <w:rPr>
            <w:noProof/>
            <w:webHidden/>
          </w:rPr>
        </w:r>
        <w:r w:rsidR="009250B4" w:rsidRPr="009250B4">
          <w:rPr>
            <w:noProof/>
            <w:webHidden/>
          </w:rPr>
          <w:fldChar w:fldCharType="separate"/>
        </w:r>
        <w:r w:rsidR="00C14157">
          <w:rPr>
            <w:noProof/>
            <w:webHidden/>
          </w:rPr>
          <w:t>26</w:t>
        </w:r>
        <w:r w:rsidR="009250B4" w:rsidRPr="009250B4">
          <w:rPr>
            <w:noProof/>
            <w:webHidden/>
          </w:rPr>
          <w:fldChar w:fldCharType="end"/>
        </w:r>
      </w:hyperlink>
    </w:p>
    <w:p w14:paraId="0C19F75A" w14:textId="37D745AA"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12" w:history="1">
        <w:r w:rsidR="009250B4" w:rsidRPr="009250B4">
          <w:rPr>
            <w:rStyle w:val="Hyperlink"/>
            <w:noProof/>
            <w:lang w:bidi="en-US"/>
          </w:rPr>
          <w:t>Figure 1-12: General framework of a sample CBMIR of mammograms.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_Toc98543212 \h </w:instrText>
        </w:r>
        <w:r w:rsidR="009250B4" w:rsidRPr="009250B4">
          <w:rPr>
            <w:noProof/>
            <w:webHidden/>
          </w:rPr>
        </w:r>
        <w:r w:rsidR="009250B4" w:rsidRPr="009250B4">
          <w:rPr>
            <w:noProof/>
            <w:webHidden/>
          </w:rPr>
          <w:fldChar w:fldCharType="separate"/>
        </w:r>
        <w:r w:rsidR="00C14157">
          <w:rPr>
            <w:noProof/>
            <w:webHidden/>
          </w:rPr>
          <w:t>28</w:t>
        </w:r>
        <w:r w:rsidR="009250B4" w:rsidRPr="009250B4">
          <w:rPr>
            <w:noProof/>
            <w:webHidden/>
          </w:rPr>
          <w:fldChar w:fldCharType="end"/>
        </w:r>
      </w:hyperlink>
    </w:p>
    <w:p w14:paraId="5B32ED31" w14:textId="680AA24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13" w:history="1">
        <w:r w:rsidR="009250B4" w:rsidRPr="009250B4">
          <w:rPr>
            <w:rStyle w:val="Hyperlink"/>
            <w:noProof/>
            <w:lang w:bidi="en-US"/>
          </w:rPr>
          <w:t>Figure 1-13: Proposed architecture of the kernelized and supervised hashing (KSH) based CBIR system.</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_Toc98543213 \h </w:instrText>
        </w:r>
        <w:r w:rsidR="009250B4" w:rsidRPr="009250B4">
          <w:rPr>
            <w:noProof/>
            <w:webHidden/>
          </w:rPr>
        </w:r>
        <w:r w:rsidR="009250B4" w:rsidRPr="009250B4">
          <w:rPr>
            <w:noProof/>
            <w:webHidden/>
          </w:rPr>
          <w:fldChar w:fldCharType="separate"/>
        </w:r>
        <w:r w:rsidR="00C14157">
          <w:rPr>
            <w:noProof/>
            <w:webHidden/>
          </w:rPr>
          <w:t>29</w:t>
        </w:r>
        <w:r w:rsidR="009250B4" w:rsidRPr="009250B4">
          <w:rPr>
            <w:noProof/>
            <w:webHidden/>
          </w:rPr>
          <w:fldChar w:fldCharType="end"/>
        </w:r>
      </w:hyperlink>
    </w:p>
    <w:p w14:paraId="4BC2652A" w14:textId="37456312"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14" w:history="1">
        <w:r w:rsidR="009250B4" w:rsidRPr="009250B4">
          <w:rPr>
            <w:rStyle w:val="Hyperlink"/>
            <w:noProof/>
            <w:lang w:bidi="en-US"/>
          </w:rPr>
          <w:t>Figure 1-14: Sample results of the KSH based image retrieval system of histopathological breast tissues. First two rows are benign, the last two are actionable.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_Toc98543214 \h </w:instrText>
        </w:r>
        <w:r w:rsidR="009250B4" w:rsidRPr="009250B4">
          <w:rPr>
            <w:noProof/>
            <w:webHidden/>
          </w:rPr>
        </w:r>
        <w:r w:rsidR="009250B4" w:rsidRPr="009250B4">
          <w:rPr>
            <w:noProof/>
            <w:webHidden/>
          </w:rPr>
          <w:fldChar w:fldCharType="separate"/>
        </w:r>
        <w:r w:rsidR="00C14157">
          <w:rPr>
            <w:noProof/>
            <w:webHidden/>
          </w:rPr>
          <w:t>30</w:t>
        </w:r>
        <w:r w:rsidR="009250B4" w:rsidRPr="009250B4">
          <w:rPr>
            <w:noProof/>
            <w:webHidden/>
          </w:rPr>
          <w:fldChar w:fldCharType="end"/>
        </w:r>
      </w:hyperlink>
    </w:p>
    <w:p w14:paraId="22CB6BEB" w14:textId="77777777" w:rsidR="009250B4" w:rsidRPr="009250B4" w:rsidRDefault="009250B4" w:rsidP="00C61DC5">
      <w:pPr>
        <w:spacing w:after="0" w:line="14" w:lineRule="auto"/>
        <w:contextualSpacing/>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"Figure 3-" </w:instrText>
      </w:r>
      <w:r w:rsidRPr="009250B4">
        <w:rPr>
          <w:b/>
          <w:bCs/>
          <w:color w:val="4472C4" w:themeColor="accent1"/>
        </w:rPr>
        <w:fldChar w:fldCharType="separate"/>
      </w:r>
    </w:p>
    <w:p w14:paraId="70F7D9BB" w14:textId="36F9218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2" w:history="1">
        <w:r w:rsidR="009250B4" w:rsidRPr="009250B4">
          <w:rPr>
            <w:rStyle w:val="Hyperlink"/>
            <w:noProof/>
            <w:lang w:bidi="en-US"/>
          </w:rPr>
          <w:t>Figure 3-1: (a) Illustration of the workflow of a CEDM imaging acquisition procedure and (b) an example of 4 images from left to right: High energy (HE) image, Low energy (LE) image, dual energy subtraction (DES) image displayed at same window and level as HE image, and the DES image displayed at an adjusted window and level for improving visibility, respectively.</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_Toc98543252 \h </w:instrText>
        </w:r>
        <w:r w:rsidR="009250B4" w:rsidRPr="009250B4">
          <w:rPr>
            <w:noProof/>
            <w:webHidden/>
          </w:rPr>
        </w:r>
        <w:r w:rsidR="009250B4" w:rsidRPr="009250B4">
          <w:rPr>
            <w:noProof/>
            <w:webHidden/>
          </w:rPr>
          <w:fldChar w:fldCharType="separate"/>
        </w:r>
        <w:r w:rsidR="00C14157">
          <w:rPr>
            <w:noProof/>
            <w:webHidden/>
          </w:rPr>
          <w:t>51</w:t>
        </w:r>
        <w:r w:rsidR="009250B4" w:rsidRPr="009250B4">
          <w:rPr>
            <w:noProof/>
            <w:webHidden/>
          </w:rPr>
          <w:fldChar w:fldCharType="end"/>
        </w:r>
      </w:hyperlink>
    </w:p>
    <w:p w14:paraId="6F68C016" w14:textId="6FE7099E"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3" w:history="1">
        <w:r w:rsidR="009250B4" w:rsidRPr="009250B4">
          <w:rPr>
            <w:rStyle w:val="Hyperlink"/>
            <w:noProof/>
            <w:lang w:bidi="en-US"/>
          </w:rPr>
          <w:t>Figure 3-2: A few samples in which mass-type lesions are clearly visible in DES images (the 1st row), but almost invisible in LE (or regular FFDM) images (the 2nd row).</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_Toc98543253 \h </w:instrText>
        </w:r>
        <w:r w:rsidR="009250B4" w:rsidRPr="009250B4">
          <w:rPr>
            <w:noProof/>
            <w:webHidden/>
          </w:rPr>
        </w:r>
        <w:r w:rsidR="009250B4" w:rsidRPr="009250B4">
          <w:rPr>
            <w:noProof/>
            <w:webHidden/>
          </w:rPr>
          <w:fldChar w:fldCharType="separate"/>
        </w:r>
        <w:r w:rsidR="00C14157">
          <w:rPr>
            <w:noProof/>
            <w:webHidden/>
          </w:rPr>
          <w:t>52</w:t>
        </w:r>
        <w:r w:rsidR="009250B4" w:rsidRPr="009250B4">
          <w:rPr>
            <w:noProof/>
            <w:webHidden/>
          </w:rPr>
          <w:fldChar w:fldCharType="end"/>
        </w:r>
      </w:hyperlink>
    </w:p>
    <w:p w14:paraId="209DEE3A" w14:textId="099544B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4" w:history="1">
        <w:r w:rsidR="009250B4" w:rsidRPr="009250B4">
          <w:rPr>
            <w:rStyle w:val="Hyperlink"/>
            <w:noProof/>
            <w:lang w:bidi="en-US"/>
          </w:rPr>
          <w:t>Figure 3-3: Illustration of graphical user interface (GUI) of the CAD scheme.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_Toc98543254 \h </w:instrText>
        </w:r>
        <w:r w:rsidR="009250B4" w:rsidRPr="009250B4">
          <w:rPr>
            <w:noProof/>
            <w:webHidden/>
          </w:rPr>
        </w:r>
        <w:r w:rsidR="009250B4" w:rsidRPr="009250B4">
          <w:rPr>
            <w:noProof/>
            <w:webHidden/>
          </w:rPr>
          <w:fldChar w:fldCharType="separate"/>
        </w:r>
        <w:r w:rsidR="00C14157">
          <w:rPr>
            <w:noProof/>
            <w:webHidden/>
          </w:rPr>
          <w:t>53</w:t>
        </w:r>
        <w:r w:rsidR="009250B4" w:rsidRPr="009250B4">
          <w:rPr>
            <w:noProof/>
            <w:webHidden/>
          </w:rPr>
          <w:fldChar w:fldCharType="end"/>
        </w:r>
      </w:hyperlink>
    </w:p>
    <w:p w14:paraId="65C8DFA4" w14:textId="69BE3F5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5" w:history="1">
        <w:r w:rsidR="009250B4" w:rsidRPr="009250B4">
          <w:rPr>
            <w:rStyle w:val="Hyperlink"/>
            <w:noProof/>
            <w:lang w:bidi="en-US"/>
          </w:rPr>
          <w:t>Figure 3-4: Illustration of the image decomposition using a wavelet transformation (one-level, un-decimated two-dimensional wavelet transforms using "Coiflet 1" filter), where L is a low pass filter and H is a high pass filter.</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_Toc98543255 \h </w:instrText>
        </w:r>
        <w:r w:rsidR="009250B4" w:rsidRPr="009250B4">
          <w:rPr>
            <w:noProof/>
            <w:webHidden/>
          </w:rPr>
        </w:r>
        <w:r w:rsidR="009250B4" w:rsidRPr="009250B4">
          <w:rPr>
            <w:noProof/>
            <w:webHidden/>
          </w:rPr>
          <w:fldChar w:fldCharType="separate"/>
        </w:r>
        <w:r w:rsidR="00C14157">
          <w:rPr>
            <w:noProof/>
            <w:webHidden/>
          </w:rPr>
          <w:t>56</w:t>
        </w:r>
        <w:r w:rsidR="009250B4" w:rsidRPr="009250B4">
          <w:rPr>
            <w:noProof/>
            <w:webHidden/>
          </w:rPr>
          <w:fldChar w:fldCharType="end"/>
        </w:r>
      </w:hyperlink>
    </w:p>
    <w:p w14:paraId="663875BC" w14:textId="6B33554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6" w:history="1">
        <w:r w:rsidR="009250B4" w:rsidRPr="009250B4">
          <w:rPr>
            <w:rStyle w:val="Hyperlink"/>
            <w:noProof/>
            <w:lang w:bidi="en-US"/>
          </w:rPr>
          <w:t>Figure 3-5: Sample cases illustrating failed segmentation in LE images (2nd row) as compared to DES images (1st row). The 3rd-row shows the lesion bounding boxes placed by the radiologists.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_Toc98543256 \h </w:instrText>
        </w:r>
        <w:r w:rsidR="009250B4" w:rsidRPr="009250B4">
          <w:rPr>
            <w:noProof/>
            <w:webHidden/>
          </w:rPr>
        </w:r>
        <w:r w:rsidR="009250B4" w:rsidRPr="009250B4">
          <w:rPr>
            <w:noProof/>
            <w:webHidden/>
          </w:rPr>
          <w:fldChar w:fldCharType="separate"/>
        </w:r>
        <w:r w:rsidR="00C14157">
          <w:rPr>
            <w:noProof/>
            <w:webHidden/>
          </w:rPr>
          <w:t>60</w:t>
        </w:r>
        <w:r w:rsidR="009250B4" w:rsidRPr="009250B4">
          <w:rPr>
            <w:noProof/>
            <w:webHidden/>
          </w:rPr>
          <w:fldChar w:fldCharType="end"/>
        </w:r>
      </w:hyperlink>
    </w:p>
    <w:p w14:paraId="1F09A15D" w14:textId="116367B9"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7" w:history="1">
        <w:r w:rsidR="009250B4" w:rsidRPr="009250B4">
          <w:rPr>
            <w:rStyle w:val="Hyperlink"/>
            <w:noProof/>
            <w:lang w:bidi="en-US"/>
          </w:rPr>
          <w:t>Figure 3-6: Sample cases illustrating failed segmentation in DES images (1st row) as compared to LE images (2nd row). The 3rd-row shows the lesion bounding boxes placed by the radiologists.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_Toc98543257 \h </w:instrText>
        </w:r>
        <w:r w:rsidR="009250B4" w:rsidRPr="009250B4">
          <w:rPr>
            <w:noProof/>
            <w:webHidden/>
          </w:rPr>
        </w:r>
        <w:r w:rsidR="009250B4" w:rsidRPr="009250B4">
          <w:rPr>
            <w:noProof/>
            <w:webHidden/>
          </w:rPr>
          <w:fldChar w:fldCharType="separate"/>
        </w:r>
        <w:r w:rsidR="00C14157">
          <w:rPr>
            <w:noProof/>
            <w:webHidden/>
          </w:rPr>
          <w:t>61</w:t>
        </w:r>
        <w:r w:rsidR="009250B4" w:rsidRPr="009250B4">
          <w:rPr>
            <w:noProof/>
            <w:webHidden/>
          </w:rPr>
          <w:fldChar w:fldCharType="end"/>
        </w:r>
      </w:hyperlink>
    </w:p>
    <w:p w14:paraId="4F802E1F" w14:textId="5EDDA4C0"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8" w:history="1">
        <w:r w:rsidR="009250B4" w:rsidRPr="009250B4">
          <w:rPr>
            <w:rStyle w:val="Hyperlink"/>
            <w:noProof/>
            <w:lang w:bidi="en-US"/>
          </w:rPr>
          <w:t>Figure 3-7: Sample cases showing optimal segmentation mapping on both DES (1st row) and LE (2nd row) images. The 3rd-row shows the lesion bounding boxes placed by the radiologists.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_Toc98543258 \h </w:instrText>
        </w:r>
        <w:r w:rsidR="009250B4" w:rsidRPr="009250B4">
          <w:rPr>
            <w:noProof/>
            <w:webHidden/>
          </w:rPr>
        </w:r>
        <w:r w:rsidR="009250B4" w:rsidRPr="009250B4">
          <w:rPr>
            <w:noProof/>
            <w:webHidden/>
          </w:rPr>
          <w:fldChar w:fldCharType="separate"/>
        </w:r>
        <w:r w:rsidR="00C14157">
          <w:rPr>
            <w:noProof/>
            <w:webHidden/>
          </w:rPr>
          <w:t>61</w:t>
        </w:r>
        <w:r w:rsidR="009250B4" w:rsidRPr="009250B4">
          <w:rPr>
            <w:noProof/>
            <w:webHidden/>
          </w:rPr>
          <w:fldChar w:fldCharType="end"/>
        </w:r>
      </w:hyperlink>
    </w:p>
    <w:p w14:paraId="03764417" w14:textId="21EA4E89"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59" w:history="1">
        <w:r w:rsidR="009250B4" w:rsidRPr="009250B4">
          <w:rPr>
            <w:rStyle w:val="Hyperlink"/>
            <w:noProof/>
            <w:lang w:bidi="en-US"/>
          </w:rPr>
          <w:t>Figure 3-8: Comparison of four ROC curves generated using 4 MLP classifiers using the original and optimally mapped mass segmentation results on DES and LE images to distinguish between malignant and benign breast masses.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_Toc98543259 \h </w:instrText>
        </w:r>
        <w:r w:rsidR="009250B4" w:rsidRPr="009250B4">
          <w:rPr>
            <w:noProof/>
            <w:webHidden/>
          </w:rPr>
        </w:r>
        <w:r w:rsidR="009250B4" w:rsidRPr="009250B4">
          <w:rPr>
            <w:noProof/>
            <w:webHidden/>
          </w:rPr>
          <w:fldChar w:fldCharType="separate"/>
        </w:r>
        <w:r w:rsidR="00C14157">
          <w:rPr>
            <w:noProof/>
            <w:webHidden/>
          </w:rPr>
          <w:t>64</w:t>
        </w:r>
        <w:r w:rsidR="009250B4" w:rsidRPr="009250B4">
          <w:rPr>
            <w:noProof/>
            <w:webHidden/>
          </w:rPr>
          <w:fldChar w:fldCharType="end"/>
        </w:r>
      </w:hyperlink>
    </w:p>
    <w:p w14:paraId="5ED1D397" w14:textId="77777777" w:rsidR="009250B4" w:rsidRPr="009250B4"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"Figure 4-" </w:instrText>
      </w:r>
      <w:r w:rsidRPr="009250B4">
        <w:rPr>
          <w:b/>
          <w:bCs/>
          <w:color w:val="4472C4" w:themeColor="accent1"/>
        </w:rPr>
        <w:fldChar w:fldCharType="separate"/>
      </w:r>
    </w:p>
    <w:p w14:paraId="32AF4151" w14:textId="3868B6A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0" w:history="1">
        <w:r w:rsidR="009250B4" w:rsidRPr="009250B4">
          <w:rPr>
            <w:rStyle w:val="Hyperlink"/>
            <w:noProof/>
            <w:lang w:bidi="en-US"/>
          </w:rPr>
          <w:t>Figure 4-1: Distribution of patients based on the Modified Rankin Scale (mRS). (a) Separated by individual mRS, (b) Separated by mRS into two classes: [‘class-0’: 0-3]; [‘class-1’: 4-6].</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_Toc98543260 \h </w:instrText>
        </w:r>
        <w:r w:rsidR="009250B4" w:rsidRPr="009250B4">
          <w:rPr>
            <w:noProof/>
            <w:webHidden/>
          </w:rPr>
        </w:r>
        <w:r w:rsidR="009250B4" w:rsidRPr="009250B4">
          <w:rPr>
            <w:noProof/>
            <w:webHidden/>
          </w:rPr>
          <w:fldChar w:fldCharType="separate"/>
        </w:r>
        <w:r w:rsidR="00C14157">
          <w:rPr>
            <w:noProof/>
            <w:webHidden/>
          </w:rPr>
          <w:t>74</w:t>
        </w:r>
        <w:r w:rsidR="009250B4" w:rsidRPr="009250B4">
          <w:rPr>
            <w:noProof/>
            <w:webHidden/>
          </w:rPr>
          <w:fldChar w:fldCharType="end"/>
        </w:r>
      </w:hyperlink>
    </w:p>
    <w:p w14:paraId="086984C4" w14:textId="7DDF230B"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1" w:history="1">
        <w:r w:rsidR="009250B4" w:rsidRPr="009250B4">
          <w:rPr>
            <w:rStyle w:val="Hyperlink"/>
            <w:noProof/>
            <w:lang w:bidi="en-US"/>
          </w:rPr>
          <w:t>Figure 4-2: A sample illustration of the proposed dice-similarity based approach identifying the parameters (scan-type and number of unique brain indices).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_Toc98543261 \h </w:instrText>
        </w:r>
        <w:r w:rsidR="009250B4" w:rsidRPr="009250B4">
          <w:rPr>
            <w:noProof/>
            <w:webHidden/>
          </w:rPr>
        </w:r>
        <w:r w:rsidR="009250B4" w:rsidRPr="009250B4">
          <w:rPr>
            <w:noProof/>
            <w:webHidden/>
          </w:rPr>
          <w:fldChar w:fldCharType="separate"/>
        </w:r>
        <w:r w:rsidR="00C14157">
          <w:rPr>
            <w:noProof/>
            <w:webHidden/>
          </w:rPr>
          <w:t>77</w:t>
        </w:r>
        <w:r w:rsidR="009250B4" w:rsidRPr="009250B4">
          <w:rPr>
            <w:noProof/>
            <w:webHidden/>
          </w:rPr>
          <w:fldChar w:fldCharType="end"/>
        </w:r>
      </w:hyperlink>
    </w:p>
    <w:p w14:paraId="5316F97E" w14:textId="4B78AF3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2" w:history="1">
        <w:r w:rsidR="009250B4" w:rsidRPr="009250B4">
          <w:rPr>
            <w:rStyle w:val="Hyperlink"/>
            <w:noProof/>
            <w:lang w:bidi="en-US"/>
          </w:rPr>
          <w:t>Figure 4-3: Picture of the implemented interactive graphical user interface (GUI) of the CAD scheme, which includes two image windows showing the original CT image slice (left) and the segmented brain area (right), and multiple operating functionalities and parameter assignment boxes on both left and right column.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_Toc98543262 \h </w:instrText>
        </w:r>
        <w:r w:rsidR="009250B4" w:rsidRPr="009250B4">
          <w:rPr>
            <w:noProof/>
            <w:webHidden/>
          </w:rPr>
        </w:r>
        <w:r w:rsidR="009250B4" w:rsidRPr="009250B4">
          <w:rPr>
            <w:noProof/>
            <w:webHidden/>
          </w:rPr>
          <w:fldChar w:fldCharType="separate"/>
        </w:r>
        <w:r w:rsidR="00C14157">
          <w:rPr>
            <w:noProof/>
            <w:webHidden/>
          </w:rPr>
          <w:t>79</w:t>
        </w:r>
        <w:r w:rsidR="009250B4" w:rsidRPr="009250B4">
          <w:rPr>
            <w:noProof/>
            <w:webHidden/>
          </w:rPr>
          <w:fldChar w:fldCharType="end"/>
        </w:r>
      </w:hyperlink>
    </w:p>
    <w:p w14:paraId="336E29A5" w14:textId="20D8088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3" w:history="1">
        <w:r w:rsidR="009250B4" w:rsidRPr="009250B4">
          <w:rPr>
            <w:rStyle w:val="Hyperlink"/>
            <w:noProof/>
            <w:lang w:bidi="en-US"/>
          </w:rPr>
          <w:t>Figure 4-4: A sample illustration of sectoring cumulative volume of blood line plot into three equal phases and computing corresponding intermediate slopes for left and right hemisphere.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_Toc98543263 \h </w:instrText>
        </w:r>
        <w:r w:rsidR="009250B4" w:rsidRPr="009250B4">
          <w:rPr>
            <w:noProof/>
            <w:webHidden/>
          </w:rPr>
        </w:r>
        <w:r w:rsidR="009250B4" w:rsidRPr="009250B4">
          <w:rPr>
            <w:noProof/>
            <w:webHidden/>
          </w:rPr>
          <w:fldChar w:fldCharType="separate"/>
        </w:r>
        <w:r w:rsidR="00C14157">
          <w:rPr>
            <w:noProof/>
            <w:webHidden/>
          </w:rPr>
          <w:t>82</w:t>
        </w:r>
        <w:r w:rsidR="009250B4" w:rsidRPr="009250B4">
          <w:rPr>
            <w:noProof/>
            <w:webHidden/>
          </w:rPr>
          <w:fldChar w:fldCharType="end"/>
        </w:r>
      </w:hyperlink>
    </w:p>
    <w:p w14:paraId="244074BC" w14:textId="775900EE"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4" w:history="1">
        <w:r w:rsidR="009250B4" w:rsidRPr="009250B4">
          <w:rPr>
            <w:rStyle w:val="Hyperlink"/>
            <w:noProof/>
            <w:lang w:bidi="en-US"/>
          </w:rPr>
          <w:t>Figure 4-5: A detailed flow diagram of each step of the proposed CAD scheme.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_Toc98543264 \h </w:instrText>
        </w:r>
        <w:r w:rsidR="009250B4" w:rsidRPr="009250B4">
          <w:rPr>
            <w:noProof/>
            <w:webHidden/>
          </w:rPr>
        </w:r>
        <w:r w:rsidR="009250B4" w:rsidRPr="009250B4">
          <w:rPr>
            <w:noProof/>
            <w:webHidden/>
          </w:rPr>
          <w:fldChar w:fldCharType="separate"/>
        </w:r>
        <w:r w:rsidR="00C14157">
          <w:rPr>
            <w:noProof/>
            <w:webHidden/>
          </w:rPr>
          <w:t>85</w:t>
        </w:r>
        <w:r w:rsidR="009250B4" w:rsidRPr="009250B4">
          <w:rPr>
            <w:noProof/>
            <w:webHidden/>
          </w:rPr>
          <w:fldChar w:fldCharType="end"/>
        </w:r>
      </w:hyperlink>
    </w:p>
    <w:p w14:paraId="57CB2950" w14:textId="1B75F599"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5" w:history="1">
        <w:r w:rsidR="009250B4" w:rsidRPr="009250B4">
          <w:rPr>
            <w:rStyle w:val="Hyperlink"/>
            <w:noProof/>
            <w:lang w:bidi="en-US"/>
          </w:rPr>
          <w:t>Figure 4-6: From top-left to bottom-right: A sample brain index over CTP acquisition time depicting the variation in blood flow between the left and right hemisphere.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_Toc98543265 \h </w:instrText>
        </w:r>
        <w:r w:rsidR="009250B4" w:rsidRPr="009250B4">
          <w:rPr>
            <w:noProof/>
            <w:webHidden/>
          </w:rPr>
        </w:r>
        <w:r w:rsidR="009250B4" w:rsidRPr="009250B4">
          <w:rPr>
            <w:noProof/>
            <w:webHidden/>
          </w:rPr>
          <w:fldChar w:fldCharType="separate"/>
        </w:r>
        <w:r w:rsidR="00C14157">
          <w:rPr>
            <w:noProof/>
            <w:webHidden/>
          </w:rPr>
          <w:t>86</w:t>
        </w:r>
        <w:r w:rsidR="009250B4" w:rsidRPr="009250B4">
          <w:rPr>
            <w:noProof/>
            <w:webHidden/>
          </w:rPr>
          <w:fldChar w:fldCharType="end"/>
        </w:r>
      </w:hyperlink>
    </w:p>
    <w:p w14:paraId="27FCB3D0" w14:textId="3419ABF4"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6" w:history="1">
        <w:r w:rsidR="009250B4" w:rsidRPr="009250B4">
          <w:rPr>
            <w:rStyle w:val="Hyperlink"/>
            <w:noProof/>
            <w:lang w:bidi="en-US"/>
          </w:rPr>
          <w:t>Figure 4-7: Illustration of proposed segmentation scheme using image markers and consecutive mapping technique for a sample brain series.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_Toc98543266 \h </w:instrText>
        </w:r>
        <w:r w:rsidR="009250B4" w:rsidRPr="009250B4">
          <w:rPr>
            <w:noProof/>
            <w:webHidden/>
          </w:rPr>
        </w:r>
        <w:r w:rsidR="009250B4" w:rsidRPr="009250B4">
          <w:rPr>
            <w:noProof/>
            <w:webHidden/>
          </w:rPr>
          <w:fldChar w:fldCharType="separate"/>
        </w:r>
        <w:r w:rsidR="00C14157">
          <w:rPr>
            <w:noProof/>
            <w:webHidden/>
          </w:rPr>
          <w:t>87</w:t>
        </w:r>
        <w:r w:rsidR="009250B4" w:rsidRPr="009250B4">
          <w:rPr>
            <w:noProof/>
            <w:webHidden/>
          </w:rPr>
          <w:fldChar w:fldCharType="end"/>
        </w:r>
      </w:hyperlink>
    </w:p>
    <w:p w14:paraId="248AEC8F" w14:textId="42C79EC3"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7" w:history="1">
        <w:r w:rsidR="009250B4" w:rsidRPr="009250B4">
          <w:rPr>
            <w:rStyle w:val="Hyperlink"/>
            <w:noProof/>
            <w:lang w:bidi="en-US"/>
          </w:rPr>
          <w:t>Figure 4-8: Comparison between two cumulative blood flow curves in left and right hemispheres of the brain, where case (a) is classified to ‘class-0’ and case (b) is classified to ‘class-1’ of mRS.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_Toc98543267 \h </w:instrText>
        </w:r>
        <w:r w:rsidR="009250B4" w:rsidRPr="009250B4">
          <w:rPr>
            <w:noProof/>
            <w:webHidden/>
          </w:rPr>
        </w:r>
        <w:r w:rsidR="009250B4" w:rsidRPr="009250B4">
          <w:rPr>
            <w:noProof/>
            <w:webHidden/>
          </w:rPr>
          <w:fldChar w:fldCharType="separate"/>
        </w:r>
        <w:r w:rsidR="00C14157">
          <w:rPr>
            <w:noProof/>
            <w:webHidden/>
          </w:rPr>
          <w:t>88</w:t>
        </w:r>
        <w:r w:rsidR="009250B4" w:rsidRPr="009250B4">
          <w:rPr>
            <w:noProof/>
            <w:webHidden/>
          </w:rPr>
          <w:fldChar w:fldCharType="end"/>
        </w:r>
      </w:hyperlink>
    </w:p>
    <w:p w14:paraId="00A1F40F" w14:textId="65AAFD57"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68" w:history="1">
        <w:r w:rsidR="009250B4" w:rsidRPr="009250B4">
          <w:rPr>
            <w:rStyle w:val="Hyperlink"/>
            <w:noProof/>
            <w:lang w:bidi="en-US"/>
          </w:rPr>
          <w:t>Figure 4-9: Comparison of various ROC curves generated using 5 models to classify between two mRS classes.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_Toc98543268 \h </w:instrText>
        </w:r>
        <w:r w:rsidR="009250B4" w:rsidRPr="009250B4">
          <w:rPr>
            <w:noProof/>
            <w:webHidden/>
          </w:rPr>
        </w:r>
        <w:r w:rsidR="009250B4" w:rsidRPr="009250B4">
          <w:rPr>
            <w:noProof/>
            <w:webHidden/>
          </w:rPr>
          <w:fldChar w:fldCharType="separate"/>
        </w:r>
        <w:r w:rsidR="00C14157">
          <w:rPr>
            <w:noProof/>
            <w:webHidden/>
          </w:rPr>
          <w:t>89</w:t>
        </w:r>
        <w:r w:rsidR="009250B4" w:rsidRPr="009250B4">
          <w:rPr>
            <w:noProof/>
            <w:webHidden/>
          </w:rPr>
          <w:fldChar w:fldCharType="end"/>
        </w:r>
      </w:hyperlink>
    </w:p>
    <w:p w14:paraId="7078628C" w14:textId="7F28879A" w:rsidR="009250B4" w:rsidRPr="009250B4" w:rsidRDefault="009250B4" w:rsidP="00C61DC5">
      <w:pPr>
        <w:spacing w:before="240"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"Figure 5-" </w:instrText>
      </w:r>
      <w:r w:rsidRPr="009250B4">
        <w:rPr>
          <w:b/>
          <w:bCs/>
          <w:color w:val="4472C4" w:themeColor="accent1"/>
        </w:rPr>
        <w:fldChar w:fldCharType="separate"/>
      </w:r>
    </w:p>
    <w:p w14:paraId="55698F4B" w14:textId="23BBC3FA"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3" w:history="1">
        <w:r w:rsidR="009250B4" w:rsidRPr="009250B4">
          <w:rPr>
            <w:rStyle w:val="Hyperlink"/>
            <w:noProof/>
            <w:lang w:bidi="en-US"/>
          </w:rPr>
          <w:t>Figure 5-1: A detailed flow diagram of each step of the proposed CAD scheme categorized by the image processing and the data analysis phases.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_Toc98543283 \h </w:instrText>
        </w:r>
        <w:r w:rsidR="009250B4" w:rsidRPr="009250B4">
          <w:rPr>
            <w:noProof/>
            <w:webHidden/>
          </w:rPr>
        </w:r>
        <w:r w:rsidR="009250B4" w:rsidRPr="009250B4">
          <w:rPr>
            <w:noProof/>
            <w:webHidden/>
          </w:rPr>
          <w:fldChar w:fldCharType="separate"/>
        </w:r>
        <w:r w:rsidR="00C14157">
          <w:rPr>
            <w:noProof/>
            <w:webHidden/>
          </w:rPr>
          <w:t>100</w:t>
        </w:r>
        <w:r w:rsidR="009250B4" w:rsidRPr="009250B4">
          <w:rPr>
            <w:noProof/>
            <w:webHidden/>
          </w:rPr>
          <w:fldChar w:fldCharType="end"/>
        </w:r>
      </w:hyperlink>
    </w:p>
    <w:p w14:paraId="4DAB0297" w14:textId="1C37EC85"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4" w:history="1">
        <w:r w:rsidR="009250B4" w:rsidRPr="009250B4">
          <w:rPr>
            <w:rStyle w:val="Hyperlink"/>
            <w:noProof/>
            <w:lang w:bidi="en-US"/>
          </w:rPr>
          <w:t>Figure 5-2: A sample illustration of generating synthetic data of the minority class label using the interpolation of SMOTE algorithm.</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_Toc98543284 \h </w:instrText>
        </w:r>
        <w:r w:rsidR="009250B4" w:rsidRPr="009250B4">
          <w:rPr>
            <w:noProof/>
            <w:webHidden/>
          </w:rPr>
        </w:r>
        <w:r w:rsidR="009250B4" w:rsidRPr="009250B4">
          <w:rPr>
            <w:noProof/>
            <w:webHidden/>
          </w:rPr>
          <w:fldChar w:fldCharType="separate"/>
        </w:r>
        <w:r w:rsidR="00C14157">
          <w:rPr>
            <w:noProof/>
            <w:webHidden/>
          </w:rPr>
          <w:t>105</w:t>
        </w:r>
        <w:r w:rsidR="009250B4" w:rsidRPr="009250B4">
          <w:rPr>
            <w:noProof/>
            <w:webHidden/>
          </w:rPr>
          <w:fldChar w:fldCharType="end"/>
        </w:r>
      </w:hyperlink>
    </w:p>
    <w:p w14:paraId="348F4C99" w14:textId="56A7DD0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5" w:history="1">
        <w:r w:rsidR="009250B4" w:rsidRPr="009250B4">
          <w:rPr>
            <w:rStyle w:val="Hyperlink"/>
            <w:noProof/>
            <w:lang w:bidi="en-US"/>
          </w:rPr>
          <w:t>Figure 5-3: A sample case segmentation results using the proposed consecutive mapping-based algorithm. The sequence of images is organized from the top left to the bottom right in a left to right fashion.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_Toc98543285 \h </w:instrText>
        </w:r>
        <w:r w:rsidR="009250B4" w:rsidRPr="009250B4">
          <w:rPr>
            <w:noProof/>
            <w:webHidden/>
          </w:rPr>
        </w:r>
        <w:r w:rsidR="009250B4" w:rsidRPr="009250B4">
          <w:rPr>
            <w:noProof/>
            <w:webHidden/>
          </w:rPr>
          <w:fldChar w:fldCharType="separate"/>
        </w:r>
        <w:r w:rsidR="00C14157">
          <w:rPr>
            <w:noProof/>
            <w:webHidden/>
          </w:rPr>
          <w:t>107</w:t>
        </w:r>
        <w:r w:rsidR="009250B4" w:rsidRPr="009250B4">
          <w:rPr>
            <w:noProof/>
            <w:webHidden/>
          </w:rPr>
          <w:fldChar w:fldCharType="end"/>
        </w:r>
      </w:hyperlink>
    </w:p>
    <w:p w14:paraId="787A5914" w14:textId="6387E973"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6" w:history="1">
        <w:r w:rsidR="009250B4" w:rsidRPr="009250B4">
          <w:rPr>
            <w:rStyle w:val="Hyperlink"/>
            <w:noProof/>
            <w:lang w:bidi="en-US"/>
          </w:rPr>
          <w:t>Figure 5-4: A sample case illustration of CT labeled images within the defined region of analysis. The first slice in the sequence is for ventricles reference purpose only and not included in the volumetric analysis of labeled regions.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_Toc98543286 \h </w:instrText>
        </w:r>
        <w:r w:rsidR="009250B4" w:rsidRPr="009250B4">
          <w:rPr>
            <w:noProof/>
            <w:webHidden/>
          </w:rPr>
        </w:r>
        <w:r w:rsidR="009250B4" w:rsidRPr="009250B4">
          <w:rPr>
            <w:noProof/>
            <w:webHidden/>
          </w:rPr>
          <w:fldChar w:fldCharType="separate"/>
        </w:r>
        <w:r w:rsidR="00C14157">
          <w:rPr>
            <w:noProof/>
            <w:webHidden/>
          </w:rPr>
          <w:t>108</w:t>
        </w:r>
        <w:r w:rsidR="009250B4" w:rsidRPr="009250B4">
          <w:rPr>
            <w:noProof/>
            <w:webHidden/>
          </w:rPr>
          <w:fldChar w:fldCharType="end"/>
        </w:r>
      </w:hyperlink>
    </w:p>
    <w:p w14:paraId="08B849C2" w14:textId="41668B77"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7" w:history="1">
        <w:r w:rsidR="009250B4" w:rsidRPr="009250B4">
          <w:rPr>
            <w:rStyle w:val="Hyperlink"/>
            <w:noProof/>
            <w:lang w:bidi="en-US"/>
          </w:rPr>
          <w:t>Figure 5-5: A comparison of ROC curves for the short-term clinical measures between using the first and the last CT scan. Where (a) represents the curves plotted from the first CT scan, (b) represents the curves plotted from the last CT scan.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_Toc98543287 \h </w:instrText>
        </w:r>
        <w:r w:rsidR="009250B4" w:rsidRPr="009250B4">
          <w:rPr>
            <w:noProof/>
            <w:webHidden/>
          </w:rPr>
        </w:r>
        <w:r w:rsidR="009250B4" w:rsidRPr="009250B4">
          <w:rPr>
            <w:noProof/>
            <w:webHidden/>
          </w:rPr>
          <w:fldChar w:fldCharType="separate"/>
        </w:r>
        <w:r w:rsidR="00C14157">
          <w:rPr>
            <w:noProof/>
            <w:webHidden/>
          </w:rPr>
          <w:t>109</w:t>
        </w:r>
        <w:r w:rsidR="009250B4" w:rsidRPr="009250B4">
          <w:rPr>
            <w:noProof/>
            <w:webHidden/>
          </w:rPr>
          <w:fldChar w:fldCharType="end"/>
        </w:r>
      </w:hyperlink>
    </w:p>
    <w:p w14:paraId="20F243C3" w14:textId="4406D49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8" w:history="1">
        <w:r w:rsidR="009250B4" w:rsidRPr="009250B4">
          <w:rPr>
            <w:rStyle w:val="Hyperlink"/>
            <w:noProof/>
            <w:lang w:bidi="en-US"/>
          </w:rPr>
          <w:t>Figure 5-6: A comparison of ROC curves for the long-term clinical measures between the first and the last CT scan. Where (a) represents the curves plotted from the first CT scan, (b) represents the curves plotted from the last CT scan.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_Toc98543288 \h </w:instrText>
        </w:r>
        <w:r w:rsidR="009250B4" w:rsidRPr="009250B4">
          <w:rPr>
            <w:noProof/>
            <w:webHidden/>
          </w:rPr>
        </w:r>
        <w:r w:rsidR="009250B4" w:rsidRPr="009250B4">
          <w:rPr>
            <w:noProof/>
            <w:webHidden/>
          </w:rPr>
          <w:fldChar w:fldCharType="separate"/>
        </w:r>
        <w:r w:rsidR="00C14157">
          <w:rPr>
            <w:noProof/>
            <w:webHidden/>
          </w:rPr>
          <w:t>110</w:t>
        </w:r>
        <w:r w:rsidR="009250B4" w:rsidRPr="009250B4">
          <w:rPr>
            <w:noProof/>
            <w:webHidden/>
          </w:rPr>
          <w:fldChar w:fldCharType="end"/>
        </w:r>
      </w:hyperlink>
    </w:p>
    <w:p w14:paraId="091E50BB" w14:textId="60374896"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89" w:history="1">
        <w:r w:rsidR="009250B4" w:rsidRPr="009250B4">
          <w:rPr>
            <w:rStyle w:val="Hyperlink"/>
            <w:noProof/>
            <w:lang w:bidi="en-US"/>
          </w:rPr>
          <w:t>Figure 5-7: A side-by-side comparison of both the performance evaluation metrics AUC and accuracy for each of the 16 analyses.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_Toc98543289 \h </w:instrText>
        </w:r>
        <w:r w:rsidR="009250B4" w:rsidRPr="009250B4">
          <w:rPr>
            <w:noProof/>
            <w:webHidden/>
          </w:rPr>
        </w:r>
        <w:r w:rsidR="009250B4" w:rsidRPr="009250B4">
          <w:rPr>
            <w:noProof/>
            <w:webHidden/>
          </w:rPr>
          <w:fldChar w:fldCharType="separate"/>
        </w:r>
        <w:r w:rsidR="00C14157">
          <w:rPr>
            <w:noProof/>
            <w:webHidden/>
          </w:rPr>
          <w:t>112</w:t>
        </w:r>
        <w:r w:rsidR="009250B4" w:rsidRPr="009250B4">
          <w:rPr>
            <w:noProof/>
            <w:webHidden/>
          </w:rPr>
          <w:fldChar w:fldCharType="end"/>
        </w:r>
      </w:hyperlink>
    </w:p>
    <w:p w14:paraId="031CCE5C" w14:textId="77777777" w:rsidR="009250B4" w:rsidRPr="009250B4"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"Figure 6-" </w:instrText>
      </w:r>
      <w:r w:rsidRPr="009250B4">
        <w:rPr>
          <w:b/>
          <w:bCs/>
          <w:color w:val="4472C4" w:themeColor="accent1"/>
        </w:rPr>
        <w:fldChar w:fldCharType="separate"/>
      </w:r>
    </w:p>
    <w:p w14:paraId="03254B8F" w14:textId="4B0782C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0" w:history="1">
        <w:r w:rsidR="009250B4" w:rsidRPr="009250B4">
          <w:rPr>
            <w:rStyle w:val="Hyperlink"/>
            <w:noProof/>
            <w:lang w:bidi="en-US"/>
          </w:rPr>
          <w:t>Figure 6-1: Proposed ICAD segmentation tool for semi-automated ICH markings.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_Toc98543290 \h </w:instrText>
        </w:r>
        <w:r w:rsidR="009250B4" w:rsidRPr="009250B4">
          <w:rPr>
            <w:noProof/>
            <w:webHidden/>
          </w:rPr>
        </w:r>
        <w:r w:rsidR="009250B4" w:rsidRPr="009250B4">
          <w:rPr>
            <w:noProof/>
            <w:webHidden/>
          </w:rPr>
          <w:fldChar w:fldCharType="separate"/>
        </w:r>
        <w:r w:rsidR="00C14157">
          <w:rPr>
            <w:noProof/>
            <w:webHidden/>
          </w:rPr>
          <w:t>122</w:t>
        </w:r>
        <w:r w:rsidR="009250B4" w:rsidRPr="009250B4">
          <w:rPr>
            <w:noProof/>
            <w:webHidden/>
          </w:rPr>
          <w:fldChar w:fldCharType="end"/>
        </w:r>
      </w:hyperlink>
    </w:p>
    <w:p w14:paraId="48D05FE7" w14:textId="1FC2B692"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1" w:history="1">
        <w:r w:rsidR="009250B4" w:rsidRPr="009250B4">
          <w:rPr>
            <w:rStyle w:val="Hyperlink"/>
            <w:noProof/>
            <w:lang w:bidi="en-US"/>
          </w:rPr>
          <w:t>Figure 6- 2: A sample case illustration of ICAD scheme with ICH markings.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_Toc98543291 \h </w:instrText>
        </w:r>
        <w:r w:rsidR="009250B4" w:rsidRPr="009250B4">
          <w:rPr>
            <w:noProof/>
            <w:webHidden/>
          </w:rPr>
        </w:r>
        <w:r w:rsidR="009250B4" w:rsidRPr="009250B4">
          <w:rPr>
            <w:noProof/>
            <w:webHidden/>
          </w:rPr>
          <w:fldChar w:fldCharType="separate"/>
        </w:r>
        <w:r w:rsidR="00C14157">
          <w:rPr>
            <w:noProof/>
            <w:webHidden/>
          </w:rPr>
          <w:t>124</w:t>
        </w:r>
        <w:r w:rsidR="009250B4" w:rsidRPr="009250B4">
          <w:rPr>
            <w:noProof/>
            <w:webHidden/>
          </w:rPr>
          <w:fldChar w:fldCharType="end"/>
        </w:r>
      </w:hyperlink>
    </w:p>
    <w:p w14:paraId="098B0830" w14:textId="77777777" w:rsidR="009250B4" w:rsidRPr="009250B4"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"Figure 7-" </w:instrText>
      </w:r>
      <w:r w:rsidRPr="009250B4">
        <w:rPr>
          <w:b/>
          <w:bCs/>
          <w:color w:val="4472C4" w:themeColor="accent1"/>
        </w:rPr>
        <w:fldChar w:fldCharType="separate"/>
      </w:r>
    </w:p>
    <w:p w14:paraId="35C5CBA4" w14:textId="172B927C"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4" w:history="1">
        <w:r w:rsidR="009250B4" w:rsidRPr="009250B4">
          <w:rPr>
            <w:rStyle w:val="Hyperlink"/>
            <w:noProof/>
            <w:lang w:bidi="en-US"/>
          </w:rPr>
          <w:t>Figure 7-1: A detailed flow diagram of each step of the proposed CAD scheme.</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_Toc98543294 \h </w:instrText>
        </w:r>
        <w:r w:rsidR="009250B4" w:rsidRPr="009250B4">
          <w:rPr>
            <w:noProof/>
            <w:webHidden/>
          </w:rPr>
        </w:r>
        <w:r w:rsidR="009250B4" w:rsidRPr="009250B4">
          <w:rPr>
            <w:noProof/>
            <w:webHidden/>
          </w:rPr>
          <w:fldChar w:fldCharType="separate"/>
        </w:r>
        <w:r w:rsidR="00C14157">
          <w:rPr>
            <w:noProof/>
            <w:webHidden/>
          </w:rPr>
          <w:t>132</w:t>
        </w:r>
        <w:r w:rsidR="009250B4" w:rsidRPr="009250B4">
          <w:rPr>
            <w:noProof/>
            <w:webHidden/>
          </w:rPr>
          <w:fldChar w:fldCharType="end"/>
        </w:r>
      </w:hyperlink>
    </w:p>
    <w:p w14:paraId="002220E2" w14:textId="6524E53A"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5" w:history="1">
        <w:r w:rsidR="009250B4" w:rsidRPr="009250B4">
          <w:rPr>
            <w:rStyle w:val="Hyperlink"/>
            <w:noProof/>
            <w:lang w:bidi="en-US"/>
          </w:rPr>
          <w:t>Figure 7-2: Sample case image patches with segmentation overlay (Red: Malignant; Green: Benign).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_Toc98543295 \h </w:instrText>
        </w:r>
        <w:r w:rsidR="009250B4" w:rsidRPr="009250B4">
          <w:rPr>
            <w:noProof/>
            <w:webHidden/>
          </w:rPr>
        </w:r>
        <w:r w:rsidR="009250B4" w:rsidRPr="009250B4">
          <w:rPr>
            <w:noProof/>
            <w:webHidden/>
          </w:rPr>
          <w:fldChar w:fldCharType="separate"/>
        </w:r>
        <w:r w:rsidR="00C14157">
          <w:rPr>
            <w:noProof/>
            <w:webHidden/>
          </w:rPr>
          <w:t>133</w:t>
        </w:r>
        <w:r w:rsidR="009250B4" w:rsidRPr="009250B4">
          <w:rPr>
            <w:noProof/>
            <w:webHidden/>
          </w:rPr>
          <w:fldChar w:fldCharType="end"/>
        </w:r>
      </w:hyperlink>
    </w:p>
    <w:p w14:paraId="38542A76" w14:textId="2AD779A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6" w:history="1">
        <w:r w:rsidR="009250B4" w:rsidRPr="009250B4">
          <w:rPr>
            <w:rStyle w:val="Hyperlink"/>
            <w:noProof/>
            <w:lang w:bidi="en-US"/>
          </w:rPr>
          <w:t>Figure 7-3: Trendline depicting the change in ACC distribution for each fold per epoch using ResNet50.</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_Toc98543296 \h </w:instrText>
        </w:r>
        <w:r w:rsidR="009250B4" w:rsidRPr="009250B4">
          <w:rPr>
            <w:noProof/>
            <w:webHidden/>
          </w:rPr>
        </w:r>
        <w:r w:rsidR="009250B4" w:rsidRPr="009250B4">
          <w:rPr>
            <w:noProof/>
            <w:webHidden/>
          </w:rPr>
          <w:fldChar w:fldCharType="separate"/>
        </w:r>
        <w:r w:rsidR="00C14157">
          <w:rPr>
            <w:noProof/>
            <w:webHidden/>
          </w:rPr>
          <w:t>134</w:t>
        </w:r>
        <w:r w:rsidR="009250B4" w:rsidRPr="009250B4">
          <w:rPr>
            <w:noProof/>
            <w:webHidden/>
          </w:rPr>
          <w:fldChar w:fldCharType="end"/>
        </w:r>
      </w:hyperlink>
    </w:p>
    <w:p w14:paraId="0FEDB8BA" w14:textId="19E43D04"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297" w:history="1">
        <w:r w:rsidR="009250B4" w:rsidRPr="009250B4">
          <w:rPr>
            <w:rStyle w:val="Hyperlink"/>
            <w:noProof/>
            <w:lang w:bidi="en-US"/>
          </w:rPr>
          <w:t>Figure 7-4: Comparison between distribution of (a) accuracies and (b) AUCs for each model.</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_Toc98543297 \h </w:instrText>
        </w:r>
        <w:r w:rsidR="009250B4" w:rsidRPr="009250B4">
          <w:rPr>
            <w:noProof/>
            <w:webHidden/>
          </w:rPr>
        </w:r>
        <w:r w:rsidR="009250B4" w:rsidRPr="009250B4">
          <w:rPr>
            <w:noProof/>
            <w:webHidden/>
          </w:rPr>
          <w:fldChar w:fldCharType="separate"/>
        </w:r>
        <w:r w:rsidR="00C14157">
          <w:rPr>
            <w:noProof/>
            <w:webHidden/>
          </w:rPr>
          <w:t>135</w:t>
        </w:r>
        <w:r w:rsidR="009250B4" w:rsidRPr="009250B4">
          <w:rPr>
            <w:noProof/>
            <w:webHidden/>
          </w:rPr>
          <w:fldChar w:fldCharType="end"/>
        </w:r>
      </w:hyperlink>
    </w:p>
    <w:p w14:paraId="511CDFCD" w14:textId="02AFEACD" w:rsidR="00137463" w:rsidRDefault="009250B4" w:rsidP="00C61DC5">
      <w:pPr>
        <w:spacing w:before="240" w:after="0" w:line="360" w:lineRule="auto"/>
        <w:jc w:val="both"/>
        <w:rPr>
          <w:b/>
          <w:bCs/>
          <w:color w:val="4472C4" w:themeColor="accent1"/>
        </w:rPr>
      </w:pPr>
      <w:r w:rsidRPr="009250B4">
        <w:rPr>
          <w:b/>
          <w:bCs/>
          <w:color w:val="4472C4" w:themeColor="accent1"/>
        </w:rPr>
        <w:fldChar w:fldCharType="end"/>
      </w:r>
    </w:p>
    <w:p w14:paraId="7C93E819" w14:textId="77777777" w:rsidR="00F6054D" w:rsidRDefault="00F6054D" w:rsidP="009E4007">
      <w:pPr>
        <w:spacing w:before="240" w:line="240" w:lineRule="auto"/>
        <w:jc w:val="both"/>
        <w:rPr>
          <w:b/>
          <w:bCs/>
          <w:color w:val="4472C4" w:themeColor="accent1"/>
        </w:rPr>
      </w:pPr>
    </w:p>
    <w:p w14:paraId="0615D719" w14:textId="791DE6A2" w:rsidR="00F6054D" w:rsidRDefault="00F6054D" w:rsidP="009E4007">
      <w:pPr>
        <w:spacing w:before="240" w:line="240" w:lineRule="auto"/>
        <w:jc w:val="both"/>
        <w:rPr>
          <w:b/>
          <w:bCs/>
          <w:color w:val="4472C4" w:themeColor="accent1"/>
        </w:rPr>
      </w:pPr>
    </w:p>
    <w:p w14:paraId="0B25DB47" w14:textId="4659EC90" w:rsidR="003E59B7" w:rsidRDefault="003E59B7" w:rsidP="009E4007">
      <w:pPr>
        <w:spacing w:before="240" w:line="240" w:lineRule="auto"/>
        <w:jc w:val="both"/>
        <w:rPr>
          <w:b/>
          <w:bCs/>
          <w:color w:val="4472C4" w:themeColor="accent1"/>
        </w:rPr>
      </w:pPr>
    </w:p>
    <w:p w14:paraId="02D52BE1" w14:textId="77777777" w:rsidR="003E59B7" w:rsidRDefault="003E59B7" w:rsidP="009E4007">
      <w:pPr>
        <w:spacing w:before="240" w:line="240" w:lineRule="auto"/>
        <w:jc w:val="both"/>
        <w:rPr>
          <w:b/>
          <w:bCs/>
          <w:color w:val="4472C4" w:themeColor="accent1"/>
        </w:rPr>
      </w:pPr>
    </w:p>
    <w:p w14:paraId="68872AAC" w14:textId="0EE99A60" w:rsidR="008F18E7" w:rsidRPr="00F6054D" w:rsidRDefault="008F18E7" w:rsidP="009E4007">
      <w:pPr>
        <w:spacing w:before="240" w:line="240" w:lineRule="auto"/>
        <w:jc w:val="both"/>
        <w:rPr>
          <w:b/>
          <w:bCs/>
          <w:color w:val="2F5496" w:themeColor="accent1" w:themeShade="BF"/>
        </w:rPr>
      </w:pPr>
      <w:r w:rsidRPr="00F6054D">
        <w:rPr>
          <w:b/>
          <w:bCs/>
          <w:color w:val="2F5496" w:themeColor="accent1" w:themeShade="BF"/>
        </w:rPr>
        <w:lastRenderedPageBreak/>
        <w:t>List of Tables</w:t>
      </w:r>
    </w:p>
    <w:p w14:paraId="745C3502" w14:textId="42BD63C9" w:rsidR="009250B4" w:rsidRPr="009250B4" w:rsidRDefault="009250B4" w:rsidP="00C61DC5">
      <w:pPr>
        <w:pStyle w:val="TableofFigures"/>
        <w:tabs>
          <w:tab w:val="right" w:leader="dot" w:pos="9350"/>
        </w:tabs>
        <w:spacing w:line="360" w:lineRule="auto"/>
        <w:jc w:val="both"/>
        <w:rPr>
          <w:rFonts w:eastAsiaTheme="minorEastAsia"/>
          <w:noProof/>
        </w:rPr>
      </w:pPr>
      <w:r w:rsidRPr="009250B4">
        <w:rPr>
          <w:b/>
          <w:bCs/>
          <w:color w:val="4472C4" w:themeColor="accent1"/>
        </w:rPr>
        <w:fldChar w:fldCharType="begin"/>
      </w:r>
      <w:r w:rsidRPr="009250B4">
        <w:rPr>
          <w:b/>
          <w:bCs/>
          <w:color w:val="4472C4" w:themeColor="accent1"/>
        </w:rPr>
        <w:instrText xml:space="preserve"> TOC \h \z \c "Table 1-" </w:instrText>
      </w:r>
      <w:r w:rsidRPr="009250B4">
        <w:rPr>
          <w:b/>
          <w:bCs/>
          <w:color w:val="4472C4" w:themeColor="accent1"/>
        </w:rPr>
        <w:fldChar w:fldCharType="separate"/>
      </w:r>
      <w:hyperlink w:anchor="_Toc98543334" w:history="1">
        <w:r w:rsidRPr="009250B4">
          <w:rPr>
            <w:rStyle w:val="Hyperlink"/>
            <w:noProof/>
            <w:lang w:bidi="en-US"/>
          </w:rPr>
          <w:t>Table 1-1: Sample images of various filtering techniques with both original and filtered images.</w:t>
        </w:r>
        <w:r w:rsidRPr="009250B4">
          <w:rPr>
            <w:noProof/>
            <w:webHidden/>
          </w:rPr>
          <w:tab/>
        </w:r>
        <w:r w:rsidRPr="009250B4">
          <w:rPr>
            <w:noProof/>
            <w:webHidden/>
          </w:rPr>
          <w:fldChar w:fldCharType="begin"/>
        </w:r>
        <w:r w:rsidRPr="009250B4">
          <w:rPr>
            <w:noProof/>
            <w:webHidden/>
          </w:rPr>
          <w:instrText xml:space="preserve"> PAGEREF _Toc98543334 \h </w:instrText>
        </w:r>
        <w:r w:rsidRPr="009250B4">
          <w:rPr>
            <w:noProof/>
            <w:webHidden/>
          </w:rPr>
        </w:r>
        <w:r w:rsidRPr="009250B4">
          <w:rPr>
            <w:noProof/>
            <w:webHidden/>
          </w:rPr>
          <w:fldChar w:fldCharType="separate"/>
        </w:r>
        <w:r w:rsidR="00C14157">
          <w:rPr>
            <w:noProof/>
            <w:webHidden/>
          </w:rPr>
          <w:t>11</w:t>
        </w:r>
        <w:r w:rsidRPr="009250B4">
          <w:rPr>
            <w:noProof/>
            <w:webHidden/>
          </w:rPr>
          <w:fldChar w:fldCharType="end"/>
        </w:r>
      </w:hyperlink>
    </w:p>
    <w:p w14:paraId="106A7881" w14:textId="7001E0FD"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35" w:history="1">
        <w:r w:rsidR="009250B4" w:rsidRPr="009250B4">
          <w:rPr>
            <w:rStyle w:val="Hyperlink"/>
            <w:noProof/>
            <w:lang w:bidi="en-US"/>
          </w:rPr>
          <w:t>Table 1-2: Performance of U-Net for retinal lesion segmentation.</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_Toc98543335 \h </w:instrText>
        </w:r>
        <w:r w:rsidR="009250B4" w:rsidRPr="009250B4">
          <w:rPr>
            <w:noProof/>
            <w:webHidden/>
          </w:rPr>
        </w:r>
        <w:r w:rsidR="009250B4" w:rsidRPr="009250B4">
          <w:rPr>
            <w:noProof/>
            <w:webHidden/>
          </w:rPr>
          <w:fldChar w:fldCharType="separate"/>
        </w:r>
        <w:r w:rsidR="00C14157">
          <w:rPr>
            <w:noProof/>
            <w:webHidden/>
          </w:rPr>
          <w:t>22</w:t>
        </w:r>
        <w:r w:rsidR="009250B4" w:rsidRPr="009250B4">
          <w:rPr>
            <w:noProof/>
            <w:webHidden/>
          </w:rPr>
          <w:fldChar w:fldCharType="end"/>
        </w:r>
      </w:hyperlink>
    </w:p>
    <w:p w14:paraId="5F9D9A31" w14:textId="7D142413"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36" w:history="1">
        <w:r w:rsidR="009250B4" w:rsidRPr="009250B4">
          <w:rPr>
            <w:rStyle w:val="Hyperlink"/>
            <w:noProof/>
            <w:lang w:bidi="en-US"/>
          </w:rPr>
          <w:t>Table 1-3:  Summary of the lesion case-based classification accuracy, sensitivity, specificity, and odd ratio of using 5 SVMs trained using different groups of optimized features.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_Toc98543336 \h </w:instrText>
        </w:r>
        <w:r w:rsidR="009250B4" w:rsidRPr="009250B4">
          <w:rPr>
            <w:noProof/>
            <w:webHidden/>
          </w:rPr>
        </w:r>
        <w:r w:rsidR="009250B4" w:rsidRPr="009250B4">
          <w:rPr>
            <w:noProof/>
            <w:webHidden/>
          </w:rPr>
          <w:fldChar w:fldCharType="separate"/>
        </w:r>
        <w:r w:rsidR="00C14157">
          <w:rPr>
            <w:noProof/>
            <w:webHidden/>
          </w:rPr>
          <w:t>26</w:t>
        </w:r>
        <w:r w:rsidR="009250B4" w:rsidRPr="009250B4">
          <w:rPr>
            <w:noProof/>
            <w:webHidden/>
          </w:rPr>
          <w:fldChar w:fldCharType="end"/>
        </w:r>
      </w:hyperlink>
    </w:p>
    <w:p w14:paraId="3C3145E2" w14:textId="390E1AE6"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37" w:history="1">
        <w:r w:rsidR="009250B4" w:rsidRPr="009250B4">
          <w:rPr>
            <w:rStyle w:val="Hyperlink"/>
            <w:noProof/>
            <w:lang w:bidi="en-US"/>
          </w:rPr>
          <w:t>Table 1-4: Comparison of performance of the proposed KSH based CBIR system with other approaches.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_Toc98543337 \h </w:instrText>
        </w:r>
        <w:r w:rsidR="009250B4" w:rsidRPr="009250B4">
          <w:rPr>
            <w:noProof/>
            <w:webHidden/>
          </w:rPr>
        </w:r>
        <w:r w:rsidR="009250B4" w:rsidRPr="009250B4">
          <w:rPr>
            <w:noProof/>
            <w:webHidden/>
          </w:rPr>
          <w:fldChar w:fldCharType="separate"/>
        </w:r>
        <w:r w:rsidR="00C14157">
          <w:rPr>
            <w:noProof/>
            <w:webHidden/>
          </w:rPr>
          <w:t>31</w:t>
        </w:r>
        <w:r w:rsidR="009250B4" w:rsidRPr="009250B4">
          <w:rPr>
            <w:noProof/>
            <w:webHidden/>
          </w:rPr>
          <w:fldChar w:fldCharType="end"/>
        </w:r>
      </w:hyperlink>
    </w:p>
    <w:p w14:paraId="60B549A2" w14:textId="77777777" w:rsidR="009250B4" w:rsidRPr="009250B4" w:rsidRDefault="009250B4" w:rsidP="00C61DC5">
      <w:pPr>
        <w:spacing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"Table 3-" </w:instrText>
      </w:r>
      <w:r w:rsidRPr="009250B4">
        <w:rPr>
          <w:b/>
          <w:bCs/>
          <w:color w:val="4472C4" w:themeColor="accent1"/>
        </w:rPr>
        <w:fldChar w:fldCharType="separate"/>
      </w:r>
    </w:p>
    <w:p w14:paraId="25D6B906" w14:textId="1BFE723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1" w:history="1">
        <w:r w:rsidR="009250B4" w:rsidRPr="009250B4">
          <w:rPr>
            <w:rStyle w:val="Hyperlink"/>
            <w:noProof/>
            <w:lang w:bidi="en-US"/>
          </w:rPr>
          <w:t>Table 3-1: Summary of 109 features separated by feature class.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_Toc98543341 \h </w:instrText>
        </w:r>
        <w:r w:rsidR="009250B4" w:rsidRPr="009250B4">
          <w:rPr>
            <w:noProof/>
            <w:webHidden/>
          </w:rPr>
        </w:r>
        <w:r w:rsidR="009250B4" w:rsidRPr="009250B4">
          <w:rPr>
            <w:noProof/>
            <w:webHidden/>
          </w:rPr>
          <w:fldChar w:fldCharType="separate"/>
        </w:r>
        <w:r w:rsidR="00C14157">
          <w:rPr>
            <w:noProof/>
            <w:webHidden/>
          </w:rPr>
          <w:t>55</w:t>
        </w:r>
        <w:r w:rsidR="009250B4" w:rsidRPr="009250B4">
          <w:rPr>
            <w:noProof/>
            <w:webHidden/>
          </w:rPr>
          <w:fldChar w:fldCharType="end"/>
        </w:r>
      </w:hyperlink>
    </w:p>
    <w:p w14:paraId="3984E79B" w14:textId="7A1F39B2"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2" w:history="1">
        <w:r w:rsidR="009250B4" w:rsidRPr="009250B4">
          <w:rPr>
            <w:rStyle w:val="Hyperlink"/>
            <w:noProof/>
            <w:lang w:bidi="en-US"/>
          </w:rPr>
          <w:t>Table 3-2: List of features selected in ≥ 90% of LOCO training and testing of 4 MLP classifiers.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_Toc98543342 \h </w:instrText>
        </w:r>
        <w:r w:rsidR="009250B4" w:rsidRPr="009250B4">
          <w:rPr>
            <w:noProof/>
            <w:webHidden/>
          </w:rPr>
        </w:r>
        <w:r w:rsidR="009250B4" w:rsidRPr="009250B4">
          <w:rPr>
            <w:noProof/>
            <w:webHidden/>
          </w:rPr>
          <w:fldChar w:fldCharType="separate"/>
        </w:r>
        <w:r w:rsidR="00C14157">
          <w:rPr>
            <w:noProof/>
            <w:webHidden/>
          </w:rPr>
          <w:t>62</w:t>
        </w:r>
        <w:r w:rsidR="009250B4" w:rsidRPr="009250B4">
          <w:rPr>
            <w:noProof/>
            <w:webHidden/>
          </w:rPr>
          <w:fldChar w:fldCharType="end"/>
        </w:r>
      </w:hyperlink>
    </w:p>
    <w:p w14:paraId="3AB609A3" w14:textId="4F377BBF"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3" w:history="1">
        <w:r w:rsidR="009250B4" w:rsidRPr="009250B4">
          <w:rPr>
            <w:rStyle w:val="Hyperlink"/>
            <w:noProof/>
            <w:lang w:bidi="en-US"/>
          </w:rPr>
          <w:t>Table 3-3: Two confusion matrices generated when applying MLP classifier to the originally segmented breast mass regions depicting on LE and DES images.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_Toc98543343 \h </w:instrText>
        </w:r>
        <w:r w:rsidR="009250B4" w:rsidRPr="009250B4">
          <w:rPr>
            <w:noProof/>
            <w:webHidden/>
          </w:rPr>
        </w:r>
        <w:r w:rsidR="009250B4" w:rsidRPr="009250B4">
          <w:rPr>
            <w:noProof/>
            <w:webHidden/>
          </w:rPr>
          <w:fldChar w:fldCharType="separate"/>
        </w:r>
        <w:r w:rsidR="00C14157">
          <w:rPr>
            <w:noProof/>
            <w:webHidden/>
          </w:rPr>
          <w:t>65</w:t>
        </w:r>
        <w:r w:rsidR="009250B4" w:rsidRPr="009250B4">
          <w:rPr>
            <w:noProof/>
            <w:webHidden/>
          </w:rPr>
          <w:fldChar w:fldCharType="end"/>
        </w:r>
      </w:hyperlink>
    </w:p>
    <w:p w14:paraId="749C945E" w14:textId="0CAC3F91"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4" w:history="1">
        <w:r w:rsidR="009250B4" w:rsidRPr="009250B4">
          <w:rPr>
            <w:rStyle w:val="Hyperlink"/>
            <w:noProof/>
            <w:lang w:bidi="en-US"/>
          </w:rPr>
          <w:t>Table 3-4: Two confusion matrices generated when applying MLP classifier to the optimally mapped segmented breast mass regions depicting on LE and DES images.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_Toc98543344 \h </w:instrText>
        </w:r>
        <w:r w:rsidR="009250B4" w:rsidRPr="009250B4">
          <w:rPr>
            <w:noProof/>
            <w:webHidden/>
          </w:rPr>
        </w:r>
        <w:r w:rsidR="009250B4" w:rsidRPr="009250B4">
          <w:rPr>
            <w:noProof/>
            <w:webHidden/>
          </w:rPr>
          <w:fldChar w:fldCharType="separate"/>
        </w:r>
        <w:r w:rsidR="00C14157">
          <w:rPr>
            <w:noProof/>
            <w:webHidden/>
          </w:rPr>
          <w:t>65</w:t>
        </w:r>
        <w:r w:rsidR="009250B4" w:rsidRPr="009250B4">
          <w:rPr>
            <w:noProof/>
            <w:webHidden/>
          </w:rPr>
          <w:fldChar w:fldCharType="end"/>
        </w:r>
      </w:hyperlink>
    </w:p>
    <w:p w14:paraId="35F4D867" w14:textId="3349E417"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5" w:history="1">
        <w:r w:rsidR="009250B4" w:rsidRPr="009250B4">
          <w:rPr>
            <w:rStyle w:val="Hyperlink"/>
            <w:noProof/>
            <w:lang w:bidi="en-US"/>
          </w:rPr>
          <w:t>Table 3-5: Summarization and comparison of classification performance using 4 MLP classifiers.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_Toc98543345 \h </w:instrText>
        </w:r>
        <w:r w:rsidR="009250B4" w:rsidRPr="009250B4">
          <w:rPr>
            <w:noProof/>
            <w:webHidden/>
          </w:rPr>
        </w:r>
        <w:r w:rsidR="009250B4" w:rsidRPr="009250B4">
          <w:rPr>
            <w:noProof/>
            <w:webHidden/>
          </w:rPr>
          <w:fldChar w:fldCharType="separate"/>
        </w:r>
        <w:r w:rsidR="00C14157">
          <w:rPr>
            <w:noProof/>
            <w:webHidden/>
          </w:rPr>
          <w:t>66</w:t>
        </w:r>
        <w:r w:rsidR="009250B4" w:rsidRPr="009250B4">
          <w:rPr>
            <w:noProof/>
            <w:webHidden/>
          </w:rPr>
          <w:fldChar w:fldCharType="end"/>
        </w:r>
      </w:hyperlink>
    </w:p>
    <w:p w14:paraId="0D1EC3CF" w14:textId="463EB6C3"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6" w:history="1">
        <w:r w:rsidR="009250B4" w:rsidRPr="009250B4">
          <w:rPr>
            <w:rStyle w:val="Hyperlink"/>
            <w:noProof/>
            <w:lang w:bidi="en-US"/>
          </w:rPr>
          <w:t>Table 3-6: Comparison of classification performance changes between three methods.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_Toc98543346 \h </w:instrText>
        </w:r>
        <w:r w:rsidR="009250B4" w:rsidRPr="009250B4">
          <w:rPr>
            <w:noProof/>
            <w:webHidden/>
          </w:rPr>
        </w:r>
        <w:r w:rsidR="009250B4" w:rsidRPr="009250B4">
          <w:rPr>
            <w:noProof/>
            <w:webHidden/>
          </w:rPr>
          <w:fldChar w:fldCharType="separate"/>
        </w:r>
        <w:r w:rsidR="00C14157">
          <w:rPr>
            <w:noProof/>
            <w:webHidden/>
          </w:rPr>
          <w:t>68</w:t>
        </w:r>
        <w:r w:rsidR="009250B4" w:rsidRPr="009250B4">
          <w:rPr>
            <w:noProof/>
            <w:webHidden/>
          </w:rPr>
          <w:fldChar w:fldCharType="end"/>
        </w:r>
      </w:hyperlink>
    </w:p>
    <w:p w14:paraId="704A8E40" w14:textId="77909F8A"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47" w:history="1">
        <w:r w:rsidR="009250B4" w:rsidRPr="009250B4">
          <w:rPr>
            <w:rStyle w:val="Hyperlink"/>
            <w:noProof/>
            <w:lang w:bidi="en-US"/>
          </w:rPr>
          <w:t>Table 3-7: Comparison of CAD performance between the new averaging (CC, MLO) method applied in this study and the conventional independent CC and MLO method.</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_Toc98543347 \h </w:instrText>
        </w:r>
        <w:r w:rsidR="009250B4" w:rsidRPr="009250B4">
          <w:rPr>
            <w:noProof/>
            <w:webHidden/>
          </w:rPr>
        </w:r>
        <w:r w:rsidR="009250B4" w:rsidRPr="009250B4">
          <w:rPr>
            <w:noProof/>
            <w:webHidden/>
          </w:rPr>
          <w:fldChar w:fldCharType="separate"/>
        </w:r>
        <w:r w:rsidR="00C14157">
          <w:rPr>
            <w:noProof/>
            <w:webHidden/>
          </w:rPr>
          <w:t>69</w:t>
        </w:r>
        <w:r w:rsidR="009250B4" w:rsidRPr="009250B4">
          <w:rPr>
            <w:noProof/>
            <w:webHidden/>
          </w:rPr>
          <w:fldChar w:fldCharType="end"/>
        </w:r>
      </w:hyperlink>
    </w:p>
    <w:p w14:paraId="5CB01B90" w14:textId="77777777" w:rsidR="00291481"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"Table 4-" </w:instrText>
      </w:r>
      <w:r w:rsidRPr="009250B4">
        <w:rPr>
          <w:b/>
          <w:bCs/>
          <w:color w:val="4472C4" w:themeColor="accent1"/>
        </w:rPr>
        <w:fldChar w:fldCharType="separate"/>
      </w:r>
    </w:p>
    <w:p w14:paraId="6B1E5C52" w14:textId="3EA0B067"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26" w:history="1">
        <w:r w:rsidR="00291481" w:rsidRPr="00CB6A5B">
          <w:rPr>
            <w:rStyle w:val="Hyperlink"/>
            <w:noProof/>
            <w:lang w:bidi="en-US"/>
          </w:rPr>
          <w:t>Table 4-1: List of features included in each type of ML model.</w:t>
        </w:r>
        <w:r w:rsidR="00291481">
          <w:rPr>
            <w:noProof/>
            <w:webHidden/>
          </w:rPr>
          <w:tab/>
        </w:r>
        <w:r w:rsidR="00291481">
          <w:rPr>
            <w:noProof/>
            <w:webHidden/>
          </w:rPr>
          <w:fldChar w:fldCharType="begin"/>
        </w:r>
        <w:r w:rsidR="00291481">
          <w:rPr>
            <w:noProof/>
            <w:webHidden/>
          </w:rPr>
          <w:instrText xml:space="preserve"> PAGEREF _Toc98879926 \h </w:instrText>
        </w:r>
        <w:r w:rsidR="00291481">
          <w:rPr>
            <w:noProof/>
            <w:webHidden/>
          </w:rPr>
        </w:r>
        <w:r w:rsidR="00291481">
          <w:rPr>
            <w:noProof/>
            <w:webHidden/>
          </w:rPr>
          <w:fldChar w:fldCharType="separate"/>
        </w:r>
        <w:r w:rsidR="00C14157">
          <w:rPr>
            <w:noProof/>
            <w:webHidden/>
          </w:rPr>
          <w:t>83</w:t>
        </w:r>
        <w:r w:rsidR="00291481">
          <w:rPr>
            <w:noProof/>
            <w:webHidden/>
          </w:rPr>
          <w:fldChar w:fldCharType="end"/>
        </w:r>
      </w:hyperlink>
    </w:p>
    <w:p w14:paraId="06C89D0B" w14:textId="42C6BEC0"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27" w:history="1">
        <w:r w:rsidR="00291481" w:rsidRPr="00CB6A5B">
          <w:rPr>
            <w:rStyle w:val="Hyperlink"/>
            <w:noProof/>
            <w:lang w:bidi="en-US"/>
          </w:rPr>
          <w:t>Table 4-2: Summary of the number of PCA features used in various ML models and their corresponding classification performance in terms of AUC.</w:t>
        </w:r>
        <w:r w:rsidR="00291481">
          <w:rPr>
            <w:noProof/>
            <w:webHidden/>
          </w:rPr>
          <w:tab/>
        </w:r>
        <w:r w:rsidR="00291481">
          <w:rPr>
            <w:noProof/>
            <w:webHidden/>
          </w:rPr>
          <w:fldChar w:fldCharType="begin"/>
        </w:r>
        <w:r w:rsidR="00291481">
          <w:rPr>
            <w:noProof/>
            <w:webHidden/>
          </w:rPr>
          <w:instrText xml:space="preserve"> PAGEREF _Toc98879927 \h </w:instrText>
        </w:r>
        <w:r w:rsidR="00291481">
          <w:rPr>
            <w:noProof/>
            <w:webHidden/>
          </w:rPr>
        </w:r>
        <w:r w:rsidR="00291481">
          <w:rPr>
            <w:noProof/>
            <w:webHidden/>
          </w:rPr>
          <w:fldChar w:fldCharType="separate"/>
        </w:r>
        <w:r w:rsidR="00C14157">
          <w:rPr>
            <w:noProof/>
            <w:webHidden/>
          </w:rPr>
          <w:t>89</w:t>
        </w:r>
        <w:r w:rsidR="00291481">
          <w:rPr>
            <w:noProof/>
            <w:webHidden/>
          </w:rPr>
          <w:fldChar w:fldCharType="end"/>
        </w:r>
      </w:hyperlink>
    </w:p>
    <w:p w14:paraId="593D6E29" w14:textId="10BA68B4"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28" w:history="1">
        <w:r w:rsidR="00291481" w:rsidRPr="00CB6A5B">
          <w:rPr>
            <w:rStyle w:val="Hyperlink"/>
            <w:noProof/>
            <w:lang w:bidi="en-US"/>
          </w:rPr>
          <w:t>Table 4-3: Summary of confusion matrices of various ML models to classify between mRS classes.</w:t>
        </w:r>
        <w:r w:rsidR="00291481">
          <w:rPr>
            <w:noProof/>
            <w:webHidden/>
          </w:rPr>
          <w:tab/>
        </w:r>
        <w:r w:rsidR="00291481">
          <w:rPr>
            <w:noProof/>
            <w:webHidden/>
          </w:rPr>
          <w:fldChar w:fldCharType="begin"/>
        </w:r>
        <w:r w:rsidR="00291481">
          <w:rPr>
            <w:noProof/>
            <w:webHidden/>
          </w:rPr>
          <w:instrText xml:space="preserve"> PAGEREF _Toc98879928 \h </w:instrText>
        </w:r>
        <w:r w:rsidR="00291481">
          <w:rPr>
            <w:noProof/>
            <w:webHidden/>
          </w:rPr>
        </w:r>
        <w:r w:rsidR="00291481">
          <w:rPr>
            <w:noProof/>
            <w:webHidden/>
          </w:rPr>
          <w:fldChar w:fldCharType="separate"/>
        </w:r>
        <w:r w:rsidR="00C14157">
          <w:rPr>
            <w:noProof/>
            <w:webHidden/>
          </w:rPr>
          <w:t>90</w:t>
        </w:r>
        <w:r w:rsidR="00291481">
          <w:rPr>
            <w:noProof/>
            <w:webHidden/>
          </w:rPr>
          <w:fldChar w:fldCharType="end"/>
        </w:r>
      </w:hyperlink>
    </w:p>
    <w:p w14:paraId="24B7F975" w14:textId="36E6E771"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29" w:history="1">
        <w:r w:rsidR="00291481" w:rsidRPr="00CB6A5B">
          <w:rPr>
            <w:rStyle w:val="Hyperlink"/>
            <w:noProof/>
            <w:lang w:bidi="en-US"/>
          </w:rPr>
          <w:t>Table 4-4: Summary of several performance indices for various ML models.</w:t>
        </w:r>
        <w:r w:rsidR="00291481">
          <w:rPr>
            <w:noProof/>
            <w:webHidden/>
          </w:rPr>
          <w:tab/>
        </w:r>
        <w:r w:rsidR="00291481">
          <w:rPr>
            <w:noProof/>
            <w:webHidden/>
          </w:rPr>
          <w:fldChar w:fldCharType="begin"/>
        </w:r>
        <w:r w:rsidR="00291481">
          <w:rPr>
            <w:noProof/>
            <w:webHidden/>
          </w:rPr>
          <w:instrText xml:space="preserve"> PAGEREF _Toc98879929 \h </w:instrText>
        </w:r>
        <w:r w:rsidR="00291481">
          <w:rPr>
            <w:noProof/>
            <w:webHidden/>
          </w:rPr>
        </w:r>
        <w:r w:rsidR="00291481">
          <w:rPr>
            <w:noProof/>
            <w:webHidden/>
          </w:rPr>
          <w:fldChar w:fldCharType="separate"/>
        </w:r>
        <w:r w:rsidR="00C14157">
          <w:rPr>
            <w:noProof/>
            <w:webHidden/>
          </w:rPr>
          <w:t>90</w:t>
        </w:r>
        <w:r w:rsidR="00291481">
          <w:rPr>
            <w:noProof/>
            <w:webHidden/>
          </w:rPr>
          <w:fldChar w:fldCharType="end"/>
        </w:r>
      </w:hyperlink>
    </w:p>
    <w:p w14:paraId="40E9B9D2" w14:textId="4987B18A"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30" w:history="1">
        <w:r w:rsidR="00291481" w:rsidRPr="00CB6A5B">
          <w:rPr>
            <w:rStyle w:val="Hyperlink"/>
            <w:noProof/>
            <w:lang w:bidi="en-US"/>
          </w:rPr>
          <w:t>Table 4-5:Comparison of p-value between various ML models.</w:t>
        </w:r>
        <w:r w:rsidR="00291481">
          <w:rPr>
            <w:noProof/>
            <w:webHidden/>
          </w:rPr>
          <w:tab/>
        </w:r>
        <w:r w:rsidR="00291481">
          <w:rPr>
            <w:noProof/>
            <w:webHidden/>
          </w:rPr>
          <w:fldChar w:fldCharType="begin"/>
        </w:r>
        <w:r w:rsidR="00291481">
          <w:rPr>
            <w:noProof/>
            <w:webHidden/>
          </w:rPr>
          <w:instrText xml:space="preserve"> PAGEREF _Toc98879930 \h </w:instrText>
        </w:r>
        <w:r w:rsidR="00291481">
          <w:rPr>
            <w:noProof/>
            <w:webHidden/>
          </w:rPr>
        </w:r>
        <w:r w:rsidR="00291481">
          <w:rPr>
            <w:noProof/>
            <w:webHidden/>
          </w:rPr>
          <w:fldChar w:fldCharType="separate"/>
        </w:r>
        <w:r w:rsidR="00C14157">
          <w:rPr>
            <w:noProof/>
            <w:webHidden/>
          </w:rPr>
          <w:t>93</w:t>
        </w:r>
        <w:r w:rsidR="00291481">
          <w:rPr>
            <w:noProof/>
            <w:webHidden/>
          </w:rPr>
          <w:fldChar w:fldCharType="end"/>
        </w:r>
      </w:hyperlink>
    </w:p>
    <w:p w14:paraId="2910C2A6" w14:textId="77777777" w:rsidR="00291481"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"Table 5-" </w:instrText>
      </w:r>
      <w:r w:rsidRPr="009250B4">
        <w:rPr>
          <w:b/>
          <w:bCs/>
          <w:color w:val="4472C4" w:themeColor="accent1"/>
        </w:rPr>
        <w:fldChar w:fldCharType="separate"/>
      </w:r>
    </w:p>
    <w:p w14:paraId="03081AD2" w14:textId="69F456DE"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87" w:history="1">
        <w:r w:rsidR="00291481" w:rsidRPr="000359D1">
          <w:rPr>
            <w:rStyle w:val="Hyperlink"/>
            <w:noProof/>
            <w:lang w:bidi="en-US"/>
          </w:rPr>
          <w:t>Table 5-1: Demographics and Clinical Characteristics of patients (n = 59). mRS: class-1: 0-2; class-2: 3-6; MOCA: class-1: ≥ 26; class-2 &lt; 26; SD – Standard Deviation; IQR – Interquartile range, 3M – 3 months, 1FU – 1 year follow-up.</w:t>
        </w:r>
        <w:r w:rsidR="00291481">
          <w:rPr>
            <w:noProof/>
            <w:webHidden/>
          </w:rPr>
          <w:tab/>
        </w:r>
        <w:r w:rsidR="00291481">
          <w:rPr>
            <w:noProof/>
            <w:webHidden/>
          </w:rPr>
          <w:fldChar w:fldCharType="begin"/>
        </w:r>
        <w:r w:rsidR="00291481">
          <w:rPr>
            <w:noProof/>
            <w:webHidden/>
          </w:rPr>
          <w:instrText xml:space="preserve"> PAGEREF _Toc98879987 \h </w:instrText>
        </w:r>
        <w:r w:rsidR="00291481">
          <w:rPr>
            <w:noProof/>
            <w:webHidden/>
          </w:rPr>
        </w:r>
        <w:r w:rsidR="00291481">
          <w:rPr>
            <w:noProof/>
            <w:webHidden/>
          </w:rPr>
          <w:fldChar w:fldCharType="separate"/>
        </w:r>
        <w:r w:rsidR="00C14157">
          <w:rPr>
            <w:noProof/>
            <w:webHidden/>
          </w:rPr>
          <w:t>99</w:t>
        </w:r>
        <w:r w:rsidR="00291481">
          <w:rPr>
            <w:noProof/>
            <w:webHidden/>
          </w:rPr>
          <w:fldChar w:fldCharType="end"/>
        </w:r>
      </w:hyperlink>
    </w:p>
    <w:p w14:paraId="68F9ACD3" w14:textId="1375E465"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88" w:history="1">
        <w:r w:rsidR="00291481" w:rsidRPr="000359D1">
          <w:rPr>
            <w:rStyle w:val="Hyperlink"/>
            <w:noProof/>
            <w:lang w:bidi="en-US"/>
          </w:rPr>
          <w:t>Table 5-2: A comparison of classification performance metrics and the best model selected for each of eight clinical measures between the first and the last CT scan.</w:t>
        </w:r>
        <w:r w:rsidR="00291481">
          <w:rPr>
            <w:noProof/>
            <w:webHidden/>
          </w:rPr>
          <w:tab/>
        </w:r>
        <w:r w:rsidR="00291481">
          <w:rPr>
            <w:noProof/>
            <w:webHidden/>
          </w:rPr>
          <w:fldChar w:fldCharType="begin"/>
        </w:r>
        <w:r w:rsidR="00291481">
          <w:rPr>
            <w:noProof/>
            <w:webHidden/>
          </w:rPr>
          <w:instrText xml:space="preserve"> PAGEREF _Toc98879988 \h </w:instrText>
        </w:r>
        <w:r w:rsidR="00291481">
          <w:rPr>
            <w:noProof/>
            <w:webHidden/>
          </w:rPr>
        </w:r>
        <w:r w:rsidR="00291481">
          <w:rPr>
            <w:noProof/>
            <w:webHidden/>
          </w:rPr>
          <w:fldChar w:fldCharType="separate"/>
        </w:r>
        <w:r w:rsidR="00C14157">
          <w:rPr>
            <w:noProof/>
            <w:webHidden/>
          </w:rPr>
          <w:t>110</w:t>
        </w:r>
        <w:r w:rsidR="00291481">
          <w:rPr>
            <w:noProof/>
            <w:webHidden/>
          </w:rPr>
          <w:fldChar w:fldCharType="end"/>
        </w:r>
      </w:hyperlink>
    </w:p>
    <w:p w14:paraId="4D67FFE2" w14:textId="01B2D27D"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89" w:history="1">
        <w:r w:rsidR="00291481" w:rsidRPr="000359D1">
          <w:rPr>
            <w:rStyle w:val="Hyperlink"/>
            <w:noProof/>
            <w:lang w:bidi="en-US"/>
          </w:rPr>
          <w:t>Table 5-3: A comparison of several other classification performance indices for each of eight clinical measures between the first and the last scan.</w:t>
        </w:r>
        <w:r w:rsidR="00291481">
          <w:rPr>
            <w:noProof/>
            <w:webHidden/>
          </w:rPr>
          <w:tab/>
        </w:r>
        <w:r w:rsidR="00291481">
          <w:rPr>
            <w:noProof/>
            <w:webHidden/>
          </w:rPr>
          <w:fldChar w:fldCharType="begin"/>
        </w:r>
        <w:r w:rsidR="00291481">
          <w:rPr>
            <w:noProof/>
            <w:webHidden/>
          </w:rPr>
          <w:instrText xml:space="preserve"> PAGEREF _Toc98879989 \h </w:instrText>
        </w:r>
        <w:r w:rsidR="00291481">
          <w:rPr>
            <w:noProof/>
            <w:webHidden/>
          </w:rPr>
        </w:r>
        <w:r w:rsidR="00291481">
          <w:rPr>
            <w:noProof/>
            <w:webHidden/>
          </w:rPr>
          <w:fldChar w:fldCharType="separate"/>
        </w:r>
        <w:r w:rsidR="00C14157">
          <w:rPr>
            <w:noProof/>
            <w:webHidden/>
          </w:rPr>
          <w:t>113</w:t>
        </w:r>
        <w:r w:rsidR="00291481">
          <w:rPr>
            <w:noProof/>
            <w:webHidden/>
          </w:rPr>
          <w:fldChar w:fldCharType="end"/>
        </w:r>
      </w:hyperlink>
    </w:p>
    <w:p w14:paraId="29D05ACB" w14:textId="280E31C3" w:rsidR="00291481" w:rsidRDefault="001A686A" w:rsidP="00291481">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98879990" w:history="1">
        <w:r w:rsidR="00291481" w:rsidRPr="000359D1">
          <w:rPr>
            <w:rStyle w:val="Hyperlink"/>
            <w:noProof/>
            <w:lang w:bidi="en-US"/>
          </w:rPr>
          <w:t>Table 5-4:AUC values and standard deviations of applying each of 9 single image features computed by our CAD scheme to predict or classify mRS at 3-months using the images of the first and last CT scans.</w:t>
        </w:r>
        <w:r w:rsidR="00291481">
          <w:rPr>
            <w:noProof/>
            <w:webHidden/>
          </w:rPr>
          <w:tab/>
        </w:r>
        <w:r w:rsidR="00291481">
          <w:rPr>
            <w:noProof/>
            <w:webHidden/>
          </w:rPr>
          <w:fldChar w:fldCharType="begin"/>
        </w:r>
        <w:r w:rsidR="00291481">
          <w:rPr>
            <w:noProof/>
            <w:webHidden/>
          </w:rPr>
          <w:instrText xml:space="preserve"> PAGEREF _Toc98879990 \h </w:instrText>
        </w:r>
        <w:r w:rsidR="00291481">
          <w:rPr>
            <w:noProof/>
            <w:webHidden/>
          </w:rPr>
        </w:r>
        <w:r w:rsidR="00291481">
          <w:rPr>
            <w:noProof/>
            <w:webHidden/>
          </w:rPr>
          <w:fldChar w:fldCharType="separate"/>
        </w:r>
        <w:r w:rsidR="00C14157">
          <w:rPr>
            <w:noProof/>
            <w:webHidden/>
          </w:rPr>
          <w:t>114</w:t>
        </w:r>
        <w:r w:rsidR="00291481">
          <w:rPr>
            <w:noProof/>
            <w:webHidden/>
          </w:rPr>
          <w:fldChar w:fldCharType="end"/>
        </w:r>
      </w:hyperlink>
    </w:p>
    <w:p w14:paraId="13CA6BFE" w14:textId="77777777" w:rsidR="009250B4" w:rsidRPr="009250B4" w:rsidRDefault="009250B4" w:rsidP="00C61DC5">
      <w:pPr>
        <w:spacing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"Table 6-" </w:instrText>
      </w:r>
      <w:r w:rsidRPr="009250B4">
        <w:rPr>
          <w:b/>
          <w:bCs/>
          <w:color w:val="4472C4" w:themeColor="accent1"/>
        </w:rPr>
        <w:fldChar w:fldCharType="separate"/>
      </w:r>
    </w:p>
    <w:p w14:paraId="579DA6A5" w14:textId="3219E2A8"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61" w:history="1">
        <w:r w:rsidR="009250B4" w:rsidRPr="009250B4">
          <w:rPr>
            <w:rStyle w:val="Hyperlink"/>
            <w:noProof/>
            <w:lang w:bidi="en-US"/>
          </w:rPr>
          <w:t>Table 6-1: Summary of various parameters of CT labels.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_Toc98543361 \h </w:instrText>
        </w:r>
        <w:r w:rsidR="009250B4" w:rsidRPr="009250B4">
          <w:rPr>
            <w:noProof/>
            <w:webHidden/>
          </w:rPr>
        </w:r>
        <w:r w:rsidR="009250B4" w:rsidRPr="009250B4">
          <w:rPr>
            <w:noProof/>
            <w:webHidden/>
          </w:rPr>
          <w:fldChar w:fldCharType="separate"/>
        </w:r>
        <w:r w:rsidR="00C14157">
          <w:rPr>
            <w:noProof/>
            <w:webHidden/>
          </w:rPr>
          <w:t>124</w:t>
        </w:r>
        <w:r w:rsidR="009250B4" w:rsidRPr="009250B4">
          <w:rPr>
            <w:noProof/>
            <w:webHidden/>
          </w:rPr>
          <w:fldChar w:fldCharType="end"/>
        </w:r>
      </w:hyperlink>
    </w:p>
    <w:p w14:paraId="560EEAB2" w14:textId="2899B007"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62" w:history="1">
        <w:r w:rsidR="009250B4" w:rsidRPr="009250B4">
          <w:rPr>
            <w:rStyle w:val="Hyperlink"/>
            <w:noProof/>
            <w:lang w:bidi="en-US"/>
          </w:rPr>
          <w:t>Table 6-2: Summary statistics of DSC parameters both combined and separated between two observers.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_Toc98543362 \h </w:instrText>
        </w:r>
        <w:r w:rsidR="009250B4" w:rsidRPr="009250B4">
          <w:rPr>
            <w:noProof/>
            <w:webHidden/>
          </w:rPr>
        </w:r>
        <w:r w:rsidR="009250B4" w:rsidRPr="009250B4">
          <w:rPr>
            <w:noProof/>
            <w:webHidden/>
          </w:rPr>
          <w:fldChar w:fldCharType="separate"/>
        </w:r>
        <w:r w:rsidR="00C14157">
          <w:rPr>
            <w:noProof/>
            <w:webHidden/>
          </w:rPr>
          <w:t>125</w:t>
        </w:r>
        <w:r w:rsidR="009250B4" w:rsidRPr="009250B4">
          <w:rPr>
            <w:noProof/>
            <w:webHidden/>
          </w:rPr>
          <w:fldChar w:fldCharType="end"/>
        </w:r>
      </w:hyperlink>
    </w:p>
    <w:p w14:paraId="477ECEDE" w14:textId="77777777" w:rsidR="009250B4" w:rsidRPr="009250B4" w:rsidRDefault="009250B4" w:rsidP="00C61DC5">
      <w:pPr>
        <w:spacing w:after="0" w:line="14" w:lineRule="auto"/>
        <w:jc w:val="both"/>
        <w:rPr>
          <w:noProof/>
        </w:rPr>
      </w:pPr>
      <w:r w:rsidRPr="009250B4">
        <w:rPr>
          <w:b/>
          <w:bCs/>
          <w:color w:val="4472C4" w:themeColor="accent1"/>
        </w:rPr>
        <w:fldChar w:fldCharType="end"/>
      </w:r>
      <w:r w:rsidRPr="009250B4">
        <w:rPr>
          <w:b/>
          <w:bCs/>
          <w:color w:val="4472C4" w:themeColor="accent1"/>
        </w:rPr>
        <w:fldChar w:fldCharType="begin"/>
      </w:r>
      <w:r w:rsidRPr="009250B4">
        <w:rPr>
          <w:b/>
          <w:bCs/>
          <w:color w:val="4472C4" w:themeColor="accent1"/>
        </w:rPr>
        <w:instrText xml:space="preserve"> TOC \h \z \c "Table 7-" </w:instrText>
      </w:r>
      <w:r w:rsidRPr="009250B4">
        <w:rPr>
          <w:b/>
          <w:bCs/>
          <w:color w:val="4472C4" w:themeColor="accent1"/>
        </w:rPr>
        <w:fldChar w:fldCharType="separate"/>
      </w:r>
    </w:p>
    <w:p w14:paraId="66D2E739" w14:textId="24CDB776" w:rsidR="009250B4" w:rsidRPr="009250B4" w:rsidRDefault="001A686A" w:rsidP="00C61DC5">
      <w:pPr>
        <w:pStyle w:val="TableofFigures"/>
        <w:tabs>
          <w:tab w:val="right" w:leader="dot" w:pos="9350"/>
        </w:tabs>
        <w:spacing w:line="360" w:lineRule="auto"/>
        <w:jc w:val="both"/>
        <w:rPr>
          <w:rFonts w:eastAsiaTheme="minorEastAsia"/>
          <w:noProof/>
        </w:rPr>
      </w:pPr>
      <w:hyperlink w:anchor="_Toc98543372" w:history="1">
        <w:r w:rsidR="009250B4" w:rsidRPr="009250B4">
          <w:rPr>
            <w:rStyle w:val="Hyperlink"/>
            <w:noProof/>
            <w:lang w:bidi="en-US"/>
          </w:rPr>
          <w:t>Table 7-1: Summary of details for each model, including feature description and performance metrics.</w:t>
        </w:r>
        <w:r w:rsidR="009250B4" w:rsidRPr="009250B4">
          <w:rPr>
            <w:noProof/>
            <w:webHidden/>
          </w:rPr>
          <w:tab/>
        </w:r>
        <w:r w:rsidR="009250B4" w:rsidRPr="009250B4">
          <w:rPr>
            <w:noProof/>
            <w:webHidden/>
          </w:rPr>
          <w:fldChar w:fldCharType="begin"/>
        </w:r>
        <w:r w:rsidR="009250B4" w:rsidRPr="009250B4">
          <w:rPr>
            <w:noProof/>
            <w:webHidden/>
          </w:rPr>
          <w:instrText xml:space="preserve"> PAGEREF _Toc98543372 \h </w:instrText>
        </w:r>
        <w:r w:rsidR="009250B4" w:rsidRPr="009250B4">
          <w:rPr>
            <w:noProof/>
            <w:webHidden/>
          </w:rPr>
        </w:r>
        <w:r w:rsidR="009250B4" w:rsidRPr="009250B4">
          <w:rPr>
            <w:noProof/>
            <w:webHidden/>
          </w:rPr>
          <w:fldChar w:fldCharType="separate"/>
        </w:r>
        <w:r w:rsidR="00C14157">
          <w:rPr>
            <w:noProof/>
            <w:webHidden/>
          </w:rPr>
          <w:t>135</w:t>
        </w:r>
        <w:r w:rsidR="009250B4" w:rsidRPr="009250B4">
          <w:rPr>
            <w:noProof/>
            <w:webHidden/>
          </w:rPr>
          <w:fldChar w:fldCharType="end"/>
        </w:r>
      </w:hyperlink>
    </w:p>
    <w:p w14:paraId="7B605B98" w14:textId="1A4BFB28" w:rsidR="009250B4" w:rsidRDefault="009250B4" w:rsidP="00C61DC5">
      <w:pPr>
        <w:spacing w:before="240" w:line="360" w:lineRule="auto"/>
        <w:jc w:val="both"/>
        <w:rPr>
          <w:b/>
          <w:bCs/>
          <w:color w:val="4472C4" w:themeColor="accent1"/>
        </w:rPr>
      </w:pPr>
      <w:r w:rsidRPr="009250B4">
        <w:rPr>
          <w:b/>
          <w:bCs/>
          <w:color w:val="4472C4" w:themeColor="accent1"/>
        </w:rPr>
        <w:fldChar w:fldCharType="end"/>
      </w:r>
    </w:p>
    <w:p w14:paraId="6FEEF636" w14:textId="32364EA6" w:rsidR="00C1324A" w:rsidRDefault="00C1324A" w:rsidP="00C1324A">
      <w:pPr>
        <w:spacing w:before="240" w:line="240" w:lineRule="auto"/>
        <w:jc w:val="both"/>
        <w:rPr>
          <w:b/>
          <w:bCs/>
          <w:color w:val="4472C4" w:themeColor="accent1"/>
        </w:rPr>
      </w:pPr>
    </w:p>
    <w:p w14:paraId="68740294" w14:textId="4298BF9F" w:rsidR="00C1324A" w:rsidRDefault="00C1324A" w:rsidP="00C1324A">
      <w:pPr>
        <w:spacing w:before="240" w:line="240" w:lineRule="auto"/>
        <w:jc w:val="both"/>
        <w:rPr>
          <w:b/>
          <w:bCs/>
          <w:color w:val="4472C4" w:themeColor="accent1"/>
        </w:rPr>
      </w:pPr>
    </w:p>
    <w:p w14:paraId="78FC1A1D" w14:textId="7A82C531" w:rsidR="00C1324A" w:rsidRDefault="00C1324A" w:rsidP="00C1324A">
      <w:pPr>
        <w:spacing w:before="240" w:line="240" w:lineRule="auto"/>
        <w:jc w:val="both"/>
        <w:rPr>
          <w:b/>
          <w:bCs/>
          <w:color w:val="4472C4" w:themeColor="accent1"/>
        </w:rPr>
      </w:pPr>
    </w:p>
    <w:p w14:paraId="05D3CFFB" w14:textId="29DE884E" w:rsidR="00C1324A" w:rsidRDefault="00C1324A" w:rsidP="00C1324A">
      <w:pPr>
        <w:spacing w:before="240" w:line="240" w:lineRule="auto"/>
        <w:jc w:val="both"/>
        <w:rPr>
          <w:b/>
          <w:bCs/>
          <w:color w:val="4472C4" w:themeColor="accent1"/>
        </w:rPr>
      </w:pPr>
    </w:p>
    <w:p w14:paraId="591FF40C" w14:textId="39E256C9" w:rsidR="00C1324A" w:rsidRDefault="00C1324A" w:rsidP="00C1324A">
      <w:pPr>
        <w:spacing w:before="240" w:line="240" w:lineRule="auto"/>
        <w:jc w:val="both"/>
        <w:rPr>
          <w:b/>
          <w:bCs/>
          <w:color w:val="4472C4" w:themeColor="accent1"/>
        </w:rPr>
      </w:pPr>
    </w:p>
    <w:p w14:paraId="3B284279" w14:textId="128AF38D" w:rsidR="00C1324A" w:rsidRDefault="00C1324A" w:rsidP="00C1324A">
      <w:pPr>
        <w:spacing w:before="240" w:line="240" w:lineRule="auto"/>
        <w:jc w:val="both"/>
        <w:rPr>
          <w:b/>
          <w:bCs/>
          <w:color w:val="4472C4" w:themeColor="accent1"/>
        </w:rPr>
      </w:pPr>
    </w:p>
    <w:p w14:paraId="77AE28A8" w14:textId="6F5ABD53" w:rsidR="00C1324A" w:rsidRDefault="00C1324A" w:rsidP="00C1324A">
      <w:pPr>
        <w:spacing w:before="240" w:line="240" w:lineRule="auto"/>
        <w:jc w:val="both"/>
        <w:rPr>
          <w:b/>
          <w:bCs/>
          <w:color w:val="4472C4" w:themeColor="accent1"/>
        </w:rPr>
      </w:pPr>
    </w:p>
    <w:p w14:paraId="071E0295" w14:textId="2555B11F" w:rsidR="00C1324A" w:rsidRDefault="00C1324A" w:rsidP="00C1324A">
      <w:pPr>
        <w:spacing w:before="240" w:line="240" w:lineRule="auto"/>
        <w:jc w:val="both"/>
        <w:rPr>
          <w:b/>
          <w:bCs/>
          <w:color w:val="4472C4" w:themeColor="accent1"/>
        </w:rPr>
      </w:pPr>
    </w:p>
    <w:p w14:paraId="6378C56E" w14:textId="2B3AFEA1" w:rsidR="00C1324A" w:rsidRDefault="00C1324A" w:rsidP="00C1324A">
      <w:pPr>
        <w:spacing w:before="240" w:line="240" w:lineRule="auto"/>
        <w:jc w:val="both"/>
        <w:rPr>
          <w:b/>
          <w:bCs/>
          <w:color w:val="4472C4" w:themeColor="accent1"/>
        </w:rPr>
      </w:pPr>
    </w:p>
    <w:p w14:paraId="11472F06" w14:textId="72E3A60F" w:rsidR="00C1324A" w:rsidRDefault="00C1324A" w:rsidP="00C1324A">
      <w:pPr>
        <w:spacing w:before="240" w:line="240" w:lineRule="auto"/>
        <w:jc w:val="both"/>
        <w:rPr>
          <w:b/>
          <w:bCs/>
          <w:color w:val="4472C4" w:themeColor="accent1"/>
        </w:rPr>
      </w:pPr>
    </w:p>
    <w:p w14:paraId="22668616" w14:textId="5232BE8D" w:rsidR="00C1324A" w:rsidRDefault="00C1324A" w:rsidP="00C1324A">
      <w:pPr>
        <w:spacing w:before="240" w:line="240" w:lineRule="auto"/>
        <w:jc w:val="both"/>
        <w:rPr>
          <w:b/>
          <w:bCs/>
          <w:color w:val="4472C4" w:themeColor="accent1"/>
        </w:rPr>
      </w:pPr>
    </w:p>
    <w:p w14:paraId="7FC508C7" w14:textId="44EEA72A" w:rsidR="00C1324A" w:rsidRDefault="00C1324A" w:rsidP="00C1324A">
      <w:pPr>
        <w:spacing w:before="240" w:line="240" w:lineRule="auto"/>
        <w:jc w:val="both"/>
        <w:rPr>
          <w:b/>
          <w:bCs/>
          <w:color w:val="4472C4" w:themeColor="accent1"/>
        </w:rPr>
      </w:pPr>
    </w:p>
    <w:p w14:paraId="128FCD41" w14:textId="31C1E5AB" w:rsidR="00C1324A" w:rsidRDefault="00C1324A" w:rsidP="00C1324A">
      <w:pPr>
        <w:spacing w:before="240" w:line="240" w:lineRule="auto"/>
        <w:jc w:val="both"/>
        <w:rPr>
          <w:b/>
          <w:bCs/>
          <w:color w:val="4472C4" w:themeColor="accent1"/>
        </w:rPr>
      </w:pPr>
    </w:p>
    <w:p w14:paraId="0138A1C7" w14:textId="3774289F" w:rsidR="00014242" w:rsidRPr="00F6054D" w:rsidRDefault="009D6B6D" w:rsidP="00765278">
      <w:pPr>
        <w:pStyle w:val="Title"/>
        <w:jc w:val="center"/>
        <w:rPr>
          <w:rFonts w:ascii="Times New Roman" w:hAnsi="Times New Roman" w:cs="Times New Roman"/>
          <w:b/>
          <w:bCs/>
          <w:color w:val="2F5496" w:themeColor="accent1" w:themeShade="BF"/>
          <w:sz w:val="28"/>
          <w:szCs w:val="28"/>
        </w:rPr>
      </w:pPr>
      <w:r w:rsidRPr="00F6054D">
        <w:rPr>
          <w:rFonts w:ascii="Times New Roman" w:hAnsi="Times New Roman" w:cs="Times New Roman"/>
          <w:b/>
          <w:bCs/>
          <w:color w:val="2F5496" w:themeColor="accent1" w:themeShade="BF"/>
          <w:sz w:val="28"/>
          <w:szCs w:val="28"/>
        </w:rPr>
        <w:lastRenderedPageBreak/>
        <w:t>Abstract</w:t>
      </w:r>
    </w:p>
    <w:p w14:paraId="374BBF99" w14:textId="3F1DBB30" w:rsidR="004E5BA7" w:rsidRDefault="00821845" w:rsidP="00821845">
      <w:pPr>
        <w:spacing w:before="240" w:after="0" w:line="480" w:lineRule="auto"/>
        <w:ind w:firstLine="360"/>
        <w:jc w:val="both"/>
      </w:pPr>
      <w:r>
        <w:t>D</w:t>
      </w:r>
      <w:r w:rsidR="004E5BA7" w:rsidRPr="007E135B">
        <w:t xml:space="preserve">eveloping computer-aided detection and/or diagnosis (CAD) schemes has been </w:t>
      </w:r>
      <w:r w:rsidR="00AA0007">
        <w:t>a</w:t>
      </w:r>
      <w:r>
        <w:t>n</w:t>
      </w:r>
      <w:r w:rsidR="004E5BA7" w:rsidRPr="007E135B">
        <w:t xml:space="preserve"> active research topic </w:t>
      </w:r>
      <w:r>
        <w:t>in m</w:t>
      </w:r>
      <w:r w:rsidRPr="007E135B">
        <w:t xml:space="preserve">edical imaging </w:t>
      </w:r>
      <w:r w:rsidRPr="007E135B">
        <w:rPr>
          <w:noProof/>
        </w:rPr>
        <w:t xml:space="preserve">informatics (MII) </w:t>
      </w:r>
      <w:r w:rsidR="004E5BA7" w:rsidRPr="007E135B">
        <w:t xml:space="preserve">with promising results in </w:t>
      </w:r>
      <w:r>
        <w:t>assisting</w:t>
      </w:r>
      <w:r w:rsidR="004E5BA7" w:rsidRPr="007E135B">
        <w:t xml:space="preserve"> clinicians in making better diagnostic and/or clinical decision</w:t>
      </w:r>
      <w:r w:rsidR="00AA0007">
        <w:t>s</w:t>
      </w:r>
      <w:r w:rsidR="004E5BA7" w:rsidRPr="007E135B">
        <w:t xml:space="preserve"> in the last two decades. To </w:t>
      </w:r>
      <w:r w:rsidR="00D46D38" w:rsidRPr="007E135B">
        <w:t>build</w:t>
      </w:r>
      <w:r w:rsidR="004E5BA7" w:rsidRPr="007E135B">
        <w:t xml:space="preserve"> robust CAD schemes, we need to develop state</w:t>
      </w:r>
      <w:r w:rsidR="00AA0007">
        <w:t>-of-the-</w:t>
      </w:r>
      <w:r w:rsidR="004E5BA7" w:rsidRPr="007E135B">
        <w:t xml:space="preserve">art </w:t>
      </w:r>
      <w:r>
        <w:t xml:space="preserve">image processing and </w:t>
      </w:r>
      <w:r w:rsidR="004E5BA7" w:rsidRPr="007E135B">
        <w:t>machine learning</w:t>
      </w:r>
      <w:r w:rsidR="004E5BA7">
        <w:t xml:space="preserve"> (ML)</w:t>
      </w:r>
      <w:r w:rsidR="004E5BA7" w:rsidRPr="007E135B">
        <w:t xml:space="preserve"> </w:t>
      </w:r>
      <w:r>
        <w:t>algorithms</w:t>
      </w:r>
      <w:r w:rsidR="004E5BA7" w:rsidRPr="007E135B">
        <w:t xml:space="preserve"> to </w:t>
      </w:r>
      <w:r>
        <w:t>optimize</w:t>
      </w:r>
      <w:r w:rsidR="004E5BA7" w:rsidRPr="007E135B">
        <w:t xml:space="preserve"> each step in the CAD pipeline</w:t>
      </w:r>
      <w:r w:rsidR="00AA0007">
        <w:t>,</w:t>
      </w:r>
      <w:r w:rsidR="004E5BA7" w:rsidRPr="007E135B">
        <w:t xml:space="preserve"> including detection and segmentation of </w:t>
      </w:r>
      <w:r w:rsidR="00AA0007">
        <w:t xml:space="preserve">the </w:t>
      </w:r>
      <w:r w:rsidR="004E5BA7" w:rsidRPr="007E135B">
        <w:t>region of interest, optimal feature generation</w:t>
      </w:r>
      <w:r w:rsidR="00AA0007">
        <w:t>,</w:t>
      </w:r>
      <w:r w:rsidR="004E5BA7" w:rsidRPr="007E135B">
        <w:t xml:space="preserve"> followed by integration to </w:t>
      </w:r>
      <w:r>
        <w:t>ML</w:t>
      </w:r>
      <w:r w:rsidR="004E5BA7" w:rsidRPr="007E135B">
        <w:t xml:space="preserve"> classifiers. In my dissertation, I conducted multiple studies investigating the feasibility of developing several novel CAD schemes in the field of medicine concerning different purposes.</w:t>
      </w:r>
    </w:p>
    <w:p w14:paraId="234D7E3D" w14:textId="3295112B" w:rsidR="00BD5CF4" w:rsidRDefault="004E5BA7" w:rsidP="00821845">
      <w:pPr>
        <w:spacing w:before="240" w:after="0" w:line="480" w:lineRule="auto"/>
        <w:ind w:firstLine="360"/>
        <w:jc w:val="both"/>
      </w:pPr>
      <w:r w:rsidRPr="007E135B">
        <w:t xml:space="preserve">The first study aims to investigate how to optimally develop a CAD scheme of </w:t>
      </w:r>
      <w:r w:rsidR="00821845">
        <w:t>contrast-enhanced digital mammogra</w:t>
      </w:r>
      <w:r w:rsidR="00BD5CF4">
        <w:t>phy</w:t>
      </w:r>
      <w:r w:rsidR="00821845">
        <w:t xml:space="preserve"> (</w:t>
      </w:r>
      <w:r w:rsidRPr="007E135B">
        <w:t>CEDM</w:t>
      </w:r>
      <w:r w:rsidR="00821845">
        <w:t>)</w:t>
      </w:r>
      <w:r w:rsidRPr="007E135B">
        <w:t xml:space="preserve"> </w:t>
      </w:r>
      <w:r w:rsidR="00BD5CF4">
        <w:t xml:space="preserve">images </w:t>
      </w:r>
      <w:r w:rsidRPr="007E135B">
        <w:t xml:space="preserve">to classify breast masses. CEDM includes </w:t>
      </w:r>
      <w:r w:rsidR="00BD5CF4">
        <w:t xml:space="preserve">both </w:t>
      </w:r>
      <w:r w:rsidRPr="007E135B">
        <w:t xml:space="preserve">low energy (LE) and </w:t>
      </w:r>
      <w:r w:rsidRPr="007E135B">
        <w:rPr>
          <w:noProof/>
        </w:rPr>
        <w:t>dual-energy</w:t>
      </w:r>
      <w:r w:rsidRPr="007E135B">
        <w:t xml:space="preserve"> subtracted (DES) images. A CAD scheme was applied to se</w:t>
      </w:r>
      <w:r w:rsidR="00AA0007">
        <w:t>gment mass regions depicting LE and DES images separately</w:t>
      </w:r>
      <w:r w:rsidRPr="007E135B">
        <w:t xml:space="preserve">. Optimal segmentation results generated from DES images were also mapped to LE images or vice versa. After computing image features, multilayer </w:t>
      </w:r>
      <w:r w:rsidRPr="007E135B">
        <w:rPr>
          <w:noProof/>
        </w:rPr>
        <w:t>perceptron</w:t>
      </w:r>
      <w:r w:rsidR="00AA0007">
        <w:rPr>
          <w:noProof/>
        </w:rPr>
        <w:t>-</w:t>
      </w:r>
      <w:r w:rsidRPr="007E135B">
        <w:rPr>
          <w:noProof/>
        </w:rPr>
        <w:t>based</w:t>
      </w:r>
      <w:r w:rsidRPr="007E135B">
        <w:t xml:space="preserve"> </w:t>
      </w:r>
      <w:r w:rsidR="00D46D38">
        <w:t xml:space="preserve">ML </w:t>
      </w:r>
      <w:r w:rsidRPr="007E135B">
        <w:t>classifiers integrate</w:t>
      </w:r>
      <w:r w:rsidR="00D46D38">
        <w:t>d</w:t>
      </w:r>
      <w:r w:rsidRPr="007E135B">
        <w:t xml:space="preserve"> with a </w:t>
      </w:r>
      <w:r w:rsidRPr="007E135B">
        <w:rPr>
          <w:color w:val="000000" w:themeColor="text1"/>
        </w:rPr>
        <w:t xml:space="preserve">correlation-based feature subset </w:t>
      </w:r>
      <w:r w:rsidRPr="007E135B">
        <w:rPr>
          <w:noProof/>
          <w:color w:val="000000" w:themeColor="text1"/>
        </w:rPr>
        <w:t xml:space="preserve">evaluator and </w:t>
      </w:r>
      <w:r w:rsidRPr="007E135B">
        <w:t>leave-one-case-out cross-validation method</w:t>
      </w:r>
      <w:r w:rsidRPr="007E135B">
        <w:rPr>
          <w:noProof/>
          <w:color w:val="000000" w:themeColor="text1"/>
        </w:rPr>
        <w:t xml:space="preserve"> w</w:t>
      </w:r>
      <w:r w:rsidRPr="007E135B">
        <w:rPr>
          <w:noProof/>
        </w:rPr>
        <w:t>ere built to classify mass regions</w:t>
      </w:r>
      <w:r w:rsidRPr="007E135B">
        <w:t xml:space="preserve">. </w:t>
      </w:r>
      <w:r w:rsidR="00AA0007">
        <w:t>The s</w:t>
      </w:r>
      <w:r w:rsidRPr="007E135B">
        <w:t xml:space="preserve">tudy demonstrated that DES images </w:t>
      </w:r>
      <w:r w:rsidRPr="007E135B">
        <w:rPr>
          <w:noProof/>
        </w:rPr>
        <w:t>eliminated</w:t>
      </w:r>
      <w:r w:rsidRPr="007E135B">
        <w:t xml:space="preserve"> </w:t>
      </w:r>
      <w:r w:rsidR="00AA0007">
        <w:t xml:space="preserve">the </w:t>
      </w:r>
      <w:r w:rsidRPr="007E135B">
        <w:rPr>
          <w:noProof/>
        </w:rPr>
        <w:t>overlapping</w:t>
      </w:r>
      <w:r w:rsidRPr="007E135B">
        <w:t xml:space="preserve"> effect of dense breast tissue, which helps improve mass segmentation accuracy. By mapping mass region</w:t>
      </w:r>
      <w:r w:rsidR="00AA0007">
        <w:t>s</w:t>
      </w:r>
      <w:r w:rsidRPr="007E135B">
        <w:t xml:space="preserve"> segmented from DES images to LE images, CAD yields significantly improved performance.</w:t>
      </w:r>
      <w:r>
        <w:t xml:space="preserve"> </w:t>
      </w:r>
    </w:p>
    <w:p w14:paraId="7002107E" w14:textId="3EA98112" w:rsidR="004E5BA7" w:rsidRDefault="004E5BA7" w:rsidP="00821845">
      <w:pPr>
        <w:spacing w:before="240" w:after="0" w:line="480" w:lineRule="auto"/>
        <w:ind w:firstLine="360"/>
        <w:jc w:val="both"/>
      </w:pPr>
      <w:r w:rsidRPr="007E135B">
        <w:rPr>
          <w:rFonts w:eastAsia="DengXian"/>
        </w:rPr>
        <w:t>Th</w:t>
      </w:r>
      <w:r w:rsidR="002A485D">
        <w:rPr>
          <w:rFonts w:eastAsia="DengXian"/>
        </w:rPr>
        <w:t>e</w:t>
      </w:r>
      <w:r w:rsidRPr="007E135B">
        <w:rPr>
          <w:rFonts w:eastAsia="DengXian"/>
        </w:rPr>
        <w:t xml:space="preserve"> second study aims to develop a new quantitative image marker computed from the pre-intervention computed tomography perfusion (CTP) images and evaluate its feasibility to predict </w:t>
      </w:r>
      <w:r w:rsidRPr="007E135B">
        <w:t xml:space="preserve">clinical </w:t>
      </w:r>
      <w:r w:rsidRPr="007E135B">
        <w:rPr>
          <w:rFonts w:eastAsia="DengXian"/>
        </w:rPr>
        <w:t>outcome among acute ischemic stroke (AIS) patients undergoing endovascular mechanical thrombectomy after diagnosis of large vessel occlusion. A CAD scheme is first developed to pre-</w:t>
      </w:r>
      <w:r w:rsidRPr="007E135B">
        <w:rPr>
          <w:rFonts w:eastAsia="DengXian"/>
        </w:rPr>
        <w:lastRenderedPageBreak/>
        <w:t xml:space="preserve">process CTP images of different scanning series for each study case, perform image segmentation, quantify contrast-enhanced blood volumes in bilateral cerebral hemispheres, and compute image features related to </w:t>
      </w:r>
      <w:r w:rsidRPr="007E135B">
        <w:t>asymmetrical cerebral blood flow patterns based on the cumulative cerebral blood flow curves of two hemispheres. Next, image markers based on a single optimal feature and ML</w:t>
      </w:r>
      <w:r>
        <w:t xml:space="preserve"> </w:t>
      </w:r>
      <w:r w:rsidRPr="007E135B">
        <w:t xml:space="preserve">models fused with multi-features are developed and tested to classify AIS cases into two classes of good and poor prognosis based on </w:t>
      </w:r>
      <w:r w:rsidR="00AA0007">
        <w:t xml:space="preserve">the </w:t>
      </w:r>
      <w:r w:rsidRPr="007E135B">
        <w:t xml:space="preserve">Modified Rankin Scale. The study results show that ML model </w:t>
      </w:r>
      <w:r w:rsidR="00F94464">
        <w:t xml:space="preserve">trained </w:t>
      </w:r>
      <w:r w:rsidRPr="007E135B">
        <w:t>using</w:t>
      </w:r>
      <w:r w:rsidR="00F94464">
        <w:t xml:space="preserve"> multiple </w:t>
      </w:r>
      <w:r w:rsidRPr="007E135B">
        <w:t xml:space="preserve">features yields </w:t>
      </w:r>
      <w:r w:rsidR="00F94464">
        <w:t xml:space="preserve">significantly higher </w:t>
      </w:r>
      <w:r w:rsidRPr="007E135B">
        <w:t>classification performance</w:t>
      </w:r>
      <w:r w:rsidRPr="007E135B">
        <w:rPr>
          <w:lang w:bidi="fa-IR"/>
        </w:rPr>
        <w:t xml:space="preserve"> than the image marker using the best single feature (p&lt;0.01). </w:t>
      </w:r>
      <w:r w:rsidR="00F94464">
        <w:rPr>
          <w:lang w:bidi="fa-IR"/>
        </w:rPr>
        <w:t>T</w:t>
      </w:r>
      <w:r w:rsidRPr="007E135B">
        <w:rPr>
          <w:lang w:bidi="fa-IR"/>
        </w:rPr>
        <w:t xml:space="preserve">his study demonstrates </w:t>
      </w:r>
      <w:r w:rsidR="005712DB">
        <w:rPr>
          <w:lang w:bidi="fa-IR"/>
        </w:rPr>
        <w:t xml:space="preserve">the </w:t>
      </w:r>
      <w:r w:rsidRPr="007E135B">
        <w:rPr>
          <w:lang w:bidi="fa-IR"/>
        </w:rPr>
        <w:t xml:space="preserve">feasibility of developing a new </w:t>
      </w:r>
      <w:r w:rsidR="00F94464">
        <w:rPr>
          <w:lang w:bidi="fa-IR"/>
        </w:rPr>
        <w:t>CAD scheme</w:t>
      </w:r>
      <w:r w:rsidRPr="007E135B">
        <w:rPr>
          <w:lang w:bidi="fa-IR"/>
        </w:rPr>
        <w:t xml:space="preserve"> to predict </w:t>
      </w:r>
      <w:r w:rsidR="005712DB">
        <w:rPr>
          <w:lang w:bidi="fa-IR"/>
        </w:rPr>
        <w:t xml:space="preserve">the </w:t>
      </w:r>
      <w:r w:rsidRPr="007E135B">
        <w:rPr>
          <w:lang w:bidi="fa-IR"/>
        </w:rPr>
        <w:t xml:space="preserve">prognosis of AIS patients in </w:t>
      </w:r>
      <w:r w:rsidR="00AA0007">
        <w:rPr>
          <w:lang w:bidi="fa-IR"/>
        </w:rPr>
        <w:t xml:space="preserve">the </w:t>
      </w:r>
      <w:r w:rsidRPr="007E135B">
        <w:rPr>
          <w:lang w:bidi="fa-IR"/>
        </w:rPr>
        <w:t xml:space="preserve">hyperacute stage, which has </w:t>
      </w:r>
      <w:r w:rsidR="00AA0007">
        <w:rPr>
          <w:lang w:bidi="fa-IR"/>
        </w:rPr>
        <w:t xml:space="preserve">the </w:t>
      </w:r>
      <w:r w:rsidRPr="007E135B">
        <w:rPr>
          <w:lang w:bidi="fa-IR"/>
        </w:rPr>
        <w:t xml:space="preserve">potential to assist clinicians </w:t>
      </w:r>
      <w:r w:rsidR="005712DB">
        <w:rPr>
          <w:lang w:bidi="fa-IR"/>
        </w:rPr>
        <w:t xml:space="preserve">in </w:t>
      </w:r>
      <w:r w:rsidRPr="007E135B">
        <w:rPr>
          <w:lang w:bidi="fa-IR"/>
        </w:rPr>
        <w:t xml:space="preserve">optimally treating and managing AIS patients. </w:t>
      </w:r>
      <w:bookmarkStart w:id="0" w:name="_Hlk47207537"/>
    </w:p>
    <w:p w14:paraId="622E26B0" w14:textId="50E1D2CE" w:rsidR="005B0B4B" w:rsidRDefault="003637F9" w:rsidP="00821845">
      <w:pPr>
        <w:spacing w:before="240" w:after="0" w:line="480" w:lineRule="auto"/>
        <w:ind w:firstLine="360"/>
        <w:jc w:val="both"/>
      </w:pPr>
      <w:r w:rsidRPr="003637F9">
        <w:t xml:space="preserve">The </w:t>
      </w:r>
      <w:r w:rsidR="00AA0007">
        <w:t>third study aim</w:t>
      </w:r>
      <w:r w:rsidR="00F94464">
        <w:t>s</w:t>
      </w:r>
      <w:r w:rsidRPr="003637F9">
        <w:t xml:space="preserve"> to develop and test a new </w:t>
      </w:r>
      <w:r w:rsidR="005B0B4B">
        <w:t>CAD scheme to</w:t>
      </w:r>
      <w:r w:rsidRPr="003637F9">
        <w:t xml:space="preserve"> predict prognosis in</w:t>
      </w:r>
      <w:r w:rsidR="000B07DF" w:rsidRPr="000B07DF">
        <w:t xml:space="preserve"> </w:t>
      </w:r>
      <w:r w:rsidR="000B07DF">
        <w:t>a</w:t>
      </w:r>
      <w:r w:rsidR="000B07DF" w:rsidRPr="000B07DF">
        <w:t>neurysmal subarachnoid hemorrhage</w:t>
      </w:r>
      <w:r w:rsidRPr="003637F9">
        <w:t xml:space="preserve"> </w:t>
      </w:r>
      <w:r w:rsidR="000B07DF">
        <w:t>(</w:t>
      </w:r>
      <w:proofErr w:type="spellStart"/>
      <w:r w:rsidRPr="003637F9">
        <w:t>aSAH</w:t>
      </w:r>
      <w:proofErr w:type="spellEnd"/>
      <w:r w:rsidR="000B07DF">
        <w:t>)</w:t>
      </w:r>
      <w:r w:rsidRPr="003637F9">
        <w:t xml:space="preserve"> patients using brain </w:t>
      </w:r>
      <w:r w:rsidR="00D46D38">
        <w:t xml:space="preserve">CT </w:t>
      </w:r>
      <w:r w:rsidRPr="003637F9">
        <w:t xml:space="preserve">images. Each patient had </w:t>
      </w:r>
      <w:r w:rsidR="00AA0007">
        <w:t>two</w:t>
      </w:r>
      <w:r w:rsidRPr="003637F9">
        <w:t xml:space="preserve"> sets of CT images acquired at admission and prior to discharge. </w:t>
      </w:r>
      <w:r w:rsidR="00182410" w:rsidRPr="003637F9">
        <w:t xml:space="preserve">CAD </w:t>
      </w:r>
      <w:r w:rsidRPr="003637F9">
        <w:t>scheme was applied to segment intracranial brain regions into four subregions</w:t>
      </w:r>
      <w:r w:rsidR="00AA0007">
        <w:t>,</w:t>
      </w:r>
      <w:r w:rsidRPr="003637F9">
        <w:t xml:space="preserve"> namely, </w:t>
      </w:r>
      <w:bookmarkStart w:id="1" w:name="_Hlk75931700"/>
      <w:r w:rsidRPr="003637F9">
        <w:t>cerebrospinal fluid</w:t>
      </w:r>
      <w:bookmarkEnd w:id="1"/>
      <w:r w:rsidRPr="003637F9">
        <w:t xml:space="preserve"> (CSF), white matter (WM), gray matter (GM), and </w:t>
      </w:r>
      <w:proofErr w:type="spellStart"/>
      <w:r w:rsidRPr="003637F9">
        <w:t>extraparenchymal</w:t>
      </w:r>
      <w:proofErr w:type="spellEnd"/>
      <w:r w:rsidRPr="003637F9">
        <w:t xml:space="preserve"> blood (EPB), respectively. </w:t>
      </w:r>
      <w:r w:rsidR="00182410" w:rsidRPr="003637F9">
        <w:t xml:space="preserve">CAD </w:t>
      </w:r>
      <w:r w:rsidRPr="003637F9">
        <w:t xml:space="preserve">then computed </w:t>
      </w:r>
      <w:r w:rsidR="00AA0007">
        <w:t>nine</w:t>
      </w:r>
      <w:r w:rsidRPr="003637F9">
        <w:t xml:space="preserve"> image features related to 5 volumes of the segmented sulci, EPB, CSF, WM</w:t>
      </w:r>
      <w:r w:rsidR="00AA0007">
        <w:t>,</w:t>
      </w:r>
      <w:r w:rsidRPr="003637F9">
        <w:t xml:space="preserve"> GM</w:t>
      </w:r>
      <w:r w:rsidR="00AA0007">
        <w:t>,</w:t>
      </w:r>
      <w:r w:rsidRPr="003637F9">
        <w:t xml:space="preserve"> and </w:t>
      </w:r>
      <w:r w:rsidR="00AA0007">
        <w:t>four</w:t>
      </w:r>
      <w:r w:rsidRPr="003637F9">
        <w:t xml:space="preserve"> </w:t>
      </w:r>
      <w:proofErr w:type="spellStart"/>
      <w:r w:rsidRPr="003637F9">
        <w:t>volumetrical</w:t>
      </w:r>
      <w:proofErr w:type="spellEnd"/>
      <w:r w:rsidRPr="003637F9">
        <w:t xml:space="preserve"> ratios to sulci. Subsequently, 16 </w:t>
      </w:r>
      <w:r w:rsidR="00182410">
        <w:t>ML</w:t>
      </w:r>
      <w:r w:rsidRPr="003637F9">
        <w:t xml:space="preserve"> models were built using multiple features computed either from CT images acquired at admission or prior to discharge to predict eight </w:t>
      </w:r>
      <w:r w:rsidR="005B0B4B">
        <w:t xml:space="preserve">prognosis related </w:t>
      </w:r>
      <w:r w:rsidRPr="003637F9">
        <w:t xml:space="preserve">parameters. </w:t>
      </w:r>
      <w:r w:rsidR="00182410">
        <w:t xml:space="preserve">The results show that </w:t>
      </w:r>
      <w:r w:rsidRPr="003637F9">
        <w:t>ML models trained using CT images acquired at admission yielded higher accuracy to predict short-term clinical outcomes</w:t>
      </w:r>
      <w:r w:rsidR="005B0B4B">
        <w:t>, while</w:t>
      </w:r>
      <w:r w:rsidRPr="003637F9">
        <w:t xml:space="preserve"> ML models trained using CT images acquired prior to discharge </w:t>
      </w:r>
      <w:r w:rsidR="005B0B4B">
        <w:t>had</w:t>
      </w:r>
      <w:r w:rsidRPr="003637F9">
        <w:t xml:space="preserve"> higher accuracy in predicting long-term </w:t>
      </w:r>
      <w:r w:rsidRPr="003637F9">
        <w:lastRenderedPageBreak/>
        <w:t xml:space="preserve">clinical outcomes. </w:t>
      </w:r>
      <w:r w:rsidR="005B0B4B">
        <w:t>Thus, t</w:t>
      </w:r>
      <w:r w:rsidRPr="003637F9">
        <w:t xml:space="preserve">his study </w:t>
      </w:r>
      <w:r w:rsidR="005B0B4B">
        <w:t>demonstrated</w:t>
      </w:r>
      <w:r w:rsidR="00AA0007">
        <w:t xml:space="preserve"> </w:t>
      </w:r>
      <w:r w:rsidR="00042AE5">
        <w:t xml:space="preserve">the </w:t>
      </w:r>
      <w:r w:rsidRPr="003637F9">
        <w:t xml:space="preserve">feasibility </w:t>
      </w:r>
      <w:r w:rsidR="00AA0007">
        <w:t>of predicting</w:t>
      </w:r>
      <w:r w:rsidRPr="003637F9">
        <w:t xml:space="preserve"> </w:t>
      </w:r>
      <w:r w:rsidR="00AA0007">
        <w:t xml:space="preserve">the </w:t>
      </w:r>
      <w:r w:rsidRPr="003637F9">
        <w:t xml:space="preserve">prognosis of </w:t>
      </w:r>
      <w:proofErr w:type="spellStart"/>
      <w:r w:rsidRPr="003637F9">
        <w:t>aSAH</w:t>
      </w:r>
      <w:proofErr w:type="spellEnd"/>
      <w:r w:rsidRPr="003637F9">
        <w:t xml:space="preserve"> patients using new </w:t>
      </w:r>
      <w:r w:rsidR="005B0B4B">
        <w:t xml:space="preserve">ML model-generated </w:t>
      </w:r>
      <w:r w:rsidRPr="003637F9">
        <w:t xml:space="preserve">quantitative image markers. </w:t>
      </w:r>
      <w:bookmarkEnd w:id="0"/>
    </w:p>
    <w:p w14:paraId="1A3FAFA8" w14:textId="478132B4" w:rsidR="004E5BA7" w:rsidRDefault="004E5BA7" w:rsidP="00821845">
      <w:pPr>
        <w:spacing w:before="240" w:after="0" w:line="480" w:lineRule="auto"/>
        <w:ind w:firstLine="360"/>
        <w:jc w:val="both"/>
      </w:pPr>
      <w:r>
        <w:t xml:space="preserve">The </w:t>
      </w:r>
      <w:r w:rsidR="002C3BF0">
        <w:t xml:space="preserve">fourth </w:t>
      </w:r>
      <w:r>
        <w:t xml:space="preserve">study </w:t>
      </w:r>
      <w:r w:rsidR="005B0B4B">
        <w:t xml:space="preserve">aims to </w:t>
      </w:r>
      <w:r>
        <w:t xml:space="preserve">develop and test a new interactive computer-aided detection (ICAD) tool to </w:t>
      </w:r>
      <w:r w:rsidR="005B0B4B">
        <w:t xml:space="preserve">quantitatively </w:t>
      </w:r>
      <w:r w:rsidR="00AA0007">
        <w:t>assess hemorrhage volumes</w:t>
      </w:r>
      <w:r>
        <w:t>. After loading each case, the ICAD tool first segments intracranial brain volume, performs CT labeling of each voxel</w:t>
      </w:r>
      <w:r w:rsidR="00AA0007">
        <w:t>. Next, c</w:t>
      </w:r>
      <w:r>
        <w:t xml:space="preserve">ontour-guided image-thresholding techniques based on CT Hounsfield Unit </w:t>
      </w:r>
      <w:r w:rsidR="00AA0007">
        <w:t>are</w:t>
      </w:r>
      <w:r>
        <w:t xml:space="preserve"> used to estimate and segment hemorrhage-associated voxels (ICH). Next, two experienced neurology residents examine and correct the markings of ICH categorized into either intraparenchymal </w:t>
      </w:r>
      <w:r w:rsidRPr="00E210AE">
        <w:t>hemorrhage</w:t>
      </w:r>
      <w:r>
        <w:t xml:space="preserve"> (IPH) or intraventricular hemorrhage (IVH) to obtain the true markings.</w:t>
      </w:r>
      <w:r w:rsidR="00AA0007">
        <w:t xml:space="preserve"> </w:t>
      </w:r>
      <w:r>
        <w:t xml:space="preserve">Additionally, volumes and maximum two-dimensional diameter of each sub-type of hemorrhage </w:t>
      </w:r>
      <w:r w:rsidR="00EA48F4">
        <w:t>are</w:t>
      </w:r>
      <w:r>
        <w:t xml:space="preserve"> also computed for understanding ICH prognosis. The performance to segment hemorrhage regions between semi-automated ICAD and the verified neurology residents’ true markings </w:t>
      </w:r>
      <w:r w:rsidR="00EA48F4">
        <w:t>is</w:t>
      </w:r>
      <w:r>
        <w:t xml:space="preserve"> evaluated using dice similarity coefficient (DSC). The data analysis results in the study demonstrate that the new ICAD tool enables to segment and quantify ICH and other hemorrhage volume</w:t>
      </w:r>
      <w:r w:rsidR="00AA0007">
        <w:t>s</w:t>
      </w:r>
      <w:r>
        <w:t xml:space="preserve"> with higher DSC.   </w:t>
      </w:r>
    </w:p>
    <w:p w14:paraId="554ACB53" w14:textId="20EF1A6B" w:rsidR="00527E77" w:rsidRPr="000A6A56" w:rsidRDefault="00527E77" w:rsidP="00823747">
      <w:pPr>
        <w:spacing w:before="240" w:after="240" w:line="480" w:lineRule="auto"/>
        <w:ind w:firstLine="360"/>
        <w:jc w:val="both"/>
        <w:rPr>
          <w:bCs/>
          <w:noProof/>
          <w:color w:val="000000" w:themeColor="text1"/>
        </w:rPr>
      </w:pPr>
      <w:bookmarkStart w:id="2" w:name="_Hlk98547734"/>
      <w:r>
        <w:t xml:space="preserve">Finally, the </w:t>
      </w:r>
      <w:r w:rsidR="00C27965">
        <w:t>fifth study</w:t>
      </w:r>
      <w:r w:rsidR="00EA48F4">
        <w:t xml:space="preserve"> aims to </w:t>
      </w:r>
      <w:r w:rsidR="00A63F61">
        <w:t xml:space="preserve">bridge the gap between </w:t>
      </w:r>
      <w:r w:rsidR="000736C7">
        <w:t>traditional radiomics and deep learning systems</w:t>
      </w:r>
      <w:r w:rsidR="00EA48F4">
        <w:t xml:space="preserve"> by </w:t>
      </w:r>
      <w:bookmarkStart w:id="3" w:name="_Hlk80177944"/>
      <w:r w:rsidR="000A6A56">
        <w:rPr>
          <w:bCs/>
          <w:noProof/>
          <w:color w:val="000000" w:themeColor="text1"/>
        </w:rPr>
        <w:t>compar</w:t>
      </w:r>
      <w:r w:rsidR="00EA48F4">
        <w:rPr>
          <w:bCs/>
          <w:noProof/>
          <w:color w:val="000000" w:themeColor="text1"/>
        </w:rPr>
        <w:t>ing</w:t>
      </w:r>
      <w:r w:rsidR="000A6A56">
        <w:rPr>
          <w:bCs/>
          <w:noProof/>
          <w:color w:val="000000" w:themeColor="text1"/>
        </w:rPr>
        <w:t xml:space="preserve"> and assess</w:t>
      </w:r>
      <w:r w:rsidR="00EA48F4">
        <w:rPr>
          <w:bCs/>
          <w:noProof/>
          <w:color w:val="000000" w:themeColor="text1"/>
        </w:rPr>
        <w:t>ing</w:t>
      </w:r>
      <w:r w:rsidR="000A6A56">
        <w:rPr>
          <w:bCs/>
          <w:noProof/>
          <w:color w:val="000000" w:themeColor="text1"/>
        </w:rPr>
        <w:t xml:space="preserve"> these two technologies in classifying breast lesions. </w:t>
      </w:r>
      <w:r w:rsidR="000A6A56">
        <w:rPr>
          <w:color w:val="000000"/>
          <w:shd w:val="clear" w:color="auto" w:fill="FFFFFF"/>
        </w:rPr>
        <w:t xml:space="preserve">First, </w:t>
      </w:r>
      <w:r w:rsidR="00EA48F4">
        <w:rPr>
          <w:color w:val="000000"/>
          <w:shd w:val="clear" w:color="auto" w:fill="FFFFFF"/>
        </w:rPr>
        <w:t>one CAD</w:t>
      </w:r>
      <w:r w:rsidR="000A6A56">
        <w:rPr>
          <w:color w:val="000000"/>
          <w:shd w:val="clear" w:color="auto" w:fill="FFFFFF"/>
        </w:rPr>
        <w:t xml:space="preserve"> scheme is applied to segment lesions and compute radiomics features</w:t>
      </w:r>
      <w:r w:rsidR="00AA0007">
        <w:rPr>
          <w:color w:val="000000"/>
          <w:shd w:val="clear" w:color="auto" w:fill="FFFFFF"/>
        </w:rPr>
        <w:t>. In contrast,</w:t>
      </w:r>
      <w:r w:rsidR="000A6A56">
        <w:rPr>
          <w:color w:val="000000"/>
          <w:shd w:val="clear" w:color="auto" w:fill="FFFFFF"/>
        </w:rPr>
        <w:t xml:space="preserve"> another scheme applies a </w:t>
      </w:r>
      <w:r w:rsidR="000A6A56" w:rsidRPr="008D48A3">
        <w:rPr>
          <w:color w:val="000000"/>
          <w:shd w:val="clear" w:color="auto" w:fill="FFFFFF"/>
        </w:rPr>
        <w:t>pre-trained residual net architecture (ResNet50)</w:t>
      </w:r>
      <w:r w:rsidR="000A6A56">
        <w:rPr>
          <w:color w:val="000000"/>
          <w:shd w:val="clear" w:color="auto" w:fill="FFFFFF"/>
        </w:rPr>
        <w:t xml:space="preserve"> as a transfer learning model to extract automated features. Next, </w:t>
      </w:r>
      <w:r w:rsidR="00AA0007">
        <w:rPr>
          <w:color w:val="000000"/>
          <w:shd w:val="clear" w:color="auto" w:fill="FFFFFF"/>
        </w:rPr>
        <w:t xml:space="preserve">the </w:t>
      </w:r>
      <w:r w:rsidR="000A6A56">
        <w:rPr>
          <w:color w:val="000000"/>
          <w:shd w:val="clear" w:color="auto" w:fill="FFFFFF"/>
        </w:rPr>
        <w:t xml:space="preserve">principal component algorithm </w:t>
      </w:r>
      <w:r w:rsidR="00AA0007">
        <w:rPr>
          <w:color w:val="000000"/>
          <w:shd w:val="clear" w:color="auto" w:fill="FFFFFF"/>
        </w:rPr>
        <w:t>processe</w:t>
      </w:r>
      <w:r w:rsidR="000A6A56">
        <w:rPr>
          <w:color w:val="000000"/>
          <w:shd w:val="clear" w:color="auto" w:fill="FFFFFF"/>
        </w:rPr>
        <w:t xml:space="preserve">s both initially computed radiomics and automated features to create optimal feature vectors. Then, several support vector machine (SVM) classifiers are built using the optimized radiomics or automated features. This study indicates that (1) </w:t>
      </w:r>
      <w:r w:rsidR="0059038D">
        <w:rPr>
          <w:color w:val="000000"/>
          <w:shd w:val="clear" w:color="auto" w:fill="FFFFFF"/>
        </w:rPr>
        <w:t xml:space="preserve">CAD built using only </w:t>
      </w:r>
      <w:r w:rsidR="000A6A56">
        <w:rPr>
          <w:color w:val="000000"/>
          <w:shd w:val="clear" w:color="auto" w:fill="FFFFFF"/>
        </w:rPr>
        <w:t>deep transfer learning yields higher classification performance</w:t>
      </w:r>
      <w:r w:rsidR="0059038D">
        <w:rPr>
          <w:color w:val="000000"/>
          <w:shd w:val="clear" w:color="auto" w:fill="FFFFFF"/>
        </w:rPr>
        <w:t xml:space="preserve"> </w:t>
      </w:r>
      <w:r w:rsidR="00EA48F4">
        <w:rPr>
          <w:color w:val="000000"/>
          <w:shd w:val="clear" w:color="auto" w:fill="FFFFFF"/>
        </w:rPr>
        <w:t xml:space="preserve">than </w:t>
      </w:r>
      <w:r w:rsidR="0059038D">
        <w:rPr>
          <w:color w:val="000000"/>
          <w:shd w:val="clear" w:color="auto" w:fill="FFFFFF"/>
        </w:rPr>
        <w:t>the traditional radiomic-based model</w:t>
      </w:r>
      <w:r w:rsidR="000A6A56">
        <w:rPr>
          <w:color w:val="000000"/>
          <w:shd w:val="clear" w:color="auto" w:fill="FFFFFF"/>
        </w:rPr>
        <w:t xml:space="preserve">, (2) </w:t>
      </w:r>
      <w:r w:rsidR="009E799D">
        <w:rPr>
          <w:color w:val="000000"/>
          <w:shd w:val="clear" w:color="auto" w:fill="FFFFFF"/>
        </w:rPr>
        <w:t xml:space="preserve">SVM trained using the </w:t>
      </w:r>
      <w:r w:rsidR="009E799D">
        <w:rPr>
          <w:color w:val="000000"/>
          <w:shd w:val="clear" w:color="auto" w:fill="FFFFFF"/>
        </w:rPr>
        <w:lastRenderedPageBreak/>
        <w:t xml:space="preserve">fused radiomics and automated features does not yield significantly higher AUC, </w:t>
      </w:r>
      <w:r w:rsidR="00FC2DBB">
        <w:rPr>
          <w:color w:val="000000"/>
          <w:shd w:val="clear" w:color="auto" w:fill="FFFFFF"/>
        </w:rPr>
        <w:t xml:space="preserve">and </w:t>
      </w:r>
      <w:r w:rsidR="009E799D">
        <w:rPr>
          <w:color w:val="000000"/>
          <w:shd w:val="clear" w:color="auto" w:fill="FFFFFF"/>
        </w:rPr>
        <w:t xml:space="preserve">(3) </w:t>
      </w:r>
      <w:r w:rsidR="000A6A56">
        <w:rPr>
          <w:color w:val="000000"/>
          <w:shd w:val="clear" w:color="auto" w:fill="FFFFFF"/>
        </w:rPr>
        <w:t>radiomics and automated features contain highly correlated information in lesion classification.</w:t>
      </w:r>
      <w:bookmarkEnd w:id="3"/>
      <w:r w:rsidR="000A6A56">
        <w:rPr>
          <w:color w:val="000000"/>
          <w:shd w:val="clear" w:color="auto" w:fill="FFFFFF"/>
        </w:rPr>
        <w:t xml:space="preserve">       </w:t>
      </w:r>
      <w:r w:rsidR="000A6A56">
        <w:rPr>
          <w:color w:val="000000"/>
          <w:sz w:val="20"/>
          <w:szCs w:val="20"/>
          <w:shd w:val="clear" w:color="auto" w:fill="FFFFFF"/>
        </w:rPr>
        <w:t xml:space="preserve"> </w:t>
      </w:r>
      <w:r w:rsidR="000A6A56">
        <w:rPr>
          <w:color w:val="000000"/>
          <w:shd w:val="clear" w:color="auto" w:fill="FFFFFF"/>
        </w:rPr>
        <w:t xml:space="preserve">      </w:t>
      </w:r>
      <w:r w:rsidR="000A6A56">
        <w:rPr>
          <w:color w:val="000000"/>
          <w:sz w:val="20"/>
          <w:szCs w:val="20"/>
          <w:shd w:val="clear" w:color="auto" w:fill="FFFFFF"/>
        </w:rPr>
        <w:t xml:space="preserve"> </w:t>
      </w:r>
      <w:r w:rsidR="000A6A56">
        <w:rPr>
          <w:bCs/>
          <w:noProof/>
          <w:color w:val="000000" w:themeColor="text1"/>
        </w:rPr>
        <w:t xml:space="preserve">   </w:t>
      </w:r>
    </w:p>
    <w:bookmarkEnd w:id="2"/>
    <w:p w14:paraId="18427981" w14:textId="4ECD6ACA" w:rsidR="00B02B94" w:rsidRDefault="004E5BA7" w:rsidP="00821845">
      <w:pPr>
        <w:spacing w:before="240" w:after="0" w:line="480" w:lineRule="auto"/>
        <w:ind w:firstLine="360"/>
        <w:jc w:val="both"/>
      </w:pPr>
      <w:r w:rsidRPr="004E386B">
        <w:t xml:space="preserve">In summary, in all these </w:t>
      </w:r>
      <w:r w:rsidR="00A63F61">
        <w:t>st</w:t>
      </w:r>
      <w:r w:rsidRPr="004E386B">
        <w:t>udies, I developed and investigated several key concepts of CAD pipeline</w:t>
      </w:r>
      <w:r w:rsidR="007E262F">
        <w:t>,</w:t>
      </w:r>
      <w:r w:rsidRPr="004E386B">
        <w:t xml:space="preserve"> including (</w:t>
      </w:r>
      <w:proofErr w:type="spellStart"/>
      <w:r w:rsidRPr="004E386B">
        <w:t>i</w:t>
      </w:r>
      <w:proofErr w:type="spellEnd"/>
      <w:r w:rsidRPr="004E386B">
        <w:t xml:space="preserve">) pre-processing algorithms, (ii) automatic detection and segmentation schemes, (iii) feature extraction and optimization methods, and (iv) </w:t>
      </w:r>
      <w:r w:rsidR="00FC2DBB">
        <w:t xml:space="preserve">ML and </w:t>
      </w:r>
      <w:r w:rsidRPr="004E386B">
        <w:t xml:space="preserve">data analysis models. </w:t>
      </w:r>
      <w:r w:rsidR="000B07DF">
        <w:t xml:space="preserve">All developed CAD models are embedded with interactive and visually aided graphical user interfaces (GUIs) to provide user functionality. </w:t>
      </w:r>
      <w:r w:rsidRPr="004E386B">
        <w:t>These techniques present innovative approaches for building quantitative image markers to build optimal ML models. The study results indicate the underlying CAD scheme</w:t>
      </w:r>
      <w:r w:rsidR="00AA0007">
        <w:t>'</w:t>
      </w:r>
      <w:r w:rsidRPr="004E386B">
        <w:t>s potential application to assist radiologist</w:t>
      </w:r>
      <w:r>
        <w:t>s</w:t>
      </w:r>
      <w:r w:rsidRPr="004E386B">
        <w:t xml:space="preserve"> in clinical settings for their assessments in diagnosing disease and improv</w:t>
      </w:r>
      <w:r w:rsidR="00AA0007">
        <w:t>ing</w:t>
      </w:r>
      <w:r w:rsidRPr="004E386B">
        <w:t xml:space="preserve"> their overall performance.</w:t>
      </w:r>
    </w:p>
    <w:p w14:paraId="088CD295" w14:textId="77777777" w:rsidR="00B02B94" w:rsidRDefault="00B02B94">
      <w:pPr>
        <w:sectPr w:rsidR="00B02B94" w:rsidSect="005B3616">
          <w:footerReference w:type="default" r:id="rId10"/>
          <w:footerReference w:type="first" r:id="rId11"/>
          <w:pgSz w:w="12240" w:h="15840"/>
          <w:pgMar w:top="1440" w:right="1440" w:bottom="1440" w:left="1440" w:header="720" w:footer="720" w:gutter="0"/>
          <w:pgNumType w:fmt="upperRoman" w:start="4"/>
          <w:cols w:space="720"/>
          <w:titlePg/>
          <w:docGrid w:linePitch="360"/>
        </w:sectPr>
      </w:pPr>
    </w:p>
    <w:p w14:paraId="4EE9D20A" w14:textId="2CF6DD7C" w:rsidR="00C124C1" w:rsidRPr="00F254E1" w:rsidRDefault="004D347F" w:rsidP="00F254E1">
      <w:pPr>
        <w:pStyle w:val="MyMainHeading"/>
      </w:pPr>
      <w:bookmarkStart w:id="4" w:name="_Toc99359607"/>
      <w:r w:rsidRPr="00F254E1">
        <w:lastRenderedPageBreak/>
        <w:t>Introduction</w:t>
      </w:r>
      <w:bookmarkEnd w:id="4"/>
    </w:p>
    <w:p w14:paraId="253935C6" w14:textId="656DC474" w:rsidR="00B47A76" w:rsidRPr="00F254E1" w:rsidRDefault="00765278" w:rsidP="00F254E1">
      <w:pPr>
        <w:pStyle w:val="Main-1"/>
      </w:pPr>
      <w:bookmarkStart w:id="5" w:name="_Toc99359608"/>
      <w:r w:rsidRPr="00F254E1">
        <w:t>Background</w:t>
      </w:r>
      <w:bookmarkEnd w:id="5"/>
    </w:p>
    <w:p w14:paraId="237B8F60" w14:textId="35151793" w:rsidR="00327EFF" w:rsidRPr="009E3BCB" w:rsidRDefault="006B3746" w:rsidP="000A129C">
      <w:pPr>
        <w:spacing w:before="240" w:after="0" w:line="480" w:lineRule="auto"/>
        <w:ind w:firstLine="360"/>
        <w:jc w:val="both"/>
      </w:pPr>
      <w:r>
        <w:t xml:space="preserve">According to the trends </w:t>
      </w:r>
      <w:r w:rsidRPr="009E3BCB">
        <w:t>in the leading causes of deaths in the united states between 1970 to 2002, the age</w:t>
      </w:r>
      <w:r w:rsidR="00AA0007">
        <w:t>-</w:t>
      </w:r>
      <w:r w:rsidRPr="009E3BCB">
        <w:t>standardized death rate (per every 100,000 population) from all causes combined decreased by 32% from 1242.2 to 844.6</w:t>
      </w:r>
      <w:r w:rsidR="00F23E98" w:rsidRPr="009E3BCB">
        <w:t xml:space="preserve"> </w:t>
      </w:r>
      <w:r w:rsidR="00F23E98" w:rsidRPr="009E3BCB">
        <w:fldChar w:fldCharType="begin" w:fldLock="1"/>
      </w:r>
      <w:r w:rsidR="00F23E98" w:rsidRPr="009E3BCB">
        <w:instrText>ADDIN CSL_CITATION { "citationItems" : [ { "id" : "ITEM-1", "itemData" : { "DOI" : "10.1001/jama.294.10.1255", "ISSN" : "00987484", "PMID" : "16160134", "abstract" : "Context: The decrease in overall death rates in the United States may mask changes in death rates from specific conditions. Objective: To examine temporal trends in the age-standardized death rates and in the number of deaths from the 6 leading causes of death in the United States. Design and Setting: Analyses of vital statistics data on mortality in the United States from 1970 to 2002. Main Outcome Measure: The age-standardized death rate and number of deaths (coded as underlying cause) from each of the 6 leading causes of death: heart disease, stroke, cancer, chronic obstructive pulmonary disease, accidents (ie, related to transportation [motor vehicle, other land vehicles, and water, air, and space] and not related to transportation [falls, fire, and accidental posioning]), and diabetes mellitus. Results: The age-standardized death rate (per 100 000 per year) from all causes combined decreased from 1242 in 1970 to 845 in 2002. The largest percentage decreases were in death rates from stroke (63%), heart disease (52%), and accidents (41%). The largest absolute decreases in death rates were from heart disease (262 deaths per 100 000), stroke (96 deaths per 100 000), and accidents (26 deaths per 100 000). The death rate from all types of cancer combined increased between 1970 and 1990 and then decreased through 2002, yielding a net decline of 2.7%. In contrast, death rates doubled from chronic obstructive pulmonary disease over the entire time interval and increased by 45% for diabetes since 1987. Despite decreases in age-standardized death rates from 4 of the 6 leading causes of death, the absolute number of deaths from these conditions continues to increase, although these deaths occur at older ages. Conclusions: The absolute number of deaths and age at death continue to increase in the United States. These temporal trends have major implications for health care and health care costs in an aging population. \u00a92005 American Medical Association. All rights reserved.", "author" : [ { "dropping-particle" : "", "family" : "Jemal", "given" : "Ahmedin", "non-dropping-particle" : "", "parse-names" : false, "suffix" : "" }, { "dropping-particle" : "", "family" : "Ward", "given" : "Elizabeth", "non-dropping-particle" : "", "parse-names" : false, "suffix" : "" }, { "dropping-particle" : "", "family" : "Hao", "given" : "Yongping", "non-dropping-particle" : "", "parse-names" : false, "suffix" : "" }, { "dropping-particle" : "", "family" : "Thun", "given" : "Michael", "non-dropping-particle" : "", "parse-names" : false, "suffix" : "" } ], "container-title" : "Journal of the American Medical Association", "id" : "ITEM-1", "issue" : "10", "issued" : { "date-parts" : [ [ "2005" ] ] }, "page" : "1255-1259", "title" : "Trends in the leading causes of death in the United States, 1970-2002", "type" : "article-journal", "volume" : "294" }, "uris" : [ "http://www.mendeley.com/documents/?uuid=75824d9a-bb0f-4730-9aff-538fbe09db78" ] } ], "mendeley" : { "formattedCitation" : "[1]", "plainTextFormattedCitation" : "[1]", "previouslyFormattedCitation" : "[1]" }, "properties" : { "noteIndex" : 0 }, "schema" : "https://github.com/citation-style-language/schema/raw/master/csl-citation.json" }</w:instrText>
      </w:r>
      <w:r w:rsidR="00F23E98" w:rsidRPr="009E3BCB">
        <w:fldChar w:fldCharType="separate"/>
      </w:r>
      <w:r w:rsidR="00F23E98" w:rsidRPr="009E3BCB">
        <w:rPr>
          <w:noProof/>
        </w:rPr>
        <w:t>[1]</w:t>
      </w:r>
      <w:r w:rsidR="00F23E98" w:rsidRPr="009E3BCB">
        <w:fldChar w:fldCharType="end"/>
      </w:r>
      <w:r w:rsidR="008E2679" w:rsidRPr="009E3BCB">
        <w:t>.</w:t>
      </w:r>
      <w:r w:rsidRPr="009E3BCB">
        <w:t xml:space="preserve"> </w:t>
      </w:r>
      <w:r w:rsidR="008E2679" w:rsidRPr="009E3BCB">
        <w:t xml:space="preserve"> </w:t>
      </w:r>
      <w:r w:rsidR="00AA0007">
        <w:t>T</w:t>
      </w:r>
      <w:r w:rsidR="008E2679" w:rsidRPr="009E3BCB">
        <w:t xml:space="preserve">he leading causes of death include heart disease, cancer, stroke, accidents, chronic obstructive pulmonary disease, and diabetes. These trends depict a substantial decrease in </w:t>
      </w:r>
      <w:r w:rsidR="00AA0007">
        <w:t xml:space="preserve">the </w:t>
      </w:r>
      <w:r w:rsidR="008E2679" w:rsidRPr="009E3BCB">
        <w:t xml:space="preserve">rate of deaths among heart disease (-52.152%, from 502.6 to 240.5), stroke (-63.1%, from 151.9 to 56.1), and accidents (-41% from 62.5 to 36.9). </w:t>
      </w:r>
      <w:r w:rsidR="0079236A" w:rsidRPr="009E3BCB">
        <w:t>Yet</w:t>
      </w:r>
      <w:r w:rsidR="008E2679" w:rsidRPr="009E3BCB">
        <w:t xml:space="preserve">, the death rates either increased or relatively remained </w:t>
      </w:r>
      <w:r w:rsidR="00AA0007">
        <w:t xml:space="preserve">the </w:t>
      </w:r>
      <w:r w:rsidR="008E2679" w:rsidRPr="009E3BCB">
        <w:t>same for cancer, chronic disease, and diabetes.</w:t>
      </w:r>
      <w:r w:rsidR="0079236A" w:rsidRPr="009E3BCB">
        <w:t xml:space="preserve"> The above-mentioned figures may suggest a decrease in death trends per 100,000 population</w:t>
      </w:r>
      <w:r w:rsidR="007F08CB">
        <w:t>. However,</w:t>
      </w:r>
      <w:r w:rsidR="0079236A" w:rsidRPr="009E3BCB">
        <w:t xml:space="preserve"> every year the population is increasing</w:t>
      </w:r>
      <w:r w:rsidR="00AA0007">
        <w:t>,</w:t>
      </w:r>
      <w:r w:rsidR="0079236A" w:rsidRPr="009E3BCB">
        <w:t xml:space="preserve"> and so is the incidence of many diseases leading to the rise </w:t>
      </w:r>
      <w:r w:rsidR="00A92444">
        <w:t>in</w:t>
      </w:r>
      <w:r w:rsidR="0079236A" w:rsidRPr="009E3BCB">
        <w:t xml:space="preserve"> total deaths. For instance, in the year 2001 in </w:t>
      </w:r>
      <w:r w:rsidR="00AA0007">
        <w:t xml:space="preserve">the </w:t>
      </w:r>
      <w:r w:rsidR="0079236A" w:rsidRPr="009E3BCB">
        <w:t>US, an estimated 1,268,000 new cases of cancer were reported to be diagnosed</w:t>
      </w:r>
      <w:r w:rsidR="00AA0007">
        <w:t>,</w:t>
      </w:r>
      <w:r w:rsidR="0079236A" w:rsidRPr="009E3BCB">
        <w:t xml:space="preserve"> among which 553,400 died</w:t>
      </w:r>
      <w:r w:rsidR="00F7446A" w:rsidRPr="009E3BCB">
        <w:t xml:space="preserve"> </w:t>
      </w:r>
      <w:r w:rsidR="00F23E98" w:rsidRPr="009E3BCB">
        <w:fldChar w:fldCharType="begin" w:fldLock="1"/>
      </w:r>
      <w:r w:rsidR="00F23E98" w:rsidRPr="009E3BCB">
        <w:instrText>ADDIN CSL_CITATION { "citationItems" : [ { "id" : "ITEM-1", "itemData" : { "author" : [ { "dropping-particle" : "", "family" : "Greenlee", "given" : "Robert T", "non-dropping-particle" : "", "parse-names" : false, "suffix" : "" }, { "dropping-particle" : "", "family" : "Hill-harmon", "given" : "Mary Beth", "non-dropping-particle" : "", "parse-names" : false, "suffix" : "" }, { "dropping-particle" : "", "family" : "Murray", "given" : "Taylor", "non-dropping-particle" : "", "parse-names" : false, "suffix" : "" }, { "dropping-particle" : "", "family" : "Cokkinides", "given" : "Vilma", "non-dropping-particle" : "", "parse-names" : false, "suffix" : "" }, { "dropping-particle" : "", "family" : "Harris", "given" : "April", "non-dropping-particle" : "", "parse-names" : false, "suffix" : "" }, { "dropping-particle" : "", "family" : "Luke", "given" : "Elyse", "non-dropping-particle" : "", "parse-names" : false, "suffix" : "" }, { "dropping-particle" : "", "family" : "Brien", "given" : "Kate O", "non-dropping-particle" : "", "parse-names" : false, "suffix" : "" } ], "container-title" : "CA Cancer J Clin", "id" : "ITEM-1", "issue" : "1", "issued" : { "date-parts" : [ [ "2001" ] ] }, "page" : "15-36", "title" : "Cancer Statistics , 2001", "type" : "article-journal", "volume" : "51" }, "uris" : [ "http://www.mendeley.com/documents/?uuid=a07f5b9b-188f-4e65-a9cb-dd6e0eb20a89" ] } ], "mendeley" : { "formattedCitation" : "[2]", "plainTextFormattedCitation" : "[2]", "previouslyFormattedCitation" : "[2]" }, "properties" : { "noteIndex" : 0 }, "schema" : "https://github.com/citation-style-language/schema/raw/master/csl-citation.json" }</w:instrText>
      </w:r>
      <w:r w:rsidR="00F23E98" w:rsidRPr="009E3BCB">
        <w:fldChar w:fldCharType="separate"/>
      </w:r>
      <w:r w:rsidR="00F23E98" w:rsidRPr="009E3BCB">
        <w:rPr>
          <w:noProof/>
        </w:rPr>
        <w:t>[2]</w:t>
      </w:r>
      <w:r w:rsidR="00F23E98" w:rsidRPr="009E3BCB">
        <w:fldChar w:fldCharType="end"/>
      </w:r>
      <w:r w:rsidR="007C2023" w:rsidRPr="009E3BCB">
        <w:t>, whereas in the year 2020 in US, an estimated 1,806,590 new cancer incidences with 606,520 deaths</w:t>
      </w:r>
      <w:r w:rsidR="00F7446A" w:rsidRPr="009E3BCB">
        <w:t xml:space="preserve"> </w:t>
      </w:r>
      <w:r w:rsidR="00F23E98" w:rsidRPr="009E3BCB">
        <w:fldChar w:fldCharType="begin" w:fldLock="1"/>
      </w:r>
      <w:r w:rsidR="00F23E98" w:rsidRPr="009E3BCB">
        <w:instrText>ADDIN CSL_CITATION { "citationItems" : [ { "id" : "ITEM-1", "itemData" : { "abstract" : "BACKGROUND: Patients' non-adherence to medical treatment remains a persistent problem. Many interventions to improve patient adherence are unsuccessful and sound theoretical foundations are lacking. Innovations in theory and practice are badly needed. A new and promising way could be to review the existing reviews of adherence to interventions and identify the underlying theories for effective interventions. That is the aim of our study. METHODS: The study is a review of 38 systematic reviews of the effectiveness of adherence interventions published between 1990 and 2005. Electronic literature searches were conducted in Medline, Psychinfo, Embase and the Cochrane Library. Explicit inclusion and exclusion criteria were applied. The scope of the study is patient adherence to medical treatment in the cure and care sector. RESULTS: Significant differences in the effectiveness of adherence interventions were found in 23 of the 38 systematic reviews. Effective interventions were found in each of four theoretical approaches to adherence interventions: technical, behavioural, educational and multi-faceted or complex interventions. Technical solutions, such as a simplification of the regimen, were often found to be effective, although that does not count for every therapeutic regimen.Overall, our results show that, firstly, there are effective adherence interventions without an explicit theoretical explanation of the operating mechanisms, for example technical solutions. Secondly, there are effective adherence interventions, which clearly stem from the behavioural theories, for example incentives and reminders. Thirdly, there are other theoretical models that seem plausible for explaining non-adherence, but not very effective in improving adherence behaviour. Fourthly, effective components within promising theories could not be identified because of the complexity of many adherence interventions and the lack of studies that explicitly compare theoretical components. CONCLUSION: There is a scarcity of comparative studies explicitly contrasting theoretical models or their components. The relative weight of these theories and the effective components in the interventions designed to improve adherence, need to be assessed in future studies.", "author" : [ { "dropping-particle" : "", "family" : "Society", "given" : "Americar Cancer", "non-dropping-particle" : "", "parse-names" : false, "suffix" : "" } ], "container-title" : "American Cancer Society", "id" : "ITEM-1", "issued" : { "date-parts" : [ [ "2020" ] ] }, "page" : "1-52", "title" : "American Cancer Society. Cancer Facts &amp; Figures 2020", "type" : "article" }, "uris" : [ "http://www.mendeley.com/documents/?uuid=ef984994-9452-4e54-ac85-10064fded6f9" ] } ], "mendeley" : { "formattedCitation" : "[3]", "plainTextFormattedCitation" : "[3]", "previouslyFormattedCitation" : "[3]" }, "properties" : { "noteIndex" : 0 }, "schema" : "https://github.com/citation-style-language/schema/raw/master/csl-citation.json" }</w:instrText>
      </w:r>
      <w:r w:rsidR="00F23E98" w:rsidRPr="009E3BCB">
        <w:fldChar w:fldCharType="separate"/>
      </w:r>
      <w:r w:rsidR="00F23E98" w:rsidRPr="009E3BCB">
        <w:rPr>
          <w:noProof/>
        </w:rPr>
        <w:t>[3]</w:t>
      </w:r>
      <w:r w:rsidR="00F23E98" w:rsidRPr="009E3BCB">
        <w:fldChar w:fldCharType="end"/>
      </w:r>
      <w:r w:rsidR="0079236A" w:rsidRPr="009E3BCB">
        <w:t xml:space="preserve">. </w:t>
      </w:r>
      <w:r w:rsidR="007C2023" w:rsidRPr="009E3BCB">
        <w:t>This is still an overall increase in cancer incidence by +42.5% and deaths by +9.5%.</w:t>
      </w:r>
      <w:r w:rsidR="006868C7" w:rsidRPr="009E3BCB">
        <w:t xml:space="preserve"> This </w:t>
      </w:r>
      <w:r w:rsidR="00AA0007">
        <w:t>continuous year-over-year</w:t>
      </w:r>
      <w:r w:rsidR="006868C7" w:rsidRPr="009E3BCB">
        <w:t xml:space="preserve"> growth in the need for medical assistance ha</w:t>
      </w:r>
      <w:r w:rsidR="00AA0007">
        <w:t>s fueled the development and adaption of assisted technologies in</w:t>
      </w:r>
      <w:r w:rsidR="00594FF4" w:rsidRPr="009E3BCB">
        <w:t xml:space="preserve"> medicine to expedite and assist radiologists and doctors.</w:t>
      </w:r>
    </w:p>
    <w:p w14:paraId="62B9221E" w14:textId="4F321DBE" w:rsidR="00594FF4" w:rsidRDefault="00594FF4" w:rsidP="000A129C">
      <w:pPr>
        <w:spacing w:before="240" w:after="0" w:line="480" w:lineRule="auto"/>
        <w:ind w:firstLine="360"/>
        <w:jc w:val="both"/>
      </w:pPr>
      <w:r w:rsidRPr="009E3BCB">
        <w:t xml:space="preserve">In the past two decades, the rapid growth of technology, </w:t>
      </w:r>
      <w:r w:rsidR="00AA0007">
        <w:t xml:space="preserve">the </w:t>
      </w:r>
      <w:r w:rsidRPr="009E3BCB">
        <w:t xml:space="preserve">processing power of computers, </w:t>
      </w:r>
      <w:r w:rsidR="00AA0007">
        <w:t>and the wide availability of cloud infrastructure to digitize medical centers have contributed to major advancements in</w:t>
      </w:r>
      <w:r w:rsidRPr="009E3BCB">
        <w:t xml:space="preserve"> medical imaging informatics (MII). </w:t>
      </w:r>
      <w:r w:rsidR="004E2669" w:rsidRPr="009E3BCB">
        <w:t>“</w:t>
      </w:r>
      <w:r w:rsidRPr="009E3BCB">
        <w:t xml:space="preserve">MII </w:t>
      </w:r>
      <w:r w:rsidR="004E2669" w:rsidRPr="009E3BCB">
        <w:t xml:space="preserve">broadly </w:t>
      </w:r>
      <w:r w:rsidRPr="009E3BCB">
        <w:t xml:space="preserve">refers </w:t>
      </w:r>
      <w:r w:rsidR="00AA0007">
        <w:t>to every aspect of the imaging chain from image creation and acquisition to image distribution and management, image storage and retrieval, image processing, analysis and understanding, image visualization and data navigation,</w:t>
      </w:r>
      <w:r w:rsidR="004E2669" w:rsidRPr="009E3BCB">
        <w:t xml:space="preserve"> image interpretation, reporting, and communications. The field serves as the </w:t>
      </w:r>
      <w:r w:rsidR="004E2669" w:rsidRPr="009E3BCB">
        <w:lastRenderedPageBreak/>
        <w:t xml:space="preserve">integrative catalyst for these processes and forms a bridge with imaging and other medical disciplines </w:t>
      </w:r>
      <w:r w:rsidR="00F23E98" w:rsidRPr="009E3BCB">
        <w:fldChar w:fldCharType="begin" w:fldLock="1"/>
      </w:r>
      <w:r w:rsidR="00F23E98" w:rsidRPr="009E3BCB">
        <w:instrText>ADDIN CSL_CITATION { "citationItems" : [ { "id" : "ITEM-1", "itemData" : { "DOI" : "10.1109/JBHI.2020.2991043", "ISSN" : "21682208", "PMID" : "32609615", "abstract" : "This paper reviews state-of-the-art research solutions across the spectrum of medical imaging informatics, discusses clinical translation, and provides future directions for advancing clinical practice. More specifically, it summarizes advances in medical imaging acquisition technologies for different modalities, highlighting the necessity for efficient medical data management strategies in the context of AI in big healthcare data analytics. It then provides a synopsis of contemporary and emerging algorithmic methods for disease classification and organ/ tissue segmentation, focusing on AI and deep learning architectures that have already become the de facto approach. The clinical benefits of in-silico modelling advances linked with evolving 3D reconstruction and visualization applications are further documented. Concluding, integrative analytics approaches driven by associate research branches highlighted in this study promise to revolutionize imaging informatics as known today across the healthcare continuum for both radiology and digital pathology applications. The latter, is projected to enable informed, more accurate diagnosis, timely prognosis, and effective treatment planning, underpinning precision medicine.", "author" : [ { "dropping-particle" : "", "family" : "Panayides", "given" : "Andreas S.", "non-dropping-particle" : "", "parse-names" : false, "suffix" : "" }, { "dropping-particle" : "", "family" : "Amini", "given" : "Amir", "non-dropping-particle" : "", "parse-names" : false, "suffix" : "" }, { "dropping-particle" : "", "family" : "Filipovic", "given" : "Nenad D.", "non-dropping-particle" : "", "parse-names" : false, "suffix" : "" }, { "dropping-particle" : "", "family" : "Sharma", "given" : "Ashish", "non-dropping-particle" : "", "parse-names" : false, "suffix" : "" }, { "dropping-particle" : "", "family" : "Tsaftaris", "given" : "Sotirios A.", "non-dropping-particle" : "", "parse-names" : false, "suffix" : "" }, { "dropping-particle" : "", "family" : "Young", "given" : "Alistair", "non-dropping-particle" : "", "parse-names" : false, "suffix" : "" }, { "dropping-particle" : "", "family" : "Foran", "given" : "David", "non-dropping-particle" : "", "parse-names" : false, "suffix" : "" }, { "dropping-particle" : "", "family" : "Do", "given" : "Nhan", "non-dropping-particle" : "", "parse-names" : false, "suffix" : "" }, { "dropping-particle" : "", "family" : "Golemati", "given" : "Spyretta", "non-dropping-particle" : "", "parse-names" : false, "suffix" : "" }, { "dropping-particle" : "", "family" : "Kurc", "given" : "Tahsin", "non-dropping-particle" : "", "parse-names" : false, "suffix" : "" }, { "dropping-particle" : "", "family" : "Huang", "given" : "Kun", "non-dropping-particle" : "", "parse-names" : false, "suffix" : "" }, { "dropping-particle" : "", "family" : "Nikita", "given" : "Konstantina S.", "non-dropping-particle" : "", "parse-names" : false, "suffix" : "" }, { "dropping-particle" : "", "family" : "Veasey", "given" : "Ben P.", "non-dropping-particle" : "", "parse-names" : false, "suffix" : "" }, { "dropping-particle" : "", "family" : "Zervakis", "given" : "Michalis", "non-dropping-particle" : "", "parse-names" : false, "suffix" : "" }, { "dropping-particle" : "", "family" : "Saltz", "given" : "Joel H.", "non-dropping-particle" : "", "parse-names" : false, "suffix" : "" }, { "dropping-particle" : "", "family" : "Pattichis", "given" : "Constantinos S.", "non-dropping-particle" : "", "parse-names" : false, "suffix" : "" } ], "container-title" : "IEEE Journal of Biomedical and Health Informatics", "id" : "ITEM-1", "issue" : "7", "issued" : { "date-parts" : [ [ "2020" ] ] }, "page" : "1837-1857", "title" : "AI in Medical Imaging Informatics: Current Challenges and Future Directions", "type" : "article-journal", "volume" : "24" }, "uris" : [ "http://www.mendeley.com/documents/?uuid=363e5d1a-e397-4023-9228-87241fac593b" ] } ], "mendeley" : { "formattedCitation" : "[4]", "plainTextFormattedCitation" : "[4]", "previouslyFormattedCitation" : "[4]" }, "properties" : { "noteIndex" : 0 }, "schema" : "https://github.com/citation-style-language/schema/raw/master/csl-citation.json" }</w:instrText>
      </w:r>
      <w:r w:rsidR="00F23E98" w:rsidRPr="009E3BCB">
        <w:fldChar w:fldCharType="separate"/>
      </w:r>
      <w:r w:rsidR="00F23E98" w:rsidRPr="009E3BCB">
        <w:rPr>
          <w:noProof/>
        </w:rPr>
        <w:t>[4]</w:t>
      </w:r>
      <w:r w:rsidR="00F23E98" w:rsidRPr="009E3BCB">
        <w:fldChar w:fldCharType="end"/>
      </w:r>
      <w:r w:rsidR="004E2669" w:rsidRPr="009E3BCB">
        <w:t xml:space="preserve">”. In current clinical </w:t>
      </w:r>
      <w:r w:rsidR="00E60227" w:rsidRPr="009E3BCB">
        <w:t>standards, the wide adoption of variants of MII can be outlined into these flows of steps: (</w:t>
      </w:r>
      <w:proofErr w:type="spellStart"/>
      <w:r w:rsidR="00E60227" w:rsidRPr="009E3BCB">
        <w:t>i</w:t>
      </w:r>
      <w:proofErr w:type="spellEnd"/>
      <w:r w:rsidR="00E60227" w:rsidRPr="009E3BCB">
        <w:t xml:space="preserve">) </w:t>
      </w:r>
      <w:r w:rsidR="004E2669" w:rsidRPr="009E3BCB">
        <w:t xml:space="preserve"> </w:t>
      </w:r>
      <w:r w:rsidR="00E60227" w:rsidRPr="009E3BCB">
        <w:t>Patient</w:t>
      </w:r>
      <w:r w:rsidR="001E34BB" w:rsidRPr="009E3BCB">
        <w:t>s</w:t>
      </w:r>
      <w:r w:rsidR="00E60227" w:rsidRPr="009E3BCB">
        <w:t xml:space="preserve"> admitted to the clinical center, (ii) Suggested image acquisition based on the patients underlying condition, (iii)</w:t>
      </w:r>
      <w:r w:rsidR="00B06B6C" w:rsidRPr="009E3BCB">
        <w:t xml:space="preserve"> Image preprocessing and s</w:t>
      </w:r>
      <w:r w:rsidR="00E60227" w:rsidRPr="009E3BCB">
        <w:t xml:space="preserve">egmentation of </w:t>
      </w:r>
      <w:r w:rsidR="00AA0007">
        <w:t xml:space="preserve">the </w:t>
      </w:r>
      <w:r w:rsidR="00E60227" w:rsidRPr="009E3BCB">
        <w:t>region of interest (ROI) from the images, (iv) radiomic</w:t>
      </w:r>
      <w:r w:rsidR="00E60227">
        <w:t xml:space="preserve"> feature extraction from the segmented ROI’s, background, and global images, (v) building of machine learning models for classification or inference of patient condition</w:t>
      </w:r>
      <w:r w:rsidR="001E34BB">
        <w:t>, (vi) Integrating Image</w:t>
      </w:r>
      <w:r w:rsidR="00AA0007">
        <w:t>-</w:t>
      </w:r>
      <w:r w:rsidR="001E34BB">
        <w:t xml:space="preserve">based quantitative analysis with clinical and genomic features (markers), (vii) Finally optimal decision making for underlying patient’s condition (precision medicine). An example of a </w:t>
      </w:r>
      <w:proofErr w:type="spellStart"/>
      <w:r w:rsidR="001E34BB">
        <w:t>radiogenomics</w:t>
      </w:r>
      <w:proofErr w:type="spellEnd"/>
      <w:r w:rsidR="001E34BB">
        <w:t xml:space="preserve"> system from </w:t>
      </w:r>
      <w:r w:rsidR="001E34BB" w:rsidRPr="008A497E">
        <w:rPr>
          <w:color w:val="000000" w:themeColor="text1"/>
        </w:rPr>
        <w:t>[</w:t>
      </w:r>
      <w:r w:rsidR="00077CA6" w:rsidRPr="008A497E">
        <w:rPr>
          <w:color w:val="000000" w:themeColor="text1"/>
        </w:rPr>
        <w:t>4</w:t>
      </w:r>
      <w:r w:rsidR="001E34BB" w:rsidRPr="008A497E">
        <w:rPr>
          <w:color w:val="000000" w:themeColor="text1"/>
        </w:rPr>
        <w:t xml:space="preserve">] </w:t>
      </w:r>
      <w:r w:rsidR="001E34BB">
        <w:t xml:space="preserve">is outlined in </w:t>
      </w:r>
      <w:r w:rsidR="00077CA6" w:rsidRPr="00077CA6">
        <w:fldChar w:fldCharType="begin"/>
      </w:r>
      <w:r w:rsidR="00077CA6" w:rsidRPr="00077CA6">
        <w:instrText xml:space="preserve"> REF _Ref98541368 \h  \* MERGEFORMAT </w:instrText>
      </w:r>
      <w:r w:rsidR="00077CA6" w:rsidRPr="00077CA6">
        <w:fldChar w:fldCharType="separate"/>
      </w:r>
      <w:r w:rsidR="00C14157" w:rsidRPr="008E3803">
        <w:t>Figure 1-</w:t>
      </w:r>
      <w:r w:rsidR="00C14157">
        <w:t>1</w:t>
      </w:r>
      <w:r w:rsidR="00077CA6" w:rsidRPr="00077CA6">
        <w:fldChar w:fldCharType="end"/>
      </w:r>
      <w:r w:rsidR="001E34BB" w:rsidRPr="0068199C">
        <w:t>.</w:t>
      </w:r>
      <w:r w:rsidR="00CD2D04">
        <w:t xml:space="preserve"> In the above example</w:t>
      </w:r>
      <w:r w:rsidR="00AA0007">
        <w:t>,</w:t>
      </w:r>
      <w:r w:rsidR="00CD2D04">
        <w:t xml:space="preserve"> steps (iii) – (vii), comprising </w:t>
      </w:r>
      <w:r w:rsidR="00043A49">
        <w:t xml:space="preserve">the </w:t>
      </w:r>
      <w:r w:rsidR="00CD2D04">
        <w:t>entire analysis of medical imaging and diagnostic decision making</w:t>
      </w:r>
      <w:r w:rsidR="00AA0007">
        <w:t>,</w:t>
      </w:r>
      <w:r w:rsidR="00CD2D04">
        <w:t xml:space="preserve"> </w:t>
      </w:r>
      <w:r w:rsidR="007442CB">
        <w:t>are</w:t>
      </w:r>
      <w:r w:rsidR="00CD2D04">
        <w:t xml:space="preserve"> termed computer-aided detection and diagnosis (CAD).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E37365" w14:paraId="20CDB19D" w14:textId="77777777" w:rsidTr="00FA2DA3">
        <w:trPr>
          <w:trHeight w:val="4910"/>
        </w:trPr>
        <w:tc>
          <w:tcPr>
            <w:tcW w:w="9276" w:type="dxa"/>
            <w:vAlign w:val="center"/>
          </w:tcPr>
          <w:p w14:paraId="115198A3" w14:textId="77777777" w:rsidR="00FA4CD4" w:rsidRDefault="00E37365" w:rsidP="00FA4CD4">
            <w:pPr>
              <w:keepNext/>
              <w:spacing w:before="240"/>
              <w:jc w:val="center"/>
            </w:pPr>
            <w:r w:rsidRPr="00E37365">
              <w:rPr>
                <w:noProof/>
              </w:rPr>
              <w:drawing>
                <wp:inline distT="0" distB="0" distL="0" distR="0" wp14:anchorId="7421EDB9" wp14:editId="41BD6D8C">
                  <wp:extent cx="5588463" cy="3067664"/>
                  <wp:effectExtent l="0" t="0" r="0" b="0"/>
                  <wp:docPr id="10" name="Picture 2">
                    <a:extLst xmlns:a="http://schemas.openxmlformats.org/drawingml/2006/main">
                      <a:ext uri="{FF2B5EF4-FFF2-40B4-BE49-F238E27FC236}">
                        <a16:creationId xmlns:a16="http://schemas.microsoft.com/office/drawing/2014/main" id="{3636A9CD-43BA-44BC-930A-34B59468C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636A9CD-43BA-44BC-930A-34B59468C372}"/>
                              </a:ext>
                            </a:extLst>
                          </pic:cNvPr>
                          <pic:cNvPicPr>
                            <a:picLocks noChangeAspect="1"/>
                          </pic:cNvPicPr>
                        </pic:nvPicPr>
                        <pic:blipFill>
                          <a:blip r:embed="rId12"/>
                          <a:stretch>
                            <a:fillRect/>
                          </a:stretch>
                        </pic:blipFill>
                        <pic:spPr>
                          <a:xfrm>
                            <a:off x="0" y="0"/>
                            <a:ext cx="5614907" cy="3082180"/>
                          </a:xfrm>
                          <a:prstGeom prst="rect">
                            <a:avLst/>
                          </a:prstGeom>
                        </pic:spPr>
                      </pic:pic>
                    </a:graphicData>
                  </a:graphic>
                </wp:inline>
              </w:drawing>
            </w:r>
          </w:p>
          <w:p w14:paraId="000D7EFF" w14:textId="5F1B85CC" w:rsidR="00E37365" w:rsidRPr="00FA4CD4" w:rsidRDefault="00217D54" w:rsidP="00217D54">
            <w:pPr>
              <w:pStyle w:val="Caption"/>
              <w:rPr>
                <w:rFonts w:cstheme="minorBidi"/>
                <w:sz w:val="22"/>
                <w:szCs w:val="22"/>
              </w:rPr>
            </w:pPr>
            <w:bookmarkStart w:id="6" w:name="_Ref98541368"/>
            <w:bookmarkStart w:id="7" w:name="_Toc98543201"/>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w:t>
            </w:r>
            <w:r w:rsidRPr="008E3803">
              <w:rPr>
                <w:color w:val="auto"/>
              </w:rPr>
              <w:fldChar w:fldCharType="end"/>
            </w:r>
            <w:bookmarkEnd w:id="6"/>
            <w:r w:rsidRPr="008E3803">
              <w:rPr>
                <w:color w:val="auto"/>
              </w:rPr>
              <w:t xml:space="preserve">: </w:t>
            </w:r>
            <w:proofErr w:type="spellStart"/>
            <w:r w:rsidRPr="008E3803">
              <w:rPr>
                <w:color w:val="auto"/>
              </w:rPr>
              <w:t>Radiogenomics</w:t>
            </w:r>
            <w:proofErr w:type="spellEnd"/>
            <w:r w:rsidRPr="008E3803">
              <w:rPr>
                <w:color w:val="auto"/>
              </w:rPr>
              <w:t xml:space="preserve"> System Diagram: An abstract system diagram demonstrating the use of </w:t>
            </w:r>
            <w:proofErr w:type="spellStart"/>
            <w:r w:rsidRPr="008E3803">
              <w:rPr>
                <w:color w:val="auto"/>
              </w:rPr>
              <w:t>radiogenomics</w:t>
            </w:r>
            <w:proofErr w:type="spellEnd"/>
            <w:r w:rsidRPr="008E3803">
              <w:rPr>
                <w:color w:val="auto"/>
              </w:rPr>
              <w:t xml:space="preserve"> approaches in the context of precision medicine </w:t>
            </w:r>
            <w:r w:rsidRPr="008E3803">
              <w:rPr>
                <w:color w:val="auto"/>
              </w:rPr>
              <w:fldChar w:fldCharType="begin" w:fldLock="1"/>
            </w:r>
            <w:r w:rsidRPr="008E3803">
              <w:rPr>
                <w:color w:val="auto"/>
              </w:rPr>
              <w:instrText>ADDIN CSL_CITATION { "citationItems" : [ { "id" : "ITEM-1", "itemData" : { "DOI" : "10.1109/JBHI.2020.2991043", "ISSN" : "21682208", "PMID" : "32609615", "abstract" : "This paper reviews state-of-the-art research solutions across the spectrum of medical imaging informatics, discusses clinical translation, and provides future directions for advancing clinical practice. More specifically, it summarizes advances in medical imaging acquisition technologies for different modalities, highlighting the necessity for efficient medical data management strategies in the context of AI in big healthcare data analytics. It then provides a synopsis of contemporary and emerging algorithmic methods for disease classification and organ/ tissue segmentation, focusing on AI and deep learning architectures that have already become the de facto approach. The clinical benefits of in-silico modelling advances linked with evolving 3D reconstruction and visualization applications are further documented. Concluding, integrative analytics approaches driven by associate research branches highlighted in this study promise to revolutionize imaging informatics as known today across the healthcare continuum for both radiology and digital pathology applications. The latter, is projected to enable informed, more accurate diagnosis, timely prognosis, and effective treatment planning, underpinning precision medicine.", "author" : [ { "dropping-particle" : "", "family" : "Panayides", "given" : "Andreas S.", "non-dropping-particle" : "", "parse-names" : false, "suffix" : "" }, { "dropping-particle" : "", "family" : "Amini", "given" : "Amir", "non-dropping-particle" : "", "parse-names" : false, "suffix" : "" }, { "dropping-particle" : "", "family" : "Filipovic", "given" : "Nenad D.", "non-dropping-particle" : "", "parse-names" : false, "suffix" : "" }, { "dropping-particle" : "", "family" : "Sharma", "given" : "Ashish", "non-dropping-particle" : "", "parse-names" : false, "suffix" : "" }, { "dropping-particle" : "", "family" : "Tsaftaris", "given" : "Sotirios A.", "non-dropping-particle" : "", "parse-names" : false, "suffix" : "" }, { "dropping-particle" : "", "family" : "Young", "given" : "Alistair", "non-dropping-particle" : "", "parse-names" : false, "suffix" : "" }, { "dropping-particle" : "", "family" : "Foran", "given" : "David", "non-dropping-particle" : "", "parse-names" : false, "suffix" : "" }, { "dropping-particle" : "", "family" : "Do", "given" : "Nhan", "non-dropping-particle" : "", "parse-names" : false, "suffix" : "" }, { "dropping-particle" : "", "family" : "Golemati", "given" : "Spyretta", "non-dropping-particle" : "", "parse-names" : false, "suffix" : "" }, { "dropping-particle" : "", "family" : "Kurc", "given" : "Tahsin", "non-dropping-particle" : "", "parse-names" : false, "suffix" : "" }, { "dropping-particle" : "", "family" : "Huang", "given" : "Kun", "non-dropping-particle" : "", "parse-names" : false, "suffix" : "" }, { "dropping-particle" : "", "family" : "Nikita", "given" : "Konstantina S.", "non-dropping-particle" : "", "parse-names" : false, "suffix" : "" }, { "dropping-particle" : "", "family" : "Veasey", "given" : "Ben P.", "non-dropping-particle" : "", "parse-names" : false, "suffix" : "" }, { "dropping-particle" : "", "family" : "Zervakis", "given" : "Michalis", "non-dropping-particle" : "", "parse-names" : false, "suffix" : "" }, { "dropping-particle" : "", "family" : "Saltz", "given" : "Joel H.", "non-dropping-particle" : "", "parse-names" : false, "suffix" : "" }, { "dropping-particle" : "", "family" : "Pattichis", "given" : "Constantinos S.", "non-dropping-particle" : "", "parse-names" : false, "suffix" : "" } ], "container-title" : "IEEE Journal of Biomedical and Health Informatics", "id" : "ITEM-1", "issue" : "7", "issued" : { "date-parts" : [ [ "2020" ] ] }, "page" : "1837-1857", "title" : "AI in Medical Imaging Informatics: Current Challenges and Future Directions", "type" : "article-journal", "volume" : "24" }, "uris" : [ "http://www.mendeley.com/documents/?uuid=363e5d1a-e397-4023-9228-87241fac593b" ] } ], "mendeley" : { "formattedCitation" : "[4]", "plainTextFormattedCitation" : "[4]", "previouslyFormattedCitation" : "[4]" }, "properties" : { "noteIndex" : 0 }, "schema" : "https://github.com/citation-style-language/schema/raw/master/csl-citation.json" }</w:instrText>
            </w:r>
            <w:r w:rsidRPr="008E3803">
              <w:rPr>
                <w:color w:val="auto"/>
              </w:rPr>
              <w:fldChar w:fldCharType="separate"/>
            </w:r>
            <w:r w:rsidRPr="008E3803">
              <w:rPr>
                <w:i w:val="0"/>
                <w:noProof/>
                <w:color w:val="auto"/>
              </w:rPr>
              <w:t>[4]</w:t>
            </w:r>
            <w:r w:rsidRPr="008E3803">
              <w:rPr>
                <w:color w:val="auto"/>
              </w:rPr>
              <w:fldChar w:fldCharType="end"/>
            </w:r>
            <w:r w:rsidRPr="008E3803">
              <w:rPr>
                <w:color w:val="auto"/>
              </w:rPr>
              <w:t>.</w:t>
            </w:r>
            <w:bookmarkEnd w:id="7"/>
          </w:p>
        </w:tc>
      </w:tr>
    </w:tbl>
    <w:p w14:paraId="501C3A7E" w14:textId="77777777" w:rsidR="00FA2DA3" w:rsidRDefault="00FA2DA3" w:rsidP="00FA2DA3">
      <w:pPr>
        <w:spacing w:before="240" w:after="0" w:line="480" w:lineRule="auto"/>
        <w:ind w:firstLine="360"/>
        <w:jc w:val="both"/>
      </w:pPr>
    </w:p>
    <w:p w14:paraId="66E8F1BE" w14:textId="681F0502" w:rsidR="00E2092C" w:rsidRPr="0078209F" w:rsidRDefault="00B06B6C" w:rsidP="00FA2DA3">
      <w:pPr>
        <w:spacing w:before="240" w:after="0" w:line="480" w:lineRule="auto"/>
        <w:ind w:firstLine="360"/>
        <w:jc w:val="both"/>
      </w:pPr>
      <w:r>
        <w:lastRenderedPageBreak/>
        <w:t xml:space="preserve">The end goal of </w:t>
      </w:r>
      <w:r w:rsidRPr="009E3BCB">
        <w:t>the CAD schemes is to provide a computer-decision output as a “second opinion” to assist radiologists’ in their image readings and diagnostic recommendations. The building blocks and application of CAD schemes can be customized to accommodate multiple imaging modalities and various disease diagnos</w:t>
      </w:r>
      <w:r w:rsidR="00AA0007">
        <w:t>e</w:t>
      </w:r>
      <w:r w:rsidRPr="009E3BCB">
        <w:t>s.</w:t>
      </w:r>
      <w:r w:rsidR="00FD5DFE" w:rsidRPr="009E3BCB">
        <w:t xml:space="preserve"> Many CAD schemes were currently adopted in clinical settings and have shown promising results. Some examples include: (</w:t>
      </w:r>
      <w:proofErr w:type="spellStart"/>
      <w:r w:rsidR="00FD5DFE" w:rsidRPr="009E3BCB">
        <w:t>i</w:t>
      </w:r>
      <w:proofErr w:type="spellEnd"/>
      <w:r w:rsidR="00FD5DFE" w:rsidRPr="009E3BCB">
        <w:t>) detection and classification of lung nodules</w:t>
      </w:r>
      <w:r w:rsidR="00F21BC8" w:rsidRPr="009E3BCB">
        <w:t xml:space="preserve"> on CT</w:t>
      </w:r>
      <w:r w:rsidR="00E2092C" w:rsidRPr="009E3BCB">
        <w:t xml:space="preserve"> </w:t>
      </w:r>
      <w:r w:rsidR="00F23E98" w:rsidRPr="009E3BCB">
        <w:fldChar w:fldCharType="begin" w:fldLock="1"/>
      </w:r>
      <w:r w:rsidR="00F23E98" w:rsidRPr="009E3BCB">
        <w:instrText>ADDIN CSL_CITATION { "citationItems" : [ { "id" : "ITEM-1", "itemData" : { "DOI" : "10.1148/radiology.199.3.8638015", "ISSN" : "0033-8419 (Print)", "PMID" : "8638015", "abstract" : "PURPOSE: To evaluate the effect of a computer-aided diagnosis (CAD) scheme on  radiologists' performance in the detection of lung nodules, and to examine a new method of receiver operating characteristic (ROC) analysis. MATERIALS AND METHODS: One hundred twenty radiographs (60 normal and 60 abnormal with lung nodules of varying subtlety) were used. Sixteen radiologists (two thoracic, six general, and eight residents) participated in an observer study in which they read both conventional radiographs and digitized radiographs. The radiologists' performance was evaluated with ROC analysis with two different methods (independent testing and sequential testing) and a continuous rating scale. RESULTS: Az (area under the best fit binormal ROC curve when it is plotted in the unit square) values obtained from ROC analysis with and without CAD output were 0.940 and 0.894, respectively, in the independent test and 0.948 and 0.906, respectively, in the sequential test. Findings with both methods indicated that the CAD scheme statistically significantly improved diagnostic accuracy, particularly for radiologists with less experience (P &lt; .001). Reading time was not increased when CAD was used. CONCLUSION: The CAD scheme can assist radiologists in the detection of lung nodules on chest radiographs.", "author" : [ { "dropping-particle" : "", "family" : "Kobayashi", "given" : "T", "non-dropping-particle" : "", "parse-names" : false, "suffix" : "" }, { "dropping-particle" : "", "family" : "Xu", "given" : "X W", "non-dropping-particle" : "", "parse-names" : false, "suffix" : "" }, { "dropping-particle" : "", "family" : "MacMahon", "given" : "H", "non-dropping-particle" : "", "parse-names" : false, "suffix" : "" }, { "dropping-particle" : "", "family" : "Metz", "given" : "C E", "non-dropping-particle" : "", "parse-names" : false, "suffix" : "" }, { "dropping-particle" : "", "family" : "Doi", "given" : "K", "non-dropping-particle" : "", "parse-names" : false, "suffix" : "" } ], "container-title" : "Radiology", "id" : "ITEM-1", "issue" : "3", "issued" : { "date-parts" : [ [ "1996", "6" ] ] }, "language" : "eng", "page" : "843-848", "publisher-place" : "United States", "title" : "Effect of a computer-aided diagnosis scheme on radiologists' performance in  detection of lung nodules on radiographs.", "type" : "article-journal", "volume" : "199" }, "uris" : [ "http://www.mendeley.com/documents/?uuid=f1c97265-2c35-4630-8e7c-7953b18bbc14" ] } ], "mendeley" : { "formattedCitation" : "[5]", "plainTextFormattedCitation" : "[5]", "previouslyFormattedCitation" : "[5]" }, "properties" : { "noteIndex" : 0 }, "schema" : "https://github.com/citation-style-language/schema/raw/master/csl-citation.json" }</w:instrText>
      </w:r>
      <w:r w:rsidR="00F23E98" w:rsidRPr="009E3BCB">
        <w:fldChar w:fldCharType="separate"/>
      </w:r>
      <w:r w:rsidR="00F23E98" w:rsidRPr="009E3BCB">
        <w:rPr>
          <w:noProof/>
        </w:rPr>
        <w:t>[5]</w:t>
      </w:r>
      <w:r w:rsidR="00F23E98" w:rsidRPr="009E3BCB">
        <w:fldChar w:fldCharType="end"/>
      </w:r>
      <w:r w:rsidR="00FD5DFE" w:rsidRPr="009E3BCB">
        <w:t>, in this study</w:t>
      </w:r>
      <w:r w:rsidR="00AA0007">
        <w:t>,</w:t>
      </w:r>
      <w:r w:rsidR="00FD5DFE" w:rsidRPr="009E3BCB">
        <w:t xml:space="preserve"> 16 image readers comprising of both radiologists and residents </w:t>
      </w:r>
      <w:r w:rsidR="00F21BC8" w:rsidRPr="009E3BCB">
        <w:t>have all shown to improve their area under the ROC curve (A</w:t>
      </w:r>
      <w:r w:rsidR="00F21BC8" w:rsidRPr="009E3BCB">
        <w:rPr>
          <w:vertAlign w:val="subscript"/>
        </w:rPr>
        <w:t>z</w:t>
      </w:r>
      <w:r w:rsidR="00F21BC8" w:rsidRPr="009E3BCB">
        <w:t>) in detection by using CAD scheme</w:t>
      </w:r>
      <w:r w:rsidR="00E37365" w:rsidRPr="009E3BCB">
        <w:t xml:space="preserve"> as shown in </w:t>
      </w:r>
      <w:r w:rsidR="00077CA6" w:rsidRPr="00077CA6">
        <w:fldChar w:fldCharType="begin"/>
      </w:r>
      <w:r w:rsidR="00077CA6" w:rsidRPr="00077CA6">
        <w:instrText xml:space="preserve"> REF _Ref63865933 \h  \* MERGEFORMAT </w:instrText>
      </w:r>
      <w:r w:rsidR="00077CA6" w:rsidRPr="00077CA6">
        <w:fldChar w:fldCharType="separate"/>
      </w:r>
      <w:r w:rsidR="00C14157" w:rsidRPr="008E3803">
        <w:t>Figure 1-</w:t>
      </w:r>
      <w:r w:rsidR="00C14157">
        <w:t>2</w:t>
      </w:r>
      <w:r w:rsidR="00077CA6" w:rsidRPr="00077CA6">
        <w:fldChar w:fldCharType="end"/>
      </w:r>
      <w:r w:rsidR="00E80CA2">
        <w:t>.</w:t>
      </w:r>
      <w:r w:rsidR="00F21BC8" w:rsidRPr="009E3BCB">
        <w:t xml:space="preserve"> </w:t>
      </w:r>
      <w:r w:rsidR="00086D83" w:rsidRPr="009E3BCB">
        <w:t xml:space="preserve">(ii) </w:t>
      </w:r>
      <w:r w:rsidR="00E80CA2">
        <w:t>C</w:t>
      </w:r>
      <w:r w:rsidR="00086D83" w:rsidRPr="009E3BCB">
        <w:t>lassification of pulmonary nodules on low dose CT</w:t>
      </w:r>
      <w:r w:rsidR="00F23E98" w:rsidRPr="009E3BCB">
        <w:t xml:space="preserve"> </w:t>
      </w:r>
      <w:r w:rsidR="00F23E98" w:rsidRPr="009E3BCB">
        <w:fldChar w:fldCharType="begin" w:fldLock="1"/>
      </w:r>
      <w:r w:rsidR="00F23E98" w:rsidRPr="009E3BCB">
        <w:instrText>ADDIN CSL_CITATION { "citationItems" : [ { "id" : "ITEM-1", "itemData" : { "DOI" : "10.1259/bjr/82933343", "ISSN" : "00071285", "PMID" : "15917443", "abstract" : "Computer-aided diagnosis (CAD) has become one of the major research subjects in medical imaging and diagnostic radiology. The basic concept of CAD is to provide a computer output as a second opinion to assist radiologists' image interpretation by improving the accuracy and consistency of radiological diagnosis and also by reducing the image reading time. In this article, a number of CAD schemes are presented, with emphasis on potential clinical applications. These schemes include: (1) detection and classification of lung nodules on digital chest radiographs; (2) detection of nodules in low dose CT; (3) distinction between benign and malignant nodules on high resolution CT; (4) usefulness of similar images for distinction between benign and malignant lesions; (5) quantitative analysis of diffuse lung diseases on high resolution CT; and (6) detection of intracranial aneurysms in magnetic resonance angiography. Because CAD can be applied to all imaging modalities, all body parts and all kinds of examinations, it is likely that CAD will have a major impact on medical imaging and diagnostic radiology in the 21st century. \u00a9 2005 The British Institute of Radiology.", "author" : [ { "dropping-particle" : "", "family" : "Doi", "given" : "K.", "non-dropping-particle" : "", "parse-names" : false, "suffix" : "" } ], "container-title" : "British Journal of Radiology", "id" : "ITEM-1", "issue" : "SPEC. ISS.", "issued" : { "date-parts" : [ [ "2005" ] ] }, "title" : "Current status and future potential of computer-aided diagnosis in medical imaging", "type" : "article-journal", "volume" : "78" }, "uris" : [ "http://www.mendeley.com/documents/?uuid=b5d92ad6-f330-44cb-856d-e4941f6711bb" ] }, { "id" : "ITEM-2", "itemData" : { "DOI" : "10.1016/j.acra.2009.08.006", "ISSN" : "10766332", "PMID" : "19896069", "abstract" : "Rationale and Objectives: To retrospectively investigate the effect of a computer-aided detection (CAD) system on radiologists' performance for detecting small pulmonary nodules in computed tomography (CT) examinations, with a panel of expert radiologists serving as the reference standard. Materials and Methods: Institutional review board approval was obtained. Our dataset contained 52 CT examinations collected by the Lung Image Database Consortium, and 33 from our institution. All CTs were read by multiple expert thoracic radiologists to identify the reference standard for detection. Six other thoracic radiologists read the CT examinations first without and then with CAD. Performance was evaluated using free-response receiver operating characteristics (FROC) and the jackknife FROC analysis methods (JAFROC) for nodules above different diameter thresholds. Results: A total of 241 nodules, ranging in size from 3.0 to 18.6 mm (mean, 5.3 mm) were identified as the reference standard. At diameter thresholds of 3, 4, 5, and 6 mm, the CAD system had a sensitivity of 54%, 64%, 68%, and 76%, respectively, with an average of 5.6 false positives (FPs) per scan. Without CAD, the average figures of merit (FOMs) for the six radiologists, obtained from JAFROC analysis, were 0.661, 0.729, 0.793, and 0.838 for the same nodule diameter thresholds, respectively. With CAD, the corresponding average FOMs improved to 0.705, 0.763, 0.810, and 0.862, respectively. The improvement achieved statistical significance for nodules at the 3 and 4 mm thresholds (P = .002 and .020, respectively), and did not achieve significance at 5 and 6 mm (P = .18 and .13, respectively). At a nodule diameter threshold of 3 mm, the radiologists' average sensitivity and FP rate were 0.56 and 0.67, respectively, without CAD, and 0.67 and 0.78 with CAD. Conclusion: CAD improves thoracic radiologists' performance for detecting pulmonary nodules smaller than 5 mm on CT examinations, which are often overlooked by visual inspection alone. \u00a9 2009 AUR.", "author" : [ { "dropping-particle" : "", "family" : "Sahiner", "given" : "Berkman", "non-dropping-particle" : "", "parse-names" : false, "suffix" : "" }, { "dropping-particle" : "", "family" : "Chan", "given" : "Heang Ping", "non-dropping-particle" : "", "parse-names" : false, "suffix" : "" }, { "dropping-particle" : "", "family" : "Hadjiiski", "given" : "Lubomir M.", "non-dropping-particle" : "", "parse-names" : false, "suffix" : "" }, { "dropping-particle" : "", "family" : "Cascade", "given" : "Philip N.", "non-dropping-particle" : "", "parse-names" : false, "suffix" : "" }, { "dropping-particle" : "", "family" : "Kazerooni", "given" : "Ella A.", "non-dropping-particle" : "", "parse-names" : false, "suffix" : "" }, { "dropping-particle" : "", "family" : "Chughtai", "given" : "Aamer R.", "non-dropping-particle" : "", "parse-names" : false, "suffix" : "" }, { "dropping-particle" : "", "family" : "Poopat", "given" : "Chad", "non-dropping-particle" : "", "parse-names" : false, "suffix" : "" }, { "dropping-particle" : "", "family" : "Song", "given" : "Thomas", "non-dropping-particle" : "", "parse-names" : false, "suffix" : "" }, { "dropping-particle" : "", "family" : "Frank", "given" : "Luba", "non-dropping-particle" : "", "parse-names" : false, "suffix" : "" }, { "dropping-particle" : "", "family" : "Stojanovska", "given" : "Jadranka", "non-dropping-particle" : "", "parse-names" : false, "suffix" : "" }, { "dropping-particle" : "", "family" : "Attili", "given" : "Anil", "non-dropping-particle" : "", "parse-names" : false, "suffix" : "" } ], "container-title" : "Academic Radiology", "id" : "ITEM-2", "issue" : "12", "issued" : { "date-parts" : [ [ "2009" ] ] }, "page" : "1518-1530", "publisher" : "Elsevier Ltd", "title" : "Effect of CAD on Radiologists' Detection of Lung Nodules on Thoracic CT Scans: Analysis of an Observer Performance Study by Nodule Size", "type" : "article-journal", "volume" : "16" }, "uris" : [ "http://www.mendeley.com/documents/?uuid=f99bd23a-ff09-4eb5-ac90-1d1f0973cf0a" ] }, { "id" : "ITEM-3", "itemData" : { "DOI" : "10.2214/AJR.11.7532", "ISSN" : "0361803X", "PMID" : "23255744", "abstract" : "OBJECTIVE. The objective of our study was to evaluate the impact of computer-aided detection (CAD) on the identification of subsolid and solid lung nodules on thin- and thick-section CT. MATERIALS AND METHODS. For 46 chest CT examinations with ground-glass opacity (GGO) nodules, CAD marks computed using thin data were evaluated in two phases. First, four chest radiologists reviewed thin sections (reader thin) for nodules and subsequently CAD marks (reader thin + CADthin). After 4 months, the same cases were reviewed on thick sections (readerthick) and subsequently with CAD marks (readerthick + CADthick). Sensitivities were evaluated. Additionally, reader thick sensitivity with assessment of CAD marks on thin sections was estimated (readerthick + CADthin). RESULTS. For 155 nodules (mean, 5.5 mm; range, 4.0-27.5 mm) - 74 solid nodules, 22 part-solid (part-solid nodules), and 59 GGO nodules - CAD stand-alone sensitivity was 80%, 95%, and 71%, respectively, with three false-positives on average (0-12) per CT study. Readerthin + CADthin sensitivities were higher than readerthin for solid nodules (82% vs 57%, p &lt; 0.001), part-solid nodules (97% vs 81%, p = 0.0027), and GGO nodules (82% vs 69%, p &lt; 0.001) for all readers (p &lt; 0.001). Respective sensitivities for readerthick, readerthick + CAD thick, readerthick + CADthin were 40%, 58% (p &lt; 0.001), and 77% (p &lt; 0.001) for solid nodules; 72%, 73% (p = 0.322), and 94% (p &lt; 0.001) for part-solid nodules; and 53%, 58% (p = 0.008), and 79% (p &lt; 0.001) for GGO nodules. For readerthin, false-positives increased from 0.64 per case to 0.90 with CADthin (p &lt; 0.001) but not for readerthick; false-positive rates were 1.17, 1.19, and 1.26 per case for readerthick, readerthick + CAD thick, and readerthick + CADthin, respectively. CONCLUSION. Detection of GGO nodules and solid nodules is significantly improved with CAD. When interpretation is performed on thick sections, the benefit is greater when CAD marks are reviewed on thin rather than thick sections. \u00a9 American Roentgen Ray Society.", "author" : [ { "dropping-particle" : "", "family" : "Godoy", "given" : "Myrna C.B.", "non-dropping-particle" : "", "parse-names" : false, "suffix" : "" }, { "dropping-particle" : "", "family" : "Kim", "given" : "Tae Jung", "non-dropping-particle" : "", "parse-names" : false, "suffix" : "" }, { "dropping-particle" : "", "family" : "White", "given" : "Charles S.", "non-dropping-particle" : "", "parse-names" : false, "suffix" : "" }, { "dropping-particle" : "", "family" : "Bogoni", "given" : "Luca", "non-dropping-particle" : "", "parse-names" : false, "suffix" : "" }, { "dropping-particle" : "", "family" : "Groot", "given" : "Patricia", "non-dropping-particle" : "De", "parse-names" : false, "suffix" : "" }, { "dropping-particle" : "", "family" : "Florin", "given" : "Charles", "non-dropping-particle" : "", "parse-names" : false, "suffix" : "" }, { "dropping-particle" : "", "family" : "Obuchowski", "given" : "Nancy", "non-dropping-particle" : "", "parse-names" : false, "suffix" : "" }, { "dropping-particle" : "", "family" : "Babb", "given" : "James S.", "non-dropping-particle" : "", "parse-names" : false, "suffix" : "" }, { "dropping-particle" : "", "family" : "Salganicoff", "given" : "Marcos", "non-dropping-particle" : "", "parse-names" : false, "suffix" : "" }, { "dropping-particle" : "", "family" : "Naidich", "given" : "David P.", "non-dropping-particle" : "", "parse-names" : false, "suffix" : "" }, { "dropping-particle" : "", "family" : "Anand", "given" : "Vikram", "non-dropping-particle" : "", "parse-names" : false, "suffix" : "" }, { "dropping-particle" : "", "family" : "Park", "given" : "Sangmin", "non-dropping-particle" : "", "parse-names" : false, "suffix" : "" }, { "dropping-particle" : "", "family" : "Vlahos", "given" : "Ioannis", "non-dropping-particle" : "", "parse-names" : false, "suffix" : "" }, { "dropping-particle" : "", "family" : "Ko", "given" : "Jane P.", "non-dropping-particle" : "", "parse-names" : false, "suffix" : "" } ], "container-title" : "American Journal of Roentgenology", "id" : "ITEM-3", "issue" : "1", "issued" : { "date-parts" : [ [ "2013" ] ] }, "page" : "74-83", "title" : "Benefit of computer-aided detection analysis for the detection of subsolid and solid lung nodules on thin- and thick-section CT", "type" : "article-journal", "volume" : "200" }, "uris" : [ "http://www.mendeley.com/documents/?uuid=15f98f53-e683-47d7-a85e-c7da979031f7" ] } ], "mendeley" : { "formattedCitation" : "[6]\u2013[8]", "plainTextFormattedCitation" : "[6]\u2013[8]", "previouslyFormattedCitation" : "[6]\u2013[8]" }, "properties" : { "noteIndex" : 0 }, "schema" : "https://github.com/citation-style-language/schema/raw/master/csl-citation.json" }</w:instrText>
      </w:r>
      <w:r w:rsidR="00F23E98" w:rsidRPr="009E3BCB">
        <w:fldChar w:fldCharType="separate"/>
      </w:r>
      <w:r w:rsidR="00F23E98" w:rsidRPr="009E3BCB">
        <w:rPr>
          <w:noProof/>
        </w:rPr>
        <w:t>[6]–[8]</w:t>
      </w:r>
      <w:r w:rsidR="00F23E98" w:rsidRPr="009E3BCB">
        <w:fldChar w:fldCharType="end"/>
      </w:r>
      <w:r w:rsidR="00086D83" w:rsidRPr="009E3BCB">
        <w:t>, a total of 16 radiologists participated in this study</w:t>
      </w:r>
      <w:r w:rsidR="00AA0007">
        <w:t>,</w:t>
      </w:r>
      <w:r w:rsidR="00086D83" w:rsidRPr="009E3BCB">
        <w:t xml:space="preserve"> and results were analyzed based on classification of nodules (A</w:t>
      </w:r>
      <w:r w:rsidR="00086D83" w:rsidRPr="009E3BCB">
        <w:rPr>
          <w:vertAlign w:val="subscript"/>
        </w:rPr>
        <w:t>z</w:t>
      </w:r>
      <w:r w:rsidR="00086D83" w:rsidRPr="009E3BCB">
        <w:t>) for a) radiologists itself without CAD</w:t>
      </w:r>
      <w:r w:rsidR="00086D83" w:rsidRPr="00077CA6">
        <w:t>, b) with CAD, and c) CAD itself. The radiologist</w:t>
      </w:r>
      <w:r w:rsidR="00BD7D17">
        <w:t>'s</w:t>
      </w:r>
      <w:r w:rsidR="00086D83" w:rsidRPr="00077CA6">
        <w:t xml:space="preserve"> performance improved from 0.72 to 0.8 using the CAD, and the CAD scheme independently achieved the best result with an A</w:t>
      </w:r>
      <w:r w:rsidR="00086D83" w:rsidRPr="00077CA6">
        <w:rPr>
          <w:vertAlign w:val="subscript"/>
        </w:rPr>
        <w:t xml:space="preserve">z </w:t>
      </w:r>
      <w:r w:rsidR="00086D83" w:rsidRPr="00077CA6">
        <w:t>of 0.89</w:t>
      </w:r>
      <w:r w:rsidR="00AA0007">
        <w:t>,</w:t>
      </w:r>
      <w:r w:rsidR="00E37365" w:rsidRPr="00077CA6">
        <w:t xml:space="preserve"> as shown in</w:t>
      </w:r>
      <w:r w:rsidR="0068199C" w:rsidRPr="00077CA6">
        <w:t xml:space="preserve"> </w:t>
      </w:r>
      <w:r w:rsidR="00077CA6" w:rsidRPr="00077CA6">
        <w:fldChar w:fldCharType="begin"/>
      </w:r>
      <w:r w:rsidR="00077CA6" w:rsidRPr="00077CA6">
        <w:instrText xml:space="preserve"> REF _Ref63865951 \h  \* MERGEFORMAT </w:instrText>
      </w:r>
      <w:r w:rsidR="00077CA6" w:rsidRPr="00077CA6">
        <w:fldChar w:fldCharType="separate"/>
      </w:r>
      <w:r w:rsidR="00C14157" w:rsidRPr="008E3803">
        <w:t>Figure 1-</w:t>
      </w:r>
      <w:r w:rsidR="00C14157">
        <w:t>3</w:t>
      </w:r>
      <w:r w:rsidR="00077CA6" w:rsidRPr="00077CA6">
        <w:fldChar w:fldCharType="end"/>
      </w:r>
      <w:r w:rsidR="00086D83" w:rsidRPr="00077CA6">
        <w:t>. (iii)</w:t>
      </w:r>
      <w:r w:rsidR="00E2092C" w:rsidRPr="00077CA6">
        <w:t xml:space="preserve"> </w:t>
      </w:r>
      <w:r w:rsidR="00845BEA" w:rsidRPr="00077CA6">
        <w:t>Detection of Subsolid and Solid Lung Nodules</w:t>
      </w:r>
      <w:r w:rsidR="00227FB6" w:rsidRPr="00077CA6">
        <w:t xml:space="preserve"> on CT scans using CAD ha</w:t>
      </w:r>
      <w:r w:rsidR="00AA0007">
        <w:t>d</w:t>
      </w:r>
      <w:r w:rsidR="00227FB6" w:rsidRPr="009E3BCB">
        <w:t xml:space="preserve"> shown significant improvement on </w:t>
      </w:r>
      <w:r w:rsidR="00AA0007">
        <w:t xml:space="preserve">the </w:t>
      </w:r>
      <w:r w:rsidR="00227FB6" w:rsidRPr="009E3BCB">
        <w:t xml:space="preserve">thick section of CT and a greater significance when thin sections of CT were used </w:t>
      </w:r>
      <w:r w:rsidR="00F23E98" w:rsidRPr="009E3BCB">
        <w:fldChar w:fldCharType="begin" w:fldLock="1"/>
      </w:r>
      <w:r w:rsidR="00F23E98" w:rsidRPr="009E3BCB">
        <w:instrText>ADDIN CSL_CITATION { "citationItems" : [ { "id" : "ITEM-1", "itemData" : { "DOI" : "10.2214/AJR.11.7532", "ISSN" : "0361803X", "PMID" : "23255744", "abstract" : "OBJECTIVE. The objective of our study was to evaluate the impact of computer-aided detection (CAD) on the identification of subsolid and solid lung nodules on thin- and thick-section CT. MATERIALS AND METHODS. For 46 chest CT examinations with ground-glass opacity (GGO) nodules, CAD marks computed using thin data were evaluated in two phases. First, four chest radiologists reviewed thin sections (reader thin) for nodules and subsequently CAD marks (reader thin + CADthin). After 4 months, the same cases were reviewed on thick sections (readerthick) and subsequently with CAD marks (readerthick + CADthick). Sensitivities were evaluated. Additionally, reader thick sensitivity with assessment of CAD marks on thin sections was estimated (readerthick + CADthin). RESULTS. For 155 nodules (mean, 5.5 mm; range, 4.0-27.5 mm) - 74 solid nodules, 22 part-solid (part-solid nodules), and 59 GGO nodules - CAD stand-alone sensitivity was 80%, 95%, and 71%, respectively, with three false-positives on average (0-12) per CT study. Readerthin + CADthin sensitivities were higher than readerthin for solid nodules (82% vs 57%, p &lt; 0.001), part-solid nodules (97% vs 81%, p = 0.0027), and GGO nodules (82% vs 69%, p &lt; 0.001) for all readers (p &lt; 0.001). Respective sensitivities for readerthick, readerthick + CAD thick, readerthick + CADthin were 40%, 58% (p &lt; 0.001), and 77% (p &lt; 0.001) for solid nodules; 72%, 73% (p = 0.322), and 94% (p &lt; 0.001) for part-solid nodules; and 53%, 58% (p = 0.008), and 79% (p &lt; 0.001) for GGO nodules. For readerthin, false-positives increased from 0.64 per case to 0.90 with CADthin (p &lt; 0.001) but not for readerthick; false-positive rates were 1.17, 1.19, and 1.26 per case for readerthick, readerthick + CAD thick, and readerthick + CADthin, respectively. CONCLUSION. Detection of GGO nodules and solid nodules is significantly improved with CAD. When interpretation is performed on thick sections, the benefit is greater when CAD marks are reviewed on thin rather than thick sections. \u00a9 American Roentgen Ray Society.", "author" : [ { "dropping-particle" : "", "family" : "Godoy", "given" : "Myrna C.B.", "non-dropping-particle" : "", "parse-names" : false, "suffix" : "" }, { "dropping-particle" : "", "family" : "Kim", "given" : "Tae Jung", "non-dropping-particle" : "", "parse-names" : false, "suffix" : "" }, { "dropping-particle" : "", "family" : "White", "given" : "Charles S.", "non-dropping-particle" : "", "parse-names" : false, "suffix" : "" }, { "dropping-particle" : "", "family" : "Bogoni", "given" : "Luca", "non-dropping-particle" : "", "parse-names" : false, "suffix" : "" }, { "dropping-particle" : "", "family" : "Groot", "given" : "Patricia", "non-dropping-particle" : "De", "parse-names" : false, "suffix" : "" }, { "dropping-particle" : "", "family" : "Florin", "given" : "Charles", "non-dropping-particle" : "", "parse-names" : false, "suffix" : "" }, { "dropping-particle" : "", "family" : "Obuchowski", "given" : "Nancy", "non-dropping-particle" : "", "parse-names" : false, "suffix" : "" }, { "dropping-particle" : "", "family" : "Babb", "given" : "James S.", "non-dropping-particle" : "", "parse-names" : false, "suffix" : "" }, { "dropping-particle" : "", "family" : "Salganicoff", "given" : "Marcos", "non-dropping-particle" : "", "parse-names" : false, "suffix" : "" }, { "dropping-particle" : "", "family" : "Naidich", "given" : "David P.", "non-dropping-particle" : "", "parse-names" : false, "suffix" : "" }, { "dropping-particle" : "", "family" : "Anand", "given" : "Vikram", "non-dropping-particle" : "", "parse-names" : false, "suffix" : "" }, { "dropping-particle" : "", "family" : "Park", "given" : "Sangmin", "non-dropping-particle" : "", "parse-names" : false, "suffix" : "" }, { "dropping-particle" : "", "family" : "Vlahos", "given" : "Ioannis", "non-dropping-particle" : "", "parse-names" : false, "suffix" : "" }, { "dropping-particle" : "", "family" : "Ko", "given" : "Jane P.", "non-dropping-particle" : "", "parse-names" : false, "suffix" : "" } ], "container-title" : "American Journal of Roentgenology", "id" : "ITEM-1", "issue" : "1", "issued" : { "date-parts" : [ [ "2013" ] ] }, "page" : "74-83", "title" : "Benefit of computer-aided detection analysis for the detection of subsolid and solid lung nodules on thin- and thick-section CT", "type" : "article-journal", "volume" : "200" }, "uris" : [ "http://www.mendeley.com/documents/?uuid=15f98f53-e683-47d7-a85e-c7da979031f7" ] } ], "mendeley" : { "formattedCitation" : "[8]", "plainTextFormattedCitation" : "[8]", "previouslyFormattedCitation" : "[8]" }, "properties" : { "noteIndex" : 0 }, "schema" : "https://github.com/citation-style-language/schema/raw/master/csl-citation.json" }</w:instrText>
      </w:r>
      <w:r w:rsidR="00F23E98" w:rsidRPr="009E3BCB">
        <w:fldChar w:fldCharType="separate"/>
      </w:r>
      <w:r w:rsidR="00F23E98" w:rsidRPr="009E3BCB">
        <w:rPr>
          <w:noProof/>
        </w:rPr>
        <w:t>[8]</w:t>
      </w:r>
      <w:r w:rsidR="00F23E98" w:rsidRPr="009E3BCB">
        <w:fldChar w:fldCharType="end"/>
      </w:r>
      <w:r w:rsidR="00227FB6" w:rsidRPr="009E3BCB">
        <w:t xml:space="preserve">. However, </w:t>
      </w:r>
      <w:r w:rsidR="00AA0007">
        <w:t>some studies</w:t>
      </w:r>
      <w:r w:rsidR="00227FB6" w:rsidRPr="009E3BCB">
        <w:t xml:space="preserve"> show no significant improvement </w:t>
      </w:r>
      <w:r w:rsidR="00AA0007">
        <w:t>in</w:t>
      </w:r>
      <w:r w:rsidR="00227FB6" w:rsidRPr="009E3BCB">
        <w:t xml:space="preserve"> using CAD for radiologist readings. For instance, in this article </w:t>
      </w:r>
      <w:r w:rsidR="00F23E98" w:rsidRPr="009E3BCB">
        <w:fldChar w:fldCharType="begin" w:fldLock="1"/>
      </w:r>
      <w:r w:rsidR="007C0153" w:rsidRPr="009E3BCB">
        <w:instrText>ADDIN CSL_CITATION { "citationItems" : [ { "id" : "ITEM-1", "itemData" : { "DOI" : "10.1093/jnci/djr206", "ISSN" : "00278874", "PMID" : "21795668", "abstract" : "Background Computer-aided detection (CAD) is applied during screening mammography for millions of US women annually, although it is uncertain whether CAD improves breast cancer detection when used by community radiologists. Methods We investigated the association between CAD use during film-screen screening mammography and specificity, sensitivity, positive predictive value, cancer detection rates, and prognostic characteristics of breast cancers (stage, size, and node involvement). Records from 684 956 women who received more than 1.6 million filmscreen mammograms at Breast Cancer Surveillance Consortium facilities in seven states in the United States from 1998 to 2006 were analyzed. We used random-effects logistic regression to estimate associations between CAD and specificity (true-negative examinations among women without breast cancer), sensitivity (true-positive examinations among women with breast cancer diagnosed within 1 year of mammography), and positive predictive value (breast cancer diagnosed after positive mammograms) while adjusting for mammography registry, patient age, time since previous mammography, breast density, use of hormone replacement therapy, and year of examination (1998-2002 vs 2003-2006). All statistical tests were two-sided. Results Of 90 total facilities, 25 (27.8%) adopted CAD and used it for an average of 27.5 study months. In adjusted analyses, CAD use was associated with statistically significantly lower specificity (OR = 0.87, 95% confidence interval [CI] = 0.85 to 0.89, P &lt; .001) and positive predictive value (OR = 0.89, 95% CI = 0.80 to 0.99, P = .03). A non-statistically significant increase in overall sensitivity with CAD (OR = 1.06, 95% CI = 0.84 to 1.33, P = .62) was attributed to increased sensitivity for ductal carcinoma in situ (OR = 1.55, 95% CI = 0.83 to 2.91; P = .17), although sensitivity for invasive cancer was similar with or without CAD (OR = 0.96, 95% CI = 0.75 to 1.24; P = .77). CAD was not associated with higher breast cancer detection rates or more favorable stage, size or lymph node status of invasive breast cancer. Conclusion CAD use during film-screen screening mammography in the United States is associated with decreased specificity but not with improvement in the detection rate or prognostic characteristics of invasive breast cancer. \u00a9 The Author 2011. Published by Oxford University Press. All rights reserved.", "author" : [ { "dropping-particle" : "", "family" : "Fenton", "given" : "Joshua J.", "non-dropping-particle" : "", "parse-names" : false, "suffix" : "" }, { "dropping-particle" : "", "family" : "Abraham", "given" : "Linn", "non-dropping-particle" : "", "parse-names" : false, "suffix" : "" }, { "dropping-particle" : "", "family" : "Taplin", "given" : "Stephen H.", "non-dropping-particle" : "", "parse-names" : false, "suffix" : "" }, { "dropping-particle" : "", "family" : "Geller", "given" : "Berta M.", "non-dropping-particle" : "", "parse-names" : false, "suffix" : "" }, { "dropping-particle" : "", "family" : "Carney", "given" : "Patricia A.", "non-dropping-particle" : "", "parse-names" : false, "suffix" : "" }, { "dropping-particle" : "", "family" : "D'Orsi", "given" : "Carl", "non-dropping-particle" : "", "parse-names" : false, "suffix" : "" }, { "dropping-particle" : "", "family" : "Elmore", "given" : "Joann G.", "non-dropping-particle" : "", "parse-names" : false, "suffix" : "" }, { "dropping-particle" : "", "family" : "Barlow", "given" : "William E.", "non-dropping-particle" : "", "parse-names" : false, "suffix" : "" } ], "container-title" : "Journal of the National Cancer Institute", "id" : "ITEM-1", "issue" : "15", "issued" : { "date-parts" : [ [ "2011" ] ] }, "page" : "1152-1161", "title" : "Effectiveness of computer-aided detection in community mammography practice", "type" : "article-journal", "volume" : "103" }, "uris" : [ "http://www.mendeley.com/documents/?uuid=aaa73bb9-fe6f-4cf1-b49e-65673df8bc4f" ] } ], "mendeley" : { "formattedCitation" : "[9]", "plainTextFormattedCitation" : "[9]", "previouslyFormattedCitation" : "[9]" }, "properties" : { "noteIndex" : 0 }, "schema" : "https://github.com/citation-style-language/schema/raw/master/csl-citation.json" }</w:instrText>
      </w:r>
      <w:r w:rsidR="00F23E98" w:rsidRPr="009E3BCB">
        <w:fldChar w:fldCharType="separate"/>
      </w:r>
      <w:r w:rsidR="00F23E98" w:rsidRPr="009E3BCB">
        <w:rPr>
          <w:noProof/>
        </w:rPr>
        <w:t>[9]</w:t>
      </w:r>
      <w:r w:rsidR="00F23E98" w:rsidRPr="009E3BCB">
        <w:fldChar w:fldCharType="end"/>
      </w:r>
      <w:r w:rsidR="00227FB6" w:rsidRPr="009E3BCB">
        <w:t xml:space="preserve">, a </w:t>
      </w:r>
      <w:r w:rsidR="00AA0007">
        <w:t>more extensive</w:t>
      </w:r>
      <w:r w:rsidR="00227FB6" w:rsidRPr="009E3BCB">
        <w:t xml:space="preserve"> study was conducted in 90 facilities on 684,956 women with mammographic screenings. The study included 25 (27.8%) facilities adopting CAD for readings. The results show </w:t>
      </w:r>
      <w:r w:rsidR="00AA0007">
        <w:t xml:space="preserve">that </w:t>
      </w:r>
      <w:r w:rsidR="00227FB6" w:rsidRPr="009E3BCB">
        <w:t xml:space="preserve">CAD use during mammography screening is associated with decreased specificity but not with improvement in the detection rate or prognostic characteristics of invasive breast cancer. </w:t>
      </w:r>
      <w:r w:rsidR="00A734AB" w:rsidRPr="009E3BCB">
        <w:t>Additionally,</w:t>
      </w:r>
      <w:r w:rsidR="00227FB6" w:rsidRPr="009E3BCB">
        <w:t xml:space="preserve"> </w:t>
      </w:r>
      <w:r w:rsidR="00BD7D17">
        <w:t>another study [10]</w:t>
      </w:r>
      <w:r w:rsidR="00227FB6" w:rsidRPr="009E3BCB">
        <w:t xml:space="preserve"> reported that CAD systems were widely used in breast cancer screening</w:t>
      </w:r>
      <w:r w:rsidR="00AA0007">
        <w:t>. However,</w:t>
      </w:r>
      <w:r w:rsidR="00227FB6" w:rsidRPr="009E3BCB">
        <w:t xml:space="preserve"> more of such </w:t>
      </w:r>
      <w:r w:rsidR="00A734AB" w:rsidRPr="009E3BCB">
        <w:t>clinical applications in the</w:t>
      </w:r>
      <w:r w:rsidR="00A734AB">
        <w:t xml:space="preserve"> other fields are yet to be developed. Thus, there is </w:t>
      </w:r>
      <w:r w:rsidR="00AA0007">
        <w:t>enormous</w:t>
      </w:r>
      <w:r w:rsidR="00A734AB">
        <w:t xml:space="preserve"> scope and potential to develop various CAD systems related to multiple health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37365" w14:paraId="4F75323F" w14:textId="77777777" w:rsidTr="003D7F84">
        <w:tc>
          <w:tcPr>
            <w:tcW w:w="9350" w:type="dxa"/>
            <w:vAlign w:val="center"/>
          </w:tcPr>
          <w:p w14:paraId="03B65F29" w14:textId="77777777" w:rsidR="00FA4CD4" w:rsidRDefault="00E37365" w:rsidP="00FA4CD4">
            <w:pPr>
              <w:keepNext/>
              <w:spacing w:before="240"/>
              <w:jc w:val="center"/>
            </w:pPr>
            <w:r w:rsidRPr="00E37365">
              <w:rPr>
                <w:noProof/>
              </w:rPr>
              <w:lastRenderedPageBreak/>
              <w:drawing>
                <wp:inline distT="0" distB="0" distL="0" distR="0" wp14:anchorId="720278B3" wp14:editId="118697BE">
                  <wp:extent cx="4568611" cy="3152633"/>
                  <wp:effectExtent l="0" t="0" r="3810" b="0"/>
                  <wp:docPr id="12" name="Picture 2" descr="Diagram&#10;&#10;Description automatically generated">
                    <a:extLst xmlns:a="http://schemas.openxmlformats.org/drawingml/2006/main">
                      <a:ext uri="{FF2B5EF4-FFF2-40B4-BE49-F238E27FC236}">
                        <a16:creationId xmlns:a16="http://schemas.microsoft.com/office/drawing/2014/main" id="{239D347D-6955-426F-B5CB-0AEB2EC4E2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239D347D-6955-426F-B5CB-0AEB2EC4E2EC}"/>
                              </a:ext>
                            </a:extLst>
                          </pic:cNvPr>
                          <pic:cNvPicPr>
                            <a:picLocks noChangeAspect="1"/>
                          </pic:cNvPicPr>
                        </pic:nvPicPr>
                        <pic:blipFill>
                          <a:blip r:embed="rId13"/>
                          <a:stretch>
                            <a:fillRect/>
                          </a:stretch>
                        </pic:blipFill>
                        <pic:spPr>
                          <a:xfrm>
                            <a:off x="0" y="0"/>
                            <a:ext cx="4785970" cy="3302624"/>
                          </a:xfrm>
                          <a:prstGeom prst="rect">
                            <a:avLst/>
                          </a:prstGeom>
                        </pic:spPr>
                      </pic:pic>
                    </a:graphicData>
                  </a:graphic>
                </wp:inline>
              </w:drawing>
            </w:r>
          </w:p>
          <w:p w14:paraId="74F75498" w14:textId="6B73C56C" w:rsidR="00E37365" w:rsidRDefault="00217D54" w:rsidP="00E307FC">
            <w:pPr>
              <w:pStyle w:val="Caption"/>
              <w:spacing w:before="240"/>
              <w:jc w:val="both"/>
              <w:rPr>
                <w:sz w:val="24"/>
                <w:szCs w:val="24"/>
              </w:rPr>
            </w:pPr>
            <w:bookmarkStart w:id="8" w:name="_Ref63865933"/>
            <w:bookmarkStart w:id="9" w:name="_Toc63860608"/>
            <w:bookmarkStart w:id="10" w:name="_Toc63861358"/>
            <w:bookmarkStart w:id="11" w:name="_Toc63864414"/>
            <w:bookmarkStart w:id="12" w:name="_Toc63864516"/>
            <w:bookmarkStart w:id="13" w:name="_Toc98543202"/>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2</w:t>
            </w:r>
            <w:r w:rsidRPr="008E3803">
              <w:rPr>
                <w:color w:val="auto"/>
              </w:rPr>
              <w:fldChar w:fldCharType="end"/>
            </w:r>
            <w:bookmarkEnd w:id="8"/>
            <w:r w:rsidR="00FA4CD4" w:rsidRPr="008E3803">
              <w:rPr>
                <w:color w:val="auto"/>
              </w:rPr>
              <w:t>: Az values without and with CAD for 16 radiologists in the detection of lung nodules on chest radiographs. 60 normal and 60 abnormal with lung nodules of varying subtlety were used</w:t>
            </w:r>
            <w:r w:rsidR="007C0153" w:rsidRPr="008E3803">
              <w:rPr>
                <w:color w:val="auto"/>
              </w:rPr>
              <w:t xml:space="preserve"> </w:t>
            </w:r>
            <w:r w:rsidR="007C0153" w:rsidRPr="008E3803">
              <w:rPr>
                <w:color w:val="auto"/>
              </w:rPr>
              <w:fldChar w:fldCharType="begin" w:fldLock="1"/>
            </w:r>
            <w:r w:rsidR="007C0153" w:rsidRPr="008E3803">
              <w:rPr>
                <w:color w:val="auto"/>
              </w:rPr>
              <w:instrText>ADDIN CSL_CITATION { "citationItems" : [ { "id" : "ITEM-1", "itemData" : { "DOI" : "10.1259/bjr/82933343", "ISSN" : "00071285", "PMID" : "15917443", "abstract" : "Computer-aided diagnosis (CAD) has become one of the major research subjects in medical imaging and diagnostic radiology. The basic concept of CAD is to provide a computer output as a second opinion to assist radiologists' image interpretation by improving the accuracy and consistency of radiological diagnosis and also by reducing the image reading time. In this article, a number of CAD schemes are presented, with emphasis on potential clinical applications. These schemes include: (1) detection and classification of lung nodules on digital chest radiographs; (2) detection of nodules in low dose CT; (3) distinction between benign and malignant nodules on high resolution CT; (4) usefulness of similar images for distinction between benign and malignant lesions; (5) quantitative analysis of diffuse lung diseases on high resolution CT; and (6) detection of intracranial aneurysms in magnetic resonance angiography. Because CAD can be applied to all imaging modalities, all body parts and all kinds of examinations, it is likely that CAD will have a major impact on medical imaging and diagnostic radiology in the 21st century. \u00a9 2005 The British Institute of Radiology.", "author" : [ { "dropping-particle" : "", "family" : "Doi", "given" : "K.", "non-dropping-particle" : "", "parse-names" : false, "suffix" : "" } ], "container-title" : "British Journal of Radiology", "id" : "ITEM-1", "issue" : "SPEC. ISS.", "issued" : { "date-parts" : [ [ "2005" ] ] }, "title" : "Current status and future potential of computer-aided diagnosis in medical imaging", "type" : "article-journal", "volume" : "78" }, "uris" : [ "http://www.mendeley.com/documents/?uuid=b5d92ad6-f330-44cb-856d-e4941f6711bb" ] } ], "mendeley" : { "formattedCitation" : "[6]", "plainTextFormattedCitation" : "[6]", "previouslyFormattedCitation" : "[6]" }, "properties" : { "noteIndex" : 0 }, "schema" : "https://github.com/citation-style-language/schema/raw/master/csl-citation.json" }</w:instrText>
            </w:r>
            <w:r w:rsidR="007C0153" w:rsidRPr="008E3803">
              <w:rPr>
                <w:color w:val="auto"/>
              </w:rPr>
              <w:fldChar w:fldCharType="separate"/>
            </w:r>
            <w:r w:rsidR="007C0153" w:rsidRPr="008E3803">
              <w:rPr>
                <w:i w:val="0"/>
                <w:noProof/>
                <w:color w:val="auto"/>
              </w:rPr>
              <w:t>[6]</w:t>
            </w:r>
            <w:r w:rsidR="007C0153" w:rsidRPr="008E3803">
              <w:rPr>
                <w:color w:val="auto"/>
              </w:rPr>
              <w:fldChar w:fldCharType="end"/>
            </w:r>
            <w:r w:rsidR="00FA4CD4" w:rsidRPr="008E3803">
              <w:rPr>
                <w:color w:val="auto"/>
              </w:rPr>
              <w:t>.</w:t>
            </w:r>
            <w:bookmarkEnd w:id="9"/>
            <w:bookmarkEnd w:id="10"/>
            <w:bookmarkEnd w:id="11"/>
            <w:bookmarkEnd w:id="12"/>
            <w:bookmarkEnd w:id="13"/>
          </w:p>
        </w:tc>
      </w:tr>
      <w:tr w:rsidR="00E37365" w14:paraId="66B3B511" w14:textId="77777777" w:rsidTr="003D7F84">
        <w:tc>
          <w:tcPr>
            <w:tcW w:w="9350" w:type="dxa"/>
            <w:vAlign w:val="center"/>
          </w:tcPr>
          <w:p w14:paraId="378DDD52" w14:textId="77777777" w:rsidR="00FA4CD4" w:rsidRDefault="00E37365" w:rsidP="00FA4CD4">
            <w:pPr>
              <w:keepNext/>
              <w:spacing w:before="240"/>
              <w:jc w:val="center"/>
            </w:pPr>
            <w:r w:rsidRPr="00E37365">
              <w:rPr>
                <w:noProof/>
              </w:rPr>
              <w:drawing>
                <wp:inline distT="0" distB="0" distL="0" distR="0" wp14:anchorId="311663AC" wp14:editId="772D8FF9">
                  <wp:extent cx="3509194" cy="3425588"/>
                  <wp:effectExtent l="0" t="0" r="0" b="3810"/>
                  <wp:docPr id="13" name="Picture 2">
                    <a:extLst xmlns:a="http://schemas.openxmlformats.org/drawingml/2006/main">
                      <a:ext uri="{FF2B5EF4-FFF2-40B4-BE49-F238E27FC236}">
                        <a16:creationId xmlns:a16="http://schemas.microsoft.com/office/drawing/2014/main" id="{4217CC79-66AE-4566-961A-0C80DA938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217CC79-66AE-4566-961A-0C80DA938496}"/>
                              </a:ext>
                            </a:extLst>
                          </pic:cNvPr>
                          <pic:cNvPicPr>
                            <a:picLocks noChangeAspect="1"/>
                          </pic:cNvPicPr>
                        </pic:nvPicPr>
                        <pic:blipFill>
                          <a:blip r:embed="rId14"/>
                          <a:stretch>
                            <a:fillRect/>
                          </a:stretch>
                        </pic:blipFill>
                        <pic:spPr>
                          <a:xfrm>
                            <a:off x="0" y="0"/>
                            <a:ext cx="3509194" cy="3425588"/>
                          </a:xfrm>
                          <a:prstGeom prst="rect">
                            <a:avLst/>
                          </a:prstGeom>
                        </pic:spPr>
                      </pic:pic>
                    </a:graphicData>
                  </a:graphic>
                </wp:inline>
              </w:drawing>
            </w:r>
          </w:p>
          <w:p w14:paraId="52B43720" w14:textId="08C1AECE" w:rsidR="00E37365" w:rsidRDefault="00217D54" w:rsidP="00E307FC">
            <w:pPr>
              <w:pStyle w:val="Caption"/>
              <w:spacing w:before="240"/>
              <w:jc w:val="both"/>
              <w:rPr>
                <w:sz w:val="24"/>
                <w:szCs w:val="24"/>
              </w:rPr>
            </w:pPr>
            <w:bookmarkStart w:id="14" w:name="_Ref63865951"/>
            <w:bookmarkStart w:id="15" w:name="_Toc63860609"/>
            <w:bookmarkStart w:id="16" w:name="_Toc63861359"/>
            <w:bookmarkStart w:id="17" w:name="_Toc63864415"/>
            <w:bookmarkStart w:id="18" w:name="_Toc63864517"/>
            <w:bookmarkStart w:id="19" w:name="_Toc98543203"/>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3</w:t>
            </w:r>
            <w:r w:rsidRPr="008E3803">
              <w:rPr>
                <w:color w:val="auto"/>
              </w:rPr>
              <w:fldChar w:fldCharType="end"/>
            </w:r>
            <w:bookmarkEnd w:id="14"/>
            <w:r w:rsidR="00FA4CD4" w:rsidRPr="008E3803">
              <w:rPr>
                <w:color w:val="auto"/>
              </w:rPr>
              <w:t>: Receiver operating characteristic (ROC) curves for distinction between malignant and benign nodules, on chest radiographs without and with the CAD outputs such as those shown in Figure 3. 16 radiologists participated in an observer study in the interpretation of 53 chest radiographs, including 31 primary lung cancers and 22 benign nodules</w:t>
            </w:r>
            <w:r w:rsidR="007C0153" w:rsidRPr="008E3803">
              <w:rPr>
                <w:color w:val="auto"/>
              </w:rPr>
              <w:t xml:space="preserve"> </w:t>
            </w:r>
            <w:r w:rsidR="007C0153" w:rsidRPr="008E3803">
              <w:rPr>
                <w:color w:val="auto"/>
              </w:rPr>
              <w:fldChar w:fldCharType="begin" w:fldLock="1"/>
            </w:r>
            <w:r w:rsidR="007C0153" w:rsidRPr="008E3803">
              <w:rPr>
                <w:color w:val="auto"/>
              </w:rPr>
              <w:instrText>ADDIN CSL_CITATION { "citationItems" : [ { "id" : "ITEM-1", "itemData" : { "DOI" : "10.1259/bjr/82933343", "ISSN" : "00071285", "PMID" : "15917443", "abstract" : "Computer-aided diagnosis (CAD) has become one of the major research subjects in medical imaging and diagnostic radiology. The basic concept of CAD is to provide a computer output as a second opinion to assist radiologists' image interpretation by improving the accuracy and consistency of radiological diagnosis and also by reducing the image reading time. In this article, a number of CAD schemes are presented, with emphasis on potential clinical applications. These schemes include: (1) detection and classification of lung nodules on digital chest radiographs; (2) detection of nodules in low dose CT; (3) distinction between benign and malignant nodules on high resolution CT; (4) usefulness of similar images for distinction between benign and malignant lesions; (5) quantitative analysis of diffuse lung diseases on high resolution CT; and (6) detection of intracranial aneurysms in magnetic resonance angiography. Because CAD can be applied to all imaging modalities, all body parts and all kinds of examinations, it is likely that CAD will have a major impact on medical imaging and diagnostic radiology in the 21st century. \u00a9 2005 The British Institute of Radiology.", "author" : [ { "dropping-particle" : "", "family" : "Doi", "given" : "K.", "non-dropping-particle" : "", "parse-names" : false, "suffix" : "" } ], "container-title" : "British Journal of Radiology", "id" : "ITEM-1", "issue" : "SPEC. ISS.", "issued" : { "date-parts" : [ [ "2005" ] ] }, "title" : "Current status and future potential of computer-aided diagnosis in medical imaging", "type" : "article-journal", "volume" : "78" }, "uris" : [ "http://www.mendeley.com/documents/?uuid=b5d92ad6-f330-44cb-856d-e4941f6711bb" ] } ], "mendeley" : { "formattedCitation" : "[6]", "plainTextFormattedCitation" : "[6]", "previouslyFormattedCitation" : "[6]" }, "properties" : { "noteIndex" : 0 }, "schema" : "https://github.com/citation-style-language/schema/raw/master/csl-citation.json" }</w:instrText>
            </w:r>
            <w:r w:rsidR="007C0153" w:rsidRPr="008E3803">
              <w:rPr>
                <w:color w:val="auto"/>
              </w:rPr>
              <w:fldChar w:fldCharType="separate"/>
            </w:r>
            <w:r w:rsidR="007C0153" w:rsidRPr="008E3803">
              <w:rPr>
                <w:i w:val="0"/>
                <w:noProof/>
                <w:color w:val="auto"/>
              </w:rPr>
              <w:t>[6]</w:t>
            </w:r>
            <w:r w:rsidR="007C0153" w:rsidRPr="008E3803">
              <w:rPr>
                <w:color w:val="auto"/>
              </w:rPr>
              <w:fldChar w:fldCharType="end"/>
            </w:r>
            <w:r w:rsidR="00FA4CD4" w:rsidRPr="00FA4CD4">
              <w:t>.</w:t>
            </w:r>
            <w:bookmarkEnd w:id="15"/>
            <w:bookmarkEnd w:id="16"/>
            <w:bookmarkEnd w:id="17"/>
            <w:bookmarkEnd w:id="18"/>
            <w:bookmarkEnd w:id="19"/>
          </w:p>
        </w:tc>
      </w:tr>
    </w:tbl>
    <w:p w14:paraId="4AEC67FA" w14:textId="7337AFD5" w:rsidR="00014242" w:rsidRDefault="00E2092C" w:rsidP="00FA2DA3">
      <w:pPr>
        <w:spacing w:before="240" w:line="480" w:lineRule="auto"/>
        <w:ind w:firstLine="360"/>
        <w:jc w:val="both"/>
      </w:pPr>
      <w:r>
        <w:lastRenderedPageBreak/>
        <w:t>In the following sections</w:t>
      </w:r>
      <w:r w:rsidR="00B47A76">
        <w:t xml:space="preserve"> of this chapter</w:t>
      </w:r>
      <w:r>
        <w:t xml:space="preserve">, I will </w:t>
      </w:r>
      <w:r w:rsidR="00FC2DBB">
        <w:t xml:space="preserve">first </w:t>
      </w:r>
      <w:r w:rsidR="00111636">
        <w:t>introduce the conventional architecture of a CAD scheme</w:t>
      </w:r>
      <w:r w:rsidR="00FC2DBB">
        <w:t>.</w:t>
      </w:r>
      <w:r w:rsidR="00111636">
        <w:t xml:space="preserve"> </w:t>
      </w:r>
      <w:r w:rsidR="00FC2DBB">
        <w:t>T</w:t>
      </w:r>
      <w:r w:rsidR="00111636">
        <w:t>hen</w:t>
      </w:r>
      <w:r w:rsidR="00FC2DBB">
        <w:t>, I</w:t>
      </w:r>
      <w:r w:rsidR="00111636">
        <w:t xml:space="preserve"> </w:t>
      </w:r>
      <w:r>
        <w:t xml:space="preserve">review and discuss the </w:t>
      </w:r>
      <w:r w:rsidR="00AA0007">
        <w:t>rec</w:t>
      </w:r>
      <w:r>
        <w:t xml:space="preserve">ent developments related to each </w:t>
      </w:r>
      <w:r w:rsidR="00111636">
        <w:t xml:space="preserve">section. Multiple relevant articles will be discussed to highlight the important contributions of </w:t>
      </w:r>
      <w:r w:rsidR="00C61235">
        <w:t xml:space="preserve">the discussed concepts and research steps in these </w:t>
      </w:r>
      <w:r w:rsidR="00111636">
        <w:t>section</w:t>
      </w:r>
      <w:r w:rsidR="00C61235">
        <w:t>s</w:t>
      </w:r>
      <w:r w:rsidR="00111636">
        <w:t xml:space="preserve"> toward the overall improvement of CAD performance. I will use research studies that I am a part of as a contributing </w:t>
      </w:r>
      <w:proofErr w:type="gramStart"/>
      <w:r w:rsidR="00B47A76">
        <w:t>author</w:t>
      </w:r>
      <w:proofErr w:type="gramEnd"/>
      <w:r w:rsidR="00111636">
        <w:t xml:space="preserve"> or my studies </w:t>
      </w:r>
      <w:r w:rsidR="00C61235">
        <w:t xml:space="preserve">conducted </w:t>
      </w:r>
      <w:r w:rsidR="00B47A76">
        <w:t xml:space="preserve">during my </w:t>
      </w:r>
      <w:r w:rsidR="00C61235">
        <w:t>M</w:t>
      </w:r>
      <w:r w:rsidR="00B47A76">
        <w:t>aster’s thesis.</w:t>
      </w:r>
      <w:r w:rsidR="00B47A76" w:rsidRPr="00AA0007">
        <w:t xml:space="preserve"> A more detailed explanation of my research during my Ph</w:t>
      </w:r>
      <w:r w:rsidR="00AA0007" w:rsidRPr="00AA0007">
        <w:t>.D.</w:t>
      </w:r>
      <w:r w:rsidR="00B47A76" w:rsidRPr="00AA0007">
        <w:t xml:space="preserve"> dissertation period as the </w:t>
      </w:r>
      <w:r w:rsidR="008A3639" w:rsidRPr="00AA0007">
        <w:t>first</w:t>
      </w:r>
      <w:r w:rsidR="00B47A76" w:rsidRPr="00AA0007">
        <w:t xml:space="preserve"> author will be discussed in the </w:t>
      </w:r>
      <w:r w:rsidR="008A3639" w:rsidRPr="00AA0007">
        <w:t>later</w:t>
      </w:r>
      <w:r w:rsidR="00B47A76" w:rsidRPr="00AA0007">
        <w:t xml:space="preserve"> chapters of this </w:t>
      </w:r>
      <w:r w:rsidR="00B853E7" w:rsidRPr="00AA0007">
        <w:t>dissertation</w:t>
      </w:r>
      <w:r w:rsidR="00B47A76" w:rsidRPr="00AA0007">
        <w:t>.</w:t>
      </w:r>
    </w:p>
    <w:p w14:paraId="726BB73E" w14:textId="2823FBF0" w:rsidR="00B47A76" w:rsidRPr="006E6415" w:rsidRDefault="00C124C1" w:rsidP="00F254E1">
      <w:pPr>
        <w:pStyle w:val="Main-1"/>
      </w:pPr>
      <w:bookmarkStart w:id="20" w:name="_Toc99359609"/>
      <w:r w:rsidRPr="006E6415">
        <w:t xml:space="preserve">Architecture of </w:t>
      </w:r>
      <w:r w:rsidR="00594092" w:rsidRPr="006E6415">
        <w:t xml:space="preserve">Conventional </w:t>
      </w:r>
      <w:r w:rsidRPr="006E6415">
        <w:t>CAD Scheme</w:t>
      </w:r>
      <w:bookmarkEnd w:id="20"/>
    </w:p>
    <w:p w14:paraId="05B29550" w14:textId="6D598D19" w:rsidR="006E1AB4" w:rsidRDefault="006E1AB4" w:rsidP="00FA2DA3">
      <w:pPr>
        <w:spacing w:before="240" w:after="0" w:line="480" w:lineRule="auto"/>
        <w:ind w:firstLine="360"/>
        <w:jc w:val="both"/>
      </w:pPr>
      <w:r w:rsidRPr="006E1AB4">
        <w:t>A typical computer-aided medical imaging information processing and feature classification system</w:t>
      </w:r>
      <w:r>
        <w:t xml:space="preserve"> is shown </w:t>
      </w:r>
      <w:r w:rsidRPr="0068199C">
        <w:t>in</w:t>
      </w:r>
      <w:r w:rsidR="0068199C" w:rsidRPr="0068199C">
        <w:t xml:space="preserve"> </w:t>
      </w:r>
      <w:r w:rsidR="00077CA6" w:rsidRPr="00077CA6">
        <w:rPr>
          <w:highlight w:val="yellow"/>
        </w:rPr>
        <w:fldChar w:fldCharType="begin"/>
      </w:r>
      <w:r w:rsidR="00077CA6" w:rsidRPr="00077CA6">
        <w:instrText xml:space="preserve"> REF _Ref63865993 \h </w:instrText>
      </w:r>
      <w:r w:rsidR="00077CA6" w:rsidRPr="00077CA6">
        <w:rPr>
          <w:highlight w:val="yellow"/>
        </w:rPr>
        <w:instrText xml:space="preserve"> \* MERGEFORMAT </w:instrText>
      </w:r>
      <w:r w:rsidR="00077CA6" w:rsidRPr="00077CA6">
        <w:rPr>
          <w:highlight w:val="yellow"/>
        </w:rPr>
      </w:r>
      <w:r w:rsidR="00077CA6" w:rsidRPr="00077CA6">
        <w:rPr>
          <w:highlight w:val="yellow"/>
        </w:rPr>
        <w:fldChar w:fldCharType="separate"/>
      </w:r>
      <w:r w:rsidR="00C14157" w:rsidRPr="008E3803">
        <w:t>Figure 1-</w:t>
      </w:r>
      <w:r w:rsidR="00C14157">
        <w:t>4</w:t>
      </w:r>
      <w:r w:rsidR="00077CA6" w:rsidRPr="00077CA6">
        <w:rPr>
          <w:highlight w:val="yellow"/>
        </w:rPr>
        <w:fldChar w:fldCharType="end"/>
      </w:r>
      <w:r w:rsidRPr="0068199C">
        <w:t>.</w:t>
      </w:r>
      <w:r>
        <w:t xml:space="preserve"> </w:t>
      </w:r>
      <w:r w:rsidR="00031A19">
        <w:t xml:space="preserve">The first step of a CAD begins with image acquisition/ collection from each patient. Then, </w:t>
      </w:r>
      <w:r w:rsidR="00341FAD">
        <w:t>these images</w:t>
      </w:r>
      <w:r w:rsidR="00031A19">
        <w:t xml:space="preserve"> were stored </w:t>
      </w:r>
      <w:r w:rsidR="00341FAD">
        <w:t>into</w:t>
      </w:r>
      <w:r w:rsidR="00031A19">
        <w:t xml:space="preserve"> a </w:t>
      </w:r>
      <w:r w:rsidR="00341FAD">
        <w:t xml:space="preserve">secure shareable network system known as </w:t>
      </w:r>
      <w:r w:rsidR="00AA0007">
        <w:t xml:space="preserve">a </w:t>
      </w:r>
      <w:r w:rsidR="00341FAD">
        <w:t>picture archiving and communication system (PACS). PACS systems facilitate image database storing, archiving, and a safe network for accessing image data for end-users like radiologists/ doctors/ and researchers</w:t>
      </w:r>
      <w:r w:rsidR="007C0153">
        <w:t xml:space="preserve"> </w:t>
      </w:r>
      <w:r w:rsidR="007C0153">
        <w:fldChar w:fldCharType="begin" w:fldLock="1"/>
      </w:r>
      <w:r w:rsidR="007C0153">
        <w:instrText>ADDIN CSL_CITATION { "citationItems" : [ { "id" : "ITEM-1", "itemData" : { "DOI" : "10.5005/jp/books/12812_22", "ISSN" : "00467022", "PMID" : "2004197404", "abstract" : "Picture archiving and communication systems (PACS) are highly versatile data storage and retrieval systems that facilitate the transfer of digital images and patient data throughout a healthcare enterprise. Typically, they process images from diagnostic imaging modalities and are interfaced to radiology information systems (RISs) and hospital information systems (HISs) to improve overall workflow. For this Evaluation, we tested six PACS from six suppliers. Ideally, a PACS should allow the healthcare facility to achieve a fully automated workflow, in which patient image data is shared seamlessly from one system to another within a single electronic medical record (EMR). Although our testing found that this ideal has not yet been completely realized, many of the evaluated systems have taken significant steps in that direction. This Evaluation was limited to radiology PACS; however, more and more facilities are considering single PACS solutions to cover the needs of all their imaging departments.", "author" : [ { "dropping-particle" : "", "family" : "Hecht", "given" : "Maximilian", "non-dropping-particle" : "", "parse-names" : false, "suffix" : "" } ], "container-title" : "Health devices", "id" : "ITEM-1", "issue" : "8", "issued" : { "date-parts" : [ [ "2004" ] ] }, "page" : "265-290", "title" : "Picture archiving and communication systems.", "type" : "article-journal", "volume" : "33" }, "uris" : [ "http://www.mendeley.com/documents/?uuid=2da7ea11-d6d4-4ba0-ac43-b5a0b236cab9" ] } ], "mendeley" : { "formattedCitation" : "[11]", "plainTextFormattedCitation" : "[11]", "previouslyFormattedCitation" : "[11]" }, "properties" : { "noteIndex" : 0 }, "schema" : "https://github.com/citation-style-language/schema/raw/master/csl-citation.json" }</w:instrText>
      </w:r>
      <w:r w:rsidR="007C0153">
        <w:fldChar w:fldCharType="separate"/>
      </w:r>
      <w:r w:rsidR="007C0153" w:rsidRPr="007C0153">
        <w:rPr>
          <w:noProof/>
        </w:rPr>
        <w:t>[11]</w:t>
      </w:r>
      <w:r w:rsidR="007C0153">
        <w:fldChar w:fldCharType="end"/>
      </w:r>
      <w:r w:rsidR="00341FAD">
        <w:t xml:space="preserve">. Next, in </w:t>
      </w:r>
      <w:r w:rsidR="00A54B5F">
        <w:t>the</w:t>
      </w:r>
      <w:r w:rsidR="00341FAD">
        <w:t xml:space="preserve"> CAD scheme, images were pre-processed </w:t>
      </w:r>
      <w:r w:rsidR="00AA0007">
        <w:t>to improve image quality, remove artifacts, and eliminate</w:t>
      </w:r>
      <w:r w:rsidR="00F93BA6">
        <w:t xml:space="preserve"> background information to aid in further processing. </w:t>
      </w:r>
      <w:r w:rsidR="00A54B5F">
        <w:t>Then</w:t>
      </w:r>
      <w:r w:rsidR="00F93BA6">
        <w:t xml:space="preserve">, segmentation schemes were applied to obtain the ROI. Image features from both the segmented ROIs, background, </w:t>
      </w:r>
      <w:r w:rsidR="00AA0007">
        <w:t>and</w:t>
      </w:r>
      <w:r w:rsidR="00F93BA6">
        <w:t xml:space="preserve"> the global image were then extracted. Optimal image features are identified to reduce the dimensionality of feature space and/or remove redundant features</w:t>
      </w:r>
      <w:r w:rsidR="00A54B5F">
        <w:t xml:space="preserve">. Finally, statistical prediction models were developed using machine learning systems to make the final decision.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37365" w14:paraId="78D3F8BC" w14:textId="77777777" w:rsidTr="003D7F84">
        <w:tc>
          <w:tcPr>
            <w:tcW w:w="9350" w:type="dxa"/>
            <w:vAlign w:val="center"/>
          </w:tcPr>
          <w:p w14:paraId="04101344" w14:textId="77777777" w:rsidR="00C547CC" w:rsidRDefault="00E37365" w:rsidP="00C547CC">
            <w:pPr>
              <w:keepNext/>
              <w:spacing w:before="240"/>
              <w:jc w:val="center"/>
            </w:pPr>
            <w:r w:rsidRPr="00E37365">
              <w:rPr>
                <w:noProof/>
              </w:rPr>
              <w:lastRenderedPageBreak/>
              <w:drawing>
                <wp:inline distT="0" distB="0" distL="0" distR="0" wp14:anchorId="68471D54" wp14:editId="0114B223">
                  <wp:extent cx="5572664" cy="3034601"/>
                  <wp:effectExtent l="0" t="0" r="0" b="0"/>
                  <wp:docPr id="14" name="Picture 2">
                    <a:extLst xmlns:a="http://schemas.openxmlformats.org/drawingml/2006/main">
                      <a:ext uri="{FF2B5EF4-FFF2-40B4-BE49-F238E27FC236}">
                        <a16:creationId xmlns:a16="http://schemas.microsoft.com/office/drawing/2014/main" id="{15D84A32-AB16-4C81-AC5B-754D50C19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5D84A32-AB16-4C81-AC5B-754D50C19D3F}"/>
                              </a:ext>
                            </a:extLst>
                          </pic:cNvPr>
                          <pic:cNvPicPr>
                            <a:picLocks noChangeAspect="1"/>
                          </pic:cNvPicPr>
                        </pic:nvPicPr>
                        <pic:blipFill>
                          <a:blip r:embed="rId15"/>
                          <a:stretch>
                            <a:fillRect/>
                          </a:stretch>
                        </pic:blipFill>
                        <pic:spPr>
                          <a:xfrm>
                            <a:off x="0" y="0"/>
                            <a:ext cx="5586708" cy="3042248"/>
                          </a:xfrm>
                          <a:prstGeom prst="rect">
                            <a:avLst/>
                          </a:prstGeom>
                        </pic:spPr>
                      </pic:pic>
                    </a:graphicData>
                  </a:graphic>
                </wp:inline>
              </w:drawing>
            </w:r>
          </w:p>
          <w:p w14:paraId="6C223EE6" w14:textId="543628C7" w:rsidR="00E37365" w:rsidRDefault="00217D54" w:rsidP="00E307FC">
            <w:pPr>
              <w:pStyle w:val="Caption"/>
              <w:spacing w:before="240"/>
              <w:jc w:val="both"/>
              <w:rPr>
                <w:sz w:val="24"/>
                <w:szCs w:val="24"/>
              </w:rPr>
            </w:pPr>
            <w:bookmarkStart w:id="21" w:name="_Ref63865993"/>
            <w:bookmarkStart w:id="22" w:name="_Toc63861360"/>
            <w:bookmarkStart w:id="23" w:name="_Toc63864416"/>
            <w:bookmarkStart w:id="24" w:name="_Toc63864518"/>
            <w:bookmarkStart w:id="25" w:name="_Toc98543204"/>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4</w:t>
            </w:r>
            <w:r w:rsidRPr="008E3803">
              <w:rPr>
                <w:color w:val="auto"/>
              </w:rPr>
              <w:fldChar w:fldCharType="end"/>
            </w:r>
            <w:bookmarkEnd w:id="21"/>
            <w:r w:rsidR="00C547CC" w:rsidRPr="008E3803">
              <w:rPr>
                <w:color w:val="auto"/>
              </w:rPr>
              <w:t>: Sample architecture of computer-aided medical imaging information processing and feature classification system.</w:t>
            </w:r>
            <w:bookmarkEnd w:id="22"/>
            <w:bookmarkEnd w:id="23"/>
            <w:bookmarkEnd w:id="24"/>
            <w:bookmarkEnd w:id="25"/>
          </w:p>
        </w:tc>
      </w:tr>
    </w:tbl>
    <w:p w14:paraId="2D1C95EF" w14:textId="715A7580" w:rsidR="006E1AB4" w:rsidRPr="000F56F2" w:rsidRDefault="00A54B5F" w:rsidP="00B515BA">
      <w:pPr>
        <w:pStyle w:val="Main-2"/>
      </w:pPr>
      <w:bookmarkStart w:id="26" w:name="_Toc99359610"/>
      <w:r w:rsidRPr="00065CF7">
        <w:t>Significance</w:t>
      </w:r>
      <w:r w:rsidRPr="000F56F2">
        <w:t xml:space="preserve"> of Imaging Modalities</w:t>
      </w:r>
      <w:bookmarkEnd w:id="26"/>
    </w:p>
    <w:p w14:paraId="5A0FA7B3" w14:textId="5915DC14" w:rsidR="00A54B5F" w:rsidRDefault="00AA0007" w:rsidP="00F254E1">
      <w:pPr>
        <w:spacing w:before="240" w:after="0" w:line="480" w:lineRule="auto"/>
        <w:ind w:firstLine="360"/>
        <w:jc w:val="both"/>
      </w:pPr>
      <w:r>
        <w:t>M</w:t>
      </w:r>
      <w:r w:rsidR="00A54B5F">
        <w:t xml:space="preserve">edical imaging has become an essential component of </w:t>
      </w:r>
      <w:r>
        <w:t xml:space="preserve">the </w:t>
      </w:r>
      <w:r w:rsidR="00A54B5F">
        <w:t xml:space="preserve">healthcare continuum, from regular screening to early diagnosis, treatment, and follow-up. </w:t>
      </w:r>
      <w:r w:rsidR="007B7650">
        <w:t xml:space="preserve">X-ray is the first two-dimensional medical imaging method introduced in 1895. Computed Tomography (CT) </w:t>
      </w:r>
      <w:r>
        <w:t xml:space="preserve">and </w:t>
      </w:r>
      <w:r w:rsidR="007B7650">
        <w:t xml:space="preserve">Magnetic Resonance Imaging (MRI) soon followed in the twentieth century. The above three innovations are considered </w:t>
      </w:r>
      <w:r>
        <w:t>significant</w:t>
      </w:r>
      <w:r w:rsidR="007B7650">
        <w:t xml:space="preserve"> milestones in </w:t>
      </w:r>
      <w:r>
        <w:t xml:space="preserve">the </w:t>
      </w:r>
      <w:r w:rsidR="007B7650">
        <w:t>advancement of medical imaging technology</w:t>
      </w:r>
      <w:r w:rsidR="00375EF7">
        <w:t>. They all received Nobel Price and are still</w:t>
      </w:r>
      <w:r w:rsidR="007B7650">
        <w:t xml:space="preserve"> very widely used in medical practice. </w:t>
      </w:r>
      <w:r w:rsidR="00077CE4">
        <w:t xml:space="preserve">Many other new </w:t>
      </w:r>
      <w:r>
        <w:t>improv</w:t>
      </w:r>
      <w:r w:rsidR="00077CE4">
        <w:t>ements were discovered</w:t>
      </w:r>
      <w:r>
        <w:t>,</w:t>
      </w:r>
      <w:r w:rsidR="00077CE4">
        <w:t xml:space="preserve"> including ultrasound, nuclear imaging (s</w:t>
      </w:r>
      <w:r w:rsidR="00077CE4" w:rsidRPr="00077CE4">
        <w:t>ingle-photon emission computed tomography (SPECT) and positron emission tomography (PET)</w:t>
      </w:r>
      <w:r w:rsidR="00077CE4">
        <w:t>), i</w:t>
      </w:r>
      <w:r w:rsidR="00077CE4" w:rsidRPr="00077CE4">
        <w:t xml:space="preserve">nterventional </w:t>
      </w:r>
      <w:r w:rsidR="00077CE4">
        <w:t>molecular imaging</w:t>
      </w:r>
      <w:r>
        <w:t>,</w:t>
      </w:r>
      <w:r w:rsidR="00077CE4">
        <w:t xml:space="preserve"> etc.</w:t>
      </w:r>
      <w:r w:rsidR="00792CFE">
        <w:t xml:space="preserve"> </w:t>
      </w:r>
      <w:r>
        <w:t>A few critical advancements related to both CT and MRI will be discussed for further discussion</w:t>
      </w:r>
      <w:r w:rsidR="00792CFE">
        <w:t>.</w:t>
      </w:r>
    </w:p>
    <w:p w14:paraId="51FEAA89" w14:textId="23EF0699" w:rsidR="00A91F68" w:rsidRPr="009E3BCB" w:rsidRDefault="00792CFE" w:rsidP="00F254E1">
      <w:pPr>
        <w:spacing w:before="240" w:after="0" w:line="480" w:lineRule="auto"/>
        <w:ind w:firstLine="360"/>
        <w:jc w:val="both"/>
      </w:pPr>
      <w:r>
        <w:t xml:space="preserve">Many technological advancements were made in CT regarding scan/acquisition speed, slice thickness, decrease in radiation dose, </w:t>
      </w:r>
      <w:r w:rsidR="008B65EE">
        <w:t xml:space="preserve">and </w:t>
      </w:r>
      <w:r>
        <w:t xml:space="preserve">better image quality. Nowadays, CT scans are widely </w:t>
      </w:r>
      <w:r>
        <w:lastRenderedPageBreak/>
        <w:t xml:space="preserve">available and </w:t>
      </w:r>
      <w:r w:rsidRPr="009E3BCB">
        <w:t>can be performed in a fraction of a second, covering larger areas. Improvements in image reconstruction techniques</w:t>
      </w:r>
      <w:r w:rsidR="00AA0007">
        <w:t xml:space="preserve"> and </w:t>
      </w:r>
      <w:r w:rsidR="008B65EE">
        <w:t xml:space="preserve">the </w:t>
      </w:r>
      <w:r w:rsidR="00AA0007">
        <w:t>availability of larger detectors have decreased radiation dosages by more than half, improving</w:t>
      </w:r>
      <w:r w:rsidRPr="009E3BCB">
        <w:t xml:space="preserve"> image quality. </w:t>
      </w:r>
      <w:r w:rsidR="006D5701" w:rsidRPr="009E3BCB">
        <w:t xml:space="preserve">New applications such as CT perfusion (CTP) </w:t>
      </w:r>
      <w:r w:rsidR="008B65EE">
        <w:t>have revolutionized stroke therapy to detect and quantify stroke regions</w:t>
      </w:r>
      <w:r w:rsidR="006D5701" w:rsidRPr="009E3BCB">
        <w:t>. In perfusion-based studies, a contrast agent is injected into the cerebral infarct of the patient with stroke onset</w:t>
      </w:r>
      <w:r w:rsidR="008B65EE">
        <w:t>. I</w:t>
      </w:r>
      <w:r w:rsidR="006D5701" w:rsidRPr="009E3BCB">
        <w:t xml:space="preserve">f sufficient penumbra is revealed, neuro-interventional treatment can be attempted. In one of </w:t>
      </w:r>
      <w:r w:rsidR="00456475" w:rsidRPr="009E3BCB">
        <w:t>my</w:t>
      </w:r>
      <w:r w:rsidR="006D5701" w:rsidRPr="009E3BCB">
        <w:t xml:space="preserve"> studies, we have used pre-interventional CTP imaging for analysis to identify the cohort of patients who can benefit from </w:t>
      </w:r>
      <w:r w:rsidR="00AA0007">
        <w:t>EMT</w:t>
      </w:r>
      <w:r w:rsidR="006D5701" w:rsidRPr="009E3BCB">
        <w:t xml:space="preserve"> in acute ischemic stroke </w:t>
      </w:r>
      <w:r w:rsidR="006D5701" w:rsidRPr="00077CA6">
        <w:t xml:space="preserve">patients. </w:t>
      </w:r>
      <w:r w:rsidR="00456475" w:rsidRPr="00077CA6">
        <w:t>A sample case with large vessel occlusion in arteries leading to stroke i</w:t>
      </w:r>
      <w:r w:rsidR="00AA0007">
        <w:t>s</w:t>
      </w:r>
      <w:r w:rsidR="00456475" w:rsidRPr="00077CA6">
        <w:t xml:space="preserve"> depicted in</w:t>
      </w:r>
      <w:r w:rsidR="0068199C" w:rsidRPr="00077CA6">
        <w:t xml:space="preserve"> </w:t>
      </w:r>
      <w:r w:rsidR="00077CA6" w:rsidRPr="00077CA6">
        <w:fldChar w:fldCharType="begin"/>
      </w:r>
      <w:r w:rsidR="00077CA6" w:rsidRPr="00077CA6">
        <w:instrText xml:space="preserve"> REF _Ref63866019 \h  \* MERGEFORMAT </w:instrText>
      </w:r>
      <w:r w:rsidR="00077CA6" w:rsidRPr="00077CA6">
        <w:fldChar w:fldCharType="separate"/>
      </w:r>
      <w:r w:rsidR="00C14157" w:rsidRPr="008E3803">
        <w:t>Figure 1-</w:t>
      </w:r>
      <w:r w:rsidR="00C14157">
        <w:t>5</w:t>
      </w:r>
      <w:r w:rsidR="00077CA6" w:rsidRPr="00077CA6">
        <w:fldChar w:fldCharType="end"/>
      </w:r>
      <w:r w:rsidR="007C0153" w:rsidRPr="00077CA6">
        <w:t xml:space="preserve"> </w:t>
      </w:r>
      <w:r w:rsidR="007C0153" w:rsidRPr="00077CA6">
        <w:fldChar w:fldCharType="begin" w:fldLock="1"/>
      </w:r>
      <w:r w:rsidR="007C0153" w:rsidRPr="00077CA6">
        <w:instrText>ADDIN CSL_CITATION { "citationItems" : [ { "id" : "ITEM-1", "itemData" : { "DOI" : "10.3389/fneur.2017.00317", "ISSN" : "16642295", "abstract" : "The global burden of stroke remains high, and of the various subtypes of stroke, large vessel occlusions (LVOs) account for the largest proportion of stroke-related death and disability. Several randomized controlled trials in 2015 changed the landscape of stroke care worldwide, with endovascular thrombectomy (ET) now the standard of care for all eligible patients. With the proven success of this therapy, there is a renewed focus on penumbral sustenance. In this review, we describe the ischemic penumbra, collateral circulation, autoregulation, and imaging assessment of the penumbra. Blood pressure goals in acute stroke remain controversial, and we review the current data and suggest an approach for induced hypertension in the acute treatment of patients with LVOs. Finally, in addition to reperfusion and enhanced perfusion, efforts focused on developing therapeutic targets that afford neuroprotection and augment neural repair will gain increasing importance. ET has revolutionized stroke care, and future emphasis will be placed on promoting penumbral sustenance, which will increase patient eligibility for this highly effective therapy and reduce overall stroke-related death and disability.", "author" : [ { "dropping-particle" : "", "family" : "Regenhardt", "given" : "Robert W.", "non-dropping-particle" : "", "parse-names" : false, "suffix" : "" }, { "dropping-particle" : "", "family" : "Das", "given" : "Alvin S.", "non-dropping-particle" : "", "parse-names" : false, "suffix" : "" }, { "dropping-particle" : "", "family" : "Stapleton", "given" : "Christopher J.", "non-dropping-particle" : "", "parse-names" : false, "suffix" : "" }, { "dropping-particle" : "V.", "family" : "Chandra", "given" : "Ronil", "non-dropping-particle" : "", "parse-names" : false, "suffix" : "" }, { "dropping-particle" : "", "family" : "Rabinov", "given" : "James D.", "non-dropping-particle" : "", "parse-names" : false, "suffix" : "" }, { "dropping-particle" : "", "family" : "Patel", "given" : "Aman B.", "non-dropping-particle" : "", "parse-names" : false, "suffix" : "" }, { "dropping-particle" : "", "family" : "Hirsch", "given" : "Joshua A.", "non-dropping-particle" : "", "parse-names" : false, "suffix" : "" }, { "dropping-particle" : "", "family" : "Leslie-Mazwi", "given" : "Thabele M.", "non-dropping-particle" : "", "parse-names" : false, "suffix" : "" } ], "container-title" : "Frontiers in Neurology", "id" : "ITEM-1", "issue" : "JUL", "issued" : { "date-parts" : [ [ "2017" ] ] }, "title" : "Blood pressure and penumbral sustenance in stroke from large vessel occlusion", "type" : "article-journal", "volume" : "8" }, "uris" : [ "http://www.mendeley.com/documents/?uuid=15adbbf5-1084-48e7-803f-c3662733ca62" ] } ], "mendeley" : { "formattedCitation" : "[12]", "plainTextFormattedCitation" : "[12]", "previouslyFormattedCitation" : "[12]" }, "properties" : { "noteIndex" : 0 }, "schema" : "https://github.com/citation-style-language/schema/raw/master/csl-citation.json" }</w:instrText>
      </w:r>
      <w:r w:rsidR="007C0153" w:rsidRPr="00077CA6">
        <w:fldChar w:fldCharType="separate"/>
      </w:r>
      <w:r w:rsidR="007C0153" w:rsidRPr="00077CA6">
        <w:rPr>
          <w:noProof/>
        </w:rPr>
        <w:t>[12]</w:t>
      </w:r>
      <w:r w:rsidR="007C0153" w:rsidRPr="00077CA6">
        <w:fldChar w:fldCharType="end"/>
      </w:r>
      <w:r w:rsidR="00456475" w:rsidRPr="00077CA6">
        <w:t xml:space="preserve">. We can see that </w:t>
      </w:r>
      <w:r w:rsidR="00AA0007">
        <w:t>CTP used along the angiograph has helped identify the clot and remove the occlusion to resume the</w:t>
      </w:r>
      <w:r w:rsidR="00456475" w:rsidRPr="009E3BCB">
        <w:t xml:space="preserve"> blood flow. </w:t>
      </w:r>
    </w:p>
    <w:p w14:paraId="721F4598" w14:textId="4B70FF0E" w:rsidR="00A91F68" w:rsidRDefault="00A91F68" w:rsidP="00F254E1">
      <w:pPr>
        <w:spacing w:before="240" w:after="0" w:line="480" w:lineRule="auto"/>
        <w:ind w:firstLine="360"/>
        <w:jc w:val="both"/>
      </w:pPr>
      <w:r w:rsidRPr="009E3BCB">
        <w:t>Many recent developments were made in MRI too</w:t>
      </w:r>
      <w:r w:rsidR="00AA0007">
        <w:t>, and</w:t>
      </w:r>
      <w:r w:rsidRPr="009E3BCB">
        <w:t xml:space="preserve"> previously</w:t>
      </w:r>
      <w:r w:rsidR="00AA0007">
        <w:t>,</w:t>
      </w:r>
      <w:r w:rsidRPr="009E3BCB">
        <w:t xml:space="preserve"> one image acquisition </w:t>
      </w:r>
      <w:r w:rsidR="00AA0007">
        <w:t>wa</w:t>
      </w:r>
      <w:r w:rsidRPr="009E3BCB">
        <w:t>s necessary for each type of functional MRI output. But now, multi-contrast MRI imaging from only a single acquisition is made possible</w:t>
      </w:r>
      <w:r w:rsidR="00AA0007">
        <w:t>,</w:t>
      </w:r>
      <w:r w:rsidRPr="009E3BCB">
        <w:t xml:space="preserve"> and U.S. Food and Drug Administration (FDA) approved GE Healthcare’s </w:t>
      </w:r>
      <w:proofErr w:type="spellStart"/>
      <w:r w:rsidRPr="009E3BCB">
        <w:t>MAGiC</w:t>
      </w:r>
      <w:proofErr w:type="spellEnd"/>
      <w:r w:rsidRPr="009E3BCB">
        <w:t xml:space="preserve"> (</w:t>
      </w:r>
      <w:proofErr w:type="spellStart"/>
      <w:r w:rsidRPr="009E3BCB">
        <w:t>MAGnetic</w:t>
      </w:r>
      <w:proofErr w:type="spellEnd"/>
      <w:r w:rsidRPr="009E3BCB">
        <w:t xml:space="preserve"> resonance image Compilation) software. </w:t>
      </w:r>
      <w:r w:rsidR="00AA0007">
        <w:t>After scanning, this system can modify image contrast to yield multiple image contrasts, including T1, T2, FLAIR, dual IR, phase</w:t>
      </w:r>
      <w:r w:rsidR="008B65EE">
        <w:t>-</w:t>
      </w:r>
      <w:r w:rsidR="00AA0007">
        <w:t>sensitive IR,</w:t>
      </w:r>
      <w:r w:rsidRPr="009E3BCB">
        <w:t xml:space="preserve"> and proton density</w:t>
      </w:r>
      <w:r w:rsidR="00AA0007">
        <w:t>-</w:t>
      </w:r>
      <w:r w:rsidRPr="009E3BCB">
        <w:t>weighted images. This drastically reduces total MRI scanning time</w:t>
      </w:r>
      <w:r w:rsidR="00AA0007">
        <w:t xml:space="preserve"> and costs and provides clinicians with multiple images to enhance their diagnosis and</w:t>
      </w:r>
      <w:r w:rsidRPr="009E3BCB">
        <w:t xml:space="preserve"> reduce orders for rescans. Additionally, various contrast</w:t>
      </w:r>
      <w:r w:rsidR="00AA0007">
        <w:t>-</w:t>
      </w:r>
      <w:r w:rsidRPr="009E3BCB">
        <w:t>enhanced imaging techniques were also used in breast imaging to identify lesions hidden in the soft tissues and improve overall classification performance. Dynamic Contrast</w:t>
      </w:r>
      <w:r w:rsidR="00AA0007">
        <w:t>-</w:t>
      </w:r>
      <w:r w:rsidRPr="009E3BCB">
        <w:t>Enhanced (DCE) breast MRI ha</w:t>
      </w:r>
      <w:r w:rsidR="00AA0007">
        <w:t>s improved the cancer detection sensitivities from 40% to 81%</w:t>
      </w:r>
      <w:r w:rsidRPr="009E3BCB">
        <w:t xml:space="preserve"> compared to traditional mammograms </w:t>
      </w:r>
      <w:r w:rsidR="007C0153" w:rsidRPr="009E3BCB">
        <w:fldChar w:fldCharType="begin" w:fldLock="1"/>
      </w:r>
      <w:r w:rsidR="007C0153" w:rsidRPr="009E3BCB">
        <w:instrText>ADDIN CSL_CITATION { "citationItems" : [ { "id" : "ITEM-1", "itemData" : { "DOI" : "10.1007/s00330-006-0389-9", "ISSN" : "0938-7994 (Print)", "PMID" : "17008989", "abstract" : "In the last few years, several papers have addressed the introduction of  contrast-enhanced MR imaging for screening women at high risk for breast cancer. Taking in consideration five prospective studies, on 3,571 screened women with hereditary predisposition to the disease and 9,652 rounds, we found that 168 patients were diagnosed with breast cancer (155 screen-detected, eight interval, and five cancers excluded from analysis) with a detection rate per year of 1.7%. These cancers were small (49% equal to or less than 10 mm in diameter) but aggressive, 82% being invasive and 49% with histologic grade 3; however, only 19% of these invasive cancers were associated with nodal involvement. The pooled sensitivity was 16% for clinical breast examination, 40% for mammography, 43% for ultrasound, and 81% for MR. The positive predictive value (calculated on the basis of the number of invasive diagnostic procedures due to false positives) was 33%, 47%, 18%, and 53%, respectively. Aim of the present article is to present the historical development of MR imaging of breast tumors that made this application theoretically and technically possible, to explain what strategic problems we face in the presence of a hereditary predisposition to the disease, to review the main results of the published studies, and to outline open problems and future perspectives.", "author" : [ { "dropping-particle" : "", "family" : "Sardanelli", "given" : "Francesco", "non-dropping-particle" : "", "parse-names" : false, "suffix" : "" }, { "dropping-particle" : "", "family" : "Podo", "given" : "Franca", "non-dropping-particle" : "", "parse-names" : false, "suffix" : "" } ], "container-title" : "European radiology", "id" : "ITEM-1", "issue" : "4", "issued" : { "date-parts" : [ [ "2007", "4" ] ] }, "language" : "eng", "page" : "873-887", "publisher-place" : "Germany", "title" : "Breast MR imaging in women at high-risk of breast cancer. Is something changing in  early breast cancer detection?", "type" : "article-journal", "volume" : "17" }, "uris" : [ "http://www.mendeley.com/documents/?uuid=8d8367bb-373d-4b79-8f01-50b2d7bcdd8b" ] } ], "mendeley" : { "formattedCitation" : "[13]", "plainTextFormattedCitation" : "[13]", "previouslyFormattedCitation" : "[13]" }, "properties" : { "noteIndex" : 0 }, "schema" : "https://github.com/citation-style-language/schema/raw/master/csl-citation.json" }</w:instrText>
      </w:r>
      <w:r w:rsidR="007C0153" w:rsidRPr="009E3BCB">
        <w:fldChar w:fldCharType="separate"/>
      </w:r>
      <w:r w:rsidR="007C0153" w:rsidRPr="009E3BCB">
        <w:rPr>
          <w:noProof/>
        </w:rPr>
        <w:t>[13]</w:t>
      </w:r>
      <w:r w:rsidR="007C0153" w:rsidRPr="009E3BCB">
        <w:fldChar w:fldCharType="end"/>
      </w:r>
      <w:r w:rsidRPr="009E3BCB">
        <w:t xml:space="preserve">. Hence, breast DCE-MRI has been recommended by the American Cancer </w:t>
      </w:r>
      <w:r w:rsidRPr="009E3BCB">
        <w:lastRenderedPageBreak/>
        <w:t xml:space="preserve">Society as an adjunct screening tool </w:t>
      </w:r>
      <w:r w:rsidR="000A52A8">
        <w:t xml:space="preserve">for </w:t>
      </w:r>
      <w:r w:rsidRPr="009E3BCB">
        <w:t xml:space="preserve">mammography for women with </w:t>
      </w:r>
      <w:r w:rsidR="000A52A8">
        <w:t xml:space="preserve">a </w:t>
      </w:r>
      <w:r w:rsidRPr="009E3BCB">
        <w:t xml:space="preserve">lifetime breast cancer risk greater than 20-25% </w:t>
      </w:r>
      <w:r w:rsidR="007C0153" w:rsidRPr="009E3BCB">
        <w:fldChar w:fldCharType="begin" w:fldLock="1"/>
      </w:r>
      <w:r w:rsidR="007C0153" w:rsidRPr="009E3BCB">
        <w:instrText>ADDIN CSL_CITATION { "citationItems" : [ { "id" : "ITEM-1", "itemData" : { "DOI" : "10.3322/canjclin.57.2.75", "ISSN" : "0007-9235 (Print)", "PMID" : "17392385", "abstract" : "New evidence on breast Magnetic Resonance Imaging (MRI) screening has become  available since the American Cancer Society (ACS) last issued guidelines for the early detection of breast cancer in 2003. A guideline panel has reviewed this evidence and developed new recommendations for women at different defined levels of risk. Screening MRI is recommended for women with an approximately 20-25% or greater lifetime risk of breast cancer, including women with a strong family history of breast or ovarian cancer and women who were treated for Hodgkin disease. There are several risk subgroups for which the available data are insufficient to recommend for or against screening, including women with a personal history of breast cancer, carcinoma in situ, atypical hyperplasia, and extremely dense breasts on mammography. Diagnostic uses of MRI were not considered to be within the scope of this review.", "author" : [ { "dropping-particle" : "", "family" : "Saslow", "given" : "Debbie", "non-dropping-particle" : "", "parse-names" : false, "suffix" : "" }, { "dropping-particle" : "", "family" : "Boetes", "given" : "Carla", "non-dropping-particle" : "", "parse-names" : false, "suffix" : "" }, { "dropping-particle" : "", "family" : "Burke", "given" : "Wylie", "non-dropping-particle" : "", "parse-names" : false, "suffix" : "" }, { "dropping-particle" : "", "family" : "Harms", "given" : "Steven", "non-dropping-particle" : "", "parse-names" : false, "suffix" : "" }, { "dropping-particle" : "", "family" : "Leach", "given" : "Martin O", "non-dropping-particle" : "", "parse-names" : false, "suffix" : "" }, { "dropping-particle" : "", "family" : "Lehman", "given" : "Constance D", "non-dropping-particle" : "", "parse-names" : false, "suffix" : "" }, { "dropping-particle" : "", "family" : "Morris", "given" : "Elizabeth", "non-dropping-particle" : "", "parse-names" : false, "suffix" : "" }, { "dropping-particle" : "", "family" : "Pisano", "given" : "Etta", "non-dropping-particle" : "", "parse-names" : false, "suffix" : "" }, { "dropping-particle" : "", "family" : "Schnall", "given" : "Mitchell", "non-dropping-particle" : "", "parse-names" : false, "suffix" : "" }, { "dropping-particle" : "", "family" : "Sener", "given" : "Stephen", "non-dropping-particle" : "", "parse-names" : false, "suffix" : "" }, { "dropping-particle" : "", "family" : "Smith", "given" : "Robert A", "non-dropping-particle" : "", "parse-names" : false, "suffix" : "" }, { "dropping-particle" : "", "family" : "Warner", "given" : "Ellen", "non-dropping-particle" : "", "parse-names" : false, "suffix" : "" }, { "dropping-particle" : "", "family" : "Yaffe", "given" : "Martin", "non-dropping-particle" : "", "parse-names" : false, "suffix" : "" }, { "dropping-particle" : "", "family" : "Andrews", "given" : "Kimberly S", "non-dropping-particle" : "", "parse-names" : false, "suffix" : "" }, { "dropping-particle" : "", "family" : "Russell", "given" : "Christy A", "non-dropping-particle" : "", "parse-names" : false, "suffix" : "" } ], "container-title" : "CA: a cancer journal for clinicians", "id" : "ITEM-1", "issue" : "2", "issued" : { "date-parts" : [ [ "2007" ] ] }, "language" : "eng", "page" : "75-89", "publisher-place" : "United States", "title" : "American Cancer Society guidelines for breast screening with MRI as an adjunct to  mammography.", "type" : "article-journal", "volume" : "57" }, "uris" : [ "http://www.mendeley.com/documents/?uuid=6cd8745a-7187-4b7c-a24d-01451679efaa" ] } ], "mendeley" : { "formattedCitation" : "[14]", "plainTextFormattedCitation" : "[14]", "previouslyFormattedCitation" : "[14]" }, "properties" : { "noteIndex" : 0 }, "schema" : "https://github.com/citation-style-language/schema/raw/master/csl-citation.json" }</w:instrText>
      </w:r>
      <w:r w:rsidR="007C0153" w:rsidRPr="009E3BCB">
        <w:fldChar w:fldCharType="separate"/>
      </w:r>
      <w:r w:rsidR="007C0153" w:rsidRPr="009E3BCB">
        <w:rPr>
          <w:noProof/>
        </w:rPr>
        <w:t>[14]</w:t>
      </w:r>
      <w:r w:rsidR="007C0153" w:rsidRPr="009E3BCB">
        <w:fldChar w:fldCharType="end"/>
      </w:r>
      <w:r w:rsidRPr="009E3BCB">
        <w:t xml:space="preserve">. In one of the studies in our lab on breast DCE-MRI images, we investigated the efficacy of tumor response to chemotherapy using quantitative global MRI image features and yielded an AUC of 0.83 to classify between two classes </w:t>
      </w:r>
      <w:r w:rsidR="007C0153" w:rsidRPr="009E3BCB">
        <w:fldChar w:fldCharType="begin" w:fldLock="1"/>
      </w:r>
      <w:r w:rsidR="00EB3363" w:rsidRPr="009E3BCB">
        <w:instrText>ADDIN CSL_CITATION { "citationItems" : [ { "id" : "ITEM-1", "itemData" : { "DOI" : "10.1002/jmri.25276", "ISSN" : "15222586", "PMID" : "27080203", "abstract" : "Purpose: To develop a new quantitative global kinetic breast magnetic resonance imaging (MRI) features analysis scheme and assess its feasibility to assess tumor response to neoadjuvant chemotherapy. Materials and Methods: A dataset involving breast MR images acquired from 151 cancer patients before neoadjuvant chemotherapy was used. Among them, 63 patients had complete response (CR) and 88 had partial response (PR) to chemotherapy based on the RECIST criterion. A computer-aided detection (CAD) scheme was applied to segment breast region depicted on the breast MR images and computed a total of 10 kinetic image features to represent parenchyma enhancement either from the entire two breasts or the bilateral asymmetry between the two breasts. To classify between CR and PR cases, we tested an attribution selected classifier that integrates with an artificial neural network and a Wrapper Subset Evaluator. The classifier was trained and tested using a leave-one-case-out (LOCO)-based cross-validation method. The area under a receiver operating characteristic curve (AUC) was computed to assess classifier performance. Results: From the pool of initial 10 features, four features were selected by more than 90% times in the LOCO cross-validation iterations. Among them, three represent the bilateral asymmetry of kinetic features between two breasts. Using the classifier yielded AUC = 0.83 \u00b1 0.04, which is significantly higher than using each individual feature to classify between CR and PR cases (P &lt; 0.05). Conclusion: This study demonstrated that quantitative analysis of global kinetic features computed from breast MRI-acquired prechemotherapy has potential to generate a useful clinical marker that is associated with tumor response to neoadjuvant chemotherapy. J. Magn. Reson. Imaging 2016;44:1099\u20131106.", "author" : [ { "dropping-particle" : "", "family" : "Aghaei", "given" : "Faranak", "non-dropping-particle" : "", "parse-names" : false, "suffix" : "" }, { "dropping-particle" : "", "family" : "Tan", "given" : "Maxine", "non-dropping-particle" : "", "parse-names" : false, "suffix" : "" }, { "dropping-particle" : "", "family" : "Hollingsworth", "given" : "Alan B.", "non-dropping-particle" : "", "parse-names" : false, "suffix" : "" }, { "dropping-particle" : "", "family" : "Zheng", "given" : "Bin", "non-dropping-particle" : "", "parse-names" : false, "suffix" : "" } ], "container-title" : "Journal of Magnetic Resonance Imaging", "id" : "ITEM-1", "issue" : "5", "issued" : { "date-parts" : [ [ "2016" ] ] }, "page" : "1099-1106", "title" : "Applying a new quantitative global breast MRI feature analysis scheme to assess tumor response to chemotherapy", "type" : "article-journal", "volume" : "44" }, "uris" : [ "http://www.mendeley.com/documents/?uuid=d771d234-5410-49c1-8606-530b4a6bbaf0" ] } ], "mendeley" : { "formattedCitation" : "[15]", "plainTextFormattedCitation" : "[15]", "previouslyFormattedCitation" : "[15]" }, "properties" : { "noteIndex" : 0 }, "schema" : "https://github.com/citation-style-language/schema/raw/master/csl-citation.json" }</w:instrText>
      </w:r>
      <w:r w:rsidR="007C0153" w:rsidRPr="009E3BCB">
        <w:fldChar w:fldCharType="separate"/>
      </w:r>
      <w:r w:rsidR="007C0153" w:rsidRPr="009E3BCB">
        <w:rPr>
          <w:noProof/>
        </w:rPr>
        <w:t>[15]</w:t>
      </w:r>
      <w:r w:rsidR="007C0153" w:rsidRPr="009E3BCB">
        <w:fldChar w:fldCharType="end"/>
      </w:r>
      <w:r w:rsidRPr="009E3BC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91F68" w14:paraId="3C1E0BDF" w14:textId="77777777" w:rsidTr="00811F89">
        <w:tc>
          <w:tcPr>
            <w:tcW w:w="9350" w:type="dxa"/>
            <w:vAlign w:val="center"/>
          </w:tcPr>
          <w:p w14:paraId="7FD0EBD7" w14:textId="77777777" w:rsidR="005A4D3F" w:rsidRDefault="00A91F68" w:rsidP="005A4D3F">
            <w:pPr>
              <w:keepNext/>
              <w:spacing w:before="240"/>
              <w:jc w:val="center"/>
            </w:pPr>
            <w:r w:rsidRPr="00A91F68">
              <w:rPr>
                <w:noProof/>
              </w:rPr>
              <w:drawing>
                <wp:inline distT="0" distB="0" distL="0" distR="0" wp14:anchorId="70FF7EC9" wp14:editId="4D85645F">
                  <wp:extent cx="5600124" cy="3569110"/>
                  <wp:effectExtent l="0" t="0" r="635" b="0"/>
                  <wp:docPr id="19" name="Picture 2" descr="A picture containing text&#10;&#10;Description automatically generated">
                    <a:extLst xmlns:a="http://schemas.openxmlformats.org/drawingml/2006/main">
                      <a:ext uri="{FF2B5EF4-FFF2-40B4-BE49-F238E27FC236}">
                        <a16:creationId xmlns:a16="http://schemas.microsoft.com/office/drawing/2014/main" id="{B305F965-2191-4EDC-8F63-D2C93B3F6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B305F965-2191-4EDC-8F63-D2C93B3F61BB}"/>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654184" cy="3603564"/>
                          </a:xfrm>
                          <a:prstGeom prst="rect">
                            <a:avLst/>
                          </a:prstGeom>
                        </pic:spPr>
                      </pic:pic>
                    </a:graphicData>
                  </a:graphic>
                </wp:inline>
              </w:drawing>
            </w:r>
          </w:p>
          <w:p w14:paraId="43EB7CC3" w14:textId="56E5032D" w:rsidR="00A91F68" w:rsidRDefault="00217D54" w:rsidP="00E307FC">
            <w:pPr>
              <w:pStyle w:val="Caption"/>
              <w:spacing w:before="240"/>
              <w:jc w:val="both"/>
              <w:rPr>
                <w:sz w:val="24"/>
                <w:szCs w:val="24"/>
              </w:rPr>
            </w:pPr>
            <w:bookmarkStart w:id="27" w:name="_Ref63866019"/>
            <w:bookmarkStart w:id="28" w:name="_Toc63861361"/>
            <w:bookmarkStart w:id="29" w:name="_Toc63864417"/>
            <w:bookmarkStart w:id="30" w:name="_Toc63864519"/>
            <w:bookmarkStart w:id="31" w:name="_Toc98543205"/>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5</w:t>
            </w:r>
            <w:r w:rsidRPr="008E3803">
              <w:rPr>
                <w:color w:val="auto"/>
              </w:rPr>
              <w:fldChar w:fldCharType="end"/>
            </w:r>
            <w:bookmarkEnd w:id="27"/>
            <w:r w:rsidR="005A4D3F" w:rsidRPr="008E3803">
              <w:rPr>
                <w:color w:val="auto"/>
              </w:rPr>
              <w:t>: Illustrative images of a large vessel occlusion (LVO) stroke patient. Patient was a 67-year-old male presenting 4 h</w:t>
            </w:r>
            <w:r w:rsidR="00C1324A">
              <w:rPr>
                <w:color w:val="auto"/>
              </w:rPr>
              <w:t xml:space="preserve"> </w:t>
            </w:r>
            <w:r w:rsidR="005A4D3F" w:rsidRPr="008E3803">
              <w:rPr>
                <w:color w:val="auto"/>
              </w:rPr>
              <w:t>after onset with a full right middle cerebral artery (MCA) syndrome due to right MCA occlusion, NIHSS 14. (A) Emergent head</w:t>
            </w:r>
            <w:r w:rsidR="00C1324A">
              <w:rPr>
                <w:color w:val="auto"/>
              </w:rPr>
              <w:t xml:space="preserve"> </w:t>
            </w:r>
            <w:r w:rsidR="005A4D3F" w:rsidRPr="008E3803">
              <w:rPr>
                <w:color w:val="auto"/>
              </w:rPr>
              <w:t>computerized tomography without hemorrhage as a cause of stroke syndrome. (B) Axial maximal intensity projections from</w:t>
            </w:r>
            <w:r w:rsidR="00C1324A">
              <w:rPr>
                <w:color w:val="auto"/>
              </w:rPr>
              <w:t xml:space="preserve"> </w:t>
            </w:r>
            <w:r w:rsidR="005A4D3F" w:rsidRPr="008E3803">
              <w:rPr>
                <w:color w:val="auto"/>
              </w:rPr>
              <w:t xml:space="preserve">CTA showing right MCA occlusion (white arrow). (C) Emergent MRI DWI showing a small established core infarct. </w:t>
            </w:r>
            <w:proofErr w:type="gramStart"/>
            <w:r w:rsidR="005A4D3F" w:rsidRPr="008E3803">
              <w:rPr>
                <w:color w:val="auto"/>
              </w:rPr>
              <w:t>On the basis</w:t>
            </w:r>
            <w:r w:rsidR="00C1324A">
              <w:rPr>
                <w:color w:val="auto"/>
              </w:rPr>
              <w:t xml:space="preserve"> </w:t>
            </w:r>
            <w:r w:rsidR="005A4D3F" w:rsidRPr="008E3803">
              <w:rPr>
                <w:color w:val="auto"/>
              </w:rPr>
              <w:t>of</w:t>
            </w:r>
            <w:proofErr w:type="gramEnd"/>
            <w:r w:rsidR="005A4D3F" w:rsidRPr="008E3803">
              <w:rPr>
                <w:color w:val="auto"/>
              </w:rPr>
              <w:t xml:space="preserve"> this combined imaging and clinical data, it was determined that the patient had a large penumbra and small region of</w:t>
            </w:r>
            <w:r w:rsidR="00C1324A">
              <w:rPr>
                <w:color w:val="auto"/>
              </w:rPr>
              <w:t xml:space="preserve"> </w:t>
            </w:r>
            <w:r w:rsidR="005A4D3F" w:rsidRPr="008E3803">
              <w:rPr>
                <w:color w:val="auto"/>
              </w:rPr>
              <w:t>established injury and was therefore a good candidate for reperfusion therapy. (D) Anteroposterior view, catheter angiogram.</w:t>
            </w:r>
            <w:r w:rsidR="00C1324A">
              <w:rPr>
                <w:color w:val="auto"/>
              </w:rPr>
              <w:t xml:space="preserve"> </w:t>
            </w:r>
            <w:r w:rsidR="005A4D3F" w:rsidRPr="008E3803">
              <w:rPr>
                <w:color w:val="auto"/>
              </w:rPr>
              <w:t>The right internal carotid artery (ICA) injection reveals thrombus at the carotid terminus with only minimal anterior cerebral</w:t>
            </w:r>
            <w:r w:rsidR="00C1324A">
              <w:rPr>
                <w:color w:val="auto"/>
              </w:rPr>
              <w:t xml:space="preserve"> </w:t>
            </w:r>
            <w:r w:rsidR="005A4D3F" w:rsidRPr="008E3803">
              <w:rPr>
                <w:color w:val="auto"/>
              </w:rPr>
              <w:t>artery (ACA) opacification seen. Findings are consistent with an ICA-T occlusion. (e) Complete recanalization following mechanical thrombectomy, with full reperfusion (not shown) of the threatened penumbra. (F) 24 h MRI DWI showing arrest of infarct growth following reperfusion of the penumbra. The patient improved to NIHSS 4 by discharge on day 3 post-op. His stroke was determined to be cardioembolic following detection of atrial fibrillation after complete evaluation for cause, and he was free of deficits at 90-day follow-up</w:t>
            </w:r>
            <w:r w:rsidR="007C0153" w:rsidRPr="008E3803">
              <w:rPr>
                <w:color w:val="auto"/>
              </w:rPr>
              <w:t xml:space="preserve"> </w:t>
            </w:r>
            <w:r w:rsidR="00EB3363" w:rsidRPr="008E3803">
              <w:rPr>
                <w:color w:val="auto"/>
              </w:rPr>
              <w:fldChar w:fldCharType="begin" w:fldLock="1"/>
            </w:r>
            <w:r w:rsidR="00EB3363" w:rsidRPr="008E3803">
              <w:rPr>
                <w:color w:val="auto"/>
              </w:rPr>
              <w:instrText>ADDIN CSL_CITATION { "citationItems" : [ { "id" : "ITEM-1", "itemData" : { "DOI" : "10.3389/fneur.2017.00317", "ISSN" : "16642295", "abstract" : "The global burden of stroke remains high, and of the various subtypes of stroke, large vessel occlusions (LVOs) account for the largest proportion of stroke-related death and disability. Several randomized controlled trials in 2015 changed the landscape of stroke care worldwide, with endovascular thrombectomy (ET) now the standard of care for all eligible patients. With the proven success of this therapy, there is a renewed focus on penumbral sustenance. In this review, we describe the ischemic penumbra, collateral circulation, autoregulation, and imaging assessment of the penumbra. Blood pressure goals in acute stroke remain controversial, and we review the current data and suggest an approach for induced hypertension in the acute treatment of patients with LVOs. Finally, in addition to reperfusion and enhanced perfusion, efforts focused on developing therapeutic targets that afford neuroprotection and augment neural repair will gain increasing importance. ET has revolutionized stroke care, and future emphasis will be placed on promoting penumbral sustenance, which will increase patient eligibility for this highly effective therapy and reduce overall stroke-related death and disability.", "author" : [ { "dropping-particle" : "", "family" : "Regenhardt", "given" : "Robert W.", "non-dropping-particle" : "", "parse-names" : false, "suffix" : "" }, { "dropping-particle" : "", "family" : "Das", "given" : "Alvin S.", "non-dropping-particle" : "", "parse-names" : false, "suffix" : "" }, { "dropping-particle" : "", "family" : "Stapleton", "given" : "Christopher J.", "non-dropping-particle" : "", "parse-names" : false, "suffix" : "" }, { "dropping-particle" : "V.", "family" : "Chandra", "given" : "Ronil", "non-dropping-particle" : "", "parse-names" : false, "suffix" : "" }, { "dropping-particle" : "", "family" : "Rabinov", "given" : "James D.", "non-dropping-particle" : "", "parse-names" : false, "suffix" : "" }, { "dropping-particle" : "", "family" : "Patel", "given" : "Aman B.", "non-dropping-particle" : "", "parse-names" : false, "suffix" : "" }, { "dropping-particle" : "", "family" : "Hirsch", "given" : "Joshua A.", "non-dropping-particle" : "", "parse-names" : false, "suffix" : "" }, { "dropping-particle" : "", "family" : "Leslie-Mazwi", "given" : "Thabele M.", "non-dropping-particle" : "", "parse-names" : false, "suffix" : "" } ], "container-title" : "Frontiers in Neurology", "id" : "ITEM-1", "issue" : "JUL", "issued" : { "date-parts" : [ [ "2017" ] ] }, "title" : "Blood pressure and penumbral sustenance in stroke from large vessel occlusion", "type" : "article-journal", "volume" : "8" }, "uris" : [ "http://www.mendeley.com/documents/?uuid=15adbbf5-1084-48e7-803f-c3662733ca62" ] } ], "mendeley" : { "formattedCitation" : "[12]", "plainTextFormattedCitation" : "[12]", "previouslyFormattedCitation" : "[12]" }, "properties" : { "noteIndex" : 0 }, "schema" : "https://github.com/citation-style-language/schema/raw/master/csl-citation.json" }</w:instrText>
            </w:r>
            <w:r w:rsidR="00EB3363" w:rsidRPr="008E3803">
              <w:rPr>
                <w:color w:val="auto"/>
              </w:rPr>
              <w:fldChar w:fldCharType="separate"/>
            </w:r>
            <w:r w:rsidR="00EB3363" w:rsidRPr="008E3803">
              <w:rPr>
                <w:i w:val="0"/>
                <w:noProof/>
                <w:color w:val="auto"/>
              </w:rPr>
              <w:t>[12]</w:t>
            </w:r>
            <w:r w:rsidR="00EB3363" w:rsidRPr="008E3803">
              <w:rPr>
                <w:color w:val="auto"/>
              </w:rPr>
              <w:fldChar w:fldCharType="end"/>
            </w:r>
            <w:r w:rsidR="005A4D3F" w:rsidRPr="008E3803">
              <w:rPr>
                <w:color w:val="auto"/>
              </w:rPr>
              <w:t>.</w:t>
            </w:r>
            <w:bookmarkEnd w:id="28"/>
            <w:bookmarkEnd w:id="29"/>
            <w:bookmarkEnd w:id="30"/>
            <w:bookmarkEnd w:id="31"/>
          </w:p>
        </w:tc>
      </w:tr>
    </w:tbl>
    <w:p w14:paraId="1B728B8A" w14:textId="3655470E" w:rsidR="00792CFE" w:rsidRPr="00280162" w:rsidRDefault="0091590E" w:rsidP="00B515BA">
      <w:pPr>
        <w:pStyle w:val="Main-2"/>
      </w:pPr>
      <w:bookmarkStart w:id="32" w:name="_Toc99359611"/>
      <w:r w:rsidRPr="00280162">
        <w:t>Image Preprocessing</w:t>
      </w:r>
      <w:bookmarkEnd w:id="32"/>
    </w:p>
    <w:p w14:paraId="1BA8E7B2" w14:textId="49DC2F04" w:rsidR="00077CE4" w:rsidRDefault="004A53A6" w:rsidP="00F254E1">
      <w:pPr>
        <w:spacing w:before="240" w:after="0" w:line="480" w:lineRule="auto"/>
        <w:ind w:firstLine="360"/>
        <w:jc w:val="both"/>
      </w:pPr>
      <w:r>
        <w:t xml:space="preserve">Preprocessing is a </w:t>
      </w:r>
      <w:r w:rsidR="00AA0007">
        <w:t>crucial</w:t>
      </w:r>
      <w:r>
        <w:t xml:space="preserve"> step in the CAD scheme. There are two main reasons to apply this</w:t>
      </w:r>
      <w:r w:rsidR="00AA0007">
        <w:t xml:space="preserve">: </w:t>
      </w:r>
      <w:r w:rsidR="000A52A8">
        <w:t xml:space="preserve">to </w:t>
      </w:r>
      <w:r w:rsidR="00AA0007">
        <w:t>enhance the quality of images to aid further steps (automated segmentation, feature extraction, etc.) and</w:t>
      </w:r>
      <w:r>
        <w:t xml:space="preserve"> remove noise or unnecessary artifacts from the images. Various filtering techniques from </w:t>
      </w:r>
      <w:r>
        <w:lastRenderedPageBreak/>
        <w:t>computer vision are still applicable to grey</w:t>
      </w:r>
      <w:r w:rsidR="000A52A8">
        <w:t>-</w:t>
      </w:r>
      <w:r>
        <w:t>scale medical images. Th</w:t>
      </w:r>
      <w:r w:rsidR="00AA0007">
        <w:t>is</w:t>
      </w:r>
      <w:r>
        <w:t xml:space="preserve"> filtering of images can either be performed in </w:t>
      </w:r>
      <w:r w:rsidR="00AA0007">
        <w:t xml:space="preserve">the </w:t>
      </w:r>
      <w:r>
        <w:t>time-domain or frequency domain. A few example methods were as discussed below:</w:t>
      </w:r>
    </w:p>
    <w:p w14:paraId="614DA9D2" w14:textId="57EE2CF6" w:rsidR="00364693" w:rsidRDefault="004A53A6" w:rsidP="00F254E1">
      <w:pPr>
        <w:spacing w:before="240" w:after="0" w:line="480" w:lineRule="auto"/>
        <w:ind w:firstLine="360"/>
        <w:jc w:val="both"/>
      </w:pPr>
      <w:r w:rsidRPr="006763BA">
        <w:rPr>
          <w:b/>
          <w:bCs/>
        </w:rPr>
        <w:t>Gabor Filter</w:t>
      </w:r>
      <w:r w:rsidR="006763BA">
        <w:t xml:space="preserve">: </w:t>
      </w:r>
      <w:r w:rsidR="00AA0007">
        <w:t>This is a</w:t>
      </w:r>
      <w:r w:rsidR="006763BA">
        <w:t xml:space="preserve"> linear filter used for texture analysis (edge detection). </w:t>
      </w:r>
      <w:r w:rsidR="00AA0007">
        <w:t>It is main</w:t>
      </w:r>
      <w:r w:rsidR="006763BA">
        <w:t xml:space="preserve">ly used to </w:t>
      </w:r>
      <w:r w:rsidR="006763BA" w:rsidRPr="006763BA">
        <w:t xml:space="preserve">analyze whether there is any specific frequency content in the image in </w:t>
      </w:r>
      <w:r w:rsidR="00AA0007">
        <w:t>a particular</w:t>
      </w:r>
      <w:r w:rsidR="006763BA" w:rsidRPr="006763BA">
        <w:t xml:space="preserve"> </w:t>
      </w:r>
      <w:r w:rsidR="006763BA">
        <w:t>orientation</w:t>
      </w:r>
      <w:r w:rsidR="006763BA" w:rsidRPr="006763BA">
        <w:t xml:space="preserve"> in a localized region around the region of </w:t>
      </w:r>
      <w:r w:rsidR="006763BA">
        <w:t>interest</w:t>
      </w:r>
      <w:r w:rsidR="006763BA" w:rsidRPr="006763BA">
        <w:t>.</w:t>
      </w:r>
      <w:r w:rsidR="006763BA">
        <w:t xml:space="preserve"> This is useful </w:t>
      </w:r>
      <w:r w:rsidR="00AA0007">
        <w:t>for identifying edges in the images and automatically recognizing</w:t>
      </w:r>
      <w:r w:rsidR="006763BA">
        <w:t xml:space="preserve"> text annotation in DICOM medical images.</w:t>
      </w:r>
    </w:p>
    <w:p w14:paraId="0AB4D43A" w14:textId="0DB5C866" w:rsidR="00364693" w:rsidRPr="006763BA" w:rsidRDefault="00364693" w:rsidP="00F254E1">
      <w:pPr>
        <w:spacing w:before="240" w:after="0" w:line="480" w:lineRule="auto"/>
        <w:ind w:firstLine="360"/>
        <w:jc w:val="both"/>
      </w:pPr>
      <w:r w:rsidRPr="00364693">
        <w:rPr>
          <w:b/>
          <w:bCs/>
        </w:rPr>
        <w:t>Mean or Average Filter</w:t>
      </w:r>
      <w:r>
        <w:t>: A linear kernel-based filter.</w:t>
      </w:r>
      <w:r w:rsidRPr="004A53A6">
        <w:t xml:space="preserve"> It is used to replace each pixel value in an image with the average value of its neighbors. It is used to remove pixel values that are unrepresentative of their surroundings. </w:t>
      </w:r>
    </w:p>
    <w:p w14:paraId="641B156D" w14:textId="6866AA26" w:rsidR="00364693" w:rsidRPr="00364693" w:rsidRDefault="004A53A6" w:rsidP="00F254E1">
      <w:pPr>
        <w:spacing w:before="240" w:after="0" w:line="480" w:lineRule="auto"/>
        <w:ind w:firstLine="360"/>
        <w:jc w:val="both"/>
      </w:pPr>
      <w:r w:rsidRPr="00364693">
        <w:rPr>
          <w:b/>
          <w:bCs/>
        </w:rPr>
        <w:t>Adaptive Median Filter</w:t>
      </w:r>
      <w:r w:rsidR="00364693" w:rsidRPr="00364693">
        <w:t xml:space="preserve">: </w:t>
      </w:r>
      <w:r w:rsidR="00364693">
        <w:t xml:space="preserve">It is a local kernel neighbor-based filter. It is used to remove salt and pepper noise and impulsive noise without causing any distortion to the original images. It is </w:t>
      </w:r>
      <w:r w:rsidR="00AA0007">
        <w:t>help</w:t>
      </w:r>
      <w:r w:rsidR="00364693">
        <w:t xml:space="preserve">ful to remove distorted impulsive noise from the original signal preserving the </w:t>
      </w:r>
      <w:r w:rsidR="000749A2">
        <w:t>image.</w:t>
      </w:r>
    </w:p>
    <w:p w14:paraId="63C70929" w14:textId="09250484" w:rsidR="000749A2" w:rsidRDefault="004A53A6" w:rsidP="00F254E1">
      <w:pPr>
        <w:spacing w:before="240" w:after="0" w:line="480" w:lineRule="auto"/>
        <w:ind w:firstLine="360"/>
        <w:jc w:val="both"/>
      </w:pPr>
      <w:r w:rsidRPr="000749A2">
        <w:rPr>
          <w:b/>
          <w:bCs/>
        </w:rPr>
        <w:t xml:space="preserve">Morphological </w:t>
      </w:r>
      <w:r w:rsidR="000749A2" w:rsidRPr="000749A2">
        <w:rPr>
          <w:b/>
          <w:bCs/>
        </w:rPr>
        <w:t>Filter:</w:t>
      </w:r>
      <w:r w:rsidR="00430561">
        <w:rPr>
          <w:b/>
          <w:bCs/>
        </w:rPr>
        <w:t xml:space="preserve"> </w:t>
      </w:r>
      <w:r w:rsidRPr="004A53A6">
        <w:t xml:space="preserve">Morphological Techniques </w:t>
      </w:r>
      <w:r w:rsidR="000749A2">
        <w:t xml:space="preserve">use a </w:t>
      </w:r>
      <w:r w:rsidR="006D30C7">
        <w:t>“structuring element” reference template</w:t>
      </w:r>
      <w:r w:rsidR="00AA0007">
        <w:t>.</w:t>
      </w:r>
      <w:r w:rsidR="000749A2">
        <w:t xml:space="preserve"> The elements are used to compare each pixel with its neighbors in the struct</w:t>
      </w:r>
      <w:r w:rsidR="00AA0007">
        <w:t>ur</w:t>
      </w:r>
      <w:r w:rsidR="000749A2">
        <w:t xml:space="preserve">ing element of the original image to perform filtering. </w:t>
      </w:r>
      <w:r w:rsidR="00AA0007">
        <w:t xml:space="preserve">In combination with </w:t>
      </w:r>
      <w:r w:rsidR="006D30C7">
        <w:t>various</w:t>
      </w:r>
      <w:r w:rsidR="00AA0007">
        <w:t xml:space="preserve"> structuring elements, these filter</w:t>
      </w:r>
      <w:r w:rsidR="000749A2">
        <w:t>s can be used to remove/ preserve peaks and valleys from the original images. Many variants of these filter</w:t>
      </w:r>
      <w:r w:rsidR="00AA0007">
        <w:t>s</w:t>
      </w:r>
      <w:r w:rsidR="000749A2">
        <w:t xml:space="preserve"> exist</w:t>
      </w:r>
      <w:r w:rsidR="00AA0007">
        <w:t>,</w:t>
      </w:r>
      <w:r w:rsidR="000749A2">
        <w:t xml:space="preserve"> including dilation, erosion, open, close</w:t>
      </w:r>
      <w:r w:rsidR="00AA0007">
        <w:t>,</w:t>
      </w:r>
      <w:r w:rsidR="000749A2">
        <w:t xml:space="preserve"> etc.</w:t>
      </w:r>
      <w:r w:rsidR="006D30C7">
        <w:t>,</w:t>
      </w:r>
      <w:r w:rsidR="000749A2">
        <w:t xml:space="preserve"> of the image.</w:t>
      </w:r>
    </w:p>
    <w:p w14:paraId="732F1FE0" w14:textId="6C71D38E" w:rsidR="001106AF" w:rsidRDefault="004A53A6" w:rsidP="00F254E1">
      <w:pPr>
        <w:spacing w:before="240" w:after="0" w:line="480" w:lineRule="auto"/>
        <w:ind w:firstLine="360"/>
        <w:jc w:val="both"/>
      </w:pPr>
      <w:r w:rsidRPr="000749A2">
        <w:rPr>
          <w:b/>
          <w:bCs/>
        </w:rPr>
        <w:t>Image Normalization</w:t>
      </w:r>
      <w:r w:rsidR="00837DC0">
        <w:rPr>
          <w:b/>
          <w:bCs/>
        </w:rPr>
        <w:t>:</w:t>
      </w:r>
      <w:r w:rsidR="00430561">
        <w:rPr>
          <w:b/>
          <w:bCs/>
        </w:rPr>
        <w:t xml:space="preserve"> </w:t>
      </w:r>
      <w:r w:rsidRPr="004A53A6">
        <w:t xml:space="preserve">It is a process </w:t>
      </w:r>
      <w:r w:rsidR="001106AF">
        <w:t>of altering</w:t>
      </w:r>
      <w:r w:rsidRPr="004A53A6">
        <w:t xml:space="preserve"> the range of pixel intensity values</w:t>
      </w:r>
      <w:r w:rsidR="001106AF">
        <w:t xml:space="preserve"> in an image</w:t>
      </w:r>
      <w:r w:rsidRPr="004A53A6">
        <w:t xml:space="preserve">. It is also called Contrast </w:t>
      </w:r>
      <w:r w:rsidR="001106AF">
        <w:t xml:space="preserve">or </w:t>
      </w:r>
      <w:r w:rsidRPr="004A53A6">
        <w:t>Histogram Stretching”</w:t>
      </w:r>
      <w:r w:rsidR="001106AF">
        <w:t xml:space="preserve">. The main objective of this application is to </w:t>
      </w:r>
      <w:r w:rsidR="001106AF">
        <w:lastRenderedPageBreak/>
        <w:t>bring all parts of the image or other type</w:t>
      </w:r>
      <w:r w:rsidR="00AA0007">
        <w:t>s</w:t>
      </w:r>
      <w:r w:rsidR="001106AF">
        <w:t xml:space="preserve"> of signals into a range familiar to the senses for normal interpretation.</w:t>
      </w:r>
    </w:p>
    <w:p w14:paraId="2D9ADC67" w14:textId="558422B5" w:rsidR="004A53A6" w:rsidRDefault="004A53A6" w:rsidP="00F254E1">
      <w:pPr>
        <w:spacing w:before="240" w:after="0" w:line="480" w:lineRule="auto"/>
        <w:ind w:firstLine="360"/>
        <w:jc w:val="both"/>
      </w:pPr>
      <w:r w:rsidRPr="000749A2">
        <w:rPr>
          <w:b/>
          <w:bCs/>
        </w:rPr>
        <w:t>Histogram Equalization</w:t>
      </w:r>
      <w:r w:rsidR="00837DC0">
        <w:rPr>
          <w:b/>
          <w:bCs/>
        </w:rPr>
        <w:t>:</w:t>
      </w:r>
      <w:r w:rsidR="00430561">
        <w:rPr>
          <w:b/>
          <w:bCs/>
        </w:rPr>
        <w:t xml:space="preserve"> </w:t>
      </w:r>
      <w:r w:rsidR="001106AF">
        <w:t xml:space="preserve">It is used to increase the global contrast of the image, especially when </w:t>
      </w:r>
      <w:r w:rsidR="00AA0007">
        <w:t>a close contrast value represents the usable data of the imag</w:t>
      </w:r>
      <w:r w:rsidR="001106AF">
        <w:t>e. Th</w:t>
      </w:r>
      <w:r w:rsidR="00AA0007">
        <w:t>is</w:t>
      </w:r>
      <w:r w:rsidR="001106AF">
        <w:t xml:space="preserve"> equalization helps the intensities in the image to be better distributed on the histogram allowing images to achieve higher contrast. </w:t>
      </w:r>
      <w:r w:rsidR="001106AF" w:rsidRPr="001106AF">
        <w:t>Histogram equalization accomplishes this by effectively spreading out the most frequent intensity values.</w:t>
      </w:r>
    </w:p>
    <w:p w14:paraId="2254A2AF" w14:textId="16797234" w:rsidR="008C03D3" w:rsidRDefault="00D50233" w:rsidP="00E467FD">
      <w:pPr>
        <w:spacing w:before="240" w:after="0" w:line="480" w:lineRule="auto"/>
        <w:ind w:firstLine="360"/>
        <w:jc w:val="both"/>
      </w:pPr>
      <w:r>
        <w:rPr>
          <w:b/>
          <w:bCs/>
        </w:rPr>
        <w:t>Low/High/Band Filters</w:t>
      </w:r>
      <w:r w:rsidR="00837DC0">
        <w:rPr>
          <w:b/>
          <w:bCs/>
        </w:rPr>
        <w:t>:</w:t>
      </w:r>
      <w:r w:rsidR="00430561">
        <w:rPr>
          <w:b/>
          <w:bCs/>
        </w:rPr>
        <w:t xml:space="preserve"> </w:t>
      </w:r>
      <w:r>
        <w:t xml:space="preserve">These filters are frequency </w:t>
      </w:r>
      <w:proofErr w:type="gramStart"/>
      <w:r>
        <w:t>domain</w:t>
      </w:r>
      <w:r w:rsidR="00AA0007">
        <w:t>-</w:t>
      </w:r>
      <w:r>
        <w:t>based</w:t>
      </w:r>
      <w:proofErr w:type="gramEnd"/>
      <w:r>
        <w:t xml:space="preserve">. If the frequency of the image signal satisfies the </w:t>
      </w:r>
      <w:r w:rsidR="00AA0007">
        <w:t>filter's condition</w:t>
      </w:r>
      <w:r>
        <w:t xml:space="preserve">, only then is the signal allowed to pass through the filter. For example, a low pass filter </w:t>
      </w:r>
      <w:r w:rsidR="00AA0007">
        <w:t>will enable</w:t>
      </w:r>
      <w:r>
        <w:t xml:space="preserve"> signals less than a selected cutoff frequency and attenuates higher frequency signals in an image. Typically, for </w:t>
      </w:r>
      <w:r w:rsidR="00AA0007">
        <w:t xml:space="preserve">the </w:t>
      </w:r>
      <w:r>
        <w:t>application of frequency</w:t>
      </w:r>
      <w:r w:rsidR="00AA0007">
        <w:t>-</w:t>
      </w:r>
      <w:r>
        <w:t xml:space="preserve">domain filters, the time-domain image is first converted into </w:t>
      </w:r>
      <w:r w:rsidR="00ED3418">
        <w:t xml:space="preserve">a </w:t>
      </w:r>
      <w:r>
        <w:t>frequency-domain (ex: Fourier transform)</w:t>
      </w:r>
      <w:r w:rsidR="00AA0007">
        <w:t>. Then,</w:t>
      </w:r>
      <w:r>
        <w:t xml:space="preserve"> </w:t>
      </w:r>
      <w:r w:rsidR="00AA0007">
        <w:t xml:space="preserve">the </w:t>
      </w:r>
      <w:r>
        <w:t>filter function is applied (ex: low pass filter</w:t>
      </w:r>
      <w:r w:rsidR="00D21E68">
        <w:t>),</w:t>
      </w:r>
      <w:r>
        <w:t xml:space="preserve"> </w:t>
      </w:r>
      <w:r w:rsidR="00AA0007">
        <w:t xml:space="preserve">followed by the </w:t>
      </w:r>
      <w:r>
        <w:t>inverse transform of frequency-domain (inverse Fourier transform)</w:t>
      </w:r>
      <w:r w:rsidR="00AA0007">
        <w:t>,</w:t>
      </w:r>
      <w:r>
        <w:t xml:space="preserve"> resulting in </w:t>
      </w:r>
      <w:r w:rsidR="00AA0007">
        <w:t xml:space="preserve">a </w:t>
      </w:r>
      <w:r>
        <w:t>filtered time-domain image.</w:t>
      </w:r>
      <w:r w:rsidR="00764C73">
        <w:t xml:space="preserve"> </w:t>
      </w:r>
      <w:r w:rsidR="00430561">
        <w:t xml:space="preserve">In summary, </w:t>
      </w:r>
      <w:r w:rsidR="00516FBC">
        <w:t>Table 1-1</w:t>
      </w:r>
      <w:r w:rsidR="00430561">
        <w:t>demonstrates several</w:t>
      </w:r>
      <w:r w:rsidR="00F92506">
        <w:t xml:space="preserve"> examples of applying different filters </w:t>
      </w:r>
      <w:r w:rsidR="00430561">
        <w:t xml:space="preserve">as discussed above </w:t>
      </w:r>
      <w:r w:rsidR="00F92506">
        <w:t>to medical images.</w:t>
      </w:r>
    </w:p>
    <w:p w14:paraId="42E13EC9" w14:textId="29380A1D" w:rsidR="00811F89" w:rsidRDefault="00811F89" w:rsidP="00F254E1">
      <w:pPr>
        <w:spacing w:before="240" w:after="0" w:line="480" w:lineRule="auto"/>
        <w:ind w:firstLine="360"/>
        <w:jc w:val="both"/>
      </w:pPr>
    </w:p>
    <w:p w14:paraId="65E8CC48" w14:textId="035465DC" w:rsidR="008F7786" w:rsidRDefault="008F7786" w:rsidP="00A111C9">
      <w:pPr>
        <w:spacing w:before="240" w:after="0" w:line="480" w:lineRule="auto"/>
        <w:jc w:val="both"/>
      </w:pPr>
    </w:p>
    <w:p w14:paraId="3F17BC26" w14:textId="448E9CF9" w:rsidR="00811F89" w:rsidRDefault="00811F89" w:rsidP="00F254E1">
      <w:pPr>
        <w:spacing w:before="240" w:after="0" w:line="480" w:lineRule="auto"/>
        <w:ind w:firstLine="360"/>
        <w:jc w:val="both"/>
      </w:pPr>
    </w:p>
    <w:p w14:paraId="2E28C8CF" w14:textId="036066AA" w:rsidR="00811F89" w:rsidRDefault="00811F89" w:rsidP="00F254E1">
      <w:pPr>
        <w:spacing w:before="240" w:after="0" w:line="480" w:lineRule="auto"/>
        <w:ind w:firstLine="360"/>
        <w:jc w:val="both"/>
      </w:pPr>
    </w:p>
    <w:p w14:paraId="5AE26BD3" w14:textId="77777777" w:rsidR="00811F89" w:rsidRDefault="00811F89" w:rsidP="00FC0B12">
      <w:pPr>
        <w:pStyle w:val="Caption"/>
        <w:spacing w:before="240"/>
        <w:rPr>
          <w:color w:val="auto"/>
        </w:rPr>
      </w:pPr>
      <w:bookmarkStart w:id="33" w:name="_Ref98541496"/>
      <w:bookmarkStart w:id="34" w:name="_Toc98543182"/>
      <w:bookmarkStart w:id="35" w:name="_Toc98543334"/>
    </w:p>
    <w:p w14:paraId="437EBB2C" w14:textId="593F42FD" w:rsidR="005A4D3F" w:rsidRPr="008E3803" w:rsidRDefault="00FC0B12" w:rsidP="00FC0B12">
      <w:pPr>
        <w:pStyle w:val="Caption"/>
        <w:spacing w:before="240"/>
        <w:rPr>
          <w:color w:val="auto"/>
        </w:rPr>
      </w:pPr>
      <w:r w:rsidRPr="008E3803">
        <w:rPr>
          <w:color w:val="auto"/>
        </w:rPr>
        <w:lastRenderedPageBreak/>
        <w:t>Table 1-</w:t>
      </w:r>
      <w:r w:rsidRPr="008E3803">
        <w:rPr>
          <w:color w:val="auto"/>
        </w:rPr>
        <w:fldChar w:fldCharType="begin"/>
      </w:r>
      <w:r w:rsidRPr="008E3803">
        <w:rPr>
          <w:color w:val="auto"/>
        </w:rPr>
        <w:instrText xml:space="preserve"> SEQ Table_1- \* ARABIC </w:instrText>
      </w:r>
      <w:r w:rsidRPr="008E3803">
        <w:rPr>
          <w:color w:val="auto"/>
        </w:rPr>
        <w:fldChar w:fldCharType="separate"/>
      </w:r>
      <w:r w:rsidR="00C14157">
        <w:rPr>
          <w:noProof/>
          <w:color w:val="auto"/>
        </w:rPr>
        <w:t>1</w:t>
      </w:r>
      <w:r w:rsidRPr="008E3803">
        <w:rPr>
          <w:color w:val="auto"/>
        </w:rPr>
        <w:fldChar w:fldCharType="end"/>
      </w:r>
      <w:bookmarkEnd w:id="33"/>
      <w:r w:rsidRPr="008E3803">
        <w:rPr>
          <w:color w:val="auto"/>
        </w:rPr>
        <w:t>: Sample images of various filtering techniques with both original and filtered images.</w:t>
      </w:r>
      <w:bookmarkEnd w:id="34"/>
      <w:bookmarkEnd w:id="35"/>
    </w:p>
    <w:tbl>
      <w:tblPr>
        <w:tblStyle w:val="TableGrid"/>
        <w:tblW w:w="0" w:type="auto"/>
        <w:jc w:val="center"/>
        <w:tblLayout w:type="fixed"/>
        <w:tblLook w:val="04A0" w:firstRow="1" w:lastRow="0" w:firstColumn="1" w:lastColumn="0" w:noHBand="0" w:noVBand="1"/>
      </w:tblPr>
      <w:tblGrid>
        <w:gridCol w:w="2957"/>
        <w:gridCol w:w="2438"/>
        <w:gridCol w:w="3955"/>
      </w:tblGrid>
      <w:tr w:rsidR="008C03D3" w14:paraId="4D9531D5" w14:textId="77777777" w:rsidTr="00F92506">
        <w:trPr>
          <w:jc w:val="center"/>
        </w:trPr>
        <w:tc>
          <w:tcPr>
            <w:tcW w:w="2957" w:type="dxa"/>
            <w:tcBorders>
              <w:left w:val="single" w:sz="4" w:space="0" w:color="FFFFFF" w:themeColor="background1"/>
              <w:bottom w:val="single" w:sz="4" w:space="0" w:color="auto"/>
              <w:right w:val="single" w:sz="4" w:space="0" w:color="FFFFFF" w:themeColor="background1"/>
            </w:tcBorders>
            <w:vAlign w:val="center"/>
          </w:tcPr>
          <w:p w14:paraId="75A7CD74" w14:textId="667419FB" w:rsidR="008C03D3" w:rsidRDefault="00F92506" w:rsidP="00F31B1D">
            <w:pPr>
              <w:spacing w:before="240"/>
              <w:jc w:val="center"/>
            </w:pPr>
            <w:r>
              <w:t>Filtering Technique</w:t>
            </w:r>
          </w:p>
        </w:tc>
        <w:tc>
          <w:tcPr>
            <w:tcW w:w="2438" w:type="dxa"/>
            <w:tcBorders>
              <w:left w:val="single" w:sz="4" w:space="0" w:color="FFFFFF" w:themeColor="background1"/>
              <w:bottom w:val="single" w:sz="4" w:space="0" w:color="auto"/>
              <w:right w:val="single" w:sz="4" w:space="0" w:color="FFFFFF" w:themeColor="background1"/>
            </w:tcBorders>
            <w:vAlign w:val="center"/>
          </w:tcPr>
          <w:p w14:paraId="4181CCF5" w14:textId="1A27B2F4" w:rsidR="008C03D3" w:rsidRDefault="00F92506" w:rsidP="00F31B1D">
            <w:pPr>
              <w:spacing w:before="240"/>
              <w:jc w:val="center"/>
            </w:pPr>
            <w:r>
              <w:t>Original Image</w:t>
            </w:r>
          </w:p>
        </w:tc>
        <w:tc>
          <w:tcPr>
            <w:tcW w:w="3955" w:type="dxa"/>
            <w:tcBorders>
              <w:left w:val="single" w:sz="4" w:space="0" w:color="FFFFFF" w:themeColor="background1"/>
              <w:bottom w:val="single" w:sz="4" w:space="0" w:color="auto"/>
              <w:right w:val="single" w:sz="4" w:space="0" w:color="FFFFFF" w:themeColor="background1"/>
            </w:tcBorders>
            <w:vAlign w:val="center"/>
          </w:tcPr>
          <w:p w14:paraId="2BA0A98C" w14:textId="64D188ED" w:rsidR="008C03D3" w:rsidRDefault="00F92506" w:rsidP="00F31B1D">
            <w:pPr>
              <w:spacing w:before="240"/>
              <w:jc w:val="center"/>
            </w:pPr>
            <w:r>
              <w:t>Filtered Image</w:t>
            </w:r>
          </w:p>
        </w:tc>
      </w:tr>
      <w:tr w:rsidR="008C03D3" w:rsidRPr="00F92506" w14:paraId="21471918" w14:textId="77777777" w:rsidTr="00F92506">
        <w:trPr>
          <w:jc w:val="center"/>
        </w:trPr>
        <w:tc>
          <w:tcPr>
            <w:tcW w:w="2957" w:type="dxa"/>
            <w:tcBorders>
              <w:top w:val="single" w:sz="4" w:space="0" w:color="auto"/>
              <w:left w:val="single" w:sz="4" w:space="0" w:color="FFFFFF" w:themeColor="background1"/>
              <w:right w:val="single" w:sz="4" w:space="0" w:color="FFFFFF" w:themeColor="background1"/>
            </w:tcBorders>
            <w:vAlign w:val="center"/>
          </w:tcPr>
          <w:p w14:paraId="6FA58747" w14:textId="7B8ED02A" w:rsidR="008C03D3" w:rsidRPr="00F92506" w:rsidRDefault="00F92506" w:rsidP="00F31B1D">
            <w:pPr>
              <w:spacing w:before="240"/>
              <w:jc w:val="center"/>
            </w:pPr>
            <w:r w:rsidRPr="00F92506">
              <w:t>Gabor Filter</w:t>
            </w:r>
          </w:p>
        </w:tc>
        <w:tc>
          <w:tcPr>
            <w:tcW w:w="2438" w:type="dxa"/>
            <w:tcBorders>
              <w:top w:val="single" w:sz="4" w:space="0" w:color="auto"/>
              <w:left w:val="single" w:sz="4" w:space="0" w:color="FFFFFF" w:themeColor="background1"/>
              <w:right w:val="single" w:sz="4" w:space="0" w:color="FFFFFF" w:themeColor="background1"/>
            </w:tcBorders>
            <w:vAlign w:val="center"/>
          </w:tcPr>
          <w:p w14:paraId="3C4392E6" w14:textId="6404FC6B" w:rsidR="008C03D3" w:rsidRPr="00F92506" w:rsidRDefault="00F92506" w:rsidP="00F31B1D">
            <w:pPr>
              <w:spacing w:before="240"/>
              <w:jc w:val="center"/>
            </w:pPr>
            <w:r w:rsidRPr="00F92506">
              <w:rPr>
                <w:noProof/>
              </w:rPr>
              <w:drawing>
                <wp:inline distT="0" distB="0" distL="0" distR="0" wp14:anchorId="2E547CCC" wp14:editId="7A447579">
                  <wp:extent cx="1119843" cy="1477427"/>
                  <wp:effectExtent l="0" t="0" r="4445" b="8890"/>
                  <wp:docPr id="3" name="Picture 2" descr="A picture containing invertebrate, echinoderm, different&#10;&#10;Description automatically generated">
                    <a:extLst xmlns:a="http://schemas.openxmlformats.org/drawingml/2006/main">
                      <a:ext uri="{FF2B5EF4-FFF2-40B4-BE49-F238E27FC236}">
                        <a16:creationId xmlns:a16="http://schemas.microsoft.com/office/drawing/2014/main" id="{CD6EE2EA-A710-4BD7-AFE1-97572F63AE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invertebrate, echinoderm, different&#10;&#10;Description automatically generated">
                            <a:extLst>
                              <a:ext uri="{FF2B5EF4-FFF2-40B4-BE49-F238E27FC236}">
                                <a16:creationId xmlns:a16="http://schemas.microsoft.com/office/drawing/2014/main" id="{CD6EE2EA-A710-4BD7-AFE1-97572F63AE1D}"/>
                              </a:ext>
                            </a:extLst>
                          </pic:cNvPr>
                          <pic:cNvPicPr>
                            <a:picLocks noChangeAspect="1"/>
                          </pic:cNvPicPr>
                        </pic:nvPicPr>
                        <pic:blipFill rotWithShape="1">
                          <a:blip r:embed="rId17">
                            <a:extLst>
                              <a:ext uri="{28A0092B-C50C-407E-A947-70E740481C1C}">
                                <a14:useLocalDpi xmlns:a14="http://schemas.microsoft.com/office/drawing/2010/main" val="0"/>
                              </a:ext>
                            </a:extLst>
                          </a:blip>
                          <a:srcRect r="52164" b="10969"/>
                          <a:stretch/>
                        </pic:blipFill>
                        <pic:spPr>
                          <a:xfrm>
                            <a:off x="0" y="0"/>
                            <a:ext cx="1119843" cy="1477427"/>
                          </a:xfrm>
                          <a:prstGeom prst="rect">
                            <a:avLst/>
                          </a:prstGeom>
                        </pic:spPr>
                      </pic:pic>
                    </a:graphicData>
                  </a:graphic>
                </wp:inline>
              </w:drawing>
            </w:r>
          </w:p>
        </w:tc>
        <w:tc>
          <w:tcPr>
            <w:tcW w:w="3955" w:type="dxa"/>
            <w:tcBorders>
              <w:top w:val="single" w:sz="4" w:space="0" w:color="auto"/>
              <w:left w:val="single" w:sz="4" w:space="0" w:color="FFFFFF" w:themeColor="background1"/>
              <w:right w:val="single" w:sz="4" w:space="0" w:color="FFFFFF" w:themeColor="background1"/>
            </w:tcBorders>
            <w:vAlign w:val="center"/>
          </w:tcPr>
          <w:p w14:paraId="07674ECF" w14:textId="65920BEE" w:rsidR="00F92506" w:rsidRPr="00F92506" w:rsidRDefault="00F92506" w:rsidP="00F31B1D">
            <w:pPr>
              <w:spacing w:before="240"/>
              <w:jc w:val="center"/>
            </w:pPr>
            <w:r w:rsidRPr="00F92506">
              <w:rPr>
                <w:noProof/>
              </w:rPr>
              <w:drawing>
                <wp:inline distT="0" distB="0" distL="0" distR="0" wp14:anchorId="47E8305B" wp14:editId="3193E781">
                  <wp:extent cx="1174261" cy="1477427"/>
                  <wp:effectExtent l="0" t="0" r="6985" b="8890"/>
                  <wp:docPr id="18" name="Picture 17" descr="A picture containing invertebrate, echinoderm, different&#10;&#10;Description automatically generated">
                    <a:extLst xmlns:a="http://schemas.openxmlformats.org/drawingml/2006/main">
                      <a:ext uri="{FF2B5EF4-FFF2-40B4-BE49-F238E27FC236}">
                        <a16:creationId xmlns:a16="http://schemas.microsoft.com/office/drawing/2014/main" id="{B34D1D7C-9859-47DC-8217-CF2C0AF3D3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invertebrate, echinoderm, different&#10;&#10;Description automatically generated">
                            <a:extLst>
                              <a:ext uri="{FF2B5EF4-FFF2-40B4-BE49-F238E27FC236}">
                                <a16:creationId xmlns:a16="http://schemas.microsoft.com/office/drawing/2014/main" id="{B34D1D7C-9859-47DC-8217-CF2C0AF3D3F0}"/>
                              </a:ext>
                            </a:extLst>
                          </pic:cNvPr>
                          <pic:cNvPicPr>
                            <a:picLocks noChangeAspect="1"/>
                          </pic:cNvPicPr>
                        </pic:nvPicPr>
                        <pic:blipFill rotWithShape="1">
                          <a:blip r:embed="rId17">
                            <a:extLst>
                              <a:ext uri="{28A0092B-C50C-407E-A947-70E740481C1C}">
                                <a14:useLocalDpi xmlns:a14="http://schemas.microsoft.com/office/drawing/2010/main" val="0"/>
                              </a:ext>
                            </a:extLst>
                          </a:blip>
                          <a:srcRect l="49839" b="10969"/>
                          <a:stretch/>
                        </pic:blipFill>
                        <pic:spPr>
                          <a:xfrm>
                            <a:off x="0" y="0"/>
                            <a:ext cx="1174261" cy="1477427"/>
                          </a:xfrm>
                          <a:prstGeom prst="rect">
                            <a:avLst/>
                          </a:prstGeom>
                        </pic:spPr>
                      </pic:pic>
                    </a:graphicData>
                  </a:graphic>
                </wp:inline>
              </w:drawing>
            </w:r>
          </w:p>
        </w:tc>
      </w:tr>
      <w:tr w:rsidR="008C03D3" w:rsidRPr="00F92506" w14:paraId="5FB3D53A" w14:textId="77777777" w:rsidTr="00F92506">
        <w:trPr>
          <w:jc w:val="center"/>
        </w:trPr>
        <w:tc>
          <w:tcPr>
            <w:tcW w:w="2957" w:type="dxa"/>
            <w:tcBorders>
              <w:left w:val="single" w:sz="4" w:space="0" w:color="FFFFFF" w:themeColor="background1"/>
              <w:right w:val="single" w:sz="4" w:space="0" w:color="FFFFFF" w:themeColor="background1"/>
            </w:tcBorders>
            <w:vAlign w:val="center"/>
          </w:tcPr>
          <w:p w14:paraId="3F9A628B" w14:textId="03675DAE" w:rsidR="008C03D3" w:rsidRPr="00F92506" w:rsidRDefault="00F92506" w:rsidP="00F31B1D">
            <w:pPr>
              <w:spacing w:before="240"/>
              <w:jc w:val="center"/>
            </w:pPr>
            <w:r w:rsidRPr="00F92506">
              <w:t>Adaptive Median Filter</w:t>
            </w:r>
          </w:p>
        </w:tc>
        <w:tc>
          <w:tcPr>
            <w:tcW w:w="2438" w:type="dxa"/>
            <w:tcBorders>
              <w:left w:val="single" w:sz="4" w:space="0" w:color="FFFFFF" w:themeColor="background1"/>
              <w:right w:val="single" w:sz="4" w:space="0" w:color="FFFFFF" w:themeColor="background1"/>
            </w:tcBorders>
            <w:vAlign w:val="center"/>
          </w:tcPr>
          <w:p w14:paraId="20C34A83" w14:textId="5A8E0CFA" w:rsidR="008C03D3" w:rsidRPr="00F92506" w:rsidRDefault="00F92506" w:rsidP="00F31B1D">
            <w:pPr>
              <w:spacing w:before="240"/>
              <w:jc w:val="center"/>
            </w:pPr>
            <w:r w:rsidRPr="00F92506">
              <w:rPr>
                <w:noProof/>
              </w:rPr>
              <w:drawing>
                <wp:inline distT="0" distB="0" distL="0" distR="0" wp14:anchorId="1694C96F" wp14:editId="65006F67">
                  <wp:extent cx="1402907" cy="1464945"/>
                  <wp:effectExtent l="0" t="0" r="6985" b="1905"/>
                  <wp:docPr id="5" name="Picture 4">
                    <a:extLst xmlns:a="http://schemas.openxmlformats.org/drawingml/2006/main">
                      <a:ext uri="{FF2B5EF4-FFF2-40B4-BE49-F238E27FC236}">
                        <a16:creationId xmlns:a16="http://schemas.microsoft.com/office/drawing/2014/main" id="{B812D820-F188-45A3-9CD3-E3190E0B6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812D820-F188-45A3-9CD3-E3190E0B6500}"/>
                              </a:ext>
                            </a:extLst>
                          </pic:cNvPr>
                          <pic:cNvPicPr>
                            <a:picLocks noChangeAspect="1"/>
                          </pic:cNvPicPr>
                        </pic:nvPicPr>
                        <pic:blipFill rotWithShape="1">
                          <a:blip r:embed="rId18"/>
                          <a:srcRect r="66982"/>
                          <a:stretch/>
                        </pic:blipFill>
                        <pic:spPr>
                          <a:xfrm>
                            <a:off x="0" y="0"/>
                            <a:ext cx="1402907" cy="1464945"/>
                          </a:xfrm>
                          <a:prstGeom prst="rect">
                            <a:avLst/>
                          </a:prstGeom>
                        </pic:spPr>
                      </pic:pic>
                    </a:graphicData>
                  </a:graphic>
                </wp:inline>
              </w:drawing>
            </w:r>
          </w:p>
        </w:tc>
        <w:tc>
          <w:tcPr>
            <w:tcW w:w="3955" w:type="dxa"/>
            <w:tcBorders>
              <w:left w:val="single" w:sz="4" w:space="0" w:color="FFFFFF" w:themeColor="background1"/>
              <w:right w:val="single" w:sz="4" w:space="0" w:color="FFFFFF" w:themeColor="background1"/>
            </w:tcBorders>
            <w:vAlign w:val="center"/>
          </w:tcPr>
          <w:p w14:paraId="7F0E3929" w14:textId="30D9BC9C" w:rsidR="008C03D3" w:rsidRPr="00F92506" w:rsidRDefault="00F92506" w:rsidP="00F31B1D">
            <w:pPr>
              <w:spacing w:before="240"/>
              <w:jc w:val="center"/>
            </w:pPr>
            <w:r w:rsidRPr="00F92506">
              <w:rPr>
                <w:noProof/>
              </w:rPr>
              <w:drawing>
                <wp:inline distT="0" distB="0" distL="0" distR="0" wp14:anchorId="2C25743B" wp14:editId="33E8C0D1">
                  <wp:extent cx="1390831" cy="1452336"/>
                  <wp:effectExtent l="0" t="0" r="0" b="0"/>
                  <wp:docPr id="6" name="Picture 5">
                    <a:extLst xmlns:a="http://schemas.openxmlformats.org/drawingml/2006/main">
                      <a:ext uri="{FF2B5EF4-FFF2-40B4-BE49-F238E27FC236}">
                        <a16:creationId xmlns:a16="http://schemas.microsoft.com/office/drawing/2014/main" id="{7C988CF6-FDAE-4551-84F6-0821356C3F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C988CF6-FDAE-4551-84F6-0821356C3FC8}"/>
                              </a:ext>
                            </a:extLst>
                          </pic:cNvPr>
                          <pic:cNvPicPr>
                            <a:picLocks noChangeAspect="1"/>
                          </pic:cNvPicPr>
                        </pic:nvPicPr>
                        <pic:blipFill rotWithShape="1">
                          <a:blip r:embed="rId18"/>
                          <a:srcRect l="66982"/>
                          <a:stretch/>
                        </pic:blipFill>
                        <pic:spPr>
                          <a:xfrm>
                            <a:off x="0" y="0"/>
                            <a:ext cx="1390831" cy="1452336"/>
                          </a:xfrm>
                          <a:prstGeom prst="rect">
                            <a:avLst/>
                          </a:prstGeom>
                        </pic:spPr>
                      </pic:pic>
                    </a:graphicData>
                  </a:graphic>
                </wp:inline>
              </w:drawing>
            </w:r>
          </w:p>
        </w:tc>
      </w:tr>
      <w:tr w:rsidR="008C03D3" w:rsidRPr="00F92506" w14:paraId="1E4B5D9B" w14:textId="77777777" w:rsidTr="00F92506">
        <w:trPr>
          <w:jc w:val="center"/>
        </w:trPr>
        <w:tc>
          <w:tcPr>
            <w:tcW w:w="2957" w:type="dxa"/>
            <w:tcBorders>
              <w:left w:val="single" w:sz="4" w:space="0" w:color="FFFFFF" w:themeColor="background1"/>
              <w:right w:val="single" w:sz="4" w:space="0" w:color="FFFFFF" w:themeColor="background1"/>
            </w:tcBorders>
            <w:vAlign w:val="center"/>
          </w:tcPr>
          <w:p w14:paraId="1107EB50" w14:textId="7D0E9405" w:rsidR="008C03D3" w:rsidRPr="00F92506" w:rsidRDefault="00F92506" w:rsidP="00F31B1D">
            <w:pPr>
              <w:spacing w:before="240"/>
              <w:jc w:val="center"/>
            </w:pPr>
            <w:r w:rsidRPr="00F92506">
              <w:t>Morphological Filter</w:t>
            </w:r>
          </w:p>
        </w:tc>
        <w:tc>
          <w:tcPr>
            <w:tcW w:w="2438" w:type="dxa"/>
            <w:tcBorders>
              <w:left w:val="single" w:sz="4" w:space="0" w:color="FFFFFF" w:themeColor="background1"/>
              <w:right w:val="single" w:sz="4" w:space="0" w:color="FFFFFF" w:themeColor="background1"/>
            </w:tcBorders>
            <w:vAlign w:val="center"/>
          </w:tcPr>
          <w:p w14:paraId="77DB1C59" w14:textId="0264831A" w:rsidR="008C03D3" w:rsidRPr="00F92506" w:rsidRDefault="00F92506" w:rsidP="00F31B1D">
            <w:pPr>
              <w:tabs>
                <w:tab w:val="left" w:pos="978"/>
              </w:tabs>
              <w:spacing w:before="240"/>
              <w:jc w:val="center"/>
            </w:pPr>
            <w:r w:rsidRPr="00F92506">
              <w:rPr>
                <w:noProof/>
              </w:rPr>
              <w:drawing>
                <wp:inline distT="0" distB="0" distL="0" distR="0" wp14:anchorId="319EA71F" wp14:editId="2E7E1C51">
                  <wp:extent cx="1358208" cy="1645919"/>
                  <wp:effectExtent l="0" t="0" r="0" b="0"/>
                  <wp:docPr id="9" name="Picture 8">
                    <a:extLst xmlns:a="http://schemas.openxmlformats.org/drawingml/2006/main">
                      <a:ext uri="{FF2B5EF4-FFF2-40B4-BE49-F238E27FC236}">
                        <a16:creationId xmlns:a16="http://schemas.microsoft.com/office/drawing/2014/main" id="{96A3AF51-6496-40DB-BC17-60B8A00F7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6A3AF51-6496-40DB-BC17-60B8A00F75E8}"/>
                              </a:ext>
                            </a:extLst>
                          </pic:cNvPr>
                          <pic:cNvPicPr>
                            <a:picLocks noChangeAspect="1"/>
                          </pic:cNvPicPr>
                        </pic:nvPicPr>
                        <pic:blipFill rotWithShape="1">
                          <a:blip r:embed="rId19"/>
                          <a:srcRect r="51529"/>
                          <a:stretch/>
                        </pic:blipFill>
                        <pic:spPr>
                          <a:xfrm>
                            <a:off x="0" y="0"/>
                            <a:ext cx="1358208" cy="1645919"/>
                          </a:xfrm>
                          <a:prstGeom prst="rect">
                            <a:avLst/>
                          </a:prstGeom>
                        </pic:spPr>
                      </pic:pic>
                    </a:graphicData>
                  </a:graphic>
                </wp:inline>
              </w:drawing>
            </w:r>
          </w:p>
        </w:tc>
        <w:tc>
          <w:tcPr>
            <w:tcW w:w="3955" w:type="dxa"/>
            <w:tcBorders>
              <w:left w:val="single" w:sz="4" w:space="0" w:color="FFFFFF" w:themeColor="background1"/>
              <w:right w:val="single" w:sz="4" w:space="0" w:color="FFFFFF" w:themeColor="background1"/>
            </w:tcBorders>
            <w:vAlign w:val="center"/>
          </w:tcPr>
          <w:p w14:paraId="2BDB7CB1" w14:textId="3A70C3A2" w:rsidR="00F92506" w:rsidRPr="00F92506" w:rsidRDefault="00F92506" w:rsidP="00F31B1D">
            <w:pPr>
              <w:spacing w:before="240"/>
              <w:jc w:val="center"/>
            </w:pPr>
            <w:r w:rsidRPr="00F92506">
              <w:rPr>
                <w:noProof/>
              </w:rPr>
              <w:drawing>
                <wp:inline distT="0" distB="0" distL="0" distR="0" wp14:anchorId="06147EC0" wp14:editId="5B4F44B2">
                  <wp:extent cx="1394119" cy="1645919"/>
                  <wp:effectExtent l="0" t="0" r="0" b="0"/>
                  <wp:docPr id="23" name="Picture 22">
                    <a:extLst xmlns:a="http://schemas.openxmlformats.org/drawingml/2006/main">
                      <a:ext uri="{FF2B5EF4-FFF2-40B4-BE49-F238E27FC236}">
                        <a16:creationId xmlns:a16="http://schemas.microsoft.com/office/drawing/2014/main" id="{57AC7154-FE5C-404F-8F47-47A0241E7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7AC7154-FE5C-404F-8F47-47A0241E7A66}"/>
                              </a:ext>
                            </a:extLst>
                          </pic:cNvPr>
                          <pic:cNvPicPr>
                            <a:picLocks noChangeAspect="1"/>
                          </pic:cNvPicPr>
                        </pic:nvPicPr>
                        <pic:blipFill rotWithShape="1">
                          <a:blip r:embed="rId19"/>
                          <a:srcRect l="50248"/>
                          <a:stretch/>
                        </pic:blipFill>
                        <pic:spPr>
                          <a:xfrm>
                            <a:off x="0" y="0"/>
                            <a:ext cx="1394119" cy="1645919"/>
                          </a:xfrm>
                          <a:prstGeom prst="rect">
                            <a:avLst/>
                          </a:prstGeom>
                        </pic:spPr>
                      </pic:pic>
                    </a:graphicData>
                  </a:graphic>
                </wp:inline>
              </w:drawing>
            </w:r>
          </w:p>
        </w:tc>
      </w:tr>
      <w:tr w:rsidR="00F92506" w:rsidRPr="00F92506" w14:paraId="7988398C" w14:textId="77777777" w:rsidTr="00F92506">
        <w:trPr>
          <w:jc w:val="center"/>
        </w:trPr>
        <w:tc>
          <w:tcPr>
            <w:tcW w:w="2957" w:type="dxa"/>
            <w:tcBorders>
              <w:left w:val="single" w:sz="4" w:space="0" w:color="FFFFFF" w:themeColor="background1"/>
              <w:right w:val="single" w:sz="4" w:space="0" w:color="FFFFFF" w:themeColor="background1"/>
            </w:tcBorders>
            <w:vAlign w:val="center"/>
          </w:tcPr>
          <w:p w14:paraId="51EDF663" w14:textId="2D2C3706" w:rsidR="00F92506" w:rsidRPr="00F92506" w:rsidRDefault="00F92506" w:rsidP="00F31B1D">
            <w:pPr>
              <w:spacing w:before="240"/>
              <w:jc w:val="center"/>
            </w:pPr>
            <w:r w:rsidRPr="00F92506">
              <w:t>Histogram Equalization</w:t>
            </w:r>
          </w:p>
        </w:tc>
        <w:tc>
          <w:tcPr>
            <w:tcW w:w="2438" w:type="dxa"/>
            <w:tcBorders>
              <w:left w:val="single" w:sz="4" w:space="0" w:color="FFFFFF" w:themeColor="background1"/>
              <w:right w:val="single" w:sz="4" w:space="0" w:color="FFFFFF" w:themeColor="background1"/>
            </w:tcBorders>
            <w:vAlign w:val="center"/>
          </w:tcPr>
          <w:p w14:paraId="31122269" w14:textId="382B2F31" w:rsidR="00F92506" w:rsidRPr="00F92506" w:rsidRDefault="00F92506" w:rsidP="00F31B1D">
            <w:pPr>
              <w:tabs>
                <w:tab w:val="left" w:pos="978"/>
              </w:tabs>
              <w:spacing w:before="240"/>
              <w:jc w:val="center"/>
            </w:pPr>
            <w:r w:rsidRPr="00F92506">
              <w:rPr>
                <w:noProof/>
              </w:rPr>
              <w:drawing>
                <wp:inline distT="0" distB="0" distL="0" distR="0" wp14:anchorId="6BBE3367" wp14:editId="7AC6F6FE">
                  <wp:extent cx="1416790" cy="1409699"/>
                  <wp:effectExtent l="0" t="0" r="0" b="635"/>
                  <wp:docPr id="11" name="Picture 10">
                    <a:extLst xmlns:a="http://schemas.openxmlformats.org/drawingml/2006/main">
                      <a:ext uri="{FF2B5EF4-FFF2-40B4-BE49-F238E27FC236}">
                        <a16:creationId xmlns:a16="http://schemas.microsoft.com/office/drawing/2014/main" id="{132AD29E-8D21-4514-BC2B-37C179A05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32AD29E-8D21-4514-BC2B-37C179A05E4D}"/>
                              </a:ext>
                            </a:extLst>
                          </pic:cNvPr>
                          <pic:cNvPicPr>
                            <a:picLocks noChangeAspect="1"/>
                          </pic:cNvPicPr>
                        </pic:nvPicPr>
                        <pic:blipFill rotWithShape="1">
                          <a:blip r:embed="rId20"/>
                          <a:srcRect r="51100"/>
                          <a:stretch/>
                        </pic:blipFill>
                        <pic:spPr>
                          <a:xfrm>
                            <a:off x="0" y="0"/>
                            <a:ext cx="1416790" cy="1409699"/>
                          </a:xfrm>
                          <a:prstGeom prst="rect">
                            <a:avLst/>
                          </a:prstGeom>
                        </pic:spPr>
                      </pic:pic>
                    </a:graphicData>
                  </a:graphic>
                </wp:inline>
              </w:drawing>
            </w:r>
          </w:p>
        </w:tc>
        <w:tc>
          <w:tcPr>
            <w:tcW w:w="3955" w:type="dxa"/>
            <w:tcBorders>
              <w:left w:val="single" w:sz="4" w:space="0" w:color="FFFFFF" w:themeColor="background1"/>
              <w:right w:val="single" w:sz="4" w:space="0" w:color="FFFFFF" w:themeColor="background1"/>
            </w:tcBorders>
            <w:vAlign w:val="center"/>
          </w:tcPr>
          <w:p w14:paraId="1FBEE5F2" w14:textId="508344DC" w:rsidR="00F92506" w:rsidRPr="00F92506" w:rsidRDefault="00F92506" w:rsidP="00F31B1D">
            <w:pPr>
              <w:spacing w:before="240"/>
              <w:jc w:val="center"/>
            </w:pPr>
            <w:r w:rsidRPr="00F92506">
              <w:rPr>
                <w:noProof/>
              </w:rPr>
              <w:drawing>
                <wp:inline distT="0" distB="0" distL="0" distR="0" wp14:anchorId="56F5986B" wp14:editId="26E51B50">
                  <wp:extent cx="1416789" cy="1409699"/>
                  <wp:effectExtent l="0" t="0" r="0" b="635"/>
                  <wp:docPr id="25" name="Picture 24">
                    <a:extLst xmlns:a="http://schemas.openxmlformats.org/drawingml/2006/main">
                      <a:ext uri="{FF2B5EF4-FFF2-40B4-BE49-F238E27FC236}">
                        <a16:creationId xmlns:a16="http://schemas.microsoft.com/office/drawing/2014/main" id="{724656C3-598B-44B4-B6AA-E0541E6084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24656C3-598B-44B4-B6AA-E0541E6084D1}"/>
                              </a:ext>
                            </a:extLst>
                          </pic:cNvPr>
                          <pic:cNvPicPr>
                            <a:picLocks noChangeAspect="1"/>
                          </pic:cNvPicPr>
                        </pic:nvPicPr>
                        <pic:blipFill rotWithShape="1">
                          <a:blip r:embed="rId20"/>
                          <a:srcRect l="51100"/>
                          <a:stretch/>
                        </pic:blipFill>
                        <pic:spPr>
                          <a:xfrm>
                            <a:off x="0" y="0"/>
                            <a:ext cx="1416789" cy="1409699"/>
                          </a:xfrm>
                          <a:prstGeom prst="rect">
                            <a:avLst/>
                          </a:prstGeom>
                        </pic:spPr>
                      </pic:pic>
                    </a:graphicData>
                  </a:graphic>
                </wp:inline>
              </w:drawing>
            </w:r>
          </w:p>
        </w:tc>
      </w:tr>
      <w:tr w:rsidR="00F92506" w:rsidRPr="00F92506" w14:paraId="3705DC8C" w14:textId="77777777" w:rsidTr="00F92506">
        <w:trPr>
          <w:jc w:val="center"/>
        </w:trPr>
        <w:tc>
          <w:tcPr>
            <w:tcW w:w="2957" w:type="dxa"/>
            <w:tcBorders>
              <w:left w:val="single" w:sz="4" w:space="0" w:color="FFFFFF" w:themeColor="background1"/>
              <w:bottom w:val="double" w:sz="4" w:space="0" w:color="auto"/>
              <w:right w:val="single" w:sz="4" w:space="0" w:color="FFFFFF" w:themeColor="background1"/>
            </w:tcBorders>
            <w:vAlign w:val="center"/>
          </w:tcPr>
          <w:p w14:paraId="26637803" w14:textId="1358E35E" w:rsidR="00F92506" w:rsidRPr="00F92506" w:rsidRDefault="00F92506" w:rsidP="008E3803">
            <w:pPr>
              <w:spacing w:before="240"/>
              <w:jc w:val="center"/>
            </w:pPr>
            <w:r w:rsidRPr="00F92506">
              <w:lastRenderedPageBreak/>
              <w:t>Gaussian Lowpass Filter</w:t>
            </w:r>
          </w:p>
        </w:tc>
        <w:tc>
          <w:tcPr>
            <w:tcW w:w="2438" w:type="dxa"/>
            <w:tcBorders>
              <w:left w:val="single" w:sz="4" w:space="0" w:color="FFFFFF" w:themeColor="background1"/>
              <w:bottom w:val="double" w:sz="4" w:space="0" w:color="auto"/>
              <w:right w:val="single" w:sz="4" w:space="0" w:color="FFFFFF" w:themeColor="background1"/>
            </w:tcBorders>
            <w:vAlign w:val="center"/>
          </w:tcPr>
          <w:p w14:paraId="50FFD80A" w14:textId="53EFC96F" w:rsidR="00F92506" w:rsidRPr="00F92506" w:rsidRDefault="00F92506" w:rsidP="00F31B1D">
            <w:pPr>
              <w:tabs>
                <w:tab w:val="left" w:pos="978"/>
              </w:tabs>
              <w:spacing w:before="240"/>
              <w:jc w:val="center"/>
            </w:pPr>
            <w:r w:rsidRPr="00F92506">
              <w:rPr>
                <w:noProof/>
              </w:rPr>
              <w:drawing>
                <wp:inline distT="0" distB="0" distL="0" distR="0" wp14:anchorId="310F84B0" wp14:editId="3B6213DA">
                  <wp:extent cx="978533" cy="1452336"/>
                  <wp:effectExtent l="0" t="0" r="0" b="0"/>
                  <wp:docPr id="16" name="Picture 15">
                    <a:extLst xmlns:a="http://schemas.openxmlformats.org/drawingml/2006/main">
                      <a:ext uri="{FF2B5EF4-FFF2-40B4-BE49-F238E27FC236}">
                        <a16:creationId xmlns:a16="http://schemas.microsoft.com/office/drawing/2014/main" id="{5181A0C8-B021-460F-BB51-DA7CC514C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181A0C8-B021-460F-BB51-DA7CC514CDB7}"/>
                              </a:ext>
                            </a:extLst>
                          </pic:cNvPr>
                          <pic:cNvPicPr>
                            <a:picLocks noChangeAspect="1"/>
                          </pic:cNvPicPr>
                        </pic:nvPicPr>
                        <pic:blipFill>
                          <a:blip r:embed="rId21"/>
                          <a:stretch>
                            <a:fillRect/>
                          </a:stretch>
                        </pic:blipFill>
                        <pic:spPr>
                          <a:xfrm>
                            <a:off x="0" y="0"/>
                            <a:ext cx="978533" cy="1452336"/>
                          </a:xfrm>
                          <a:prstGeom prst="rect">
                            <a:avLst/>
                          </a:prstGeom>
                        </pic:spPr>
                      </pic:pic>
                    </a:graphicData>
                  </a:graphic>
                </wp:inline>
              </w:drawing>
            </w:r>
          </w:p>
        </w:tc>
        <w:tc>
          <w:tcPr>
            <w:tcW w:w="3955" w:type="dxa"/>
            <w:tcBorders>
              <w:left w:val="single" w:sz="4" w:space="0" w:color="FFFFFF" w:themeColor="background1"/>
              <w:bottom w:val="double" w:sz="4" w:space="0" w:color="auto"/>
              <w:right w:val="single" w:sz="4" w:space="0" w:color="FFFFFF" w:themeColor="background1"/>
            </w:tcBorders>
            <w:vAlign w:val="center"/>
          </w:tcPr>
          <w:p w14:paraId="020FE662" w14:textId="0E26931D" w:rsidR="00F92506" w:rsidRPr="00F92506" w:rsidRDefault="00F92506" w:rsidP="00F31B1D">
            <w:pPr>
              <w:spacing w:before="240"/>
              <w:jc w:val="center"/>
            </w:pPr>
            <w:r w:rsidRPr="00F92506">
              <w:rPr>
                <w:noProof/>
              </w:rPr>
              <w:drawing>
                <wp:anchor distT="0" distB="0" distL="114300" distR="114300" simplePos="0" relativeHeight="251657216" behindDoc="0" locked="0" layoutInCell="1" allowOverlap="1" wp14:anchorId="78E68A76" wp14:editId="3F5AC348">
                  <wp:simplePos x="0" y="0"/>
                  <wp:positionH relativeFrom="column">
                    <wp:posOffset>0</wp:posOffset>
                  </wp:positionH>
                  <wp:positionV relativeFrom="paragraph">
                    <wp:posOffset>10160</wp:posOffset>
                  </wp:positionV>
                  <wp:extent cx="978533" cy="1452336"/>
                  <wp:effectExtent l="0" t="0" r="0" b="0"/>
                  <wp:wrapNone/>
                  <wp:docPr id="15" name="Picture 14">
                    <a:extLst xmlns:a="http://schemas.openxmlformats.org/drawingml/2006/main">
                      <a:ext uri="{FF2B5EF4-FFF2-40B4-BE49-F238E27FC236}">
                        <a16:creationId xmlns:a16="http://schemas.microsoft.com/office/drawing/2014/main" id="{7EC31801-AD93-4095-BA94-5C1B5813A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7EC31801-AD93-4095-BA94-5C1B5813AF49}"/>
                              </a:ext>
                            </a:extLst>
                          </pic:cNvPr>
                          <pic:cNvPicPr>
                            <a:picLocks noChangeAspect="1"/>
                          </pic:cNvPicPr>
                        </pic:nvPicPr>
                        <pic:blipFill>
                          <a:blip r:embed="rId22"/>
                          <a:stretch>
                            <a:fillRect/>
                          </a:stretch>
                        </pic:blipFill>
                        <pic:spPr>
                          <a:xfrm>
                            <a:off x="0" y="0"/>
                            <a:ext cx="978533" cy="1452336"/>
                          </a:xfrm>
                          <a:prstGeom prst="rect">
                            <a:avLst/>
                          </a:prstGeom>
                        </pic:spPr>
                      </pic:pic>
                    </a:graphicData>
                  </a:graphic>
                </wp:anchor>
              </w:drawing>
            </w:r>
            <w:r w:rsidRPr="00F92506">
              <w:rPr>
                <w:noProof/>
              </w:rPr>
              <w:drawing>
                <wp:anchor distT="0" distB="0" distL="114300" distR="114300" simplePos="0" relativeHeight="251661312" behindDoc="0" locked="0" layoutInCell="1" allowOverlap="1" wp14:anchorId="18028916" wp14:editId="3451C1FF">
                  <wp:simplePos x="0" y="0"/>
                  <wp:positionH relativeFrom="column">
                    <wp:posOffset>998220</wp:posOffset>
                  </wp:positionH>
                  <wp:positionV relativeFrom="paragraph">
                    <wp:posOffset>10160</wp:posOffset>
                  </wp:positionV>
                  <wp:extent cx="970599" cy="1452336"/>
                  <wp:effectExtent l="0" t="0" r="1270" b="0"/>
                  <wp:wrapNone/>
                  <wp:docPr id="17" name="Picture 16">
                    <a:extLst xmlns:a="http://schemas.openxmlformats.org/drawingml/2006/main">
                      <a:ext uri="{FF2B5EF4-FFF2-40B4-BE49-F238E27FC236}">
                        <a16:creationId xmlns:a16="http://schemas.microsoft.com/office/drawing/2014/main" id="{8DFE2A82-4787-4768-8FE2-1D2241187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DFE2A82-4787-4768-8FE2-1D2241187DA4}"/>
                              </a:ext>
                            </a:extLst>
                          </pic:cNvPr>
                          <pic:cNvPicPr>
                            <a:picLocks noChangeAspect="1"/>
                          </pic:cNvPicPr>
                        </pic:nvPicPr>
                        <pic:blipFill>
                          <a:blip r:embed="rId23"/>
                          <a:stretch>
                            <a:fillRect/>
                          </a:stretch>
                        </pic:blipFill>
                        <pic:spPr>
                          <a:xfrm>
                            <a:off x="0" y="0"/>
                            <a:ext cx="970599" cy="1452336"/>
                          </a:xfrm>
                          <a:prstGeom prst="rect">
                            <a:avLst/>
                          </a:prstGeom>
                        </pic:spPr>
                      </pic:pic>
                    </a:graphicData>
                  </a:graphic>
                </wp:anchor>
              </w:drawing>
            </w:r>
          </w:p>
        </w:tc>
      </w:tr>
    </w:tbl>
    <w:p w14:paraId="74B93694" w14:textId="6C1DD1E8" w:rsidR="00F92506" w:rsidRPr="00F21D17" w:rsidRDefault="006D5179" w:rsidP="000B672A">
      <w:pPr>
        <w:pStyle w:val="Main-2"/>
        <w:spacing w:before="240"/>
      </w:pPr>
      <w:bookmarkStart w:id="36" w:name="_Toc99359612"/>
      <w:r w:rsidRPr="00F21D17">
        <w:t>Segmentation of ROI</w:t>
      </w:r>
      <w:bookmarkEnd w:id="36"/>
    </w:p>
    <w:p w14:paraId="0F22B4BF" w14:textId="692612C0" w:rsidR="00B62211" w:rsidRPr="009E3BCB" w:rsidRDefault="006D5179" w:rsidP="00811F89">
      <w:pPr>
        <w:spacing w:before="240" w:after="0" w:line="480" w:lineRule="auto"/>
        <w:ind w:firstLine="360"/>
        <w:jc w:val="both"/>
      </w:pPr>
      <w:r>
        <w:t xml:space="preserve">In computer vision, segmentation can be divided into supervised and un-supervised approaches. In supervised segmentation methods, a prior existing atlas/ knowledge about the ROI and its background is used to perform the segmentation. Whereas in unsupervised methods, segmentation </w:t>
      </w:r>
      <w:r w:rsidR="00AA0007">
        <w:t>depends entirely</w:t>
      </w:r>
      <w:r>
        <w:t xml:space="preserve"> on defined segmentation criteria like initial growing condition, growth rate, stop/limiting conditions</w:t>
      </w:r>
      <w:r w:rsidR="00AA0007">
        <w:t>,</w:t>
      </w:r>
      <w:r>
        <w:t xml:space="preserve"> etc.</w:t>
      </w:r>
      <w:r w:rsidR="00B62211">
        <w:t xml:space="preserve"> Most common supervised segmentation methods include region-growing, adaptive thresholding, contour</w:t>
      </w:r>
      <w:r w:rsidR="00AA0007">
        <w:t xml:space="preserve"> </w:t>
      </w:r>
      <w:r w:rsidR="00B62211">
        <w:t>identification, clustering</w:t>
      </w:r>
      <w:r w:rsidR="00AA0007">
        <w:t>,</w:t>
      </w:r>
      <w:r w:rsidR="00B62211">
        <w:t xml:space="preserve"> etc. </w:t>
      </w:r>
      <w:r w:rsidR="008C0000">
        <w:t xml:space="preserve">Next, I will discuss two articles related to </w:t>
      </w:r>
      <w:r w:rsidR="00AA0007">
        <w:t xml:space="preserve">the </w:t>
      </w:r>
      <w:r w:rsidR="008C0000" w:rsidRPr="009E3BCB">
        <w:t xml:space="preserve">segmentation of suspicious regions using </w:t>
      </w:r>
      <w:r w:rsidR="00AA0007">
        <w:t xml:space="preserve">a </w:t>
      </w:r>
      <w:r w:rsidR="008C0000" w:rsidRPr="009E3BCB">
        <w:t xml:space="preserve">unique technique. The first study uses a novel multi-layer topography-based growth segmentation </w:t>
      </w:r>
      <w:r w:rsidR="00AA0007">
        <w:t>to detect and segment</w:t>
      </w:r>
      <w:r w:rsidR="008C0000" w:rsidRPr="009E3BCB">
        <w:t xml:space="preserve"> suspicious breast lesions. The second study uses </w:t>
      </w:r>
      <w:r w:rsidR="00AA0007">
        <w:t>state-of-the-</w:t>
      </w:r>
      <w:r w:rsidR="008C0000" w:rsidRPr="009E3BCB">
        <w:t>art deep learning architecture for automatic detection and segmentation of four types of retinal lesions in patients suffering from diabetic retinopathy.</w:t>
      </w:r>
    </w:p>
    <w:p w14:paraId="172B7AFB" w14:textId="19046749" w:rsidR="00F6626A" w:rsidRPr="009E3BCB" w:rsidRDefault="00F31B1D" w:rsidP="004B702C">
      <w:pPr>
        <w:spacing w:before="240" w:line="480" w:lineRule="auto"/>
        <w:jc w:val="both"/>
        <w:rPr>
          <w:b/>
          <w:bCs/>
          <w:i/>
          <w:iCs/>
        </w:rPr>
      </w:pPr>
      <w:r>
        <w:rPr>
          <w:b/>
          <w:bCs/>
          <w:i/>
          <w:iCs/>
        </w:rPr>
        <w:t xml:space="preserve">1.2.3.1 </w:t>
      </w:r>
      <w:r w:rsidR="00F6626A" w:rsidRPr="009E3BCB">
        <w:rPr>
          <w:b/>
          <w:bCs/>
          <w:i/>
          <w:iCs/>
        </w:rPr>
        <w:t>First Case Study: Concentric Morphology Model for Detection of Masses in Mammography</w:t>
      </w:r>
    </w:p>
    <w:p w14:paraId="2DA07A7D" w14:textId="62E89ACC" w:rsidR="000C6FA4" w:rsidRDefault="000C6FA4" w:rsidP="00E9732F">
      <w:pPr>
        <w:spacing w:before="240" w:after="0" w:line="480" w:lineRule="auto"/>
        <w:ind w:firstLine="360"/>
        <w:jc w:val="both"/>
      </w:pPr>
      <w:r w:rsidRPr="009E3BCB">
        <w:t xml:space="preserve">Multi-level topographic (MLT) is a popular technique used for automated detection and segmentation of suspicious masses. </w:t>
      </w:r>
      <w:r w:rsidR="00242579" w:rsidRPr="009E3BCB">
        <w:t>We also used this technique in one of our studies</w:t>
      </w:r>
      <w:r w:rsidR="00AA0007">
        <w:t>,</w:t>
      </w:r>
      <w:r w:rsidR="00242579" w:rsidRPr="009E3BCB">
        <w:t xml:space="preserve"> and </w:t>
      </w:r>
      <w:r w:rsidR="00AA0007">
        <w:t xml:space="preserve">it </w:t>
      </w:r>
      <w:r w:rsidR="00242579" w:rsidRPr="009E3BCB">
        <w:t xml:space="preserve">will be explained in more detail in chapter 2. </w:t>
      </w:r>
      <w:r w:rsidRPr="009E3BCB">
        <w:t xml:space="preserve">These methods usually follow a defined algorithm for </w:t>
      </w:r>
      <w:r w:rsidR="00F3791C">
        <w:t xml:space="preserve">identifying </w:t>
      </w:r>
      <w:r w:rsidRPr="009E3BCB">
        <w:t>growth and stopping criteri</w:t>
      </w:r>
      <w:r w:rsidR="00F3791C">
        <w:t>a</w:t>
      </w:r>
      <w:r w:rsidRPr="009E3BCB">
        <w:t>.  We will consider a study</w:t>
      </w:r>
      <w:r w:rsidR="00EB3363" w:rsidRPr="009E3BCB">
        <w:t xml:space="preserve"> </w:t>
      </w:r>
      <w:r w:rsidR="00EB3363" w:rsidRPr="009E3BCB">
        <w:fldChar w:fldCharType="begin" w:fldLock="1"/>
      </w:r>
      <w:r w:rsidR="00EB3363" w:rsidRPr="009E3BCB">
        <w:instrText>ADDIN CSL_CITATION { "citationItems" : [ { "id" : "ITEM-1", "itemData" : { "author" : [ { "dropping-particle" : "", "family" : "Eltonsy", "given" : "Nevine H", "non-dropping-particle" : "", "parse-names" : false, "suffix" : "" }, { "dropping-particle" : "", "family" : "Tourassi", "given" : "Georgia D", "non-dropping-particle" : "", "parse-names" : false, "suffix" : "" }, { "dropping-particle" : "", "family" : "Elmaghraby", "given" : "Adel S", "non-dropping-particle" : "", "parse-names" : false, "suffix" : "" }, { "dropping-particle" : "", "family" : "Member", "given" : "Senior", "non-dropping-particle" : "", "parse-names" : false, "suffix" : "" } ], "container-title" : "IEEE Transaction on Medical Imaging", "id" : "ITEM-1", "issue" : "06", "issued" : { "date-parts" : [ [ "2007" ] ] }, "page" : "880-889", "title" : "A Concentric Morphology Model for the Detection of Masses in Mammography", "type" : "article-journal", "volume" : "26" }, "uris" : [ "http://www.mendeley.com/documents/?uuid=e53ca229-507a-40d6-b9b7-f2f7cad38390" ] } ], "mendeley" : { "formattedCitation" : "[16]", "plainTextFormattedCitation" : "[16]", "previouslyFormattedCitation" : "[16]" }, "properties" : { "noteIndex" : 0 }, "schema" : "https://github.com/citation-style-language/schema/raw/master/csl-citation.json" }</w:instrText>
      </w:r>
      <w:r w:rsidR="00EB3363" w:rsidRPr="009E3BCB">
        <w:fldChar w:fldCharType="separate"/>
      </w:r>
      <w:r w:rsidR="00EB3363" w:rsidRPr="009E3BCB">
        <w:rPr>
          <w:noProof/>
        </w:rPr>
        <w:t>[16]</w:t>
      </w:r>
      <w:r w:rsidR="00EB3363" w:rsidRPr="009E3BCB">
        <w:fldChar w:fldCharType="end"/>
      </w:r>
      <w:r w:rsidRPr="009E3BCB">
        <w:t xml:space="preserve"> in which these multi-level </w:t>
      </w:r>
      <w:r w:rsidRPr="009E3BCB">
        <w:lastRenderedPageBreak/>
        <w:t xml:space="preserve">growths of concentric layers were adapted to identify and segment the suspicious breast masses. This study is divided into three stages: </w:t>
      </w:r>
      <w:r w:rsidR="009927A2" w:rsidRPr="009E3BCB">
        <w:t>(</w:t>
      </w:r>
      <w:proofErr w:type="spellStart"/>
      <w:r w:rsidR="009927A2" w:rsidRPr="009E3BCB">
        <w:t>i</w:t>
      </w:r>
      <w:proofErr w:type="spellEnd"/>
      <w:r w:rsidR="009927A2" w:rsidRPr="009E3BCB">
        <w:t>) breast region segmentation</w:t>
      </w:r>
      <w:r w:rsidR="009927A2">
        <w:t xml:space="preserve"> and granulation, (ii) Detection of suspicious focal areas using </w:t>
      </w:r>
      <w:r w:rsidR="0003137F">
        <w:t xml:space="preserve">the </w:t>
      </w:r>
      <w:r w:rsidR="009927A2">
        <w:t>MLT technique, and (iii) false</w:t>
      </w:r>
      <w:r w:rsidR="00AA0007">
        <w:t>-</w:t>
      </w:r>
      <w:r w:rsidR="009927A2">
        <w:t>positive reduction.</w:t>
      </w:r>
    </w:p>
    <w:p w14:paraId="3AB3D458" w14:textId="56AD444D" w:rsidR="009927A2" w:rsidRPr="00C371DB" w:rsidRDefault="009927A2" w:rsidP="00E9732F">
      <w:pPr>
        <w:pStyle w:val="ListParagraph"/>
        <w:numPr>
          <w:ilvl w:val="0"/>
          <w:numId w:val="7"/>
        </w:numPr>
        <w:spacing w:before="240" w:after="0" w:line="480" w:lineRule="auto"/>
        <w:ind w:left="360" w:hanging="270"/>
        <w:jc w:val="both"/>
        <w:rPr>
          <w:b/>
          <w:bCs/>
          <w:i/>
          <w:iCs/>
        </w:rPr>
      </w:pPr>
      <w:r w:rsidRPr="00C371DB">
        <w:rPr>
          <w:b/>
          <w:bCs/>
          <w:i/>
          <w:iCs/>
        </w:rPr>
        <w:t xml:space="preserve">Breast </w:t>
      </w:r>
      <w:r w:rsidR="00931457" w:rsidRPr="00C371DB">
        <w:rPr>
          <w:b/>
          <w:bCs/>
          <w:i/>
          <w:iCs/>
        </w:rPr>
        <w:t>Region Segmentation and Granulation:</w:t>
      </w:r>
    </w:p>
    <w:p w14:paraId="3906B02C" w14:textId="01CE0425" w:rsidR="007961AA" w:rsidRDefault="009927A2" w:rsidP="00E9732F">
      <w:pPr>
        <w:tabs>
          <w:tab w:val="left" w:pos="450"/>
        </w:tabs>
        <w:spacing w:before="240" w:after="0" w:line="480" w:lineRule="auto"/>
        <w:ind w:firstLine="360"/>
        <w:jc w:val="both"/>
      </w:pPr>
      <w:r>
        <w:t>Due to large size of mammograph</w:t>
      </w:r>
      <w:r w:rsidR="00AA0007">
        <w:t>s</w:t>
      </w:r>
      <w:r>
        <w:t xml:space="preserve">, it is first reduced by a factor of 5 (from 50 to 250 μ per pixel). Then </w:t>
      </w:r>
      <w:r w:rsidRPr="009927A2">
        <w:t xml:space="preserve">Based on </w:t>
      </w:r>
      <w:r w:rsidR="007961AA">
        <w:t>the</w:t>
      </w:r>
      <w:r w:rsidRPr="009927A2">
        <w:t xml:space="preserve"> prior knowledge,</w:t>
      </w:r>
      <w:r w:rsidR="007961AA">
        <w:t xml:space="preserve"> </w:t>
      </w:r>
      <w:r w:rsidRPr="009927A2">
        <w:t>the intensity profile of the image is first examined at 11</w:t>
      </w:r>
      <w:r w:rsidR="007961AA">
        <w:t xml:space="preserve"> </w:t>
      </w:r>
      <w:r w:rsidRPr="009927A2">
        <w:t>horizontal sections equally spaced along</w:t>
      </w:r>
      <w:r w:rsidR="00AA0007">
        <w:t xml:space="preserve"> with</w:t>
      </w:r>
      <w:r w:rsidRPr="009927A2">
        <w:t xml:space="preserve"> the image. By visiting</w:t>
      </w:r>
      <w:r w:rsidR="007961AA">
        <w:t xml:space="preserve"> </w:t>
      </w:r>
      <w:r w:rsidRPr="009927A2">
        <w:t>each x-section using fixed intervals of 50 pixels starting from</w:t>
      </w:r>
      <w:r w:rsidR="007961AA">
        <w:t xml:space="preserve"> </w:t>
      </w:r>
      <w:r w:rsidRPr="009927A2">
        <w:t>the background and approaching the breast, the breast segmentation</w:t>
      </w:r>
      <w:r w:rsidR="007961AA">
        <w:t xml:space="preserve"> </w:t>
      </w:r>
      <w:r w:rsidRPr="009927A2">
        <w:t>module allocates 11 points of high pixel intensity transition</w:t>
      </w:r>
      <w:r w:rsidR="007961AA">
        <w:t xml:space="preserve"> </w:t>
      </w:r>
      <w:r w:rsidRPr="009927A2">
        <w:t>close to the breast</w:t>
      </w:r>
      <w:r w:rsidR="007961AA">
        <w:t xml:space="preserve"> </w:t>
      </w:r>
      <w:r w:rsidRPr="009927A2">
        <w:t>skin line. Spline interpolation between</w:t>
      </w:r>
      <w:r w:rsidR="007961AA">
        <w:t xml:space="preserve"> </w:t>
      </w:r>
      <w:r w:rsidRPr="009927A2">
        <w:t>these advanced points is then used to calculate an initial breast</w:t>
      </w:r>
      <w:r w:rsidR="007961AA">
        <w:t xml:space="preserve"> s</w:t>
      </w:r>
      <w:r w:rsidRPr="009927A2">
        <w:t>ilhouette</w:t>
      </w:r>
      <w:r w:rsidR="0003137F">
        <w:t>.</w:t>
      </w:r>
      <w:r w:rsidRPr="009927A2">
        <w:t xml:space="preserve"> </w:t>
      </w:r>
      <w:r w:rsidR="007961AA" w:rsidRPr="007961AA">
        <w:t>After cleaning the background behind</w:t>
      </w:r>
      <w:r w:rsidR="007961AA">
        <w:t xml:space="preserve"> t</w:t>
      </w:r>
      <w:r w:rsidR="007961AA" w:rsidRPr="007961AA">
        <w:t>his silhouette, histogram analysis is performed on the intermediate</w:t>
      </w:r>
      <w:r w:rsidR="007961AA">
        <w:t xml:space="preserve"> </w:t>
      </w:r>
      <w:r w:rsidR="007961AA" w:rsidRPr="007961AA">
        <w:t>image to automatically determine the optimal threshold</w:t>
      </w:r>
      <w:r w:rsidR="007961AA">
        <w:t xml:space="preserve"> (Otsu method)</w:t>
      </w:r>
      <w:r w:rsidR="007961AA" w:rsidRPr="007961AA">
        <w:t xml:space="preserve"> for</w:t>
      </w:r>
      <w:r w:rsidR="007961AA">
        <w:t xml:space="preserve"> </w:t>
      </w:r>
      <w:r w:rsidR="00AA0007">
        <w:t xml:space="preserve">the </w:t>
      </w:r>
      <w:r w:rsidR="007961AA" w:rsidRPr="007961AA">
        <w:t>final segmentation</w:t>
      </w:r>
      <w:r w:rsidR="007961AA">
        <w:t xml:space="preserve"> of </w:t>
      </w:r>
      <w:r w:rsidR="00AA0007">
        <w:t xml:space="preserve">the </w:t>
      </w:r>
      <w:r w:rsidR="007961AA">
        <w:t>breast region</w:t>
      </w:r>
      <w:r w:rsidR="007961AA" w:rsidRPr="007961AA">
        <w:t>.</w:t>
      </w:r>
      <w:r w:rsidR="007961AA">
        <w:t xml:space="preserve"> </w:t>
      </w:r>
      <w:r w:rsidR="007961AA" w:rsidRPr="007961AA">
        <w:t xml:space="preserve">Pixel granulation implements a simple transformation of </w:t>
      </w:r>
      <w:r w:rsidR="00AA0007">
        <w:t>many</w:t>
      </w:r>
      <w:r w:rsidR="007961AA" w:rsidRPr="007961AA">
        <w:t xml:space="preserve"> </w:t>
      </w:r>
      <w:proofErr w:type="gramStart"/>
      <w:r w:rsidR="007961AA" w:rsidRPr="007961AA">
        <w:t>pixel</w:t>
      </w:r>
      <w:proofErr w:type="gramEnd"/>
      <w:r w:rsidR="007961AA" w:rsidRPr="007961AA">
        <w:t xml:space="preserve"> intensity levels to a smaller</w:t>
      </w:r>
      <w:r w:rsidR="00705ADF">
        <w:t>,</w:t>
      </w:r>
      <w:r w:rsidR="007961AA" w:rsidRPr="007961AA">
        <w:t xml:space="preserve"> more manageable</w:t>
      </w:r>
      <w:r w:rsidR="007961AA">
        <w:t xml:space="preserve"> </w:t>
      </w:r>
      <w:r w:rsidR="007961AA" w:rsidRPr="007961AA">
        <w:t>number called granule levels. Furthermore, the granulation</w:t>
      </w:r>
      <w:r w:rsidR="007961AA">
        <w:t xml:space="preserve"> </w:t>
      </w:r>
      <w:r w:rsidR="007961AA" w:rsidRPr="007961AA">
        <w:t xml:space="preserve">process ensures that groups of </w:t>
      </w:r>
      <w:r w:rsidR="00AA0007">
        <w:t>strongly connected pixels</w:t>
      </w:r>
      <w:r w:rsidR="007961AA" w:rsidRPr="007961AA">
        <w:t xml:space="preserve"> in terms of spatial location and intensity range are</w:t>
      </w:r>
      <w:r w:rsidR="007961AA">
        <w:t xml:space="preserve"> </w:t>
      </w:r>
      <w:r w:rsidR="007961AA" w:rsidRPr="007961AA">
        <w:t>assigned to the same granule level. A higher granule level denotes</w:t>
      </w:r>
      <w:r w:rsidR="007961AA">
        <w:t xml:space="preserve"> </w:t>
      </w:r>
      <w:r w:rsidR="007961AA" w:rsidRPr="007961AA">
        <w:t>strongly connected pixels with brighter intensity values.</w:t>
      </w:r>
    </w:p>
    <w:p w14:paraId="160B1098" w14:textId="1493F44A" w:rsidR="007961AA" w:rsidRPr="00C371DB" w:rsidRDefault="007961AA" w:rsidP="00E9732F">
      <w:pPr>
        <w:pStyle w:val="ListParagraph"/>
        <w:numPr>
          <w:ilvl w:val="0"/>
          <w:numId w:val="7"/>
        </w:numPr>
        <w:spacing w:before="240" w:after="0" w:line="480" w:lineRule="auto"/>
        <w:ind w:left="540"/>
        <w:jc w:val="both"/>
        <w:rPr>
          <w:b/>
          <w:bCs/>
          <w:i/>
          <w:iCs/>
        </w:rPr>
      </w:pPr>
      <w:r w:rsidRPr="00C371DB">
        <w:rPr>
          <w:b/>
          <w:bCs/>
          <w:i/>
          <w:iCs/>
        </w:rPr>
        <w:t xml:space="preserve">Detection </w:t>
      </w:r>
      <w:r w:rsidR="00931457" w:rsidRPr="00C371DB">
        <w:rPr>
          <w:b/>
          <w:bCs/>
          <w:i/>
          <w:iCs/>
        </w:rPr>
        <w:t xml:space="preserve">of Suspicious Focal Areas Using </w:t>
      </w:r>
      <w:r w:rsidR="00786A8C" w:rsidRPr="00C371DB">
        <w:rPr>
          <w:b/>
          <w:bCs/>
          <w:i/>
          <w:iCs/>
        </w:rPr>
        <w:t xml:space="preserve">MLT </w:t>
      </w:r>
      <w:r w:rsidR="00931457" w:rsidRPr="00C371DB">
        <w:rPr>
          <w:b/>
          <w:bCs/>
          <w:i/>
          <w:iCs/>
        </w:rPr>
        <w:t>Technique:</w:t>
      </w:r>
    </w:p>
    <w:p w14:paraId="4BB93498" w14:textId="7AD4E3FA" w:rsidR="009D7F1A" w:rsidRPr="009D7F1A" w:rsidRDefault="007961AA" w:rsidP="00E9732F">
      <w:pPr>
        <w:spacing w:before="240" w:after="0" w:line="480" w:lineRule="auto"/>
        <w:ind w:firstLine="360"/>
        <w:jc w:val="both"/>
      </w:pPr>
      <w:r>
        <w:t xml:space="preserve">First, the localization of focal areas with suspicious morphology is conducted using granulated breast images. </w:t>
      </w:r>
      <w:r w:rsidRPr="007961AA">
        <w:t>First, all pixels with granule level</w:t>
      </w:r>
      <w:r w:rsidR="00AA0007">
        <w:t>s</w:t>
      </w:r>
      <w:r w:rsidRPr="007961AA">
        <w:t xml:space="preserve"> equal to or higher than the</w:t>
      </w:r>
      <w:r w:rsidR="006829E3">
        <w:t xml:space="preserve"> </w:t>
      </w:r>
      <w:r w:rsidRPr="007961AA">
        <w:t>studied granule level l are identified and analyzed as a separate</w:t>
      </w:r>
      <w:r w:rsidR="006829E3">
        <w:t xml:space="preserve"> </w:t>
      </w:r>
      <w:r w:rsidRPr="007961AA">
        <w:t xml:space="preserve">image. All isolated regions are identified in </w:t>
      </w:r>
      <w:r w:rsidR="00AA0007">
        <w:t>“focal regions” in this separate image</w:t>
      </w:r>
      <w:r w:rsidRPr="007961AA">
        <w:t>.</w:t>
      </w:r>
      <w:r w:rsidR="006829E3">
        <w:t xml:space="preserve"> </w:t>
      </w:r>
      <w:r w:rsidR="006829E3" w:rsidRPr="006829E3">
        <w:t xml:space="preserve">Although </w:t>
      </w:r>
      <w:r w:rsidR="006829E3">
        <w:t>th</w:t>
      </w:r>
      <w:r w:rsidR="00AA0007">
        <w:t>e</w:t>
      </w:r>
      <w:r w:rsidR="006829E3">
        <w:t xml:space="preserve"> above method can be repeated further </w:t>
      </w:r>
      <w:r w:rsidR="006829E3" w:rsidRPr="006829E3">
        <w:t>for every</w:t>
      </w:r>
      <w:r w:rsidR="006829E3">
        <w:t xml:space="preserve"> </w:t>
      </w:r>
      <w:r w:rsidR="006829E3" w:rsidRPr="006829E3">
        <w:lastRenderedPageBreak/>
        <w:t>granule level in the breast region, the exhaustive search</w:t>
      </w:r>
      <w:r w:rsidR="006829E3">
        <w:t xml:space="preserve"> </w:t>
      </w:r>
      <w:r w:rsidR="006829E3" w:rsidRPr="006829E3">
        <w:t xml:space="preserve">is computationally </w:t>
      </w:r>
      <w:r w:rsidR="00AA0007">
        <w:t>costly</w:t>
      </w:r>
      <w:r w:rsidR="006829E3" w:rsidRPr="006829E3">
        <w:t>.</w:t>
      </w:r>
      <w:r w:rsidR="006829E3">
        <w:t xml:space="preserve"> </w:t>
      </w:r>
      <w:r w:rsidR="006829E3" w:rsidRPr="006829E3">
        <w:t xml:space="preserve">Therefore, </w:t>
      </w:r>
      <w:r w:rsidR="00AA0007">
        <w:t>only the top 50% brightest granule levels are visited at equally spaced granule intervals to reduce complexity</w:t>
      </w:r>
      <w:r w:rsidR="006829E3" w:rsidRPr="006829E3">
        <w:t>.</w:t>
      </w:r>
      <w:r w:rsidR="006829E3">
        <w:t xml:space="preserve"> </w:t>
      </w:r>
      <w:r w:rsidR="006829E3" w:rsidRPr="006829E3">
        <w:t>Specifically, the visitation scheme operates as follows. Let us</w:t>
      </w:r>
      <w:r w:rsidR="006829E3">
        <w:t xml:space="preserve"> </w:t>
      </w:r>
      <w:r w:rsidR="006829E3" w:rsidRPr="006829E3">
        <w:t xml:space="preserve">assume that </w:t>
      </w:r>
      <w:r w:rsidR="006829E3">
        <w:t xml:space="preserve">N </w:t>
      </w:r>
      <w:r w:rsidR="006829E3" w:rsidRPr="006829E3">
        <w:t>granule levels are present in the granulated image</w:t>
      </w:r>
      <w:r w:rsidR="00AA0007">
        <w:t>,</w:t>
      </w:r>
      <w:r w:rsidR="006829E3">
        <w:t xml:space="preserve"> </w:t>
      </w:r>
      <w:r w:rsidR="006829E3" w:rsidRPr="006829E3">
        <w:t xml:space="preserve">where </w:t>
      </w:r>
      <w:r w:rsidR="006829E3">
        <w:t xml:space="preserve">N </w:t>
      </w:r>
      <w:r w:rsidR="006829E3" w:rsidRPr="006829E3">
        <w:t>denotes the highest (brightest) granule level. Starting</w:t>
      </w:r>
      <w:r w:rsidR="006829E3">
        <w:t xml:space="preserve"> </w:t>
      </w:r>
      <w:r w:rsidR="006829E3" w:rsidRPr="006829E3">
        <w:t xml:space="preserve">from the highest granule level </w:t>
      </w:r>
      <w:r w:rsidR="006829E3">
        <w:t xml:space="preserve">‘N’ </w:t>
      </w:r>
      <w:r w:rsidR="006829E3" w:rsidRPr="006829E3">
        <w:t>and continuing down to the 0.5</w:t>
      </w:r>
      <w:r w:rsidR="006829E3">
        <w:t>*N</w:t>
      </w:r>
      <w:r w:rsidR="006829E3" w:rsidRPr="006829E3">
        <w:t xml:space="preserve"> granule level, the levels are visited with a</w:t>
      </w:r>
      <w:r w:rsidR="006829E3">
        <w:t xml:space="preserve"> </w:t>
      </w:r>
      <w:r w:rsidR="006829E3" w:rsidRPr="006829E3">
        <w:t>fixed step of 0.05</w:t>
      </w:r>
      <w:r w:rsidR="006829E3">
        <w:t>*N</w:t>
      </w:r>
      <w:r w:rsidR="006829E3" w:rsidRPr="006829E3">
        <w:t>. Consequently, 11 granule levels are visited</w:t>
      </w:r>
      <w:r w:rsidR="006829E3">
        <w:t xml:space="preserve"> </w:t>
      </w:r>
      <w:r w:rsidR="006829E3" w:rsidRPr="006829E3">
        <w:t xml:space="preserve">in </w:t>
      </w:r>
      <w:r w:rsidR="006829E3" w:rsidRPr="00077CA6">
        <w:t xml:space="preserve">total. All seeds detected in an image during the stepwise visitation scheme are collected. However, redundancies in seeds were removed at a </w:t>
      </w:r>
      <w:r w:rsidR="00AA0007">
        <w:t>minimum distance of 55 pixels threshold</w:t>
      </w:r>
      <w:r w:rsidR="006829E3" w:rsidRPr="00077CA6">
        <w:t>.</w:t>
      </w:r>
      <w:r w:rsidR="0068199C" w:rsidRPr="00077CA6">
        <w:t xml:space="preserve"> </w:t>
      </w:r>
      <w:r w:rsidR="00077CA6" w:rsidRPr="00077CA6">
        <w:fldChar w:fldCharType="begin"/>
      </w:r>
      <w:r w:rsidR="00077CA6" w:rsidRPr="00077CA6">
        <w:instrText xml:space="preserve"> REF _Ref63866106 \h  \* MERGEFORMAT </w:instrText>
      </w:r>
      <w:r w:rsidR="00077CA6" w:rsidRPr="00077CA6">
        <w:fldChar w:fldCharType="separate"/>
      </w:r>
      <w:r w:rsidR="00C14157" w:rsidRPr="008E3803">
        <w:t>Figure 1-</w:t>
      </w:r>
      <w:r w:rsidR="00C14157">
        <w:t>6</w:t>
      </w:r>
      <w:r w:rsidR="00077CA6" w:rsidRPr="00077CA6">
        <w:fldChar w:fldCharType="end"/>
      </w:r>
      <w:r w:rsidR="0068199C" w:rsidRPr="00077CA6">
        <w:t xml:space="preserve">, </w:t>
      </w:r>
      <w:r w:rsidR="00077CA6" w:rsidRPr="00077CA6">
        <w:fldChar w:fldCharType="begin"/>
      </w:r>
      <w:r w:rsidR="00077CA6" w:rsidRPr="00077CA6">
        <w:instrText xml:space="preserve"> REF _Ref63866112 \h  \* MERGEFORMAT </w:instrText>
      </w:r>
      <w:r w:rsidR="00077CA6" w:rsidRPr="00077CA6">
        <w:fldChar w:fldCharType="separate"/>
      </w:r>
      <w:r w:rsidR="00C14157" w:rsidRPr="008E3803">
        <w:t>Figure 1-</w:t>
      </w:r>
      <w:r w:rsidR="00C14157">
        <w:t>7</w:t>
      </w:r>
      <w:r w:rsidR="00077CA6" w:rsidRPr="00077CA6">
        <w:fldChar w:fldCharType="end"/>
      </w:r>
      <w:r w:rsidR="00077CA6" w:rsidRPr="00077CA6">
        <w:t xml:space="preserve"> </w:t>
      </w:r>
      <w:r w:rsidR="0068199C" w:rsidRPr="00077CA6">
        <w:t>represent</w:t>
      </w:r>
      <w:r w:rsidR="0068199C">
        <w:t xml:space="preserve"> the MCL model and MCL criterion</w:t>
      </w:r>
      <w:r w:rsidR="00AA0007">
        <w:t>,</w:t>
      </w:r>
      <w:r w:rsidR="0068199C">
        <w:t xml:space="preserve">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354"/>
      </w:tblGrid>
      <w:tr w:rsidR="009D7F1A" w14:paraId="048C8F49" w14:textId="77777777" w:rsidTr="003D7F84">
        <w:trPr>
          <w:trHeight w:val="3917"/>
        </w:trPr>
        <w:tc>
          <w:tcPr>
            <w:tcW w:w="3996" w:type="dxa"/>
            <w:vAlign w:val="center"/>
          </w:tcPr>
          <w:p w14:paraId="71A6DADB" w14:textId="77777777" w:rsidR="005A4D3F" w:rsidRDefault="009D7F1A" w:rsidP="005A4D3F">
            <w:pPr>
              <w:keepNext/>
              <w:spacing w:before="240"/>
              <w:jc w:val="center"/>
            </w:pPr>
            <w:r>
              <w:rPr>
                <w:noProof/>
              </w:rPr>
              <w:drawing>
                <wp:inline distT="0" distB="0" distL="0" distR="0" wp14:anchorId="4E95CC4D" wp14:editId="63CB9072">
                  <wp:extent cx="2396024" cy="103648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61546" cy="1108087"/>
                          </a:xfrm>
                          <a:prstGeom prst="rect">
                            <a:avLst/>
                          </a:prstGeom>
                        </pic:spPr>
                      </pic:pic>
                    </a:graphicData>
                  </a:graphic>
                </wp:inline>
              </w:drawing>
            </w:r>
          </w:p>
          <w:p w14:paraId="544F0FF1" w14:textId="08B9F841" w:rsidR="009D7F1A" w:rsidRDefault="00217D54" w:rsidP="00E307FC">
            <w:pPr>
              <w:pStyle w:val="Caption"/>
              <w:spacing w:before="240"/>
              <w:jc w:val="both"/>
              <w:rPr>
                <w:noProof/>
              </w:rPr>
            </w:pPr>
            <w:bookmarkStart w:id="37" w:name="_Ref63866106"/>
            <w:bookmarkStart w:id="38" w:name="_Toc63861362"/>
            <w:bookmarkStart w:id="39" w:name="_Toc63864418"/>
            <w:bookmarkStart w:id="40" w:name="_Toc63864520"/>
            <w:bookmarkStart w:id="41" w:name="_Toc98543206"/>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6</w:t>
            </w:r>
            <w:r w:rsidRPr="008E3803">
              <w:rPr>
                <w:color w:val="auto"/>
              </w:rPr>
              <w:fldChar w:fldCharType="end"/>
            </w:r>
            <w:bookmarkEnd w:id="37"/>
            <w:r w:rsidR="005A4D3F" w:rsidRPr="008E3803">
              <w:rPr>
                <w:color w:val="auto"/>
              </w:rPr>
              <w:t>: The multiple concentric layers mass model.</w:t>
            </w:r>
            <w:bookmarkEnd w:id="38"/>
            <w:bookmarkEnd w:id="39"/>
            <w:bookmarkEnd w:id="40"/>
            <w:bookmarkEnd w:id="41"/>
          </w:p>
        </w:tc>
        <w:tc>
          <w:tcPr>
            <w:tcW w:w="5354" w:type="dxa"/>
            <w:vAlign w:val="center"/>
          </w:tcPr>
          <w:p w14:paraId="6C6A644D" w14:textId="77777777" w:rsidR="005A4D3F" w:rsidRDefault="009D7F1A" w:rsidP="005A4D3F">
            <w:pPr>
              <w:keepNext/>
              <w:spacing w:before="240"/>
              <w:jc w:val="center"/>
            </w:pPr>
            <w:r>
              <w:rPr>
                <w:noProof/>
              </w:rPr>
              <w:drawing>
                <wp:inline distT="0" distB="0" distL="0" distR="0" wp14:anchorId="253C3C48" wp14:editId="3671C885">
                  <wp:extent cx="2871421" cy="2616491"/>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22512" cy="2663046"/>
                          </a:xfrm>
                          <a:prstGeom prst="rect">
                            <a:avLst/>
                          </a:prstGeom>
                        </pic:spPr>
                      </pic:pic>
                    </a:graphicData>
                  </a:graphic>
                </wp:inline>
              </w:drawing>
            </w:r>
          </w:p>
          <w:p w14:paraId="78237D58" w14:textId="5D6D8306" w:rsidR="009D7F1A" w:rsidRDefault="00217D54" w:rsidP="00E307FC">
            <w:pPr>
              <w:pStyle w:val="Caption"/>
              <w:spacing w:before="240"/>
              <w:jc w:val="both"/>
              <w:rPr>
                <w:noProof/>
              </w:rPr>
            </w:pPr>
            <w:bookmarkStart w:id="42" w:name="_Ref63866112"/>
            <w:bookmarkStart w:id="43" w:name="_Toc63861363"/>
            <w:bookmarkStart w:id="44" w:name="_Toc63864419"/>
            <w:bookmarkStart w:id="45" w:name="_Toc63864521"/>
            <w:bookmarkStart w:id="46" w:name="_Toc98543207"/>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7</w:t>
            </w:r>
            <w:r w:rsidRPr="008E3803">
              <w:rPr>
                <w:color w:val="auto"/>
              </w:rPr>
              <w:fldChar w:fldCharType="end"/>
            </w:r>
            <w:bookmarkEnd w:id="42"/>
            <w:r w:rsidR="005A4D3F" w:rsidRPr="008E3803">
              <w:rPr>
                <w:color w:val="auto"/>
              </w:rPr>
              <w:t>: Visual representation of the MCL criterion for a focal activity layer detected at granule level l. Four consecutive layers concentric with the focal activity layer is identified at progressively lower granule levels (l - 1); (l -2); (l - 3); and (l – 4).</w:t>
            </w:r>
            <w:bookmarkEnd w:id="43"/>
            <w:bookmarkEnd w:id="44"/>
            <w:bookmarkEnd w:id="45"/>
            <w:bookmarkEnd w:id="46"/>
          </w:p>
        </w:tc>
      </w:tr>
    </w:tbl>
    <w:p w14:paraId="5286A375" w14:textId="58BF90DE" w:rsidR="007961AA" w:rsidRDefault="0099560F" w:rsidP="004B702C">
      <w:pPr>
        <w:spacing w:before="240" w:after="0" w:line="480" w:lineRule="auto"/>
        <w:ind w:firstLine="360"/>
        <w:jc w:val="both"/>
      </w:pPr>
      <w:r>
        <w:t>Next</w:t>
      </w:r>
      <w:r w:rsidR="00AA0007">
        <w:t>,</w:t>
      </w:r>
      <w:r>
        <w:t xml:space="preserve"> for each seed, we examine the presence of concentric layers around the seed of </w:t>
      </w:r>
      <w:r w:rsidRPr="0099560F">
        <w:t xml:space="preserve">progressively lower granule </w:t>
      </w:r>
      <w:r w:rsidRPr="00077CA6">
        <w:t>level</w:t>
      </w:r>
      <w:r w:rsidR="00AA0007">
        <w:t>,</w:t>
      </w:r>
      <w:r w:rsidR="00F51ED9" w:rsidRPr="00077CA6">
        <w:t xml:space="preserve"> as shown in </w:t>
      </w:r>
      <w:r w:rsidR="00077CA6" w:rsidRPr="00077CA6">
        <w:rPr>
          <w:highlight w:val="yellow"/>
        </w:rPr>
        <w:fldChar w:fldCharType="begin"/>
      </w:r>
      <w:r w:rsidR="00077CA6" w:rsidRPr="00077CA6">
        <w:instrText xml:space="preserve"> REF _Ref63866145 \h </w:instrText>
      </w:r>
      <w:r w:rsidR="00077CA6" w:rsidRPr="00077CA6">
        <w:rPr>
          <w:highlight w:val="yellow"/>
        </w:rPr>
        <w:instrText xml:space="preserve"> \* MERGEFORMAT </w:instrText>
      </w:r>
      <w:r w:rsidR="00077CA6" w:rsidRPr="00077CA6">
        <w:rPr>
          <w:highlight w:val="yellow"/>
        </w:rPr>
      </w:r>
      <w:r w:rsidR="00077CA6" w:rsidRPr="00077CA6">
        <w:rPr>
          <w:highlight w:val="yellow"/>
        </w:rPr>
        <w:fldChar w:fldCharType="separate"/>
      </w:r>
      <w:r w:rsidR="00C14157" w:rsidRPr="008E3803">
        <w:t>Figure 1-</w:t>
      </w:r>
      <w:r w:rsidR="00C14157">
        <w:t>8</w:t>
      </w:r>
      <w:r w:rsidR="00077CA6" w:rsidRPr="00077CA6">
        <w:rPr>
          <w:highlight w:val="yellow"/>
        </w:rPr>
        <w:fldChar w:fldCharType="end"/>
      </w:r>
      <w:r w:rsidRPr="00077CA6">
        <w:t xml:space="preserve">. Seed regions with higher evolving concentric regions are considered suspicious deviations. </w:t>
      </w:r>
      <w:r w:rsidR="00AA0007">
        <w:t>In contrast,</w:t>
      </w:r>
      <w:r w:rsidRPr="00077CA6">
        <w:t xml:space="preserve"> seed regions with fewer than three evolving concentric layers are eliminated from the list of candidate masses. The MCL is </w:t>
      </w:r>
      <w:r w:rsidRPr="00077CA6">
        <w:lastRenderedPageBreak/>
        <w:t xml:space="preserve">employed by </w:t>
      </w:r>
      <w:r w:rsidR="00AA0007">
        <w:t>projecting</w:t>
      </w:r>
      <w:r w:rsidRPr="00077CA6">
        <w:t xml:space="preserve"> focal seeds on the consecutive layer while examining </w:t>
      </w:r>
      <w:r w:rsidR="00AA0007">
        <w:t xml:space="preserve">the </w:t>
      </w:r>
      <w:r w:rsidRPr="00077CA6">
        <w:t>distance between the centroids of every consecutive layer and the projected focal seed on this layer.</w:t>
      </w:r>
      <w:r w:rsidR="00786A8C" w:rsidRPr="00077CA6">
        <w:t xml:space="preserve"> </w:t>
      </w:r>
      <w:r w:rsidR="00076EA9">
        <w:t>The layers are considered concentric if this distance is less than 17 mm (68 pixels)</w:t>
      </w:r>
      <w:r w:rsidRPr="00077CA6">
        <w:t xml:space="preserve">. </w:t>
      </w:r>
      <w:r w:rsidR="00786A8C" w:rsidRPr="00077CA6">
        <w:t xml:space="preserve">Otherwise, it is </w:t>
      </w:r>
      <w:r w:rsidR="00AA0007">
        <w:t xml:space="preserve">deemed </w:t>
      </w:r>
      <w:r w:rsidR="00786A8C" w:rsidRPr="00077CA6">
        <w:t>eccentric</w:t>
      </w:r>
      <w:r w:rsidR="00AA0007">
        <w:t>,</w:t>
      </w:r>
      <w:r w:rsidR="00786A8C" w:rsidRPr="00077CA6">
        <w:t xml:space="preserve"> and </w:t>
      </w:r>
      <w:r w:rsidRPr="00077CA6">
        <w:t xml:space="preserve">the search is stopped. If the number of concentric layers found around each focal seed is three or more, the focal area is considered a suspicious mass. The search stops when either one of three conditions </w:t>
      </w:r>
      <w:r w:rsidR="00AA0007">
        <w:t>is</w:t>
      </w:r>
      <w:r w:rsidRPr="00077CA6">
        <w:t xml:space="preserve"> encountered: 1) an eccentric layer is found or 2) an expected granule level is absent</w:t>
      </w:r>
      <w:r w:rsidR="003D590A">
        <w:t>,</w:t>
      </w:r>
      <w:r w:rsidRPr="00077CA6">
        <w:t xml:space="preserve"> or 3) at least ten consecutive concentric layers are found. A focal region with at least ten concentric layers is considered highly suspicious, and no further search of additional concentric layers is necessary.</w:t>
      </w:r>
      <w:r w:rsidR="004244EE" w:rsidRPr="00077CA6">
        <w:t xml:space="preserve"> An example reference case with ROI highlighted along with radiologist markings and MCL layers generated were shown in </w:t>
      </w:r>
      <w:r w:rsidR="00077CA6" w:rsidRPr="00077CA6">
        <w:rPr>
          <w:highlight w:val="yellow"/>
        </w:rPr>
        <w:fldChar w:fldCharType="begin"/>
      </w:r>
      <w:r w:rsidR="00077CA6" w:rsidRPr="00077CA6">
        <w:instrText xml:space="preserve"> REF _Ref63866145 \h </w:instrText>
      </w:r>
      <w:r w:rsidR="00077CA6" w:rsidRPr="00077CA6">
        <w:rPr>
          <w:highlight w:val="yellow"/>
        </w:rPr>
        <w:instrText xml:space="preserve"> \* MERGEFORMAT </w:instrText>
      </w:r>
      <w:r w:rsidR="00077CA6" w:rsidRPr="00077CA6">
        <w:rPr>
          <w:highlight w:val="yellow"/>
        </w:rPr>
      </w:r>
      <w:r w:rsidR="00077CA6" w:rsidRPr="00077CA6">
        <w:rPr>
          <w:highlight w:val="yellow"/>
        </w:rPr>
        <w:fldChar w:fldCharType="separate"/>
      </w:r>
      <w:r w:rsidR="00C14157" w:rsidRPr="008E3803">
        <w:t>Figure 1-</w:t>
      </w:r>
      <w:r w:rsidR="00C14157">
        <w:t>8</w:t>
      </w:r>
      <w:r w:rsidR="00077CA6" w:rsidRPr="00077CA6">
        <w:rPr>
          <w:highlight w:val="yellow"/>
        </w:rPr>
        <w:fldChar w:fldCharType="end"/>
      </w:r>
      <w:r w:rsidR="004244E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A4DC7" w14:paraId="48F8F50A" w14:textId="77777777" w:rsidTr="003D7F84">
        <w:tc>
          <w:tcPr>
            <w:tcW w:w="9350" w:type="dxa"/>
          </w:tcPr>
          <w:p w14:paraId="2C20805C" w14:textId="77777777" w:rsidR="005A4D3F" w:rsidRDefault="008A4DC7" w:rsidP="004B702C">
            <w:pPr>
              <w:keepNext/>
              <w:spacing w:before="240"/>
              <w:jc w:val="center"/>
            </w:pPr>
            <w:r>
              <w:rPr>
                <w:noProof/>
              </w:rPr>
              <w:drawing>
                <wp:inline distT="0" distB="0" distL="0" distR="0" wp14:anchorId="3BEDE884" wp14:editId="0D1CABCF">
                  <wp:extent cx="3195290" cy="3347884"/>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34219" cy="3388672"/>
                          </a:xfrm>
                          <a:prstGeom prst="rect">
                            <a:avLst/>
                          </a:prstGeom>
                        </pic:spPr>
                      </pic:pic>
                    </a:graphicData>
                  </a:graphic>
                </wp:inline>
              </w:drawing>
            </w:r>
          </w:p>
          <w:p w14:paraId="0A10FE50" w14:textId="0DB672A6" w:rsidR="008A4DC7" w:rsidRDefault="00217D54" w:rsidP="004B702C">
            <w:pPr>
              <w:pStyle w:val="Caption"/>
              <w:spacing w:before="240" w:after="160"/>
              <w:jc w:val="both"/>
              <w:rPr>
                <w:sz w:val="24"/>
                <w:szCs w:val="24"/>
              </w:rPr>
            </w:pPr>
            <w:bookmarkStart w:id="47" w:name="_Ref63866145"/>
            <w:bookmarkStart w:id="48" w:name="_Toc63861364"/>
            <w:bookmarkStart w:id="49" w:name="_Toc63864420"/>
            <w:bookmarkStart w:id="50" w:name="_Toc63864522"/>
            <w:bookmarkStart w:id="51" w:name="_Toc98543208"/>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8</w:t>
            </w:r>
            <w:r w:rsidRPr="008E3803">
              <w:rPr>
                <w:color w:val="auto"/>
              </w:rPr>
              <w:fldChar w:fldCharType="end"/>
            </w:r>
            <w:bookmarkEnd w:id="47"/>
            <w:r w:rsidR="005A4D3F" w:rsidRPr="008E3803">
              <w:rPr>
                <w:color w:val="auto"/>
              </w:rPr>
              <w:t>: (a) Fig with a seed (shown with an asterisk) detected, (b) zooming into the suspicious area to show the physicians’ annotations of two true abnormalities present: one malignant mass (outlined in red) and one calcification cluster (outlined in white), and (c) isolated concentric contours surrounding the detected mass seed.</w:t>
            </w:r>
            <w:bookmarkEnd w:id="48"/>
            <w:bookmarkEnd w:id="49"/>
            <w:bookmarkEnd w:id="50"/>
            <w:bookmarkEnd w:id="51"/>
          </w:p>
        </w:tc>
      </w:tr>
    </w:tbl>
    <w:p w14:paraId="71CD4200" w14:textId="4B04B6BB" w:rsidR="00B62211" w:rsidRPr="00C371DB" w:rsidRDefault="00786A8C" w:rsidP="004B702C">
      <w:pPr>
        <w:pStyle w:val="ListParagraph"/>
        <w:numPr>
          <w:ilvl w:val="0"/>
          <w:numId w:val="7"/>
        </w:numPr>
        <w:spacing w:before="240" w:after="0" w:line="480" w:lineRule="auto"/>
        <w:ind w:left="630"/>
        <w:jc w:val="both"/>
        <w:rPr>
          <w:b/>
          <w:bCs/>
          <w:i/>
          <w:iCs/>
        </w:rPr>
      </w:pPr>
      <w:r w:rsidRPr="00C371DB">
        <w:rPr>
          <w:b/>
          <w:bCs/>
          <w:i/>
          <w:iCs/>
        </w:rPr>
        <w:t>False Positive Reduction</w:t>
      </w:r>
    </w:p>
    <w:p w14:paraId="0EE30BCA" w14:textId="3350420C" w:rsidR="00786A8C" w:rsidRDefault="00786A8C" w:rsidP="004B702C">
      <w:pPr>
        <w:spacing w:before="240" w:after="0" w:line="480" w:lineRule="auto"/>
        <w:ind w:firstLine="360"/>
        <w:jc w:val="both"/>
      </w:pPr>
      <w:r w:rsidRPr="00786A8C">
        <w:lastRenderedPageBreak/>
        <w:t xml:space="preserve">The final MCL stage applies two different criteria for </w:t>
      </w:r>
      <w:r w:rsidR="00AA0007">
        <w:t xml:space="preserve">the </w:t>
      </w:r>
      <w:r w:rsidRPr="00786A8C">
        <w:t>elimination of false</w:t>
      </w:r>
      <w:r w:rsidR="00AA0007">
        <w:t>-</w:t>
      </w:r>
      <w:r w:rsidRPr="00786A8C">
        <w:t xml:space="preserve">positive seeds. The first method uses relative incidence with respect to the whole breast region. The second method uses </w:t>
      </w:r>
      <w:r w:rsidR="00AA0007">
        <w:t xml:space="preserve">the </w:t>
      </w:r>
      <w:r w:rsidRPr="00786A8C">
        <w:t>minimum distance criterion</w:t>
      </w:r>
      <w:r w:rsidR="00AA0007">
        <w:t>. I</w:t>
      </w:r>
      <w:r w:rsidRPr="00786A8C">
        <w:t>f two seeds are closer than 75 pixels, then only the</w:t>
      </w:r>
      <w:r>
        <w:t xml:space="preserve"> </w:t>
      </w:r>
      <w:r w:rsidRPr="00786A8C">
        <w:t>seed detected at a higher granule level</w:t>
      </w:r>
      <w:r w:rsidR="00AA0007">
        <w:t>,</w:t>
      </w:r>
      <w:r w:rsidRPr="00786A8C">
        <w:t xml:space="preserve"> including more concentric layers</w:t>
      </w:r>
      <w:r w:rsidR="00AA0007">
        <w:t>,</w:t>
      </w:r>
      <w:r w:rsidRPr="00786A8C">
        <w:t xml:space="preserve"> is kept in the final cue.</w:t>
      </w:r>
      <w:r>
        <w:t xml:space="preserve"> </w:t>
      </w:r>
    </w:p>
    <w:p w14:paraId="35A12E4A" w14:textId="51605735" w:rsidR="00F6626A" w:rsidRDefault="00786A8C" w:rsidP="004B702C">
      <w:pPr>
        <w:spacing w:before="240" w:after="0" w:line="480" w:lineRule="auto"/>
        <w:ind w:firstLine="360"/>
        <w:jc w:val="both"/>
      </w:pPr>
      <w:r>
        <w:t xml:space="preserve">Finally, the detection performance of the scheme was evaluated using </w:t>
      </w:r>
      <w:r w:rsidRPr="00786A8C">
        <w:t>free</w:t>
      </w:r>
      <w:r w:rsidR="00AA0007">
        <w:t>-</w:t>
      </w:r>
      <w:r w:rsidRPr="00786A8C">
        <w:t>response operating characteristic (FROC)</w:t>
      </w:r>
      <w:r>
        <w:t xml:space="preserve"> </w:t>
      </w:r>
      <w:r w:rsidRPr="00786A8C">
        <w:t>analysis.</w:t>
      </w:r>
      <w:r>
        <w:t xml:space="preserve"> </w:t>
      </w:r>
      <w:r w:rsidRPr="00786A8C">
        <w:t>A</w:t>
      </w:r>
      <w:r>
        <w:t xml:space="preserve"> </w:t>
      </w:r>
      <w:r w:rsidRPr="00786A8C">
        <w:t>CAD</w:t>
      </w:r>
      <w:r>
        <w:t xml:space="preserve"> </w:t>
      </w:r>
      <w:r w:rsidRPr="00786A8C">
        <w:t>detection area</w:t>
      </w:r>
      <w:r>
        <w:t xml:space="preserve"> </w:t>
      </w:r>
      <w:r w:rsidRPr="00786A8C">
        <w:t>was considered as a true positive</w:t>
      </w:r>
      <w:r>
        <w:t xml:space="preserve"> </w:t>
      </w:r>
      <w:r w:rsidRPr="00786A8C">
        <w:t>(TP) if the centroid of its focal activity layer was included in the</w:t>
      </w:r>
      <w:r>
        <w:t xml:space="preserve"> </w:t>
      </w:r>
      <w:r w:rsidRPr="00786A8C">
        <w:t>DDSM annotated area. If the centroid was outside the annotated</w:t>
      </w:r>
      <w:r>
        <w:t xml:space="preserve"> </w:t>
      </w:r>
      <w:r w:rsidRPr="00786A8C">
        <w:t>area, the CAD detection area was considered false positive (FP)</w:t>
      </w:r>
      <w:r>
        <w:t xml:space="preserve"> </w:t>
      </w:r>
      <w:r w:rsidRPr="00786A8C">
        <w:t>even if the extended detected area</w:t>
      </w:r>
      <w:r>
        <w:t xml:space="preserve"> </w:t>
      </w:r>
      <w:r w:rsidRPr="00786A8C">
        <w:t>(i.e., its evolving concentric</w:t>
      </w:r>
      <w:r>
        <w:t xml:space="preserve"> </w:t>
      </w:r>
      <w:r w:rsidRPr="00786A8C">
        <w:t>layers) overlapped with the physician’s mass annotation.</w:t>
      </w:r>
      <w:r w:rsidR="009D7F1A">
        <w:t xml:space="preserve"> The results show that </w:t>
      </w:r>
      <w:r w:rsidR="009D7F1A" w:rsidRPr="009D7F1A">
        <w:t>malignant masses were detected with 92%,</w:t>
      </w:r>
      <w:r w:rsidR="009D7F1A">
        <w:t xml:space="preserve"> </w:t>
      </w:r>
      <w:r w:rsidR="009D7F1A" w:rsidRPr="009D7F1A">
        <w:t>88%, and 81% sensitivity at 5.4, 2.4, and 0.6 false</w:t>
      </w:r>
      <w:r w:rsidR="00AA0007">
        <w:t>-</w:t>
      </w:r>
      <w:r w:rsidR="009D7F1A" w:rsidRPr="009D7F1A">
        <w:t>positive marks</w:t>
      </w:r>
      <w:r w:rsidR="009D7F1A">
        <w:t xml:space="preserve"> </w:t>
      </w:r>
      <w:r w:rsidR="009D7F1A" w:rsidRPr="009D7F1A">
        <w:t xml:space="preserve">per image. </w:t>
      </w:r>
      <w:r w:rsidR="009D7F1A">
        <w:t>While benign masses</w:t>
      </w:r>
      <w:r w:rsidR="009D7F1A" w:rsidRPr="009D7F1A">
        <w:t xml:space="preserve"> showed</w:t>
      </w:r>
      <w:r w:rsidR="009D7F1A">
        <w:t xml:space="preserve"> </w:t>
      </w:r>
      <w:r w:rsidR="009D7F1A" w:rsidRPr="009D7F1A">
        <w:t>a false positive rate of 5.0, 1.7, and 0.2 marks per image at the</w:t>
      </w:r>
      <w:r w:rsidR="009D7F1A">
        <w:t xml:space="preserve"> </w:t>
      </w:r>
      <w:r w:rsidR="009D7F1A" w:rsidRPr="009D7F1A">
        <w:t>previously reported operating points.</w:t>
      </w:r>
      <w:r w:rsidR="009D7F1A">
        <w:t xml:space="preserve"> The proposed MCL</w:t>
      </w:r>
      <w:r w:rsidR="00AA0007">
        <w:t>-</w:t>
      </w:r>
      <w:r w:rsidR="009D7F1A">
        <w:t xml:space="preserve">based suspicious breast masses detection scheme has proven to be very promising CAD for screening mammograms </w:t>
      </w:r>
      <w:r w:rsidR="00AA0007">
        <w:t>to automatically identify</w:t>
      </w:r>
      <w:r w:rsidR="009D7F1A">
        <w:t xml:space="preserve"> malignant masses. </w:t>
      </w:r>
    </w:p>
    <w:p w14:paraId="3FDFD618" w14:textId="750FBEDB" w:rsidR="00CC3BA3" w:rsidRPr="00F6626A" w:rsidRDefault="00F31B1D" w:rsidP="004B702C">
      <w:pPr>
        <w:spacing w:before="240" w:after="0" w:line="480" w:lineRule="auto"/>
        <w:jc w:val="both"/>
      </w:pPr>
      <w:r>
        <w:rPr>
          <w:b/>
          <w:bCs/>
          <w:i/>
          <w:iCs/>
        </w:rPr>
        <w:t xml:space="preserve">1.2.3.2 </w:t>
      </w:r>
      <w:r w:rsidR="006C3C03" w:rsidRPr="00F6626A">
        <w:rPr>
          <w:b/>
          <w:bCs/>
          <w:i/>
          <w:iCs/>
        </w:rPr>
        <w:t xml:space="preserve">Second Case Study: Applying </w:t>
      </w:r>
      <w:r w:rsidR="00AE37C5">
        <w:rPr>
          <w:b/>
          <w:bCs/>
          <w:i/>
          <w:iCs/>
        </w:rPr>
        <w:t xml:space="preserve">Deep Learning for Automatic </w:t>
      </w:r>
      <w:r w:rsidR="00AA0007">
        <w:rPr>
          <w:b/>
          <w:bCs/>
          <w:i/>
          <w:iCs/>
        </w:rPr>
        <w:t>D</w:t>
      </w:r>
      <w:r w:rsidR="00AE37C5">
        <w:rPr>
          <w:b/>
          <w:bCs/>
          <w:i/>
          <w:iCs/>
        </w:rPr>
        <w:t>etection and Segmentation of</w:t>
      </w:r>
      <w:r w:rsidR="006C3C03" w:rsidRPr="00F6626A">
        <w:rPr>
          <w:b/>
          <w:bCs/>
          <w:i/>
          <w:iCs/>
        </w:rPr>
        <w:t xml:space="preserve"> Retinal Lesio</w:t>
      </w:r>
      <w:r w:rsidR="00AE37C5">
        <w:rPr>
          <w:b/>
          <w:bCs/>
          <w:i/>
          <w:iCs/>
        </w:rPr>
        <w:t>ns</w:t>
      </w:r>
    </w:p>
    <w:p w14:paraId="4C73A1CA" w14:textId="39B3FC9A" w:rsidR="00C153E5" w:rsidRPr="009E3BCB" w:rsidRDefault="003D590A" w:rsidP="004B702C">
      <w:pPr>
        <w:spacing w:before="240" w:after="0" w:line="480" w:lineRule="auto"/>
        <w:ind w:firstLine="360"/>
        <w:jc w:val="both"/>
      </w:pPr>
      <w:r>
        <w:t>I am considering another study to discuss automated detection and segmentation using deep learning techniques</w:t>
      </w:r>
      <w:r w:rsidR="00AA0007">
        <w:t>, where I participated with fellow teammates in the</w:t>
      </w:r>
      <w:r w:rsidR="009813B8" w:rsidRPr="00F6626A">
        <w:t xml:space="preserve"> IEEE competition. </w:t>
      </w:r>
      <w:r>
        <w:t>This study</w:t>
      </w:r>
      <w:r w:rsidR="006C3C03" w:rsidRPr="00F6626A">
        <w:t xml:space="preserve"> used </w:t>
      </w:r>
      <w:r w:rsidR="00AA0007">
        <w:t>U-Net's modified deep learning architecture</w:t>
      </w:r>
      <w:r w:rsidR="006C3C03" w:rsidRPr="00F6626A">
        <w:t xml:space="preserve"> as an inspiration</w:t>
      </w:r>
      <w:r w:rsidR="00AA0007">
        <w:t>. We</w:t>
      </w:r>
      <w:r w:rsidR="006C3C03" w:rsidRPr="00F6626A">
        <w:t xml:space="preserve"> performed automatic segmentation of various retinal lesions in </w:t>
      </w:r>
      <w:r w:rsidR="009813B8" w:rsidRPr="00F6626A">
        <w:t>D</w:t>
      </w:r>
      <w:r w:rsidR="006C3C03" w:rsidRPr="00F6626A">
        <w:t xml:space="preserve">iabetic </w:t>
      </w:r>
      <w:r w:rsidR="009813B8" w:rsidRPr="00F6626A">
        <w:t>R</w:t>
      </w:r>
      <w:r w:rsidR="006C3C03" w:rsidRPr="00F6626A">
        <w:t xml:space="preserve">etinopathy </w:t>
      </w:r>
      <w:r w:rsidR="009813B8" w:rsidRPr="00F6626A">
        <w:t xml:space="preserve">(DR) </w:t>
      </w:r>
      <w:r w:rsidR="006C3C03" w:rsidRPr="00F6626A">
        <w:t xml:space="preserve">patients. </w:t>
      </w:r>
      <w:r w:rsidR="00CC3BA3" w:rsidRPr="00F6626A">
        <w:t xml:space="preserve">Early detection of DR from fundus images is clinically </w:t>
      </w:r>
      <w:r w:rsidR="00AA0007">
        <w:t>essential</w:t>
      </w:r>
      <w:r w:rsidR="00CC3BA3" w:rsidRPr="00F6626A">
        <w:t xml:space="preserve"> for </w:t>
      </w:r>
      <w:r w:rsidR="00AA0007">
        <w:t xml:space="preserve">the </w:t>
      </w:r>
      <w:r w:rsidR="00CC3BA3" w:rsidRPr="00F6626A">
        <w:t xml:space="preserve">treatment of DR. </w:t>
      </w:r>
      <w:r w:rsidR="009813B8" w:rsidRPr="00F6626A">
        <w:t xml:space="preserve">The </w:t>
      </w:r>
      <w:r w:rsidR="00CC3BA3" w:rsidRPr="009E3BCB">
        <w:t xml:space="preserve">types of retinal lesions </w:t>
      </w:r>
      <w:r w:rsidR="009813B8" w:rsidRPr="009E3BCB">
        <w:t xml:space="preserve">analyzed </w:t>
      </w:r>
      <w:r w:rsidR="00CC3BA3" w:rsidRPr="009E3BCB">
        <w:t>includ</w:t>
      </w:r>
      <w:r w:rsidR="009813B8" w:rsidRPr="009E3BCB">
        <w:t>e</w:t>
      </w:r>
      <w:r w:rsidR="00CC3BA3" w:rsidRPr="009E3BCB">
        <w:t xml:space="preserve"> microaneurysms (MA), hemorrhages (HE), hard exudates (EX) and soft exudates </w:t>
      </w:r>
      <w:r w:rsidR="00CC3BA3" w:rsidRPr="009E3BCB">
        <w:lastRenderedPageBreak/>
        <w:t>(SE). We adopt a two-stage training strategy, which randomly extracts negative patches as the training set in the first stage and then selects false</w:t>
      </w:r>
      <w:r w:rsidR="00AA0007">
        <w:t>-</w:t>
      </w:r>
      <w:r w:rsidR="00CC3BA3" w:rsidRPr="009E3BCB">
        <w:t xml:space="preserve">positive patches generated in the first stage for the second-stage training. This paper </w:t>
      </w:r>
      <w:r w:rsidR="00AA0007">
        <w:t>wa</w:t>
      </w:r>
      <w:r w:rsidR="00CC3BA3" w:rsidRPr="009E3BCB">
        <w:t>s submitted to ISBI 2018 diabetic retinopathy segmentation and grading challenge - sub-challenge</w:t>
      </w:r>
      <w:r w:rsidR="00AA0007">
        <w:t xml:space="preserve"> </w:t>
      </w:r>
      <w:r w:rsidR="009813B8" w:rsidRPr="009E3BCB">
        <w:t>and was awarded fourth position</w:t>
      </w:r>
      <w:r w:rsidR="00F6626A" w:rsidRPr="009E3BCB">
        <w:t xml:space="preserve"> </w:t>
      </w:r>
      <w:r w:rsidR="00EB3363" w:rsidRPr="009E3BCB">
        <w:fldChar w:fldCharType="begin" w:fldLock="1"/>
      </w:r>
      <w:r w:rsidR="00EB3363" w:rsidRPr="009E3BCB">
        <w:instrText>ADDIN CSL_CITATION { "citationItems" : [ { "id" : "ITEM-1", "itemData" : { "DOI" : "10.1016/j.media.2019.101561", "ISSN" : "13618423", "PMID" : "31671320", "abstract" : "Diabetic Retinopathy (DR) is the most common cause of avoidable vision loss, predominantly affecting the working-age population across the globe. Screening for DR, coupled with timely consultation and treatment, is a globally trusted policy to avoid vision loss. However, implementation of DR screening programs is challenging due to the scarcity of medical professionals able to screen a growing global diabetic population at risk for DR. Computer-aided disease diagnosis in retinal image analysis could provide a sustainable approach for such large-scale screening effort. The recent scientific advances in computing capacity and machine learning approaches provide an avenue for biomedical scientists to reach this goal. Aiming to advance the state-of-the-art in automatic DR diagnosis, a grand challenge on \u201cDiabetic Retinopathy \u2013 Segmentation and Grading\u201d was organized in conjunction with the IEEE International Symposium on Biomedical Imaging (ISBI - 2018). In this paper, we report the set-up and results of this challenge that is primarily based on Indian Diabetic Retinopathy Image Dataset (IDRiD). There were three principal sub-challenges: lesion segmentation, disease severity grading, and localization of retinal landmarks and segmentation. These multiple tasks in this challenge allow to test the generalizability of algorithms, and this is what makes it different from existing ones. It received a positive response from the scientific community with 148 submissions from 495 registrations effectively entered in this challenge. This paper outlines the challenge, its organization, the dataset used, evaluation methods and results of top-performing participating solutions. The top-performing approaches utilized a blend of clinical information, data augmentation, and an ensemble of models. These findings have the potential to enable new developments in retinal image analysis and image-based DR screening in particular.", "author" : [ { "dropping-particle" : "", "family" : "Porwal", "given" : "Prasanna", "non-dropping-particle" : "", "parse-names" : false, "suffix" : "" }, { "dropping-particle" : "", "family" : "Pachade", "given" : "Samiksha", "non-dropping-particle" : "", "parse-names" : false, "suffix" : "" }, { "dropping-particle" : "", "family" : "Kokare", "given" : "Manesh", "non-dropping-particle" : "", "parse-names" : false, "suffix" : "" }, { "dropping-particle" : "", "family" : "Deshmukh", "given" : "Girish", "non-dropping-particle" : "", "parse-names" : false, "suffix" : "" }, { "dropping-particle" : "", "family" : "Son", "given" : "Jaemin", "non-dropping-particle" : "", "parse-names" : false, "suffix" : "" }, { "dropping-particle" : "", "family" : "Bae", "given" : "Woong", "non-dropping-particle" : "", "parse-names" : false, "suffix" : "" }, { "dropping-particle" : "", "family" : "Liu", "given" : "Lihong", "non-dropping-particle" : "", "parse-names" : false, "suffix" : "" }, { "dropping-particle" : "", "family" : "Wang", "given" : "Jianzong", "non-dropping-particle" : "", "parse-names" : false, "suffix" : "" }, { "dropping-particle" : "", "family" : "Liu", "given" : "Xinhui", "non-dropping-particle" : "", "parse-names" : false, "suffix" : "" }, { "dropping-particle" : "", "family" : "Gao", "given" : "Liangxin", "non-dropping-particle" : "", "parse-names" : false, "suffix" : "" }, { "dropping-particle" : "", "family" : "Wu", "given" : "Tian Bo", "non-dropping-particle" : "", "parse-names" : false, "suffix" : "" }, { "dropping-particle" : "", "family" : "Xiao", "given" : "Jing", "non-dropping-particle" : "", "parse-names" : false, "suffix" : "" }, { "dropping-particle" : "", "family" : "Wang", "given" : "Fengyan", "non-dropping-particle" : "", "parse-names" : false, "suffix" : "" }, { "dropping-particle" : "", "family" : "Yin", "given" : "Baocai", "non-dropping-particle" : "", "parse-names" : false, "suffix" : "" }, { "dropping-particle" : "", "family" : "Wang", "given" : "Yunzhi", "non-dropping-particle" : "", "parse-names" : false, "suffix" : "" }, { "dropping-particle" : "", "family" : "Danala", "given" : "Gopichandh", "non-dropping-particle" : "", "parse-names" : false, "suffix" : "" }, { "dropping-particle" : "", "family" : "He", "given" : "Linsheng", "non-dropping-particle" : "", "parse-names" : false, "suffix" : "" }, { "dropping-particle" : "", "family" : "Choi", "given" : "Yoon Ho", "non-dropping-particle" : "", "parse-names" : false, "suffix" : "" }, { "dropping-particle" : "", "family" : "Lee", "given" : "Yeong Chan", "non-dropping-particle" : "", "parse-names" : false, "suffix" : "" }, { "dropping-particle" : "", "family" : "Jung", "given" : "Sang Hyuk", "non-dropping-particle" : "", "parse-names" : false, "suffix" : "" }, { "dropping-particle" : "", "family" : "Li", "given" : "Zhongyu", "non-dropping-particle" : "", "parse-names" : false, "suffix" : "" }, { "dropping-particle" : "", "family" : "Sui", "given" : "Xiaodan", "non-dropping-particle" : "", "parse-names" : false, "suffix" : "" }, { "dropping-particle" : "", "family" : "Wu", "given" : "Junyan", "non-dropping-particle" : "", "parse-names" : false, "suffix" : "" }, { "dropping-particle" : "", "family" : "Li", "given" : "Xiaolong", "non-dropping-particle" : "", "parse-names" : false, "suffix" : "" }, { "dropping-particle" : "", "family" : "Zhou", "given" : "Ting", "non-dropping-particle" : "", "parse-names" : false, "suffix" : "" }, { "dropping-particle" : "", "family" : "Toth", "given" : "Janos", "non-dropping-particle" : "", "parse-names" : false, "suffix" : "" }, { "dropping-particle" : "", "family" : "Baran", "given" : "Agnes", "non-dropping-particle" : "", "parse-names" : false, "suffix" : "" }, { "dropping-particle" : "", "family" : "Kori", "given" : "Avinash", "non-dropping-particle" : "", "parse-names" : false, "suffix" : "" }, { "dropping-particle" : "", "family" : "Chennamsetty", "given" : "Sai Saketh", "non-dropping-particle" : "", "parse-names" : false, "suffix" : "" }, { "dropping-particle" : "", "family" : "Safwan", "given" : "Mohammed", "non-dropping-particle" : "", "parse-names" : false, "suffix" : "" }, { "dropping-particle" : "", "family" : "Alex", "given" : "Varghese", "non-dropping-particle" : "", "parse-names" : false, "suffix" : "" }, { "dropping-particle" : "", "family" : "Lyu", "given" : "Xingzheng", "non-dropping-particle" : "", "parse-names" : false, "suffix" : "" }, { "dropping-particle" : "", "family" : "Cheng", "given" : "Li", "non-dropping-particle" : "", "parse-names" : false, "suffix" : "" }, { "dropping-particle" : "", "family" : "Chu", "given" : "Qinhao", "non-dropping-particle" : "", "parse-names" : false, "suffix" : "" }, { "dropping-particle" : "", "family" : "Li", "given" : "Pengcheng", "non-dropping-particle" : "", "parse-names" : false, "suffix" : "" }, { "dropping-particle" : "", "family" : "Ji", "given" : "Xin", "non-dropping-particle" : "", "parse-names" : false, "suffix" : "" }, { "dropping-particle" : "", "family" : "Zhang", "given" : "Sanyuan", "non-dropping-particle" : "", "parse-names" : false, "suffix" : "" }, { "dropping-particle" : "", "family" : "Shen", "given" : "Yaxin", "non-dropping-particle" : "", "parse-names" : false, "suffix" : "" }, { "dropping-particle" : "", "family" : "Dai", "given" : "Ling", "non-dropping-particle" : "", "parse-names" : false, "suffix" : "" }, { "dropping-particle" : "", "family" : "Saha", "given" : "Oindrila", "non-dropping-particle" : "", "parse-names" : false, "suffix" : "" }, { "dropping-particle" : "", "family" : "Sathish", "given" : "Rachana", "non-dropping-particle" : "", "parse-names" : false, "suffix" : "" }, { "dropping-particle" : "", "family" : "Melo", "given" : "T\u00e2nia", "non-dropping-particle" : "", "parse-names" : false, "suffix" : "" }, { "dropping-particle" : "", "family" : "Ara\u00fajo", "given" : "Teresa", "non-dropping-particle" : "", "parse-names" : false, "suffix" : "" }, { "dropping-particle" : "", "family" : "Harangi", "given" : "Balazs", "non-dropping-particle" : "", "parse-names" : false, "suffix" : "" }, { "dropping-particle" : "", "family" : "Sheng", "given" : "Bin", "non-dropping-particle" : "", "parse-names" : false, "suffix" : "" }, { "dropping-particle" : "", "family" : "Fang", "given" : "Ruogu", "non-dropping-particle" : "", "parse-names" : false, "suffix" : "" }, { "dropping-particle" : "", "family" : "Sheet", "given" : "Debdoot", "non-dropping-particle" : "", "parse-names" : false, "suffix" : "" }, { "dropping-particle" : "", "family" : "Hajdu", "given" : "Andras", "non-dropping-particle" : "", "parse-names" : false, "suffix" : "" }, { "dropping-particle" : "", "family" : "Zheng", "given" : "Yuanjie", "non-dropping-particle" : "", "parse-names" : false, "suffix" : "" }, { "dropping-particle" : "", "family" : "Mendon\u00e7a", "given" : "Ana Maria", "non-dropping-particle" : "", "parse-names" : false, "suffix" : "" }, { "dropping-particle" : "", "family" : "Zhang", "given" : "Shaoting", "non-dropping-particle" : "", "parse-names" : false, "suffix" : "" }, { "dropping-particle" : "", "family" : "Campilho", "given" : "Aur\u00e9lio", "non-dropping-particle" : "", "parse-names" : false, "suffix" : "" }, { "dropping-particle" : "", "family" : "Zheng", "given" : "Bin", "non-dropping-particle" : "", "parse-names" : false, "suffix" : "" }, { "dropping-particle" : "", "family" : "Shen", "given" : "Dinggang", "non-dropping-particle" : "", "parse-names" : false, "suffix" : "" }, { "dropping-particle" : "", "family" : "Giancardo", "given" : "Luca", "non-dropping-particle" : "", "parse-names" : false, "suffix" : "" }, { "dropping-particle" : "", "family" : "Quellec", "given" : "Gwenol\u00e9", "non-dropping-particle" : "", "parse-names" : false, "suffix" : "" }, { "dropping-particle" : "", "family" : "M\u00e9riaudeau", "given" : "Fabrice", "non-dropping-particle" : "", "parse-names" : false, "suffix" : "" } ], "container-title" : "Medical Image Analysis", "id" : "ITEM-1", "issued" : { "date-parts" : [ [ "2020" ] ] }, "title" : "IDRiD: Diabetic Retinopathy \u2013 Segmentation and Grading Challenge", "type" : "article-journal", "volume" : "59" }, "uris" : [ "http://www.mendeley.com/documents/?uuid=7cf12de3-269a-4923-9028-bf186c08bef8" ] } ], "mendeley" : { "formattedCitation" : "[17]", "plainTextFormattedCitation" : "[17]", "previouslyFormattedCitation" : "[17]" }, "properties" : { "noteIndex" : 0 }, "schema" : "https://github.com/citation-style-language/schema/raw/master/csl-citation.json" }</w:instrText>
      </w:r>
      <w:r w:rsidR="00EB3363" w:rsidRPr="009E3BCB">
        <w:fldChar w:fldCharType="separate"/>
      </w:r>
      <w:r w:rsidR="00EB3363" w:rsidRPr="009E3BCB">
        <w:rPr>
          <w:noProof/>
        </w:rPr>
        <w:t>[17]</w:t>
      </w:r>
      <w:r w:rsidR="00EB3363" w:rsidRPr="009E3BCB">
        <w:fldChar w:fldCharType="end"/>
      </w:r>
      <w:r w:rsidR="009813B8" w:rsidRPr="009E3BCB">
        <w:t>.</w:t>
      </w:r>
      <w:r w:rsidR="00F6626A" w:rsidRPr="009E3BCB">
        <w:t xml:space="preserve"> </w:t>
      </w:r>
      <w:r w:rsidR="00C153E5">
        <w:t xml:space="preserve">This study is divided into </w:t>
      </w:r>
      <w:r w:rsidR="00AA0007">
        <w:t>three</w:t>
      </w:r>
      <w:r w:rsidR="00C153E5">
        <w:t xml:space="preserve"> stages: (</w:t>
      </w:r>
      <w:proofErr w:type="spellStart"/>
      <w:r w:rsidR="00C153E5">
        <w:t>i</w:t>
      </w:r>
      <w:proofErr w:type="spellEnd"/>
      <w:r w:rsidR="00C153E5">
        <w:t>) background on DR, (ii) proposed architecture of U-Net, and (iii) fundus image dataset and implementation.</w:t>
      </w:r>
    </w:p>
    <w:p w14:paraId="77056E0D" w14:textId="15AD504C" w:rsidR="00CC3BA3" w:rsidRPr="00C371DB" w:rsidRDefault="009813B8" w:rsidP="004B702C">
      <w:pPr>
        <w:pStyle w:val="ListParagraph"/>
        <w:numPr>
          <w:ilvl w:val="0"/>
          <w:numId w:val="8"/>
        </w:numPr>
        <w:spacing w:before="240" w:after="0" w:line="480" w:lineRule="auto"/>
        <w:ind w:left="540"/>
        <w:jc w:val="both"/>
        <w:rPr>
          <w:b/>
          <w:bCs/>
          <w:i/>
          <w:iCs/>
        </w:rPr>
      </w:pPr>
      <w:r w:rsidRPr="00C371DB">
        <w:rPr>
          <w:b/>
          <w:bCs/>
          <w:i/>
          <w:iCs/>
        </w:rPr>
        <w:t>Background on DR</w:t>
      </w:r>
    </w:p>
    <w:p w14:paraId="0A7614F6" w14:textId="78646178" w:rsidR="00F6626A" w:rsidRDefault="00CC3BA3" w:rsidP="004B702C">
      <w:pPr>
        <w:spacing w:before="240" w:after="0" w:line="480" w:lineRule="auto"/>
        <w:ind w:firstLine="360"/>
        <w:jc w:val="both"/>
      </w:pPr>
      <w:r w:rsidRPr="009E3BCB">
        <w:t xml:space="preserve">Diabetes usually occurs when insulin-producing beta cells in the pancreas </w:t>
      </w:r>
      <w:r w:rsidR="00AA0007">
        <w:t>a</w:t>
      </w:r>
      <w:r w:rsidRPr="009E3BCB">
        <w:t xml:space="preserve">re destroyed (type-1) or when various body parts fail to effectively use the insulin produced (type-2). It is a global health issue and one of four priority non-communicable (chronic) diseases (NCD) targeted for action by world leaders of </w:t>
      </w:r>
      <w:r w:rsidR="00DB26BE">
        <w:t xml:space="preserve">the </w:t>
      </w:r>
      <w:r w:rsidRPr="009E3BCB">
        <w:t xml:space="preserve">united nations </w:t>
      </w:r>
      <w:r w:rsidR="00EB3363" w:rsidRPr="009E3BCB">
        <w:fldChar w:fldCharType="begin" w:fldLock="1"/>
      </w:r>
      <w:r w:rsidR="00EB3363" w:rsidRPr="009E3BCB">
        <w:instrText>ADDIN CSL_CITATION { "citationItems" : [ { "id" : "ITEM-1", "itemData" : { "container-title" : "WHO", "id" : "ITEM-1", "issued" : { "date-parts" : [ [ "2016" ] ] }, "title" : "GLOBAL REPORT ON DIABETES, World Heath Organization", "type" : "article-journal" }, "uris" : [ "http://www.mendeley.com/documents/?uuid=02264ac4-2737-45a3-81a1-bf814caf1f67" ] } ], "mendeley" : { "formattedCitation" : "[18]", "plainTextFormattedCitation" : "[18]", "previouslyFormattedCitation" : "[18]" }, "properties" : { "noteIndex" : 0 }, "schema" : "https://github.com/citation-style-language/schema/raw/master/csl-citation.json" }</w:instrText>
      </w:r>
      <w:r w:rsidR="00EB3363" w:rsidRPr="009E3BCB">
        <w:fldChar w:fldCharType="separate"/>
      </w:r>
      <w:r w:rsidR="00EB3363" w:rsidRPr="009E3BCB">
        <w:rPr>
          <w:noProof/>
        </w:rPr>
        <w:t>[18]</w:t>
      </w:r>
      <w:r w:rsidR="00EB3363" w:rsidRPr="009E3BCB">
        <w:fldChar w:fldCharType="end"/>
      </w:r>
      <w:r w:rsidRPr="009E3BCB">
        <w:t>. Globally, it is estimated that nearly 381.8 million people ha</w:t>
      </w:r>
      <w:r w:rsidR="00DB26BE">
        <w:t>d</w:t>
      </w:r>
      <w:r w:rsidRPr="009E3BCB">
        <w:t xml:space="preserve"> diabetes in 2013</w:t>
      </w:r>
      <w:r w:rsidR="00DB26BE">
        <w:t>,</w:t>
      </w:r>
      <w:r w:rsidRPr="009E3BCB">
        <w:t xml:space="preserve"> and it is projected to increase to 591.9 million (55% growth) by 2035</w:t>
      </w:r>
      <w:r w:rsidR="00333E26" w:rsidRPr="009E3BCB">
        <w:t xml:space="preserve"> </w:t>
      </w:r>
      <w:r w:rsidR="00EB3363" w:rsidRPr="009E3BCB">
        <w:fldChar w:fldCharType="begin" w:fldLock="1"/>
      </w:r>
      <w:r w:rsidR="00EB3363" w:rsidRPr="009E3BCB">
        <w:instrText>ADDIN CSL_CITATION { "citationItems" : [ { "id" : "ITEM-1", "itemData" : { "DOI" : "10.1016/j.diabres.2013.11.002", "ISSN" : "1872-8227 (Electronic)", "PMID" : "24630390", "abstract" : "INTRODUCTION: Diabetes is a serious and increasing global health burden and  estimates of prevalence are essential for appropriate allocation of resources and monitoring of trends. METHODS: We conducted a literature search of studies reporting the age-specific prevalence for diabetes and used the Analytic Hierarchy Process to systematically select studies to generate estimates for 219 countries and territories. Estimates for countries without available source data were modelled from pooled estimates of countries that were similar in regard to geography, ethnicity, and economic development. Logistic regression was applied to generate smoothed age-specific prevalence estimates for adults 20-79 years which were then applied to population estimates for 2013 and 2035. RESULTS: A total of 744 data sources were considered and 174 included, representing 130 countries. In 2013, 382 million people had diabetes; this number is expected to rise to 592 million by 2035. Most people with diabetes live in low- and middle-income countries and these will experience the greatest increase in cases of diabetes over the next 22 years. CONCLUSION: The new estimates of diabetes in adults confirm the large burden of diabetes, especially in developing countries. Estimates will be updated annually including the most recent, high-quality data available.", "author" : [ { "dropping-particle" : "", "family" : "Guariguata", "given" : "L", "non-dropping-particle" : "", "parse-names" : false, "suffix" : "" }, { "dropping-particle" : "", "family" : "Whiting", "given" : "D R", "non-dropping-particle" : "", "parse-names" : false, "suffix" : "" }, { "dropping-particle" : "", "family" : "Hambleton", "given" : "I", "non-dropping-particle" : "", "parse-names" : false, "suffix" : "" }, { "dropping-particle" : "", "family" : "Beagley", "given" : "J", "non-dropping-particle" : "", "parse-names" : false, "suffix" : "" }, { "dropping-particle" : "", "family" : "Linnenkamp", "given" : "U", "non-dropping-particle" : "", "parse-names" : false, "suffix" : "" }, { "dropping-particle" : "", "family" : "Shaw", "given" : "J E", "non-dropping-particle" : "", "parse-names" : false, "suffix" : "" } ], "container-title" : "Diabetes research and clinical practice", "id" : "ITEM-1", "issue" : "2", "issued" : { "date-parts" : [ [ "2014", "2" ] ] }, "language" : "eng", "page" : "137-149", "publisher-place" : "Ireland", "title" : "Global estimates of diabetes prevalence for 2013 and projections for 2035.", "type" : "article-journal", "volume" : "103" }, "uris" : [ "http://www.mendeley.com/documents/?uuid=31136239-4962-46d4-a917-c7ca4eaf2b1a" ] } ], "mendeley" : { "formattedCitation" : "[19]", "plainTextFormattedCitation" : "[19]", "previouslyFormattedCitation" : "[19]" }, "properties" : { "noteIndex" : 0 }, "schema" : "https://github.com/citation-style-language/schema/raw/master/csl-citation.json" }</w:instrText>
      </w:r>
      <w:r w:rsidR="00EB3363" w:rsidRPr="009E3BCB">
        <w:fldChar w:fldCharType="separate"/>
      </w:r>
      <w:r w:rsidR="00EB3363" w:rsidRPr="009E3BCB">
        <w:rPr>
          <w:noProof/>
        </w:rPr>
        <w:t>[19]</w:t>
      </w:r>
      <w:r w:rsidR="00EB3363" w:rsidRPr="009E3BCB">
        <w:fldChar w:fldCharType="end"/>
      </w:r>
      <w:r w:rsidRPr="009E3BCB">
        <w:t xml:space="preserve">. This increasing trend is more significant in developing regions (like Asia and Africa) as compared to developed regions </w:t>
      </w:r>
      <w:r w:rsidR="00EB3363" w:rsidRPr="009E3BCB">
        <w:fldChar w:fldCharType="begin" w:fldLock="1"/>
      </w:r>
      <w:r w:rsidR="00EB3363" w:rsidRPr="009E3BCB">
        <w:instrText>ADDIN CSL_CITATION { "citationItems" : [ { "id" : "ITEM-1", "itemData" : { "DOI" : "10.1016/j.diabres.2009.10.007", "ISSN" : "1872-8227 (Electronic)", "PMID" : "19896746", "abstract" : "AIM: We estimated the number of people worldwide with diabetes for the years 2010  and 2030. METHODS: Studies from 91 countries were used to calculate age- and sex-specific diabetes prevalences, which were applied to national population estimates, to determine national diabetes prevalences for all 216 countries for 2010 and 2030. Studies were identified using Medline, and contact with all national and regional International Diabetes Federation offices. Studies were included if diabetes prevalence was assessed using a population-based methodology, and was based on World Health Organization or American Diabetes Association diagnostic criteria for at least three separate age-groups within the 20-79 year range. Self-report or registry data were used if blood glucose assessment was not available. RESULTS: The world prevalence of diabetes among adults (aged 20-79 years) will be 6.4%, affecting 285 million adults, in 2010, and will increase to 7.7%, and 439 million adults by 2030. Between 2010 and 2030, there will be a 69% increase in numbers of adults with diabetes in developing countries and a 20% increase in developed countries. CONCLUSION: These predictions, based on a larger number of studies than previous estimates, indicate a growing burden of diabetes, particularly in developing countries.", "author" : [ { "dropping-particle" : "", "family" : "Shaw", "given" : "J E", "non-dropping-particle" : "", "parse-names" : false, "suffix" : "" }, { "dropping-particle" : "", "family" : "Sicree", "given" : "R A", "non-dropping-particle" : "", "parse-names" : false, "suffix" : "" }, { "dropping-particle" : "", "family" : "Zimmet", "given" : "P Z", "non-dropping-particle" : "", "parse-names" : false, "suffix" : "" } ], "container-title" : "Diabetes research and clinical practice", "id" : "ITEM-1", "issue" : "1", "issued" : { "date-parts" : [ [ "2010", "1" ] ] }, "language" : "eng", "page" : "4-14", "publisher-place" : "Ireland", "title" : "Global estimates of the prevalence of diabetes for 2010 and 2030.", "type" : "article-journal", "volume" : "87" }, "uris" : [ "http://www.mendeley.com/documents/?uuid=f0728a3c-faeb-4c81-baf4-50ba463c4e65" ] } ], "mendeley" : { "formattedCitation" : "[20]", "plainTextFormattedCitation" : "[20]", "previouslyFormattedCitation" : "[20]" }, "properties" : { "noteIndex" : 0 }, "schema" : "https://github.com/citation-style-language/schema/raw/master/csl-citation.json" }</w:instrText>
      </w:r>
      <w:r w:rsidR="00EB3363" w:rsidRPr="009E3BCB">
        <w:fldChar w:fldCharType="separate"/>
      </w:r>
      <w:r w:rsidR="00EB3363" w:rsidRPr="009E3BCB">
        <w:rPr>
          <w:noProof/>
        </w:rPr>
        <w:t>[20]</w:t>
      </w:r>
      <w:r w:rsidR="00EB3363" w:rsidRPr="009E3BCB">
        <w:fldChar w:fldCharType="end"/>
      </w:r>
      <w:r w:rsidRPr="009E3BCB">
        <w:t xml:space="preserve"> (like Europe and North America). Diabetes is chronic in nature, leading to many long-term health complications. </w:t>
      </w:r>
      <w:r w:rsidR="00AA0007">
        <w:t>I</w:t>
      </w:r>
      <w:r w:rsidRPr="009E3BCB">
        <w:t xml:space="preserve">ndividuals with diabetes have a significant probability of eye damage known as diabetic retinopathy (DR). Since DR is progressive, if untreated in </w:t>
      </w:r>
      <w:r w:rsidR="00DB26BE">
        <w:t xml:space="preserve">the </w:t>
      </w:r>
      <w:r w:rsidRPr="009E3BCB">
        <w:t xml:space="preserve">early stages, </w:t>
      </w:r>
      <w:r w:rsidR="00AA0007">
        <w:t xml:space="preserve">it </w:t>
      </w:r>
      <w:r w:rsidRPr="009E3BCB">
        <w:t xml:space="preserve">will damage blood vessels of the retina and can potentially lead to permanent blindness </w:t>
      </w:r>
      <w:r w:rsidR="00EB3363" w:rsidRPr="009E3BCB">
        <w:fldChar w:fldCharType="begin" w:fldLock="1"/>
      </w:r>
      <w:r w:rsidR="00EB3363" w:rsidRPr="009E3BCB">
        <w:instrText>ADDIN CSL_CITATION { "citationItems" : [ { "id" : "ITEM-1", "itemData" : { "container-title" : "WHO", "id" : "ITEM-1", "issued" : { "date-parts" : [ [ "2016" ] ] }, "title" : "GLOBAL REPORT ON DIABETES, World Heath Organization", "type" : "article-journal" }, "uris" : [ "http://www.mendeley.com/documents/?uuid=02264ac4-2737-45a3-81a1-bf814caf1f67" ] } ], "mendeley" : { "formattedCitation" : "[18]", "plainTextFormattedCitation" : "[18]", "previouslyFormattedCitation" : "[18]" }, "properties" : { "noteIndex" : 0 }, "schema" : "https://github.com/citation-style-language/schema/raw/master/csl-citation.json" }</w:instrText>
      </w:r>
      <w:r w:rsidR="00EB3363" w:rsidRPr="009E3BCB">
        <w:fldChar w:fldCharType="separate"/>
      </w:r>
      <w:r w:rsidR="00EB3363" w:rsidRPr="009E3BCB">
        <w:rPr>
          <w:noProof/>
        </w:rPr>
        <w:t>[18]</w:t>
      </w:r>
      <w:r w:rsidR="00EB3363" w:rsidRPr="009E3BCB">
        <w:fldChar w:fldCharType="end"/>
      </w:r>
      <w:r w:rsidRPr="009E3BCB">
        <w:t xml:space="preserve">. The prevalence of DR among individuals with diabetes is 43%, 28%, 18% in China, </w:t>
      </w:r>
      <w:r w:rsidR="00AA0007">
        <w:t xml:space="preserve">the </w:t>
      </w:r>
      <w:r w:rsidRPr="009E3BCB">
        <w:t>United States, and India</w:t>
      </w:r>
      <w:r w:rsidR="00AA0007">
        <w:t>,</w:t>
      </w:r>
      <w:r w:rsidRPr="009E3BCB">
        <w:t xml:space="preserve"> respectively </w:t>
      </w:r>
      <w:r w:rsidR="00EB3363" w:rsidRPr="009E3BCB">
        <w:fldChar w:fldCharType="begin" w:fldLock="1"/>
      </w:r>
      <w:r w:rsidR="00EB3363" w:rsidRPr="009E3BCB">
        <w:instrText>ADDIN CSL_CITATION { "citationItems" : [ { "id" : "ITEM-1", "itemData" : { "DOI" : "10.4103/0301-4738.100542", "ISSN" : "1998-3689 (Electronic)", "PMID" : "22944754", "abstract" : "Diabetic retinopathy (DR), a major microvascular complication of diabetes, has a  significant impact on the world's health systems. Globally, the number of people with DR will grow from 126.6 million in 2010 to 191.0 million by 2030, and we estimate that the number with vision-threatening diabetic retinopathy (VTDR) will increase from 37.3 million to 56.3 million, if prompt action is not taken. Despite growing evidence documenting the effectiveness of routine DR screening and early treatment, DR frequently leads to poor visual functioning and represents the leading cause of blindness in working-age populations. DR has been neglected in health-care research and planning in many low-income countries, where access to trained eye-care professionals and tertiary eye-care services may be inadequate. Demand for, as well as, supply of services may be a problem. Rates of compliance with diabetes medications and annual eye examinations may be low, the reasons for which are multifactorial. Innovative and comprehensive approaches are needed to reduce the risk of vision loss by prompt diagnosis and early treatment of VTDR.", "author" : [ { "dropping-particle" : "", "family" : "Zheng", "given" : "Yingfeng", "non-dropping-particle" : "", "parse-names" : false, "suffix" : "" }, { "dropping-particle" : "", "family" : "He", "given" : "Mingguang", "non-dropping-particle" : "", "parse-names" : false, "suffix" : "" }, { "dropping-particle" : "", "family" : "Congdon", "given" : "Nathan", "non-dropping-particle" : "", "parse-names" : false, "suffix" : "" } ], "container-title" : "Indian journal of ophthalmology", "id" : "ITEM-1", "issue" : "5", "issued" : { "date-parts" : [ [ "2012" ] ] }, "language" : "eng", "page" : "428-431", "title" : "The worldwide epidemic of diabetic retinopathy.", "type" : "article-journal", "volume" : "60" }, "uris" : [ "http://www.mendeley.com/documents/?uuid=d095718a-c8b6-4100-877b-5acbf1c6a304" ] }, { "id" : "ITEM-2", "itemData" : { "DOI" : "10.1001/jama.2016.17216", "ISSN" : "1538-3598 (Electronic)", "PMID" : "27898976", "abstract" : "IMPORTANCE: Deep learning is a family of computational methods that allow an  algorithm to program itself by learning from a large set of examples that demonstrate the desired behavior, removing the need to specify rules explicitly. Application of these methods to medical imaging requires further assessment and validation. OBJECTIVE: To apply deep learning to create an algorithm for automated detection of diabetic retinopathy and diabetic macular edema in retinal fundus photographs. DESIGN AND SETTING: A specific type of neural network optimized for image classification called a deep convolutional neural network was trained using a retrospective development data set of 128\u202f175 retinal images, which were graded 3 to 7 times for diabetic retinopathy, diabetic macular edema, and image gradability by a panel of 54 US licensed ophthalmologists and ophthalmology senior residents between May and December 2015. The resultant algorithm was validated in January and February 2016 using 2 separate data sets, both graded by at least 7 US board-certified ophthalmologists with high intragrader consistency. EXPOSURE: Deep learning-trained algorithm. MAIN OUTCOMES AND MEASURES: The sensitivity and specificity of the algorithm for detecting referable diabetic retinopathy (RDR), defined as moderate and worse diabetic retinopathy, referable diabetic macular edema, or both, were generated based on the reference standard of the majority decision of the ophthalmologist panel. The algorithm was evaluated at 2 operating points selected from the development set, one selected for high specificity and another for high sensitivity. RESULTS: The EyePACS-1 data set consisted of 9963 images from 4997 patients (mean age, 54.4 years; 62.2% women; prevalence of RDR, 683/8878 fully gradable images [7.8%]); the Messidor-2 data set had 1748 images from 874 patients (mean age, 57.6 years; 42.6% women; prevalence of RDR, 254/1745 fully gradable images [14.6%]). For detecting RDR, the algorithm had an area under the receiver operating curve of 0.991 (95% CI, 0.988-0.993) for EyePACS-1 and 0.990 (95% CI, 0.986-0.995) for Messidor-2. Using the first operating cut point with high specificity, for EyePACS-1, the sensitivity was 90.3% (95% CI, 87.5%-92.7%) and the specificity was 98.1% (95% CI, 97.8%-98.5%). For Messidor-2, the sensitivity was 87.0% (95% CI, 81.1%-91.0%) and the specificity was 98.5% (95% CI, 97.7%-99.1%). Using a second operating point with high sensitivity in the development set,\u2026", "author" : [ { "dropping-particle" : "", "family" : "Gulshan", "given" : "Varun", "non-dropping-particle" : "", "parse-names" : false, "suffix" : "" }, { "dropping-particle" : "", "family" : "Peng", "given" : "Lily", "non-dropping-particle" : "", "parse-names" : false, "suffix" : "" }, { "dropping-particle" : "", "family" : "Coram", "given" : "Marc", "non-dropping-particle" : "", "parse-names" : false, "suffix" : "" }, { "dropping-particle" : "", "family" : "Stumpe", "given" : "Martin C", "non-dropping-particle" : "", "parse-names" : false, "suffix" : "" }, { "dropping-particle" : "", "family" : "Wu", "given" : "Derek", "non-dropping-particle" : "", "parse-names" : false, "suffix" : "" }, { "dropping-particle" : "", "family" : "Narayanaswamy", "given" : "Arunachalam", "non-dropping-particle" : "", "parse-names" : false, "suffix" : "" }, { "dropping-particle" : "", "family" : "Venugopalan", "given" : "Subhashini", "non-dropping-particle" : "", "parse-names" : false, "suffix" : "" }, { "dropping-particle" : "", "family" : "Widner", "given" : "Kasumi", "non-dropping-particle" : "", "parse-names" : false, "suffix" : "" }, { "dropping-particle" : "", "family" : "Madams", "given" : "Tom", "non-dropping-particle" : "", "parse-names" : false, "suffix" : "" }, { "dropping-particle" : "", "family" : "Cuadros", "given" : "Jorge", "non-dropping-particle" : "", "parse-names" : false, "suffix" : "" }, { "dropping-particle" : "", "family" : "Kim", "given" : "Ramasamy", "non-dropping-particle" : "", "parse-names" : false, "suffix" : "" }, { "dropping-particle" : "", "family" : "Raman", "given" : "Rajiv", "non-dropping-particle" : "", "parse-names" : false, "suffix" : "" }, { "dropping-particle" : "", "family" : "Nelson", "given" : "Philip C", "non-dropping-particle" : "", "parse-names" : false, "suffix" : "" }, { "dropping-particle" : "", "family" : "Mega", "given" : "Jessica L", "non-dropping-particle" : "", "parse-names" : false, "suffix" : "" }, { "dropping-particle" : "", "family" : "Webster", "given" : "Dale R", "non-dropping-particle" : "", "parse-names" : false, "suffix" : "" } ], "container-title" : "JAMA", "id" : "ITEM-2", "issue" : "22", "issued" : { "date-parts" : [ [ "2016", "12" ] ] }, "language" : "eng", "page" : "2402-2410", "publisher-place" : "United States", "title" : "Development and Validation of a Deep Learning Algorithm for Detection of Diabetic  Retinopathy in Retinal Fundus Photographs.", "type" : "article-journal", "volume" : "316" }, "uris" : [ "http://www.mendeley.com/documents/?uuid=b484e9e4-b0d7-440c-9e30-d1422fbac864" ] } ], "mendeley" : { "formattedCitation" : "[21], [22]", "plainTextFormattedCitation" : "[21], [22]", "previouslyFormattedCitation" : "[21], [22]" }, "properties" : { "noteIndex" : 0 }, "schema" : "https://github.com/citation-style-language/schema/raw/master/csl-citation.json" }</w:instrText>
      </w:r>
      <w:r w:rsidR="00EB3363" w:rsidRPr="009E3BCB">
        <w:fldChar w:fldCharType="separate"/>
      </w:r>
      <w:r w:rsidR="00EB3363" w:rsidRPr="009E3BCB">
        <w:rPr>
          <w:noProof/>
        </w:rPr>
        <w:t>[21], [22]</w:t>
      </w:r>
      <w:r w:rsidR="00EB3363" w:rsidRPr="009E3BCB">
        <w:fldChar w:fldCharType="end"/>
      </w:r>
      <w:r w:rsidRPr="009E3BCB">
        <w:t>. Thus, appropriate screening guidelines for diabetes patients were needed for early detection and treatment</w:t>
      </w:r>
      <w:r w:rsidRPr="00F6626A">
        <w:t xml:space="preserve"> of DR. </w:t>
      </w:r>
    </w:p>
    <w:p w14:paraId="0FE2ACBE" w14:textId="09C64728" w:rsidR="00CC3BA3" w:rsidRPr="009E3BCB" w:rsidRDefault="00AA0007" w:rsidP="004B702C">
      <w:pPr>
        <w:spacing w:before="240" w:after="0" w:line="480" w:lineRule="auto"/>
        <w:ind w:firstLine="360"/>
        <w:jc w:val="both"/>
      </w:pPr>
      <w:r>
        <w:lastRenderedPageBreak/>
        <w:t>A</w:t>
      </w:r>
      <w:r w:rsidR="00CC3BA3" w:rsidRPr="00F6626A">
        <w:t xml:space="preserve"> manual interpretation of retinal fundal images by ophthalmologists is widely used </w:t>
      </w:r>
      <w:r>
        <w:t>to detect</w:t>
      </w:r>
      <w:r w:rsidR="00CC3BA3" w:rsidRPr="00F6626A">
        <w:t xml:space="preserve"> DR. During </w:t>
      </w:r>
      <w:r>
        <w:t xml:space="preserve">the </w:t>
      </w:r>
      <w:r w:rsidR="00CC3BA3" w:rsidRPr="00F6626A">
        <w:t>screening</w:t>
      </w:r>
      <w:r>
        <w:t>,</w:t>
      </w:r>
      <w:r w:rsidR="00CC3BA3" w:rsidRPr="00F6626A">
        <w:t xml:space="preserve"> ophthalmologists observe for retinal lesions of abnormal blood vessels. In general, the early signs of DR are tiny swollen capillaries known as microaneurysms (MA). These lesions further discharge blood into </w:t>
      </w:r>
      <w:r>
        <w:t xml:space="preserve">the </w:t>
      </w:r>
      <w:r w:rsidR="00CC3BA3" w:rsidRPr="00F6626A">
        <w:t xml:space="preserve">retina leading to complications such as hemorrhages (HE), hard exudates (EX), soft </w:t>
      </w:r>
      <w:r w:rsidR="00CC3BA3" w:rsidRPr="00077CA6">
        <w:t>exudates (SE; cotton wool spots) etc.</w:t>
      </w:r>
      <w:r w:rsidR="00F6626A" w:rsidRPr="00077CA6">
        <w:t xml:space="preserve"> An illustration of different </w:t>
      </w:r>
      <w:r>
        <w:t>retinal lesions in DR is</w:t>
      </w:r>
      <w:r w:rsidR="00F6626A" w:rsidRPr="00077CA6">
        <w:t xml:space="preserve"> shown in </w:t>
      </w:r>
      <w:r w:rsidR="00077CA6" w:rsidRPr="00077CA6">
        <w:rPr>
          <w:highlight w:val="yellow"/>
        </w:rPr>
        <w:fldChar w:fldCharType="begin"/>
      </w:r>
      <w:r w:rsidR="00077CA6" w:rsidRPr="00077CA6">
        <w:instrText xml:space="preserve"> REF _Ref63866174 \h </w:instrText>
      </w:r>
      <w:r w:rsidR="00077CA6" w:rsidRPr="00077CA6">
        <w:rPr>
          <w:highlight w:val="yellow"/>
        </w:rPr>
        <w:instrText xml:space="preserve"> \* MERGEFORMAT </w:instrText>
      </w:r>
      <w:r w:rsidR="00077CA6" w:rsidRPr="00077CA6">
        <w:rPr>
          <w:highlight w:val="yellow"/>
        </w:rPr>
      </w:r>
      <w:r w:rsidR="00077CA6" w:rsidRPr="00077CA6">
        <w:rPr>
          <w:highlight w:val="yellow"/>
        </w:rPr>
        <w:fldChar w:fldCharType="separate"/>
      </w:r>
      <w:r w:rsidR="00C14157" w:rsidRPr="008E3803">
        <w:t>Figure 1-</w:t>
      </w:r>
      <w:r w:rsidR="00C14157">
        <w:t>9</w:t>
      </w:r>
      <w:r w:rsidR="00077CA6" w:rsidRPr="00077CA6">
        <w:rPr>
          <w:highlight w:val="yellow"/>
        </w:rPr>
        <w:fldChar w:fldCharType="end"/>
      </w:r>
      <w:r w:rsidR="00F6626A" w:rsidRPr="00077CA6">
        <w:t>.</w:t>
      </w:r>
      <w:r w:rsidR="00F6626A" w:rsidRPr="0068199C">
        <w:t xml:space="preserve"> </w:t>
      </w:r>
      <w:r w:rsidR="00CC3BA3" w:rsidRPr="0068199C">
        <w:t xml:space="preserve">Furthermore, if untreated will cause </w:t>
      </w:r>
      <w:r w:rsidR="006C5C13">
        <w:t xml:space="preserve">an </w:t>
      </w:r>
      <w:r w:rsidR="00CC3BA3" w:rsidRPr="0068199C">
        <w:t xml:space="preserve">accumulation of fluid in </w:t>
      </w:r>
      <w:r>
        <w:t xml:space="preserve">the </w:t>
      </w:r>
      <w:r w:rsidR="00CC3BA3" w:rsidRPr="0068199C">
        <w:t>macula leading to diabetic macular edema</w:t>
      </w:r>
      <w:r w:rsidR="00CC3BA3" w:rsidRPr="00F6626A">
        <w:t xml:space="preserve"> (DME). Manual identification of these different types of lesions is crucial for disease grading but is tedious due to the volume of mass screenings. Thus, developing an automated screening tool for </w:t>
      </w:r>
      <w:r>
        <w:t xml:space="preserve">the </w:t>
      </w:r>
      <w:r w:rsidR="00CC3BA3" w:rsidRPr="00F6626A">
        <w:t xml:space="preserve">detection and grading of retinal lesions will have potential benefits: cost-effective reproducibility, </w:t>
      </w:r>
      <w:r w:rsidR="00CC3BA3" w:rsidRPr="009E3BCB">
        <w:t xml:space="preserve">accessibility to remote places, and effective mass screening schemes. </w:t>
      </w:r>
    </w:p>
    <w:p w14:paraId="31F720B9" w14:textId="6F055CD0" w:rsidR="009813B8" w:rsidRPr="00F6626A" w:rsidRDefault="00CC3BA3" w:rsidP="004B702C">
      <w:pPr>
        <w:spacing w:before="240" w:after="0" w:line="480" w:lineRule="auto"/>
        <w:ind w:firstLine="360"/>
        <w:jc w:val="both"/>
      </w:pPr>
      <w:r w:rsidRPr="009E3BCB">
        <w:t xml:space="preserve">Many researchers have been using traditional machine learning algorithms with domain-specific handcrafted features for </w:t>
      </w:r>
      <w:r w:rsidR="00AA0007">
        <w:t xml:space="preserve">the </w:t>
      </w:r>
      <w:r w:rsidRPr="009E3BCB">
        <w:t xml:space="preserve">classification of DR. However, </w:t>
      </w:r>
      <w:r w:rsidR="00AA0007">
        <w:t xml:space="preserve">the </w:t>
      </w:r>
      <w:r w:rsidRPr="009E3BCB">
        <w:t>availability of high computing GPUs let</w:t>
      </w:r>
      <w:r w:rsidR="00AA0007">
        <w:t>s</w:t>
      </w:r>
      <w:r w:rsidRPr="009E3BCB">
        <w:t xml:space="preserve"> many researchers explore various deep learning architectures in various fields of computer vision</w:t>
      </w:r>
      <w:r w:rsidR="00AA0007">
        <w:t>,</w:t>
      </w:r>
      <w:r w:rsidRPr="009E3BCB">
        <w:t xml:space="preserve"> including medical imaging. In recent studies, early detection of MA using deep neural networks (DNN’s)</w:t>
      </w:r>
      <w:r w:rsidR="00F6626A" w:rsidRPr="009E3BCB">
        <w:t xml:space="preserve"> </w:t>
      </w:r>
      <w:r w:rsidR="00EB3363" w:rsidRPr="009E3BCB">
        <w:fldChar w:fldCharType="begin" w:fldLock="1"/>
      </w:r>
      <w:r w:rsidR="007D63F8">
        <w:instrText>ADDIN CSL_CITATION { "citationItems" : [ { "id" : "ITEM-1", "itemData" : { "author" : [ { "dropping-particle" : "", "family" : "Haloi", "given" : "Mrinal", "non-dropping-particle" : "", "parse-names" : false, "suffix" : "" } ], "container-title" : "CoRR", "id" : "ITEM-1", "issued" : { "date-parts" : [ [ "2015" ] ] }, "title" : "Improved Microaneurysm Detection using Deep Neural Networks", "type" : "article-journal", "volume" : "abs/1505.0" }, "uris" : [ "http://www.mendeley.com/documents/?uuid=1af6c863-e658-4cc2-9074-8ee4232feab1" ] } ], "mendeley" : { "formattedCitation" : "[23]", "plainTextFormattedCitation" : "[23]", "previouslyFormattedCitation" : "[23]" }, "properties" : { "noteIndex" : 0 }, "schema" : "https://github.com/citation-style-language/schema/raw/master/csl-citation.json" }</w:instrText>
      </w:r>
      <w:r w:rsidR="00EB3363" w:rsidRPr="009E3BCB">
        <w:fldChar w:fldCharType="separate"/>
      </w:r>
      <w:r w:rsidR="00EB3363" w:rsidRPr="009E3BCB">
        <w:rPr>
          <w:noProof/>
        </w:rPr>
        <w:t>[23]</w:t>
      </w:r>
      <w:r w:rsidR="00EB3363" w:rsidRPr="009E3BCB">
        <w:fldChar w:fldCharType="end"/>
      </w:r>
      <w:r w:rsidRPr="009E3BCB">
        <w:t xml:space="preserve"> helped in the screening of DR. Additionally, a larger deep learning study on 128 thousand fundus images with annotations of 54 United States licensed ophthalmologists w</w:t>
      </w:r>
      <w:r w:rsidR="00AA0007">
        <w:t>ere</w:t>
      </w:r>
      <w:r w:rsidRPr="009E3BCB">
        <w:t xml:space="preserve"> used for classification into normal and </w:t>
      </w:r>
      <w:r w:rsidR="00AA0007">
        <w:t>prefe</w:t>
      </w:r>
      <w:r w:rsidRPr="009E3BCB">
        <w:t xml:space="preserve">rable DR </w:t>
      </w:r>
      <w:r w:rsidR="00EB3363" w:rsidRPr="009E3BCB">
        <w:fldChar w:fldCharType="begin" w:fldLock="1"/>
      </w:r>
      <w:r w:rsidR="00EB3363" w:rsidRPr="009E3BCB">
        <w:instrText>ADDIN CSL_CITATION { "citationItems" : [ { "id" : "ITEM-1", "itemData" : { "DOI" : "10.1001/jama.2016.17216", "ISSN" : "1538-3598 (Electronic)", "PMID" : "27898976", "abstract" : "IMPORTANCE: Deep learning is a family of computational methods that allow an  algorithm to program itself by learning from a large set of examples that demonstrate the desired behavior, removing the need to specify rules explicitly. Application of these methods to medical imaging requires further assessment and validation. OBJECTIVE: To apply deep learning to create an algorithm for automated detection of diabetic retinopathy and diabetic macular edema in retinal fundus photographs. DESIGN AND SETTING: A specific type of neural network optimized for image classification called a deep convolutional neural network was trained using a retrospective development data set of 128\u202f175 retinal images, which were graded 3 to 7 times for diabetic retinopathy, diabetic macular edema, and image gradability by a panel of 54 US licensed ophthalmologists and ophthalmology senior residents between May and December 2015. The resultant algorithm was validated in January and February 2016 using 2 separate data sets, both graded by at least 7 US board-certified ophthalmologists with high intragrader consistency. EXPOSURE: Deep learning-trained algorithm. MAIN OUTCOMES AND MEASURES: The sensitivity and specificity of the algorithm for detecting referable diabetic retinopathy (RDR), defined as moderate and worse diabetic retinopathy, referable diabetic macular edema, or both, were generated based on the reference standard of the majority decision of the ophthalmologist panel. The algorithm was evaluated at 2 operating points selected from the development set, one selected for high specificity and another for high sensitivity. RESULTS: The EyePACS-1 data set consisted of 9963 images from 4997 patients (mean age, 54.4 years; 62.2% women; prevalence of RDR, 683/8878 fully gradable images [7.8%]); the Messidor-2 data set had 1748 images from 874 patients (mean age, 57.6 years; 42.6% women; prevalence of RDR, 254/1745 fully gradable images [14.6%]). For detecting RDR, the algorithm had an area under the receiver operating curve of 0.991 (95% CI, 0.988-0.993) for EyePACS-1 and 0.990 (95% CI, 0.986-0.995) for Messidor-2. Using the first operating cut point with high specificity, for EyePACS-1, the sensitivity was 90.3% (95% CI, 87.5%-92.7%) and the specificity was 98.1% (95% CI, 97.8%-98.5%). For Messidor-2, the sensitivity was 87.0% (95% CI, 81.1%-91.0%) and the specificity was 98.5% (95% CI, 97.7%-99.1%). Using a second operating point with high sensitivity in the development set,\u2026", "author" : [ { "dropping-particle" : "", "family" : "Gulshan", "given" : "Varun", "non-dropping-particle" : "", "parse-names" : false, "suffix" : "" }, { "dropping-particle" : "", "family" : "Peng", "given" : "Lily", "non-dropping-particle" : "", "parse-names" : false, "suffix" : "" }, { "dropping-particle" : "", "family" : "Coram", "given" : "Marc", "non-dropping-particle" : "", "parse-names" : false, "suffix" : "" }, { "dropping-particle" : "", "family" : "Stumpe", "given" : "Martin C", "non-dropping-particle" : "", "parse-names" : false, "suffix" : "" }, { "dropping-particle" : "", "family" : "Wu", "given" : "Derek", "non-dropping-particle" : "", "parse-names" : false, "suffix" : "" }, { "dropping-particle" : "", "family" : "Narayanaswamy", "given" : "Arunachalam", "non-dropping-particle" : "", "parse-names" : false, "suffix" : "" }, { "dropping-particle" : "", "family" : "Venugopalan", "given" : "Subhashini", "non-dropping-particle" : "", "parse-names" : false, "suffix" : "" }, { "dropping-particle" : "", "family" : "Widner", "given" : "Kasumi", "non-dropping-particle" : "", "parse-names" : false, "suffix" : "" }, { "dropping-particle" : "", "family" : "Madams", "given" : "Tom", "non-dropping-particle" : "", "parse-names" : false, "suffix" : "" }, { "dropping-particle" : "", "family" : "Cuadros", "given" : "Jorge", "non-dropping-particle" : "", "parse-names" : false, "suffix" : "" }, { "dropping-particle" : "", "family" : "Kim", "given" : "Ramasamy", "non-dropping-particle" : "", "parse-names" : false, "suffix" : "" }, { "dropping-particle" : "", "family" : "Raman", "given" : "Rajiv", "non-dropping-particle" : "", "parse-names" : false, "suffix" : "" }, { "dropping-particle" : "", "family" : "Nelson", "given" : "Philip C", "non-dropping-particle" : "", "parse-names" : false, "suffix" : "" }, { "dropping-particle" : "", "family" : "Mega", "given" : "Jessica L", "non-dropping-particle" : "", "parse-names" : false, "suffix" : "" }, { "dropping-particle" : "", "family" : "Webster", "given" : "Dale R", "non-dropping-particle" : "", "parse-names" : false, "suffix" : "" } ], "container-title" : "JAMA", "id" : "ITEM-1", "issue" : "22", "issued" : { "date-parts" : [ [ "2016", "12" ] ] }, "language" : "eng", "page" : "2402-2410", "publisher-place" : "United States", "title" : "Development and Validation of a Deep Learning Algorithm for Detection of Diabetic  Retinopathy in Retinal Fundus Photographs.", "type" : "article-journal", "volume" : "316" }, "uris" : [ "http://www.mendeley.com/documents/?uuid=b484e9e4-b0d7-440c-9e30-d1422fbac864" ] } ], "mendeley" : { "formattedCitation" : "[22]", "plainTextFormattedCitation" : "[22]", "previouslyFormattedCitation" : "[22]" }, "properties" : { "noteIndex" : 0 }, "schema" : "https://github.com/citation-style-language/schema/raw/master/csl-citation.json" }</w:instrText>
      </w:r>
      <w:r w:rsidR="00EB3363" w:rsidRPr="009E3BCB">
        <w:fldChar w:fldCharType="separate"/>
      </w:r>
      <w:r w:rsidR="00EB3363" w:rsidRPr="009E3BCB">
        <w:rPr>
          <w:noProof/>
        </w:rPr>
        <w:t>[22]</w:t>
      </w:r>
      <w:r w:rsidR="00EB3363" w:rsidRPr="009E3BCB">
        <w:fldChar w:fldCharType="end"/>
      </w:r>
      <w:r w:rsidRPr="009E3BCB">
        <w:t xml:space="preserve">. In another study, a novel two-stage deep convolutional neural networks (DCNN’s) </w:t>
      </w:r>
      <w:r w:rsidR="00F6626A" w:rsidRPr="009E3BCB">
        <w:t>w</w:t>
      </w:r>
      <w:r w:rsidR="00AA0007">
        <w:t>as</w:t>
      </w:r>
      <w:r w:rsidRPr="009E3BCB">
        <w:t xml:space="preserve"> built for both lesion detection (stage:1, local network) and automatic grading (stage:2, global network) of DR severity </w:t>
      </w:r>
      <w:r w:rsidR="00EB3363" w:rsidRPr="009E3BCB">
        <w:fldChar w:fldCharType="begin" w:fldLock="1"/>
      </w:r>
      <w:r w:rsidR="007D63F8">
        <w:instrText>ADDIN CSL_CITATION { "citationItems" : [ { "id" : "ITEM-1", "itemData" : { "author" : [ { "dropping-particle" : "", "family" : "Yang", "given" : "Yehui", "non-dropping-particle" : "", "parse-names" : false, "suffix" : "" }, { "dropping-particle" : "", "family" : "Li", "given" : "Tao", "non-dropping-particle" : "", "parse-names" : false, "suffix" : "" }, { "dropping-particle" : "", "family" : "Li", "given" : "Wensi", "non-dropping-particle" : "", "parse-names" : false, "suffix" : "" }, { "dropping-particle" : "", "family" : "Wu", "given" : "Haishan", "non-dropping-particle" : "", "parse-names" : false, "suffix" : "" }, { "dropping-particle" : "", "family" : "Fan", "given" : "Wei", "non-dropping-particle" : "", "parse-names" : false, "suffix" : "" }, { "dropping-particle" : "", "family" : "Zhang", "given" : "Wensheng", "non-dropping-particle" : "", "parse-names" : false, "suffix" : "" } ], "container-title" : "CoRR", "id" : "ITEM-1", "issued" : { "date-parts" : [ [ "2017" ] ] }, "title" : "Lesion detection and Grading of Diabetic Retinopathy via Two-stages Deep Convolutional Neural Networks", "type" : "article-journal", "volume" : "abs/1705.0" }, "uris" : [ "http://www.mendeley.com/documents/?uuid=74afd955-3982-4252-9234-029b1ddf494e" ] } ], "mendeley" : { "formattedCitation" : "[24]", "plainTextFormattedCitation" : "[24]", "previouslyFormattedCitation" : "[24]" }, "properties" : { "noteIndex" : 0 }, "schema" : "https://github.com/citation-style-language/schema/raw/master/csl-citation.json" }</w:instrText>
      </w:r>
      <w:r w:rsidR="00EB3363" w:rsidRPr="009E3BCB">
        <w:fldChar w:fldCharType="separate"/>
      </w:r>
      <w:r w:rsidR="00EB3363" w:rsidRPr="009E3BCB">
        <w:rPr>
          <w:noProof/>
        </w:rPr>
        <w:t>[24]</w:t>
      </w:r>
      <w:r w:rsidR="00EB3363" w:rsidRPr="009E3BCB">
        <w:fldChar w:fldCharType="end"/>
      </w:r>
      <w:r w:rsidRPr="009E3BCB">
        <w:t>. Thus,</w:t>
      </w:r>
      <w:r w:rsidRPr="00F6626A">
        <w:t xml:space="preserve"> in this study, we developed a DCNN using U-Net with adjusted parameters for estimating its feasibility in </w:t>
      </w:r>
      <w:r w:rsidR="006C5C13">
        <w:t xml:space="preserve">the </w:t>
      </w:r>
      <w:r w:rsidRPr="00F6626A">
        <w:t xml:space="preserve">automatic detection of various types of lesions (MA, HE, EX, and 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6855" w:rsidRPr="009813B8" w14:paraId="3FD0F66F" w14:textId="77777777" w:rsidTr="003D7F84">
        <w:tc>
          <w:tcPr>
            <w:tcW w:w="9350" w:type="dxa"/>
          </w:tcPr>
          <w:p w14:paraId="1FCF4FB5" w14:textId="77777777" w:rsidR="005A4D3F" w:rsidRDefault="00CE6855" w:rsidP="005A4D3F">
            <w:pPr>
              <w:keepNext/>
              <w:spacing w:before="240"/>
              <w:jc w:val="center"/>
            </w:pPr>
            <w:r w:rsidRPr="009813B8">
              <w:rPr>
                <w:noProof/>
              </w:rPr>
              <w:lastRenderedPageBreak/>
              <w:drawing>
                <wp:inline distT="0" distB="0" distL="0" distR="0" wp14:anchorId="22A14187" wp14:editId="46A42F07">
                  <wp:extent cx="5581291" cy="2595963"/>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85700" cy="2598014"/>
                          </a:xfrm>
                          <a:prstGeom prst="rect">
                            <a:avLst/>
                          </a:prstGeom>
                          <a:noFill/>
                          <a:ln>
                            <a:noFill/>
                          </a:ln>
                        </pic:spPr>
                      </pic:pic>
                    </a:graphicData>
                  </a:graphic>
                </wp:inline>
              </w:drawing>
            </w:r>
          </w:p>
          <w:p w14:paraId="7AC056DB" w14:textId="6FB396EE" w:rsidR="00CE6855" w:rsidRPr="009813B8" w:rsidRDefault="00217D54" w:rsidP="00E307FC">
            <w:pPr>
              <w:pStyle w:val="Caption"/>
              <w:spacing w:before="240"/>
              <w:jc w:val="both"/>
            </w:pPr>
            <w:bookmarkStart w:id="52" w:name="_Ref63866174"/>
            <w:bookmarkStart w:id="53" w:name="_Toc63861365"/>
            <w:bookmarkStart w:id="54" w:name="_Toc63864421"/>
            <w:bookmarkStart w:id="55" w:name="_Toc63864523"/>
            <w:bookmarkStart w:id="56" w:name="_Toc98543209"/>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9</w:t>
            </w:r>
            <w:r w:rsidRPr="008E3803">
              <w:rPr>
                <w:color w:val="auto"/>
              </w:rPr>
              <w:fldChar w:fldCharType="end"/>
            </w:r>
            <w:bookmarkEnd w:id="52"/>
            <w:r w:rsidR="005A4D3F" w:rsidRPr="008E3803">
              <w:rPr>
                <w:color w:val="auto"/>
              </w:rPr>
              <w:t>: Illustration of retinal image (incenter) by highlighting normal structures (blood vessels, optic disc and fovea center) and abnormalities associated with DR: Enlarged regions (in left) MAs, and HEs and (in right) SEs, and EXs.</w:t>
            </w:r>
            <w:bookmarkEnd w:id="53"/>
            <w:bookmarkEnd w:id="54"/>
            <w:bookmarkEnd w:id="55"/>
            <w:bookmarkEnd w:id="56"/>
          </w:p>
        </w:tc>
      </w:tr>
    </w:tbl>
    <w:p w14:paraId="39DA3BF6" w14:textId="5B34F52C" w:rsidR="00CC3BA3" w:rsidRPr="00C371DB" w:rsidRDefault="00F31B1D" w:rsidP="004B702C">
      <w:pPr>
        <w:pStyle w:val="ListParagraph"/>
        <w:numPr>
          <w:ilvl w:val="0"/>
          <w:numId w:val="8"/>
        </w:numPr>
        <w:spacing w:before="240" w:after="0" w:line="480" w:lineRule="auto"/>
        <w:ind w:left="540"/>
        <w:jc w:val="both"/>
        <w:rPr>
          <w:b/>
          <w:bCs/>
          <w:i/>
          <w:iCs/>
        </w:rPr>
      </w:pPr>
      <w:r w:rsidRPr="00C371DB">
        <w:rPr>
          <w:b/>
          <w:bCs/>
          <w:i/>
          <w:iCs/>
        </w:rPr>
        <w:t xml:space="preserve">Proposed </w:t>
      </w:r>
      <w:r w:rsidR="009813B8" w:rsidRPr="00C371DB">
        <w:rPr>
          <w:b/>
          <w:bCs/>
          <w:i/>
          <w:iCs/>
        </w:rPr>
        <w:t>Architecture of U-Net</w:t>
      </w:r>
    </w:p>
    <w:p w14:paraId="2476B4C4" w14:textId="1BE69B6A" w:rsidR="00CC3BA3" w:rsidRPr="009813B8" w:rsidRDefault="00CC3BA3" w:rsidP="004B702C">
      <w:pPr>
        <w:spacing w:before="240" w:after="0" w:line="480" w:lineRule="auto"/>
        <w:ind w:firstLine="360"/>
        <w:jc w:val="both"/>
      </w:pPr>
      <w:r w:rsidRPr="009813B8">
        <w:t xml:space="preserve">Due to the large size of fundus images and </w:t>
      </w:r>
      <w:r w:rsidR="00ED66DC">
        <w:t xml:space="preserve">the </w:t>
      </w:r>
      <w:r w:rsidRPr="009E3BCB">
        <w:t xml:space="preserve">limitation of GPU memory for training a DCNN, we randomly cropped sub-regions from the fundus images as the input of the networks. We adopt a Fully Convolutional Network (FCN) architecture named </w:t>
      </w:r>
      <w:r w:rsidRPr="00077CA6">
        <w:t xml:space="preserve">U-Net </w:t>
      </w:r>
      <w:r w:rsidR="00EB3363" w:rsidRPr="00077CA6">
        <w:fldChar w:fldCharType="begin" w:fldLock="1"/>
      </w:r>
      <w:r w:rsidR="007D63F8" w:rsidRPr="00077CA6">
        <w:instrText>ADDIN CSL_CITATION { "citationItems" : [ { "id" : "ITEM-1", "itemData" : { "author" : [ { "dropping-particle" : "", "family" : "Ronneberger", "given" : "Olaf", "non-dropping-particle" : "", "parse-names" : false, "suffix" : "" }, { "dropping-particle" : "", "family" : "Fischer", "given" : "Philipp", "non-dropping-particle" : "", "parse-names" : false, "suffix" : "" }, { "dropping-particle" : "", "family" : "Brox", "given" : "Thomas", "non-dropping-particle" : "", "parse-names" : false, "suffix" : "" } ], "container-title" : "CoRR", "id" : "ITEM-1", "issued" : { "date-parts" : [ [ "2015" ] ] }, "title" : "U-Net: Convolutional Networks for Biomedical Image Segmentation", "type" : "article-journal", "volume" : "abs/1505.0" }, "uris" : [ "http://www.mendeley.com/documents/?uuid=efd040fe-e3f5-4026-a314-95d1532282d5" ] } ], "mendeley" : { "formattedCitation" : "[25]", "plainTextFormattedCitation" : "[25]", "previouslyFormattedCitation" : "[25]" }, "properties" : { "noteIndex" : 0 }, "schema" : "https://github.com/citation-style-language/schema/raw/master/csl-citation.json" }</w:instrText>
      </w:r>
      <w:r w:rsidR="00EB3363" w:rsidRPr="00077CA6">
        <w:fldChar w:fldCharType="separate"/>
      </w:r>
      <w:r w:rsidR="00EB3363" w:rsidRPr="00077CA6">
        <w:rPr>
          <w:noProof/>
        </w:rPr>
        <w:t>[25]</w:t>
      </w:r>
      <w:r w:rsidR="00EB3363" w:rsidRPr="00077CA6">
        <w:fldChar w:fldCharType="end"/>
      </w:r>
      <w:r w:rsidRPr="00077CA6">
        <w:t xml:space="preserve">, which was proposed for various biomedical image segmentation tasks. </w:t>
      </w:r>
      <w:r w:rsidR="00077CA6" w:rsidRPr="00077CA6">
        <w:fldChar w:fldCharType="begin"/>
      </w:r>
      <w:r w:rsidR="00077CA6" w:rsidRPr="00077CA6">
        <w:instrText xml:space="preserve"> REF _Ref63866197 \h  \* MERGEFORMAT </w:instrText>
      </w:r>
      <w:r w:rsidR="00077CA6" w:rsidRPr="00077CA6">
        <w:fldChar w:fldCharType="separate"/>
      </w:r>
      <w:r w:rsidR="00C14157" w:rsidRPr="008E3803">
        <w:t>Figure 1-</w:t>
      </w:r>
      <w:r w:rsidR="00C14157">
        <w:t>10</w:t>
      </w:r>
      <w:r w:rsidR="00077CA6" w:rsidRPr="00077CA6">
        <w:fldChar w:fldCharType="end"/>
      </w:r>
      <w:r w:rsidRPr="00077CA6">
        <w:t xml:space="preserve"> shows the architecture of the U-Net developed for DR lesion segmentation in our study. The network takes a 380×380 fundus image patch as input and predict</w:t>
      </w:r>
      <w:r w:rsidR="00AA0007">
        <w:t>s</w:t>
      </w:r>
      <w:r w:rsidRPr="00077CA6">
        <w:t xml:space="preserve"> the binary mask of </w:t>
      </w:r>
      <w:r w:rsidR="00ED66DC">
        <w:t xml:space="preserve">the </w:t>
      </w:r>
      <w:r w:rsidRPr="00077CA6">
        <w:t xml:space="preserve">DR lesion within the 196×196 central region of the input patch. The network consists of a contracting path </w:t>
      </w:r>
      <w:r w:rsidR="00AA0007">
        <w:t>o</w:t>
      </w:r>
      <w:r w:rsidRPr="00077CA6">
        <w:t xml:space="preserve">n the left and an expansive path </w:t>
      </w:r>
      <w:r w:rsidR="00AA0007">
        <w:t>o</w:t>
      </w:r>
      <w:r w:rsidRPr="00077CA6">
        <w:t>n the right. In the contracting path, convolutional layers with small kernels (i.e.</w:t>
      </w:r>
      <w:r w:rsidR="00AA0007">
        <w:t>,</w:t>
      </w:r>
      <w:r w:rsidRPr="00077CA6">
        <w:t xml:space="preserve"> 3×3) and max</w:t>
      </w:r>
      <w:r w:rsidRPr="009813B8">
        <w:t xml:space="preserve">-pooling layers are stacked to gradually increase the receipt filed and reduce the spatial resolution of convolved features. In the expansive path, de-convolution operations are applied to increase the resolution of feature maps. Features generated by de-convolution layers are concatenated with the corresponding features with </w:t>
      </w:r>
      <w:r w:rsidR="00AA0007">
        <w:t>the same resolution in the contracting path</w:t>
      </w:r>
      <w:r w:rsidRPr="009813B8">
        <w:t xml:space="preserve"> to combine coarse features </w:t>
      </w:r>
      <w:r w:rsidRPr="009813B8">
        <w:lastRenderedPageBreak/>
        <w:t xml:space="preserve">(from de-convolutional layers) and fine features (from </w:t>
      </w:r>
      <w:r w:rsidR="00ED66DC">
        <w:t xml:space="preserve">the </w:t>
      </w:r>
      <w:r w:rsidRPr="009813B8">
        <w:t>contracting path). Convolutional layers are then applied to extract high-level representations f</w:t>
      </w:r>
      <w:r w:rsidR="00AA0007">
        <w:t>ro</w:t>
      </w:r>
      <w:r w:rsidRPr="009813B8">
        <w:t xml:space="preserve">m the concatenation. The </w:t>
      </w:r>
      <w:r w:rsidR="00AA0007">
        <w:t>network's last layer</w:t>
      </w:r>
      <w:r w:rsidRPr="009813B8">
        <w:t xml:space="preserve"> is a 1×1 convolution operation with a sigmoid activation function to generate a pixel-level lesion probability map. </w:t>
      </w:r>
      <w:r w:rsidR="00AA0007">
        <w:t>We adopt the Batch Normalization (BN) technique to improve training efficiency in contracting and expansive paths</w:t>
      </w:r>
      <w:r w:rsidRPr="009813B8">
        <w:t xml:space="preserve">. All convolution operations adopt a ‘valid’ padding method to reduce the effects of random cropping.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C3BA3" w:rsidRPr="009813B8" w14:paraId="0D3B6F7C" w14:textId="77777777" w:rsidTr="003D7F84">
        <w:trPr>
          <w:jc w:val="center"/>
        </w:trPr>
        <w:tc>
          <w:tcPr>
            <w:tcW w:w="9350" w:type="dxa"/>
          </w:tcPr>
          <w:p w14:paraId="76095F41" w14:textId="77777777" w:rsidR="005A4D3F" w:rsidRDefault="00CC3BA3" w:rsidP="005A4D3F">
            <w:pPr>
              <w:keepNext/>
              <w:spacing w:before="240"/>
              <w:jc w:val="both"/>
            </w:pPr>
            <w:r w:rsidRPr="009813B8">
              <w:rPr>
                <w:noProof/>
              </w:rPr>
              <w:drawing>
                <wp:inline distT="0" distB="0" distL="0" distR="0" wp14:anchorId="08DA83B8" wp14:editId="118DE2A3">
                  <wp:extent cx="5943600" cy="3362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62325"/>
                          </a:xfrm>
                          <a:prstGeom prst="rect">
                            <a:avLst/>
                          </a:prstGeom>
                          <a:noFill/>
                          <a:ln>
                            <a:noFill/>
                          </a:ln>
                        </pic:spPr>
                      </pic:pic>
                    </a:graphicData>
                  </a:graphic>
                </wp:inline>
              </w:drawing>
            </w:r>
          </w:p>
          <w:p w14:paraId="319DC92C" w14:textId="79F160A5" w:rsidR="00CC3BA3" w:rsidRPr="009813B8" w:rsidRDefault="00217D54" w:rsidP="00E307FC">
            <w:pPr>
              <w:pStyle w:val="Caption"/>
              <w:spacing w:before="240"/>
              <w:jc w:val="both"/>
              <w:rPr>
                <w:sz w:val="24"/>
                <w:szCs w:val="24"/>
              </w:rPr>
            </w:pPr>
            <w:bookmarkStart w:id="57" w:name="_Ref63866197"/>
            <w:bookmarkStart w:id="58" w:name="_Toc63861366"/>
            <w:bookmarkStart w:id="59" w:name="_Toc63864422"/>
            <w:bookmarkStart w:id="60" w:name="_Toc63864524"/>
            <w:bookmarkStart w:id="61" w:name="_Toc98543210"/>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10</w:t>
            </w:r>
            <w:r w:rsidRPr="008E3803">
              <w:rPr>
                <w:color w:val="auto"/>
              </w:rPr>
              <w:fldChar w:fldCharType="end"/>
            </w:r>
            <w:bookmarkEnd w:id="57"/>
            <w:r w:rsidR="005A4D3F" w:rsidRPr="008E3803">
              <w:rPr>
                <w:color w:val="auto"/>
              </w:rPr>
              <w:t xml:space="preserve">: Figure 1: </w:t>
            </w:r>
            <w:r w:rsidR="008E3803">
              <w:rPr>
                <w:color w:val="auto"/>
              </w:rPr>
              <w:t xml:space="preserve">Proposed </w:t>
            </w:r>
            <w:r w:rsidR="005A4D3F" w:rsidRPr="008E3803">
              <w:rPr>
                <w:color w:val="auto"/>
              </w:rPr>
              <w:t>U-Net architecture for patch based retinal lesion segmentation.</w:t>
            </w:r>
            <w:bookmarkEnd w:id="58"/>
            <w:bookmarkEnd w:id="59"/>
            <w:bookmarkEnd w:id="60"/>
            <w:bookmarkEnd w:id="61"/>
          </w:p>
        </w:tc>
      </w:tr>
    </w:tbl>
    <w:p w14:paraId="4A1B6CE6" w14:textId="06836F7E" w:rsidR="00CC3BA3" w:rsidRPr="00C371DB" w:rsidRDefault="00CC3BA3" w:rsidP="004B702C">
      <w:pPr>
        <w:pStyle w:val="ListParagraph"/>
        <w:numPr>
          <w:ilvl w:val="0"/>
          <w:numId w:val="8"/>
        </w:numPr>
        <w:spacing w:before="240" w:after="0" w:line="480" w:lineRule="auto"/>
        <w:ind w:left="630"/>
        <w:jc w:val="both"/>
        <w:rPr>
          <w:b/>
          <w:bCs/>
          <w:i/>
          <w:iCs/>
        </w:rPr>
      </w:pPr>
      <w:r w:rsidRPr="00C371DB">
        <w:rPr>
          <w:b/>
          <w:bCs/>
          <w:i/>
          <w:iCs/>
        </w:rPr>
        <w:t xml:space="preserve">Fundus </w:t>
      </w:r>
      <w:r w:rsidR="006F1524" w:rsidRPr="00C371DB">
        <w:rPr>
          <w:b/>
          <w:bCs/>
          <w:i/>
          <w:iCs/>
        </w:rPr>
        <w:t xml:space="preserve">Image Dataset and </w:t>
      </w:r>
      <w:r w:rsidR="00F6626A" w:rsidRPr="00C371DB">
        <w:rPr>
          <w:b/>
          <w:bCs/>
          <w:i/>
          <w:iCs/>
        </w:rPr>
        <w:t>Implementation</w:t>
      </w:r>
    </w:p>
    <w:p w14:paraId="28513F27" w14:textId="6DACE62C" w:rsidR="00F6626A" w:rsidRPr="009E3BCB" w:rsidRDefault="00AA0007" w:rsidP="004B702C">
      <w:pPr>
        <w:spacing w:before="240" w:after="0" w:line="480" w:lineRule="auto"/>
        <w:ind w:firstLine="360"/>
        <w:jc w:val="both"/>
      </w:pPr>
      <w:r>
        <w:t>This study's retinal fundus images</w:t>
      </w:r>
      <w:r w:rsidR="00CC3BA3" w:rsidRPr="009813B8">
        <w:t xml:space="preserve"> were retrospectively collected from </w:t>
      </w:r>
      <w:r>
        <w:t xml:space="preserve">the </w:t>
      </w:r>
      <w:r w:rsidR="00CC3BA3" w:rsidRPr="009813B8">
        <w:t>existing database at an eye clinic in Nanded, Maharashtra</w:t>
      </w:r>
      <w:r>
        <w:t>,</w:t>
      </w:r>
      <w:r w:rsidR="00CC3BA3" w:rsidRPr="009813B8">
        <w:t xml:space="preserve"> India. The dataset includes 516 fundal images. All images were acquired using </w:t>
      </w:r>
      <w:r>
        <w:t xml:space="preserve">a </w:t>
      </w:r>
      <w:r w:rsidR="00CC3BA3" w:rsidRPr="009813B8">
        <w:t xml:space="preserve">Kowa VX-10 alpha digital fundus camera with 4288 × 2848 pixels, 50˚ field of view (FOV), and centered near the macula. Measures were taken to ensure quality data </w:t>
      </w:r>
      <w:r w:rsidR="00CC3BA3" w:rsidRPr="009813B8">
        <w:lastRenderedPageBreak/>
        <w:t xml:space="preserve">representing each disease stratification of DR and DME is included while collecting </w:t>
      </w:r>
      <w:r>
        <w:t xml:space="preserve">the </w:t>
      </w:r>
      <w:r w:rsidR="00CC3BA3" w:rsidRPr="009813B8">
        <w:t xml:space="preserve">database. The database assembled for lesion segmentation </w:t>
      </w:r>
      <w:r>
        <w:t>consists of</w:t>
      </w:r>
      <w:r w:rsidR="00CC3BA3" w:rsidRPr="009813B8">
        <w:t xml:space="preserve"> 215 cases, 81 cases have signs of DR</w:t>
      </w:r>
      <w:r>
        <w:t>,</w:t>
      </w:r>
      <w:r w:rsidR="00CC3BA3" w:rsidRPr="009813B8">
        <w:t xml:space="preserve"> and the remaining 134 were normal cases. </w:t>
      </w:r>
      <w:r>
        <w:t>Experts and precise annotations examined all the images with signs of DR</w:t>
      </w:r>
      <w:r w:rsidR="00CC3BA3" w:rsidRPr="009813B8">
        <w:t xml:space="preserve"> </w:t>
      </w:r>
      <w:r>
        <w:t xml:space="preserve">that </w:t>
      </w:r>
      <w:r w:rsidR="00CC3BA3" w:rsidRPr="009813B8">
        <w:t xml:space="preserve">were </w:t>
      </w:r>
      <w:r w:rsidR="00CC3BA3" w:rsidRPr="009E3BCB">
        <w:t>marked for various retinal lesions (MA, EX, HE, and SE). 2/3 of the cases are released with ground truth for training</w:t>
      </w:r>
      <w:r>
        <w:t>,</w:t>
      </w:r>
      <w:r w:rsidR="00CC3BA3" w:rsidRPr="009E3BCB">
        <w:t xml:space="preserve"> and the remaining 1/3 are used for testing. </w:t>
      </w:r>
    </w:p>
    <w:p w14:paraId="1A88D450" w14:textId="159ED8F5" w:rsidR="00CC3BA3" w:rsidRDefault="00CC3BA3" w:rsidP="004B702C">
      <w:pPr>
        <w:spacing w:before="240" w:after="0" w:line="480" w:lineRule="auto"/>
        <w:ind w:firstLine="360"/>
        <w:jc w:val="both"/>
      </w:pPr>
      <w:r w:rsidRPr="009E3BCB">
        <w:t xml:space="preserve">We implemented the U-Net architecture based on </w:t>
      </w:r>
      <w:r w:rsidR="00AA0007">
        <w:t xml:space="preserve">the </w:t>
      </w:r>
      <w:r w:rsidRPr="009E3BCB">
        <w:t xml:space="preserve">TensorFlow library </w:t>
      </w:r>
      <w:r w:rsidR="00EB3363" w:rsidRPr="009E3BCB">
        <w:fldChar w:fldCharType="begin" w:fldLock="1"/>
      </w:r>
      <w:r w:rsidR="002F6D7C" w:rsidRPr="009E3BCB">
        <w:instrText>ADDIN CSL_CITATION { "citationItems" : [ { "id" : "ITEM-1", "itemData" : { "ISBN" : "978-1-931971-33-1", "author" : [ { "dropping-particle" : "", "family" : "Abadi", "given" : "Mart\\'\\in", "non-dropping-particle" : "", "parse-names" : false, "suffix" : "" }, { "dropping-particle" : "", "family" : "Barham", "given" : "Paul", "non-dropping-particle" : "", "parse-names" : false, "suffix" : "" }, { "dropping-particle" : "", "family" : "Chen", "given" : "Jianmin", "non-dropping-particle" : "", "parse-names" : false, "suffix" : "" }, { "dropping-particle" : "", "family" : "Chen", "given" : "Zhifeng", "non-dropping-particle" : "", "parse-names" : false, "suffix" : "" }, { "dropping-particle" : "", "family" : "Davis", "given" : "Andy", "non-dropping-particle" : "", "parse-names" : false, "suffix" : "" }, { "dropping-particle" : "", "family" : "Dean", "given" : "Jeffrey", "non-dropping-particle" : "", "parse-names" : false, "suffix" : "" }, { "dropping-particle" : "", "family" : "Devin", "given" : "Matthieu", "non-dropping-particle" : "", "parse-names" : false, "suffix" : "" }, { "dropping-particle" : "", "family" : "Ghemawat", "given" : "Sanjay", "non-dropping-particle" : "", "parse-names" : false, "suffix" : "" }, { "dropping-particle" : "", "family" : "Irving", "given" : "Geoffrey", "non-dropping-particle" : "", "parse-names" : false, "suffix" : "" }, { "dropping-particle" : "", "family" : "Isard", "given" : "Michael", "non-dropping-particle" : "", "parse-names" : false, "suffix" : "" }, { "dropping-particle" : "", "family" : "Kudlur", "given" : "Manjunath", "non-dropping-particle" : "", "parse-names" : false, "suffix" : "" }, { "dropping-particle" : "", "family" : "Levenberg", "given" : "Josh", "non-dropping-particle" : "", "parse-names" : false, "suffix" : "" }, { "dropping-particle" : "", "family" : "Monga", "given" : "Rajat", "non-dropping-particle" : "", "parse-names" : false, "suffix" : "" }, { "dropping-particle" : "", "family" : "Moore", "given" : "Sherry", "non-dropping-particle" : "", "parse-names" : false, "suffix" : "" }, { "dropping-particle" : "", "family" : "Murray", "given" : "Derek G", "non-dropping-particle" : "", "parse-names" : false, "suffix" : "" }, { "dropping-particle" : "", "family" : "Steiner", "given" : "Benoit", "non-dropping-particle" : "", "parse-names" : false, "suffix" : "" }, { "dropping-particle" : "", "family" : "Tucker", "given" : "Paul", "non-dropping-particle" : "", "parse-names" : false, "suffix" : "" }, { "dropping-particle" : "", "family" : "Vasudevan", "given" : "Vijay", "non-dropping-particle" : "", "parse-names" : false, "suffix" : "" }, { "dropping-particle" : "", "family" : "Warden", "given" : "Pete", "non-dropping-particle" : "", "parse-names" : false, "suffix" : "" }, { "dropping-particle" : "", "family" : "Wicke", "given" : "Martin", "non-dropping-particle" : "", "parse-names" : false, "suffix" : "" }, { "dropping-particle" : "", "family" : "Yu", "given" : "Yuan", "non-dropping-particle" : "", "parse-names" : false, "suffix" : "" }, { "dropping-particle" : "", "family" : "Zheng", "given" : "Xiaoqiang", "non-dropping-particle" : "", "parse-names" : false, "suffix" : "" } ], "container-title" : "12th {USENIX} Symposium on Operating Systems Design and Implementation ({OSDI} 16)", "id" : "ITEM-1", "issued" : { "date-parts" : [ [ "2016", "11" ] ] }, "page" : "265-283", "publisher" : "{USENIX} Association", "publisher-place" : "Savannah, GA", "title" : "TensorFlow: A System for Large-Scale Machine Learning", "type" : "paper-conference" }, "uris" : [ "http://www.mendeley.com/documents/?uuid=f84aa313-b705-4c55-ae11-e525be5cde99" ] } ], "mendeley" : { "formattedCitation" : "[26]", "plainTextFormattedCitation" : "[26]", "previouslyFormattedCitation" : "[26]" }, "properties" : { "noteIndex" : 0 }, "schema" : "https://github.com/citation-style-language/schema/raw/master/csl-citation.json" }</w:instrText>
      </w:r>
      <w:r w:rsidR="00EB3363" w:rsidRPr="009E3BCB">
        <w:fldChar w:fldCharType="separate"/>
      </w:r>
      <w:r w:rsidR="00EB3363" w:rsidRPr="009E3BCB">
        <w:rPr>
          <w:noProof/>
        </w:rPr>
        <w:t>[26]</w:t>
      </w:r>
      <w:r w:rsidR="00EB3363" w:rsidRPr="009E3BCB">
        <w:fldChar w:fldCharType="end"/>
      </w:r>
      <w:r w:rsidRPr="009E3BCB">
        <w:t xml:space="preserve"> with a</w:t>
      </w:r>
      <w:r w:rsidR="00AA0007">
        <w:t>n</w:t>
      </w:r>
      <w:r w:rsidRPr="009E3BCB">
        <w:t xml:space="preserve"> Nvidia GeForce GTX 1080Ti GPU. 380×380 patches were extracted from the original fundus</w:t>
      </w:r>
      <w:r w:rsidRPr="009813B8">
        <w:t xml:space="preserve"> images for training the network. We pre-processed the image patches by subtracting the local mean of each color channel. </w:t>
      </w:r>
      <w:r w:rsidR="00AA0007">
        <w:t>For data augmentation, each patch was flipped three times (i.e., horizontally, vertically, and both)</w:t>
      </w:r>
      <w:r w:rsidRPr="009813B8">
        <w:t>. We adopt a two-stage training process for each sub-type of lesions (i.e.</w:t>
      </w:r>
      <w:r w:rsidR="00AA0007">
        <w:t>,</w:t>
      </w:r>
      <w:r w:rsidRPr="009813B8">
        <w:t xml:space="preserve"> MA, HE, EX</w:t>
      </w:r>
      <w:r w:rsidR="00AA0007">
        <w:t>,</w:t>
      </w:r>
      <w:r w:rsidRPr="009813B8">
        <w:t xml:space="preserve"> and SE). </w:t>
      </w:r>
      <w:r w:rsidR="00AA0007">
        <w:t xml:space="preserve">We extracted positive image patches in </w:t>
      </w:r>
      <w:r w:rsidR="00D344EA">
        <w:t xml:space="preserve">the </w:t>
      </w:r>
      <w:r w:rsidR="00AA0007">
        <w:t>training set for the first stage</w:t>
      </w:r>
      <w:r w:rsidRPr="009813B8">
        <w:t xml:space="preserve"> according to the given ground truth mask</w:t>
      </w:r>
      <w:r w:rsidR="00AA0007">
        <w:t>. We</w:t>
      </w:r>
      <w:r w:rsidRPr="009813B8">
        <w:t xml:space="preserve"> randomly extracted negative image patches from fundus images with apparent retinopathy and without apparent retinopathy. We trained the U-Net using the extracted patches for 20,000 iterations for each lesion sub-types. The objective function is a standard cross</w:t>
      </w:r>
      <w:r w:rsidR="00AA0007">
        <w:t>-</w:t>
      </w:r>
      <w:r w:rsidRPr="009813B8">
        <w:t>entropy loss function</w:t>
      </w:r>
      <w:r w:rsidR="00AA0007">
        <w:t>,</w:t>
      </w:r>
      <w:r w:rsidRPr="009813B8">
        <w:t xml:space="preserve"> and </w:t>
      </w:r>
      <w:r w:rsidR="00AA0007">
        <w:t xml:space="preserve">the </w:t>
      </w:r>
      <w:r w:rsidRPr="009813B8">
        <w:t>Adam algorithm is employed to optimize the parameters. Subsequently, we applied the optimized U-Net on the fundus images in the training set and extracted false</w:t>
      </w:r>
      <w:r w:rsidR="00AA0007">
        <w:t>-</w:t>
      </w:r>
      <w:r w:rsidRPr="009813B8">
        <w:t xml:space="preserve">positive patches generated by U-Net. We further trained the U-Net for 10,000 iterations using the positive image patches </w:t>
      </w:r>
      <w:r w:rsidR="00AA0007">
        <w:t>and</w:t>
      </w:r>
      <w:r w:rsidRPr="009813B8">
        <w:t xml:space="preserve"> the false-positive patches as a second stage. In the testing phase, we extracted overlapped image patches using a sliding window and fed the patches into the network to get the corresponding probability maps.</w:t>
      </w:r>
    </w:p>
    <w:p w14:paraId="09F5E960" w14:textId="77777777" w:rsidR="00716F35" w:rsidRPr="009813B8" w:rsidRDefault="00716F35" w:rsidP="004B702C">
      <w:pPr>
        <w:spacing w:before="240" w:after="0" w:line="480" w:lineRule="auto"/>
        <w:ind w:firstLine="360"/>
        <w:jc w:val="both"/>
      </w:pPr>
    </w:p>
    <w:p w14:paraId="5B1E59E4" w14:textId="53E1AE07" w:rsidR="004B08F5" w:rsidRPr="008E3803" w:rsidRDefault="00FC0B12" w:rsidP="004B08F5">
      <w:pPr>
        <w:pStyle w:val="Caption"/>
        <w:keepNext/>
        <w:spacing w:before="240"/>
        <w:jc w:val="both"/>
        <w:rPr>
          <w:color w:val="auto"/>
        </w:rPr>
      </w:pPr>
      <w:bookmarkStart w:id="62" w:name="_Ref63867058"/>
      <w:bookmarkStart w:id="63" w:name="_Toc82350736"/>
      <w:bookmarkStart w:id="64" w:name="_Toc98543183"/>
      <w:bookmarkStart w:id="65" w:name="_Toc98543335"/>
      <w:r w:rsidRPr="008E3803">
        <w:rPr>
          <w:color w:val="auto"/>
        </w:rPr>
        <w:lastRenderedPageBreak/>
        <w:t>Table 1-</w:t>
      </w:r>
      <w:r w:rsidRPr="008E3803">
        <w:rPr>
          <w:color w:val="auto"/>
        </w:rPr>
        <w:fldChar w:fldCharType="begin"/>
      </w:r>
      <w:r w:rsidRPr="008E3803">
        <w:rPr>
          <w:color w:val="auto"/>
        </w:rPr>
        <w:instrText xml:space="preserve"> SEQ Table_1- \* ARABIC </w:instrText>
      </w:r>
      <w:r w:rsidRPr="008E3803">
        <w:rPr>
          <w:color w:val="auto"/>
        </w:rPr>
        <w:fldChar w:fldCharType="separate"/>
      </w:r>
      <w:r w:rsidR="00C14157">
        <w:rPr>
          <w:noProof/>
          <w:color w:val="auto"/>
        </w:rPr>
        <w:t>2</w:t>
      </w:r>
      <w:r w:rsidRPr="008E3803">
        <w:rPr>
          <w:color w:val="auto"/>
        </w:rPr>
        <w:fldChar w:fldCharType="end"/>
      </w:r>
      <w:bookmarkEnd w:id="62"/>
      <w:r w:rsidR="004B08F5" w:rsidRPr="008E3803">
        <w:rPr>
          <w:color w:val="auto"/>
        </w:rPr>
        <w:t>: Performance of U-Net for retinal lesion segmentation.</w:t>
      </w:r>
      <w:bookmarkEnd w:id="63"/>
      <w:bookmarkEnd w:id="64"/>
      <w:bookmarkEnd w:id="65"/>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1113"/>
        <w:gridCol w:w="1014"/>
        <w:gridCol w:w="1013"/>
        <w:gridCol w:w="1014"/>
        <w:gridCol w:w="1013"/>
        <w:gridCol w:w="1115"/>
        <w:gridCol w:w="988"/>
        <w:gridCol w:w="1009"/>
        <w:gridCol w:w="11"/>
      </w:tblGrid>
      <w:tr w:rsidR="008944A3" w:rsidRPr="009813B8" w14:paraId="0D4513B2" w14:textId="77777777" w:rsidTr="006C63A0">
        <w:trPr>
          <w:trHeight w:val="70"/>
          <w:jc w:val="center"/>
        </w:trPr>
        <w:tc>
          <w:tcPr>
            <w:tcW w:w="1005" w:type="dxa"/>
            <w:vMerge w:val="restart"/>
            <w:vAlign w:val="center"/>
          </w:tcPr>
          <w:p w14:paraId="7267928E" w14:textId="11DB5D14" w:rsidR="008944A3" w:rsidRPr="006C63A0" w:rsidRDefault="008944A3" w:rsidP="0004192F">
            <w:pPr>
              <w:spacing w:before="240" w:after="0" w:line="240" w:lineRule="auto"/>
              <w:jc w:val="center"/>
              <w:rPr>
                <w:color w:val="000000"/>
                <w:sz w:val="20"/>
                <w:szCs w:val="20"/>
              </w:rPr>
            </w:pPr>
            <w:r w:rsidRPr="006C63A0">
              <w:rPr>
                <w:color w:val="000000"/>
                <w:sz w:val="20"/>
                <w:szCs w:val="20"/>
              </w:rPr>
              <w:t>Lesion subtype</w:t>
            </w:r>
          </w:p>
        </w:tc>
        <w:tc>
          <w:tcPr>
            <w:tcW w:w="2127" w:type="dxa"/>
            <w:gridSpan w:val="2"/>
            <w:vAlign w:val="center"/>
          </w:tcPr>
          <w:p w14:paraId="0A6E5769" w14:textId="773884B9" w:rsidR="008944A3" w:rsidRPr="006C63A0" w:rsidRDefault="008944A3" w:rsidP="0004192F">
            <w:pPr>
              <w:spacing w:before="240" w:after="0" w:line="240" w:lineRule="auto"/>
              <w:jc w:val="center"/>
              <w:rPr>
                <w:color w:val="000000"/>
                <w:sz w:val="20"/>
                <w:szCs w:val="20"/>
              </w:rPr>
            </w:pPr>
            <w:r w:rsidRPr="006C63A0">
              <w:rPr>
                <w:color w:val="000000"/>
                <w:sz w:val="20"/>
                <w:szCs w:val="20"/>
              </w:rPr>
              <w:t>T = 0.1</w:t>
            </w:r>
          </w:p>
        </w:tc>
        <w:tc>
          <w:tcPr>
            <w:tcW w:w="2027" w:type="dxa"/>
            <w:gridSpan w:val="2"/>
            <w:vAlign w:val="center"/>
          </w:tcPr>
          <w:p w14:paraId="461C1A81" w14:textId="562B7BB7" w:rsidR="008944A3" w:rsidRPr="006C63A0" w:rsidRDefault="008944A3" w:rsidP="0004192F">
            <w:pPr>
              <w:spacing w:before="240" w:after="0" w:line="240" w:lineRule="auto"/>
              <w:jc w:val="center"/>
              <w:rPr>
                <w:color w:val="000000"/>
                <w:sz w:val="20"/>
                <w:szCs w:val="20"/>
              </w:rPr>
            </w:pPr>
            <w:r w:rsidRPr="006C63A0">
              <w:rPr>
                <w:color w:val="000000"/>
                <w:sz w:val="20"/>
                <w:szCs w:val="20"/>
              </w:rPr>
              <w:t>T = 0.25</w:t>
            </w:r>
          </w:p>
        </w:tc>
        <w:tc>
          <w:tcPr>
            <w:tcW w:w="2128" w:type="dxa"/>
            <w:gridSpan w:val="2"/>
            <w:vAlign w:val="center"/>
          </w:tcPr>
          <w:p w14:paraId="3F31AC04" w14:textId="4850F1EE" w:rsidR="008944A3" w:rsidRPr="006C63A0" w:rsidRDefault="008944A3" w:rsidP="0004192F">
            <w:pPr>
              <w:spacing w:before="240" w:after="0" w:line="240" w:lineRule="auto"/>
              <w:jc w:val="center"/>
              <w:rPr>
                <w:color w:val="000000"/>
                <w:sz w:val="20"/>
                <w:szCs w:val="20"/>
              </w:rPr>
            </w:pPr>
            <w:r w:rsidRPr="006C63A0">
              <w:rPr>
                <w:color w:val="000000"/>
                <w:sz w:val="20"/>
                <w:szCs w:val="20"/>
              </w:rPr>
              <w:t>T = 0.5</w:t>
            </w:r>
          </w:p>
        </w:tc>
        <w:tc>
          <w:tcPr>
            <w:tcW w:w="2008" w:type="dxa"/>
            <w:gridSpan w:val="3"/>
            <w:vAlign w:val="center"/>
          </w:tcPr>
          <w:p w14:paraId="6FA0F788" w14:textId="5240A1E7" w:rsidR="008944A3" w:rsidRPr="006C63A0" w:rsidRDefault="008944A3" w:rsidP="0004192F">
            <w:pPr>
              <w:spacing w:before="240" w:after="0" w:line="240" w:lineRule="auto"/>
              <w:jc w:val="center"/>
              <w:rPr>
                <w:color w:val="000000"/>
                <w:sz w:val="20"/>
                <w:szCs w:val="20"/>
              </w:rPr>
            </w:pPr>
            <w:r w:rsidRPr="006C63A0">
              <w:rPr>
                <w:color w:val="000000"/>
                <w:sz w:val="20"/>
                <w:szCs w:val="20"/>
              </w:rPr>
              <w:t>T = 0.75</w:t>
            </w:r>
          </w:p>
        </w:tc>
      </w:tr>
      <w:tr w:rsidR="008944A3" w:rsidRPr="009813B8" w14:paraId="6AB5FBAE" w14:textId="77777777" w:rsidTr="006C63A0">
        <w:trPr>
          <w:trHeight w:val="70"/>
          <w:jc w:val="center"/>
        </w:trPr>
        <w:tc>
          <w:tcPr>
            <w:tcW w:w="1005" w:type="dxa"/>
            <w:vMerge/>
            <w:vAlign w:val="center"/>
          </w:tcPr>
          <w:p w14:paraId="5E592BDF" w14:textId="77777777" w:rsidR="008944A3" w:rsidRPr="006C63A0" w:rsidRDefault="008944A3" w:rsidP="0004192F">
            <w:pPr>
              <w:spacing w:before="240" w:after="0" w:line="240" w:lineRule="auto"/>
              <w:jc w:val="center"/>
              <w:rPr>
                <w:color w:val="000000"/>
                <w:sz w:val="20"/>
                <w:szCs w:val="20"/>
              </w:rPr>
            </w:pPr>
          </w:p>
        </w:tc>
        <w:tc>
          <w:tcPr>
            <w:tcW w:w="1113" w:type="dxa"/>
            <w:vAlign w:val="center"/>
          </w:tcPr>
          <w:p w14:paraId="1DF501AD" w14:textId="7CF1BAF9" w:rsidR="008944A3" w:rsidRPr="006C63A0" w:rsidRDefault="008944A3" w:rsidP="0004192F">
            <w:pPr>
              <w:spacing w:before="240" w:after="0" w:line="240" w:lineRule="auto"/>
              <w:jc w:val="center"/>
              <w:rPr>
                <w:color w:val="000000"/>
                <w:sz w:val="18"/>
                <w:szCs w:val="18"/>
              </w:rPr>
            </w:pPr>
            <w:r w:rsidRPr="006C63A0">
              <w:rPr>
                <w:color w:val="000000"/>
                <w:sz w:val="18"/>
                <w:szCs w:val="18"/>
              </w:rPr>
              <w:t>Sensitivity</w:t>
            </w:r>
          </w:p>
        </w:tc>
        <w:tc>
          <w:tcPr>
            <w:tcW w:w="1014" w:type="dxa"/>
            <w:vAlign w:val="center"/>
          </w:tcPr>
          <w:p w14:paraId="5B4E0065" w14:textId="609EDBEA" w:rsidR="008944A3" w:rsidRPr="006C63A0" w:rsidRDefault="008944A3" w:rsidP="0004192F">
            <w:pPr>
              <w:spacing w:before="240" w:after="0" w:line="240" w:lineRule="auto"/>
              <w:jc w:val="center"/>
              <w:rPr>
                <w:color w:val="000000"/>
                <w:sz w:val="18"/>
                <w:szCs w:val="18"/>
              </w:rPr>
            </w:pPr>
            <w:r w:rsidRPr="006C63A0">
              <w:rPr>
                <w:color w:val="000000"/>
                <w:sz w:val="18"/>
                <w:szCs w:val="18"/>
              </w:rPr>
              <w:t>Specificity</w:t>
            </w:r>
          </w:p>
        </w:tc>
        <w:tc>
          <w:tcPr>
            <w:tcW w:w="1013" w:type="dxa"/>
            <w:vAlign w:val="center"/>
          </w:tcPr>
          <w:p w14:paraId="5A720585" w14:textId="49678AC8" w:rsidR="008944A3" w:rsidRPr="006C63A0" w:rsidRDefault="008944A3" w:rsidP="0004192F">
            <w:pPr>
              <w:spacing w:before="240" w:after="0" w:line="240" w:lineRule="auto"/>
              <w:jc w:val="center"/>
              <w:rPr>
                <w:color w:val="000000"/>
                <w:sz w:val="18"/>
                <w:szCs w:val="18"/>
              </w:rPr>
            </w:pPr>
            <w:r w:rsidRPr="006C63A0">
              <w:rPr>
                <w:color w:val="000000"/>
                <w:sz w:val="18"/>
                <w:szCs w:val="18"/>
              </w:rPr>
              <w:t>Sensitivity</w:t>
            </w:r>
          </w:p>
        </w:tc>
        <w:tc>
          <w:tcPr>
            <w:tcW w:w="1014" w:type="dxa"/>
            <w:vAlign w:val="center"/>
          </w:tcPr>
          <w:p w14:paraId="634AAF8F" w14:textId="2443EE47" w:rsidR="008944A3" w:rsidRPr="006C63A0" w:rsidRDefault="008944A3" w:rsidP="0004192F">
            <w:pPr>
              <w:spacing w:before="240" w:after="0" w:line="240" w:lineRule="auto"/>
              <w:jc w:val="center"/>
              <w:rPr>
                <w:color w:val="000000"/>
                <w:sz w:val="18"/>
                <w:szCs w:val="18"/>
              </w:rPr>
            </w:pPr>
            <w:r w:rsidRPr="006C63A0">
              <w:rPr>
                <w:color w:val="000000"/>
                <w:sz w:val="18"/>
                <w:szCs w:val="18"/>
              </w:rPr>
              <w:t>Specificity</w:t>
            </w:r>
          </w:p>
        </w:tc>
        <w:tc>
          <w:tcPr>
            <w:tcW w:w="1013" w:type="dxa"/>
            <w:vAlign w:val="center"/>
          </w:tcPr>
          <w:p w14:paraId="433DDE89" w14:textId="5D18E88B" w:rsidR="008944A3" w:rsidRPr="006C63A0" w:rsidRDefault="008944A3" w:rsidP="0004192F">
            <w:pPr>
              <w:spacing w:before="240" w:after="0" w:line="240" w:lineRule="auto"/>
              <w:jc w:val="center"/>
              <w:rPr>
                <w:color w:val="000000"/>
                <w:sz w:val="18"/>
                <w:szCs w:val="18"/>
              </w:rPr>
            </w:pPr>
            <w:r w:rsidRPr="006C63A0">
              <w:rPr>
                <w:color w:val="000000"/>
                <w:sz w:val="18"/>
                <w:szCs w:val="18"/>
              </w:rPr>
              <w:t>Sensitivity</w:t>
            </w:r>
          </w:p>
        </w:tc>
        <w:tc>
          <w:tcPr>
            <w:tcW w:w="1115" w:type="dxa"/>
            <w:vAlign w:val="center"/>
          </w:tcPr>
          <w:p w14:paraId="378F0297" w14:textId="1F9DF2AA" w:rsidR="008944A3" w:rsidRPr="006C63A0" w:rsidRDefault="008944A3" w:rsidP="0004192F">
            <w:pPr>
              <w:spacing w:before="240" w:after="0" w:line="240" w:lineRule="auto"/>
              <w:jc w:val="center"/>
              <w:rPr>
                <w:color w:val="000000"/>
                <w:sz w:val="18"/>
                <w:szCs w:val="18"/>
              </w:rPr>
            </w:pPr>
            <w:r w:rsidRPr="006C63A0">
              <w:rPr>
                <w:color w:val="000000"/>
                <w:sz w:val="18"/>
                <w:szCs w:val="18"/>
              </w:rPr>
              <w:t>Specificity</w:t>
            </w:r>
          </w:p>
        </w:tc>
        <w:tc>
          <w:tcPr>
            <w:tcW w:w="988" w:type="dxa"/>
            <w:vAlign w:val="center"/>
          </w:tcPr>
          <w:p w14:paraId="25201CCF" w14:textId="09733941" w:rsidR="008944A3" w:rsidRPr="006C63A0" w:rsidRDefault="008944A3" w:rsidP="0004192F">
            <w:pPr>
              <w:spacing w:before="240" w:after="0" w:line="240" w:lineRule="auto"/>
              <w:jc w:val="center"/>
              <w:rPr>
                <w:color w:val="000000"/>
                <w:sz w:val="18"/>
                <w:szCs w:val="18"/>
              </w:rPr>
            </w:pPr>
            <w:r w:rsidRPr="006C63A0">
              <w:rPr>
                <w:color w:val="000000"/>
                <w:sz w:val="18"/>
                <w:szCs w:val="18"/>
              </w:rPr>
              <w:t>Sensitivity</w:t>
            </w:r>
          </w:p>
        </w:tc>
        <w:tc>
          <w:tcPr>
            <w:tcW w:w="1020" w:type="dxa"/>
            <w:gridSpan w:val="2"/>
            <w:vAlign w:val="center"/>
          </w:tcPr>
          <w:p w14:paraId="04632603" w14:textId="24682FC2" w:rsidR="008944A3" w:rsidRPr="006C63A0" w:rsidRDefault="008944A3" w:rsidP="0004192F">
            <w:pPr>
              <w:spacing w:before="240" w:after="0" w:line="240" w:lineRule="auto"/>
              <w:jc w:val="center"/>
              <w:rPr>
                <w:color w:val="000000"/>
                <w:sz w:val="18"/>
                <w:szCs w:val="18"/>
              </w:rPr>
            </w:pPr>
            <w:r w:rsidRPr="006C63A0">
              <w:rPr>
                <w:color w:val="000000"/>
                <w:sz w:val="18"/>
                <w:szCs w:val="18"/>
              </w:rPr>
              <w:t>Specificity</w:t>
            </w:r>
          </w:p>
        </w:tc>
      </w:tr>
      <w:tr w:rsidR="006C63A0" w:rsidRPr="009813B8" w14:paraId="58E124FD" w14:textId="77777777" w:rsidTr="006C63A0">
        <w:trPr>
          <w:gridAfter w:val="1"/>
          <w:wAfter w:w="11" w:type="dxa"/>
          <w:trHeight w:val="70"/>
          <w:jc w:val="center"/>
        </w:trPr>
        <w:tc>
          <w:tcPr>
            <w:tcW w:w="1005" w:type="dxa"/>
            <w:vAlign w:val="center"/>
          </w:tcPr>
          <w:p w14:paraId="2FE5BB17" w14:textId="2B7A4977" w:rsidR="008944A3" w:rsidRPr="009813B8" w:rsidRDefault="008944A3" w:rsidP="0004192F">
            <w:pPr>
              <w:spacing w:before="240" w:after="0" w:line="240" w:lineRule="auto"/>
              <w:jc w:val="center"/>
              <w:rPr>
                <w:color w:val="000000"/>
                <w:sz w:val="20"/>
                <w:szCs w:val="20"/>
              </w:rPr>
            </w:pPr>
            <w:r w:rsidRPr="009813B8">
              <w:rPr>
                <w:color w:val="000000"/>
                <w:sz w:val="20"/>
                <w:szCs w:val="20"/>
              </w:rPr>
              <w:t>MA</w:t>
            </w:r>
          </w:p>
        </w:tc>
        <w:tc>
          <w:tcPr>
            <w:tcW w:w="1113" w:type="dxa"/>
            <w:vAlign w:val="center"/>
          </w:tcPr>
          <w:p w14:paraId="1B473D4C" w14:textId="0D611B1F" w:rsidR="008944A3" w:rsidRPr="009813B8" w:rsidRDefault="008944A3" w:rsidP="0004192F">
            <w:pPr>
              <w:spacing w:before="240" w:after="0" w:line="240" w:lineRule="auto"/>
              <w:jc w:val="center"/>
              <w:rPr>
                <w:color w:val="000000"/>
                <w:sz w:val="20"/>
                <w:szCs w:val="20"/>
              </w:rPr>
            </w:pPr>
            <w:r w:rsidRPr="009813B8">
              <w:rPr>
                <w:color w:val="000000"/>
                <w:sz w:val="20"/>
                <w:szCs w:val="20"/>
              </w:rPr>
              <w:t>0.640</w:t>
            </w:r>
          </w:p>
        </w:tc>
        <w:tc>
          <w:tcPr>
            <w:tcW w:w="1014" w:type="dxa"/>
            <w:vAlign w:val="center"/>
          </w:tcPr>
          <w:p w14:paraId="17073B38" w14:textId="615A3346" w:rsidR="008944A3" w:rsidRPr="009813B8" w:rsidRDefault="008944A3" w:rsidP="0004192F">
            <w:pPr>
              <w:spacing w:before="240" w:after="0" w:line="240" w:lineRule="auto"/>
              <w:jc w:val="center"/>
              <w:rPr>
                <w:color w:val="000000"/>
                <w:sz w:val="20"/>
                <w:szCs w:val="20"/>
              </w:rPr>
            </w:pPr>
            <w:r w:rsidRPr="009813B8">
              <w:rPr>
                <w:color w:val="000000"/>
                <w:sz w:val="20"/>
                <w:szCs w:val="20"/>
              </w:rPr>
              <w:t>0.375</w:t>
            </w:r>
          </w:p>
        </w:tc>
        <w:tc>
          <w:tcPr>
            <w:tcW w:w="1013" w:type="dxa"/>
            <w:vAlign w:val="center"/>
          </w:tcPr>
          <w:p w14:paraId="0B778613" w14:textId="5C6DFB6A" w:rsidR="008944A3" w:rsidRPr="009813B8" w:rsidRDefault="008944A3" w:rsidP="0004192F">
            <w:pPr>
              <w:spacing w:before="240" w:after="0" w:line="240" w:lineRule="auto"/>
              <w:jc w:val="center"/>
              <w:rPr>
                <w:color w:val="000000"/>
                <w:sz w:val="20"/>
                <w:szCs w:val="20"/>
              </w:rPr>
            </w:pPr>
            <w:r w:rsidRPr="009813B8">
              <w:rPr>
                <w:color w:val="000000"/>
                <w:sz w:val="20"/>
                <w:szCs w:val="20"/>
              </w:rPr>
              <w:t>0.555</w:t>
            </w:r>
          </w:p>
        </w:tc>
        <w:tc>
          <w:tcPr>
            <w:tcW w:w="1014" w:type="dxa"/>
            <w:vAlign w:val="center"/>
          </w:tcPr>
          <w:p w14:paraId="035F3942" w14:textId="0252FC6F" w:rsidR="008944A3" w:rsidRPr="009813B8" w:rsidRDefault="008944A3" w:rsidP="0004192F">
            <w:pPr>
              <w:spacing w:before="240" w:after="0" w:line="240" w:lineRule="auto"/>
              <w:jc w:val="center"/>
              <w:rPr>
                <w:color w:val="000000"/>
                <w:sz w:val="20"/>
                <w:szCs w:val="20"/>
              </w:rPr>
            </w:pPr>
            <w:r w:rsidRPr="009813B8">
              <w:rPr>
                <w:color w:val="000000"/>
                <w:sz w:val="20"/>
                <w:szCs w:val="20"/>
              </w:rPr>
              <w:t>0.504</w:t>
            </w:r>
          </w:p>
        </w:tc>
        <w:tc>
          <w:tcPr>
            <w:tcW w:w="1013" w:type="dxa"/>
            <w:vAlign w:val="center"/>
          </w:tcPr>
          <w:p w14:paraId="77244ED9" w14:textId="44AAE985" w:rsidR="008944A3" w:rsidRPr="009813B8" w:rsidRDefault="008944A3" w:rsidP="0004192F">
            <w:pPr>
              <w:spacing w:before="240" w:after="0" w:line="240" w:lineRule="auto"/>
              <w:jc w:val="center"/>
              <w:rPr>
                <w:color w:val="000000"/>
                <w:sz w:val="20"/>
                <w:szCs w:val="20"/>
              </w:rPr>
            </w:pPr>
            <w:r w:rsidRPr="009813B8">
              <w:rPr>
                <w:color w:val="000000"/>
                <w:sz w:val="20"/>
                <w:szCs w:val="20"/>
              </w:rPr>
              <w:t>0.014</w:t>
            </w:r>
          </w:p>
        </w:tc>
        <w:tc>
          <w:tcPr>
            <w:tcW w:w="1115" w:type="dxa"/>
            <w:vAlign w:val="center"/>
          </w:tcPr>
          <w:p w14:paraId="46F1CBAD" w14:textId="6BCD59D3" w:rsidR="008944A3" w:rsidRPr="009813B8" w:rsidRDefault="008944A3" w:rsidP="0004192F">
            <w:pPr>
              <w:spacing w:before="240" w:after="0" w:line="240" w:lineRule="auto"/>
              <w:jc w:val="center"/>
              <w:rPr>
                <w:color w:val="000000"/>
                <w:sz w:val="20"/>
                <w:szCs w:val="20"/>
              </w:rPr>
            </w:pPr>
            <w:r w:rsidRPr="009813B8">
              <w:rPr>
                <w:color w:val="000000"/>
                <w:sz w:val="20"/>
                <w:szCs w:val="20"/>
              </w:rPr>
              <w:t>0.634</w:t>
            </w:r>
          </w:p>
        </w:tc>
        <w:tc>
          <w:tcPr>
            <w:tcW w:w="988" w:type="dxa"/>
            <w:vAlign w:val="center"/>
          </w:tcPr>
          <w:p w14:paraId="451F749A" w14:textId="3FFBE193"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c>
          <w:tcPr>
            <w:tcW w:w="1009" w:type="dxa"/>
            <w:vAlign w:val="center"/>
          </w:tcPr>
          <w:p w14:paraId="62C92018" w14:textId="3D0989DD"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r>
      <w:tr w:rsidR="006C63A0" w:rsidRPr="009813B8" w14:paraId="621D7C33" w14:textId="77777777" w:rsidTr="006C63A0">
        <w:trPr>
          <w:gridAfter w:val="1"/>
          <w:wAfter w:w="11" w:type="dxa"/>
          <w:trHeight w:val="70"/>
          <w:jc w:val="center"/>
        </w:trPr>
        <w:tc>
          <w:tcPr>
            <w:tcW w:w="1005" w:type="dxa"/>
            <w:vAlign w:val="center"/>
          </w:tcPr>
          <w:p w14:paraId="5054E9CE" w14:textId="31FAA560" w:rsidR="008944A3" w:rsidRPr="009813B8" w:rsidRDefault="008944A3" w:rsidP="0004192F">
            <w:pPr>
              <w:spacing w:before="240" w:after="0" w:line="240" w:lineRule="auto"/>
              <w:jc w:val="center"/>
              <w:rPr>
                <w:color w:val="000000"/>
                <w:sz w:val="20"/>
                <w:szCs w:val="20"/>
              </w:rPr>
            </w:pPr>
            <w:r w:rsidRPr="009813B8">
              <w:rPr>
                <w:color w:val="000000"/>
                <w:sz w:val="20"/>
                <w:szCs w:val="20"/>
              </w:rPr>
              <w:t>EX</w:t>
            </w:r>
          </w:p>
        </w:tc>
        <w:tc>
          <w:tcPr>
            <w:tcW w:w="1113" w:type="dxa"/>
            <w:vAlign w:val="center"/>
          </w:tcPr>
          <w:p w14:paraId="649A7341" w14:textId="77A70F4A" w:rsidR="008944A3" w:rsidRPr="009813B8" w:rsidRDefault="008944A3" w:rsidP="0004192F">
            <w:pPr>
              <w:spacing w:before="240" w:after="0" w:line="240" w:lineRule="auto"/>
              <w:jc w:val="center"/>
              <w:rPr>
                <w:color w:val="000000"/>
                <w:sz w:val="20"/>
                <w:szCs w:val="20"/>
              </w:rPr>
            </w:pPr>
            <w:r w:rsidRPr="009813B8">
              <w:rPr>
                <w:color w:val="000000"/>
                <w:sz w:val="20"/>
                <w:szCs w:val="20"/>
              </w:rPr>
              <w:t>0.912</w:t>
            </w:r>
          </w:p>
        </w:tc>
        <w:tc>
          <w:tcPr>
            <w:tcW w:w="1014" w:type="dxa"/>
            <w:vAlign w:val="center"/>
          </w:tcPr>
          <w:p w14:paraId="14446247" w14:textId="5F028BA8" w:rsidR="008944A3" w:rsidRPr="009813B8" w:rsidRDefault="008944A3" w:rsidP="0004192F">
            <w:pPr>
              <w:spacing w:before="240" w:after="0" w:line="240" w:lineRule="auto"/>
              <w:jc w:val="center"/>
              <w:rPr>
                <w:color w:val="000000"/>
                <w:sz w:val="20"/>
                <w:szCs w:val="20"/>
              </w:rPr>
            </w:pPr>
            <w:r w:rsidRPr="009813B8">
              <w:rPr>
                <w:color w:val="000000"/>
                <w:sz w:val="20"/>
                <w:szCs w:val="20"/>
              </w:rPr>
              <w:t>0.525</w:t>
            </w:r>
          </w:p>
        </w:tc>
        <w:tc>
          <w:tcPr>
            <w:tcW w:w="1013" w:type="dxa"/>
            <w:vAlign w:val="center"/>
          </w:tcPr>
          <w:p w14:paraId="1E7AF338" w14:textId="7FB49CF2" w:rsidR="008944A3" w:rsidRPr="009813B8" w:rsidRDefault="008944A3" w:rsidP="0004192F">
            <w:pPr>
              <w:spacing w:before="240" w:after="0" w:line="240" w:lineRule="auto"/>
              <w:jc w:val="center"/>
              <w:rPr>
                <w:color w:val="000000"/>
                <w:sz w:val="20"/>
                <w:szCs w:val="20"/>
              </w:rPr>
            </w:pPr>
            <w:r w:rsidRPr="009813B8">
              <w:rPr>
                <w:color w:val="000000"/>
                <w:sz w:val="20"/>
                <w:szCs w:val="20"/>
              </w:rPr>
              <w:t>0.831</w:t>
            </w:r>
          </w:p>
        </w:tc>
        <w:tc>
          <w:tcPr>
            <w:tcW w:w="1014" w:type="dxa"/>
            <w:vAlign w:val="center"/>
          </w:tcPr>
          <w:p w14:paraId="6DD17260" w14:textId="4EF5E5DA" w:rsidR="008944A3" w:rsidRPr="009813B8" w:rsidRDefault="008944A3" w:rsidP="0004192F">
            <w:pPr>
              <w:spacing w:before="240" w:after="0" w:line="240" w:lineRule="auto"/>
              <w:jc w:val="center"/>
              <w:rPr>
                <w:color w:val="000000"/>
                <w:sz w:val="20"/>
                <w:szCs w:val="20"/>
              </w:rPr>
            </w:pPr>
            <w:r w:rsidRPr="009813B8">
              <w:rPr>
                <w:color w:val="000000"/>
                <w:sz w:val="20"/>
                <w:szCs w:val="20"/>
              </w:rPr>
              <w:t>0.684</w:t>
            </w:r>
          </w:p>
        </w:tc>
        <w:tc>
          <w:tcPr>
            <w:tcW w:w="1013" w:type="dxa"/>
            <w:vAlign w:val="center"/>
          </w:tcPr>
          <w:p w14:paraId="171DAE36" w14:textId="4A7FB270" w:rsidR="008944A3" w:rsidRPr="009813B8" w:rsidRDefault="008944A3" w:rsidP="0004192F">
            <w:pPr>
              <w:spacing w:before="240" w:after="0" w:line="240" w:lineRule="auto"/>
              <w:jc w:val="center"/>
              <w:rPr>
                <w:color w:val="000000"/>
                <w:sz w:val="20"/>
                <w:szCs w:val="20"/>
              </w:rPr>
            </w:pPr>
            <w:r w:rsidRPr="009813B8">
              <w:rPr>
                <w:color w:val="000000"/>
                <w:sz w:val="20"/>
                <w:szCs w:val="20"/>
              </w:rPr>
              <w:t>0.699</w:t>
            </w:r>
          </w:p>
        </w:tc>
        <w:tc>
          <w:tcPr>
            <w:tcW w:w="1115" w:type="dxa"/>
            <w:vAlign w:val="center"/>
          </w:tcPr>
          <w:p w14:paraId="68B0FF4B" w14:textId="1FED4F27" w:rsidR="008944A3" w:rsidRPr="009813B8" w:rsidRDefault="008944A3" w:rsidP="0004192F">
            <w:pPr>
              <w:spacing w:before="240" w:after="0" w:line="240" w:lineRule="auto"/>
              <w:jc w:val="center"/>
              <w:rPr>
                <w:color w:val="000000"/>
                <w:sz w:val="20"/>
                <w:szCs w:val="20"/>
              </w:rPr>
            </w:pPr>
            <w:r w:rsidRPr="009813B8">
              <w:rPr>
                <w:color w:val="000000"/>
                <w:sz w:val="20"/>
                <w:szCs w:val="20"/>
              </w:rPr>
              <w:t>0.838</w:t>
            </w:r>
          </w:p>
        </w:tc>
        <w:tc>
          <w:tcPr>
            <w:tcW w:w="988" w:type="dxa"/>
            <w:vAlign w:val="center"/>
          </w:tcPr>
          <w:p w14:paraId="693ECA7E" w14:textId="6E024430" w:rsidR="008944A3" w:rsidRPr="009813B8" w:rsidRDefault="008944A3" w:rsidP="0004192F">
            <w:pPr>
              <w:spacing w:before="240" w:after="0" w:line="240" w:lineRule="auto"/>
              <w:jc w:val="center"/>
              <w:rPr>
                <w:color w:val="000000"/>
                <w:sz w:val="20"/>
                <w:szCs w:val="20"/>
              </w:rPr>
            </w:pPr>
            <w:r w:rsidRPr="009813B8">
              <w:rPr>
                <w:color w:val="000000"/>
                <w:sz w:val="20"/>
                <w:szCs w:val="20"/>
              </w:rPr>
              <w:t>0.534</w:t>
            </w:r>
          </w:p>
        </w:tc>
        <w:tc>
          <w:tcPr>
            <w:tcW w:w="1009" w:type="dxa"/>
            <w:vAlign w:val="center"/>
          </w:tcPr>
          <w:p w14:paraId="28EB3358" w14:textId="67FEC80B" w:rsidR="008944A3" w:rsidRPr="009813B8" w:rsidRDefault="008944A3" w:rsidP="0004192F">
            <w:pPr>
              <w:spacing w:before="240" w:after="0" w:line="240" w:lineRule="auto"/>
              <w:jc w:val="center"/>
              <w:rPr>
                <w:color w:val="000000"/>
                <w:sz w:val="20"/>
                <w:szCs w:val="20"/>
              </w:rPr>
            </w:pPr>
            <w:r w:rsidRPr="009813B8">
              <w:rPr>
                <w:color w:val="000000"/>
                <w:sz w:val="20"/>
                <w:szCs w:val="20"/>
              </w:rPr>
              <w:t>0.944</w:t>
            </w:r>
          </w:p>
        </w:tc>
      </w:tr>
      <w:tr w:rsidR="006C63A0" w:rsidRPr="009813B8" w14:paraId="02F7900E" w14:textId="77777777" w:rsidTr="006C63A0">
        <w:trPr>
          <w:gridAfter w:val="1"/>
          <w:wAfter w:w="11" w:type="dxa"/>
          <w:trHeight w:val="70"/>
          <w:jc w:val="center"/>
        </w:trPr>
        <w:tc>
          <w:tcPr>
            <w:tcW w:w="1005" w:type="dxa"/>
            <w:vAlign w:val="center"/>
          </w:tcPr>
          <w:p w14:paraId="2032AA70" w14:textId="344D2956" w:rsidR="008944A3" w:rsidRPr="009813B8" w:rsidRDefault="008944A3" w:rsidP="0004192F">
            <w:pPr>
              <w:spacing w:before="240" w:after="0" w:line="240" w:lineRule="auto"/>
              <w:jc w:val="center"/>
              <w:rPr>
                <w:color w:val="000000"/>
                <w:sz w:val="20"/>
                <w:szCs w:val="20"/>
              </w:rPr>
            </w:pPr>
            <w:r w:rsidRPr="009813B8">
              <w:rPr>
                <w:color w:val="000000"/>
                <w:sz w:val="20"/>
                <w:szCs w:val="20"/>
              </w:rPr>
              <w:t>HE</w:t>
            </w:r>
          </w:p>
        </w:tc>
        <w:tc>
          <w:tcPr>
            <w:tcW w:w="1113" w:type="dxa"/>
            <w:vAlign w:val="center"/>
          </w:tcPr>
          <w:p w14:paraId="52C15278" w14:textId="0F378BD5" w:rsidR="008944A3" w:rsidRPr="009813B8" w:rsidRDefault="008944A3" w:rsidP="0004192F">
            <w:pPr>
              <w:spacing w:before="240" w:after="0" w:line="240" w:lineRule="auto"/>
              <w:jc w:val="center"/>
              <w:rPr>
                <w:color w:val="000000"/>
                <w:sz w:val="20"/>
                <w:szCs w:val="20"/>
              </w:rPr>
            </w:pPr>
            <w:r w:rsidRPr="009813B8">
              <w:rPr>
                <w:color w:val="000000"/>
                <w:sz w:val="20"/>
                <w:szCs w:val="20"/>
              </w:rPr>
              <w:t>0.710</w:t>
            </w:r>
          </w:p>
        </w:tc>
        <w:tc>
          <w:tcPr>
            <w:tcW w:w="1014" w:type="dxa"/>
            <w:vAlign w:val="center"/>
          </w:tcPr>
          <w:p w14:paraId="5D859FE2" w14:textId="60FC17B5" w:rsidR="008944A3" w:rsidRPr="009813B8" w:rsidRDefault="008944A3" w:rsidP="0004192F">
            <w:pPr>
              <w:spacing w:before="240" w:after="0" w:line="240" w:lineRule="auto"/>
              <w:jc w:val="center"/>
              <w:rPr>
                <w:color w:val="000000"/>
                <w:sz w:val="20"/>
                <w:szCs w:val="20"/>
              </w:rPr>
            </w:pPr>
            <w:r w:rsidRPr="009813B8">
              <w:rPr>
                <w:color w:val="000000"/>
                <w:sz w:val="20"/>
                <w:szCs w:val="20"/>
              </w:rPr>
              <w:t>0.260</w:t>
            </w:r>
          </w:p>
        </w:tc>
        <w:tc>
          <w:tcPr>
            <w:tcW w:w="1013" w:type="dxa"/>
            <w:vAlign w:val="center"/>
          </w:tcPr>
          <w:p w14:paraId="6A537638" w14:textId="422676D6" w:rsidR="008944A3" w:rsidRPr="009813B8" w:rsidRDefault="008944A3" w:rsidP="0004192F">
            <w:pPr>
              <w:spacing w:before="240" w:after="0" w:line="240" w:lineRule="auto"/>
              <w:jc w:val="center"/>
              <w:rPr>
                <w:color w:val="000000"/>
                <w:sz w:val="20"/>
                <w:szCs w:val="20"/>
              </w:rPr>
            </w:pPr>
            <w:r w:rsidRPr="009813B8">
              <w:rPr>
                <w:color w:val="000000"/>
                <w:sz w:val="20"/>
                <w:szCs w:val="20"/>
              </w:rPr>
              <w:t>0.546</w:t>
            </w:r>
          </w:p>
        </w:tc>
        <w:tc>
          <w:tcPr>
            <w:tcW w:w="1014" w:type="dxa"/>
            <w:vAlign w:val="center"/>
          </w:tcPr>
          <w:p w14:paraId="1EEB295F" w14:textId="58A9C1CA" w:rsidR="008944A3" w:rsidRPr="009813B8" w:rsidRDefault="008944A3" w:rsidP="0004192F">
            <w:pPr>
              <w:spacing w:before="240" w:after="0" w:line="240" w:lineRule="auto"/>
              <w:jc w:val="center"/>
              <w:rPr>
                <w:color w:val="000000"/>
                <w:sz w:val="20"/>
                <w:szCs w:val="20"/>
              </w:rPr>
            </w:pPr>
            <w:r w:rsidRPr="009813B8">
              <w:rPr>
                <w:color w:val="000000"/>
                <w:sz w:val="20"/>
                <w:szCs w:val="20"/>
              </w:rPr>
              <w:t>0.433</w:t>
            </w:r>
          </w:p>
        </w:tc>
        <w:tc>
          <w:tcPr>
            <w:tcW w:w="1013" w:type="dxa"/>
            <w:vAlign w:val="center"/>
          </w:tcPr>
          <w:p w14:paraId="3E9EF1FC" w14:textId="037C3841" w:rsidR="008944A3" w:rsidRPr="009813B8" w:rsidRDefault="008944A3" w:rsidP="0004192F">
            <w:pPr>
              <w:spacing w:before="240" w:after="0" w:line="240" w:lineRule="auto"/>
              <w:jc w:val="center"/>
              <w:rPr>
                <w:color w:val="000000"/>
                <w:sz w:val="20"/>
                <w:szCs w:val="20"/>
              </w:rPr>
            </w:pPr>
            <w:r w:rsidRPr="009813B8">
              <w:rPr>
                <w:color w:val="000000"/>
                <w:sz w:val="20"/>
                <w:szCs w:val="20"/>
              </w:rPr>
              <w:t>0.371</w:t>
            </w:r>
          </w:p>
        </w:tc>
        <w:tc>
          <w:tcPr>
            <w:tcW w:w="1115" w:type="dxa"/>
            <w:vAlign w:val="center"/>
          </w:tcPr>
          <w:p w14:paraId="72B62D88" w14:textId="4F86CF3C" w:rsidR="008944A3" w:rsidRPr="009813B8" w:rsidRDefault="008944A3" w:rsidP="0004192F">
            <w:pPr>
              <w:spacing w:before="240" w:after="0" w:line="240" w:lineRule="auto"/>
              <w:jc w:val="center"/>
              <w:rPr>
                <w:color w:val="000000"/>
                <w:sz w:val="20"/>
                <w:szCs w:val="20"/>
              </w:rPr>
            </w:pPr>
            <w:r w:rsidRPr="009813B8">
              <w:rPr>
                <w:color w:val="000000"/>
                <w:sz w:val="20"/>
                <w:szCs w:val="20"/>
              </w:rPr>
              <w:t>0.635</w:t>
            </w:r>
          </w:p>
        </w:tc>
        <w:tc>
          <w:tcPr>
            <w:tcW w:w="988" w:type="dxa"/>
            <w:vAlign w:val="center"/>
          </w:tcPr>
          <w:p w14:paraId="51FDA434" w14:textId="01C8FE6D" w:rsidR="008944A3" w:rsidRPr="009813B8" w:rsidRDefault="008944A3" w:rsidP="0004192F">
            <w:pPr>
              <w:spacing w:before="240" w:after="0" w:line="240" w:lineRule="auto"/>
              <w:jc w:val="center"/>
              <w:rPr>
                <w:color w:val="000000"/>
                <w:sz w:val="20"/>
                <w:szCs w:val="20"/>
              </w:rPr>
            </w:pPr>
            <w:r w:rsidRPr="009813B8">
              <w:rPr>
                <w:color w:val="000000"/>
                <w:sz w:val="20"/>
                <w:szCs w:val="20"/>
              </w:rPr>
              <w:t>0.206</w:t>
            </w:r>
          </w:p>
        </w:tc>
        <w:tc>
          <w:tcPr>
            <w:tcW w:w="1009" w:type="dxa"/>
            <w:vAlign w:val="center"/>
          </w:tcPr>
          <w:p w14:paraId="0A914B04" w14:textId="16D555F8" w:rsidR="008944A3" w:rsidRPr="009813B8" w:rsidRDefault="008944A3" w:rsidP="0004192F">
            <w:pPr>
              <w:spacing w:before="240" w:after="0" w:line="240" w:lineRule="auto"/>
              <w:jc w:val="center"/>
              <w:rPr>
                <w:color w:val="000000"/>
                <w:sz w:val="20"/>
                <w:szCs w:val="20"/>
              </w:rPr>
            </w:pPr>
            <w:r w:rsidRPr="009813B8">
              <w:rPr>
                <w:color w:val="000000"/>
                <w:sz w:val="20"/>
                <w:szCs w:val="20"/>
              </w:rPr>
              <w:t>0.873</w:t>
            </w:r>
          </w:p>
        </w:tc>
      </w:tr>
      <w:tr w:rsidR="006C63A0" w:rsidRPr="009813B8" w14:paraId="10FF4B00" w14:textId="77777777" w:rsidTr="006C63A0">
        <w:trPr>
          <w:gridAfter w:val="1"/>
          <w:wAfter w:w="11" w:type="dxa"/>
          <w:trHeight w:val="70"/>
          <w:jc w:val="center"/>
        </w:trPr>
        <w:tc>
          <w:tcPr>
            <w:tcW w:w="1005" w:type="dxa"/>
            <w:vAlign w:val="center"/>
          </w:tcPr>
          <w:p w14:paraId="6E5E1404" w14:textId="114FD1AF" w:rsidR="008944A3" w:rsidRPr="009813B8" w:rsidRDefault="008944A3" w:rsidP="0004192F">
            <w:pPr>
              <w:spacing w:before="240" w:after="0" w:line="240" w:lineRule="auto"/>
              <w:jc w:val="center"/>
              <w:rPr>
                <w:color w:val="000000"/>
                <w:sz w:val="20"/>
                <w:szCs w:val="20"/>
              </w:rPr>
            </w:pPr>
            <w:r w:rsidRPr="009813B8">
              <w:rPr>
                <w:color w:val="000000"/>
                <w:sz w:val="20"/>
                <w:szCs w:val="20"/>
              </w:rPr>
              <w:t>SE</w:t>
            </w:r>
          </w:p>
        </w:tc>
        <w:tc>
          <w:tcPr>
            <w:tcW w:w="1113" w:type="dxa"/>
            <w:vAlign w:val="center"/>
          </w:tcPr>
          <w:p w14:paraId="2A32E0BB" w14:textId="3E2BCEBC" w:rsidR="008944A3" w:rsidRPr="009813B8" w:rsidRDefault="008944A3" w:rsidP="0004192F">
            <w:pPr>
              <w:spacing w:before="240" w:after="0" w:line="240" w:lineRule="auto"/>
              <w:jc w:val="center"/>
              <w:rPr>
                <w:color w:val="000000"/>
                <w:sz w:val="20"/>
                <w:szCs w:val="20"/>
              </w:rPr>
            </w:pPr>
            <w:r w:rsidRPr="009813B8">
              <w:rPr>
                <w:color w:val="000000"/>
                <w:sz w:val="20"/>
                <w:szCs w:val="20"/>
              </w:rPr>
              <w:t>0.455</w:t>
            </w:r>
          </w:p>
        </w:tc>
        <w:tc>
          <w:tcPr>
            <w:tcW w:w="1014" w:type="dxa"/>
            <w:vAlign w:val="center"/>
          </w:tcPr>
          <w:p w14:paraId="7CE4397A" w14:textId="31A6E9ED" w:rsidR="008944A3" w:rsidRPr="009813B8" w:rsidRDefault="008944A3" w:rsidP="0004192F">
            <w:pPr>
              <w:spacing w:before="240" w:after="0" w:line="240" w:lineRule="auto"/>
              <w:jc w:val="center"/>
              <w:rPr>
                <w:color w:val="000000"/>
                <w:sz w:val="20"/>
                <w:szCs w:val="20"/>
              </w:rPr>
            </w:pPr>
            <w:r w:rsidRPr="009813B8">
              <w:rPr>
                <w:color w:val="000000"/>
                <w:sz w:val="20"/>
                <w:szCs w:val="20"/>
              </w:rPr>
              <w:t>0.262</w:t>
            </w:r>
          </w:p>
        </w:tc>
        <w:tc>
          <w:tcPr>
            <w:tcW w:w="1013" w:type="dxa"/>
            <w:vAlign w:val="center"/>
          </w:tcPr>
          <w:p w14:paraId="5A7DEB77" w14:textId="6B68E497" w:rsidR="008944A3" w:rsidRPr="009813B8" w:rsidRDefault="008944A3" w:rsidP="0004192F">
            <w:pPr>
              <w:spacing w:before="240" w:after="0" w:line="240" w:lineRule="auto"/>
              <w:jc w:val="center"/>
              <w:rPr>
                <w:color w:val="000000"/>
                <w:sz w:val="20"/>
                <w:szCs w:val="20"/>
              </w:rPr>
            </w:pPr>
            <w:r w:rsidRPr="009813B8">
              <w:rPr>
                <w:color w:val="000000"/>
                <w:sz w:val="20"/>
                <w:szCs w:val="20"/>
              </w:rPr>
              <w:t>0.340</w:t>
            </w:r>
          </w:p>
        </w:tc>
        <w:tc>
          <w:tcPr>
            <w:tcW w:w="1014" w:type="dxa"/>
            <w:vAlign w:val="center"/>
          </w:tcPr>
          <w:p w14:paraId="2BBF0EAC" w14:textId="3216573D" w:rsidR="008944A3" w:rsidRPr="009813B8" w:rsidRDefault="008944A3" w:rsidP="0004192F">
            <w:pPr>
              <w:spacing w:before="240" w:after="0" w:line="240" w:lineRule="auto"/>
              <w:jc w:val="center"/>
              <w:rPr>
                <w:color w:val="000000"/>
                <w:sz w:val="20"/>
                <w:szCs w:val="20"/>
              </w:rPr>
            </w:pPr>
            <w:r w:rsidRPr="009813B8">
              <w:rPr>
                <w:color w:val="000000"/>
                <w:sz w:val="20"/>
                <w:szCs w:val="20"/>
              </w:rPr>
              <w:t>0.411</w:t>
            </w:r>
          </w:p>
        </w:tc>
        <w:tc>
          <w:tcPr>
            <w:tcW w:w="1013" w:type="dxa"/>
            <w:vAlign w:val="center"/>
          </w:tcPr>
          <w:p w14:paraId="5BA2992D" w14:textId="1E1D85AC"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c>
          <w:tcPr>
            <w:tcW w:w="1115" w:type="dxa"/>
            <w:vAlign w:val="center"/>
          </w:tcPr>
          <w:p w14:paraId="07DB3223" w14:textId="6D9DC809"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c>
          <w:tcPr>
            <w:tcW w:w="988" w:type="dxa"/>
            <w:vAlign w:val="center"/>
          </w:tcPr>
          <w:p w14:paraId="7F1F1392" w14:textId="590FF615"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c>
          <w:tcPr>
            <w:tcW w:w="1009" w:type="dxa"/>
            <w:vAlign w:val="center"/>
          </w:tcPr>
          <w:p w14:paraId="663EC458" w14:textId="5460645C" w:rsidR="008944A3" w:rsidRPr="009813B8" w:rsidRDefault="008944A3" w:rsidP="0004192F">
            <w:pPr>
              <w:spacing w:before="240" w:after="0" w:line="240" w:lineRule="auto"/>
              <w:jc w:val="center"/>
              <w:rPr>
                <w:color w:val="000000"/>
                <w:sz w:val="20"/>
                <w:szCs w:val="20"/>
              </w:rPr>
            </w:pPr>
            <w:r w:rsidRPr="009813B8">
              <w:rPr>
                <w:color w:val="000000"/>
                <w:sz w:val="20"/>
                <w:szCs w:val="20"/>
              </w:rPr>
              <w:t>N/A</w:t>
            </w:r>
          </w:p>
        </w:tc>
      </w:tr>
    </w:tbl>
    <w:p w14:paraId="2B04AB10" w14:textId="4528A6D6" w:rsidR="00F6626A" w:rsidRDefault="00CC3BA3" w:rsidP="004B702C">
      <w:pPr>
        <w:spacing w:before="240" w:after="0" w:line="480" w:lineRule="auto"/>
        <w:ind w:firstLine="360"/>
        <w:jc w:val="both"/>
      </w:pPr>
      <w:r w:rsidRPr="00F6626A">
        <w:t>While leave-one-out cross</w:t>
      </w:r>
      <w:r w:rsidR="00AA0007">
        <w:t>-</w:t>
      </w:r>
      <w:r w:rsidRPr="00F6626A">
        <w:t xml:space="preserve">validation is required for the challenge, it is time-consuming for training the network. Therefore, we only split the released training set into one training set and one evaluation set. The training set contains 44 fundus images with apparent retinopathy and 75 images without apparent retinopathy, while the evaluation set contains </w:t>
      </w:r>
      <w:r w:rsidR="00AA0007">
        <w:t>ten</w:t>
      </w:r>
      <w:r w:rsidRPr="00F6626A">
        <w:t xml:space="preserve"> fundus images with apparent retinopathy and 14 images without apparent retinopathy. We optimized the parameters using the training set and evaluated the network on the evaluation </w:t>
      </w:r>
      <w:r w:rsidR="00750280">
        <w:t>and testing sets</w:t>
      </w:r>
      <w:r w:rsidRPr="00F6626A">
        <w:t>. So, it should be noted that the results we submitted are not from leave-one-out</w:t>
      </w:r>
      <w:r w:rsidR="00BE403A">
        <w:t>. P</w:t>
      </w:r>
      <w:r w:rsidRPr="00F6626A">
        <w:t xml:space="preserve">art of the results </w:t>
      </w:r>
      <w:r w:rsidR="00BE403A">
        <w:t>is</w:t>
      </w:r>
      <w:r w:rsidRPr="00F6626A">
        <w:t xml:space="preserve"> obtained by applying the model </w:t>
      </w:r>
      <w:r w:rsidR="00BE403A">
        <w:t>to</w:t>
      </w:r>
      <w:r w:rsidRPr="00F6626A">
        <w:t xml:space="preserve"> the training samples since training the network is time-consuming. </w:t>
      </w:r>
    </w:p>
    <w:p w14:paraId="3CBB86C9" w14:textId="54FB4A00" w:rsidR="00E307FC" w:rsidRPr="004B702C" w:rsidRDefault="00CC3BA3" w:rsidP="004B702C">
      <w:pPr>
        <w:spacing w:before="240" w:after="0" w:line="480" w:lineRule="auto"/>
        <w:ind w:firstLine="360"/>
        <w:jc w:val="both"/>
      </w:pPr>
      <w:r w:rsidRPr="00F6626A">
        <w:t xml:space="preserve">We calculated the pixel-level sensitivity and specificity with different thresholds over the 24 fundus images in the evaluation set. </w:t>
      </w:r>
      <w:r w:rsidR="00077CA6" w:rsidRPr="00077CA6">
        <w:fldChar w:fldCharType="begin"/>
      </w:r>
      <w:r w:rsidR="00077CA6" w:rsidRPr="00077CA6">
        <w:instrText xml:space="preserve"> REF _Ref63867058 \h  \* MERGEFORMAT </w:instrText>
      </w:r>
      <w:r w:rsidR="00077CA6" w:rsidRPr="00077CA6">
        <w:fldChar w:fldCharType="separate"/>
      </w:r>
      <w:r w:rsidR="00C14157" w:rsidRPr="008E3803">
        <w:t>Table 1-</w:t>
      </w:r>
      <w:r w:rsidR="00C14157">
        <w:t>2</w:t>
      </w:r>
      <w:r w:rsidR="00077CA6" w:rsidRPr="00077CA6">
        <w:fldChar w:fldCharType="end"/>
      </w:r>
      <w:r w:rsidR="0068199C" w:rsidRPr="00077CA6">
        <w:t xml:space="preserve"> </w:t>
      </w:r>
      <w:r w:rsidRPr="00077CA6">
        <w:t>summarize</w:t>
      </w:r>
      <w:r w:rsidR="00AA0007">
        <w:t>s</w:t>
      </w:r>
      <w:r w:rsidRPr="00077CA6">
        <w:t xml:space="preserve"> the performance of the proposed U-Net for different sub-types of lesions. </w:t>
      </w:r>
      <w:r w:rsidR="00AA0007">
        <w:t>T</w:t>
      </w:r>
      <w:r w:rsidRPr="00F6626A">
        <w:t>here are some ‘N/</w:t>
      </w:r>
      <w:proofErr w:type="gramStart"/>
      <w:r w:rsidRPr="00F6626A">
        <w:t>A’s</w:t>
      </w:r>
      <w:proofErr w:type="gramEnd"/>
      <w:r w:rsidRPr="00F6626A">
        <w:t xml:space="preserve"> in the table, which means that the maximum predicted probability is below the threshold.</w:t>
      </w:r>
    </w:p>
    <w:p w14:paraId="3A9780C5" w14:textId="52DED008" w:rsidR="008A4DC7" w:rsidRPr="00F21D17" w:rsidRDefault="007D5EC1" w:rsidP="004B702C">
      <w:pPr>
        <w:pStyle w:val="Main-2"/>
        <w:spacing w:line="480" w:lineRule="auto"/>
      </w:pPr>
      <w:bookmarkStart w:id="66" w:name="_Toc99359613"/>
      <w:r w:rsidRPr="00F21D17">
        <w:t>Feature Extraction</w:t>
      </w:r>
      <w:r w:rsidR="0000190E" w:rsidRPr="00F21D17">
        <w:t xml:space="preserve"> and Optimization</w:t>
      </w:r>
      <w:bookmarkEnd w:id="66"/>
    </w:p>
    <w:p w14:paraId="15B08648" w14:textId="6710FE7A" w:rsidR="00AA0007" w:rsidRDefault="002A14ED" w:rsidP="004B702C">
      <w:pPr>
        <w:spacing w:before="240" w:after="0" w:line="480" w:lineRule="auto"/>
        <w:ind w:firstLine="360"/>
        <w:jc w:val="both"/>
      </w:pPr>
      <w:r w:rsidRPr="00672DB7">
        <w:t xml:space="preserve">Extracting </w:t>
      </w:r>
      <w:r w:rsidR="00AA0007">
        <w:t>meaningful</w:t>
      </w:r>
      <w:r w:rsidRPr="00672DB7">
        <w:t xml:space="preserve"> information from image data relevant to clinicians for deducing underlying phenomen</w:t>
      </w:r>
      <w:r w:rsidR="00AA0007">
        <w:t>a</w:t>
      </w:r>
      <w:r w:rsidRPr="00672DB7">
        <w:t xml:space="preserve"> can be </w:t>
      </w:r>
      <w:r w:rsidR="00411210" w:rsidRPr="00672DB7">
        <w:t>significant</w:t>
      </w:r>
      <w:r w:rsidRPr="00672DB7">
        <w:t xml:space="preserve"> for </w:t>
      </w:r>
      <w:r w:rsidR="00411210" w:rsidRPr="00672DB7">
        <w:t>diagnosis</w:t>
      </w:r>
      <w:r w:rsidRPr="00672DB7">
        <w:t xml:space="preserve">. Thus, </w:t>
      </w:r>
      <w:r w:rsidR="00411210" w:rsidRPr="00672DB7">
        <w:t xml:space="preserve">in CADs, feature extraction is performed to capture the radiomic information. These features can be broadly categorized into </w:t>
      </w:r>
      <w:r w:rsidR="00411210" w:rsidRPr="00672DB7">
        <w:lastRenderedPageBreak/>
        <w:t>three types</w:t>
      </w:r>
      <w:r w:rsidR="00750280">
        <w:t>:</w:t>
      </w:r>
      <w:r w:rsidR="00411210" w:rsidRPr="00672DB7">
        <w:t xml:space="preserve"> geometric-based</w:t>
      </w:r>
      <w:r w:rsidR="00672DB7" w:rsidRPr="00672DB7">
        <w:t>,</w:t>
      </w:r>
      <w:r w:rsidR="00411210" w:rsidRPr="00672DB7">
        <w:t xml:space="preserve"> Intensity-based</w:t>
      </w:r>
      <w:r w:rsidR="00672DB7" w:rsidRPr="00672DB7">
        <w:t>, and texture-based.</w:t>
      </w:r>
      <w:r w:rsidR="00411210" w:rsidRPr="00672DB7">
        <w:t xml:space="preserve"> </w:t>
      </w:r>
      <w:r w:rsidR="00AA0007">
        <w:t>G</w:t>
      </w:r>
      <w:r w:rsidR="00411210" w:rsidRPr="00672DB7">
        <w:t>eometric features are related to the shape of the ROI, and some features commonly used include area, perimeter, compactness, circularity, eccentricity, maximum radius</w:t>
      </w:r>
      <w:r w:rsidR="00AA0007">
        <w:t>,</w:t>
      </w:r>
      <w:r w:rsidR="00411210" w:rsidRPr="00672DB7">
        <w:t xml:space="preserve"> etc. Next, the intensity-based features are related to the pixel distribution of each ROI, surrounding background, or the global image itself.</w:t>
      </w:r>
      <w:r w:rsidR="00672DB7" w:rsidRPr="00672DB7">
        <w:t xml:space="preserve"> Some commonly used intensity features include statistical parameters like mean, deviation, skewness, kurtosis, moments, contrast</w:t>
      </w:r>
      <w:r w:rsidR="00AA0007">
        <w:t>,</w:t>
      </w:r>
      <w:r w:rsidR="00672DB7" w:rsidRPr="00672DB7">
        <w:t xml:space="preserve"> etc. Finally, texture features capture the underlying textural orientation</w:t>
      </w:r>
      <w:r w:rsidR="00750280">
        <w:t>. S</w:t>
      </w:r>
      <w:r w:rsidR="00672DB7" w:rsidRPr="00672DB7">
        <w:t>ome commonly used types include run-length features, cooccurrence features, local binary patterns (LBP), histogram of oriented gradients (HOG) features, vector quantization generating texture descriptor</w:t>
      </w:r>
      <w:r w:rsidR="00750280">
        <w:t>s</w:t>
      </w:r>
      <w:r w:rsidR="00672DB7" w:rsidRPr="00672DB7">
        <w:t>, and wavelets.</w:t>
      </w:r>
      <w:r w:rsidR="00243E1E">
        <w:t xml:space="preserve"> </w:t>
      </w:r>
      <w:r w:rsidR="00672DB7" w:rsidRPr="00243E1E">
        <w:t>Theoretically</w:t>
      </w:r>
      <w:r w:rsidR="00AA0007">
        <w:t>,</w:t>
      </w:r>
      <w:r w:rsidR="00672DB7" w:rsidRPr="00243E1E">
        <w:t xml:space="preserve"> many features can be constructed from an image, but the primary purpose of th</w:t>
      </w:r>
      <w:r w:rsidR="00AA0007">
        <w:t>is</w:t>
      </w:r>
      <w:r w:rsidR="00672DB7" w:rsidRPr="00243E1E">
        <w:t xml:space="preserve"> feature extraction is to reduce the total amount of data represented in an image to </w:t>
      </w:r>
      <w:r w:rsidR="00672DB7" w:rsidRPr="009E3BCB">
        <w:t>a smaller feature profile.</w:t>
      </w:r>
    </w:p>
    <w:p w14:paraId="62A52E07" w14:textId="5E7EE457" w:rsidR="00243E1E" w:rsidRPr="009E3BCB" w:rsidRDefault="00672DB7" w:rsidP="004B702C">
      <w:pPr>
        <w:spacing w:before="240" w:after="0" w:line="480" w:lineRule="auto"/>
        <w:ind w:firstLine="360"/>
        <w:jc w:val="both"/>
      </w:pPr>
      <w:r w:rsidRPr="009E3BCB">
        <w:t xml:space="preserve">Additionally, having a larger feature dimension can contain </w:t>
      </w:r>
      <w:r w:rsidR="00AA0007">
        <w:t>much</w:t>
      </w:r>
      <w:r w:rsidRPr="009E3BCB">
        <w:t xml:space="preserve"> redundant information and may lead to overfitting for decision</w:t>
      </w:r>
      <w:r w:rsidR="00AA0007">
        <w:t>-</w:t>
      </w:r>
      <w:r w:rsidRPr="009E3BCB">
        <w:t xml:space="preserve">making. Thus, optimal feature selection or feature reduction techniques </w:t>
      </w:r>
      <w:r w:rsidR="00AA0007">
        <w:t>must</w:t>
      </w:r>
      <w:r w:rsidRPr="009E3BCB">
        <w:t xml:space="preserve"> be employed to reduce the final number of image features. This </w:t>
      </w:r>
      <w:r w:rsidR="00AA0007">
        <w:t>dimensionality reduction step can also reduce noise and</w:t>
      </w:r>
      <w:r w:rsidR="00E626B5" w:rsidRPr="009E3BCB">
        <w:t xml:space="preserve"> produce more robust learning models. </w:t>
      </w:r>
    </w:p>
    <w:p w14:paraId="085AFDE8" w14:textId="207F1959" w:rsidR="00243E1E" w:rsidRPr="009E3BCB" w:rsidRDefault="00243E1E" w:rsidP="004B702C">
      <w:pPr>
        <w:spacing w:before="240" w:after="0" w:line="480" w:lineRule="auto"/>
        <w:ind w:firstLine="360"/>
        <w:jc w:val="both"/>
      </w:pPr>
      <w:r w:rsidRPr="009E3BCB">
        <w:t>Feature dimensionality</w:t>
      </w:r>
      <w:r w:rsidR="00E626B5" w:rsidRPr="009E3BCB">
        <w:t xml:space="preserve"> reduction achieved </w:t>
      </w:r>
      <w:r w:rsidRPr="009E3BCB">
        <w:t>from</w:t>
      </w:r>
      <w:r w:rsidR="00E626B5" w:rsidRPr="009E3BCB">
        <w:t xml:space="preserve"> selecting a subset of the existing features</w:t>
      </w:r>
      <w:r w:rsidRPr="009E3BCB">
        <w:t xml:space="preserve"> </w:t>
      </w:r>
      <w:r w:rsidR="00E626B5" w:rsidRPr="009E3BCB">
        <w:t xml:space="preserve">is known as feature selection. </w:t>
      </w:r>
      <w:r w:rsidRPr="009E3BCB">
        <w:t xml:space="preserve">The three main approaches </w:t>
      </w:r>
      <w:r w:rsidR="00293351">
        <w:t>to</w:t>
      </w:r>
      <w:r w:rsidRPr="009E3BCB">
        <w:t xml:space="preserve"> feature selection are</w:t>
      </w:r>
      <w:r w:rsidR="002A14ED" w:rsidRPr="009E3BCB">
        <w:t xml:space="preserve"> embedded, filter</w:t>
      </w:r>
      <w:r w:rsidR="00AA0007">
        <w:t>,</w:t>
      </w:r>
      <w:r w:rsidR="002A14ED" w:rsidRPr="009E3BCB">
        <w:t xml:space="preserve"> and wrapper approaches.</w:t>
      </w:r>
      <w:r w:rsidRPr="009E3BCB">
        <w:t xml:space="preserve"> Embedded methods reduce the computational time compared to wrapper methods by incorporating the feature selection in the training process of a classifier. These are very sensitive to the learning algorithm used to set feature subset. Support Vector Machine (SVM) approaches or decision tree algorithms are some examples of embedded methods </w:t>
      </w:r>
      <w:r w:rsidR="002F6D7C" w:rsidRPr="009E3BCB">
        <w:fldChar w:fldCharType="begin" w:fldLock="1"/>
      </w:r>
      <w:r w:rsidR="002F6D7C" w:rsidRPr="009E3BCB">
        <w:instrText>ADDIN CSL_CITATION { "citationItems" : [ { "id" : "ITEM-1", "itemData" : { "DOI" : "10.1109/JTEHM.2018.2796600", "ISSN" : "2168-2372 (Print)", "PMID" : "29637029", "abstract" : "Positron emission tomography (PET) is a molecular medical imaging modality which is  commonly used for neurodegenerative diseases diagnosis. Computer-aided diagnosis, based on medical image analysis, could help quantitative evaluation of brain diseases such as Alzheimer's disease (AD). A novel method of ranking the effectiveness of brain volume of interest (VOI) to separate healthy control from AD brains PET images is presented in this paper. Brain images are first mapped into anatomical VOIs using an atlas. Histogram-based features are then extracted and used to select and rank VOIs according to the area under curve (AUC) parameter, which produces a hierarchy of the ability of VOIs to separate between groups of subjects. The top-ranked VOIs are then input into a support vector machine classifier. The developed method is evaluated on a local database image and compared to the known selection feature methods. Results show that using AUC outperforms classification results in the case of a two group separation.", "author" : [ { "dropping-particle" : "", "family" : "Garali", "given" : "Imene", "non-dropping-particle" : "", "parse-names" : false, "suffix" : "" }, { "dropping-particle" : "", "family" : "Adel", "given" : "Mouloud", "non-dropping-particle" : "", "parse-names" : false, "suffix" : "" }, { "dropping-particle" : "", "family" : "Bourennane", "given" : "Salah", "non-dropping-particle" : "", "parse-names" : false, "suffix" : "" }, { "dropping-particle" : "", "family" : "Guedj", "given" : "Eric", "non-dropping-particle" : "", "parse-names" : false, "suffix" : "" } ], "container-title" : "IEEE journal of translational engineering in health and medicine", "id" : "ITEM-1", "issued" : { "date-parts" : [ [ "2018" ] ] }, "language" : "eng", "page" : "2100212", "title" : "Histogram-Based Features Selection and Volume of Interest Ranking for Brain PET  Image Classification.", "type" : "article-journal", "volume" : "6" }, "uris" : [ "http://www.mendeley.com/documents/?uuid=ca5c386a-8441-49a1-a25a-376dc3fe7f1f" ] } ], "mendeley" : { "formattedCitation" : "[27]", "plainTextFormattedCitation" : "[27]", "previouslyFormattedCitation" : "[27]" }, "properties" : { "noteIndex" : 0 }, "schema" : "https://github.com/citation-style-language/schema/raw/master/csl-citation.json" }</w:instrText>
      </w:r>
      <w:r w:rsidR="002F6D7C" w:rsidRPr="009E3BCB">
        <w:fldChar w:fldCharType="separate"/>
      </w:r>
      <w:r w:rsidR="002F6D7C" w:rsidRPr="009E3BCB">
        <w:rPr>
          <w:noProof/>
        </w:rPr>
        <w:t>[27]</w:t>
      </w:r>
      <w:r w:rsidR="002F6D7C" w:rsidRPr="009E3BCB">
        <w:fldChar w:fldCharType="end"/>
      </w:r>
      <w:r w:rsidRPr="009E3BCB">
        <w:t xml:space="preserve">. </w:t>
      </w:r>
      <w:r w:rsidR="002A14ED" w:rsidRPr="009E3BCB">
        <w:t xml:space="preserve">Wrapper methods evaluate the utility of feature subsets using the results of a specified classifier. These methods allow </w:t>
      </w:r>
      <w:r w:rsidR="00293351">
        <w:t>for</w:t>
      </w:r>
      <w:r w:rsidR="002A14ED" w:rsidRPr="009E3BCB">
        <w:t xml:space="preserve"> </w:t>
      </w:r>
      <w:r w:rsidR="00293351">
        <w:t xml:space="preserve">the </w:t>
      </w:r>
      <w:r w:rsidR="002A14ED" w:rsidRPr="009E3BCB">
        <w:t>detect</w:t>
      </w:r>
      <w:r w:rsidR="00293351">
        <w:t>ion</w:t>
      </w:r>
      <w:r w:rsidR="002A14ED" w:rsidRPr="009E3BCB">
        <w:t xml:space="preserve"> </w:t>
      </w:r>
      <w:r w:rsidR="00293351">
        <w:t xml:space="preserve">of </w:t>
      </w:r>
      <w:r w:rsidR="002A14ED" w:rsidRPr="009E3BCB">
        <w:t xml:space="preserve">the possible interactions between variables. A search procedure </w:t>
      </w:r>
      <w:r w:rsidR="002A14ED" w:rsidRPr="009E3BCB">
        <w:lastRenderedPageBreak/>
        <w:t>within the possible feature subsets space is done. As the number of subsets grow</w:t>
      </w:r>
      <w:r w:rsidR="00AA0007">
        <w:t>s</w:t>
      </w:r>
      <w:r w:rsidR="002A14ED" w:rsidRPr="009E3BCB">
        <w:t xml:space="preserve"> exponentially with the number of features, a heuristic or a sequential selection algorithm </w:t>
      </w:r>
      <w:r w:rsidR="00AA0007">
        <w:t>is</w:t>
      </w:r>
      <w:r w:rsidR="002A14ED" w:rsidRPr="009E3BCB">
        <w:t xml:space="preserve"> used for search purposes. The two main disadvantages of these methods are the increasing overfitting risk when the number of observations is insufficient and the significant computation time when the number of variables is large </w:t>
      </w:r>
      <w:r w:rsidR="002F6D7C" w:rsidRPr="009E3BCB">
        <w:fldChar w:fldCharType="begin" w:fldLock="1"/>
      </w:r>
      <w:r w:rsidR="002F6D7C" w:rsidRPr="009E3BCB">
        <w:instrText>ADDIN CSL_CITATION { "citationItems" : [ { "id" : "ITEM-1", "itemData" : { "DOI" : "10.1016/j.compeleceng.2013.11.024", "ISSN" : "0045-7906", "abstract" : "Plenty of feature selection methods are available in literature due to the availability of data with hundreds of variables leading to data with very high dimension. Feature selection methods provides us a way of reducing computation time, improving prediction performance, and a better understanding of the data in machine learning or pattern recognition applications. In this paper we provide an overview of some of the methods present in literature. The objective is to provide a generic introduction to variable elimination which can be applied to a wide array of machine learning problems. We focus on Filter, Wrapper and Embedded methods. We also apply some of the feature selection techniques on standard datasets to demonstrate the applicability of feature selection techniques.", "author" : [ { "dropping-particle" : "", "family" : "Chandrashekar", "given" : "Girish", "non-dropping-particle" : "", "parse-names" : false, "suffix" : "" }, { "dropping-particle" : "", "family" : "Sahin", "given" : "Ferat", "non-dropping-particle" : "", "parse-names" : false, "suffix" : "" } ], "container-title" : "Comput. Electr. Eng.", "id" : "ITEM-1", "issue" : "1", "issued" : { "date-parts" : [ [ "2014", "1" ] ] }, "page" : "16\u201328", "publisher" : "Pergamon Press, Inc.", "publisher-place" : "USA", "title" : "A Survey on Feature Selection Methods", "type" : "article-journal", "volume" : "40" }, "uris" : [ "http://www.mendeley.com/documents/?uuid=b3838cf3-25d2-48c7-8d38-8c31b4fc2bde" ] } ], "mendeley" : { "formattedCitation" : "[28]", "plainTextFormattedCitation" : "[28]", "previouslyFormattedCitation" : "[28]" }, "properties" : { "noteIndex" : 0 }, "schema" : "https://github.com/citation-style-language/schema/raw/master/csl-citation.json" }</w:instrText>
      </w:r>
      <w:r w:rsidR="002F6D7C" w:rsidRPr="009E3BCB">
        <w:fldChar w:fldCharType="separate"/>
      </w:r>
      <w:r w:rsidR="002F6D7C" w:rsidRPr="009E3BCB">
        <w:rPr>
          <w:noProof/>
        </w:rPr>
        <w:t>[28]</w:t>
      </w:r>
      <w:r w:rsidR="002F6D7C" w:rsidRPr="009E3BCB">
        <w:fldChar w:fldCharType="end"/>
      </w:r>
      <w:r w:rsidR="002A14ED" w:rsidRPr="009E3BCB">
        <w:t xml:space="preserve">. Filter methods do not depend on any classifier but can be considered </w:t>
      </w:r>
      <w:r w:rsidR="00AA0007">
        <w:t>pre-processing steps based on specific criteria to evaluate features' relevance</w:t>
      </w:r>
      <w:r w:rsidR="002A14ED" w:rsidRPr="009E3BCB">
        <w:t xml:space="preserve">. One of the main disadvantages of these approaches is that the researchers ignore the interaction between features and hence may be unable to remove redundant features. The most proposed techniques are univariate, </w:t>
      </w:r>
      <w:r w:rsidR="00AA0007">
        <w:t>which</w:t>
      </w:r>
      <w:r w:rsidR="002A14ED" w:rsidRPr="009E3BCB">
        <w:t xml:space="preserve"> means that each feature is considered separately, for instance on mutual information </w:t>
      </w:r>
      <w:r w:rsidR="002F6D7C" w:rsidRPr="009E3BCB">
        <w:fldChar w:fldCharType="begin" w:fldLock="1"/>
      </w:r>
      <w:r w:rsidR="002F6D7C" w:rsidRPr="009E3BCB">
        <w:instrText>ADDIN CSL_CITATION { "citationItems" : [ { "id" : "ITEM-1", "itemData" : { "DOI" : "10.1080/21681163.2013.764609", "author" : [ { "dropping-particle" : "", "family" : "Morgado", "given" : "Pedro", "non-dropping-particle" : "", "parse-names" : false, "suffix" : "" }, { "dropping-particle" : "", "family" : "Silveira", "given" : "Margarida", "non-dropping-particle" : "", "parse-names" : false, "suffix" : "" }, { "dropping-particle" : "", "family" : "Marques", "given" : "Jorge S", "non-dropping-particle" : "", "parse-names" : false, "suffix" : "" } ], "container-title" : "Computer Methods in Biomechanics and Biomedical Engineering: Imaging &amp; Visualization", "id" : "ITEM-1", "issue" : "1", "issued" : { "date-parts" : [ [ "2013" ] ] }, "page" : "2-12", "publisher" : "Taylor &amp; Francis", "title" : "Diagnosis of Alzheimer's disease using 3D local binary patterns", "type" : "article-journal", "volume" : "1" }, "uris" : [ "http://www.mendeley.com/documents/?uuid=2a98660e-f2bf-4c8c-a4a0-9ae8e2a7d287" ] } ], "mendeley" : { "formattedCitation" : "[29]", "plainTextFormattedCitation" : "[29]", "previouslyFormattedCitation" : "[29]" }, "properties" : { "noteIndex" : 0 }, "schema" : "https://github.com/citation-style-language/schema/raw/master/csl-citation.json" }</w:instrText>
      </w:r>
      <w:r w:rsidR="002F6D7C" w:rsidRPr="009E3BCB">
        <w:fldChar w:fldCharType="separate"/>
      </w:r>
      <w:r w:rsidR="002F6D7C" w:rsidRPr="009E3BCB">
        <w:rPr>
          <w:noProof/>
        </w:rPr>
        <w:t>[29]</w:t>
      </w:r>
      <w:r w:rsidR="002F6D7C" w:rsidRPr="009E3BCB">
        <w:fldChar w:fldCharType="end"/>
      </w:r>
      <w:r w:rsidR="002A14ED" w:rsidRPr="009E3BCB">
        <w:t xml:space="preserve">. </w:t>
      </w:r>
    </w:p>
    <w:p w14:paraId="4128077B" w14:textId="2288913F" w:rsidR="002A14ED" w:rsidRPr="009E3BCB" w:rsidRDefault="00243E1E" w:rsidP="004B702C">
      <w:pPr>
        <w:spacing w:before="240" w:after="0" w:line="480" w:lineRule="auto"/>
        <w:ind w:firstLine="360"/>
        <w:jc w:val="both"/>
      </w:pPr>
      <w:r w:rsidRPr="009E3BCB">
        <w:t xml:space="preserve">Many of our previous studies have focused on feature generation, selection, and optimization to improve the performance of CAD schemes. </w:t>
      </w:r>
      <w:r w:rsidR="00AA0007">
        <w:t>The following section reviews and discusse</w:t>
      </w:r>
      <w:r w:rsidR="004B26B8" w:rsidRPr="009E3BCB">
        <w:t>s our recent study</w:t>
      </w:r>
      <w:r w:rsidR="0098431B">
        <w:t xml:space="preserve">, </w:t>
      </w:r>
      <w:r w:rsidR="004B26B8" w:rsidRPr="009E3BCB">
        <w:t>which focuses on appl</w:t>
      </w:r>
      <w:r w:rsidR="00AA0007">
        <w:t>ying a new feature optimization algorithm on medical images to classify</w:t>
      </w:r>
      <w:r w:rsidR="004B26B8" w:rsidRPr="009E3BCB">
        <w:t xml:space="preserve"> breast lesions.</w:t>
      </w:r>
    </w:p>
    <w:p w14:paraId="15DA4EE3" w14:textId="269AF40B" w:rsidR="00652B61" w:rsidRDefault="004B26B8" w:rsidP="004B702C">
      <w:pPr>
        <w:spacing w:before="240" w:after="0" w:line="480" w:lineRule="auto"/>
        <w:ind w:firstLine="360"/>
        <w:jc w:val="both"/>
      </w:pPr>
      <w:r w:rsidRPr="009E3BCB">
        <w:t>In this study</w:t>
      </w:r>
      <w:r w:rsidR="00000201" w:rsidRPr="009E3BCB">
        <w:t xml:space="preserve"> </w:t>
      </w:r>
      <w:r w:rsidR="002F6D7C" w:rsidRPr="009E3BCB">
        <w:fldChar w:fldCharType="begin" w:fldLock="1"/>
      </w:r>
      <w:r w:rsidR="002F6D7C" w:rsidRPr="009E3BCB">
        <w:instrText>ADDIN CSL_CITATION { "citationItems" : [ { "id" : "ITEM-1", "itemData" : { "DOI" : "10.1109/tbme.2021.3054248", "ISSN" : "23318422", "abstract" : "Machine learning is widely used in developing computer-aided diagnosis (CAD) schemes of medical images. However, CAD usually computes large number of image features from the targeted regions, which creates a challenge of how to identify a small and optimal feature vector to build robust machine learning models. In this study, we investigate feasibility of applying a random projection algorithm to build an optimal feature vector from the initially CAD-generated large feature pool and improve performance of machine learning model. We assemble a retrospective dataset involving 1,487 cases of mammograms in which 644 cases have confirmed malignant mass lesions and 843 have benign lesions. A CAD scheme is first applied to segment mass regions and initially compute 181 features. Then, support vector machine (SVM) models embedded with several feature dimensionality reduction methods are built to predict likelihood of lesions being malignant. All SVM models are trained and tested using a leave-one-case-out cross-validation method. SVM generates a likelihood score of each segmented mass region depicting on one-view mammogram. By fusion of two scores of the same mass depicting on two-view mammograms, a case-based likelihood score is also evaluated. Comparing with the principle component analyses, nonnegative matrix factorization, and Chi-squared methods, SVM embedded with the random projection algorithm yielded a significantly higher case-based lesion classification performance with the area under ROC curve of 0.84\u00b10.01 (p&lt;0.02). The study demonstrates that the random project algorithm is a promising method to generate optimal feature vectors to help improve performance of machine learning models of medical images.", "author" : [ { "dropping-particle" : "", "family" : "Heidari", "given" : "Morteza", "non-dropping-particle" : "", "parse-names" : false, "suffix" : "" }, { "dropping-particle" : "", "family" : "Lakshmivarahan", "given" : "Sivaramakrishnan", "non-dropping-particle" : "", "parse-names" : false, "suffix" : "" }, { "dropping-particle" : "", "family" : "Mirniaharikandehei", "given" : "Seyedehnafiseh", "non-dropping-particle" : "", "parse-names" : false, "suffix" : "" }, { "dropping-particle" : "", "family" : "Danala", "given" : "Gopichandh", "non-dropping-particle" : "", "parse-names" : false, "suffix" : "" }, { "dropping-particle" : "", "family" : "Maryada", "given" : "Sai Kiran R.", "non-dropping-particle" : "", "parse-names" : false, "suffix" : "" }, { "dropping-particle" : "", "family" : "Liu", "given" : "Hong", "non-dropping-particle" : "", "parse-names" : false, "suffix" : "" }, { "dropping-particle" : "", "family" : "Zheng", "given" : "Bin", "non-dropping-particle" : "", "parse-names" : false, "suffix" : "" } ], "container-title" : "IEEE TRANSACTIONS ON BIOMEDICAL ENGINEERING", "id" : "ITEM-1", "issued" : { "date-parts" : [ [ "2020" ] ] }, "title" : "Applying a random projection algorithm to optimize machine learning model for breast lesion classification", "type" : "article-journal" }, "uris" : [ "http://www.mendeley.com/documents/?uuid=15547187-395e-441f-adcd-95867ece35cc" ] } ], "mendeley" : { "formattedCitation" : "[30]", "plainTextFormattedCitation" : "[30]", "previouslyFormattedCitation" : "[30]" }, "properties" : { "noteIndex" : 0 }, "schema" : "https://github.com/citation-style-language/schema/raw/master/csl-citation.json" }</w:instrText>
      </w:r>
      <w:r w:rsidR="002F6D7C" w:rsidRPr="009E3BCB">
        <w:fldChar w:fldCharType="separate"/>
      </w:r>
      <w:r w:rsidR="002F6D7C" w:rsidRPr="009E3BCB">
        <w:rPr>
          <w:noProof/>
        </w:rPr>
        <w:t>[30]</w:t>
      </w:r>
      <w:r w:rsidR="002F6D7C" w:rsidRPr="009E3BCB">
        <w:fldChar w:fldCharType="end"/>
      </w:r>
      <w:r w:rsidRPr="009E3BCB">
        <w:t>, the primary objective is</w:t>
      </w:r>
      <w:r w:rsidRPr="00C07C81">
        <w:t xml:space="preserve"> to investigate </w:t>
      </w:r>
      <w:r w:rsidR="00AA0007">
        <w:t>the feasibility of applying a random projection algorithm (RPA) to build an optimal feature vector from the initially CAD-generated large feature pool and improve the machine learning model's performance for the classification of benign,</w:t>
      </w:r>
      <w:r w:rsidR="00C07C81" w:rsidRPr="00C07C81">
        <w:t xml:space="preserve"> malignant breast masses</w:t>
      </w:r>
      <w:r w:rsidRPr="00C07C81">
        <w:t>.</w:t>
      </w:r>
      <w:r w:rsidR="00C07C81" w:rsidRPr="00C07C81">
        <w:t xml:space="preserve"> We retrospectively collected a mammographic image dataset consisting of 1487 cases</w:t>
      </w:r>
      <w:r w:rsidR="00AA0007">
        <w:t>.</w:t>
      </w:r>
      <w:r w:rsidR="00C07C81" w:rsidRPr="00C07C81">
        <w:t xml:space="preserve"> </w:t>
      </w:r>
      <w:r w:rsidR="00AA0007">
        <w:t>Of these, 644 were confirmed as malignant lesions, and 843 had</w:t>
      </w:r>
      <w:r w:rsidR="00C07C81" w:rsidRPr="00C07C81">
        <w:t xml:space="preserve"> benign lesions. </w:t>
      </w:r>
      <w:proofErr w:type="gramStart"/>
      <w:r w:rsidR="00AA0007">
        <w:t>The m</w:t>
      </w:r>
      <w:r w:rsidR="00C07C81" w:rsidRPr="00C07C81">
        <w:t>ajority of</w:t>
      </w:r>
      <w:proofErr w:type="gramEnd"/>
      <w:r w:rsidR="00C07C81" w:rsidRPr="00C07C81">
        <w:t xml:space="preserve"> cases have both craniocaudal (CC) and mediolateral oblique (MLO) view</w:t>
      </w:r>
      <w:r w:rsidR="00AA0007">
        <w:t>s</w:t>
      </w:r>
      <w:r w:rsidR="00C07C81" w:rsidRPr="00C07C81">
        <w:t xml:space="preserve"> in which the suspicious lesions are detected and marked by the radiologists</w:t>
      </w:r>
      <w:r w:rsidR="00AA0007">
        <w:t>. In contrast,</w:t>
      </w:r>
      <w:r w:rsidR="00C07C81" w:rsidRPr="00C07C81">
        <w:t xml:space="preserve"> </w:t>
      </w:r>
      <w:r w:rsidR="00AA0007">
        <w:t xml:space="preserve">a </w:t>
      </w:r>
      <w:r w:rsidR="00C07C81" w:rsidRPr="00C07C81">
        <w:t xml:space="preserve">small fraction of cases </w:t>
      </w:r>
      <w:proofErr w:type="gramStart"/>
      <w:r w:rsidR="00C07C81" w:rsidRPr="00C07C81">
        <w:t>ha</w:t>
      </w:r>
      <w:r w:rsidR="00044432">
        <w:t>ve</w:t>
      </w:r>
      <w:proofErr w:type="gramEnd"/>
      <w:r w:rsidR="00C07C81" w:rsidRPr="00C07C81">
        <w:t xml:space="preserve"> either CC or MLO image</w:t>
      </w:r>
      <w:r w:rsidR="00AA0007">
        <w:t>s</w:t>
      </w:r>
      <w:r w:rsidR="00C07C81" w:rsidRPr="00C07C81">
        <w:t xml:space="preserve">. Overall, 1,197 images depicting malignant lesions and 1,302 images </w:t>
      </w:r>
      <w:r w:rsidR="00AA0007">
        <w:t>show</w:t>
      </w:r>
      <w:r w:rsidR="00C07C81" w:rsidRPr="00C07C81">
        <w:t xml:space="preserve">ing benign lesions are collected. The centers of lesions were marked </w:t>
      </w:r>
      <w:r w:rsidR="00C07C81" w:rsidRPr="00C07C81">
        <w:lastRenderedPageBreak/>
        <w:t>and used as “ground</w:t>
      </w:r>
      <w:r w:rsidR="00044432">
        <w:t xml:space="preserve"> </w:t>
      </w:r>
      <w:r w:rsidR="00C07C81" w:rsidRPr="00C07C81">
        <w:t>truth” to evaluate CAD performance.</w:t>
      </w:r>
      <w:r w:rsidR="00652B61">
        <w:t xml:space="preserve"> </w:t>
      </w:r>
      <w:r w:rsidR="00AA0007">
        <w:t>Like</w:t>
      </w:r>
      <w:r w:rsidR="00652B61">
        <w:t xml:space="preserve"> </w:t>
      </w:r>
      <w:r w:rsidR="00652B61" w:rsidRPr="00652B61">
        <w:t>most CAD schemes using the ROIs with a fixed size as classification targets</w:t>
      </w:r>
      <w:r w:rsidR="00652B61">
        <w:t xml:space="preserve">, we </w:t>
      </w:r>
      <w:r w:rsidR="00AA0007">
        <w:t>used</w:t>
      </w:r>
      <w:r w:rsidR="00652B61">
        <w:t xml:space="preserve"> a 150-by-150 fixed size ROI centered around lesion markings for generating our initial feature pool.</w:t>
      </w:r>
    </w:p>
    <w:p w14:paraId="34921944" w14:textId="3F644663" w:rsidR="00000201" w:rsidRDefault="00652B61" w:rsidP="004B702C">
      <w:pPr>
        <w:spacing w:before="240" w:after="0" w:line="480" w:lineRule="auto"/>
        <w:ind w:firstLine="360"/>
        <w:jc w:val="both"/>
      </w:pPr>
      <w:r>
        <w:t>The fea</w:t>
      </w:r>
      <w:r w:rsidRPr="00000201">
        <w:t xml:space="preserve">tures extracted can be categorized into </w:t>
      </w:r>
      <w:r w:rsidR="00000201">
        <w:t>three</w:t>
      </w:r>
      <w:r w:rsidRPr="00000201">
        <w:t xml:space="preserve"> types: (</w:t>
      </w:r>
      <w:proofErr w:type="spellStart"/>
      <w:r w:rsidRPr="00000201">
        <w:t>i</w:t>
      </w:r>
      <w:proofErr w:type="spellEnd"/>
      <w:r w:rsidRPr="00000201">
        <w:t xml:space="preserve">) statistical, </w:t>
      </w:r>
      <w:r w:rsidR="00000201">
        <w:t xml:space="preserve">(ii) geometrical, and (iii) textural (which includes </w:t>
      </w:r>
      <w:r w:rsidRPr="00000201">
        <w:t>gray-level run</w:t>
      </w:r>
      <w:r w:rsidR="00AA0007">
        <w:t>-</w:t>
      </w:r>
      <w:r w:rsidRPr="00000201">
        <w:t>length matrix (GLRLM),</w:t>
      </w:r>
      <w:r w:rsidR="00000201" w:rsidRPr="00000201">
        <w:t xml:space="preserve"> </w:t>
      </w:r>
      <w:r w:rsidRPr="00000201">
        <w:t>gray level difference matrix (GLDM), gray-level co-occurrence matrix (GLCM)</w:t>
      </w:r>
      <w:r w:rsidR="00000201" w:rsidRPr="00000201">
        <w:t>, wavelet</w:t>
      </w:r>
      <w:r w:rsidR="00000201">
        <w:t>)</w:t>
      </w:r>
      <w:r w:rsidR="00000201" w:rsidRPr="00000201">
        <w:t xml:space="preserve"> feature</w:t>
      </w:r>
      <w:r w:rsidR="00000201">
        <w:t>s. In summary, 181 features were computed either from the global ROI images or the segmented ROIs.</w:t>
      </w:r>
    </w:p>
    <w:p w14:paraId="2E671CC4" w14:textId="1A461C1C" w:rsidR="00000201" w:rsidRPr="00DC0D90" w:rsidRDefault="00000201" w:rsidP="004B702C">
      <w:pPr>
        <w:spacing w:before="240" w:after="0" w:line="480" w:lineRule="auto"/>
        <w:ind w:firstLine="288"/>
        <w:jc w:val="both"/>
        <w:rPr>
          <w:rFonts w:asciiTheme="majorBidi" w:hAnsiTheme="majorBidi" w:cstheme="majorBidi"/>
          <w:color w:val="000000" w:themeColor="text1"/>
        </w:rPr>
      </w:pPr>
      <w:r>
        <w:rPr>
          <w:rFonts w:asciiTheme="majorBidi" w:hAnsiTheme="majorBidi" w:cstheme="majorBidi"/>
        </w:rPr>
        <w:t xml:space="preserve">Before using </w:t>
      </w:r>
      <w:r w:rsidR="00AA0007">
        <w:t>RPA</w:t>
      </w:r>
      <w:r w:rsidR="00AA0007">
        <w:rPr>
          <w:rFonts w:asciiTheme="majorBidi" w:hAnsiTheme="majorBidi" w:cstheme="majorBidi"/>
        </w:rPr>
        <w:t xml:space="preserve"> </w:t>
      </w:r>
      <w:r>
        <w:rPr>
          <w:rFonts w:asciiTheme="majorBidi" w:hAnsiTheme="majorBidi" w:cstheme="majorBidi"/>
        </w:rPr>
        <w:t xml:space="preserve">to generate an optimal feature vector from the initial image feature pool, we first normalize each feature to make its value distribution between [0, 1] to reduce case-based dependency and weight all features equally. Thus, for each case, we have a feature vector of size </w:t>
      </w:r>
      <m:oMath>
        <m:r>
          <w:rPr>
            <w:rFonts w:ascii="Cambria Math" w:hAnsi="Cambria Math" w:cstheme="majorBidi"/>
          </w:rPr>
          <m:t>d</m:t>
        </m:r>
      </m:oMath>
      <w:r>
        <w:rPr>
          <w:rFonts w:asciiTheme="majorBidi" w:hAnsiTheme="majorBidi" w:cstheme="majorBidi"/>
        </w:rPr>
        <w:t xml:space="preserve">, which is </w:t>
      </w:r>
      <w:r w:rsidRPr="0023338B">
        <w:rPr>
          <w:rFonts w:asciiTheme="majorBidi" w:hAnsiTheme="majorBidi" w:cstheme="majorBidi"/>
        </w:rPr>
        <w:t xml:space="preserve">valuable </w:t>
      </w:r>
      <w:r>
        <w:rPr>
          <w:rFonts w:asciiTheme="majorBidi" w:hAnsiTheme="majorBidi" w:cstheme="majorBidi"/>
        </w:rPr>
        <w:t xml:space="preserve">to </w:t>
      </w:r>
      <w:r w:rsidRPr="0023338B">
        <w:rPr>
          <w:rFonts w:asciiTheme="majorBidi" w:hAnsiTheme="majorBidi" w:cstheme="majorBidi"/>
        </w:rPr>
        <w:t xml:space="preserve">determine </w:t>
      </w:r>
      <w:r>
        <w:rPr>
          <w:rFonts w:asciiTheme="majorBidi" w:hAnsiTheme="majorBidi" w:cstheme="majorBidi"/>
        </w:rPr>
        <w:t xml:space="preserve">that case based on the extracted features as a point in a </w:t>
      </w:r>
      <m:oMath>
        <m:r>
          <w:rPr>
            <w:rFonts w:ascii="Cambria Math" w:hAnsi="Cambria Math" w:cstheme="majorBidi"/>
          </w:rPr>
          <m:t>d</m:t>
        </m:r>
      </m:oMath>
      <w:r>
        <w:rPr>
          <w:rFonts w:asciiTheme="majorBidi" w:eastAsiaTheme="minorEastAsia" w:hAnsiTheme="majorBidi" w:cstheme="majorBidi"/>
        </w:rPr>
        <w:t xml:space="preserve"> dimensional space. </w:t>
      </w:r>
    </w:p>
    <w:p w14:paraId="06A4B200" w14:textId="785A8349" w:rsidR="0000190E" w:rsidRPr="00C2492E" w:rsidRDefault="0000190E" w:rsidP="004B702C">
      <w:pPr>
        <w:spacing w:before="240" w:after="0" w:line="480" w:lineRule="auto"/>
        <w:ind w:firstLine="288"/>
        <w:jc w:val="both"/>
        <w:rPr>
          <w:lang w:bidi="fa-IR"/>
        </w:rPr>
      </w:pPr>
      <w:r>
        <w:rPr>
          <w:rFonts w:asciiTheme="majorBidi" w:hAnsiTheme="majorBidi" w:cstheme="majorBidi"/>
          <w:color w:val="000000" w:themeColor="text1"/>
        </w:rPr>
        <w:t>For evaluation,</w:t>
      </w:r>
      <w:r w:rsidR="00E10A6D">
        <w:rPr>
          <w:rFonts w:asciiTheme="majorBidi" w:hAnsiTheme="majorBidi" w:cstheme="majorBidi"/>
          <w:color w:val="000000" w:themeColor="text1"/>
        </w:rPr>
        <w:t xml:space="preserve"> </w:t>
      </w:r>
      <w:r w:rsidRPr="008756FA">
        <w:rPr>
          <w:rFonts w:asciiTheme="majorBidi" w:hAnsiTheme="majorBidi" w:cstheme="majorBidi"/>
          <w:lang w:bidi="fa-IR"/>
        </w:rPr>
        <w:t>we adopt</w:t>
      </w:r>
      <w:r w:rsidR="00E10A6D">
        <w:rPr>
          <w:rFonts w:asciiTheme="majorBidi" w:hAnsiTheme="majorBidi" w:cstheme="majorBidi"/>
          <w:lang w:bidi="fa-IR"/>
        </w:rPr>
        <w:t>ed</w:t>
      </w:r>
      <w:r w:rsidRPr="008756FA">
        <w:rPr>
          <w:rFonts w:asciiTheme="majorBidi" w:hAnsiTheme="majorBidi" w:cstheme="majorBidi"/>
          <w:lang w:bidi="fa-IR"/>
        </w:rPr>
        <w:t xml:space="preserve"> the support vector machine (SVM)</w:t>
      </w:r>
      <w:r>
        <w:rPr>
          <w:rFonts w:asciiTheme="majorBidi" w:hAnsiTheme="majorBidi" w:cstheme="majorBidi"/>
          <w:lang w:bidi="fa-IR"/>
        </w:rPr>
        <w:t xml:space="preserve"> to train th</w:t>
      </w:r>
      <w:r w:rsidR="00AA0007">
        <w:rPr>
          <w:rFonts w:asciiTheme="majorBidi" w:hAnsiTheme="majorBidi" w:cstheme="majorBidi"/>
          <w:lang w:bidi="fa-IR"/>
        </w:rPr>
        <w:t>ese</w:t>
      </w:r>
      <w:r>
        <w:rPr>
          <w:rFonts w:asciiTheme="majorBidi" w:hAnsiTheme="majorBidi" w:cstheme="majorBidi"/>
          <w:lang w:bidi="fa-IR"/>
        </w:rPr>
        <w:t xml:space="preserve"> new RPA</w:t>
      </w:r>
      <w:r w:rsidR="00276548">
        <w:rPr>
          <w:rFonts w:asciiTheme="majorBidi" w:hAnsiTheme="majorBidi" w:cstheme="majorBidi"/>
          <w:lang w:bidi="fa-IR"/>
        </w:rPr>
        <w:t>-</w:t>
      </w:r>
      <w:r>
        <w:rPr>
          <w:rFonts w:asciiTheme="majorBidi" w:hAnsiTheme="majorBidi" w:cstheme="majorBidi"/>
          <w:lang w:bidi="fa-IR"/>
        </w:rPr>
        <w:t>based features to predict the likelihood of</w:t>
      </w:r>
      <w:r w:rsidRPr="008756FA">
        <w:rPr>
          <w:rFonts w:asciiTheme="majorBidi" w:hAnsiTheme="majorBidi" w:cstheme="majorBidi"/>
          <w:lang w:bidi="fa-IR"/>
        </w:rPr>
        <w:t xml:space="preserve"> </w:t>
      </w:r>
      <w:r>
        <w:rPr>
          <w:rFonts w:asciiTheme="majorBidi" w:hAnsiTheme="majorBidi" w:cstheme="majorBidi"/>
          <w:lang w:bidi="fa-IR"/>
        </w:rPr>
        <w:t xml:space="preserve">lesions being </w:t>
      </w:r>
      <w:r w:rsidRPr="008756FA">
        <w:rPr>
          <w:rFonts w:asciiTheme="majorBidi" w:hAnsiTheme="majorBidi" w:cstheme="majorBidi"/>
          <w:lang w:bidi="fa-IR"/>
        </w:rPr>
        <w:t>malignan</w:t>
      </w:r>
      <w:r>
        <w:rPr>
          <w:rFonts w:asciiTheme="majorBidi" w:hAnsiTheme="majorBidi" w:cstheme="majorBidi"/>
          <w:lang w:bidi="fa-IR"/>
        </w:rPr>
        <w:t xml:space="preserve">t. Additionally, </w:t>
      </w:r>
      <w:r w:rsidR="00AA0007">
        <w:rPr>
          <w:rFonts w:asciiTheme="majorBidi" w:hAnsiTheme="majorBidi" w:cstheme="majorBidi"/>
          <w:lang w:bidi="fa-IR"/>
        </w:rPr>
        <w:t>the leave-one-case-out (LOCO) based cross-validation method was employed to increase the size and diversity of training cases and</w:t>
      </w:r>
      <w:r w:rsidRPr="0000190E">
        <w:rPr>
          <w:rFonts w:asciiTheme="majorBidi" w:hAnsiTheme="majorBidi" w:cstheme="majorBidi"/>
          <w:lang w:bidi="fa-IR"/>
        </w:rPr>
        <w:t xml:space="preserve"> reduce the potential bias in case partitions</w:t>
      </w:r>
      <w:r>
        <w:rPr>
          <w:rFonts w:asciiTheme="majorBidi" w:hAnsiTheme="majorBidi" w:cstheme="majorBidi"/>
          <w:lang w:bidi="fa-IR"/>
        </w:rPr>
        <w:t>. The results were then analyzed using both</w:t>
      </w:r>
      <w:r w:rsidR="00E10A6D">
        <w:rPr>
          <w:rFonts w:asciiTheme="majorBidi" w:hAnsiTheme="majorBidi" w:cstheme="majorBidi"/>
          <w:lang w:bidi="fa-IR"/>
        </w:rPr>
        <w:t xml:space="preserve"> </w:t>
      </w:r>
      <w:r>
        <w:rPr>
          <w:rFonts w:asciiTheme="majorBidi" w:hAnsiTheme="majorBidi" w:cstheme="majorBidi"/>
          <w:lang w:bidi="fa-IR"/>
        </w:rPr>
        <w:t>Area under ROC curve (AUC)</w:t>
      </w:r>
      <w:r w:rsidR="00E10A6D">
        <w:rPr>
          <w:rFonts w:asciiTheme="majorBidi" w:hAnsiTheme="majorBidi" w:cstheme="majorBidi"/>
          <w:lang w:bidi="fa-IR"/>
        </w:rPr>
        <w:t xml:space="preserve"> and classification accuracy. </w:t>
      </w:r>
      <w:r w:rsidR="00E10A6D" w:rsidRPr="00C2492E">
        <w:rPr>
          <w:rFonts w:asciiTheme="majorBidi" w:hAnsiTheme="majorBidi" w:cstheme="majorBidi"/>
          <w:lang w:bidi="fa-IR"/>
        </w:rPr>
        <w:t xml:space="preserve">Finally, the </w:t>
      </w:r>
      <w:r w:rsidR="00E10A6D" w:rsidRPr="00C2492E">
        <w:rPr>
          <w:lang w:bidi="fa-IR"/>
        </w:rPr>
        <w:t xml:space="preserve">performance of the proposed RPA method was compared with other existing methods like PCA, Chi2, </w:t>
      </w:r>
      <w:r w:rsidR="00276548">
        <w:rPr>
          <w:lang w:bidi="fa-IR"/>
        </w:rPr>
        <w:t xml:space="preserve">and </w:t>
      </w:r>
      <w:r w:rsidR="00E10A6D" w:rsidRPr="00C2492E">
        <w:rPr>
          <w:lang w:bidi="fa-IR"/>
        </w:rPr>
        <w:t>NMF.</w:t>
      </w:r>
      <w:r w:rsidR="00BA03D1" w:rsidRPr="00C2492E">
        <w:rPr>
          <w:lang w:bidi="fa-IR"/>
        </w:rPr>
        <w:t xml:space="preserve"> </w:t>
      </w:r>
      <w:r w:rsidR="00077CA6" w:rsidRPr="00C2492E">
        <w:rPr>
          <w:highlight w:val="yellow"/>
          <w:lang w:bidi="fa-IR"/>
        </w:rPr>
        <w:fldChar w:fldCharType="begin"/>
      </w:r>
      <w:r w:rsidR="00077CA6" w:rsidRPr="00C2492E">
        <w:rPr>
          <w:lang w:bidi="fa-IR"/>
        </w:rPr>
        <w:instrText xml:space="preserve"> REF _Ref63866221 \h </w:instrText>
      </w:r>
      <w:r w:rsidR="00C2492E" w:rsidRPr="00C2492E">
        <w:rPr>
          <w:highlight w:val="yellow"/>
          <w:lang w:bidi="fa-IR"/>
        </w:rPr>
        <w:instrText xml:space="preserve"> \* MERGEFORMAT </w:instrText>
      </w:r>
      <w:r w:rsidR="00077CA6" w:rsidRPr="00C2492E">
        <w:rPr>
          <w:highlight w:val="yellow"/>
          <w:lang w:bidi="fa-IR"/>
        </w:rPr>
      </w:r>
      <w:r w:rsidR="00077CA6" w:rsidRPr="00C2492E">
        <w:rPr>
          <w:highlight w:val="yellow"/>
          <w:lang w:bidi="fa-IR"/>
        </w:rPr>
        <w:fldChar w:fldCharType="separate"/>
      </w:r>
      <w:r w:rsidR="00C14157" w:rsidRPr="008E3803">
        <w:t>Figure 1-</w:t>
      </w:r>
      <w:r w:rsidR="00C14157">
        <w:t>11</w:t>
      </w:r>
      <w:r w:rsidR="00077CA6" w:rsidRPr="00C2492E">
        <w:rPr>
          <w:highlight w:val="yellow"/>
          <w:lang w:bidi="fa-IR"/>
        </w:rPr>
        <w:fldChar w:fldCharType="end"/>
      </w:r>
      <w:r w:rsidR="00BA03D1" w:rsidRPr="00C2492E">
        <w:rPr>
          <w:lang w:bidi="fa-IR"/>
        </w:rPr>
        <w:t xml:space="preserve"> shows the caparison of ROC curves generated by various models to classify malignant and benign breast cases or lesions. </w:t>
      </w:r>
      <w:r w:rsidR="00077CA6" w:rsidRPr="00C2492E">
        <w:rPr>
          <w:highlight w:val="yellow"/>
          <w:lang w:bidi="fa-IR"/>
        </w:rPr>
        <w:fldChar w:fldCharType="begin"/>
      </w:r>
      <w:r w:rsidR="00077CA6" w:rsidRPr="00C2492E">
        <w:rPr>
          <w:lang w:bidi="fa-IR"/>
        </w:rPr>
        <w:instrText xml:space="preserve"> REF _Ref63867087 \h </w:instrText>
      </w:r>
      <w:r w:rsidR="00C2492E" w:rsidRPr="00C2492E">
        <w:rPr>
          <w:highlight w:val="yellow"/>
          <w:lang w:bidi="fa-IR"/>
        </w:rPr>
        <w:instrText xml:space="preserve"> \* MERGEFORMAT </w:instrText>
      </w:r>
      <w:r w:rsidR="00077CA6" w:rsidRPr="00C2492E">
        <w:rPr>
          <w:highlight w:val="yellow"/>
          <w:lang w:bidi="fa-IR"/>
        </w:rPr>
      </w:r>
      <w:r w:rsidR="00077CA6" w:rsidRPr="00C2492E">
        <w:rPr>
          <w:highlight w:val="yellow"/>
          <w:lang w:bidi="fa-IR"/>
        </w:rPr>
        <w:fldChar w:fldCharType="separate"/>
      </w:r>
      <w:r w:rsidR="00C14157" w:rsidRPr="008E3803">
        <w:t>Table 1-</w:t>
      </w:r>
      <w:r w:rsidR="00C14157">
        <w:t>3</w:t>
      </w:r>
      <w:r w:rsidR="00077CA6" w:rsidRPr="00C2492E">
        <w:rPr>
          <w:highlight w:val="yellow"/>
          <w:lang w:bidi="fa-IR"/>
        </w:rPr>
        <w:fldChar w:fldCharType="end"/>
      </w:r>
      <w:r w:rsidR="00F41804" w:rsidRPr="00C2492E">
        <w:rPr>
          <w:lang w:bidi="fa-IR"/>
        </w:rPr>
        <w:t xml:space="preserve"> summarizes</w:t>
      </w:r>
      <w:r w:rsidR="00907747" w:rsidRPr="00C2492E">
        <w:rPr>
          <w:lang w:bidi="fa-IR"/>
        </w:rPr>
        <w:t xml:space="preserve"> multiple parameters</w:t>
      </w:r>
      <w:r w:rsidR="00AA0007">
        <w:rPr>
          <w:lang w:bidi="fa-IR"/>
        </w:rPr>
        <w:t>,</w:t>
      </w:r>
      <w:r w:rsidR="00907747" w:rsidRPr="00C2492E">
        <w:rPr>
          <w:lang w:bidi="fa-IR"/>
        </w:rPr>
        <w:t xml:space="preserve"> including classification accuracy, sensitivity, specificity, and Odds Ratio of the models.</w:t>
      </w:r>
    </w:p>
    <w:p w14:paraId="6E02E14C" w14:textId="0F783E15" w:rsidR="004B08F5" w:rsidRDefault="00FC0B12" w:rsidP="004B08F5">
      <w:pPr>
        <w:pStyle w:val="Caption"/>
        <w:keepNext/>
        <w:spacing w:before="240"/>
        <w:jc w:val="both"/>
      </w:pPr>
      <w:bookmarkStart w:id="67" w:name="_Ref63867087"/>
      <w:bookmarkStart w:id="68" w:name="_Toc82350737"/>
      <w:bookmarkStart w:id="69" w:name="_Toc98543184"/>
      <w:bookmarkStart w:id="70" w:name="_Toc98543336"/>
      <w:r w:rsidRPr="008E3803">
        <w:rPr>
          <w:color w:val="auto"/>
        </w:rPr>
        <w:lastRenderedPageBreak/>
        <w:t>Table 1-</w:t>
      </w:r>
      <w:r w:rsidRPr="008E3803">
        <w:rPr>
          <w:color w:val="auto"/>
        </w:rPr>
        <w:fldChar w:fldCharType="begin"/>
      </w:r>
      <w:r w:rsidRPr="008E3803">
        <w:rPr>
          <w:color w:val="auto"/>
        </w:rPr>
        <w:instrText xml:space="preserve"> SEQ Table_1- \* ARABIC </w:instrText>
      </w:r>
      <w:r w:rsidRPr="008E3803">
        <w:rPr>
          <w:color w:val="auto"/>
        </w:rPr>
        <w:fldChar w:fldCharType="separate"/>
      </w:r>
      <w:r w:rsidR="00C14157">
        <w:rPr>
          <w:noProof/>
          <w:color w:val="auto"/>
        </w:rPr>
        <w:t>3</w:t>
      </w:r>
      <w:r w:rsidRPr="008E3803">
        <w:rPr>
          <w:color w:val="auto"/>
        </w:rPr>
        <w:fldChar w:fldCharType="end"/>
      </w:r>
      <w:bookmarkEnd w:id="67"/>
      <w:r w:rsidR="004B08F5" w:rsidRPr="008E3803">
        <w:rPr>
          <w:color w:val="auto"/>
        </w:rPr>
        <w:t>:  Summary of the lesion case-based classification accuracy, sensitivity, specificity, and odd ratio of using 5 SVMs trained using different groups of optimized features</w:t>
      </w:r>
      <w:r w:rsidR="004B08F5" w:rsidRPr="00DA6B1A">
        <w:t>.</w:t>
      </w:r>
      <w:bookmarkEnd w:id="68"/>
      <w:bookmarkEnd w:id="69"/>
      <w:bookmarkEnd w:id="70"/>
    </w:p>
    <w:tbl>
      <w:tblPr>
        <w:tblStyle w:val="ListTable2-Accent3"/>
        <w:tblW w:w="0" w:type="auto"/>
        <w:jc w:val="center"/>
        <w:tblBorders>
          <w:top w:val="none" w:sz="0" w:space="0" w:color="auto"/>
          <w:bottom w:val="none" w:sz="0" w:space="0" w:color="auto"/>
          <w:insideH w:val="none" w:sz="0" w:space="0" w:color="auto"/>
        </w:tblBorders>
        <w:tblLook w:val="04A0" w:firstRow="1" w:lastRow="0" w:firstColumn="1" w:lastColumn="0" w:noHBand="0" w:noVBand="1"/>
      </w:tblPr>
      <w:tblGrid>
        <w:gridCol w:w="2272"/>
        <w:gridCol w:w="1392"/>
        <w:gridCol w:w="1194"/>
        <w:gridCol w:w="1630"/>
        <w:gridCol w:w="1009"/>
      </w:tblGrid>
      <w:tr w:rsidR="00F41804" w:rsidRPr="00777F16" w14:paraId="6867850F" w14:textId="77777777" w:rsidTr="00FC0B12">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2272" w:type="dxa"/>
            <w:tcBorders>
              <w:top w:val="double" w:sz="4" w:space="0" w:color="auto"/>
              <w:bottom w:val="single" w:sz="4" w:space="0" w:color="auto"/>
            </w:tcBorders>
            <w:shd w:val="clear" w:color="auto" w:fill="auto"/>
            <w:vAlign w:val="center"/>
          </w:tcPr>
          <w:p w14:paraId="2CD109FF"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Feature sub-group</w:t>
            </w:r>
          </w:p>
        </w:tc>
        <w:tc>
          <w:tcPr>
            <w:tcW w:w="1392" w:type="dxa"/>
            <w:tcBorders>
              <w:top w:val="double" w:sz="4" w:space="0" w:color="auto"/>
              <w:bottom w:val="single" w:sz="4" w:space="0" w:color="auto"/>
            </w:tcBorders>
            <w:shd w:val="clear" w:color="auto" w:fill="auto"/>
            <w:vAlign w:val="center"/>
          </w:tcPr>
          <w:p w14:paraId="6A793627" w14:textId="77777777" w:rsidR="00F41804" w:rsidRPr="00777F16" w:rsidRDefault="00F41804" w:rsidP="00FC0B12">
            <w:pPr>
              <w:spacing w:before="2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777F16">
              <w:rPr>
                <w:rFonts w:asciiTheme="majorBidi" w:hAnsiTheme="majorBidi" w:cstheme="majorBidi"/>
                <w:sz w:val="22"/>
                <w:szCs w:val="22"/>
              </w:rPr>
              <w:t>Accuracy (%)</w:t>
            </w:r>
          </w:p>
        </w:tc>
        <w:tc>
          <w:tcPr>
            <w:tcW w:w="1009" w:type="dxa"/>
            <w:tcBorders>
              <w:top w:val="double" w:sz="4" w:space="0" w:color="auto"/>
              <w:bottom w:val="single" w:sz="4" w:space="0" w:color="auto"/>
            </w:tcBorders>
            <w:shd w:val="clear" w:color="auto" w:fill="auto"/>
            <w:vAlign w:val="center"/>
          </w:tcPr>
          <w:p w14:paraId="471F710D" w14:textId="77777777" w:rsidR="00F41804" w:rsidRPr="00777F16" w:rsidRDefault="00F41804" w:rsidP="00FC0B12">
            <w:pPr>
              <w:spacing w:before="2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777F16">
              <w:rPr>
                <w:rFonts w:asciiTheme="majorBidi" w:hAnsiTheme="majorBidi" w:cstheme="majorBidi"/>
                <w:sz w:val="22"/>
                <w:szCs w:val="22"/>
              </w:rPr>
              <w:t>Sensitivity (%)</w:t>
            </w:r>
          </w:p>
        </w:tc>
        <w:tc>
          <w:tcPr>
            <w:tcW w:w="1630" w:type="dxa"/>
            <w:tcBorders>
              <w:top w:val="double" w:sz="4" w:space="0" w:color="auto"/>
              <w:bottom w:val="single" w:sz="4" w:space="0" w:color="auto"/>
            </w:tcBorders>
            <w:shd w:val="clear" w:color="auto" w:fill="auto"/>
            <w:vAlign w:val="center"/>
          </w:tcPr>
          <w:p w14:paraId="1C40D55E" w14:textId="77777777" w:rsidR="00F41804" w:rsidRPr="00777F16" w:rsidRDefault="00F41804" w:rsidP="00FC0B12">
            <w:pPr>
              <w:spacing w:before="2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777F16">
              <w:rPr>
                <w:rFonts w:asciiTheme="majorBidi" w:hAnsiTheme="majorBidi" w:cstheme="majorBidi"/>
                <w:sz w:val="22"/>
                <w:szCs w:val="22"/>
              </w:rPr>
              <w:t>Specificity (%)</w:t>
            </w:r>
          </w:p>
        </w:tc>
        <w:tc>
          <w:tcPr>
            <w:tcW w:w="1009" w:type="dxa"/>
            <w:tcBorders>
              <w:top w:val="double" w:sz="4" w:space="0" w:color="auto"/>
              <w:bottom w:val="single" w:sz="4" w:space="0" w:color="auto"/>
            </w:tcBorders>
            <w:shd w:val="clear" w:color="auto" w:fill="auto"/>
            <w:vAlign w:val="center"/>
          </w:tcPr>
          <w:p w14:paraId="7E464239" w14:textId="77777777" w:rsidR="00F41804" w:rsidRPr="00777F16" w:rsidRDefault="00F41804" w:rsidP="00FC0B12">
            <w:pPr>
              <w:spacing w:before="2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777F16">
              <w:rPr>
                <w:rFonts w:asciiTheme="majorBidi" w:hAnsiTheme="majorBidi" w:cstheme="majorBidi"/>
                <w:sz w:val="22"/>
                <w:szCs w:val="22"/>
              </w:rPr>
              <w:t>Odds Ratio</w:t>
            </w:r>
          </w:p>
        </w:tc>
      </w:tr>
      <w:tr w:rsidR="00F41804" w:rsidRPr="00777F16" w14:paraId="71891649" w14:textId="77777777" w:rsidTr="00FC0B12">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2272" w:type="dxa"/>
            <w:tcBorders>
              <w:top w:val="single" w:sz="4" w:space="0" w:color="auto"/>
            </w:tcBorders>
            <w:shd w:val="clear" w:color="auto" w:fill="auto"/>
            <w:vAlign w:val="center"/>
          </w:tcPr>
          <w:p w14:paraId="66687021"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Original features</w:t>
            </w:r>
          </w:p>
        </w:tc>
        <w:tc>
          <w:tcPr>
            <w:tcW w:w="1392" w:type="dxa"/>
            <w:tcBorders>
              <w:top w:val="single" w:sz="4" w:space="0" w:color="auto"/>
            </w:tcBorders>
            <w:shd w:val="clear" w:color="auto" w:fill="auto"/>
            <w:vAlign w:val="center"/>
          </w:tcPr>
          <w:p w14:paraId="4FA2A077"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69.3</w:t>
            </w:r>
          </w:p>
        </w:tc>
        <w:tc>
          <w:tcPr>
            <w:tcW w:w="1009" w:type="dxa"/>
            <w:tcBorders>
              <w:top w:val="single" w:sz="4" w:space="0" w:color="auto"/>
            </w:tcBorders>
            <w:shd w:val="clear" w:color="auto" w:fill="auto"/>
            <w:vAlign w:val="center"/>
          </w:tcPr>
          <w:p w14:paraId="2CF2E673"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62.0</w:t>
            </w:r>
          </w:p>
        </w:tc>
        <w:tc>
          <w:tcPr>
            <w:tcW w:w="1630" w:type="dxa"/>
            <w:tcBorders>
              <w:top w:val="single" w:sz="4" w:space="0" w:color="auto"/>
            </w:tcBorders>
            <w:shd w:val="clear" w:color="auto" w:fill="auto"/>
            <w:vAlign w:val="center"/>
          </w:tcPr>
          <w:p w14:paraId="7D7F8EDC"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75.0</w:t>
            </w:r>
          </w:p>
        </w:tc>
        <w:tc>
          <w:tcPr>
            <w:tcW w:w="1009" w:type="dxa"/>
            <w:tcBorders>
              <w:top w:val="single" w:sz="4" w:space="0" w:color="auto"/>
            </w:tcBorders>
            <w:shd w:val="clear" w:color="auto" w:fill="auto"/>
            <w:vAlign w:val="center"/>
          </w:tcPr>
          <w:p w14:paraId="219879E5"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4.85</w:t>
            </w:r>
          </w:p>
        </w:tc>
      </w:tr>
      <w:tr w:rsidR="00F41804" w:rsidRPr="00777F16" w14:paraId="2FDC14F3" w14:textId="77777777" w:rsidTr="00FC0B12">
        <w:trPr>
          <w:trHeight w:val="348"/>
          <w:jc w:val="center"/>
        </w:trPr>
        <w:tc>
          <w:tcPr>
            <w:cnfStyle w:val="001000000000" w:firstRow="0" w:lastRow="0" w:firstColumn="1" w:lastColumn="0" w:oddVBand="0" w:evenVBand="0" w:oddHBand="0" w:evenHBand="0" w:firstRowFirstColumn="0" w:firstRowLastColumn="0" w:lastRowFirstColumn="0" w:lastRowLastColumn="0"/>
            <w:tcW w:w="2272" w:type="dxa"/>
            <w:shd w:val="clear" w:color="auto" w:fill="auto"/>
            <w:vAlign w:val="center"/>
          </w:tcPr>
          <w:p w14:paraId="3328F564"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NMF</w:t>
            </w:r>
          </w:p>
        </w:tc>
        <w:tc>
          <w:tcPr>
            <w:tcW w:w="1392" w:type="dxa"/>
            <w:shd w:val="clear" w:color="auto" w:fill="auto"/>
            <w:vAlign w:val="center"/>
          </w:tcPr>
          <w:p w14:paraId="455AD55E"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72.4</w:t>
            </w:r>
          </w:p>
        </w:tc>
        <w:tc>
          <w:tcPr>
            <w:tcW w:w="1009" w:type="dxa"/>
            <w:shd w:val="clear" w:color="auto" w:fill="auto"/>
            <w:vAlign w:val="center"/>
          </w:tcPr>
          <w:p w14:paraId="48B86166"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63.1</w:t>
            </w:r>
          </w:p>
        </w:tc>
        <w:tc>
          <w:tcPr>
            <w:tcW w:w="1630" w:type="dxa"/>
            <w:shd w:val="clear" w:color="auto" w:fill="auto"/>
            <w:vAlign w:val="center"/>
          </w:tcPr>
          <w:p w14:paraId="647D4F42"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79.5</w:t>
            </w:r>
          </w:p>
        </w:tc>
        <w:tc>
          <w:tcPr>
            <w:tcW w:w="1009" w:type="dxa"/>
            <w:shd w:val="clear" w:color="auto" w:fill="auto"/>
            <w:vAlign w:val="center"/>
          </w:tcPr>
          <w:p w14:paraId="36568293"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6.61</w:t>
            </w:r>
          </w:p>
        </w:tc>
      </w:tr>
      <w:tr w:rsidR="00F41804" w:rsidRPr="00777F16" w14:paraId="5ADB1B67" w14:textId="77777777" w:rsidTr="00FC0B1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72" w:type="dxa"/>
            <w:shd w:val="clear" w:color="auto" w:fill="auto"/>
            <w:vAlign w:val="center"/>
          </w:tcPr>
          <w:p w14:paraId="291C760F"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Chi2</w:t>
            </w:r>
          </w:p>
        </w:tc>
        <w:tc>
          <w:tcPr>
            <w:tcW w:w="1392" w:type="dxa"/>
            <w:shd w:val="clear" w:color="auto" w:fill="auto"/>
            <w:vAlign w:val="center"/>
          </w:tcPr>
          <w:p w14:paraId="43E9F7BD"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70.9</w:t>
            </w:r>
          </w:p>
        </w:tc>
        <w:tc>
          <w:tcPr>
            <w:tcW w:w="1009" w:type="dxa"/>
            <w:shd w:val="clear" w:color="auto" w:fill="auto"/>
            <w:vAlign w:val="center"/>
          </w:tcPr>
          <w:p w14:paraId="01D1E2C8"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63.0</w:t>
            </w:r>
          </w:p>
        </w:tc>
        <w:tc>
          <w:tcPr>
            <w:tcW w:w="1630" w:type="dxa"/>
            <w:shd w:val="clear" w:color="auto" w:fill="auto"/>
            <w:vAlign w:val="center"/>
          </w:tcPr>
          <w:p w14:paraId="6BF5D351"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77.1</w:t>
            </w:r>
          </w:p>
        </w:tc>
        <w:tc>
          <w:tcPr>
            <w:tcW w:w="1009" w:type="dxa"/>
            <w:shd w:val="clear" w:color="auto" w:fill="auto"/>
            <w:vAlign w:val="center"/>
          </w:tcPr>
          <w:p w14:paraId="50B8C144"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5.67</w:t>
            </w:r>
          </w:p>
        </w:tc>
      </w:tr>
      <w:tr w:rsidR="00F41804" w:rsidRPr="00777F16" w14:paraId="07703BCD" w14:textId="77777777" w:rsidTr="00FC0B12">
        <w:trPr>
          <w:trHeight w:val="404"/>
          <w:jc w:val="center"/>
        </w:trPr>
        <w:tc>
          <w:tcPr>
            <w:cnfStyle w:val="001000000000" w:firstRow="0" w:lastRow="0" w:firstColumn="1" w:lastColumn="0" w:oddVBand="0" w:evenVBand="0" w:oddHBand="0" w:evenHBand="0" w:firstRowFirstColumn="0" w:firstRowLastColumn="0" w:lastRowFirstColumn="0" w:lastRowLastColumn="0"/>
            <w:tcW w:w="2272" w:type="dxa"/>
            <w:shd w:val="clear" w:color="auto" w:fill="auto"/>
            <w:vAlign w:val="center"/>
          </w:tcPr>
          <w:p w14:paraId="22B7261F"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PCA</w:t>
            </w:r>
          </w:p>
        </w:tc>
        <w:tc>
          <w:tcPr>
            <w:tcW w:w="1392" w:type="dxa"/>
            <w:shd w:val="clear" w:color="auto" w:fill="auto"/>
            <w:vAlign w:val="center"/>
          </w:tcPr>
          <w:p w14:paraId="673E35B9"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72.8</w:t>
            </w:r>
          </w:p>
        </w:tc>
        <w:tc>
          <w:tcPr>
            <w:tcW w:w="1009" w:type="dxa"/>
            <w:shd w:val="clear" w:color="auto" w:fill="auto"/>
            <w:vAlign w:val="center"/>
          </w:tcPr>
          <w:p w14:paraId="589FD877"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68.0</w:t>
            </w:r>
          </w:p>
        </w:tc>
        <w:tc>
          <w:tcPr>
            <w:tcW w:w="1630" w:type="dxa"/>
            <w:shd w:val="clear" w:color="auto" w:fill="auto"/>
            <w:vAlign w:val="center"/>
          </w:tcPr>
          <w:p w14:paraId="07403A68"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76.6</w:t>
            </w:r>
          </w:p>
        </w:tc>
        <w:tc>
          <w:tcPr>
            <w:tcW w:w="1009" w:type="dxa"/>
            <w:shd w:val="clear" w:color="auto" w:fill="auto"/>
            <w:vAlign w:val="center"/>
          </w:tcPr>
          <w:p w14:paraId="460D4DD8" w14:textId="77777777" w:rsidR="00F41804" w:rsidRPr="00777F16" w:rsidRDefault="00F41804" w:rsidP="00FC0B12">
            <w:pPr>
              <w:spacing w:before="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6.87</w:t>
            </w:r>
          </w:p>
        </w:tc>
      </w:tr>
      <w:tr w:rsidR="00F41804" w:rsidRPr="00777F16" w14:paraId="72886EC9" w14:textId="77777777" w:rsidTr="00FC0B12">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2272" w:type="dxa"/>
            <w:tcBorders>
              <w:bottom w:val="double" w:sz="4" w:space="0" w:color="auto"/>
            </w:tcBorders>
            <w:shd w:val="clear" w:color="auto" w:fill="auto"/>
            <w:vAlign w:val="center"/>
          </w:tcPr>
          <w:p w14:paraId="77B2E343" w14:textId="77777777" w:rsidR="00F41804" w:rsidRPr="00777F16" w:rsidRDefault="00F41804" w:rsidP="00FC0B12">
            <w:pPr>
              <w:spacing w:before="240"/>
              <w:jc w:val="center"/>
              <w:rPr>
                <w:rFonts w:asciiTheme="majorBidi" w:hAnsiTheme="majorBidi" w:cstheme="majorBidi"/>
                <w:b w:val="0"/>
                <w:bCs w:val="0"/>
                <w:sz w:val="22"/>
                <w:szCs w:val="22"/>
              </w:rPr>
            </w:pPr>
            <w:r w:rsidRPr="00777F16">
              <w:rPr>
                <w:rFonts w:asciiTheme="majorBidi" w:hAnsiTheme="majorBidi" w:cstheme="majorBidi"/>
                <w:b w:val="0"/>
                <w:bCs w:val="0"/>
                <w:sz w:val="22"/>
                <w:szCs w:val="22"/>
              </w:rPr>
              <w:t>RP</w:t>
            </w:r>
            <w:r>
              <w:rPr>
                <w:rFonts w:asciiTheme="majorBidi" w:hAnsiTheme="majorBidi" w:cstheme="majorBidi"/>
                <w:b w:val="0"/>
                <w:bCs w:val="0"/>
                <w:sz w:val="22"/>
                <w:szCs w:val="22"/>
              </w:rPr>
              <w:t>A</w:t>
            </w:r>
          </w:p>
        </w:tc>
        <w:tc>
          <w:tcPr>
            <w:tcW w:w="1392" w:type="dxa"/>
            <w:tcBorders>
              <w:bottom w:val="double" w:sz="4" w:space="0" w:color="auto"/>
            </w:tcBorders>
            <w:shd w:val="clear" w:color="auto" w:fill="auto"/>
            <w:vAlign w:val="center"/>
          </w:tcPr>
          <w:p w14:paraId="24C57F99" w14:textId="77777777" w:rsidR="00F41804" w:rsidRPr="00E03CC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E03CC6">
              <w:rPr>
                <w:rFonts w:asciiTheme="majorBidi" w:hAnsiTheme="majorBidi" w:cstheme="majorBidi"/>
                <w:b/>
                <w:bCs/>
                <w:sz w:val="22"/>
                <w:szCs w:val="22"/>
              </w:rPr>
              <w:t>75.2</w:t>
            </w:r>
          </w:p>
        </w:tc>
        <w:tc>
          <w:tcPr>
            <w:tcW w:w="1009" w:type="dxa"/>
            <w:tcBorders>
              <w:bottom w:val="double" w:sz="4" w:space="0" w:color="auto"/>
            </w:tcBorders>
            <w:shd w:val="clear" w:color="auto" w:fill="auto"/>
            <w:vAlign w:val="center"/>
          </w:tcPr>
          <w:p w14:paraId="47BCC69B" w14:textId="77777777" w:rsidR="00F41804" w:rsidRPr="00E03CC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E03CC6">
              <w:rPr>
                <w:rFonts w:asciiTheme="majorBidi" w:hAnsiTheme="majorBidi" w:cstheme="majorBidi"/>
                <w:b/>
                <w:bCs/>
                <w:sz w:val="22"/>
                <w:szCs w:val="22"/>
              </w:rPr>
              <w:t>70.2</w:t>
            </w:r>
          </w:p>
        </w:tc>
        <w:tc>
          <w:tcPr>
            <w:tcW w:w="1630" w:type="dxa"/>
            <w:tcBorders>
              <w:bottom w:val="double" w:sz="4" w:space="0" w:color="auto"/>
            </w:tcBorders>
            <w:shd w:val="clear" w:color="auto" w:fill="auto"/>
            <w:vAlign w:val="center"/>
          </w:tcPr>
          <w:p w14:paraId="301C00BA" w14:textId="77777777" w:rsidR="00F41804" w:rsidRPr="00777F16"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777F16">
              <w:rPr>
                <w:rFonts w:asciiTheme="majorBidi" w:hAnsiTheme="majorBidi" w:cstheme="majorBidi"/>
                <w:sz w:val="22"/>
                <w:szCs w:val="22"/>
              </w:rPr>
              <w:t>79.0</w:t>
            </w:r>
          </w:p>
        </w:tc>
        <w:tc>
          <w:tcPr>
            <w:tcW w:w="1009" w:type="dxa"/>
            <w:tcBorders>
              <w:bottom w:val="double" w:sz="4" w:space="0" w:color="auto"/>
            </w:tcBorders>
            <w:shd w:val="clear" w:color="auto" w:fill="auto"/>
            <w:vAlign w:val="center"/>
          </w:tcPr>
          <w:p w14:paraId="3D549FEF" w14:textId="77777777" w:rsidR="00F41804" w:rsidRPr="00036C05" w:rsidRDefault="00F41804" w:rsidP="00FC0B12">
            <w:pPr>
              <w:spacing w:before="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036C05">
              <w:rPr>
                <w:rFonts w:asciiTheme="majorBidi" w:hAnsiTheme="majorBidi" w:cstheme="majorBidi"/>
                <w:b/>
                <w:bCs/>
                <w:sz w:val="22"/>
                <w:szCs w:val="22"/>
              </w:rPr>
              <w:t>8.86</w:t>
            </w:r>
          </w:p>
        </w:tc>
      </w:tr>
    </w:tbl>
    <w:p w14:paraId="4FBCC651" w14:textId="1810E31A" w:rsidR="00F41804" w:rsidRDefault="00F41804" w:rsidP="0004192F">
      <w:pPr>
        <w:spacing w:before="240" w:after="0" w:line="240" w:lineRule="auto"/>
        <w:jc w:val="both"/>
        <w:rPr>
          <w:rFonts w:asciiTheme="majorBidi" w:hAnsiTheme="majorBidi" w:cstheme="majorBidi"/>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41804" w14:paraId="1EE3F77B" w14:textId="77777777" w:rsidTr="000B6D32">
        <w:tc>
          <w:tcPr>
            <w:tcW w:w="9350" w:type="dxa"/>
          </w:tcPr>
          <w:p w14:paraId="41B0A697" w14:textId="77777777" w:rsidR="005A4D3F" w:rsidRDefault="00F41804" w:rsidP="005A4D3F">
            <w:pPr>
              <w:keepNext/>
              <w:spacing w:before="240"/>
              <w:jc w:val="center"/>
            </w:pPr>
            <w:r>
              <w:rPr>
                <w:noProof/>
              </w:rPr>
              <w:drawing>
                <wp:inline distT="0" distB="0" distL="0" distR="0" wp14:anchorId="3CB29668" wp14:editId="4A3D9B33">
                  <wp:extent cx="4318742" cy="3605841"/>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5158" t="2845" r="9025" b="2438"/>
                          <a:stretch/>
                        </pic:blipFill>
                        <pic:spPr bwMode="auto">
                          <a:xfrm>
                            <a:off x="0" y="0"/>
                            <a:ext cx="4395216" cy="3669692"/>
                          </a:xfrm>
                          <a:prstGeom prst="rect">
                            <a:avLst/>
                          </a:prstGeom>
                          <a:noFill/>
                          <a:ln>
                            <a:noFill/>
                          </a:ln>
                          <a:extLst>
                            <a:ext uri="{53640926-AAD7-44D8-BBD7-CCE9431645EC}">
                              <a14:shadowObscured xmlns:a14="http://schemas.microsoft.com/office/drawing/2010/main"/>
                            </a:ext>
                          </a:extLst>
                        </pic:spPr>
                      </pic:pic>
                    </a:graphicData>
                  </a:graphic>
                </wp:inline>
              </w:drawing>
            </w:r>
          </w:p>
          <w:p w14:paraId="4A8301AC" w14:textId="01C99AC0" w:rsidR="00F41804" w:rsidRDefault="00217D54" w:rsidP="00E307FC">
            <w:pPr>
              <w:pStyle w:val="Caption"/>
              <w:spacing w:before="240"/>
              <w:jc w:val="both"/>
              <w:rPr>
                <w:rFonts w:asciiTheme="majorBidi" w:hAnsiTheme="majorBidi" w:cstheme="majorBidi"/>
                <w:sz w:val="24"/>
                <w:szCs w:val="24"/>
                <w:lang w:bidi="fa-IR"/>
              </w:rPr>
            </w:pPr>
            <w:bookmarkStart w:id="71" w:name="_Ref63866221"/>
            <w:bookmarkStart w:id="72" w:name="_Toc63861367"/>
            <w:bookmarkStart w:id="73" w:name="_Toc63864423"/>
            <w:bookmarkStart w:id="74" w:name="_Toc63864525"/>
            <w:bookmarkStart w:id="75" w:name="_Toc98543211"/>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11</w:t>
            </w:r>
            <w:r w:rsidRPr="008E3803">
              <w:rPr>
                <w:color w:val="auto"/>
              </w:rPr>
              <w:fldChar w:fldCharType="end"/>
            </w:r>
            <w:bookmarkEnd w:id="71"/>
            <w:r w:rsidR="005A4D3F" w:rsidRPr="008E3803">
              <w:rPr>
                <w:color w:val="auto"/>
              </w:rPr>
              <w:t>: Comparison of 10 ROC curves generated using 5 SVM models and 2 scoring (region and case-based) methods to classify between malignant and benign lesion regions or cases.</w:t>
            </w:r>
            <w:bookmarkEnd w:id="72"/>
            <w:bookmarkEnd w:id="73"/>
            <w:bookmarkEnd w:id="74"/>
            <w:bookmarkEnd w:id="75"/>
          </w:p>
        </w:tc>
      </w:tr>
    </w:tbl>
    <w:p w14:paraId="67856C41" w14:textId="546F8F48" w:rsidR="00333E26" w:rsidRPr="00F21D17" w:rsidRDefault="00333E26" w:rsidP="00B515BA">
      <w:pPr>
        <w:pStyle w:val="Main-2"/>
      </w:pPr>
      <w:bookmarkStart w:id="76" w:name="_Toc99359614"/>
      <w:r w:rsidRPr="00F21D17">
        <w:t>Content</w:t>
      </w:r>
      <w:r w:rsidR="00A83BD2">
        <w:t>-</w:t>
      </w:r>
      <w:r w:rsidRPr="00F21D17">
        <w:t>Based Medical Image Retrieval</w:t>
      </w:r>
      <w:bookmarkEnd w:id="76"/>
    </w:p>
    <w:p w14:paraId="65BD7101" w14:textId="019DA387" w:rsidR="00333E26" w:rsidRDefault="00333E26" w:rsidP="004B702C">
      <w:pPr>
        <w:autoSpaceDE w:val="0"/>
        <w:autoSpaceDN w:val="0"/>
        <w:adjustRightInd w:val="0"/>
        <w:spacing w:before="240" w:after="0" w:line="480" w:lineRule="auto"/>
        <w:ind w:firstLine="360"/>
        <w:jc w:val="both"/>
      </w:pPr>
      <w:r w:rsidRPr="0029620B">
        <w:t xml:space="preserve">In </w:t>
      </w:r>
      <w:r w:rsidR="00A83BD2">
        <w:t xml:space="preserve">the </w:t>
      </w:r>
      <w:r w:rsidRPr="0029620B">
        <w:t xml:space="preserve">clinical practice of reading and interpreting medical images, clinicians (i.e., radiologists) often refer to and compare similar cases with verified diagnostic results </w:t>
      </w:r>
      <w:r w:rsidR="00A83BD2">
        <w:t>to detect and diagnose</w:t>
      </w:r>
      <w:r w:rsidRPr="0029620B">
        <w:t xml:space="preserve"> </w:t>
      </w:r>
      <w:r w:rsidRPr="0029620B">
        <w:lastRenderedPageBreak/>
        <w:t xml:space="preserve">suspicious lesions or diseases. However, identifying similar reference cases from a large and diverse clinical database or repositories is a quite difficult task. Therefore, </w:t>
      </w:r>
      <w:r w:rsidR="00A83BD2">
        <w:t>developing</w:t>
      </w:r>
      <w:r w:rsidRPr="0029620B">
        <w:t xml:space="preserve"> an automatic and effective medical image retrieval (MIR) system is required to aid clinicians and/or radiologists in browsing the large datasets in clinical PACS. </w:t>
      </w:r>
      <w:r w:rsidR="00A83BD2">
        <w:t>C</w:t>
      </w:r>
      <w:r w:rsidRPr="0029620B">
        <w:t xml:space="preserve">ontent-based image retrieval (CBIR) schemes </w:t>
      </w:r>
      <w:r w:rsidR="00A83BD2">
        <w:t>are</w:t>
      </w:r>
      <w:r w:rsidRPr="0029620B">
        <w:t xml:space="preserve"> the most appropriate and reliable approach to automatically retrieve clinically relevant cases and related medical images to assist </w:t>
      </w:r>
      <w:r w:rsidRPr="00C2492E">
        <w:t>clinicians in their decision</w:t>
      </w:r>
      <w:r w:rsidR="00A83BD2">
        <w:t>-</w:t>
      </w:r>
      <w:r w:rsidRPr="00C2492E">
        <w:t>making process</w:t>
      </w:r>
      <w:r w:rsidR="00906650" w:rsidRPr="00C2492E">
        <w:t xml:space="preserve"> </w:t>
      </w:r>
      <w:r w:rsidR="00906650" w:rsidRPr="00C2492E">
        <w:fldChar w:fldCharType="begin" w:fldLock="1"/>
      </w:r>
      <w:r w:rsidR="00860A1E">
        <w:instrText>ADDIN CSL_CITATION { "citationItems" : [ { "id" : "ITEM-1", "itemData" : { "DOI" : "10.1148/rg.253045071", "ISSN" : "1527-1323 (Electronic)", "PMID" : "15888631", "abstract" : "The field of medicine is often cited as an area for which content-based visual  retrieval holds considerable promise. To date, very few visual image retrieval systems have been used in clinical practice; the first applications of image retrieval systems in medicine are currently being developed to complement conventional text-based searches. An image retrieval system was developed and integrated into a radiology teaching file system, and the performance of the retrieval system was evaluated, with use of query topics that represent the teaching database well, against a standard of reference generated by a radiologist. The results of this evaluation indicate that content-based image retrieval has the potential to become an important technology for the field of radiology, not only in research, but in teaching and diagnostics as well. However, acceptance of this technology in the clinical domain will require identification and implementation of clinical applications that use content-based access mechanisms, necessitating close cooperation between medical practitioners and medical computer scientists. Nevertheless, content-based image retrieval has the potential to become an important technology for radiology practice.", "author" : [ { "dropping-particle" : "", "family" : "M\u00fcller", "given" : "Henning", "non-dropping-particle" : "", "parse-names" : false, "suffix" : "" }, { "dropping-particle" : "", "family" : "Rosset", "given" : "Antoine", "non-dropping-particle" : "", "parse-names" : false, "suffix" : "" }, { "dropping-particle" : "", "family" : "Garcia", "given" : "Arnaud", "non-dropping-particle" : "", "parse-names" : false, "suffix" : "" }, { "dropping-particle" : "", "family" : "Vall\u00e9e", "given" : "Jean-Paul", "non-dropping-particle" : "", "parse-names" : false, "suffix" : "" }, { "dropping-particle" : "", "family" : "Geissbuhler", "given" : "Antoine", "non-dropping-particle" : "", "parse-names" : false, "suffix" : "" } ], "container-title" : "Radiographics : a review publication of the Radiological Society of North America,  Inc", "id" : "ITEM-1", "issue" : "3", "issued" : { "date-parts" : [ [ "2005" ] ] }, "language" : "eng", "page" : "849-858", "publisher-place" : "United States", "title" : "Informatics in radiology (infoRAD): benefits of content-based visual data access in  radiology.", "type" : "article-journal", "volume" : "25" }, "uris" : [ "http://www.mendeley.com/documents/?uuid=a379fc52-30ae-4807-83d5-9488cb558622" ] }, { "id" : "ITEM-2", "itemData" : { "DOI" : "10.1007/s10278-007-9059-y", "ISSN" : "0897-1889 (Print)", "PMID" : "17701069", "abstract" : "We have created a content-based image retrieval framework for computed tomography  images of pulmonary nodules. When presented with a nodule image, the system retrieves images of similar nodules from a collection prepared by the Lung Image Database Consortium (LIDC). The system (1) extracts images of individual nodules from the LIDC collection based on LIDC expert annotations, (2) stores the extracted data in a flat XML database, (3) calculates a set of quantitative descriptors for each nodule that provide a high-level characterization of its texture, and (4) uses various measures to determine the similarity of two nodules and perform queries on a selected query nodule. Using our framework, we compared three feature extraction methods: Haralick co-occurrence, Gabor filters, and Markov random fields. Gabor and Markov descriptors perform better at retrieving similar nodules than do Haralick co-occurrence techniques, with best retrieval precisions in excess of 88%. Because the software we have developed and the reference images are both open source and publicly available they may be incorporated into both commercial and academic imaging workstations and extended by others in their research.", "author" : [ { "dropping-particle" : "", "family" : "Lam", "given" : "Michael O", "non-dropping-particle" : "", "parse-names" : false, "suffix" : "" }, { "dropping-particle" : "", "family" : "Disney", "given" : "Tim", "non-dropping-particle" : "", "parse-names" : false, "suffix" : "" }, { "dropping-particle" : "", "family" : "Raicu", "given" : "Daniela S", "non-dropping-particle" : "", "parse-names" : false, "suffix" : "" }, { "dropping-particle" : "", "family" : "Furst", "given" : "Jacob", "non-dropping-particle" : "", "parse-names" : false, "suffix" : "" }, { "dropping-particle" : "", "family" : "Channin", "given" : "David S", "non-dropping-particle" : "", "parse-names" : false, "suffix" : "" } ], "container-title" : "Journal of digital imaging", "id" : "ITEM-2", "issue" : "Suppl 1", "issued" : { "date-parts" : [ [ "2007", "11" ] ] }, "language" : "eng", "page" : "63-71", "title" : "BRISC-an open source pulmonary nodule image retrieval framework.", "type" : "article-journal", "volume" : "20 Suppl 1" }, "uris" : [ "http://www.mendeley.com/documents/?uuid=b8db867a-0df5-4945-a661-c85d2d53af05" ] }, { "id" : "ITEM-3", "itemData" : { "DOI" : "10.1016/j.compmedimag.2004.09.010", "ISSN" : "0895-6111 (Print)", "PMID" : "15755534", "abstract" : "Categorization of medical images means selecting the appropriate class for a given  image out of a set of pre-defined categories. This is an important step for data mining and content-based image retrieval (CBIR). So far, published approaches are capable to distinguish up to 10 categories. In this paper, we evaluate automatic categorization into more than 80 categories describing the imaging modality and direction as well as the body part and biological system examined. Based on 6231 reference images from hospital routine, 85.5% correctness is obtained combining global texture features with scaled images. With a frequency of 97.7%, the correct class is within the best ten matches, which is sufficient for medical CBIR applications.", "author" : [ { "dropping-particle" : "", "family" : "Lehmann", "given" : "Thomas M", "non-dropping-particle" : "", "parse-names" : false, "suffix" : "" }, { "dropping-particle" : "", "family" : "G\u00fcld", "given" : "Mark O", "non-dropping-particle" : "", "parse-names" : false, "suffix" : "" }, { "dropping-particle" : "", "family" : "Deselaers", "given" : "Thomas", "non-dropping-particle" : "", "parse-names" : false, "suffix" : "" }, { "dropping-particle" : "", "family" : "Keysers", "given" : "Daniel", "non-dropping-particle" : "", "parse-names" : false, "suffix" : "" }, { "dropping-particle" : "", "family" : "Schubert", "given" : "Henning", "non-dropping-particle" : "", "parse-names" : false, "suffix" : "" }, { "dropping-particle" : "", "family" : "Spitzer", "given" : "Klaus", "non-dropping-particle" : "", "parse-names" : false, "suffix" : "" }, { "dropping-particle" : "", "family" : "Ney", "given" : "Hermann", "non-dropping-particle" : "", "parse-names" : false, "suffix" : "" }, { "dropping-particle" : "", "family" : "Wein", "given" : "Berthold B", "non-dropping-particle" : "", "parse-names" : false, "suffix" : "" } ], "container-title" : "Computerized medical imaging and graphics : the official journal of the Computerized  Medical Imaging Society", "id" : "ITEM-3", "issue" : "2-3", "issued" : { "date-parts" : [ [ "2005" ] ] }, "language" : "eng", "page" : "143-155", "publisher-place" : "United States", "title" : "Automatic categorization of medical images for content-based retrieval and data  mining.", "type" : "article-journal", "volume" : "29" }, "uris" : [ "http://www.mendeley.com/documents/?uuid=da5c4c99-65dc-4bdb-afeb-7c408be4404d" ] } ], "mendeley" : { "formattedCitation" : "[31]\u2013[33]", "plainTextFormattedCitation" : "[31]\u2013[33]", "previouslyFormattedCitation" : "[31]\u2013[33]" }, "properties" : { "noteIndex" : 0 }, "schema" : "https://github.com/citation-style-language/schema/raw/master/csl-citation.json" }</w:instrText>
      </w:r>
      <w:r w:rsidR="00906650" w:rsidRPr="00C2492E">
        <w:fldChar w:fldCharType="separate"/>
      </w:r>
      <w:r w:rsidR="00860A1E" w:rsidRPr="00860A1E">
        <w:rPr>
          <w:noProof/>
        </w:rPr>
        <w:t>[31]–[33]</w:t>
      </w:r>
      <w:r w:rsidR="00906650" w:rsidRPr="00C2492E">
        <w:fldChar w:fldCharType="end"/>
      </w:r>
      <w:r w:rsidRPr="00C2492E">
        <w:t xml:space="preserve">. </w:t>
      </w:r>
      <w:r w:rsidR="00A83BD2">
        <w:t>The g</w:t>
      </w:r>
      <w:r w:rsidRPr="00C2492E">
        <w:t xml:space="preserve">eneral architecture of CBMIR is shown in </w:t>
      </w:r>
      <w:r w:rsidR="00C2492E" w:rsidRPr="00C2492E">
        <w:rPr>
          <w:highlight w:val="yellow"/>
        </w:rPr>
        <w:fldChar w:fldCharType="begin"/>
      </w:r>
      <w:r w:rsidR="00C2492E" w:rsidRPr="00C2492E">
        <w:instrText xml:space="preserve"> REF _Ref63866237 \h </w:instrText>
      </w:r>
      <w:r w:rsidR="00C2492E" w:rsidRPr="00C2492E">
        <w:rPr>
          <w:highlight w:val="yellow"/>
        </w:rPr>
        <w:instrText xml:space="preserve"> \* MERGEFORMAT </w:instrText>
      </w:r>
      <w:r w:rsidR="00C2492E" w:rsidRPr="00C2492E">
        <w:rPr>
          <w:highlight w:val="yellow"/>
        </w:rPr>
      </w:r>
      <w:r w:rsidR="00C2492E" w:rsidRPr="00C2492E">
        <w:rPr>
          <w:highlight w:val="yellow"/>
        </w:rPr>
        <w:fldChar w:fldCharType="separate"/>
      </w:r>
      <w:r w:rsidR="00C14157" w:rsidRPr="008E3803">
        <w:t>Figure 1-</w:t>
      </w:r>
      <w:r w:rsidR="00C14157">
        <w:t>12</w:t>
      </w:r>
      <w:r w:rsidR="00C2492E" w:rsidRPr="00C2492E">
        <w:rPr>
          <w:highlight w:val="yellow"/>
        </w:rPr>
        <w:fldChar w:fldCharType="end"/>
      </w:r>
      <w:r w:rsidRPr="0029620B">
        <w:t>.</w:t>
      </w:r>
    </w:p>
    <w:p w14:paraId="521983BC" w14:textId="75552236" w:rsidR="00B00BE3" w:rsidRPr="0029620B" w:rsidRDefault="00B00BE3" w:rsidP="004B702C">
      <w:pPr>
        <w:autoSpaceDE w:val="0"/>
        <w:autoSpaceDN w:val="0"/>
        <w:adjustRightInd w:val="0"/>
        <w:spacing w:before="240" w:after="0" w:line="480" w:lineRule="auto"/>
        <w:ind w:firstLine="360"/>
        <w:jc w:val="both"/>
      </w:pPr>
      <w:r w:rsidRPr="0029620B">
        <w:t xml:space="preserve">CBIR has been one of the most active research areas in computer vision </w:t>
      </w:r>
      <w:r w:rsidRPr="0029620B">
        <w:fldChar w:fldCharType="begin" w:fldLock="1"/>
      </w:r>
      <w:r w:rsidR="00860A1E">
        <w:instrText>ADDIN CSL_CITATION { "citationItems" : [ { "id" : "ITEM-1", "itemData" : { "DOI" : "10.1016/j.patcog.2006.04.045", "author" : [ { "dropping-particle" : "", "family" : "Liu", "given" : "Ying", "non-dropping-particle" : "", "parse-names" : false, "suffix" : "" }, { "dropping-particle" : "", "family" : "Zhang", "given" : "Dengsheng", "non-dropping-particle" : "", "parse-names" : false, "suffix" : "" }, { "dropping-particle" : "", "family" : "Lu", "given" : "Guojun", "non-dropping-particle" : "", "parse-names" : false, "suffix" : "" }, { "dropping-particle" : "", "family" : "Ma", "given" : "Wei-ying", "non-dropping-particle" : "", "parse-names" : false, "suffix" : "" } ], "container-title" : "Pattern Recognition", "id" : "ITEM-1", "issued" : { "date-parts" : [ [ "2007" ] ] }, "page" : "262-282", "title" : "A survey of content-based image retrieval with high-level semantics", "type" : "article-journal", "volume" : "40" }, "uris" : [ "http://www.mendeley.com/documents/?uuid=0bfb45d4-0e59-48d1-ba61-781d718fc953" ] } ], "mendeley" : { "formattedCitation" : "[34]", "plainTextFormattedCitation" : "[34]", "previouslyFormattedCitation" : "[34]" }, "properties" : { "noteIndex" : 0 }, "schema" : "https://github.com/citation-style-language/schema/raw/master/csl-citation.json" }</w:instrText>
      </w:r>
      <w:r w:rsidRPr="0029620B">
        <w:fldChar w:fldCharType="separate"/>
      </w:r>
      <w:r w:rsidR="00860A1E" w:rsidRPr="00860A1E">
        <w:rPr>
          <w:noProof/>
        </w:rPr>
        <w:t>[34]</w:t>
      </w:r>
      <w:r w:rsidRPr="0029620B">
        <w:fldChar w:fldCharType="end"/>
      </w:r>
      <w:r w:rsidRPr="0029620B">
        <w:t xml:space="preserve">. CBIR refers to the recall of images from the </w:t>
      </w:r>
      <w:r w:rsidRPr="0029620B">
        <w:rPr>
          <w:noProof/>
        </w:rPr>
        <w:t>database</w:t>
      </w:r>
      <w:r w:rsidRPr="0029620B">
        <w:t xml:space="preserve"> relevant to the </w:t>
      </w:r>
      <w:r w:rsidRPr="0029620B">
        <w:rPr>
          <w:noProof/>
        </w:rPr>
        <w:t>query</w:t>
      </w:r>
      <w:r w:rsidRPr="0029620B">
        <w:t xml:space="preserve">, using information derived from the images. Many CBIR schemes related to natural images (color) have been proposed and commercially accepted and/or available on the </w:t>
      </w:r>
      <w:r w:rsidRPr="0029620B">
        <w:rPr>
          <w:noProof/>
        </w:rPr>
        <w:t xml:space="preserve">internet </w:t>
      </w:r>
      <w:r w:rsidRPr="0029620B">
        <w:rPr>
          <w:noProof/>
        </w:rPr>
        <w:fldChar w:fldCharType="begin" w:fldLock="1"/>
      </w:r>
      <w:r w:rsidR="00860A1E">
        <w:rPr>
          <w:noProof/>
        </w:rPr>
        <w:instrText>ADDIN CSL_CITATION { "citationItems" : [ { "id" : "ITEM-1", "itemData" : { "DOI" : "10.1007/s11263-006-8614-1", "author" : [ { "dropping-particle" : "", "family" : "Vogel", "given" : "Julia", "non-dropping-particle" : "", "parse-names" : false, "suffix" : "" }, { "dropping-particle" : "", "family" : "SCHIELE", "given" : "BERNT", "non-dropping-particle" : "", "parse-names" : false, "suffix" : "" } ], "container-title" : "International Journal of Computer Vision", "id" : "ITEM-1", "issue" : "2", "issued" : { "date-parts" : [ [ "2007" ] ] }, "page" : "133-157", "title" : "Semantic Modeling of Natural Scenes for Content-Based Image Retrieval", "type" : "article-journal", "volume" : "72" }, "uris" : [ "http://www.mendeley.com/documents/?uuid=29e32cbb-ed13-44d2-9f28-82081567e428" ] } ], "mendeley" : { "formattedCitation" : "[35]", "plainTextFormattedCitation" : "[35]", "previouslyFormattedCitation" : "[35]" }, "properties" : { "noteIndex" : 0 }, "schema" : "https://github.com/citation-style-language/schema/raw/master/csl-citation.json" }</w:instrText>
      </w:r>
      <w:r w:rsidRPr="0029620B">
        <w:rPr>
          <w:noProof/>
        </w:rPr>
        <w:fldChar w:fldCharType="separate"/>
      </w:r>
      <w:r w:rsidR="00860A1E" w:rsidRPr="00860A1E">
        <w:rPr>
          <w:noProof/>
        </w:rPr>
        <w:t>[35]</w:t>
      </w:r>
      <w:r w:rsidRPr="0029620B">
        <w:rPr>
          <w:noProof/>
        </w:rPr>
        <w:fldChar w:fldCharType="end"/>
      </w:r>
      <w:r w:rsidRPr="0029620B">
        <w:t xml:space="preserve">. Nevertheless, the application of CBIR models for either biomedical research or routine clinical settings is limited. There are many possible reasons for the delay of such </w:t>
      </w:r>
      <w:r w:rsidR="00A83BD2">
        <w:t xml:space="preserve">a </w:t>
      </w:r>
      <w:r w:rsidRPr="0029620B">
        <w:t xml:space="preserve">popular technique (CBIR) to solve medical problems </w:t>
      </w:r>
      <w:r w:rsidRPr="0029620B">
        <w:fldChar w:fldCharType="begin" w:fldLock="1"/>
      </w:r>
      <w:r w:rsidR="00860A1E">
        <w:instrText>ADDIN CSL_CITATION { "citationItems" : [ { "id" : "ITEM-1", "itemData" : { "author" : [ { "dropping-particle" : "", "family" : "Long", "given" : "L Rodney", "non-dropping-particle" : "", "parse-names" : false, "suffix" : "" }, { "dropping-particle" : "", "family" : "Antani", "given" : "Sameer", "non-dropping-particle" : "", "parse-names" : false, "suffix" : "" }, { "dropping-particle" : "", "family" : "Deserno", "given" : "Thomas M.", "non-dropping-particle" : "", "parse-names" : false, "suffix" : "" }, { "dropping-particle" : "", "family" : "Thoma", "given" : "George R", "non-dropping-particle" : "", "parse-names" : false, "suffix" : "" } ], "container-title" : "Int J Healthc Inf Syst Inform", "id" : "ITEM-1", "issue" : "1", "issued" : { "date-parts" : [ [ "2010" ] ] }, "page" : "1-16", "title" : "Content-Based Image Retrieval in Medicine: Retrospective Assessment, State of the Art, and Future Directions", "type" : "article-journal", "volume" : "4" }, "uris" : [ "http://www.mendeley.com/documents/?uuid=3ae9852a-8c0b-4582-a71b-7ec7b500e0c9" ] } ], "mendeley" : { "formattedCitation" : "[36]", "plainTextFormattedCitation" : "[36]", "previouslyFormattedCitation" : "[36]" }, "properties" : { "noteIndex" : 0 }, "schema" : "https://github.com/citation-style-language/schema/raw/master/csl-citation.json" }</w:instrText>
      </w:r>
      <w:r w:rsidRPr="0029620B">
        <w:fldChar w:fldCharType="separate"/>
      </w:r>
      <w:r w:rsidR="00860A1E" w:rsidRPr="00860A1E">
        <w:rPr>
          <w:noProof/>
        </w:rPr>
        <w:t>[36]</w:t>
      </w:r>
      <w:r w:rsidRPr="0029620B">
        <w:fldChar w:fldCharType="end"/>
      </w:r>
      <w:r w:rsidRPr="0029620B">
        <w:t xml:space="preserve"> (content-based medical image retrieval (CBMIR)). Some of the reasons are as listed here (but not limited to): (1) lack of collaborations between medical and engineering experts (due to data ownership, privacy</w:t>
      </w:r>
      <w:r w:rsidR="00A83BD2">
        <w:t>,</w:t>
      </w:r>
      <w:r w:rsidRPr="0029620B">
        <w:t xml:space="preserve"> etc.), (2) lack of </w:t>
      </w:r>
      <w:r w:rsidR="00A83BD2">
        <w:t>adequat</w:t>
      </w:r>
      <w:r w:rsidRPr="0029620B">
        <w:t>e representation of medical content (mostly grayscale images) by low-level mathematical features, (3) lack of thorough evaluation of CBIR model performance in health care settings, and (4) lack of availability and/or acceptance of appropriate CBIR tools for clinicians to experiment</w:t>
      </w:r>
      <w:r w:rsidR="00A83BD2">
        <w:t>,</w:t>
      </w:r>
      <w:r w:rsidRPr="0029620B">
        <w:t xml:space="preserve"> etc. We will discuss one article of CBMIR in detail from my general examination described with a relevant application to medical image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33E26" w:rsidRPr="0029620B" w14:paraId="6BDB3FD5" w14:textId="77777777" w:rsidTr="003D7F84">
        <w:tc>
          <w:tcPr>
            <w:tcW w:w="9350" w:type="dxa"/>
          </w:tcPr>
          <w:p w14:paraId="08F2D0D7" w14:textId="77777777" w:rsidR="005A4D3F" w:rsidRDefault="00333E26" w:rsidP="005A4D3F">
            <w:pPr>
              <w:keepNext/>
              <w:autoSpaceDE w:val="0"/>
              <w:autoSpaceDN w:val="0"/>
              <w:adjustRightInd w:val="0"/>
              <w:spacing w:before="240"/>
              <w:jc w:val="center"/>
            </w:pPr>
            <w:r w:rsidRPr="0029620B">
              <w:rPr>
                <w:noProof/>
                <w:lang w:eastAsia="zh-CN"/>
              </w:rPr>
              <w:lastRenderedPageBreak/>
              <w:drawing>
                <wp:inline distT="0" distB="0" distL="0" distR="0" wp14:anchorId="422D3F93" wp14:editId="4951AEEB">
                  <wp:extent cx="3971925" cy="2753616"/>
                  <wp:effectExtent l="0" t="0" r="0" b="8890"/>
                  <wp:docPr id="30" name="Picture 30" descr="A picture containing screensho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MIR framework mammogram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98963" cy="2772361"/>
                          </a:xfrm>
                          <a:prstGeom prst="rect">
                            <a:avLst/>
                          </a:prstGeom>
                        </pic:spPr>
                      </pic:pic>
                    </a:graphicData>
                  </a:graphic>
                </wp:inline>
              </w:drawing>
            </w:r>
          </w:p>
          <w:p w14:paraId="2FA519CB" w14:textId="348F562B" w:rsidR="00333E26" w:rsidRPr="0029620B" w:rsidRDefault="00217D54" w:rsidP="00E307FC">
            <w:pPr>
              <w:pStyle w:val="Caption"/>
              <w:spacing w:before="240"/>
              <w:jc w:val="both"/>
              <w:rPr>
                <w:sz w:val="24"/>
                <w:szCs w:val="24"/>
              </w:rPr>
            </w:pPr>
            <w:bookmarkStart w:id="77" w:name="_Ref63866237"/>
            <w:bookmarkStart w:id="78" w:name="_Toc63861368"/>
            <w:bookmarkStart w:id="79" w:name="_Toc63864424"/>
            <w:bookmarkStart w:id="80" w:name="_Toc63864526"/>
            <w:bookmarkStart w:id="81" w:name="_Toc98543212"/>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12</w:t>
            </w:r>
            <w:r w:rsidRPr="008E3803">
              <w:rPr>
                <w:color w:val="auto"/>
              </w:rPr>
              <w:fldChar w:fldCharType="end"/>
            </w:r>
            <w:bookmarkEnd w:id="77"/>
            <w:r w:rsidR="005A4D3F" w:rsidRPr="008E3803">
              <w:rPr>
                <w:color w:val="auto"/>
              </w:rPr>
              <w:t>: General framework of a sample CBMIR of mammograms.</w:t>
            </w:r>
            <w:bookmarkEnd w:id="78"/>
            <w:bookmarkEnd w:id="79"/>
            <w:bookmarkEnd w:id="80"/>
            <w:bookmarkEnd w:id="81"/>
          </w:p>
        </w:tc>
      </w:tr>
    </w:tbl>
    <w:p w14:paraId="0299FC7B" w14:textId="279FAFE5" w:rsidR="00333E26" w:rsidRDefault="00333E26" w:rsidP="004B702C">
      <w:pPr>
        <w:autoSpaceDE w:val="0"/>
        <w:autoSpaceDN w:val="0"/>
        <w:adjustRightInd w:val="0"/>
        <w:spacing w:before="240" w:after="0" w:line="480" w:lineRule="auto"/>
        <w:ind w:firstLine="360"/>
        <w:jc w:val="both"/>
      </w:pPr>
      <w:r w:rsidRPr="0029620B">
        <w:t xml:space="preserve">Real-time image retrieval is </w:t>
      </w:r>
      <w:r w:rsidR="00A83BD2">
        <w:t>crucial</w:t>
      </w:r>
      <w:r w:rsidRPr="0029620B">
        <w:t xml:space="preserve"> </w:t>
      </w:r>
      <w:r w:rsidRPr="0029620B">
        <w:rPr>
          <w:noProof/>
        </w:rPr>
        <w:t>in</w:t>
      </w:r>
      <w:r w:rsidRPr="0029620B">
        <w:t xml:space="preserve"> using CBMIR systems in clinical diagnosis. For example, in </w:t>
      </w:r>
      <w:r w:rsidR="00A83BD2">
        <w:t xml:space="preserve">the </w:t>
      </w:r>
      <w:r w:rsidRPr="0029620B">
        <w:t xml:space="preserve">automatic analysis of massive histopathological images, the images are too big and often represented with over 10,000-dimensional image feature vector. In </w:t>
      </w:r>
      <w:r w:rsidRPr="0029620B">
        <w:fldChar w:fldCharType="begin" w:fldLock="1"/>
      </w:r>
      <w:r w:rsidR="00860A1E">
        <w:instrText>ADDIN CSL_CITATION { "citationItems" : [ { "id" : "ITEM-1", "itemData" : { "author" : [ { "dropping-particle" : "", "family" : "L. Zheng, A. W. Wetzel, J. Gilbertson", "given" : "and M. J. Becich", "non-dropping-particle" : "", "parse-names" : false, "suffix" : "" } ], "container-title" : "IEEE Trans. Inf. Technol. Biomed.", "id" : "ITEM-1", "issued" : { "date-parts" : [ [ "2003" ] ] }, "page" : "249-255", "title" : "Design and analysis of a content-based pathology image retrieval system", "type" : "article-journal", "volume" : "7" }, "uris" : [ "http://www.mendeley.com/documents/?uuid=f5c6cb0d-004b-4765-9099-be9d50e0e5fd" ] } ], "mendeley" : { "formattedCitation" : "[37]", "plainTextFormattedCitation" : "[37]", "previouslyFormattedCitation" : "[37]" }, "properties" : { "noteIndex" : 0 }, "schema" : "https://github.com/citation-style-language/schema/raw/master/csl-citation.json" }</w:instrText>
      </w:r>
      <w:r w:rsidRPr="0029620B">
        <w:fldChar w:fldCharType="separate"/>
      </w:r>
      <w:r w:rsidR="00860A1E" w:rsidRPr="00860A1E">
        <w:rPr>
          <w:noProof/>
        </w:rPr>
        <w:t>[37]</w:t>
      </w:r>
      <w:r w:rsidRPr="0029620B">
        <w:fldChar w:fldCharType="end"/>
      </w:r>
      <w:r w:rsidRPr="0029620B">
        <w:t xml:space="preserve">, a CBIR system is designed to retrieve images and their associated annotations from a networked microscopic pathology image database based on four types of image features. Additionally, another study in </w:t>
      </w:r>
      <w:r w:rsidRPr="0029620B">
        <w:fldChar w:fldCharType="begin" w:fldLock="1"/>
      </w:r>
      <w:r w:rsidR="00860A1E">
        <w:instrText>ADDIN CSL_CITATION { "citationItems" : [ { "id" : "ITEM-1", "itemData" : { "author" : [ { "dropping-particle" : "", "family" : "Gurcan", "given" : "H. C. Akakin and M. N.", "non-dropping-particle" : "", "parse-names" : false, "suffix" : "" } ], "container-title" : "IEEE Trans. Inf. Technol. Biomed", "id" : "ITEM-1", "issued" : { "date-parts" : [ [ "2012" ] ] }, "page" : "758-769", "title" : "Content-based microscopic image retrieval system for multi-image queries", "type" : "article-journal", "volume" : "16" }, "uris" : [ "http://www.mendeley.com/documents/?uuid=1f0bb49c-067f-40bf-b2db-4a1a5ea58df2" ] } ], "mendeley" : { "formattedCitation" : "[38]", "plainTextFormattedCitation" : "[38]", "previouslyFormattedCitation" : "[38]" }, "properties" : { "noteIndex" : 0 }, "schema" : "https://github.com/citation-style-language/schema/raw/master/csl-citation.json" }</w:instrText>
      </w:r>
      <w:r w:rsidRPr="0029620B">
        <w:fldChar w:fldCharType="separate"/>
      </w:r>
      <w:r w:rsidR="00860A1E" w:rsidRPr="00860A1E">
        <w:rPr>
          <w:noProof/>
        </w:rPr>
        <w:t>[38]</w:t>
      </w:r>
      <w:r w:rsidRPr="0029620B">
        <w:fldChar w:fldCharType="end"/>
      </w:r>
      <w:r w:rsidRPr="0029620B">
        <w:t xml:space="preserve"> proposed a CBIR system using the multi-tiered approach to retrieve microscopic images, </w:t>
      </w:r>
      <w:r w:rsidR="00A83BD2">
        <w:t>allowing</w:t>
      </w:r>
      <w:r w:rsidRPr="0029620B">
        <w:t xml:space="preserve"> multi-image query and slide-level image retrieval to protect semantic consistency. However, scalability is the key factor in CBIR for medical image analysis. </w:t>
      </w:r>
      <w:r w:rsidR="00C43B0F">
        <w:t>The</w:t>
      </w:r>
      <w:r w:rsidRPr="0029620B">
        <w:t xml:space="preserve"> </w:t>
      </w:r>
      <w:r w:rsidRPr="0029620B">
        <w:rPr>
          <w:noProof/>
        </w:rPr>
        <w:t>above-discussed</w:t>
      </w:r>
      <w:r w:rsidRPr="0029620B">
        <w:t xml:space="preserve"> CBIR systems have only been tested on a relatively small number of cases. Thus, in an attempt to design a computational and scalable retrieval algorithm, </w:t>
      </w:r>
      <w:r w:rsidRPr="0029620B">
        <w:fldChar w:fldCharType="begin" w:fldLock="1"/>
      </w:r>
      <w:r w:rsidR="00860A1E">
        <w:instrText>ADDIN CSL_CITATION { "citationItems" : [ { "id" : "ITEM-1", "itemData" : { "author" : [ { "dropping-particle" : "", "family" : "Zhang", "given" : "Xiaofan", "non-dropping-particle" : "", "parse-names" : false, "suffix" : "" }, { "dropping-particle" : "", "family" : "Member", "given" : "Student", "non-dropping-particle" : "", "parse-names" : false, "suffix" : "" }, { "dropping-particle" : "", "family" : "Liu", "given" : "Wei", "non-dropping-particle" : "", "parse-names" : false, "suffix" : "" }, { "dropping-particle" : "", "family" : "Dundar", "given" : "Murat", "non-dropping-particle" : "", "parse-names" : false, "suffix" : "" } ], "id" : "ITEM-1", "issue" : "2", "issued" : { "date-parts" : [ [ "2015" ] ] }, "page" : "496-506", "title" : "Towards Large-Scale Histopathological Image Analysis : Hashing-Based Image Retrieval", "type" : "article-journal", "volume" : "34" }, "uris" : [ "http://www.mendeley.com/documents/?uuid=992056c7-55f7-4ed7-b044-3794fe1320d7" ] } ], "mendeley" : { "formattedCitation" : "[39]", "plainTextFormattedCitation" : "[39]", "previouslyFormattedCitation" : "[39]" }, "properties" : { "noteIndex" : 0 }, "schema" : "https://github.com/citation-style-language/schema/raw/master/csl-citation.json" }</w:instrText>
      </w:r>
      <w:r w:rsidRPr="0029620B">
        <w:fldChar w:fldCharType="separate"/>
      </w:r>
      <w:r w:rsidR="00860A1E" w:rsidRPr="00860A1E">
        <w:rPr>
          <w:noProof/>
        </w:rPr>
        <w:t>[39]</w:t>
      </w:r>
      <w:r w:rsidRPr="0029620B">
        <w:fldChar w:fldCharType="end"/>
      </w:r>
      <w:r w:rsidRPr="0029620B">
        <w:t xml:space="preserve"> proposed a hashing-based approach to </w:t>
      </w:r>
      <w:r w:rsidR="00A83BD2">
        <w:rPr>
          <w:noProof/>
        </w:rPr>
        <w:t>analyzing</w:t>
      </w:r>
      <w:r w:rsidRPr="0029620B">
        <w:t xml:space="preserve"> histopathological images. </w:t>
      </w:r>
      <w:r w:rsidR="00A83BD2">
        <w:t>This study used a state-of-the-art kernelized and supervised hashing (KSH) metho</w:t>
      </w:r>
      <w:r w:rsidRPr="0029620B">
        <w:t>d to achieve optimal performance and moderate training cost</w:t>
      </w:r>
      <w:r w:rsidR="00A83BD2">
        <w:t>s</w:t>
      </w:r>
      <w:r w:rsidRPr="0029620B">
        <w:t xml:space="preserve">. The fundamental idea of KSH is to bridge the gap between the low-level hash code similarity and the </w:t>
      </w:r>
      <w:r w:rsidRPr="0029620B">
        <w:lastRenderedPageBreak/>
        <w:t xml:space="preserve">high-level semantic (label) similarity by use of </w:t>
      </w:r>
      <w:r w:rsidRPr="00C2492E">
        <w:t>supervised training. The proposed architecture of the KSH</w:t>
      </w:r>
      <w:r w:rsidR="00A83BD2">
        <w:t>-</w:t>
      </w:r>
      <w:r w:rsidRPr="00C2492E">
        <w:t xml:space="preserve">based CBIR system is as shown in </w:t>
      </w:r>
      <w:r w:rsidR="00C2492E" w:rsidRPr="00C2492E">
        <w:fldChar w:fldCharType="begin"/>
      </w:r>
      <w:r w:rsidR="00C2492E" w:rsidRPr="00C2492E">
        <w:instrText xml:space="preserve"> REF _Ref63866280 \h  \* MERGEFORMAT </w:instrText>
      </w:r>
      <w:r w:rsidR="00C2492E" w:rsidRPr="00C2492E">
        <w:fldChar w:fldCharType="separate"/>
      </w:r>
      <w:r w:rsidR="00C14157" w:rsidRPr="008E3803">
        <w:t>Figure 1-</w:t>
      </w:r>
      <w:r w:rsidR="00C14157">
        <w:t>13</w:t>
      </w:r>
      <w:r w:rsidR="00C2492E" w:rsidRPr="00C2492E">
        <w:fldChar w:fldCharType="end"/>
      </w:r>
      <w:r w:rsidRPr="00C249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33E26" w14:paraId="506D0312" w14:textId="77777777" w:rsidTr="003D7F84">
        <w:tc>
          <w:tcPr>
            <w:tcW w:w="9350" w:type="dxa"/>
          </w:tcPr>
          <w:p w14:paraId="5F89F474" w14:textId="77777777" w:rsidR="005A4D3F" w:rsidRDefault="00333E26" w:rsidP="005A4D3F">
            <w:pPr>
              <w:keepNext/>
              <w:autoSpaceDE w:val="0"/>
              <w:autoSpaceDN w:val="0"/>
              <w:adjustRightInd w:val="0"/>
              <w:spacing w:before="240"/>
              <w:jc w:val="center"/>
            </w:pPr>
            <w:r w:rsidRPr="0029620B">
              <w:rPr>
                <w:noProof/>
                <w:lang w:eastAsia="zh-CN"/>
              </w:rPr>
              <w:drawing>
                <wp:inline distT="0" distB="0" distL="0" distR="0" wp14:anchorId="0256AE85" wp14:editId="5271C822">
                  <wp:extent cx="5586724" cy="294198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09326" cy="3006545"/>
                          </a:xfrm>
                          <a:prstGeom prst="rect">
                            <a:avLst/>
                          </a:prstGeom>
                        </pic:spPr>
                      </pic:pic>
                    </a:graphicData>
                  </a:graphic>
                </wp:inline>
              </w:drawing>
            </w:r>
          </w:p>
          <w:p w14:paraId="6877A11F" w14:textId="4501E5B6" w:rsidR="00333E26" w:rsidRDefault="00217D54" w:rsidP="00E307FC">
            <w:pPr>
              <w:pStyle w:val="Caption"/>
              <w:spacing w:before="240"/>
              <w:jc w:val="both"/>
              <w:rPr>
                <w:sz w:val="24"/>
                <w:szCs w:val="24"/>
              </w:rPr>
            </w:pPr>
            <w:bookmarkStart w:id="82" w:name="_Ref63866280"/>
            <w:bookmarkStart w:id="83" w:name="_Toc63861369"/>
            <w:bookmarkStart w:id="84" w:name="_Toc63864425"/>
            <w:bookmarkStart w:id="85" w:name="_Toc63864527"/>
            <w:bookmarkStart w:id="86" w:name="_Toc98543213"/>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13</w:t>
            </w:r>
            <w:r w:rsidRPr="008E3803">
              <w:rPr>
                <w:color w:val="auto"/>
              </w:rPr>
              <w:fldChar w:fldCharType="end"/>
            </w:r>
            <w:bookmarkEnd w:id="82"/>
            <w:r w:rsidR="005A4D3F" w:rsidRPr="008E3803">
              <w:rPr>
                <w:color w:val="auto"/>
              </w:rPr>
              <w:t>: Proposed architecture of the kernelized and supervised hashing (KSH) based CBIR system.</w:t>
            </w:r>
            <w:bookmarkEnd w:id="83"/>
            <w:bookmarkEnd w:id="84"/>
            <w:bookmarkEnd w:id="85"/>
            <w:bookmarkEnd w:id="86"/>
          </w:p>
        </w:tc>
      </w:tr>
    </w:tbl>
    <w:p w14:paraId="7FDA9765" w14:textId="5A702C49" w:rsidR="00333E26" w:rsidRDefault="00F74F08" w:rsidP="004B702C">
      <w:pPr>
        <w:autoSpaceDE w:val="0"/>
        <w:autoSpaceDN w:val="0"/>
        <w:adjustRightInd w:val="0"/>
        <w:spacing w:before="240" w:after="0" w:line="480" w:lineRule="auto"/>
        <w:ind w:firstLine="360"/>
        <w:jc w:val="both"/>
      </w:pPr>
      <w:r>
        <w:t>During training, high-dimensional visual features are extracted from histopathological images based on scale-invariant feature transform (SIFT)</w:t>
      </w:r>
      <w:r w:rsidR="00333E26" w:rsidRPr="0029620B">
        <w:t>. These features represent textual and appearance information and are quantized with a bag</w:t>
      </w:r>
      <w:r w:rsidR="00A83BD2">
        <w:t xml:space="preserve"> of </w:t>
      </w:r>
      <w:r w:rsidR="00333E26" w:rsidRPr="0029620B">
        <w:t xml:space="preserve">words. It can provide an informative description of cell appearance and </w:t>
      </w:r>
      <w:r w:rsidR="00A83BD2">
        <w:t>robust to subtle staining color changes</w:t>
      </w:r>
      <w:r w:rsidR="00333E26" w:rsidRPr="0029620B">
        <w:t xml:space="preserve">. Then, a hashing method is used to compress these features into 48 bits of binary codes allowing easy mapping into a hash table for real-time search. </w:t>
      </w:r>
      <w:r w:rsidR="00A83BD2">
        <w:t>A similar step can be used to reduce the high-dimensional feature vector to obtain small binary codes during a run-time query</w:t>
      </w:r>
      <w:r w:rsidR="00333E26" w:rsidRPr="0029620B">
        <w:t xml:space="preserve">. Finally, using </w:t>
      </w:r>
      <w:r w:rsidR="00333E26" w:rsidRPr="0029620B">
        <w:rPr>
          <w:noProof/>
        </w:rPr>
        <w:t>a hash</w:t>
      </w:r>
      <w:r w:rsidR="00333E26" w:rsidRPr="0029620B">
        <w:t xml:space="preserve"> table, searching for nearest neighbors can be achieved in a constant time, irrespective of the number of images in the reference database. Few retrieved sample results generated using the proposed </w:t>
      </w:r>
      <w:r w:rsidR="00333E26" w:rsidRPr="00C2492E">
        <w:t>KSH</w:t>
      </w:r>
      <w:r w:rsidR="00A83BD2">
        <w:t>-</w:t>
      </w:r>
      <w:r w:rsidR="00333E26" w:rsidRPr="00C2492E">
        <w:t>based image retrieval system of histopathological images of biopsied breast tissues are shown in</w:t>
      </w:r>
      <w:r w:rsidR="00333E26" w:rsidRPr="00C2492E">
        <w:rPr>
          <w:noProof/>
        </w:rPr>
        <w:t xml:space="preserve"> </w:t>
      </w:r>
      <w:r w:rsidR="00C2492E" w:rsidRPr="00C2492E">
        <w:rPr>
          <w:noProof/>
        </w:rPr>
        <w:fldChar w:fldCharType="begin"/>
      </w:r>
      <w:r w:rsidR="00C2492E" w:rsidRPr="00C2492E">
        <w:rPr>
          <w:noProof/>
        </w:rPr>
        <w:instrText xml:space="preserve"> REF _Ref63866299 \h  \* MERGEFORMAT </w:instrText>
      </w:r>
      <w:r w:rsidR="00C2492E" w:rsidRPr="00C2492E">
        <w:rPr>
          <w:noProof/>
        </w:rPr>
      </w:r>
      <w:r w:rsidR="00C2492E" w:rsidRPr="00C2492E">
        <w:rPr>
          <w:noProof/>
        </w:rPr>
        <w:fldChar w:fldCharType="separate"/>
      </w:r>
      <w:r w:rsidR="00C14157" w:rsidRPr="008E3803">
        <w:t>Figure 1-</w:t>
      </w:r>
      <w:r w:rsidR="00C14157">
        <w:t>14</w:t>
      </w:r>
      <w:r w:rsidR="00C2492E" w:rsidRPr="00C2492E">
        <w:rPr>
          <w:noProof/>
        </w:rPr>
        <w:fldChar w:fldCharType="end"/>
      </w:r>
      <w:r w:rsidR="00333E26" w:rsidRPr="0068199C">
        <w:t>.</w:t>
      </w:r>
    </w:p>
    <w:p w14:paraId="79F006D6" w14:textId="3836CAB2" w:rsidR="00333E26" w:rsidRDefault="00333E26" w:rsidP="00F74F08">
      <w:pPr>
        <w:autoSpaceDE w:val="0"/>
        <w:autoSpaceDN w:val="0"/>
        <w:adjustRightInd w:val="0"/>
        <w:spacing w:after="0" w:line="480" w:lineRule="auto"/>
        <w:ind w:firstLine="360"/>
        <w:jc w:val="both"/>
      </w:pPr>
      <w:r w:rsidRPr="0029620B">
        <w:lastRenderedPageBreak/>
        <w:t>To compare the performance of this study, the authors also compared this new KSH</w:t>
      </w:r>
      <w:r w:rsidR="00A83BD2">
        <w:t>-</w:t>
      </w:r>
      <w:r w:rsidRPr="0029620B">
        <w:t xml:space="preserve">based CBIR scheme with other classifiers that have been previously developed and tested for histopathological image analysis. Specifically, the conventional k-nearest neighbor (KNN), principal component analysis (PCA), neighborhood components analysis (NCA), and graph embedding were modeled and compared. The parameters that were tested are (1) precision for the top 10, 20, and 30 results, (2) memory cost of training data, </w:t>
      </w:r>
      <w:r w:rsidR="00250559">
        <w:t xml:space="preserve">and </w:t>
      </w:r>
      <w:r w:rsidRPr="0029620B">
        <w:t xml:space="preserve">(3) query time for all test images. </w:t>
      </w:r>
      <w:r w:rsidR="00F74F08">
        <w:t>A c</w:t>
      </w:r>
      <w:r w:rsidRPr="0029620B">
        <w:t>om</w:t>
      </w:r>
      <w:r w:rsidRPr="0068199C">
        <w:t xml:space="preserve">parison of </w:t>
      </w:r>
      <w:r w:rsidRPr="0068199C">
        <w:rPr>
          <w:noProof/>
        </w:rPr>
        <w:t>the performance</w:t>
      </w:r>
      <w:r w:rsidRPr="0068199C">
        <w:t xml:space="preserve"> of the proposed system with other approaches is show</w:t>
      </w:r>
      <w:r w:rsidRPr="00C2492E">
        <w:t xml:space="preserve">n in </w:t>
      </w:r>
      <w:r w:rsidR="002E0C05">
        <w:t>Table 1-4.</w:t>
      </w:r>
      <w:r w:rsidRPr="00C2492E">
        <w:t xml:space="preserve"> Many </w:t>
      </w:r>
      <w:r w:rsidR="00A83BD2">
        <w:t>different</w:t>
      </w:r>
      <w:r w:rsidRPr="00C2492E">
        <w:t xml:space="preserve"> modified versions of hashing</w:t>
      </w:r>
      <w:r w:rsidR="00A83BD2">
        <w:t>-</w:t>
      </w:r>
      <w:r w:rsidRPr="00C2492E">
        <w:t>based large-scale image retrieval techniques</w:t>
      </w:r>
      <w:r w:rsidRPr="0029620B">
        <w:t xml:space="preserve"> (like sparse hashing, vocabulary tree-based hashing, composite anchor graph hashing) </w:t>
      </w:r>
      <w:r w:rsidR="00906650">
        <w:fldChar w:fldCharType="begin" w:fldLock="1"/>
      </w:r>
      <w:r w:rsidR="00860A1E">
        <w:instrText>ADDIN CSL_CITATION { "citationItems" : [ { "id" : "ITEM-1", "itemData" : { "DOI" : "10.1109/TCSVT.2016.2592329", "ISSN" : "1558-2205", "abstract" : "Content-based image retrieval (CBIR) shows great significance in clinical decision-making, which explores the visual content of medical images rather than keywords, tags, or descriptions. It provides doctors an image-guided approach to explore relevant cases that could offer doctors instructive reference. Mammogram screening has been known to be widely used in the early stage diagnosis of breast cancer and could reduce its morbidity and mortality. In this paper, we aim to develop a scalable CBIR method for a large repository of mammogram. To this end, we extend the original Anchor Graph Hashing (AGH) and propose a new unsupervised hashing algorithm, named as composite AGH with iterative quantization (C-AGH-ITQ), which compresses mammographic regions of interest (ROIs) into compact binary codes and enables real-time searching in Hamming space. Multimodal features and different distance metrics are integrated, performing upon a composite Anchor Graph. To improve the effectiveness of the hash code, quantization error is further iteratively minimized by introducing an orthogonal rotation matrix. We evaluate the presented C-AGH-ITQ algorithm on a data set of 11 533 mammographic ROIs obtained from the Digital Database for Screening Mammography. Our method obtains more than 84% retrieval precision and 93% classification accuracy (using $k$ NN prediction), which demonstrates that hash codes produced by C-AGH-ITQ well capture the visual similarities between mammographic images. In addition, since C-AGH-ITQ ensures linear complexity of the training procedure and constant time for query, our system is readily applicable to large-scale mammogram databases and has the potential to provide abundant clinical cases as reference.", "author" : [ { "dropping-particle" : "", "family" : "Liu", "given" : "J", "non-dropping-particle" : "", "parse-names" : false, "suffix" : "" }, { "dropping-particle" : "", "family" : "Zhang", "given" : "S", "non-dropping-particle" : "", "parse-names" : false, "suffix" : "" }, { "dropping-particle" : "", "family" : "Liu", "given" : "W", "non-dropping-particle" : "", "parse-names" : false, "suffix" : "" }, { "dropping-particle" : "", "family" : "Deng", "given" : "C", "non-dropping-particle" : "", "parse-names" : false, "suffix" : "" }, { "dropping-particle" : "", "family" : "Zheng", "given" : "Y", "non-dropping-particle" : "", "parse-names" : false, "suffix" : "" }, { "dropping-particle" : "", "family" : "Metaxas", "given" : "D N", "non-dropping-particle" : "", "parse-names" : false, "suffix" : "" } ], "container-title" : "IEEE Transactions on Circuits and Systems for Video Technology", "id" : "ITEM-1", "issue" : "11", "issued" : { "date-parts" : [ [ "2017", "11" ] ] }, "page" : "2450-2460", "title" : "Scalable Mammogram Retrieval Using Composite Anchor Graph Hashing With Iterative Quantization", "type" : "article-journal", "volume" : "27" }, "uris" : [ "http://www.mendeley.com/documents/?uuid=32d4fd42-940e-4c69-a068-9494f23fa2ba" ] }, { "id" : "ITEM-2", "itemData" : { "DOI" : "10.1109/TMI.2014.2361481", "ISSN" : "1558-254X (Electronic)", "PMID" : "25314696", "abstract" : "Automatic analysis of histopathological images has been widely utilized leveraging  computational image-processing methods and modern machine learning techniques. Both computer-aided diagnosis (CAD) and content-based image-retrieval (CBIR) systems have been successfully developed for diagnosis, disease detection, and decision support in this area. Recently, with the ever-increasing amount of annotated medical data, large-scale and data-driven methods have emerged to offer a promise of bridging the semantic gap between images and diagnostic information. In this paper, we focus on developing scalable image-retrieval techniques to cope intelligently with massive histopathological images. Specifically, we present a supervised kernel hashing technique which leverages a small amount of supervised information in learning to compress a 10 000-dimensional image feature vector into only tens of binary bits with the informative signatures preserved. These binary codes are then indexed into a hash table that enables real-time retrieval of images in a large database. Critically, the supervised information is employed to bridge the semantic gap between low-level image features and high-level diagnostic information. We build a scalable image-retrieval framework based on the supervised hashing technique and validate its performance on several thousand histopathological images acquired from breast microscopic tissues. Extensive evaluations are carried out in terms of image classification (i.e., benign versus actionable categorization) and retrieval tests. Our framework achieves about 88.1% classification accuracy as well as promising time efficiency. For example, the framework can execute around 800 queries in only 0.01 s, comparing favorably with other commonly used dimensionality reduction and feature selection methods.", "author" : [ { "dropping-particle" : "", "family" : "Zhang", "given" : "Xiaofan", "non-dropping-particle" : "", "parse-names" : false, "suffix" : "" }, { "dropping-particle" : "", "family" : "Liu", "given" : "Wei", "non-dropping-particle" : "", "parse-names" : false, "suffix" : "" }, { "dropping-particle" : "", "family" : "Dundar", "given" : "Murat", "non-dropping-particle" : "", "parse-names" : false, "suffix" : "" }, { "dropping-particle" : "", "family" : "Badve", "given" : "Sunil", "non-dropping-particle" : "", "parse-names" : false, "suffix" : "" }, { "dropping-particle" : "", "family" : "Zhang", "given" : "Shaoting", "non-dropping-particle" : "", "parse-names" : false, "suffix" : "" } ], "container-title" : "IEEE transactions on medical imaging", "id" : "ITEM-2", "issue" : "2", "issued" : { "date-parts" : [ [ "2015", "2" ] ] }, "language" : "eng", "page" : "496-506", "publisher-place" : "United States", "title" : "Towards large-scale histopathological image analysis: hashing-based image retrieval.", "type" : "article-journal", "volume" : "34" }, "uris" : [ "http://www.mendeley.com/documents/?uuid=59d26a28-f296-4878-a95a-d9721536972d" ] }, { "id" : "ITEM-3", "itemData" : { "DOI" : "10.1016/j.neucom.2016.05.109", "ISSN" : "0925-2312", "abstract" : "In recent years, learning based hashing becomes an attractive technique in large-scale image retrieval due to its low storage and computation cost. Hashing methods map each high-dimensional vector onto a low-dimensional hamming space by projection operators. However, when processing high dimensional data retrieval, many existing methods including hashing cost a majority of time on projection operators. In this paper, we solve this problem by implementing a sparsity regularizer. On one hand, due to the sparse property of the projection matrix, our method effectively lower both the storage and computation cost. On the other hand, we reduce the effective number of parameters involved in the learned projection matrix according to sparsity regularizer, which helps avoid overfitting problem. Without relaxing binary constraints, an iterative scheme jointly optimizing the objective function directly was given, which helps to obtain effective and efficient binary codes. We evaluate our method on three databases and compare it with some state-of-the-art hashing methods. Experimental results demonstrate that our method outperforms the comparison approaches.", "author" : [ { "dropping-particle" : "", "family" : "Xu", "given" : "Yan", "non-dropping-particle" : "", "parse-names" : false, "suffix" : "" }, { "dropping-particle" : "", "family" : "Shen", "given" : "Fumin", "non-dropping-particle" : "", "parse-names" : false, "suffix" : "" }, { "dropping-particle" : "", "family" : "Xu", "given" : "Xing", "non-dropping-particle" : "", "parse-names" : false, "suffix" : "" }, { "dropping-particle" : "", "family" : "Gao", "given" : "Lianli", "non-dropping-particle" : "", "parse-names" : false, "suffix" : "" }, { "dropping-particle" : "", "family" : "Wang", "given" : "Yuan", "non-dropping-particle" : "", "parse-names" : false, "suffix" : "" }, { "dropping-particle" : "", "family" : "Tan", "given" : "Xiao", "non-dropping-particle" : "", "parse-names" : false, "suffix" : "" } ], "container-title" : "Neurocomput.", "id" : "ITEM-3", "issue" : "C", "issued" : { "date-parts" : [ [ "2017", "3" ] ] }, "page" : "45\u201353", "publisher" : "Elsevier Science Publishers B. V.", "publisher-place" : "NLD", "title" : "Large-Scale Image Retrieval with Supervised Sparse Hashing", "type" : "article-journal", "volume" : "229" }, "uris" : [ "http://www.mendeley.com/documents/?uuid=a6e62159-c4cb-45c8-961d-d78d0c7cb37c" ] } ], "mendeley" : { "formattedCitation" : "[40]\u2013[42]", "plainTextFormattedCitation" : "[40]\u2013[42]", "previouslyFormattedCitation" : "[40]\u2013[42]" }, "properties" : { "noteIndex" : 0 }, "schema" : "https://github.com/citation-style-language/schema/raw/master/csl-citation.json" }</w:instrText>
      </w:r>
      <w:r w:rsidR="00906650">
        <w:fldChar w:fldCharType="separate"/>
      </w:r>
      <w:r w:rsidR="00860A1E" w:rsidRPr="00860A1E">
        <w:rPr>
          <w:noProof/>
        </w:rPr>
        <w:t>[40]–[42]</w:t>
      </w:r>
      <w:r w:rsidR="00906650">
        <w:fldChar w:fldCharType="end"/>
      </w:r>
      <w:r w:rsidR="00906650">
        <w:t xml:space="preserve"> </w:t>
      </w:r>
      <w:r w:rsidRPr="0029620B">
        <w:t xml:space="preserve">have also been proposed in recent years and </w:t>
      </w:r>
      <w:r w:rsidR="00A83BD2">
        <w:t xml:space="preserve">have </w:t>
      </w:r>
      <w:r w:rsidRPr="0029620B">
        <w:t>shown encouraging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33E26" w14:paraId="10D241EB" w14:textId="77777777" w:rsidTr="003D7F84">
        <w:tc>
          <w:tcPr>
            <w:tcW w:w="9350" w:type="dxa"/>
          </w:tcPr>
          <w:p w14:paraId="12E12E94" w14:textId="77777777" w:rsidR="005A4D3F" w:rsidRDefault="00333E26" w:rsidP="005A4D3F">
            <w:pPr>
              <w:keepNext/>
              <w:autoSpaceDE w:val="0"/>
              <w:autoSpaceDN w:val="0"/>
              <w:adjustRightInd w:val="0"/>
              <w:spacing w:before="240"/>
              <w:jc w:val="center"/>
            </w:pPr>
            <w:r w:rsidRPr="0029620B">
              <w:rPr>
                <w:noProof/>
                <w:lang w:eastAsia="zh-CN"/>
              </w:rPr>
              <w:drawing>
                <wp:inline distT="0" distB="0" distL="0" distR="0" wp14:anchorId="72179372" wp14:editId="0D807E1E">
                  <wp:extent cx="5723778" cy="30135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78102" cy="3042145"/>
                          </a:xfrm>
                          <a:prstGeom prst="rect">
                            <a:avLst/>
                          </a:prstGeom>
                        </pic:spPr>
                      </pic:pic>
                    </a:graphicData>
                  </a:graphic>
                </wp:inline>
              </w:drawing>
            </w:r>
          </w:p>
          <w:p w14:paraId="7FEF0CFD" w14:textId="257A391F" w:rsidR="00333E26" w:rsidRPr="005A4D3F" w:rsidRDefault="00217D54" w:rsidP="00E307FC">
            <w:pPr>
              <w:pStyle w:val="Caption"/>
              <w:spacing w:before="240"/>
              <w:jc w:val="both"/>
            </w:pPr>
            <w:bookmarkStart w:id="87" w:name="_Ref63866299"/>
            <w:bookmarkStart w:id="88" w:name="_Toc63861370"/>
            <w:bookmarkStart w:id="89" w:name="_Toc63864426"/>
            <w:bookmarkStart w:id="90" w:name="_Toc63864528"/>
            <w:bookmarkStart w:id="91" w:name="_Toc98543214"/>
            <w:r w:rsidRPr="008E3803">
              <w:rPr>
                <w:color w:val="auto"/>
              </w:rPr>
              <w:t>Figure 1-</w:t>
            </w:r>
            <w:r w:rsidRPr="008E3803">
              <w:rPr>
                <w:color w:val="auto"/>
              </w:rPr>
              <w:fldChar w:fldCharType="begin"/>
            </w:r>
            <w:r w:rsidRPr="008E3803">
              <w:rPr>
                <w:color w:val="auto"/>
              </w:rPr>
              <w:instrText xml:space="preserve"> SEQ Figure_1- \* ARABIC </w:instrText>
            </w:r>
            <w:r w:rsidRPr="008E3803">
              <w:rPr>
                <w:color w:val="auto"/>
              </w:rPr>
              <w:fldChar w:fldCharType="separate"/>
            </w:r>
            <w:r w:rsidR="00C14157">
              <w:rPr>
                <w:noProof/>
                <w:color w:val="auto"/>
              </w:rPr>
              <w:t>14</w:t>
            </w:r>
            <w:r w:rsidRPr="008E3803">
              <w:rPr>
                <w:color w:val="auto"/>
              </w:rPr>
              <w:fldChar w:fldCharType="end"/>
            </w:r>
            <w:bookmarkEnd w:id="87"/>
            <w:r w:rsidR="005A4D3F" w:rsidRPr="008E3803">
              <w:rPr>
                <w:color w:val="auto"/>
              </w:rPr>
              <w:t>: Sample results of the KSH based image retrieval system of histopathological breast tissues. First two rows are benign, the last two are actionable.</w:t>
            </w:r>
            <w:bookmarkEnd w:id="88"/>
            <w:bookmarkEnd w:id="89"/>
            <w:bookmarkEnd w:id="90"/>
            <w:bookmarkEnd w:id="91"/>
          </w:p>
        </w:tc>
      </w:tr>
    </w:tbl>
    <w:p w14:paraId="1E4A9B94" w14:textId="4EA8886D" w:rsidR="004B702C" w:rsidRDefault="004B702C" w:rsidP="004B08F5">
      <w:pPr>
        <w:pStyle w:val="Caption"/>
        <w:keepNext/>
        <w:spacing w:before="240"/>
        <w:rPr>
          <w:color w:val="auto"/>
        </w:rPr>
      </w:pPr>
      <w:bookmarkStart w:id="92" w:name="_Ref63867122"/>
      <w:bookmarkStart w:id="93" w:name="_Toc82350738"/>
      <w:bookmarkStart w:id="94" w:name="_Toc98543185"/>
      <w:bookmarkStart w:id="95" w:name="_Toc98543337"/>
    </w:p>
    <w:p w14:paraId="32868A40" w14:textId="77777777" w:rsidR="004B702C" w:rsidRPr="004B702C" w:rsidRDefault="004B702C" w:rsidP="004B702C">
      <w:pPr>
        <w:rPr>
          <w:lang w:bidi="en-US"/>
        </w:rPr>
      </w:pPr>
    </w:p>
    <w:p w14:paraId="49C547A4" w14:textId="7A600A98" w:rsidR="004B08F5" w:rsidRPr="008E3803" w:rsidRDefault="00FC0B12" w:rsidP="004B08F5">
      <w:pPr>
        <w:pStyle w:val="Caption"/>
        <w:keepNext/>
        <w:spacing w:before="240"/>
        <w:rPr>
          <w:color w:val="auto"/>
        </w:rPr>
      </w:pPr>
      <w:r w:rsidRPr="008E3803">
        <w:rPr>
          <w:color w:val="auto"/>
        </w:rPr>
        <w:lastRenderedPageBreak/>
        <w:t>Table 1-</w:t>
      </w:r>
      <w:r w:rsidRPr="008E3803">
        <w:rPr>
          <w:color w:val="auto"/>
        </w:rPr>
        <w:fldChar w:fldCharType="begin"/>
      </w:r>
      <w:r w:rsidRPr="008E3803">
        <w:rPr>
          <w:color w:val="auto"/>
        </w:rPr>
        <w:instrText xml:space="preserve"> SEQ Table_1- \* ARABIC </w:instrText>
      </w:r>
      <w:r w:rsidRPr="008E3803">
        <w:rPr>
          <w:color w:val="auto"/>
        </w:rPr>
        <w:fldChar w:fldCharType="separate"/>
      </w:r>
      <w:r w:rsidR="00C14157">
        <w:rPr>
          <w:noProof/>
          <w:color w:val="auto"/>
        </w:rPr>
        <w:t>4</w:t>
      </w:r>
      <w:r w:rsidRPr="008E3803">
        <w:rPr>
          <w:color w:val="auto"/>
        </w:rPr>
        <w:fldChar w:fldCharType="end"/>
      </w:r>
      <w:bookmarkEnd w:id="92"/>
      <w:r w:rsidR="004B08F5" w:rsidRPr="008E3803">
        <w:rPr>
          <w:color w:val="auto"/>
        </w:rPr>
        <w:t>: Comparison of performance of the proposed KSH based CBIR system with other approaches.</w:t>
      </w:r>
      <w:bookmarkEnd w:id="93"/>
      <w:bookmarkEnd w:id="94"/>
      <w:bookmarkEnd w:id="95"/>
    </w:p>
    <w:tbl>
      <w:tblPr>
        <w:tblStyle w:val="TableGrid"/>
        <w:tblW w:w="0" w:type="auto"/>
        <w:tblLook w:val="04A0" w:firstRow="1" w:lastRow="0" w:firstColumn="1" w:lastColumn="0" w:noHBand="0" w:noVBand="1"/>
      </w:tblPr>
      <w:tblGrid>
        <w:gridCol w:w="836"/>
        <w:gridCol w:w="746"/>
        <w:gridCol w:w="956"/>
        <w:gridCol w:w="747"/>
        <w:gridCol w:w="956"/>
        <w:gridCol w:w="747"/>
        <w:gridCol w:w="956"/>
        <w:gridCol w:w="747"/>
        <w:gridCol w:w="956"/>
        <w:gridCol w:w="747"/>
        <w:gridCol w:w="956"/>
      </w:tblGrid>
      <w:tr w:rsidR="00333E26" w:rsidRPr="0029620B" w14:paraId="49CAB154" w14:textId="77777777" w:rsidTr="00634885">
        <w:tc>
          <w:tcPr>
            <w:tcW w:w="836" w:type="dxa"/>
            <w:vAlign w:val="center"/>
          </w:tcPr>
          <w:p w14:paraId="14D94BBE" w14:textId="77777777" w:rsidR="00333E26" w:rsidRPr="0029620B" w:rsidRDefault="00333E26" w:rsidP="0004192F">
            <w:pPr>
              <w:autoSpaceDE w:val="0"/>
              <w:autoSpaceDN w:val="0"/>
              <w:adjustRightInd w:val="0"/>
              <w:spacing w:before="240"/>
              <w:jc w:val="center"/>
              <w:rPr>
                <w:sz w:val="18"/>
                <w:szCs w:val="18"/>
              </w:rPr>
            </w:pPr>
          </w:p>
        </w:tc>
        <w:tc>
          <w:tcPr>
            <w:tcW w:w="1702" w:type="dxa"/>
            <w:gridSpan w:val="2"/>
            <w:vAlign w:val="center"/>
          </w:tcPr>
          <w:p w14:paraId="6F3B7BFB" w14:textId="77777777" w:rsidR="00333E26" w:rsidRPr="0029620B" w:rsidRDefault="00333E26" w:rsidP="0004192F">
            <w:pPr>
              <w:autoSpaceDE w:val="0"/>
              <w:autoSpaceDN w:val="0"/>
              <w:adjustRightInd w:val="0"/>
              <w:spacing w:before="240"/>
              <w:jc w:val="center"/>
              <w:rPr>
                <w:sz w:val="18"/>
                <w:szCs w:val="18"/>
              </w:rPr>
            </w:pPr>
            <w:proofErr w:type="spellStart"/>
            <w:r w:rsidRPr="0029620B">
              <w:rPr>
                <w:sz w:val="18"/>
                <w:szCs w:val="18"/>
              </w:rPr>
              <w:t>kNN</w:t>
            </w:r>
            <w:proofErr w:type="spellEnd"/>
          </w:p>
        </w:tc>
        <w:tc>
          <w:tcPr>
            <w:tcW w:w="1703" w:type="dxa"/>
            <w:gridSpan w:val="2"/>
            <w:vAlign w:val="center"/>
          </w:tcPr>
          <w:p w14:paraId="581042B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PCA</w:t>
            </w:r>
          </w:p>
        </w:tc>
        <w:tc>
          <w:tcPr>
            <w:tcW w:w="1703" w:type="dxa"/>
            <w:gridSpan w:val="2"/>
            <w:vAlign w:val="center"/>
          </w:tcPr>
          <w:p w14:paraId="02DC7479"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NCA</w:t>
            </w:r>
          </w:p>
        </w:tc>
        <w:tc>
          <w:tcPr>
            <w:tcW w:w="1703" w:type="dxa"/>
            <w:gridSpan w:val="2"/>
            <w:vAlign w:val="center"/>
          </w:tcPr>
          <w:p w14:paraId="5E6D0173"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Graph Embedding</w:t>
            </w:r>
          </w:p>
        </w:tc>
        <w:tc>
          <w:tcPr>
            <w:tcW w:w="1703" w:type="dxa"/>
            <w:gridSpan w:val="2"/>
            <w:vAlign w:val="center"/>
          </w:tcPr>
          <w:p w14:paraId="16DD7B2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Proposed KSH</w:t>
            </w:r>
          </w:p>
        </w:tc>
      </w:tr>
      <w:tr w:rsidR="00333E26" w:rsidRPr="0029620B" w14:paraId="1051DE17" w14:textId="77777777" w:rsidTr="00634885">
        <w:tc>
          <w:tcPr>
            <w:tcW w:w="836" w:type="dxa"/>
            <w:vAlign w:val="center"/>
          </w:tcPr>
          <w:p w14:paraId="0001D0C4" w14:textId="77777777" w:rsidR="00333E26" w:rsidRPr="0029620B" w:rsidRDefault="00333E26" w:rsidP="0004192F">
            <w:pPr>
              <w:autoSpaceDE w:val="0"/>
              <w:autoSpaceDN w:val="0"/>
              <w:adjustRightInd w:val="0"/>
              <w:spacing w:before="240"/>
              <w:jc w:val="center"/>
              <w:rPr>
                <w:sz w:val="18"/>
                <w:szCs w:val="18"/>
              </w:rPr>
            </w:pPr>
          </w:p>
        </w:tc>
        <w:tc>
          <w:tcPr>
            <w:tcW w:w="746" w:type="dxa"/>
            <w:vAlign w:val="center"/>
          </w:tcPr>
          <w:p w14:paraId="60B29C3C"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benign</w:t>
            </w:r>
          </w:p>
        </w:tc>
        <w:tc>
          <w:tcPr>
            <w:tcW w:w="956" w:type="dxa"/>
            <w:vAlign w:val="center"/>
          </w:tcPr>
          <w:p w14:paraId="3F208A0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actionable</w:t>
            </w:r>
          </w:p>
        </w:tc>
        <w:tc>
          <w:tcPr>
            <w:tcW w:w="747" w:type="dxa"/>
            <w:vAlign w:val="center"/>
          </w:tcPr>
          <w:p w14:paraId="5E5B38C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benign</w:t>
            </w:r>
          </w:p>
        </w:tc>
        <w:tc>
          <w:tcPr>
            <w:tcW w:w="956" w:type="dxa"/>
            <w:vAlign w:val="center"/>
          </w:tcPr>
          <w:p w14:paraId="6C9D2FA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actionable</w:t>
            </w:r>
          </w:p>
        </w:tc>
        <w:tc>
          <w:tcPr>
            <w:tcW w:w="747" w:type="dxa"/>
            <w:vAlign w:val="center"/>
          </w:tcPr>
          <w:p w14:paraId="65394CC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benign</w:t>
            </w:r>
          </w:p>
        </w:tc>
        <w:tc>
          <w:tcPr>
            <w:tcW w:w="956" w:type="dxa"/>
            <w:vAlign w:val="center"/>
          </w:tcPr>
          <w:p w14:paraId="6243D3CC"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actionable</w:t>
            </w:r>
          </w:p>
        </w:tc>
        <w:tc>
          <w:tcPr>
            <w:tcW w:w="747" w:type="dxa"/>
            <w:vAlign w:val="center"/>
          </w:tcPr>
          <w:p w14:paraId="5F2120F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benign</w:t>
            </w:r>
          </w:p>
        </w:tc>
        <w:tc>
          <w:tcPr>
            <w:tcW w:w="956" w:type="dxa"/>
            <w:vAlign w:val="center"/>
          </w:tcPr>
          <w:p w14:paraId="14FA4DC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actionable</w:t>
            </w:r>
          </w:p>
        </w:tc>
        <w:tc>
          <w:tcPr>
            <w:tcW w:w="747" w:type="dxa"/>
            <w:vAlign w:val="center"/>
          </w:tcPr>
          <w:p w14:paraId="61862E3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benign</w:t>
            </w:r>
          </w:p>
        </w:tc>
        <w:tc>
          <w:tcPr>
            <w:tcW w:w="956" w:type="dxa"/>
            <w:vAlign w:val="center"/>
          </w:tcPr>
          <w:p w14:paraId="73A80843"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actionable</w:t>
            </w:r>
          </w:p>
        </w:tc>
      </w:tr>
      <w:tr w:rsidR="00333E26" w:rsidRPr="0029620B" w14:paraId="09A0903B" w14:textId="77777777" w:rsidTr="00634885">
        <w:tc>
          <w:tcPr>
            <w:tcW w:w="836" w:type="dxa"/>
            <w:vAlign w:val="center"/>
          </w:tcPr>
          <w:p w14:paraId="2FC1D3A0"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P@10</w:t>
            </w:r>
          </w:p>
        </w:tc>
        <w:tc>
          <w:tcPr>
            <w:tcW w:w="746" w:type="dxa"/>
            <w:vAlign w:val="center"/>
          </w:tcPr>
          <w:p w14:paraId="39E06E9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0.779</w:t>
            </w:r>
          </w:p>
        </w:tc>
        <w:tc>
          <w:tcPr>
            <w:tcW w:w="956" w:type="dxa"/>
            <w:vAlign w:val="center"/>
          </w:tcPr>
          <w:p w14:paraId="71FFDCBD"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0.687</w:t>
            </w:r>
          </w:p>
        </w:tc>
        <w:tc>
          <w:tcPr>
            <w:tcW w:w="747" w:type="dxa"/>
            <w:vAlign w:val="center"/>
          </w:tcPr>
          <w:p w14:paraId="7FC433D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0.762</w:t>
            </w:r>
          </w:p>
        </w:tc>
        <w:tc>
          <w:tcPr>
            <w:tcW w:w="956" w:type="dxa"/>
            <w:vAlign w:val="center"/>
          </w:tcPr>
          <w:p w14:paraId="2505E8F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0.705</w:t>
            </w:r>
          </w:p>
        </w:tc>
        <w:tc>
          <w:tcPr>
            <w:tcW w:w="747" w:type="dxa"/>
            <w:vAlign w:val="center"/>
          </w:tcPr>
          <w:p w14:paraId="6EC7438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0.799</w:t>
            </w:r>
          </w:p>
        </w:tc>
        <w:tc>
          <w:tcPr>
            <w:tcW w:w="956" w:type="dxa"/>
            <w:vAlign w:val="center"/>
          </w:tcPr>
          <w:p w14:paraId="6D76EFF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0.697</w:t>
            </w:r>
          </w:p>
        </w:tc>
        <w:tc>
          <w:tcPr>
            <w:tcW w:w="747" w:type="dxa"/>
            <w:vAlign w:val="center"/>
          </w:tcPr>
          <w:p w14:paraId="06E14AED"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0.672</w:t>
            </w:r>
          </w:p>
        </w:tc>
        <w:tc>
          <w:tcPr>
            <w:tcW w:w="956" w:type="dxa"/>
            <w:vAlign w:val="center"/>
          </w:tcPr>
          <w:p w14:paraId="0C04186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0.487</w:t>
            </w:r>
          </w:p>
        </w:tc>
        <w:tc>
          <w:tcPr>
            <w:tcW w:w="747" w:type="dxa"/>
            <w:vAlign w:val="center"/>
          </w:tcPr>
          <w:p w14:paraId="1427F02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0.836</w:t>
            </w:r>
          </w:p>
        </w:tc>
        <w:tc>
          <w:tcPr>
            <w:tcW w:w="956" w:type="dxa"/>
            <w:vAlign w:val="center"/>
          </w:tcPr>
          <w:p w14:paraId="5B348A0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0.830</w:t>
            </w:r>
          </w:p>
        </w:tc>
      </w:tr>
      <w:tr w:rsidR="00333E26" w:rsidRPr="0029620B" w14:paraId="35F34F8D" w14:textId="77777777" w:rsidTr="00634885">
        <w:tc>
          <w:tcPr>
            <w:tcW w:w="836" w:type="dxa"/>
            <w:vAlign w:val="center"/>
          </w:tcPr>
          <w:p w14:paraId="6FC9DECE"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P@20</w:t>
            </w:r>
          </w:p>
        </w:tc>
        <w:tc>
          <w:tcPr>
            <w:tcW w:w="746" w:type="dxa"/>
            <w:vAlign w:val="center"/>
          </w:tcPr>
          <w:p w14:paraId="2E75679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0.773</w:t>
            </w:r>
          </w:p>
        </w:tc>
        <w:tc>
          <w:tcPr>
            <w:tcW w:w="956" w:type="dxa"/>
            <w:vAlign w:val="center"/>
          </w:tcPr>
          <w:p w14:paraId="6913F547"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0.653</w:t>
            </w:r>
          </w:p>
        </w:tc>
        <w:tc>
          <w:tcPr>
            <w:tcW w:w="747" w:type="dxa"/>
            <w:vAlign w:val="center"/>
          </w:tcPr>
          <w:p w14:paraId="3DB59470"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0.758</w:t>
            </w:r>
          </w:p>
        </w:tc>
        <w:tc>
          <w:tcPr>
            <w:tcW w:w="956" w:type="dxa"/>
            <w:vAlign w:val="center"/>
          </w:tcPr>
          <w:p w14:paraId="7A0C58E3"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0.681</w:t>
            </w:r>
          </w:p>
        </w:tc>
        <w:tc>
          <w:tcPr>
            <w:tcW w:w="747" w:type="dxa"/>
            <w:vAlign w:val="center"/>
          </w:tcPr>
          <w:p w14:paraId="46BAF24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0.800</w:t>
            </w:r>
          </w:p>
        </w:tc>
        <w:tc>
          <w:tcPr>
            <w:tcW w:w="956" w:type="dxa"/>
            <w:vAlign w:val="center"/>
          </w:tcPr>
          <w:p w14:paraId="0CEC6FC6"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0.689</w:t>
            </w:r>
          </w:p>
        </w:tc>
        <w:tc>
          <w:tcPr>
            <w:tcW w:w="747" w:type="dxa"/>
            <w:vAlign w:val="center"/>
          </w:tcPr>
          <w:p w14:paraId="6588AF5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0.673</w:t>
            </w:r>
          </w:p>
        </w:tc>
        <w:tc>
          <w:tcPr>
            <w:tcW w:w="956" w:type="dxa"/>
            <w:vAlign w:val="center"/>
          </w:tcPr>
          <w:p w14:paraId="47BB36C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0.486</w:t>
            </w:r>
          </w:p>
        </w:tc>
        <w:tc>
          <w:tcPr>
            <w:tcW w:w="747" w:type="dxa"/>
            <w:vAlign w:val="center"/>
          </w:tcPr>
          <w:p w14:paraId="74307303"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0.839</w:t>
            </w:r>
          </w:p>
        </w:tc>
        <w:tc>
          <w:tcPr>
            <w:tcW w:w="956" w:type="dxa"/>
            <w:vAlign w:val="center"/>
          </w:tcPr>
          <w:p w14:paraId="01B91F5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0.829</w:t>
            </w:r>
          </w:p>
        </w:tc>
      </w:tr>
      <w:tr w:rsidR="00333E26" w:rsidRPr="0029620B" w14:paraId="41B1B385" w14:textId="77777777" w:rsidTr="00634885">
        <w:tc>
          <w:tcPr>
            <w:tcW w:w="836" w:type="dxa"/>
            <w:vAlign w:val="center"/>
          </w:tcPr>
          <w:p w14:paraId="523FA7FE"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P@30</w:t>
            </w:r>
          </w:p>
        </w:tc>
        <w:tc>
          <w:tcPr>
            <w:tcW w:w="746" w:type="dxa"/>
            <w:vAlign w:val="center"/>
          </w:tcPr>
          <w:p w14:paraId="6F1CAEF6"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0.770</w:t>
            </w:r>
          </w:p>
        </w:tc>
        <w:tc>
          <w:tcPr>
            <w:tcW w:w="956" w:type="dxa"/>
            <w:vAlign w:val="center"/>
          </w:tcPr>
          <w:p w14:paraId="3A70FE97"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0.631</w:t>
            </w:r>
          </w:p>
        </w:tc>
        <w:tc>
          <w:tcPr>
            <w:tcW w:w="747" w:type="dxa"/>
            <w:vAlign w:val="center"/>
          </w:tcPr>
          <w:p w14:paraId="1BE3BE00"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0.755</w:t>
            </w:r>
          </w:p>
        </w:tc>
        <w:tc>
          <w:tcPr>
            <w:tcW w:w="956" w:type="dxa"/>
            <w:vAlign w:val="center"/>
          </w:tcPr>
          <w:p w14:paraId="0AFCC2FF"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0.667</w:t>
            </w:r>
          </w:p>
        </w:tc>
        <w:tc>
          <w:tcPr>
            <w:tcW w:w="747" w:type="dxa"/>
            <w:vAlign w:val="center"/>
          </w:tcPr>
          <w:p w14:paraId="1DD15E9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0.800</w:t>
            </w:r>
          </w:p>
        </w:tc>
        <w:tc>
          <w:tcPr>
            <w:tcW w:w="956" w:type="dxa"/>
            <w:vAlign w:val="center"/>
          </w:tcPr>
          <w:p w14:paraId="0425C7C8"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0.685</w:t>
            </w:r>
          </w:p>
        </w:tc>
        <w:tc>
          <w:tcPr>
            <w:tcW w:w="747" w:type="dxa"/>
            <w:vAlign w:val="center"/>
          </w:tcPr>
          <w:p w14:paraId="386DF4BC"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0.670</w:t>
            </w:r>
          </w:p>
        </w:tc>
        <w:tc>
          <w:tcPr>
            <w:tcW w:w="956" w:type="dxa"/>
            <w:vAlign w:val="center"/>
          </w:tcPr>
          <w:p w14:paraId="6D52A929"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0.480</w:t>
            </w:r>
          </w:p>
        </w:tc>
        <w:tc>
          <w:tcPr>
            <w:tcW w:w="747" w:type="dxa"/>
            <w:vAlign w:val="center"/>
          </w:tcPr>
          <w:p w14:paraId="1730741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0.837</w:t>
            </w:r>
          </w:p>
        </w:tc>
        <w:tc>
          <w:tcPr>
            <w:tcW w:w="956" w:type="dxa"/>
            <w:vAlign w:val="center"/>
          </w:tcPr>
          <w:p w14:paraId="38E198DA"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0.833</w:t>
            </w:r>
          </w:p>
        </w:tc>
      </w:tr>
      <w:tr w:rsidR="00333E26" w:rsidRPr="0029620B" w14:paraId="4F968CC8" w14:textId="77777777" w:rsidTr="00634885">
        <w:tc>
          <w:tcPr>
            <w:tcW w:w="836" w:type="dxa"/>
            <w:vAlign w:val="center"/>
          </w:tcPr>
          <w:p w14:paraId="5940C45D"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STD</w:t>
            </w:r>
          </w:p>
        </w:tc>
        <w:tc>
          <w:tcPr>
            <w:tcW w:w="1702" w:type="dxa"/>
            <w:gridSpan w:val="2"/>
            <w:vAlign w:val="center"/>
          </w:tcPr>
          <w:p w14:paraId="24BA15D4"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0.024</w:t>
            </w:r>
          </w:p>
        </w:tc>
        <w:tc>
          <w:tcPr>
            <w:tcW w:w="1703" w:type="dxa"/>
            <w:gridSpan w:val="2"/>
            <w:vAlign w:val="center"/>
          </w:tcPr>
          <w:p w14:paraId="11E42B07"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0.028</w:t>
            </w:r>
          </w:p>
        </w:tc>
        <w:tc>
          <w:tcPr>
            <w:tcW w:w="1703" w:type="dxa"/>
            <w:gridSpan w:val="2"/>
            <w:vAlign w:val="center"/>
          </w:tcPr>
          <w:p w14:paraId="79536A2E"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0.020</w:t>
            </w:r>
          </w:p>
        </w:tc>
        <w:tc>
          <w:tcPr>
            <w:tcW w:w="1703" w:type="dxa"/>
            <w:gridSpan w:val="2"/>
            <w:vAlign w:val="center"/>
          </w:tcPr>
          <w:p w14:paraId="101D6139"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0.012</w:t>
            </w:r>
          </w:p>
        </w:tc>
        <w:tc>
          <w:tcPr>
            <w:tcW w:w="1703" w:type="dxa"/>
            <w:gridSpan w:val="2"/>
            <w:vAlign w:val="center"/>
          </w:tcPr>
          <w:p w14:paraId="52277A9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0.011</w:t>
            </w:r>
          </w:p>
        </w:tc>
      </w:tr>
      <w:tr w:rsidR="00333E26" w:rsidRPr="0029620B" w14:paraId="2A3EB69A" w14:textId="77777777" w:rsidTr="00634885">
        <w:tc>
          <w:tcPr>
            <w:tcW w:w="836" w:type="dxa"/>
            <w:vAlign w:val="center"/>
          </w:tcPr>
          <w:p w14:paraId="5DA3A8A6"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Time</w:t>
            </w:r>
          </w:p>
        </w:tc>
        <w:tc>
          <w:tcPr>
            <w:tcW w:w="1702" w:type="dxa"/>
            <w:gridSpan w:val="2"/>
            <w:vAlign w:val="center"/>
          </w:tcPr>
          <w:p w14:paraId="6A89D9E5"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15.77</w:t>
            </w:r>
          </w:p>
        </w:tc>
        <w:tc>
          <w:tcPr>
            <w:tcW w:w="1703" w:type="dxa"/>
            <w:gridSpan w:val="2"/>
            <w:vAlign w:val="center"/>
          </w:tcPr>
          <w:p w14:paraId="45790E1E"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10.07</w:t>
            </w:r>
          </w:p>
        </w:tc>
        <w:tc>
          <w:tcPr>
            <w:tcW w:w="1703" w:type="dxa"/>
            <w:gridSpan w:val="2"/>
            <w:vAlign w:val="center"/>
          </w:tcPr>
          <w:p w14:paraId="501F6C44"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10.04</w:t>
            </w:r>
          </w:p>
        </w:tc>
        <w:tc>
          <w:tcPr>
            <w:tcW w:w="1703" w:type="dxa"/>
            <w:gridSpan w:val="2"/>
            <w:vAlign w:val="center"/>
          </w:tcPr>
          <w:p w14:paraId="60893E99"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10.03</w:t>
            </w:r>
          </w:p>
        </w:tc>
        <w:tc>
          <w:tcPr>
            <w:tcW w:w="1703" w:type="dxa"/>
            <w:gridSpan w:val="2"/>
            <w:vAlign w:val="center"/>
          </w:tcPr>
          <w:p w14:paraId="0C3361E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&lt; 0.01</w:t>
            </w:r>
          </w:p>
        </w:tc>
      </w:tr>
      <w:tr w:rsidR="00333E26" w:rsidRPr="0029620B" w14:paraId="5D3EA427" w14:textId="77777777" w:rsidTr="00634885">
        <w:tc>
          <w:tcPr>
            <w:tcW w:w="836" w:type="dxa"/>
            <w:vAlign w:val="center"/>
          </w:tcPr>
          <w:p w14:paraId="42EFFED2"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Memory</w:t>
            </w:r>
          </w:p>
        </w:tc>
        <w:tc>
          <w:tcPr>
            <w:tcW w:w="1702" w:type="dxa"/>
            <w:gridSpan w:val="2"/>
            <w:vAlign w:val="center"/>
          </w:tcPr>
          <w:p w14:paraId="0C0FA611"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134.58MB</w:t>
            </w:r>
          </w:p>
        </w:tc>
        <w:tc>
          <w:tcPr>
            <w:tcW w:w="1703" w:type="dxa"/>
            <w:gridSpan w:val="2"/>
            <w:vAlign w:val="center"/>
          </w:tcPr>
          <w:p w14:paraId="4F62A39B" w14:textId="77777777" w:rsidR="00333E26" w:rsidRPr="0029620B" w:rsidRDefault="00333E26" w:rsidP="0004192F">
            <w:pPr>
              <w:autoSpaceDE w:val="0"/>
              <w:autoSpaceDN w:val="0"/>
              <w:adjustRightInd w:val="0"/>
              <w:spacing w:before="240"/>
              <w:jc w:val="center"/>
              <w:rPr>
                <w:b/>
                <w:sz w:val="18"/>
                <w:szCs w:val="18"/>
              </w:rPr>
            </w:pPr>
            <w:r w:rsidRPr="0029620B">
              <w:rPr>
                <w:sz w:val="18"/>
                <w:szCs w:val="18"/>
              </w:rPr>
              <w:t>0.65MB</w:t>
            </w:r>
          </w:p>
        </w:tc>
        <w:tc>
          <w:tcPr>
            <w:tcW w:w="1703" w:type="dxa"/>
            <w:gridSpan w:val="2"/>
            <w:vAlign w:val="center"/>
          </w:tcPr>
          <w:p w14:paraId="162B4B73"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0.65MB</w:t>
            </w:r>
          </w:p>
        </w:tc>
        <w:tc>
          <w:tcPr>
            <w:tcW w:w="1703" w:type="dxa"/>
            <w:gridSpan w:val="2"/>
            <w:vAlign w:val="center"/>
          </w:tcPr>
          <w:p w14:paraId="15FA41F6"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0.65MB</w:t>
            </w:r>
          </w:p>
        </w:tc>
        <w:tc>
          <w:tcPr>
            <w:tcW w:w="1703" w:type="dxa"/>
            <w:gridSpan w:val="2"/>
            <w:vAlign w:val="center"/>
          </w:tcPr>
          <w:p w14:paraId="3CC14346" w14:textId="77777777" w:rsidR="00333E26" w:rsidRPr="0029620B" w:rsidRDefault="00333E26" w:rsidP="0004192F">
            <w:pPr>
              <w:autoSpaceDE w:val="0"/>
              <w:autoSpaceDN w:val="0"/>
              <w:adjustRightInd w:val="0"/>
              <w:spacing w:before="240"/>
              <w:jc w:val="center"/>
              <w:rPr>
                <w:sz w:val="18"/>
                <w:szCs w:val="18"/>
              </w:rPr>
            </w:pPr>
            <w:r w:rsidRPr="0029620B">
              <w:rPr>
                <w:sz w:val="18"/>
                <w:szCs w:val="18"/>
              </w:rPr>
              <w:t>0.01MB</w:t>
            </w:r>
          </w:p>
        </w:tc>
      </w:tr>
    </w:tbl>
    <w:p w14:paraId="5EDE3A66" w14:textId="14EC9D21" w:rsidR="00A734AB" w:rsidRDefault="00A734AB" w:rsidP="004B702C">
      <w:pPr>
        <w:pStyle w:val="Main-1"/>
        <w:spacing w:line="480" w:lineRule="auto"/>
      </w:pPr>
      <w:bookmarkStart w:id="96" w:name="_Toc99359615"/>
      <w:r w:rsidRPr="009E3BCB">
        <w:t>Organization</w:t>
      </w:r>
      <w:r w:rsidRPr="00A734AB">
        <w:t xml:space="preserve"> of the Dissertation</w:t>
      </w:r>
      <w:bookmarkEnd w:id="96"/>
    </w:p>
    <w:p w14:paraId="619BBA40" w14:textId="6CF7D8DA" w:rsidR="008C47C6" w:rsidRDefault="008836CB" w:rsidP="004B702C">
      <w:pPr>
        <w:autoSpaceDE w:val="0"/>
        <w:autoSpaceDN w:val="0"/>
        <w:adjustRightInd w:val="0"/>
        <w:spacing w:before="240" w:after="0" w:line="480" w:lineRule="auto"/>
        <w:ind w:firstLine="360"/>
        <w:jc w:val="both"/>
      </w:pPr>
      <w:r w:rsidRPr="008836CB">
        <w:t xml:space="preserve">During </w:t>
      </w:r>
      <w:r w:rsidR="00933658">
        <w:t>the past several years</w:t>
      </w:r>
      <w:r w:rsidRPr="008836CB">
        <w:t xml:space="preserve"> of my study at the University of Oklahoma </w:t>
      </w:r>
      <w:r w:rsidR="00250559">
        <w:t>for</w:t>
      </w:r>
      <w:r w:rsidRPr="008836CB">
        <w:t xml:space="preserve"> my Ph.D. degree, I participated in multiple projects related to </w:t>
      </w:r>
      <w:r w:rsidR="00A83BD2">
        <w:t xml:space="preserve">the </w:t>
      </w:r>
      <w:r w:rsidRPr="008836CB">
        <w:t xml:space="preserve">development of various CAD schemes. These studies involved </w:t>
      </w:r>
      <w:r w:rsidR="00A83BD2">
        <w:t>various</w:t>
      </w:r>
      <w:r w:rsidRPr="008836CB">
        <w:t xml:space="preserve"> applications of machine learning concepts in medical imaging informatics. I have </w:t>
      </w:r>
      <w:r w:rsidR="00A83BD2">
        <w:t xml:space="preserve">collaborated with both researchers and medical professionals, </w:t>
      </w:r>
      <w:r w:rsidR="00A24060">
        <w:t xml:space="preserve">which helps me better </w:t>
      </w:r>
      <w:r w:rsidR="00A83BD2">
        <w:t xml:space="preserve">understand the current clinical challenges and the need to develop </w:t>
      </w:r>
      <w:r w:rsidR="00A24060">
        <w:t xml:space="preserve">new </w:t>
      </w:r>
      <w:r w:rsidR="00A83BD2">
        <w:t>CAD schemes</w:t>
      </w:r>
      <w:r w:rsidR="00250559">
        <w:t>, emphasizing assisting</w:t>
      </w:r>
      <w:r w:rsidR="00A83BD2">
        <w:t xml:space="preserve"> clinical decision-</w:t>
      </w:r>
      <w:r w:rsidRPr="008836CB">
        <w:t xml:space="preserve">making. </w:t>
      </w:r>
      <w:r w:rsidR="00250559">
        <w:t>T</w:t>
      </w:r>
      <w:r w:rsidR="00933658">
        <w:t xml:space="preserve">hese studies included </w:t>
      </w:r>
      <w:r w:rsidR="00A83BD2">
        <w:t>interactive and visually aided GUI application tools that researchers can use to observe and assess critical steps to help develop</w:t>
      </w:r>
      <w:r w:rsidR="00933658">
        <w:t xml:space="preserve"> robust CAD models. </w:t>
      </w:r>
    </w:p>
    <w:p w14:paraId="22F338D7" w14:textId="38C9A533" w:rsidR="007B4643" w:rsidRDefault="008C47C6" w:rsidP="004B702C">
      <w:pPr>
        <w:autoSpaceDE w:val="0"/>
        <w:autoSpaceDN w:val="0"/>
        <w:adjustRightInd w:val="0"/>
        <w:spacing w:before="240" w:after="0" w:line="480" w:lineRule="auto"/>
        <w:ind w:firstLine="360"/>
        <w:jc w:val="both"/>
      </w:pPr>
      <w:r>
        <w:t>This dissertation reports five research studies</w:t>
      </w:r>
      <w:r w:rsidR="00095A31">
        <w:t xml:space="preserve"> addressing various challenges in developing CAD schemes of medical images</w:t>
      </w:r>
      <w:r w:rsidR="00A83BD2">
        <w:t>,</w:t>
      </w:r>
      <w:r w:rsidR="00095A31">
        <w:t xml:space="preserve"> including (</w:t>
      </w:r>
      <w:proofErr w:type="spellStart"/>
      <w:r w:rsidR="00095A31">
        <w:t>i</w:t>
      </w:r>
      <w:proofErr w:type="spellEnd"/>
      <w:r w:rsidR="00095A31">
        <w:t xml:space="preserve">) proposing novel segmentation of </w:t>
      </w:r>
      <w:r w:rsidR="007B4643">
        <w:t>ROIs,</w:t>
      </w:r>
      <w:r w:rsidR="00095A31">
        <w:t xml:space="preserve"> (ii) extract</w:t>
      </w:r>
      <w:r w:rsidR="00A83BD2">
        <w:t>ing</w:t>
      </w:r>
      <w:r w:rsidR="00095A31">
        <w:t xml:space="preserve"> and optimiz</w:t>
      </w:r>
      <w:r w:rsidR="00A83BD2">
        <w:t>ing</w:t>
      </w:r>
      <w:r w:rsidR="00095A31">
        <w:t xml:space="preserve"> radiomic features, and (iii) apply</w:t>
      </w:r>
      <w:r w:rsidR="00A83BD2">
        <w:t>ing</w:t>
      </w:r>
      <w:r w:rsidR="00095A31">
        <w:t xml:space="preserve"> several machine learning algorithms to perform classification and segmentation tasks</w:t>
      </w:r>
      <w:r w:rsidR="00A24060">
        <w:t xml:space="preserve">. </w:t>
      </w:r>
      <w:r w:rsidR="00A83BD2">
        <w:t>Chapter 2</w:t>
      </w:r>
      <w:r w:rsidR="007B4643">
        <w:t xml:space="preserve"> will </w:t>
      </w:r>
      <w:r w:rsidR="001021D9">
        <w:t xml:space="preserve">first </w:t>
      </w:r>
      <w:r w:rsidR="007B4643">
        <w:t xml:space="preserve">briefly introduce the </w:t>
      </w:r>
      <w:r w:rsidR="00E05C90">
        <w:t xml:space="preserve">current challenges related to each </w:t>
      </w:r>
      <w:r w:rsidR="00A53A48">
        <w:t>suggested research study</w:t>
      </w:r>
      <w:r w:rsidR="00A24060">
        <w:t xml:space="preserve"> and the research </w:t>
      </w:r>
      <w:r w:rsidR="00E05C90">
        <w:t xml:space="preserve">hypothesis </w:t>
      </w:r>
      <w:r w:rsidR="000E74BA">
        <w:t xml:space="preserve">to </w:t>
      </w:r>
      <w:r w:rsidR="00A24060">
        <w:lastRenderedPageBreak/>
        <w:t xml:space="preserve">address or solve </w:t>
      </w:r>
      <w:r w:rsidR="001021D9">
        <w:t>each</w:t>
      </w:r>
      <w:r w:rsidR="000E74BA">
        <w:t xml:space="preserve"> challenge. </w:t>
      </w:r>
      <w:r w:rsidR="001021D9">
        <w:t xml:space="preserve">Then, </w:t>
      </w:r>
      <w:r w:rsidR="00A53A48">
        <w:t xml:space="preserve">a </w:t>
      </w:r>
      <w:r w:rsidR="000E74BA">
        <w:t xml:space="preserve">more detailed assessment of </w:t>
      </w:r>
      <w:r w:rsidR="00A83BD2">
        <w:t>these studies separated into individual sections will be provided in the sub</w:t>
      </w:r>
      <w:r w:rsidR="000E74BA">
        <w:t xml:space="preserve">sequent </w:t>
      </w:r>
      <w:r w:rsidR="001021D9">
        <w:t>C</w:t>
      </w:r>
      <w:r w:rsidR="000E74BA">
        <w:t>hapters</w:t>
      </w:r>
      <w:r w:rsidR="001021D9">
        <w:t xml:space="preserve"> 3 - 7</w:t>
      </w:r>
      <w:r w:rsidR="000E74BA">
        <w:t>.</w:t>
      </w:r>
    </w:p>
    <w:p w14:paraId="0E085044" w14:textId="1C034B5C" w:rsidR="00427EFD" w:rsidRPr="00427EFD" w:rsidRDefault="001021D9" w:rsidP="004B702C">
      <w:pPr>
        <w:autoSpaceDE w:val="0"/>
        <w:autoSpaceDN w:val="0"/>
        <w:adjustRightInd w:val="0"/>
        <w:spacing w:before="240" w:after="0" w:line="480" w:lineRule="auto"/>
        <w:ind w:firstLine="360"/>
        <w:jc w:val="both"/>
      </w:pPr>
      <w:r>
        <w:t>Specifically, C</w:t>
      </w:r>
      <w:r w:rsidR="008836CB" w:rsidRPr="008836CB">
        <w:t xml:space="preserve">hapter </w:t>
      </w:r>
      <w:r w:rsidR="000E74BA">
        <w:t>3</w:t>
      </w:r>
      <w:r w:rsidR="008836CB" w:rsidRPr="008836CB">
        <w:t xml:space="preserve"> report</w:t>
      </w:r>
      <w:r>
        <w:t>s</w:t>
      </w:r>
      <w:r w:rsidR="008836CB" w:rsidRPr="008836CB">
        <w:t xml:space="preserve"> the investigation of </w:t>
      </w:r>
      <w:r>
        <w:t xml:space="preserve">applying </w:t>
      </w:r>
      <w:r w:rsidR="008836CB" w:rsidRPr="008836CB">
        <w:t>CAD technology to a relatively new imaging type (contrast</w:t>
      </w:r>
      <w:r w:rsidR="00A83BD2">
        <w:t>-</w:t>
      </w:r>
      <w:r w:rsidR="008836CB" w:rsidRPr="008836CB">
        <w:t xml:space="preserve">enhanced digital mammograms in collaboration with Mayo Clinic) </w:t>
      </w:r>
      <w:r w:rsidR="00A83BD2">
        <w:t>to classify</w:t>
      </w:r>
      <w:r w:rsidR="008836CB" w:rsidRPr="008836CB">
        <w:t xml:space="preserve"> suspicious breast masses. </w:t>
      </w:r>
      <w:r w:rsidR="00DE22B5">
        <w:t xml:space="preserve">By collaborating with neurologists and medical residents </w:t>
      </w:r>
      <w:r w:rsidR="00A53A48">
        <w:t>at</w:t>
      </w:r>
      <w:r w:rsidR="00DE22B5">
        <w:t xml:space="preserve"> </w:t>
      </w:r>
      <w:r w:rsidR="00DE22B5" w:rsidRPr="008836CB">
        <w:t xml:space="preserve">both University of Oklahoma Health Science Center (OUHSC) and </w:t>
      </w:r>
      <w:r w:rsidR="00DE22B5">
        <w:t xml:space="preserve">the </w:t>
      </w:r>
      <w:r w:rsidR="00DE22B5" w:rsidRPr="008836CB">
        <w:t>University of Texas</w:t>
      </w:r>
      <w:r w:rsidR="00DE22B5">
        <w:t xml:space="preserve"> Southwestern</w:t>
      </w:r>
      <w:r w:rsidR="00DE22B5" w:rsidRPr="008836CB">
        <w:t xml:space="preserve"> Medical Center</w:t>
      </w:r>
      <w:r w:rsidR="00DE22B5">
        <w:t xml:space="preserve">, I developed and tested several new CAD schemes of brain CT images. </w:t>
      </w:r>
      <w:r>
        <w:t>C</w:t>
      </w:r>
      <w:r w:rsidR="008836CB" w:rsidRPr="008836CB">
        <w:t xml:space="preserve">hapter </w:t>
      </w:r>
      <w:r w:rsidR="000E74BA">
        <w:t>4</w:t>
      </w:r>
      <w:r w:rsidR="008836CB" w:rsidRPr="008836CB">
        <w:t xml:space="preserve"> report</w:t>
      </w:r>
      <w:r>
        <w:t>s</w:t>
      </w:r>
      <w:r w:rsidR="008836CB" w:rsidRPr="008836CB">
        <w:t xml:space="preserve"> </w:t>
      </w:r>
      <w:r w:rsidR="00A83BD2">
        <w:t>developing</w:t>
      </w:r>
      <w:r w:rsidR="008836CB" w:rsidRPr="008836CB">
        <w:t xml:space="preserve"> novel quantitative image markers to predict the prognosis of acute ischemic stroke. </w:t>
      </w:r>
      <w:r w:rsidR="00DE22B5">
        <w:t>C</w:t>
      </w:r>
      <w:r w:rsidR="008836CB" w:rsidRPr="008836CB">
        <w:t xml:space="preserve">hapter </w:t>
      </w:r>
      <w:r w:rsidR="000E74BA">
        <w:t>5</w:t>
      </w:r>
      <w:r w:rsidR="008836CB" w:rsidRPr="008836CB">
        <w:t xml:space="preserve"> report</w:t>
      </w:r>
      <w:r w:rsidR="00DE22B5">
        <w:t>s</w:t>
      </w:r>
      <w:r w:rsidR="008836CB" w:rsidRPr="008836CB">
        <w:t xml:space="preserve"> another CAD scheme developed to predict multiple </w:t>
      </w:r>
      <w:r w:rsidR="00DE22B5">
        <w:t>clinically relevant measures for both short-term and long-term outcomes</w:t>
      </w:r>
      <w:r w:rsidR="00DE22B5" w:rsidRPr="008836CB" w:rsidDel="00DE22B5">
        <w:t xml:space="preserve"> </w:t>
      </w:r>
      <w:r w:rsidR="008836CB" w:rsidRPr="008836CB">
        <w:t>in patients after aneurysmal subarachnoid hemorrhage</w:t>
      </w:r>
      <w:r w:rsidR="00D922B8">
        <w:t xml:space="preserve">. </w:t>
      </w:r>
      <w:r w:rsidR="00DE22B5">
        <w:t>C</w:t>
      </w:r>
      <w:r w:rsidR="008836CB" w:rsidRPr="008836CB">
        <w:t xml:space="preserve">hapter </w:t>
      </w:r>
      <w:r w:rsidR="00CE675E">
        <w:t>6</w:t>
      </w:r>
      <w:r w:rsidR="008836CB" w:rsidRPr="008836CB">
        <w:t xml:space="preserve"> report</w:t>
      </w:r>
      <w:r w:rsidR="00DE22B5">
        <w:t>s</w:t>
      </w:r>
      <w:r w:rsidR="008836CB" w:rsidRPr="008836CB">
        <w:t xml:space="preserve"> another interactive CAD software tool developed for quantitative estimation of intracerebral hemorrhage. </w:t>
      </w:r>
      <w:r w:rsidR="007E798A">
        <w:t>Next, C</w:t>
      </w:r>
      <w:r w:rsidR="00DF65F7">
        <w:t xml:space="preserve">hapter </w:t>
      </w:r>
      <w:r w:rsidR="00CE675E">
        <w:t>7</w:t>
      </w:r>
      <w:r w:rsidR="007E798A">
        <w:t xml:space="preserve"> reports</w:t>
      </w:r>
      <w:r w:rsidR="00DF65F7">
        <w:t xml:space="preserve"> an assessment study to observe the correlation between traditional radiomic</w:t>
      </w:r>
      <w:r w:rsidR="00A53A48">
        <w:t>-</w:t>
      </w:r>
      <w:r w:rsidR="00DF65F7">
        <w:t>based features and automatically generated deep learning features to classify the suspicious breast lesions.</w:t>
      </w:r>
      <w:r w:rsidR="00DF65F7" w:rsidRPr="00EE1CDB">
        <w:t xml:space="preserve"> </w:t>
      </w:r>
      <w:r w:rsidR="008836CB" w:rsidRPr="00EE1CDB">
        <w:t xml:space="preserve">Finally, </w:t>
      </w:r>
      <w:r w:rsidR="007E798A">
        <w:t>C</w:t>
      </w:r>
      <w:r w:rsidR="008836CB" w:rsidRPr="00EE1CDB">
        <w:t xml:space="preserve">hapter </w:t>
      </w:r>
      <w:r w:rsidR="00CE675E" w:rsidRPr="00EE1CDB">
        <w:t>8</w:t>
      </w:r>
      <w:r w:rsidR="008836CB" w:rsidRPr="00EE1CDB">
        <w:t xml:space="preserve"> summar</w:t>
      </w:r>
      <w:r w:rsidR="007E798A">
        <w:t>izes</w:t>
      </w:r>
      <w:r w:rsidR="008836CB" w:rsidRPr="00EE1CDB">
        <w:t xml:space="preserve"> the role of the</w:t>
      </w:r>
      <w:r w:rsidR="00993FDA" w:rsidRPr="00EE1CDB">
        <w:t>se</w:t>
      </w:r>
      <w:r w:rsidR="008836CB" w:rsidRPr="00EE1CDB">
        <w:t xml:space="preserve"> </w:t>
      </w:r>
      <w:r w:rsidR="00993FDA" w:rsidRPr="00EE1CDB">
        <w:t xml:space="preserve">proposed </w:t>
      </w:r>
      <w:r w:rsidR="008836CB" w:rsidRPr="00EE1CDB">
        <w:t>CAD schemes and</w:t>
      </w:r>
      <w:r w:rsidR="00993FDA" w:rsidRPr="00EE1CDB">
        <w:t xml:space="preserve"> </w:t>
      </w:r>
      <w:r w:rsidR="007E798A">
        <w:t xml:space="preserve">discusses </w:t>
      </w:r>
      <w:r w:rsidR="00993FDA" w:rsidRPr="00EE1CDB">
        <w:t>their application potential</w:t>
      </w:r>
      <w:r w:rsidR="00B82D3C">
        <w:t xml:space="preserve"> and</w:t>
      </w:r>
      <w:r w:rsidR="007E798A">
        <w:t xml:space="preserve"> the prospective </w:t>
      </w:r>
      <w:r w:rsidR="00993FDA" w:rsidRPr="00EE1CDB">
        <w:t>future work.</w:t>
      </w:r>
    </w:p>
    <w:p w14:paraId="106C098C" w14:textId="77777777" w:rsidR="00000201" w:rsidRPr="00C07C81" w:rsidRDefault="00000201" w:rsidP="0004192F">
      <w:pPr>
        <w:spacing w:before="240" w:after="0" w:line="240" w:lineRule="auto"/>
        <w:jc w:val="both"/>
      </w:pPr>
    </w:p>
    <w:p w14:paraId="5A93A474" w14:textId="710FCDD6" w:rsidR="00652B61" w:rsidRDefault="00652B61" w:rsidP="0004192F">
      <w:pPr>
        <w:spacing w:before="240" w:after="0" w:line="240" w:lineRule="auto"/>
        <w:ind w:firstLine="360"/>
        <w:jc w:val="both"/>
      </w:pPr>
    </w:p>
    <w:p w14:paraId="06587585" w14:textId="0AA12831" w:rsidR="00A734AB" w:rsidRDefault="00A734AB" w:rsidP="0004192F">
      <w:pPr>
        <w:spacing w:before="240" w:after="0" w:line="240" w:lineRule="auto"/>
        <w:ind w:firstLine="360"/>
        <w:jc w:val="both"/>
      </w:pPr>
    </w:p>
    <w:p w14:paraId="638F8E1B" w14:textId="68690280" w:rsidR="00A734AB" w:rsidRDefault="00A734AB" w:rsidP="0004192F">
      <w:pPr>
        <w:spacing w:before="240" w:after="0" w:line="240" w:lineRule="auto"/>
        <w:ind w:firstLine="360"/>
        <w:jc w:val="both"/>
      </w:pPr>
    </w:p>
    <w:p w14:paraId="1F91CB55" w14:textId="215497A2" w:rsidR="00D83C85" w:rsidRDefault="00D83C85" w:rsidP="0004192F">
      <w:pPr>
        <w:spacing w:before="240" w:after="0" w:line="240" w:lineRule="auto"/>
        <w:ind w:firstLine="360"/>
        <w:jc w:val="both"/>
      </w:pPr>
    </w:p>
    <w:p w14:paraId="4549ED01" w14:textId="40162052" w:rsidR="00D83C85" w:rsidRDefault="00D83C85" w:rsidP="0004192F">
      <w:pPr>
        <w:spacing w:before="240" w:after="0" w:line="240" w:lineRule="auto"/>
        <w:ind w:firstLine="360"/>
        <w:jc w:val="both"/>
      </w:pPr>
    </w:p>
    <w:p w14:paraId="2BE2C547" w14:textId="35B70651" w:rsidR="00D83C85" w:rsidRDefault="00D83C85" w:rsidP="0004192F">
      <w:pPr>
        <w:spacing w:before="240" w:after="0" w:line="240" w:lineRule="auto"/>
        <w:ind w:firstLine="360"/>
        <w:jc w:val="both"/>
      </w:pPr>
    </w:p>
    <w:p w14:paraId="0D49102B" w14:textId="28C8FAD5" w:rsidR="00A734AB" w:rsidRDefault="00D83C85" w:rsidP="00C47760">
      <w:pPr>
        <w:pStyle w:val="Title-1"/>
        <w:spacing w:line="480" w:lineRule="auto"/>
      </w:pPr>
      <w:bookmarkStart w:id="97" w:name="_Toc99359616"/>
      <w:r>
        <w:lastRenderedPageBreak/>
        <w:t>Research Objective and Hypothesis</w:t>
      </w:r>
      <w:bookmarkEnd w:id="97"/>
    </w:p>
    <w:p w14:paraId="0C8A7BAD" w14:textId="707E341F" w:rsidR="00A2645A" w:rsidRDefault="009C4818" w:rsidP="00F254E1">
      <w:pPr>
        <w:pStyle w:val="Main-1"/>
      </w:pPr>
      <w:bookmarkStart w:id="98" w:name="_Toc99359617"/>
      <w:r>
        <w:t xml:space="preserve">Current State and Challenges in Developing </w:t>
      </w:r>
      <w:r w:rsidR="00C15A8A">
        <w:t xml:space="preserve">Robust </w:t>
      </w:r>
      <w:r>
        <w:t>CAD Schemes</w:t>
      </w:r>
      <w:bookmarkEnd w:id="98"/>
    </w:p>
    <w:p w14:paraId="115BDB49" w14:textId="720B673D" w:rsidR="00D83C85" w:rsidRPr="009E3BCB" w:rsidRDefault="00A83BD2" w:rsidP="00310618">
      <w:pPr>
        <w:autoSpaceDE w:val="0"/>
        <w:autoSpaceDN w:val="0"/>
        <w:adjustRightInd w:val="0"/>
        <w:spacing w:before="240" w:after="0" w:line="480" w:lineRule="auto"/>
        <w:ind w:firstLine="360"/>
        <w:jc w:val="both"/>
      </w:pPr>
      <w:r>
        <w:t>The d</w:t>
      </w:r>
      <w:r w:rsidR="001D6B3C" w:rsidRPr="009E3BCB">
        <w:t xml:space="preserve">evelopment of CAD schemes in </w:t>
      </w:r>
      <w:r w:rsidR="001D6B3C">
        <w:t>MII</w:t>
      </w:r>
      <w:r w:rsidR="001D6B3C" w:rsidRPr="009E3BCB">
        <w:t xml:space="preserve"> is still emerging and has a great potential to help radiologists in their clinical practice. </w:t>
      </w:r>
      <w:r w:rsidR="00D83C85" w:rsidRPr="00217C88">
        <w:t xml:space="preserve">During the last couple of decades, </w:t>
      </w:r>
      <w:r w:rsidR="001D6B3C">
        <w:t>CAD schemes</w:t>
      </w:r>
      <w:r w:rsidR="00D83C85" w:rsidRPr="00217C88">
        <w:t xml:space="preserve"> in commercial and research centers have attracted great interest and adaption. Many commercialized CADs have been widely adopted in many </w:t>
      </w:r>
      <w:r>
        <w:t>critical</w:t>
      </w:r>
      <w:r w:rsidR="00D83C85" w:rsidRPr="00217C88">
        <w:t xml:space="preserve"> fields of medical ailments</w:t>
      </w:r>
      <w:r>
        <w:t>,</w:t>
      </w:r>
      <w:r w:rsidR="00D83C85" w:rsidRPr="00217C88">
        <w:t xml:space="preserve"> including (</w:t>
      </w:r>
      <w:proofErr w:type="spellStart"/>
      <w:r w:rsidR="00D83C85" w:rsidRPr="00217C88">
        <w:t>i</w:t>
      </w:r>
      <w:proofErr w:type="spellEnd"/>
      <w:r w:rsidR="00D83C85" w:rsidRPr="00217C88">
        <w:t xml:space="preserve">) breast cancer screening for detection of suspicious masses, (ii) detection of lung nodules on low dose CT, (iii) in the field of brain stroke or hemorrhagic analysis of quantification or segmentation of edema and blood volumes and many other medical applications. </w:t>
      </w:r>
      <w:r w:rsidR="00D83C85">
        <w:t>C</w:t>
      </w:r>
      <w:r w:rsidR="00D83C85" w:rsidRPr="00217C88">
        <w:t xml:space="preserve">ommercialized CAD systems were widely tested and used clinically as a </w:t>
      </w:r>
      <w:r w:rsidR="00D83C85">
        <w:t>“</w:t>
      </w:r>
      <w:r w:rsidR="00D83C85" w:rsidRPr="00217C88">
        <w:t xml:space="preserve">second </w:t>
      </w:r>
      <w:r w:rsidR="00D83C85" w:rsidRPr="009E3BCB">
        <w:t>reader” to assist radiologists in interpreting medical images. This trend of CAD development and implementation has been accelerated due to many catalysts like (</w:t>
      </w:r>
      <w:proofErr w:type="spellStart"/>
      <w:r w:rsidR="00D83C85" w:rsidRPr="009E3BCB">
        <w:t>i</w:t>
      </w:r>
      <w:proofErr w:type="spellEnd"/>
      <w:r w:rsidR="00D83C85" w:rsidRPr="009E3BCB">
        <w:t xml:space="preserve">) improved imaging technologies, (ii) growth in processing speeds, (iii) evolution of </w:t>
      </w:r>
      <w:r>
        <w:t xml:space="preserve">the </w:t>
      </w:r>
      <w:r w:rsidR="00D83C85" w:rsidRPr="009E3BCB">
        <w:t xml:space="preserve">concept of radiomics which depict phenotype features that </w:t>
      </w:r>
      <w:r>
        <w:t xml:space="preserve">are </w:t>
      </w:r>
      <w:r w:rsidR="00D83C85" w:rsidRPr="009E3BCB">
        <w:t>highly associate</w:t>
      </w:r>
      <w:r>
        <w:t>d</w:t>
      </w:r>
      <w:r w:rsidR="00D83C85" w:rsidRPr="009E3BCB">
        <w:t xml:space="preserve"> with genomic and radiologic markers, (iv) advancements and application of deep learning architecture, (v) more research interest in the field of machine learning focusing on medical imaging informatics</w:t>
      </w:r>
      <w:r>
        <w:t>,</w:t>
      </w:r>
      <w:r w:rsidR="00D83C85" w:rsidRPr="009E3BCB">
        <w:t xml:space="preserve"> etc. </w:t>
      </w:r>
    </w:p>
    <w:p w14:paraId="0BF832D9" w14:textId="0094E18B" w:rsidR="00D83C85" w:rsidRPr="009E3BCB" w:rsidRDefault="00D83C85" w:rsidP="00310618">
      <w:pPr>
        <w:autoSpaceDE w:val="0"/>
        <w:autoSpaceDN w:val="0"/>
        <w:adjustRightInd w:val="0"/>
        <w:spacing w:before="240" w:after="0" w:line="480" w:lineRule="auto"/>
        <w:ind w:firstLine="360"/>
        <w:jc w:val="both"/>
      </w:pPr>
      <w:r w:rsidRPr="009E3BCB">
        <w:t xml:space="preserve">However, few </w:t>
      </w:r>
      <w:r w:rsidR="007E798A">
        <w:t>previous</w:t>
      </w:r>
      <w:r w:rsidRPr="009E3BCB">
        <w:t xml:space="preserve"> studies </w:t>
      </w:r>
      <w:r w:rsidR="00A83BD2">
        <w:t xml:space="preserve">have shown </w:t>
      </w:r>
      <w:r w:rsidR="007E798A">
        <w:t xml:space="preserve">and well-investigated </w:t>
      </w:r>
      <w:r w:rsidR="00A83BD2">
        <w:t>a</w:t>
      </w:r>
      <w:r w:rsidRPr="009E3BCB">
        <w:t xml:space="preserve"> gap between CAD and radiologist</w:t>
      </w:r>
      <w:r w:rsidR="00A83BD2">
        <w:t>s'</w:t>
      </w:r>
      <w:r w:rsidRPr="009E3BCB">
        <w:t xml:space="preserve"> performance improvement. The article </w:t>
      </w:r>
      <w:r w:rsidRPr="009E3BCB">
        <w:fldChar w:fldCharType="begin" w:fldLock="1"/>
      </w:r>
      <w:r w:rsidRPr="009E3BCB">
        <w:instrText>ADDIN CSL_CITATION { "citationItems" : [ { "id" : "ITEM-1", "itemData" : { "DOI" : "10.1093/jnci/djr206", "ISSN" : "00278874", "PMID" : "21795668", "abstract" : "Background Computer-aided detection (CAD) is applied during screening mammography for millions of US women annually, although it is uncertain whether CAD improves breast cancer detection when used by community radiologists. Methods We investigated the association between CAD use during film-screen screening mammography and specificity, sensitivity, positive predictive value, cancer detection rates, and prognostic characteristics of breast cancers (stage, size, and node involvement). Records from 684 956 women who received more than 1.6 million filmscreen mammograms at Breast Cancer Surveillance Consortium facilities in seven states in the United States from 1998 to 2006 were analyzed. We used random-effects logistic regression to estimate associations between CAD and specificity (true-negative examinations among women without breast cancer), sensitivity (true-positive examinations among women with breast cancer diagnosed within 1 year of mammography), and positive predictive value (breast cancer diagnosed after positive mammograms) while adjusting for mammography registry, patient age, time since previous mammography, breast density, use of hormone replacement therapy, and year of examination (1998-2002 vs 2003-2006). All statistical tests were two-sided. Results Of 90 total facilities, 25 (27.8%) adopted CAD and used it for an average of 27.5 study months. In adjusted analyses, CAD use was associated with statistically significantly lower specificity (OR = 0.87, 95% confidence interval [CI] = 0.85 to 0.89, P &lt; .001) and positive predictive value (OR = 0.89, 95% CI = 0.80 to 0.99, P = .03). A non-statistically significant increase in overall sensitivity with CAD (OR = 1.06, 95% CI = 0.84 to 1.33, P = .62) was attributed to increased sensitivity for ductal carcinoma in situ (OR = 1.55, 95% CI = 0.83 to 2.91; P = .17), although sensitivity for invasive cancer was similar with or without CAD (OR = 0.96, 95% CI = 0.75 to 1.24; P = .77). CAD was not associated with higher breast cancer detection rates or more favorable stage, size or lymph node status of invasive breast cancer. Conclusion CAD use during film-screen screening mammography in the United States is associated with decreased specificity but not with improvement in the detection rate or prognostic characteristics of invasive breast cancer. \u00a9 The Author 2011. Published by Oxford University Press. All rights reserved.", "author" : [ { "dropping-particle" : "", "family" : "Fenton", "given" : "Joshua J.", "non-dropping-particle" : "", "parse-names" : false, "suffix" : "" }, { "dropping-particle" : "", "family" : "Abraham", "given" : "Linn", "non-dropping-particle" : "", "parse-names" : false, "suffix" : "" }, { "dropping-particle" : "", "family" : "Taplin", "given" : "Stephen H.", "non-dropping-particle" : "", "parse-names" : false, "suffix" : "" }, { "dropping-particle" : "", "family" : "Geller", "given" : "Berta M.", "non-dropping-particle" : "", "parse-names" : false, "suffix" : "" }, { "dropping-particle" : "", "family" : "Carney", "given" : "Patricia A.", "non-dropping-particle" : "", "parse-names" : false, "suffix" : "" }, { "dropping-particle" : "", "family" : "D'Orsi", "given" : "Carl", "non-dropping-particle" : "", "parse-names" : false, "suffix" : "" }, { "dropping-particle" : "", "family" : "Elmore", "given" : "Joann G.", "non-dropping-particle" : "", "parse-names" : false, "suffix" : "" }, { "dropping-particle" : "", "family" : "Barlow", "given" : "William E.", "non-dropping-particle" : "", "parse-names" : false, "suffix" : "" } ], "container-title" : "Journal of the National Cancer Institute", "id" : "ITEM-1", "issue" : "15", "issued" : { "date-parts" : [ [ "2011" ] ] }, "page" : "1152-1161", "title" : "Effectiveness of computer-aided detection in community mammography practice", "type" : "article-journal", "volume" : "103" }, "uris" : [ "http://www.mendeley.com/documents/?uuid=aaa73bb9-fe6f-4cf1-b49e-65673df8bc4f" ] } ], "mendeley" : { "formattedCitation" : "[9]", "plainTextFormattedCitation" : "[9]", "previouslyFormattedCitation" : "[9]" }, "properties" : { "noteIndex" : 0 }, "schema" : "https://github.com/citation-style-language/schema/raw/master/csl-citation.json" }</w:instrText>
      </w:r>
      <w:r w:rsidRPr="009E3BCB">
        <w:fldChar w:fldCharType="separate"/>
      </w:r>
      <w:r w:rsidRPr="009E3BCB">
        <w:rPr>
          <w:noProof/>
        </w:rPr>
        <w:t>[9]</w:t>
      </w:r>
      <w:r w:rsidRPr="009E3BCB">
        <w:fldChar w:fldCharType="end"/>
      </w:r>
      <w:r w:rsidR="00A83BD2">
        <w:t xml:space="preserve"> is an extensive study on CAD for breast cancer screening as a second assisted reader for radiologists with decreased detection rate and specificity performance</w:t>
      </w:r>
      <w:r w:rsidRPr="009E3BCB">
        <w:t>. In our experience, major challenges for CAD shortcomings are (</w:t>
      </w:r>
      <w:proofErr w:type="spellStart"/>
      <w:r w:rsidRPr="009E3BCB">
        <w:t>i</w:t>
      </w:r>
      <w:proofErr w:type="spellEnd"/>
      <w:r w:rsidRPr="009E3BCB">
        <w:t xml:space="preserve">) lack of visual assisting tools, (ii) identification of more radiomic related image features to improve </w:t>
      </w:r>
      <w:r w:rsidR="00B82D3C">
        <w:t xml:space="preserve">the </w:t>
      </w:r>
      <w:r w:rsidRPr="009E3BCB">
        <w:t xml:space="preserve">confidence of radiologists, (iii) selection of optimal feature pool for building </w:t>
      </w:r>
      <w:r w:rsidR="00B82D3C">
        <w:t xml:space="preserve">a </w:t>
      </w:r>
      <w:r w:rsidRPr="009E3BCB">
        <w:t xml:space="preserve">more robust machine learning models, (iv) creating more transparent deep learning models to visualize </w:t>
      </w:r>
      <w:r w:rsidRPr="009E3BCB">
        <w:lastRenderedPageBreak/>
        <w:t>intermediary steps</w:t>
      </w:r>
      <w:r w:rsidR="00A83BD2">
        <w:t>,</w:t>
      </w:r>
      <w:r w:rsidRPr="009E3BCB">
        <w:t xml:space="preserve"> etc. </w:t>
      </w:r>
      <w:r w:rsidR="00D91772">
        <w:t>In the previous chapter, we have discussed several recent publications focused on key steps in building CAD systems</w:t>
      </w:r>
      <w:r w:rsidRPr="009E3BCB">
        <w:t xml:space="preserve">. Specifically, the articles </w:t>
      </w:r>
      <w:r w:rsidRPr="009E3BCB">
        <w:fldChar w:fldCharType="begin" w:fldLock="1"/>
      </w:r>
      <w:r w:rsidRPr="009E3BCB">
        <w:instrText>ADDIN CSL_CITATION { "citationItems" : [ { "id" : "ITEM-1", "itemData" : { "DOI" : "10.1016/j.acra.2009.08.006", "ISSN" : "10766332", "PMID" : "19896069", "abstract" : "Rationale and Objectives: To retrospectively investigate the effect of a computer-aided detection (CAD) system on radiologists' performance for detecting small pulmonary nodules in computed tomography (CT) examinations, with a panel of expert radiologists serving as the reference standard. Materials and Methods: Institutional review board approval was obtained. Our dataset contained 52 CT examinations collected by the Lung Image Database Consortium, and 33 from our institution. All CTs were read by multiple expert thoracic radiologists to identify the reference standard for detection. Six other thoracic radiologists read the CT examinations first without and then with CAD. Performance was evaluated using free-response receiver operating characteristics (FROC) and the jackknife FROC analysis methods (JAFROC) for nodules above different diameter thresholds. Results: A total of 241 nodules, ranging in size from 3.0 to 18.6 mm (mean, 5.3 mm) were identified as the reference standard. At diameter thresholds of 3, 4, 5, and 6 mm, the CAD system had a sensitivity of 54%, 64%, 68%, and 76%, respectively, with an average of 5.6 false positives (FPs) per scan. Without CAD, the average figures of merit (FOMs) for the six radiologists, obtained from JAFROC analysis, were 0.661, 0.729, 0.793, and 0.838 for the same nodule diameter thresholds, respectively. With CAD, the corresponding average FOMs improved to 0.705, 0.763, 0.810, and 0.862, respectively. The improvement achieved statistical significance for nodules at the 3 and 4 mm thresholds (P = .002 and .020, respectively), and did not achieve significance at 5 and 6 mm (P = .18 and .13, respectively). At a nodule diameter threshold of 3 mm, the radiologists' average sensitivity and FP rate were 0.56 and 0.67, respectively, without CAD, and 0.67 and 0.78 with CAD. Conclusion: CAD improves thoracic radiologists' performance for detecting pulmonary nodules smaller than 5 mm on CT examinations, which are often overlooked by visual inspection alone. \u00a9 2009 AUR.", "author" : [ { "dropping-particle" : "", "family" : "Sahiner", "given" : "Berkman", "non-dropping-particle" : "", "parse-names" : false, "suffix" : "" }, { "dropping-particle" : "", "family" : "Chan", "given" : "Heang Ping", "non-dropping-particle" : "", "parse-names" : false, "suffix" : "" }, { "dropping-particle" : "", "family" : "Hadjiiski", "given" : "Lubomir M.", "non-dropping-particle" : "", "parse-names" : false, "suffix" : "" }, { "dropping-particle" : "", "family" : "Cascade", "given" : "Philip N.", "non-dropping-particle" : "", "parse-names" : false, "suffix" : "" }, { "dropping-particle" : "", "family" : "Kazerooni", "given" : "Ella A.", "non-dropping-particle" : "", "parse-names" : false, "suffix" : "" }, { "dropping-particle" : "", "family" : "Chughtai", "given" : "Aamer R.", "non-dropping-particle" : "", "parse-names" : false, "suffix" : "" }, { "dropping-particle" : "", "family" : "Poopat", "given" : "Chad", "non-dropping-particle" : "", "parse-names" : false, "suffix" : "" }, { "dropping-particle" : "", "family" : "Song", "given" : "Thomas", "non-dropping-particle" : "", "parse-names" : false, "suffix" : "" }, { "dropping-particle" : "", "family" : "Frank", "given" : "Luba", "non-dropping-particle" : "", "parse-names" : false, "suffix" : "" }, { "dropping-particle" : "", "family" : "Stojanovska", "given" : "Jadranka", "non-dropping-particle" : "", "parse-names" : false, "suffix" : "" }, { "dropping-particle" : "", "family" : "Attili", "given" : "Anil", "non-dropping-particle" : "", "parse-names" : false, "suffix" : "" } ], "container-title" : "Academic Radiology", "id" : "ITEM-1", "issue" : "12", "issued" : { "date-parts" : [ [ "2009" ] ] }, "page" : "1518-1530", "publisher" : "Elsevier Ltd", "title" : "Effect of CAD on Radiologists' Detection of Lung Nodules on Thoracic CT Scans: Analysis of an Observer Performance Study by Nodule Size", "type" : "article-journal", "volume" : "16" }, "uris" : [ "http://www.mendeley.com/documents/?uuid=f99bd23a-ff09-4eb5-ac90-1d1f0973cf0a" ] }, { "id" : "ITEM-2", "itemData" : { "DOI" : "10.1148/radiology.199.3.8638015", "ISSN" : "0033-8419 (Print)", "PMID" : "8638015", "abstract" : "PURPOSE: To evaluate the effect of a computer-aided diagnosis (CAD) scheme on  radiologists' performance in the detection of lung nodules, and to examine a new method of receiver operating characteristic (ROC) analysis. MATERIALS AND METHODS: One hundred twenty radiographs (60 normal and 60 abnormal with lung nodules of varying subtlety) were used. Sixteen radiologists (two thoracic, six general, and eight residents) participated in an observer study in which they read both conventional radiographs and digitized radiographs. The radiologists' performance was evaluated with ROC analysis with two different methods (independent testing and sequential testing) and a continuous rating scale. RESULTS: Az (area under the best fit binormal ROC curve when it is plotted in the unit square) values obtained from ROC analysis with and without CAD output were 0.940 and 0.894, respectively, in the independent test and 0.948 and 0.906, respectively, in the sequential test. Findings with both methods indicated that the CAD scheme statistically significantly improved diagnostic accuracy, particularly for radiologists with less experience (P &lt; .001). Reading time was not increased when CAD was used. CONCLUSION: The CAD scheme can assist radiologists in the detection of lung nodules on chest radiographs.", "author" : [ { "dropping-particle" : "", "family" : "Kobayashi", "given" : "T", "non-dropping-particle" : "", "parse-names" : false, "suffix" : "" }, { "dropping-particle" : "", "family" : "Xu", "given" : "X W", "non-dropping-particle" : "", "parse-names" : false, "suffix" : "" }, { "dropping-particle" : "", "family" : "MacMahon", "given" : "H", "non-dropping-particle" : "", "parse-names" : false, "suffix" : "" }, { "dropping-particle" : "", "family" : "Metz", "given" : "C E", "non-dropping-particle" : "", "parse-names" : false, "suffix" : "" }, { "dropping-particle" : "", "family" : "Doi", "given" : "K", "non-dropping-particle" : "", "parse-names" : false, "suffix" : "" } ], "container-title" : "Radiology", "id" : "ITEM-2", "issue" : "3", "issued" : { "date-parts" : [ [ "1996", "6" ] ] }, "language" : "eng", "page" : "843-848", "publisher-place" : "United States", "title" : "Effect of a computer-aided diagnosis scheme on radiologists' performance in  detection of lung nodules on radiographs.", "type" : "article-journal", "volume" : "199" }, "uris" : [ "http://www.mendeley.com/documents/?uuid=f1c97265-2c35-4630-8e7c-7953b18bbc14" ] }, { "id" : "ITEM-3", "itemData" : { "DOI" : "10.2214/AJR.11.7532", "ISSN" : "0361803X", "PMID" : "23255744", "abstract" : "OBJECTIVE. The objective of our study was to evaluate the impact of computer-aided detection (CAD) on the identification of subsolid and solid lung nodules on thin- and thick-section CT. MATERIALS AND METHODS. For 46 chest CT examinations with ground-glass opacity (GGO) nodules, CAD marks computed using thin data were evaluated in two phases. First, four chest radiologists reviewed thin sections (reader thin) for nodules and subsequently CAD marks (reader thin + CADthin). After 4 months, the same cases were reviewed on thick sections (readerthick) and subsequently with CAD marks (readerthick + CADthick). Sensitivities were evaluated. Additionally, reader thick sensitivity with assessment of CAD marks on thin sections was estimated (readerthick + CADthin). RESULTS. For 155 nodules (mean, 5.5 mm; range, 4.0-27.5 mm) - 74 solid nodules, 22 part-solid (part-solid nodules), and 59 GGO nodules - CAD stand-alone sensitivity was 80%, 95%, and 71%, respectively, with three false-positives on average (0-12) per CT study. Readerthin + CADthin sensitivities were higher than readerthin for solid nodules (82% vs 57%, p &lt; 0.001), part-solid nodules (97% vs 81%, p = 0.0027), and GGO nodules (82% vs 69%, p &lt; 0.001) for all readers (p &lt; 0.001). Respective sensitivities for readerthick, readerthick + CAD thick, readerthick + CADthin were 40%, 58% (p &lt; 0.001), and 77% (p &lt; 0.001) for solid nodules; 72%, 73% (p = 0.322), and 94% (p &lt; 0.001) for part-solid nodules; and 53%, 58% (p = 0.008), and 79% (p &lt; 0.001) for GGO nodules. For readerthin, false-positives increased from 0.64 per case to 0.90 with CADthin (p &lt; 0.001) but not for readerthick; false-positive rates were 1.17, 1.19, and 1.26 per case for readerthick, readerthick + CAD thick, and readerthick + CADthin, respectively. CONCLUSION. Detection of GGO nodules and solid nodules is significantly improved with CAD. When interpretation is performed on thick sections, the benefit is greater when CAD marks are reviewed on thin rather than thick sections. \u00a9 American Roentgen Ray Society.", "author" : [ { "dropping-particle" : "", "family" : "Godoy", "given" : "Myrna C.B.", "non-dropping-particle" : "", "parse-names" : false, "suffix" : "" }, { "dropping-particle" : "", "family" : "Kim", "given" : "Tae Jung", "non-dropping-particle" : "", "parse-names" : false, "suffix" : "" }, { "dropping-particle" : "", "family" : "White", "given" : "Charles S.", "non-dropping-particle" : "", "parse-names" : false, "suffix" : "" }, { "dropping-particle" : "", "family" : "Bogoni", "given" : "Luca", "non-dropping-particle" : "", "parse-names" : false, "suffix" : "" }, { "dropping-particle" : "", "family" : "Groot", "given" : "Patricia", "non-dropping-particle" : "De", "parse-names" : false, "suffix" : "" }, { "dropping-particle" : "", "family" : "Florin", "given" : "Charles", "non-dropping-particle" : "", "parse-names" : false, "suffix" : "" }, { "dropping-particle" : "", "family" : "Obuchowski", "given" : "Nancy", "non-dropping-particle" : "", "parse-names" : false, "suffix" : "" }, { "dropping-particle" : "", "family" : "Babb", "given" : "James S.", "non-dropping-particle" : "", "parse-names" : false, "suffix" : "" }, { "dropping-particle" : "", "family" : "Salganicoff", "given" : "Marcos", "non-dropping-particle" : "", "parse-names" : false, "suffix" : "" }, { "dropping-particle" : "", "family" : "Naidich", "given" : "David P.", "non-dropping-particle" : "", "parse-names" : false, "suffix" : "" }, { "dropping-particle" : "", "family" : "Anand", "given" : "Vikram", "non-dropping-particle" : "", "parse-names" : false, "suffix" : "" }, { "dropping-particle" : "", "family" : "Park", "given" : "Sangmin", "non-dropping-particle" : "", "parse-names" : false, "suffix" : "" }, { "dropping-particle" : "", "family" : "Vlahos", "given" : "Ioannis", "non-dropping-particle" : "", "parse-names" : false, "suffix" : "" }, { "dropping-particle" : "", "family" : "Ko", "given" : "Jane P.", "non-dropping-particle" : "", "parse-names" : false, "suffix" : "" } ], "container-title" : "American Journal of Roentgenology", "id" : "ITEM-3", "issue" : "1", "issued" : { "date-parts" : [ [ "2013" ] ] }, "page" : "74-83", "title" : "Benefit of computer-aided detection analysis for the detection of subsolid and solid lung nodules on thin- and thick-section CT", "type" : "article-journal", "volume" : "200" }, "uris" : [ "http://www.mendeley.com/documents/?uuid=15f98f53-e683-47d7-a85e-c7da979031f7" ] } ], "mendeley" : { "formattedCitation" : "[5], [7], [8]", "plainTextFormattedCitation" : "[5], [7], [8]", "previouslyFormattedCitation" : "[5], [7], [8]" }, "properties" : { "noteIndex" : 0 }, "schema" : "https://github.com/citation-style-language/schema/raw/master/csl-citation.json" }</w:instrText>
      </w:r>
      <w:r w:rsidRPr="009E3BCB">
        <w:fldChar w:fldCharType="separate"/>
      </w:r>
      <w:r w:rsidRPr="009E3BCB">
        <w:rPr>
          <w:noProof/>
        </w:rPr>
        <w:t>[5], [7], [8]</w:t>
      </w:r>
      <w:r w:rsidRPr="009E3BCB">
        <w:fldChar w:fldCharType="end"/>
      </w:r>
      <w:r w:rsidRPr="009E3BCB">
        <w:t xml:space="preserve"> have highlighted the contribution of CADs towards improving radiologist</w:t>
      </w:r>
      <w:r w:rsidR="00A83BD2">
        <w:t>s’</w:t>
      </w:r>
      <w:r w:rsidRPr="009E3BCB">
        <w:t xml:space="preserve"> performance in image readings. </w:t>
      </w:r>
      <w:r w:rsidR="00A83BD2">
        <w:t>The r</w:t>
      </w:r>
      <w:r w:rsidRPr="009E3BCB">
        <w:t>ole of new improvement</w:t>
      </w:r>
      <w:r w:rsidR="00D91772">
        <w:t>s</w:t>
      </w:r>
      <w:r w:rsidRPr="009E3BCB">
        <w:t xml:space="preserve"> in medical imaging technologies and their contribution to image reading and CAD application were summarized </w:t>
      </w:r>
      <w:r w:rsidR="00D91772">
        <w:t>in</w:t>
      </w:r>
      <w:r w:rsidRPr="009E3BCB">
        <w:t xml:space="preserve"> articles </w:t>
      </w:r>
      <w:r w:rsidRPr="009E3BCB">
        <w:fldChar w:fldCharType="begin" w:fldLock="1"/>
      </w:r>
      <w:r w:rsidR="00860A1E">
        <w:instrText>ADDIN CSL_CITATION { "citationItems" : [ { "id" : "ITEM-1", "itemData" : { "DOI" : "10.1109/JBHI.2020.2991043", "ISSN" : "21682208", "PMID" : "32609615", "abstract" : "This paper reviews state-of-the-art research solutions across the spectrum of medical imaging informatics, discusses clinical translation, and provides future directions for advancing clinical practice. More specifically, it summarizes advances in medical imaging acquisition technologies for different modalities, highlighting the necessity for efficient medical data management strategies in the context of AI in big healthcare data analytics. It then provides a synopsis of contemporary and emerging algorithmic methods for disease classification and organ/ tissue segmentation, focusing on AI and deep learning architectures that have already become the de facto approach. The clinical benefits of in-silico modelling advances linked with evolving 3D reconstruction and visualization applications are further documented. Concluding, integrative analytics approaches driven by associate research branches highlighted in this study promise to revolutionize imaging informatics as known today across the healthcare continuum for both radiology and digital pathology applications. The latter, is projected to enable informed, more accurate diagnosis, timely prognosis, and effective treatment planning, underpinning precision medicine.", "author" : [ { "dropping-particle" : "", "family" : "Panayides", "given" : "Andreas S.", "non-dropping-particle" : "", "parse-names" : false, "suffix" : "" }, { "dropping-particle" : "", "family" : "Amini", "given" : "Amir", "non-dropping-particle" : "", "parse-names" : false, "suffix" : "" }, { "dropping-particle" : "", "family" : "Filipovic", "given" : "Nenad D.", "non-dropping-particle" : "", "parse-names" : false, "suffix" : "" }, { "dropping-particle" : "", "family" : "Sharma", "given" : "Ashish", "non-dropping-particle" : "", "parse-names" : false, "suffix" : "" }, { "dropping-particle" : "", "family" : "Tsaftaris", "given" : "Sotirios A.", "non-dropping-particle" : "", "parse-names" : false, "suffix" : "" }, { "dropping-particle" : "", "family" : "Young", "given" : "Alistair", "non-dropping-particle" : "", "parse-names" : false, "suffix" : "" }, { "dropping-particle" : "", "family" : "Foran", "given" : "David", "non-dropping-particle" : "", "parse-names" : false, "suffix" : "" }, { "dropping-particle" : "", "family" : "Do", "given" : "Nhan", "non-dropping-particle" : "", "parse-names" : false, "suffix" : "" }, { "dropping-particle" : "", "family" : "Golemati", "given" : "Spyretta", "non-dropping-particle" : "", "parse-names" : false, "suffix" : "" }, { "dropping-particle" : "", "family" : "Kurc", "given" : "Tahsin", "non-dropping-particle" : "", "parse-names" : false, "suffix" : "" }, { "dropping-particle" : "", "family" : "Huang", "given" : "Kun", "non-dropping-particle" : "", "parse-names" : false, "suffix" : "" }, { "dropping-particle" : "", "family" : "Nikita", "given" : "Konstantina S.", "non-dropping-particle" : "", "parse-names" : false, "suffix" : "" }, { "dropping-particle" : "", "family" : "Veasey", "given" : "Ben P.", "non-dropping-particle" : "", "parse-names" : false, "suffix" : "" }, { "dropping-particle" : "", "family" : "Zervakis", "given" : "Michalis", "non-dropping-particle" : "", "parse-names" : false, "suffix" : "" }, { "dropping-particle" : "", "family" : "Saltz", "given" : "Joel H.", "non-dropping-particle" : "", "parse-names" : false, "suffix" : "" }, { "dropping-particle" : "", "family" : "Pattichis", "given" : "Constantinos S.", "non-dropping-particle" : "", "parse-names" : false, "suffix" : "" } ], "container-title" : "IEEE Journal of Biomedical and Health Informatics", "id" : "ITEM-1", "issue" : "7", "issued" : { "date-parts" : [ [ "2020" ] ] }, "page" : "1837-1857", "title" : "AI in Medical Imaging Informatics: Current Challenges and Future Directions", "type" : "article-journal", "volume" : "24" }, "uris" : [ "http://www.mendeley.com/documents/?uuid=363e5d1a-e397-4023-9228-87241fac593b" ] }, { "id" : "ITEM-2", "itemData" : { "DOI" : "10.1259/bjr/82933343", "ISSN" : "00071285", "PMID" : "15917443", "abstract" : "Computer-aided diagnosis (CAD) has become one of the major research subjects in medical imaging and diagnostic radiology. The basic concept of CAD is to provide a computer output as a second opinion to assist radiologists' image interpretation by improving the accuracy and consistency of radiological diagnosis and also by reducing the image reading time. In this article, a number of CAD schemes are presented, with emphasis on potential clinical applications. These schemes include: (1) detection and classification of lung nodules on digital chest radiographs; (2) detection of nodules in low dose CT; (3) distinction between benign and malignant nodules on high resolution CT; (4) usefulness of similar images for distinction between benign and malignant lesions; (5) quantitative analysis of diffuse lung diseases on high resolution CT; and (6) detection of intracranial aneurysms in magnetic resonance angiography. Because CAD can be applied to all imaging modalities, all body parts and all kinds of examinations, it is likely that CAD will have a major impact on medical imaging and diagnostic radiology in the 21st century. \u00a9 2005 The British Institute of Radiology.", "author" : [ { "dropping-particle" : "", "family" : "Doi", "given" : "K.", "non-dropping-particle" : "", "parse-names" : false, "suffix" : "" } ], "container-title" : "British Journal of Radiology", "id" : "ITEM-2", "issue" : "SPEC. ISS.", "issued" : { "date-parts" : [ [ "2005" ] ] }, "title" : "Current status and future potential of computer-aided diagnosis in medical imaging", "type" : "article-journal", "volume" : "78" }, "uris" : [ "http://www.mendeley.com/documents/?uuid=b5d92ad6-f330-44cb-856d-e4941f6711bb" ] }, { "id" : "ITEM-3", "itemData" : { "DOI" : "10.1007/s10278-007-9010-2", "ISSN" : "08971889", "PMID" : "17505868", "abstract" : "In summary, this paper offers radiologists examples of medical imaging informatics that may benefit them directly, and suggests the value of an imaging informatics radiologist to every radiology group. Copyright \u00a9 2007 by Society for Imaging Informatics in Medicine.", "author" : [ { "dropping-particle" : "", "family" : "Geis", "given" : "J. Raymond", "non-dropping-particle" : "", "parse-names" : false, "suffix" : "" } ], "container-title" : "Journal of Digital Imaging", "id" : "ITEM-3", "issue" : "2", "issued" : { "date-parts" : [ [ "2007" ] ] }, "page" : "99-104", "title" : "Medical imaging informatics: How it improves radiology practice today", "type" : "article-journal", "volume" : "20" }, "uris" : [ "http://www.mendeley.com/documents/?uuid=c53048f9-9c43-4cff-b9ee-b3af98ce8d5f" ] }, { "id" : "ITEM-4", "itemData" : { "DOI" : "10.5041/rmmj.10355", "ISSN" : "2076-9172", "abstract" : "Today medical imaging is an essential component of the entire health-care continuum, from wellness and screening, to early diagnosis, treatment selection, and follow-up. Patient triage in both acute care and chronic disease, imaging-guided interventions, and optimization of treatment planning are now integrated into routine clinical practice in all subspecialties. This paper provides a brief review of major milestones in medical imaging from its inception to date, with a few considerations regarding future directions in this important field.", "author" : [ { "dropping-particle" : "", "family" : "Bercovich", "given" : "Eyal", "non-dropping-particle" : "", "parse-names" : false, "suffix" : "" }, { "dropping-particle" : "", "family" : "Javitt", "given" : "Marcia C.", "non-dropping-particle" : "", "parse-names" : false, "suffix" : "" } ], "container-title" : "Rambam Maimonides Medical Journal", "id" : "ITEM-4", "issue" : "4", "issued" : { "date-parts" : [ [ "2018" ] ] }, "page" : "e0034", "title" : "Medical Imaging: From Roentgen to the Digital Revolution, and Beyond", "type" : "article-journal", "volume" : "9" }, "uris" : [ "http://www.mendeley.com/documents/?uuid=53df463b-65c0-4108-b884-582fad0aa753" ] } ], "mendeley" : { "formattedCitation" : "[4], [6], [43], [44]", "plainTextFormattedCitation" : "[4], [6], [43], [44]", "previouslyFormattedCitation" : "[4], [6], [43], [44]" }, "properties" : { "noteIndex" : 0 }, "schema" : "https://github.com/citation-style-language/schema/raw/master/csl-citation.json" }</w:instrText>
      </w:r>
      <w:r w:rsidRPr="009E3BCB">
        <w:fldChar w:fldCharType="separate"/>
      </w:r>
      <w:r w:rsidR="00860A1E" w:rsidRPr="00860A1E">
        <w:rPr>
          <w:noProof/>
        </w:rPr>
        <w:t>[4], [6], [43], [44]</w:t>
      </w:r>
      <w:r w:rsidRPr="009E3BCB">
        <w:fldChar w:fldCharType="end"/>
      </w:r>
      <w:r w:rsidRPr="009E3BCB">
        <w:t xml:space="preserve">. The purpose of various image preprocessing schemes was introduced, and </w:t>
      </w:r>
      <w:r w:rsidR="00A83BD2">
        <w:t xml:space="preserve">the </w:t>
      </w:r>
      <w:r w:rsidRPr="009E3BCB">
        <w:t>implementation of key imaging types w</w:t>
      </w:r>
      <w:r w:rsidR="00A83BD2">
        <w:t>as</w:t>
      </w:r>
      <w:r w:rsidRPr="009E3BCB">
        <w:t xml:space="preserve"> analyzed.</w:t>
      </w:r>
    </w:p>
    <w:p w14:paraId="4BC37291" w14:textId="5DEBC55F" w:rsidR="00D83C85" w:rsidRPr="009E3BCB" w:rsidRDefault="00D83C85" w:rsidP="00310618">
      <w:pPr>
        <w:autoSpaceDE w:val="0"/>
        <w:autoSpaceDN w:val="0"/>
        <w:adjustRightInd w:val="0"/>
        <w:spacing w:before="240" w:after="0" w:line="480" w:lineRule="auto"/>
        <w:ind w:firstLine="360"/>
        <w:jc w:val="both"/>
      </w:pPr>
      <w:r w:rsidRPr="009E3BCB">
        <w:t xml:space="preserve">Additionally, in </w:t>
      </w:r>
      <w:r w:rsidR="00A83BD2">
        <w:t>the development of CAD schemes, detection and segmentation of various suspicious regions play a vital role in decision-</w:t>
      </w:r>
      <w:r w:rsidRPr="009E3BCB">
        <w:t xml:space="preserve">making. Thus, </w:t>
      </w:r>
      <w:r w:rsidR="002D0754">
        <w:t>we discussed two very different articles in this report</w:t>
      </w:r>
      <w:r w:rsidR="00A83BD2">
        <w:t xml:space="preserve"> and developed </w:t>
      </w:r>
      <w:r w:rsidR="002D0754">
        <w:t xml:space="preserve">them </w:t>
      </w:r>
      <w:r w:rsidR="00A83BD2">
        <w:t>for</w:t>
      </w:r>
      <w:r w:rsidRPr="009E3BCB">
        <w:t xml:space="preserve"> automatic detection and segmentation. In the first study </w:t>
      </w:r>
      <w:r w:rsidRPr="009E3BCB">
        <w:fldChar w:fldCharType="begin" w:fldLock="1"/>
      </w:r>
      <w:r w:rsidRPr="009E3BCB">
        <w:instrText>ADDIN CSL_CITATION { "citationItems" : [ { "id" : "ITEM-1", "itemData" : { "author" : [ { "dropping-particle" : "", "family" : "Eltonsy", "given" : "Nevine H", "non-dropping-particle" : "", "parse-names" : false, "suffix" : "" }, { "dropping-particle" : "", "family" : "Tourassi", "given" : "Georgia D", "non-dropping-particle" : "", "parse-names" : false, "suffix" : "" }, { "dropping-particle" : "", "family" : "Elmaghraby", "given" : "Adel S", "non-dropping-particle" : "", "parse-names" : false, "suffix" : "" }, { "dropping-particle" : "", "family" : "Member", "given" : "Senior", "non-dropping-particle" : "", "parse-names" : false, "suffix" : "" } ], "container-title" : "IEEE Transaction on Medical Imaging", "id" : "ITEM-1", "issue" : "06", "issued" : { "date-parts" : [ [ "2007" ] ] }, "page" : "880-889", "title" : "A Concentric Morphology Model for the Detection of Masses in Mammography", "type" : "article-journal", "volume" : "26" }, "uris" : [ "http://www.mendeley.com/documents/?uuid=e53ca229-507a-40d6-b9b7-f2f7cad38390" ] } ], "mendeley" : { "formattedCitation" : "[16]", "plainTextFormattedCitation" : "[16]", "previouslyFormattedCitation" : "[16]" }, "properties" : { "noteIndex" : 0 }, "schema" : "https://github.com/citation-style-language/schema/raw/master/csl-citation.json" }</w:instrText>
      </w:r>
      <w:r w:rsidRPr="009E3BCB">
        <w:fldChar w:fldCharType="separate"/>
      </w:r>
      <w:r w:rsidRPr="009E3BCB">
        <w:rPr>
          <w:noProof/>
        </w:rPr>
        <w:t>[16]</w:t>
      </w:r>
      <w:r w:rsidRPr="009E3BCB">
        <w:fldChar w:fldCharType="end"/>
      </w:r>
      <w:r w:rsidRPr="009E3BCB">
        <w:t>, a multi-layer topographic</w:t>
      </w:r>
      <w:r w:rsidR="00A83BD2">
        <w:t>-</w:t>
      </w:r>
      <w:r w:rsidRPr="009E3BCB">
        <w:t xml:space="preserve">based concentric morphology model was explained in detail </w:t>
      </w:r>
      <w:r w:rsidR="002D0754">
        <w:t>to detect</w:t>
      </w:r>
      <w:r w:rsidRPr="009E3BCB">
        <w:t xml:space="preserve"> masses in mammograms. The study introduces a novel scheme, which uses </w:t>
      </w:r>
      <w:r w:rsidR="00A83BD2">
        <w:t>granulation to identify multiple concentric growth layers following a certain defined growth criterion,</w:t>
      </w:r>
      <w:r w:rsidRPr="00F955F3">
        <w:t xml:space="preserve"> thereby identifying potential suspicious seeds/ masses. In the second study </w:t>
      </w:r>
      <w:r w:rsidRPr="00F955F3">
        <w:fldChar w:fldCharType="begin" w:fldLock="1"/>
      </w:r>
      <w:r w:rsidRPr="00F955F3">
        <w:instrText>ADDIN CSL_CITATION { "citationItems" : [ { "id" : "ITEM-1", "itemData" : { "DOI" : "10.1016/j.media.2019.101561", "ISSN" : "13618423", "PMID" : "31671320", "abstract" : "Diabetic Retinopathy (DR) is the most common cause of avoidable vision loss, predominantly affecting the working-age population across the globe. Screening for DR, coupled with timely consultation and treatment, is a globally trusted policy to avoid vision loss. However, implementation of DR screening programs is challenging due to the scarcity of medical professionals able to screen a growing global diabetic population at risk for DR. Computer-aided disease diagnosis in retinal image analysis could provide a sustainable approach for such large-scale screening effort. The recent scientific advances in computing capacity and machine learning approaches provide an avenue for biomedical scientists to reach this goal. Aiming to advance the state-of-the-art in automatic DR diagnosis, a grand challenge on \u201cDiabetic Retinopathy \u2013 Segmentation and Grading\u201d was organized in conjunction with the IEEE International Symposium on Biomedical Imaging (ISBI - 2018). In this paper, we report the set-up and results of this challenge that is primarily based on Indian Diabetic Retinopathy Image Dataset (IDRiD). There were three principal sub-challenges: lesion segmentation, disease severity grading, and localization of retinal landmarks and segmentation. These multiple tasks in this challenge allow to test the generalizability of algorithms, and this is what makes it different from existing ones. It received a positive response from the scientific community with 148 submissions from 495 registrations effectively entered in this challenge. This paper outlines the challenge, its organization, the dataset used, evaluation methods and results of top-performing participating solutions. The top-performing approaches utilized a blend of clinical information, data augmentation, and an ensemble of models. These findings have the potential to enable new developments in retinal image analysis and image-based DR screening in particular.", "author" : [ { "dropping-particle" : "", "family" : "Porwal", "given" : "Prasanna", "non-dropping-particle" : "", "parse-names" : false, "suffix" : "" }, { "dropping-particle" : "", "family" : "Pachade", "given" : "Samiksha", "non-dropping-particle" : "", "parse-names" : false, "suffix" : "" }, { "dropping-particle" : "", "family" : "Kokare", "given" : "Manesh", "non-dropping-particle" : "", "parse-names" : false, "suffix" : "" }, { "dropping-particle" : "", "family" : "Deshmukh", "given" : "Girish", "non-dropping-particle" : "", "parse-names" : false, "suffix" : "" }, { "dropping-particle" : "", "family" : "Son", "given" : "Jaemin", "non-dropping-particle" : "", "parse-names" : false, "suffix" : "" }, { "dropping-particle" : "", "family" : "Bae", "given" : "Woong", "non-dropping-particle" : "", "parse-names" : false, "suffix" : "" }, { "dropping-particle" : "", "family" : "Liu", "given" : "Lihong", "non-dropping-particle" : "", "parse-names" : false, "suffix" : "" }, { "dropping-particle" : "", "family" : "Wang", "given" : "Jianzong", "non-dropping-particle" : "", "parse-names" : false, "suffix" : "" }, { "dropping-particle" : "", "family" : "Liu", "given" : "Xinhui", "non-dropping-particle" : "", "parse-names" : false, "suffix" : "" }, { "dropping-particle" : "", "family" : "Gao", "given" : "Liangxin", "non-dropping-particle" : "", "parse-names" : false, "suffix" : "" }, { "dropping-particle" : "", "family" : "Wu", "given" : "Tian Bo", "non-dropping-particle" : "", "parse-names" : false, "suffix" : "" }, { "dropping-particle" : "", "family" : "Xiao", "given" : "Jing", "non-dropping-particle" : "", "parse-names" : false, "suffix" : "" }, { "dropping-particle" : "", "family" : "Wang", "given" : "Fengyan", "non-dropping-particle" : "", "parse-names" : false, "suffix" : "" }, { "dropping-particle" : "", "family" : "Yin", "given" : "Baocai", "non-dropping-particle" : "", "parse-names" : false, "suffix" : "" }, { "dropping-particle" : "", "family" : "Wang", "given" : "Yunzhi", "non-dropping-particle" : "", "parse-names" : false, "suffix" : "" }, { "dropping-particle" : "", "family" : "Danala", "given" : "Gopichandh", "non-dropping-particle" : "", "parse-names" : false, "suffix" : "" }, { "dropping-particle" : "", "family" : "He", "given" : "Linsheng", "non-dropping-particle" : "", "parse-names" : false, "suffix" : "" }, { "dropping-particle" : "", "family" : "Choi", "given" : "Yoon Ho", "non-dropping-particle" : "", "parse-names" : false, "suffix" : "" }, { "dropping-particle" : "", "family" : "Lee", "given" : "Yeong Chan", "non-dropping-particle" : "", "parse-names" : false, "suffix" : "" }, { "dropping-particle" : "", "family" : "Jung", "given" : "Sang Hyuk", "non-dropping-particle" : "", "parse-names" : false, "suffix" : "" }, { "dropping-particle" : "", "family" : "Li", "given" : "Zhongyu", "non-dropping-particle" : "", "parse-names" : false, "suffix" : "" }, { "dropping-particle" : "", "family" : "Sui", "given" : "Xiaodan", "non-dropping-particle" : "", "parse-names" : false, "suffix" : "" }, { "dropping-particle" : "", "family" : "Wu", "given" : "Junyan", "non-dropping-particle" : "", "parse-names" : false, "suffix" : "" }, { "dropping-particle" : "", "family" : "Li", "given" : "Xiaolong", "non-dropping-particle" : "", "parse-names" : false, "suffix" : "" }, { "dropping-particle" : "", "family" : "Zhou", "given" : "Ting", "non-dropping-particle" : "", "parse-names" : false, "suffix" : "" }, { "dropping-particle" : "", "family" : "Toth", "given" : "Janos", "non-dropping-particle" : "", "parse-names" : false, "suffix" : "" }, { "dropping-particle" : "", "family" : "Baran", "given" : "Agnes", "non-dropping-particle" : "", "parse-names" : false, "suffix" : "" }, { "dropping-particle" : "", "family" : "Kori", "given" : "Avinash", "non-dropping-particle" : "", "parse-names" : false, "suffix" : "" }, { "dropping-particle" : "", "family" : "Chennamsetty", "given" : "Sai Saketh", "non-dropping-particle" : "", "parse-names" : false, "suffix" : "" }, { "dropping-particle" : "", "family" : "Safwan", "given" : "Mohammed", "non-dropping-particle" : "", "parse-names" : false, "suffix" : "" }, { "dropping-particle" : "", "family" : "Alex", "given" : "Varghese", "non-dropping-particle" : "", "parse-names" : false, "suffix" : "" }, { "dropping-particle" : "", "family" : "Lyu", "given" : "Xingzheng", "non-dropping-particle" : "", "parse-names" : false, "suffix" : "" }, { "dropping-particle" : "", "family" : "Cheng", "given" : "Li", "non-dropping-particle" : "", "parse-names" : false, "suffix" : "" }, { "dropping-particle" : "", "family" : "Chu", "given" : "Qinhao", "non-dropping-particle" : "", "parse-names" : false, "suffix" : "" }, { "dropping-particle" : "", "family" : "Li", "given" : "Pengcheng", "non-dropping-particle" : "", "parse-names" : false, "suffix" : "" }, { "dropping-particle" : "", "family" : "Ji", "given" : "Xin", "non-dropping-particle" : "", "parse-names" : false, "suffix" : "" }, { "dropping-particle" : "", "family" : "Zhang", "given" : "Sanyuan", "non-dropping-particle" : "", "parse-names" : false, "suffix" : "" }, { "dropping-particle" : "", "family" : "Shen", "given" : "Yaxin", "non-dropping-particle" : "", "parse-names" : false, "suffix" : "" }, { "dropping-particle" : "", "family" : "Dai", "given" : "Ling", "non-dropping-particle" : "", "parse-names" : false, "suffix" : "" }, { "dropping-particle" : "", "family" : "Saha", "given" : "Oindrila", "non-dropping-particle" : "", "parse-names" : false, "suffix" : "" }, { "dropping-particle" : "", "family" : "Sathish", "given" : "Rachana", "non-dropping-particle" : "", "parse-names" : false, "suffix" : "" }, { "dropping-particle" : "", "family" : "Melo", "given" : "T\u00e2nia", "non-dropping-particle" : "", "parse-names" : false, "suffix" : "" }, { "dropping-particle" : "", "family" : "Ara\u00fajo", "given" : "Teresa", "non-dropping-particle" : "", "parse-names" : false, "suffix" : "" }, { "dropping-particle" : "", "family" : "Harangi", "given" : "Balazs", "non-dropping-particle" : "", "parse-names" : false, "suffix" : "" }, { "dropping-particle" : "", "family" : "Sheng", "given" : "Bin", "non-dropping-particle" : "", "parse-names" : false, "suffix" : "" }, { "dropping-particle" : "", "family" : "Fang", "given" : "Ruogu", "non-dropping-particle" : "", "parse-names" : false, "suffix" : "" }, { "dropping-particle" : "", "family" : "Sheet", "given" : "Debdoot", "non-dropping-particle" : "", "parse-names" : false, "suffix" : "" }, { "dropping-particle" : "", "family" : "Hajdu", "given" : "Andras", "non-dropping-particle" : "", "parse-names" : false, "suffix" : "" }, { "dropping-particle" : "", "family" : "Zheng", "given" : "Yuanjie", "non-dropping-particle" : "", "parse-names" : false, "suffix" : "" }, { "dropping-particle" : "", "family" : "Mendon\u00e7a", "given" : "Ana Maria", "non-dropping-particle" : "", "parse-names" : false, "suffix" : "" }, { "dropping-particle" : "", "family" : "Zhang", "given" : "Shaoting", "non-dropping-particle" : "", "parse-names" : false, "suffix" : "" }, { "dropping-particle" : "", "family" : "Campilho", "given" : "Aur\u00e9lio", "non-dropping-particle" : "", "parse-names" : false, "suffix" : "" }, { "dropping-particle" : "", "family" : "Zheng", "given" : "Bin", "non-dropping-particle" : "", "parse-names" : false, "suffix" : "" }, { "dropping-particle" : "", "family" : "Shen", "given" : "Dinggang", "non-dropping-particle" : "", "parse-names" : false, "suffix" : "" }, { "dropping-particle" : "", "family" : "Giancardo", "given" : "Luca", "non-dropping-particle" : "", "parse-names" : false, "suffix" : "" }, { "dropping-particle" : "", "family" : "Quellec", "given" : "Gwenol\u00e9", "non-dropping-particle" : "", "parse-names" : false, "suffix" : "" }, { "dropping-particle" : "", "family" : "M\u00e9riaudeau", "given" : "Fabrice", "non-dropping-particle" : "", "parse-names" : false, "suffix" : "" } ], "container-title" : "Medical Image Analysis", "id" : "ITEM-1", "issued" : { "date-parts" : [ [ "2020" ] ] }, "title" : "IDRiD: Diabetic Retinopathy \u2013 Segmentation and Grading Challenge", "type" : "article-journal", "volume" : "59" }, "uris" : [ "http://www.mendeley.com/documents/?uuid=7cf12de3-269a-4923-9028-bf186c08bef8" ] } ], "mendeley" : { "formattedCitation" : "[17]", "plainTextFormattedCitation" : "[17]", "previouslyFormattedCitation" : "[17]" }, "properties" : { "noteIndex" : 0 }, "schema" : "https://github.com/citation-style-language/schema/raw/master/csl-citation.json" }</w:instrText>
      </w:r>
      <w:r w:rsidRPr="00F955F3">
        <w:fldChar w:fldCharType="separate"/>
      </w:r>
      <w:r w:rsidRPr="00F955F3">
        <w:rPr>
          <w:noProof/>
        </w:rPr>
        <w:t>[17]</w:t>
      </w:r>
      <w:r w:rsidRPr="00F955F3">
        <w:fldChar w:fldCharType="end"/>
      </w:r>
      <w:r w:rsidRPr="00F955F3">
        <w:t xml:space="preserve">, </w:t>
      </w:r>
      <w:r w:rsidR="00F955F3" w:rsidRPr="00F955F3">
        <w:t>I</w:t>
      </w:r>
      <w:r w:rsidRPr="00F955F3">
        <w:t xml:space="preserve"> discussed our article </w:t>
      </w:r>
      <w:r w:rsidR="002D0754">
        <w:t>on</w:t>
      </w:r>
      <w:r w:rsidRPr="00F955F3">
        <w:t xml:space="preserve"> retinal lesion segmentation in diabetic retinopathy patients. We developed a deep learning architecture inspired </w:t>
      </w:r>
      <w:r w:rsidR="00A83BD2">
        <w:t>by the U-Net to build a model for identifying and segmenting</w:t>
      </w:r>
      <w:r w:rsidRPr="00F955F3">
        <w:t xml:space="preserve"> four different retinal lesions. The study examined the feasibility of our system in categorizing dif</w:t>
      </w:r>
      <w:r w:rsidRPr="009E3BCB">
        <w:t>ferent retinal lesion</w:t>
      </w:r>
      <w:r w:rsidR="00A83BD2">
        <w:t>s</w:t>
      </w:r>
      <w:r w:rsidRPr="009E3BCB">
        <w:t xml:space="preserve"> from one another and its pixel</w:t>
      </w:r>
      <w:r w:rsidR="00A83BD2">
        <w:t>-</w:t>
      </w:r>
      <w:r w:rsidRPr="009E3BCB">
        <w:t xml:space="preserve">level sensitivity and specificity for their segmentation. Next, the report reviews the importance of focusing on optimizing </w:t>
      </w:r>
      <w:r w:rsidR="00A83BD2">
        <w:t xml:space="preserve">the </w:t>
      </w:r>
      <w:r w:rsidRPr="009E3BCB">
        <w:t xml:space="preserve">performance of the CAD schemes with different feature extraction </w:t>
      </w:r>
      <w:r w:rsidR="001C4B56">
        <w:t xml:space="preserve">and </w:t>
      </w:r>
      <w:r w:rsidRPr="009E3BCB">
        <w:t xml:space="preserve">data reduction coupled with machine learning schemes. We took one of our studies </w:t>
      </w:r>
      <w:r w:rsidRPr="009E3BCB">
        <w:fldChar w:fldCharType="begin" w:fldLock="1"/>
      </w:r>
      <w:r w:rsidRPr="009E3BCB">
        <w:instrText>ADDIN CSL_CITATION { "citationItems" : [ { "id" : "ITEM-1", "itemData" : { "DOI" : "10.1109/tbme.2021.3054248", "ISSN" : "23318422", "abstract" : "Machine learning is widely used in developing computer-aided diagnosis (CAD) schemes of medical images. However, CAD usually computes large number of image features from the targeted regions, which creates a challenge of how to identify a small and optimal feature vector to build robust machine learning models. In this study, we investigate feasibility of applying a random projection algorithm to build an optimal feature vector from the initially CAD-generated large feature pool and improve performance of machine learning model. We assemble a retrospective dataset involving 1,487 cases of mammograms in which 644 cases have confirmed malignant mass lesions and 843 have benign lesions. A CAD scheme is first applied to segment mass regions and initially compute 181 features. Then, support vector machine (SVM) models embedded with several feature dimensionality reduction methods are built to predict likelihood of lesions being malignant. All SVM models are trained and tested using a leave-one-case-out cross-validation method. SVM generates a likelihood score of each segmented mass region depicting on one-view mammogram. By fusion of two scores of the same mass depicting on two-view mammograms, a case-based likelihood score is also evaluated. Comparing with the principle component analyses, nonnegative matrix factorization, and Chi-squared methods, SVM embedded with the random projection algorithm yielded a significantly higher case-based lesion classification performance with the area under ROC curve of 0.84\u00b10.01 (p&lt;0.02). The study demonstrates that the random project algorithm is a promising method to generate optimal feature vectors to help improve performance of machine learning models of medical images.", "author" : [ { "dropping-particle" : "", "family" : "Heidari", "given" : "Morteza", "non-dropping-particle" : "", "parse-names" : false, "suffix" : "" }, { "dropping-particle" : "", "family" : "Lakshmivarahan", "given" : "Sivaramakrishnan", "non-dropping-particle" : "", "parse-names" : false, "suffix" : "" }, { "dropping-particle" : "", "family" : "Mirniaharikandehei", "given" : "Seyedehnafiseh", "non-dropping-particle" : "", "parse-names" : false, "suffix" : "" }, { "dropping-particle" : "", "family" : "Danala", "given" : "Gopichandh", "non-dropping-particle" : "", "parse-names" : false, "suffix" : "" }, { "dropping-particle" : "", "family" : "Maryada", "given" : "Sai Kiran R.", "non-dropping-particle" : "", "parse-names" : false, "suffix" : "" }, { "dropping-particle" : "", "family" : "Liu", "given" : "Hong", "non-dropping-particle" : "", "parse-names" : false, "suffix" : "" }, { "dropping-particle" : "", "family" : "Zheng", "given" : "Bin", "non-dropping-particle" : "", "parse-names" : false, "suffix" : "" } ], "container-title" : "IEEE TRANSACTIONS ON BIOMEDICAL ENGINEERING", "id" : "ITEM-1", "issued" : { "date-parts" : [ [ "2020" ] ] }, "title" : "Applying a random projection algorithm to optimize machine learning model for breast lesion classification", "type" : "article-journal" }, "uris" : [ "http://www.mendeley.com/documents/?uuid=15547187-395e-441f-adcd-95867ece35cc" ] } ], "mendeley" : { "formattedCitation" : "[30]", "plainTextFormattedCitation" : "[30]", "previouslyFormattedCitation" : "[30]" }, "properties" : { "noteIndex" : 0 }, "schema" : "https://github.com/citation-style-language/schema/raw/master/csl-citation.json" }</w:instrText>
      </w:r>
      <w:r w:rsidRPr="009E3BCB">
        <w:fldChar w:fldCharType="separate"/>
      </w:r>
      <w:r w:rsidRPr="009E3BCB">
        <w:rPr>
          <w:noProof/>
        </w:rPr>
        <w:t>[30]</w:t>
      </w:r>
      <w:r w:rsidRPr="009E3BCB">
        <w:fldChar w:fldCharType="end"/>
      </w:r>
      <w:r w:rsidRPr="009E3BCB">
        <w:t xml:space="preserve">, explaining the application of </w:t>
      </w:r>
      <w:r w:rsidR="00A83BD2">
        <w:t xml:space="preserve">a </w:t>
      </w:r>
      <w:r w:rsidRPr="009E3BCB">
        <w:t xml:space="preserve">random projection algorithm for optimizing the feature reduction step in our study conducted on </w:t>
      </w:r>
      <w:r w:rsidR="00A83BD2">
        <w:t xml:space="preserve">the </w:t>
      </w:r>
      <w:r w:rsidRPr="009E3BCB">
        <w:t xml:space="preserve">classification of benign and malignant breast lesions. The study indicated that </w:t>
      </w:r>
      <w:r w:rsidR="00A83BD2">
        <w:t xml:space="preserve">the classification performance of the random </w:t>
      </w:r>
      <w:r w:rsidR="00A83BD2">
        <w:lastRenderedPageBreak/>
        <w:t>projection algorithm is significantly better for feature optimization than</w:t>
      </w:r>
      <w:r w:rsidRPr="009E3BCB">
        <w:t xml:space="preserve"> other standard techniques like </w:t>
      </w:r>
      <w:r w:rsidR="00A83BD2">
        <w:t xml:space="preserve">the </w:t>
      </w:r>
      <w:r w:rsidRPr="009E3BCB">
        <w:t>principal component analysis.</w:t>
      </w:r>
    </w:p>
    <w:p w14:paraId="240F064F" w14:textId="43E36C6F" w:rsidR="00D83C85" w:rsidRPr="009E3BCB" w:rsidRDefault="00D83C85" w:rsidP="00310618">
      <w:pPr>
        <w:spacing w:before="240" w:after="0" w:line="480" w:lineRule="auto"/>
        <w:ind w:firstLine="360"/>
        <w:jc w:val="both"/>
      </w:pPr>
      <w:r w:rsidRPr="009E3BCB">
        <w:t xml:space="preserve">Next, in </w:t>
      </w:r>
      <w:r w:rsidRPr="009E3BCB">
        <w:fldChar w:fldCharType="begin" w:fldLock="1"/>
      </w:r>
      <w:r w:rsidR="00860A1E">
        <w:instrText>ADDIN CSL_CITATION { "citationItems" : [ { "id" : "ITEM-1", "itemData" : { "DOI" : "10.1109/TMI.2014.2361481", "ISSN" : "1558-254X (Electronic)", "PMID" : "25314696", "abstract" : "Automatic analysis of histopathological images has been widely utilized leveraging  computational image-processing methods and modern machine learning techniques. Both computer-aided diagnosis (CAD) and content-based image-retrieval (CBIR) systems have been successfully developed for diagnosis, disease detection, and decision support in this area. Recently, with the ever-increasing amount of annotated medical data, large-scale and data-driven methods have emerged to offer a promise of bridging the semantic gap between images and diagnostic information. In this paper, we focus on developing scalable image-retrieval techniques to cope intelligently with massive histopathological images. Specifically, we present a supervised kernel hashing technique which leverages a small amount of supervised information in learning to compress a 10 000-dimensional image feature vector into only tens of binary bits with the informative signatures preserved. These binary codes are then indexed into a hash table that enables real-time retrieval of images in a large database. Critically, the supervised information is employed to bridge the semantic gap between low-level image features and high-level diagnostic information. We build a scalable image-retrieval framework based on the supervised hashing technique and validate its performance on several thousand histopathological images acquired from breast microscopic tissues. Extensive evaluations are carried out in terms of image classification (i.e., benign versus actionable categorization) and retrieval tests. Our framework achieves about 88.1% classification accuracy as well as promising time efficiency. For example, the framework can execute around 800 queries in only 0.01 s, comparing favorably with other commonly used dimensionality reduction and feature selection methods.", "author" : [ { "dropping-particle" : "", "family" : "Zhang", "given" : "Xiaofan", "non-dropping-particle" : "", "parse-names" : false, "suffix" : "" }, { "dropping-particle" : "", "family" : "Liu", "given" : "Wei", "non-dropping-particle" : "", "parse-names" : false, "suffix" : "" }, { "dropping-particle" : "", "family" : "Dundar", "given" : "Murat", "non-dropping-particle" : "", "parse-names" : false, "suffix" : "" }, { "dropping-particle" : "", "family" : "Badve", "given" : "Sunil", "non-dropping-particle" : "", "parse-names" : false, "suffix" : "" }, { "dropping-particle" : "", "family" : "Zhang", "given" : "Shaoting", "non-dropping-particle" : "", "parse-names" : false, "suffix" : "" } ], "container-title" : "IEEE transactions on medical imaging", "id" : "ITEM-1", "issue" : "2", "issued" : { "date-parts" : [ [ "2015", "2" ] ] }, "language" : "eng", "page" : "496-506", "publisher-place" : "United States", "title" : "Towards large-scale histopathological image analysis: hashing-based image retrieval.", "type" : "article-journal", "volume" : "34" }, "uris" : [ "http://www.mendeley.com/documents/?uuid=59d26a28-f296-4878-a95a-d9721536972d" ] } ], "mendeley" : { "formattedCitation" : "[41]", "plainTextFormattedCitation" : "[41]", "previouslyFormattedCitation" : "[41]" }, "properties" : { "noteIndex" : 0 }, "schema" : "https://github.com/citation-style-language/schema/raw/master/csl-citation.json" }</w:instrText>
      </w:r>
      <w:r w:rsidRPr="009E3BCB">
        <w:fldChar w:fldCharType="separate"/>
      </w:r>
      <w:r w:rsidR="00860A1E" w:rsidRPr="00860A1E">
        <w:rPr>
          <w:noProof/>
        </w:rPr>
        <w:t>[41]</w:t>
      </w:r>
      <w:r w:rsidRPr="009E3BCB">
        <w:fldChar w:fldCharType="end"/>
      </w:r>
      <w:r w:rsidRPr="009E3BCB">
        <w:t xml:space="preserve">, </w:t>
      </w:r>
      <w:r w:rsidR="00A83BD2">
        <w:t>the hashing-based image retrieval technique was evaluated to retrieve</w:t>
      </w:r>
      <w:r w:rsidRPr="009E3BCB">
        <w:t xml:space="preserve"> large-scale histopathological breast tissue images. The proposed hashing technique represented a high-dimensional feature vector (10,000) in only 48 binary bits</w:t>
      </w:r>
      <w:r w:rsidR="00A83BD2">
        <w:t>,</w:t>
      </w:r>
      <w:r w:rsidRPr="009E3BCB">
        <w:t xml:space="preserve"> effectively representing the feature information. The </w:t>
      </w:r>
      <w:r w:rsidR="00A83BD2">
        <w:t>proposed hashing-based CBIR results were also compared with other popular feature reduction-based techniques,</w:t>
      </w:r>
      <w:r w:rsidRPr="009E3BCB">
        <w:t xml:space="preserve"> </w:t>
      </w:r>
      <w:r w:rsidR="00A83BD2">
        <w:t>which significantly improved</w:t>
      </w:r>
      <w:r w:rsidRPr="009E3BCB">
        <w:t xml:space="preserve"> </w:t>
      </w:r>
      <w:r w:rsidR="00A83BD2">
        <w:t xml:space="preserve">parameters such as </w:t>
      </w:r>
      <w:r w:rsidRPr="009E3BCB">
        <w:t>average precision, time</w:t>
      </w:r>
      <w:r w:rsidR="001C4B56">
        <w:t xml:space="preserve"> </w:t>
      </w:r>
      <w:r w:rsidRPr="009E3BCB">
        <w:t xml:space="preserve">complexity, and memory requirement. </w:t>
      </w:r>
    </w:p>
    <w:p w14:paraId="6F71D22C" w14:textId="1EE724A3" w:rsidR="00D83C85" w:rsidRPr="009E3BCB" w:rsidRDefault="00D83C85" w:rsidP="00310618">
      <w:pPr>
        <w:autoSpaceDE w:val="0"/>
        <w:autoSpaceDN w:val="0"/>
        <w:adjustRightInd w:val="0"/>
        <w:spacing w:before="240" w:after="0" w:line="480" w:lineRule="auto"/>
        <w:ind w:firstLine="360"/>
        <w:jc w:val="both"/>
      </w:pPr>
      <w:r w:rsidRPr="009E3BCB">
        <w:t xml:space="preserve">Nevertheless, despite </w:t>
      </w:r>
      <w:r w:rsidR="00A83BD2">
        <w:t>the encouraging results of various recent studies in CAD, many limitations exist and need further exploration</w:t>
      </w:r>
      <w:r w:rsidRPr="009E3BCB">
        <w:t>. First, many of these CAD studies are conducted on relatively small datasets</w:t>
      </w:r>
      <w:r w:rsidR="00A83BD2">
        <w:t>. T</w:t>
      </w:r>
      <w:r w:rsidRPr="009E3BCB">
        <w:t>hus</w:t>
      </w:r>
      <w:r w:rsidR="007E798A">
        <w:t>,</w:t>
      </w:r>
      <w:r w:rsidRPr="009E3BCB">
        <w:t xml:space="preserve"> it is not easy to estimate its efficacy </w:t>
      </w:r>
      <w:r w:rsidR="00A83BD2">
        <w:t>i</w:t>
      </w:r>
      <w:r w:rsidRPr="009E3BCB">
        <w:t xml:space="preserve">n a large population-based environment. The challenge here is to </w:t>
      </w:r>
      <w:r w:rsidR="00A83BD2">
        <w:t>access</w:t>
      </w:r>
      <w:r w:rsidRPr="009E3BCB">
        <w:t xml:space="preserve"> larger image datasets, which is not practical in many instances due to data privacy protection and institution</w:t>
      </w:r>
      <w:r w:rsidR="00A83BD2">
        <w:t>s'</w:t>
      </w:r>
      <w:r w:rsidRPr="009E3BCB">
        <w:t xml:space="preserve"> unwillingness to make data public to research. Second, more collaborations need to be conducted between CAD researchers and radiologists to bridge </w:t>
      </w:r>
      <w:r w:rsidR="00A83BD2">
        <w:t xml:space="preserve">the </w:t>
      </w:r>
      <w:r w:rsidRPr="009E3BCB">
        <w:t>gap and develop robust CAD schemes considering the visual markers radiologist observe in readings. Third, emerging radiomic features, optimal features selection</w:t>
      </w:r>
      <w:r w:rsidR="001C4B56">
        <w:t>,</w:t>
      </w:r>
      <w:r w:rsidRPr="009E3BCB">
        <w:t xml:space="preserve"> and reduction techniques must be further investigated. Finally, any level of automation/ generalization of CAD schemes may not be enough to gain the trust of </w:t>
      </w:r>
      <w:r w:rsidR="00A83BD2">
        <w:t xml:space="preserve">the </w:t>
      </w:r>
      <w:r w:rsidRPr="009E3BCB">
        <w:t>radiologist in adapting them as assisting tools. Thus, study</w:t>
      </w:r>
      <w:r w:rsidR="00A83BD2">
        <w:t>-</w:t>
      </w:r>
      <w:r w:rsidRPr="009E3BCB">
        <w:t>specific customizable visual tools based on radiologist</w:t>
      </w:r>
      <w:r w:rsidR="00A83BD2">
        <w:t>s’</w:t>
      </w:r>
      <w:r w:rsidRPr="009E3BCB">
        <w:t xml:space="preserve"> recommendation</w:t>
      </w:r>
      <w:r w:rsidR="00A83BD2">
        <w:t>s</w:t>
      </w:r>
      <w:r w:rsidRPr="009E3BCB">
        <w:t xml:space="preserve"> need to be incorporated in</w:t>
      </w:r>
      <w:r w:rsidR="001C4B56">
        <w:t>to</w:t>
      </w:r>
      <w:r w:rsidRPr="009E3BCB">
        <w:t xml:space="preserve"> CAD schemes.</w:t>
      </w:r>
    </w:p>
    <w:p w14:paraId="17D31034" w14:textId="4E43CB95" w:rsidR="00A734AB" w:rsidRDefault="00D83C85" w:rsidP="00310618">
      <w:pPr>
        <w:autoSpaceDE w:val="0"/>
        <w:autoSpaceDN w:val="0"/>
        <w:adjustRightInd w:val="0"/>
        <w:spacing w:before="240" w:after="0" w:line="480" w:lineRule="auto"/>
        <w:ind w:firstLine="360"/>
        <w:jc w:val="both"/>
      </w:pPr>
      <w:r w:rsidRPr="009E3BCB">
        <w:t xml:space="preserve">In summary, </w:t>
      </w:r>
      <w:r w:rsidR="007E798A">
        <w:t>t</w:t>
      </w:r>
      <w:r w:rsidRPr="009E3BCB">
        <w:t>he above</w:t>
      </w:r>
      <w:r w:rsidR="00A83BD2">
        <w:t>-</w:t>
      </w:r>
      <w:r w:rsidRPr="009E3BCB">
        <w:t>discussed literature search and review process ha</w:t>
      </w:r>
      <w:r w:rsidR="00A83BD2">
        <w:t>s</w:t>
      </w:r>
      <w:r w:rsidRPr="009E3BCB">
        <w:t xml:space="preserve"> helped me </w:t>
      </w:r>
      <w:r w:rsidR="00A83BD2">
        <w:t>better understand</w:t>
      </w:r>
      <w:r w:rsidRPr="009E3BCB">
        <w:t xml:space="preserve"> different aspects, progress, and challenges of developing CAD schemes in the field of </w:t>
      </w:r>
      <w:r w:rsidRPr="009E3BCB">
        <w:lastRenderedPageBreak/>
        <w:t xml:space="preserve">medicine. It also encouraged and guided me to identify the new research directions and concerns related to </w:t>
      </w:r>
      <w:r w:rsidR="0075427E">
        <w:t>improving and developing</w:t>
      </w:r>
      <w:r w:rsidRPr="009E3BCB">
        <w:t xml:space="preserve"> </w:t>
      </w:r>
      <w:r w:rsidR="00C45D0B">
        <w:t xml:space="preserve">new </w:t>
      </w:r>
      <w:r w:rsidRPr="009E3BCB">
        <w:t xml:space="preserve">CAD schemes. Thus, based on my understanding, </w:t>
      </w:r>
      <w:r w:rsidR="00A51DF6">
        <w:t>to develop a robust CAD model, I first lay</w:t>
      </w:r>
      <w:r w:rsidR="0075427E">
        <w:t xml:space="preserve"> </w:t>
      </w:r>
      <w:r w:rsidR="00A51DF6">
        <w:t xml:space="preserve">out the </w:t>
      </w:r>
      <w:r w:rsidR="001F7D38">
        <w:t>complete workflow</w:t>
      </w:r>
      <w:r w:rsidR="00A51DF6">
        <w:t xml:space="preserve"> of the current application to identify the major challenges that hinder the efficacy of its implementation.</w:t>
      </w:r>
      <w:r w:rsidR="007560A9">
        <w:t xml:space="preserve"> </w:t>
      </w:r>
      <w:r w:rsidR="00A51DF6">
        <w:t xml:space="preserve">Then, </w:t>
      </w:r>
      <w:r w:rsidR="00C45D0B">
        <w:t xml:space="preserve">I </w:t>
      </w:r>
      <w:r w:rsidR="00A51DF6">
        <w:t xml:space="preserve">examine </w:t>
      </w:r>
      <w:r w:rsidR="00C45D0B">
        <w:t xml:space="preserve">and compare </w:t>
      </w:r>
      <w:r w:rsidR="00771E04">
        <w:t xml:space="preserve">various </w:t>
      </w:r>
      <w:r w:rsidR="00A51DF6">
        <w:t xml:space="preserve">possible strategies </w:t>
      </w:r>
      <w:r w:rsidR="00771E04">
        <w:t>concerning different</w:t>
      </w:r>
      <w:r w:rsidR="00A51DF6">
        <w:t xml:space="preserve"> </w:t>
      </w:r>
      <w:r w:rsidR="00771E04">
        <w:t>aspects</w:t>
      </w:r>
      <w:r w:rsidR="00A51DF6">
        <w:t xml:space="preserve"> of CAD </w:t>
      </w:r>
      <w:r w:rsidR="00771E04">
        <w:t>architecture</w:t>
      </w:r>
      <w:r w:rsidR="001F7D38">
        <w:t xml:space="preserve"> to </w:t>
      </w:r>
      <w:r w:rsidR="00771E04">
        <w:t>develop an optimal strategy or scheme to solve the research problem</w:t>
      </w:r>
      <w:r w:rsidR="00C45D0B">
        <w:t>s</w:t>
      </w:r>
      <w:r w:rsidR="00771E04">
        <w:t xml:space="preserve">. In the following section, I will present </w:t>
      </w:r>
      <w:r w:rsidR="000F6F8F">
        <w:t>some current challenges</w:t>
      </w:r>
      <w:r w:rsidR="00A2645A">
        <w:t>/objectives</w:t>
      </w:r>
      <w:r w:rsidR="000F6F8F">
        <w:t xml:space="preserve"> related to develop</w:t>
      </w:r>
      <w:r w:rsidR="0075427E">
        <w:t>ing</w:t>
      </w:r>
      <w:r w:rsidR="000F6F8F">
        <w:t xml:space="preserve"> CAD</w:t>
      </w:r>
      <w:r w:rsidR="00C45D0B">
        <w:t xml:space="preserve"> schemes</w:t>
      </w:r>
      <w:r w:rsidR="000F6F8F">
        <w:t xml:space="preserve">. Then, I will provide my </w:t>
      </w:r>
      <w:r w:rsidR="00C45D0B">
        <w:t>research</w:t>
      </w:r>
      <w:r w:rsidR="000F6F8F">
        <w:t xml:space="preserve"> hypothesis and implement techniques </w:t>
      </w:r>
      <w:r w:rsidR="00A2645A">
        <w:t xml:space="preserve">used to solve </w:t>
      </w:r>
      <w:r w:rsidR="00C45D0B">
        <w:t>each</w:t>
      </w:r>
      <w:r w:rsidR="00A2645A">
        <w:t xml:space="preserve"> research problem</w:t>
      </w:r>
      <w:r w:rsidR="000F6F8F">
        <w:t>.</w:t>
      </w:r>
    </w:p>
    <w:p w14:paraId="6DBDC974" w14:textId="2E19305F" w:rsidR="00BA4E89" w:rsidRDefault="00BA4E89" w:rsidP="00F254E1">
      <w:pPr>
        <w:pStyle w:val="Main-1"/>
      </w:pPr>
      <w:bookmarkStart w:id="99" w:name="_Toc99359618"/>
      <w:r w:rsidRPr="003707C2">
        <w:t xml:space="preserve">Investigating </w:t>
      </w:r>
      <w:r w:rsidR="00B515BA">
        <w:t>N</w:t>
      </w:r>
      <w:r w:rsidRPr="003707C2">
        <w:t xml:space="preserve">ew </w:t>
      </w:r>
      <w:r w:rsidR="00B515BA">
        <w:t>I</w:t>
      </w:r>
      <w:r w:rsidRPr="003707C2">
        <w:t xml:space="preserve">maging </w:t>
      </w:r>
      <w:r w:rsidR="00B515BA">
        <w:t>M</w:t>
      </w:r>
      <w:r w:rsidRPr="003707C2">
        <w:t xml:space="preserve">odality in </w:t>
      </w:r>
      <w:r w:rsidR="00B515BA">
        <w:t>D</w:t>
      </w:r>
      <w:r w:rsidRPr="003707C2">
        <w:t xml:space="preserve">eveloping </w:t>
      </w:r>
      <w:r w:rsidR="00B515BA">
        <w:t>R</w:t>
      </w:r>
      <w:r>
        <w:t xml:space="preserve">obust CAD </w:t>
      </w:r>
      <w:r w:rsidR="00B515BA">
        <w:t>S</w:t>
      </w:r>
      <w:r>
        <w:t>cheme</w:t>
      </w:r>
      <w:bookmarkEnd w:id="99"/>
    </w:p>
    <w:p w14:paraId="24E64879" w14:textId="77777777" w:rsidR="00BA4E89" w:rsidRPr="00614AA4" w:rsidRDefault="00BA4E89" w:rsidP="00B515BA">
      <w:pPr>
        <w:pStyle w:val="Main-2"/>
      </w:pPr>
      <w:bookmarkStart w:id="100" w:name="_Toc99359619"/>
      <w:r w:rsidRPr="00614AA4">
        <w:t>Background</w:t>
      </w:r>
      <w:bookmarkEnd w:id="100"/>
    </w:p>
    <w:p w14:paraId="31772200" w14:textId="2E15339F" w:rsidR="00BA4E89" w:rsidRDefault="00BA4E89" w:rsidP="00310618">
      <w:pPr>
        <w:spacing w:line="480" w:lineRule="auto"/>
        <w:ind w:firstLine="360"/>
        <w:jc w:val="both"/>
      </w:pPr>
      <w:r>
        <w:t xml:space="preserve">Various radiographic imaging modalities are currently being used to screen internal body structures. These modalities are categorized based on the technique used to generate these images. The </w:t>
      </w:r>
      <w:proofErr w:type="gramStart"/>
      <w:r>
        <w:t>most commonly used</w:t>
      </w:r>
      <w:proofErr w:type="gramEnd"/>
      <w:r>
        <w:t xml:space="preserve"> imaging modalities include ultrasound, x-ray, CT, MRI, and positron emission tomography</w:t>
      </w:r>
      <w:r w:rsidR="00F955F3">
        <w:t xml:space="preserve"> (PET)</w:t>
      </w:r>
      <w:r>
        <w:t xml:space="preserve">. Ultrasound devices are portable, real-time to capture anatomical and functional images. </w:t>
      </w:r>
      <w:r w:rsidR="00A83BD2">
        <w:t>At the same time,</w:t>
      </w:r>
      <w:r>
        <w:t xml:space="preserve"> CT is a widely available and fast process </w:t>
      </w:r>
      <w:r w:rsidR="00A83BD2">
        <w:t>that</w:t>
      </w:r>
      <w:r>
        <w:t xml:space="preserve"> achieves greater clarity using multiple projected x-ray sources and detectors.  Additionally, </w:t>
      </w:r>
      <w:r w:rsidR="00A83BD2">
        <w:t xml:space="preserve">even though time-consuming, MRI uses hydrogen atoms in the body and is very useful </w:t>
      </w:r>
      <w:r w:rsidR="0075427E">
        <w:t>for depicting</w:t>
      </w:r>
      <w:r w:rsidR="00A83BD2">
        <w:t xml:space="preserve"> physiology and</w:t>
      </w:r>
      <w:r>
        <w:t xml:space="preserve"> anatomy. Finally, PET scanners use the targeted injection of radioactive substance</w:t>
      </w:r>
      <w:r w:rsidR="00A83BD2">
        <w:t>s</w:t>
      </w:r>
      <w:r>
        <w:t xml:space="preserve"> before imaging to detect and predict </w:t>
      </w:r>
      <w:r w:rsidR="00A83BD2">
        <w:t xml:space="preserve">the </w:t>
      </w:r>
      <w:r>
        <w:t xml:space="preserve">prognosis of cancer and other diseases. </w:t>
      </w:r>
    </w:p>
    <w:p w14:paraId="42601DE3" w14:textId="17F7685E" w:rsidR="00BA4E89" w:rsidRDefault="00BA4E89" w:rsidP="00310618">
      <w:pPr>
        <w:spacing w:line="480" w:lineRule="auto"/>
        <w:ind w:firstLine="360"/>
        <w:jc w:val="both"/>
      </w:pPr>
      <w:r>
        <w:t>Many of these techniques offer complimentary information, so in practice</w:t>
      </w:r>
      <w:r w:rsidR="0075427E">
        <w:t>,</w:t>
      </w:r>
      <w:r>
        <w:t xml:space="preserve"> </w:t>
      </w:r>
      <w:r w:rsidR="00931EFC">
        <w:t xml:space="preserve">they </w:t>
      </w:r>
      <w:r>
        <w:t xml:space="preserve">are </w:t>
      </w:r>
      <w:r w:rsidR="00931EFC">
        <w:t xml:space="preserve">often </w:t>
      </w:r>
      <w:r>
        <w:t xml:space="preserve">used in combination to observe diverse patterns related to </w:t>
      </w:r>
      <w:r w:rsidR="00A83BD2">
        <w:t>various organs' anatomical, physiological, and functional aspect</w:t>
      </w:r>
      <w:r>
        <w:t xml:space="preserve">s. For instance, it is very common for patients with brain injury to undergo an immediate CT angiogram at admission. Then followed by contrast injected CT and MRI (T1, </w:t>
      </w:r>
      <w:r>
        <w:lastRenderedPageBreak/>
        <w:t>T2, FLAIR)</w:t>
      </w:r>
      <w:r w:rsidRPr="00A66466">
        <w:t xml:space="preserve"> </w:t>
      </w:r>
      <w:r>
        <w:t xml:space="preserve">scans. The initial CT allows </w:t>
      </w:r>
      <w:r w:rsidR="00A83BD2">
        <w:t>observing</w:t>
      </w:r>
      <w:r>
        <w:t xml:space="preserve"> the broad anatomical structures like blood vessels, bone structures, internal bleeding</w:t>
      </w:r>
      <w:r w:rsidR="00A83BD2">
        <w:t>,</w:t>
      </w:r>
      <w:r>
        <w:t xml:space="preserve"> etc. </w:t>
      </w:r>
      <w:r w:rsidR="00A83BD2">
        <w:t>T</w:t>
      </w:r>
      <w:r>
        <w:t xml:space="preserve">he later scans offer specific functional features related to patients’ response to the treatment. </w:t>
      </w:r>
      <w:r w:rsidR="00931EFC">
        <w:t xml:space="preserve">For another example, </w:t>
      </w:r>
      <w:r>
        <w:t>i</w:t>
      </w:r>
      <w:r w:rsidR="00A83BD2">
        <w:t xml:space="preserve">t is common to use full-field digital mammograms (FFDMs) </w:t>
      </w:r>
      <w:r w:rsidR="00C73F8D">
        <w:t>i</w:t>
      </w:r>
      <w:r w:rsidR="00A83BD2">
        <w:t xml:space="preserve">n </w:t>
      </w:r>
      <w:r w:rsidR="00C73F8D">
        <w:t xml:space="preserve">a </w:t>
      </w:r>
      <w:r w:rsidR="00A83BD2">
        <w:t>large population in breast cancer</w:t>
      </w:r>
      <w:r>
        <w:t xml:space="preserve"> screening</w:t>
      </w:r>
      <w:r w:rsidR="00A83BD2">
        <w:t>. However,</w:t>
      </w:r>
      <w:r>
        <w:t xml:space="preserve"> the people with high risk are later screened using advanced imaging like MRI and dynamic contrast</w:t>
      </w:r>
      <w:r w:rsidR="00A83BD2">
        <w:t>-</w:t>
      </w:r>
      <w:r>
        <w:t>enhanced (DCE)-MRI.</w:t>
      </w:r>
    </w:p>
    <w:p w14:paraId="7C6756AB" w14:textId="0FB418A3" w:rsidR="00BA4E89" w:rsidRDefault="00BA4E89" w:rsidP="00310618">
      <w:pPr>
        <w:spacing w:line="480" w:lineRule="auto"/>
        <w:ind w:firstLine="360"/>
        <w:jc w:val="both"/>
      </w:pPr>
      <w:r>
        <w:t>Even though FFDM and DCE-MRI are the two most common imaging modalities in breast cancer screening</w:t>
      </w:r>
      <w:r w:rsidR="00931EFC">
        <w:t>,</w:t>
      </w:r>
      <w:r>
        <w:t xml:space="preserve"> they have their limitations. FFDMs have relatively low sensitivity and specificity due</w:t>
      </w:r>
      <w:r w:rsidR="00DF0CCB">
        <w:t xml:space="preserve"> to</w:t>
      </w:r>
      <w:r>
        <w:t xml:space="preserve"> the </w:t>
      </w:r>
      <w:r w:rsidRPr="00BE2C02">
        <w:t xml:space="preserve">fibro-glandular </w:t>
      </w:r>
      <w:r>
        <w:t xml:space="preserve">tissue (FGT) overlap in the two-dimensional projection. DCE-MRI </w:t>
      </w:r>
      <w:r w:rsidR="00A83BD2">
        <w:t>is</w:t>
      </w:r>
      <w:r>
        <w:t xml:space="preserve"> costly, time-consuming</w:t>
      </w:r>
      <w:r w:rsidR="00A83BD2">
        <w:t>,</w:t>
      </w:r>
      <w:r>
        <w:t xml:space="preserve"> and ha</w:t>
      </w:r>
      <w:r w:rsidR="00A83BD2">
        <w:t>s</w:t>
      </w:r>
      <w:r>
        <w:t xml:space="preserve"> lower specificity. Additional challenges in accurate detection and segmentation of suspicious breast masses exist in both modalities due to the overlap of dense FGT affecting the robustness in building CADs. Thus, there is a need to investigate </w:t>
      </w:r>
      <w:r w:rsidR="00931EFC">
        <w:t>and develop</w:t>
      </w:r>
      <w:r>
        <w:t xml:space="preserve"> a</w:t>
      </w:r>
      <w:r w:rsidR="00931EFC">
        <w:t>nother</w:t>
      </w:r>
      <w:r>
        <w:t xml:space="preserve"> novel imaging </w:t>
      </w:r>
      <w:r w:rsidR="00931EFC">
        <w:t xml:space="preserve">modality </w:t>
      </w:r>
      <w:r>
        <w:t>that can be fast</w:t>
      </w:r>
      <w:r w:rsidR="00A83BD2">
        <w:t>,</w:t>
      </w:r>
      <w:r>
        <w:t xml:space="preserve"> accessible, </w:t>
      </w:r>
      <w:r w:rsidR="00DF0CCB">
        <w:t xml:space="preserve">and has </w:t>
      </w:r>
      <w:r>
        <w:t xml:space="preserve">reasonable sensitivity and specificity ratings. </w:t>
      </w:r>
    </w:p>
    <w:p w14:paraId="2374C9B8" w14:textId="136B6670" w:rsidR="00BA4E89" w:rsidRPr="00B515BA" w:rsidRDefault="00BA4E89" w:rsidP="00B515BA">
      <w:pPr>
        <w:pStyle w:val="Main-2"/>
      </w:pPr>
      <w:bookmarkStart w:id="101" w:name="_Toc99359620"/>
      <w:r w:rsidRPr="00B515BA">
        <w:t xml:space="preserve">Hypothesis and </w:t>
      </w:r>
      <w:r w:rsidR="00B515BA" w:rsidRPr="00B515BA">
        <w:t>P</w:t>
      </w:r>
      <w:r w:rsidRPr="00B515BA">
        <w:t xml:space="preserve">roposed </w:t>
      </w:r>
      <w:r w:rsidR="00B515BA" w:rsidRPr="00B515BA">
        <w:t>A</w:t>
      </w:r>
      <w:r w:rsidRPr="00B515BA">
        <w:t>pproach</w:t>
      </w:r>
      <w:bookmarkEnd w:id="101"/>
    </w:p>
    <w:p w14:paraId="526B6B63" w14:textId="10073F52" w:rsidR="00BA4E89" w:rsidRDefault="00A83BD2" w:rsidP="00310618">
      <w:pPr>
        <w:spacing w:line="480" w:lineRule="auto"/>
        <w:ind w:firstLine="360"/>
        <w:jc w:val="both"/>
      </w:pPr>
      <w:r>
        <w:t xml:space="preserve">A novel alternate imaging modality, namely contrast-enhanced digital mammography (CEDM), is being widely investigated to overcome the </w:t>
      </w:r>
      <w:proofErr w:type="gramStart"/>
      <w:r>
        <w:t>aforementioned disadvantages</w:t>
      </w:r>
      <w:proofErr w:type="gramEnd"/>
      <w:r w:rsidR="00BA4E89">
        <w:t xml:space="preserve">. </w:t>
      </w:r>
      <w:r w:rsidR="00F57FA6">
        <w:t>Using this new imaging modality, I developed a CAD scheme to observe its feasibility in classifying suspicious breast masses</w:t>
      </w:r>
      <w:r w:rsidR="00BA4E89">
        <w:t xml:space="preserve">. The idea here is that as CEDMs are acquired at two different x-ray energy levels (low energy (LE) and high energy (HE)) after injecting the contrast agent, it allows </w:t>
      </w:r>
      <w:r w:rsidR="00F57FA6">
        <w:t xml:space="preserve">for </w:t>
      </w:r>
      <w:r>
        <w:t>observing</w:t>
      </w:r>
      <w:r w:rsidR="00BA4E89">
        <w:t xml:space="preserve"> the morphology and vascular enhancement of suspicious lesions. The contrast agent flows through the blood vessels</w:t>
      </w:r>
      <w:r>
        <w:t>, and its permeability is more around malignant masses than</w:t>
      </w:r>
      <w:r w:rsidR="00BA4E89">
        <w:t xml:space="preserve"> benign masses. Additionally, when the two images obtained for </w:t>
      </w:r>
      <w:r>
        <w:t xml:space="preserve">the </w:t>
      </w:r>
      <w:r w:rsidR="00BA4E89">
        <w:t xml:space="preserve">CEDM technique are logarithmically </w:t>
      </w:r>
      <w:r w:rsidR="00BA4E89">
        <w:lastRenderedPageBreak/>
        <w:t xml:space="preserve">subtracted the difference in the permeability can be further enhanced to eliminate the overlapping effect of FGT tissues and achieve images </w:t>
      </w:r>
      <w:proofErr w:type="gramStart"/>
      <w:r w:rsidR="00BA4E89">
        <w:t>similar to</w:t>
      </w:r>
      <w:proofErr w:type="gramEnd"/>
      <w:r w:rsidR="00BA4E89">
        <w:t xml:space="preserve"> that of MRI. Thus, this new technique takes the maximum advantages </w:t>
      </w:r>
      <w:r w:rsidR="00EE1CDB">
        <w:t>of</w:t>
      </w:r>
      <w:r w:rsidR="00BA4E89">
        <w:t xml:space="preserve"> both FFDM and DCE-MRI while reducing their shortcomings. </w:t>
      </w:r>
    </w:p>
    <w:p w14:paraId="7E03A31B" w14:textId="5149AEB1" w:rsidR="00BA4E89" w:rsidRDefault="00BA4E89" w:rsidP="00310618">
      <w:pPr>
        <w:spacing w:line="480" w:lineRule="auto"/>
        <w:ind w:firstLine="360"/>
        <w:jc w:val="both"/>
      </w:pPr>
      <w:r>
        <w:t xml:space="preserve">In this study, I hypothesized that the two CEDM images offer complimentary information that can </w:t>
      </w:r>
      <w:r w:rsidR="00A83BD2">
        <w:t xml:space="preserve">be </w:t>
      </w:r>
      <w:r>
        <w:t xml:space="preserve">used </w:t>
      </w:r>
      <w:r w:rsidR="00A83BD2">
        <w:t xml:space="preserve">to </w:t>
      </w:r>
      <w:r>
        <w:t xml:space="preserve">improve the performance of classifying suspicious breast lesions. Thus, I proposed </w:t>
      </w:r>
      <w:r w:rsidRPr="00F6633A">
        <w:t xml:space="preserve">to investigate a new and optimal approach to develop a fully automated CAD scheme of CEDM images </w:t>
      </w:r>
      <w:r>
        <w:t xml:space="preserve">with two unique characteristics.  First, </w:t>
      </w:r>
      <w:proofErr w:type="gramStart"/>
      <w:r>
        <w:t>dual</w:t>
      </w:r>
      <w:r w:rsidR="00A83BD2">
        <w:t>-</w:t>
      </w:r>
      <w:r>
        <w:t>energy</w:t>
      </w:r>
      <w:proofErr w:type="gramEnd"/>
      <w:r>
        <w:t xml:space="preserve"> subtracted (DES)</w:t>
      </w:r>
      <w:r w:rsidRPr="00D65D1A">
        <w:t xml:space="preserve"> </w:t>
      </w:r>
      <w:r w:rsidRPr="00F6633A">
        <w:t>images en</w:t>
      </w:r>
      <w:r w:rsidR="00FF4B54">
        <w:t>hance</w:t>
      </w:r>
      <w:r w:rsidR="00F57FA6">
        <w:t xml:space="preserve"> </w:t>
      </w:r>
      <w:r w:rsidRPr="00F6633A">
        <w:t xml:space="preserve">breast lesion regions while </w:t>
      </w:r>
      <w:r w:rsidRPr="00F6633A">
        <w:rPr>
          <w:noProof/>
        </w:rPr>
        <w:t>removing</w:t>
      </w:r>
      <w:r w:rsidRPr="00F6633A">
        <w:t xml:space="preserve"> and/or suppressing normal parenchymal tissues that overlap or surround the lesions.</w:t>
      </w:r>
      <w:r w:rsidRPr="00D65D1A">
        <w:t xml:space="preserve"> </w:t>
      </w:r>
      <w:r w:rsidRPr="00F6633A">
        <w:t>Thus, segmentation of breast lesion regions from DES images becomes much more accurate and robust.</w:t>
      </w:r>
      <w:r>
        <w:t xml:space="preserve"> Second, the lesion density </w:t>
      </w:r>
      <w:r w:rsidRPr="00F6633A">
        <w:t>heterogeneity</w:t>
      </w:r>
      <w:r>
        <w:t xml:space="preserve"> information is predominantly observed in the LE images </w:t>
      </w:r>
      <w:r w:rsidR="00A83BD2">
        <w:t>compared to that of the DES images, allowing the</w:t>
      </w:r>
      <w:r>
        <w:t xml:space="preserve"> capture </w:t>
      </w:r>
      <w:r w:rsidR="00A83BD2">
        <w:t xml:space="preserve">of </w:t>
      </w:r>
      <w:r>
        <w:t>useful radiomic image markers. Thus, the stud</w:t>
      </w:r>
      <w:r w:rsidR="00A83BD2">
        <w:t>y'</w:t>
      </w:r>
      <w:r>
        <w:t>s objective is to test my hypothesis of using the DES images for segmentation and LE images to generate optimal image markers in classifying suspicious breast lesions.</w:t>
      </w:r>
    </w:p>
    <w:p w14:paraId="6C954375" w14:textId="3DBEF9EB" w:rsidR="00BA4E89" w:rsidRPr="00305B6A" w:rsidRDefault="00BA4E89" w:rsidP="00310618">
      <w:pPr>
        <w:spacing w:line="480" w:lineRule="auto"/>
        <w:ind w:firstLine="360"/>
        <w:jc w:val="both"/>
        <w:rPr>
          <w:color w:val="FF0000"/>
        </w:rPr>
      </w:pPr>
      <w:r>
        <w:t>The stud</w:t>
      </w:r>
      <w:r w:rsidR="00A83BD2">
        <w:t>y'</w:t>
      </w:r>
      <w:r>
        <w:t xml:space="preserve">s unique contribution is that </w:t>
      </w:r>
      <w:r w:rsidRPr="00F6633A">
        <w:t xml:space="preserve">we investigated and tested a new approach to </w:t>
      </w:r>
      <w:r w:rsidRPr="00F6633A">
        <w:rPr>
          <w:noProof/>
        </w:rPr>
        <w:t>develop</w:t>
      </w:r>
      <w:r w:rsidR="00A83BD2">
        <w:rPr>
          <w:noProof/>
        </w:rPr>
        <w:t>ing</w:t>
      </w:r>
      <w:r w:rsidRPr="00F6633A">
        <w:t xml:space="preserve"> </w:t>
      </w:r>
      <w:r w:rsidR="00A83BD2">
        <w:t>the</w:t>
      </w:r>
      <w:r w:rsidRPr="00F6633A">
        <w:t xml:space="preserve"> first automated CAD scheme of breast lesion classification using CEDM images. Study results demonstrated that LE and DES images generated from CEDM contain complementarily valuable information</w:t>
      </w:r>
      <w:r>
        <w:t xml:space="preserve">. This </w:t>
      </w:r>
      <w:r w:rsidRPr="00F6633A">
        <w:t xml:space="preserve">study helped establish a solid foundation for us and/or other researchers to continue developing and optimizing novel CAD schemes of CEDM </w:t>
      </w:r>
      <w:r w:rsidRPr="00860A1E">
        <w:t>images with improved performance in future studies. The details of this study will be presented in chapter 3.</w:t>
      </w:r>
    </w:p>
    <w:p w14:paraId="3549DB10" w14:textId="1DE43E82" w:rsidR="00BA4E89" w:rsidRPr="00B515BA" w:rsidRDefault="00BA4E89" w:rsidP="00F254E1">
      <w:pPr>
        <w:pStyle w:val="Main-1"/>
      </w:pPr>
      <w:bookmarkStart w:id="102" w:name="_Toc99359621"/>
      <w:r w:rsidRPr="00B515BA">
        <w:lastRenderedPageBreak/>
        <w:t xml:space="preserve">Developing </w:t>
      </w:r>
      <w:r w:rsidR="00B515BA" w:rsidRPr="00B515BA">
        <w:t>Q</w:t>
      </w:r>
      <w:r w:rsidRPr="00B515BA">
        <w:t xml:space="preserve">uantitative </w:t>
      </w:r>
      <w:r w:rsidR="00B515BA" w:rsidRPr="00B515BA">
        <w:t>I</w:t>
      </w:r>
      <w:r w:rsidRPr="00B515BA">
        <w:t xml:space="preserve">mage </w:t>
      </w:r>
      <w:r w:rsidR="00B515BA" w:rsidRPr="00B515BA">
        <w:t>M</w:t>
      </w:r>
      <w:r w:rsidRPr="00B515BA">
        <w:t xml:space="preserve">arkers to </w:t>
      </w:r>
      <w:r w:rsidR="00B515BA" w:rsidRPr="00B515BA">
        <w:t>P</w:t>
      </w:r>
      <w:r w:rsidRPr="00B515BA">
        <w:t xml:space="preserve">redict </w:t>
      </w:r>
      <w:r w:rsidR="00B515BA" w:rsidRPr="00B515BA">
        <w:t>D</w:t>
      </w:r>
      <w:r w:rsidRPr="00B515BA">
        <w:t xml:space="preserve">isease </w:t>
      </w:r>
      <w:r w:rsidR="00B515BA" w:rsidRPr="00B515BA">
        <w:t>P</w:t>
      </w:r>
      <w:r w:rsidRPr="00B515BA">
        <w:t>rognosis</w:t>
      </w:r>
      <w:bookmarkEnd w:id="102"/>
    </w:p>
    <w:p w14:paraId="6D65BC84" w14:textId="77777777" w:rsidR="00BA4E89" w:rsidRPr="00141379" w:rsidRDefault="00BA4E89" w:rsidP="00B515BA">
      <w:pPr>
        <w:pStyle w:val="Main-2"/>
      </w:pPr>
      <w:bookmarkStart w:id="103" w:name="_Toc99359622"/>
      <w:r w:rsidRPr="00141379">
        <w:t>Background</w:t>
      </w:r>
      <w:bookmarkEnd w:id="103"/>
    </w:p>
    <w:p w14:paraId="72FE0DA2" w14:textId="00BE622E" w:rsidR="00BA4E89" w:rsidRDefault="00BA4E89" w:rsidP="00310618">
      <w:pPr>
        <w:spacing w:line="480" w:lineRule="auto"/>
        <w:ind w:firstLine="360"/>
        <w:jc w:val="both"/>
      </w:pPr>
      <w:r>
        <w:t xml:space="preserve">The primary objective of developing radiographic image markers is to extract clinically relevant information for the imaging data </w:t>
      </w:r>
      <w:r w:rsidR="00A83BD2">
        <w:t>related to</w:t>
      </w:r>
      <w:r>
        <w:t xml:space="preserve"> disease detection, diagnosis, and/or prognosis. These image features are carefully handcrafted to mimic what a radiologist or healthcare professional </w:t>
      </w:r>
      <w:r w:rsidR="00A83BD2">
        <w:t>observes</w:t>
      </w:r>
      <w:r>
        <w:t xml:space="preserve"> while reading the image scans. However, it is very challenging and problem-specific to design these image markers.</w:t>
      </w:r>
    </w:p>
    <w:p w14:paraId="175DFF75" w14:textId="5E71DC0A" w:rsidR="00BA4E89" w:rsidRDefault="00BA4E89" w:rsidP="00310618">
      <w:pPr>
        <w:spacing w:line="480" w:lineRule="auto"/>
        <w:ind w:firstLine="360"/>
        <w:jc w:val="both"/>
      </w:pPr>
      <w:r>
        <w:t xml:space="preserve">In assessing the acute ischemic stroke (AIS) patients with </w:t>
      </w:r>
      <w:r w:rsidRPr="009E3BCB">
        <w:t>large vessel occlusion</w:t>
      </w:r>
      <w:r>
        <w:t xml:space="preserve"> (LVO), the current clinical trials use </w:t>
      </w:r>
      <w:r w:rsidR="00A83BD2">
        <w:t xml:space="preserve">the </w:t>
      </w:r>
      <w:r>
        <w:t xml:space="preserve">estimation of cerebral infarct core and salvageable radiological brain tissue “at-risk” for infarction </w:t>
      </w:r>
      <w:r w:rsidRPr="009E3BCB">
        <w:fldChar w:fldCharType="begin" w:fldLock="1"/>
      </w:r>
      <w:r w:rsidR="00860A1E">
        <w:instrText>ADDIN CSL_CITATION { "citationItems" : [ { "id" : "ITEM-1", "itemData" : { "DOI" : "10.1056/NEJMoa1713973", "ISSN" : "1533-4406 (Electronic)", "PMID" : "29364767", "abstract" : "BACKGROUND: Thrombectomy is currently recommended for eligible patients with stroke  who are treated within 6 hours after the onset of symptoms. METHODS: We conducted a multicenter, randomized, open-label trial, with blinded outcome assessment, of thrombectomy in patients 6 to 16 hours after they were last known to be well and who had remaining ischemic brain tissue that was not yet infarcted. Patients with proximal middle-cerebral-artery or internal-carotid-artery occlusion, an initial infarct size of less than 70 ml, and a ratio of the volume of ischemic tissue on perfusion imaging to infarct volume of 1.8 or more were randomly assigned to endovascular therapy (thrombectomy) plus standard medical therapy (endovascular-therapy group) or standard medical therapy alone (medical-therapy group). The primary outcome was the ordinal score on the modified Rankin scale (range, 0 to 6, with higher scores indicating greater disability) at day 90. RESULTS: The trial was conducted at 38 U.S. centers and terminated early for efficacy after 182 patients had undergone randomization (92 to the endovascular-therapy group and 90 to the medical-therapy group). Endovascular therapy plus medical therapy, as compared with medical therapy alone, was associated with a favorable shift in the distribution of functional outcomes on the modified Rankin scale at 90 days (odds ratio, 2.77; P&lt;0.001) and a higher percentage of patients who were functionally independent, defined as a score on the modified Rankin scale of 0 to 2 (45% vs. 17%, P&lt;0.001). The 90-day mortality rate was 14% in the endovascular-therapy group and 26% in the medical-therapy group (P=0.05), and there was no significant between-group difference in the frequency of symptomatic intracranial hemorrhage (7% and 4%, respectively; P=0.75) or of serious adverse events (43% and 53%, respectively; P=0.18). CONCLUSIONS: Endovascular thrombectomy for ischemic stroke 6 to 16 hours after a patient was last known to be well plus standard medical therapy resulted in better functional outcomes than standard medical therapy alone among patients with proximal middle-cerebral-artery or internal-carotid-artery occlusion and a region of tissue that was ischemic but not yet infarcted. (Funded by the National Institute of Neurological Disorders and Stroke; DEFUSE 3 ClinicalTrials.gov number, NCT02586415 .).", "author" : [ { "dropping-particle" : "", "family" : "Albers", "given" : "Gregory W", "non-dropping-particle" : "", "parse-names" : false, "suffix" : "" }, { "dropping-particle" : "", "family" : "Marks", "given" : "Michael P", "non-dropping-particle" : "", "parse-names" : false, "suffix" : "" }, { "dropping-particle" : "", "family" : "Kemp", "given" : "Stephanie", "non-dropping-particle" : "", "parse-names" : false, "suffix" : "" }, { "dropping-particle" : "", "family" : "Christensen", "given" : "Soren", "non-dropping-particle" : "", "parse-names" : false, "suffix" : "" }, { "dropping-particle" : "", "family" : "Tsai", "given" : "Jenny P", "non-dropping-particle" : "", "parse-names" : false, "suffix" : "" }, { "dropping-particle" : "", "family" : "Ortega-Gutierrez", "given" : "Santiago", "non-dropping-particle" : "", "parse-names" : false, "suffix" : "" }, { "dropping-particle" : "", "family" : "McTaggart", "given" : "Ryan A", "non-dropping-particle" : "", "parse-names" : false, "suffix" : "" }, { "dropping-particle" : "", "family" : "Torbey", "given" : "Michel T", "non-dropping-particle" : "", "parse-names" : false, "suffix" : "" }, { "dropping-particle" : "", "family" : "Kim-Tenser", "given" : "May", "non-dropping-particle" : "", "parse-names" : false, "suffix" : "" }, { "dropping-particle" : "", "family" : "Leslie-Mazwi", "given" : "Thabele", "non-dropping-particle" : "", "parse-names" : false, "suffix" : "" }, { "dropping-particle" : "", "family" : "Sarraj", "given" : "Amrou", "non-dropping-particle" : "", "parse-names" : false, "suffix" : "" }, { "dropping-particle" : "", "family" : "Kasner", "given" : "Scott E", "non-dropping-particle" : "", "parse-names" : false, "suffix" : "" }, { "dropping-particle" : "", "family" : "Ansari", "given" : "Sameer A", "non-dropping-particle" : "", "parse-names" : false, "suffix" : "" }, { "dropping-particle" : "", "family" : "Yeatts", "given" : "Sharon D", "non-dropping-particle" : "", "parse-names" : false, "suffix" : "" }, { "dropping-particle" : "", "family" : "Hamilton", "given" : "Scott", "non-dropping-particle" : "", "parse-names" : false, "suffix" : "" }, { "dropping-particle" : "", "family" : "Mlynash", "given" : "Michael", "non-dropping-particle" : "", "parse-names" : false, "suffix" : "" }, { "dropping-particle" : "", "family" : "Heit", "given" : "Jeremy J", "non-dropping-particle" : "", "parse-names" : false, "suffix" : "" }, { "dropping-particle" : "", "family" : "Zaharchuk", "given" : "Greg", "non-dropping-particle" : "", "parse-names" : false, "suffix" : "" }, { "dropping-particle" : "", "family" : "Kim", "given" : "Sun", "non-dropping-particle" : "", "parse-names" : false, "suffix" : "" }, { "dropping-particle" : "", "family" : "Carrozzella", "given" : "Janice", "non-dropping-particle" : "", "parse-names" : false, "suffix" : "" }, { "dropping-particle" : "", "family" : "Palesch", "given" : "Yuko Y", "non-dropping-particle" : "", "parse-names" : false, "suffix" : "" }, { "dropping-particle" : "", "family" : "Demchuk", "given" : "Andrew M", "non-dropping-particle" : "", "parse-names" : false, "suffix" : "" }, { "dropping-particle" : "", "family" : "Bammer", "given" : "Roland", "non-dropping-particle" : "", "parse-names" : false, "suffix" : "" }, { "dropping-particle" : "", "family" : "Lavori", "given" : "Philip W", "non-dropping-particle" : "", "parse-names" : false, "suffix" : "" }, { "dropping-particle" : "", "family" : "Broderick", "given" : "Joseph P", "non-dropping-particle" : "", "parse-names" : false, "suffix" : "" }, { "dropping-particle" : "", "family" : "Lansberg", "given" : "Maarten G", "non-dropping-particle" : "", "parse-names" : false, "suffix" : "" } ], "container-title" : "The New England journal of medicine", "id" : "ITEM-1", "issue" : "8", "issued" : { "date-parts" : [ [ "2018", "2" ] ] }, "language" : "eng", "page" : "708-718", "title" : "Thrombectomy for Stroke at 6 to 16 Hours with Selection by Perfusion Imaging.", "type" : "article-journal", "volume" : "378" }, "uris" : [ "http://www.mendeley.com/documents/?uuid=6bb121b1-37f0-432e-92ec-2bcb7b2f44f4" ] } ], "mendeley" : { "formattedCitation" : "[45]", "plainTextFormattedCitation" : "[45]", "previouslyFormattedCitation" : "[45]" }, "properties" : { "noteIndex" : 0 }, "schema" : "https://github.com/citation-style-language/schema/raw/master/csl-citation.json" }</w:instrText>
      </w:r>
      <w:r w:rsidRPr="009E3BCB">
        <w:fldChar w:fldCharType="separate"/>
      </w:r>
      <w:r w:rsidR="00860A1E" w:rsidRPr="00860A1E">
        <w:rPr>
          <w:noProof/>
        </w:rPr>
        <w:t>[45]</w:t>
      </w:r>
      <w:r w:rsidRPr="009E3BCB">
        <w:fldChar w:fldCharType="end"/>
      </w:r>
      <w:r>
        <w:t>. Th</w:t>
      </w:r>
      <w:r w:rsidR="00A83BD2">
        <w:t>ese</w:t>
      </w:r>
      <w:r>
        <w:t xml:space="preserve"> clinical image markers to select the patients </w:t>
      </w:r>
      <w:r w:rsidR="00662E0D">
        <w:t>for</w:t>
      </w:r>
      <w:r>
        <w:t xml:space="preserve"> </w:t>
      </w:r>
      <w:r w:rsidRPr="009E3BCB">
        <w:t xml:space="preserve">endovascular mechanical thrombectomy </w:t>
      </w:r>
      <w:r>
        <w:t xml:space="preserve">(EMT) depend on the arterial input function (AIF) and venous output function (VOF) to provide an estimate regarding several critical makers. These markers include </w:t>
      </w:r>
      <w:r w:rsidRPr="00853996">
        <w:t>cerebral blood flow (</w:t>
      </w:r>
      <w:r w:rsidRPr="00095D61">
        <w:t>CBF), cerebral blood volume (CBV), mean transit time (MTT)</w:t>
      </w:r>
      <w:r w:rsidR="00A83BD2">
        <w:t>,</w:t>
      </w:r>
      <w:r w:rsidRPr="00095D61">
        <w:t xml:space="preserve"> and time to peak (TTP or </w:t>
      </w:r>
      <w:proofErr w:type="spellStart"/>
      <w:r w:rsidRPr="00095D61">
        <w:t>Tmax</w:t>
      </w:r>
      <w:proofErr w:type="spellEnd"/>
      <w:r w:rsidRPr="00095D61">
        <w:t xml:space="preserve">) </w:t>
      </w:r>
      <w:r w:rsidRPr="00095D61">
        <w:fldChar w:fldCharType="begin" w:fldLock="1"/>
      </w:r>
      <w:r w:rsidR="00860A1E">
        <w:instrText>ADDIN CSL_CITATION { "citationItems" : [ { "id" : "ITEM-1", "itemData" : { "DOI" : "10.1148/radiol.2313021488", "ISSN" : "0033-8419 (Print)", "PMID" : "15118110", "abstract" : "Perfusion computed tomography (CT) is a relatively new technique that allows rapid  qualitative and quantitative evaluation of cerebral perfusion by generating maps of cerebral blood flow (CBF), cerebral blood volume (CBV), and mean transit time (MTT). The technique is based on the central volume principle (CBF = CBV/MTT) and requires the use of commercially available software employing complex deconvolution algorithms to produce the perfusion maps. Some controversies exist regarding this technique, including which artery to use as input vessel, the accuracy of quantitative results, and the reproducibility of results. Despite these controversies, perfusion CT has been found to be useful for noninvasive diagnosis of cerebral ischemia and infarction and for evaluation of vasospasm after subarachnoid hemorrhage. Perfusion CT has also been used for assessment of cerebrovascular reserve by using acetazolamide challenge in patients with intracranial vascular stenoses who are potential candidates for bypass surgery or neuroendovascular treatment, for the evaluation of patients undergoing temporary balloon occlusion to assess collateral flow and cerebrovascular reserve, and for the assessment of microvascular permeability in patients with intracranial neoplasms. This article is a review of the technique, clinical applications, and controversies surrounding perfusion CT.", "author" : [ { "dropping-particle" : "", "family" : "Hoeffner", "given" : "Ellen G", "non-dropping-particle" : "", "parse-names" : false, "suffix" : "" }, { "dropping-particle" : "", "family" : "Case", "given" : "Ian", "non-dropping-particle" : "", "parse-names" : false, "suffix" : "" }, { "dropping-particle" : "", "family" : "Jain", "given" : "Rajan", "non-dropping-particle" : "", "parse-names" : false, "suffix" : "" }, { "dropping-particle" : "", "family" : "Gujar", "given" : "Sachin K", "non-dropping-particle" : "", "parse-names" : false, "suffix" : "" }, { "dropping-particle" : "V", "family" : "Shah", "given" : "Gaurang", "non-dropping-particle" : "", "parse-names" : false, "suffix" : "" }, { "dropping-particle" : "", "family" : "Deveikis", "given" : "John P", "non-dropping-particle" : "", "parse-names" : false, "suffix" : "" }, { "dropping-particle" : "", "family" : "Carlos", "given" : "Ruth C", "non-dropping-particle" : "", "parse-names" : false, "suffix" : "" }, { "dropping-particle" : "", "family" : "Thompson", "given" : "B Gregory", "non-dropping-particle" : "", "parse-names" : false, "suffix" : "" }, { "dropping-particle" : "", "family" : "Harrigan", "given" : "Mark R", "non-dropping-particle" : "", "parse-names" : false, "suffix" : "" }, { "dropping-particle" : "", "family" : "Mukherji", "given" : "Suresh K", "non-dropping-particle" : "", "parse-names" : false, "suffix" : "" } ], "container-title" : "Radiology", "id" : "ITEM-1", "issue" : "3", "issued" : { "date-parts" : [ [ "2004", "6" ] ] }, "language" : "eng", "page" : "632-644", "publisher-place" : "United States", "title" : "Cerebral perfusion CT: technique and clinical applications.", "type" : "article-journal", "volume" : "231" }, "uris" : [ "http://www.mendeley.com/documents/?uuid=9feb7aba-70a0-4fbc-9a74-bc3f39ef1464" ] } ], "mendeley" : { "formattedCitation" : "[46]", "plainTextFormattedCitation" : "[46]", "previouslyFormattedCitation" : "[46]" }, "properties" : { "noteIndex" : 0 }, "schema" : "https://github.com/citation-style-language/schema/raw/master/csl-citation.json" }</w:instrText>
      </w:r>
      <w:r w:rsidRPr="00095D61">
        <w:fldChar w:fldCharType="separate"/>
      </w:r>
      <w:r w:rsidR="00860A1E" w:rsidRPr="00860A1E">
        <w:rPr>
          <w:noProof/>
        </w:rPr>
        <w:t>[46]</w:t>
      </w:r>
      <w:r w:rsidRPr="00095D61">
        <w:fldChar w:fldCharType="end"/>
      </w:r>
      <w:r w:rsidRPr="00095D61">
        <w:t xml:space="preserve">. However, these techniques </w:t>
      </w:r>
      <w:r w:rsidR="00A83BD2">
        <w:t>cannot</w:t>
      </w:r>
      <w:r w:rsidRPr="00095D61">
        <w:t xml:space="preserve"> capture microcirculatory dynamics of contrast flow through the brain parenchyma. Additionally, these estimations of stroke </w:t>
      </w:r>
      <w:r w:rsidRPr="0053575E">
        <w:t xml:space="preserve">volumes from the CTP images are often inaccurate </w:t>
      </w:r>
      <w:r w:rsidR="00A83BD2">
        <w:t>compared to those</w:t>
      </w:r>
      <w:r w:rsidRPr="0053575E">
        <w:t xml:space="preserve"> depicted in the MRI</w:t>
      </w:r>
      <w:r w:rsidR="00A83BD2">
        <w:t>-</w:t>
      </w:r>
      <w:r w:rsidRPr="0053575E">
        <w:t xml:space="preserve">based DWI imaging </w:t>
      </w:r>
      <w:r w:rsidRPr="0053575E">
        <w:fldChar w:fldCharType="begin" w:fldLock="1"/>
      </w:r>
      <w:r w:rsidR="00860A1E">
        <w:instrText>ADDIN CSL_CITATION { "citationItems" : [ { "id" : "ITEM-1", "itemData" : { "DOI" : "10.1371/journal.pone.0133566", "ISSN" : "1932-6203 (Electronic)", "PMID" : "26193486", "abstract" : "BACKGROUND AND PURPOSE: In the treatment of patients with suspected acute ischemic  stroke, increasing evidence suggests the importance of measuring the volume of the irreversibly injured \"ischemic core.\" The gold standard method for doing this in the clinical setting is diffusion-weighted magnetic resonance imaging (DWI), but many authors suggest that maps of regional cerebral blood volume (CBV) derived from computed tomography perfusion imaging (CTP) can substitute for DWI. We sought to determine whether DWI and CTP-derived CBV maps are equivalent in measuring core volume. METHODS: 58 patients with suspected stroke underwent CTP and DWI within 6 hours of symptom onset. We measured low-CBV lesion volumes using three methods: \"objective absolute,\" i.e. the volume of tissue with CBV below each of six published absolute thresholds (0.9-2.5 mL/100 g), \"objective relative,\" whose six thresholds (51%-60%) were fractions of mean contralateral CBV, and \"subjective,\" in which two radiologists (R1, R2) outlined lesions subjectively. We assessed the sensitivity and specificity of each method, threshold, and radiologist in detecting infarction, and the degree to which each over- or underestimated the DWI core volume. Additionally, in the subset of 32 patients for whom follow-up CT or MRI was available, we measured the proportion of CBV- or DWI-defined core lesions that exceeded the follow-up infarct volume, and the maximum amount by which this occurred. RESULTS: DWI was positive in 72% (42/58) of patients. CBV maps' sensitivity/specificity in identifying DWI-positive patients were 100%/0% for both objective methods with all thresholds, 43%/94% for R1, and 83%/44% for R2. Mean core overestimation was 156-699 mL for objective absolute thresholds, and 127-200 mL for objective relative thresholds. For R1 and R2, respectively, mean\u00b1SD subjective overestimation were -11\u00b126 mL and -11\u00b123 mL, but subjective volumes differed from DWI volumes by up to 117 and 124 mL in individual patients. Inter-rater agreement regarding the presence of infarction on CBV maps was poor (kappa = 0.21). Core lesions defined by the six objective absolute CBV thresholds exceeded follow-up infarct volumes for 81%-100% of patients, by up to 430-1002 mL. Core estimates produced by objective relative thresholds exceeded follow-up volumes in 91% of patients, by up to 210-280 mL. Subjective lesions defined by R1 and R2 exceeded follow-up volumes in 18% and 26% of cases, by up to 71 and 15 mL, respecti\u2026", "author" : [ { "dropping-particle" : "", "family" : "Copen", "given" : "William A", "non-dropping-particle" : "", "parse-names" : false, "suffix" : "" }, { "dropping-particle" : "", "family" : "Morais", "given" : "Livia T", "non-dropping-particle" : "", "parse-names" : false, "suffix" : "" }, { "dropping-particle" : "", "family" : "Wu", "given" : "Ona", "non-dropping-particle" : "", "parse-names" : false, "suffix" : "" }, { "dropping-particle" : "", "family" : "Schwamm", "given" : "Lee H", "non-dropping-particle" : "", "parse-names" : false, "suffix" : "" }, { "dropping-particle" : "", "family" : "Schaefer", "given" : "Pamela W", "non-dropping-particle" : "", "parse-names" : false, "suffix" : "" }, { "dropping-particle" : "", "family" : "Gonz\u00e1lez", "given" : "R Gilberto", "non-dropping-particle" : "", "parse-names" : false, "suffix" : "" }, { "dropping-particle" : "", "family" : "Yoo", "given" : "Albert J", "non-dropping-particle" : "", "parse-names" : false, "suffix" : "" } ], "container-title" : "PloS one", "id" : "ITEM-1", "issue" : "7", "issued" : { "date-parts" : [ [ "2015" ] ] }, "language" : "eng", "page" : "e0133566", "title" : "In Acute Stroke, Can CT Perfusion-Derived Cerebral Blood Volume Maps Substitute for  Diffusion-Weighted Imaging in Identifying the Ischemic Core?", "type" : "article-journal", "volume" : "10" }, "uris" : [ "http://www.mendeley.com/documents/?uuid=247c6741-e95c-4e65-9f12-ad48f90e4308" ] } ], "mendeley" : { "formattedCitation" : "[47]", "plainTextFormattedCitation" : "[47]", "previouslyFormattedCitation" : "[47]" }, "properties" : { "noteIndex" : 0 }, "schema" : "https://github.com/citation-style-language/schema/raw/master/csl-citation.json" }</w:instrText>
      </w:r>
      <w:r w:rsidRPr="0053575E">
        <w:fldChar w:fldCharType="separate"/>
      </w:r>
      <w:r w:rsidR="00860A1E" w:rsidRPr="00860A1E">
        <w:rPr>
          <w:noProof/>
        </w:rPr>
        <w:t>[47]</w:t>
      </w:r>
      <w:r w:rsidRPr="0053575E">
        <w:fldChar w:fldCharType="end"/>
      </w:r>
      <w:r w:rsidRPr="0053575E">
        <w:t xml:space="preserve">. This qualitative image assessment of stroke severity using </w:t>
      </w:r>
      <w:r w:rsidR="00A83BD2">
        <w:t xml:space="preserve">the </w:t>
      </w:r>
      <w:r w:rsidRPr="0053575E">
        <w:t>above-mentioned clinical image markers lacks quantitative assessment and large inter-reader variability</w:t>
      </w:r>
      <w:r w:rsidR="00DE04D4">
        <w:t xml:space="preserve"> </w:t>
      </w:r>
      <w:r w:rsidRPr="0053575E">
        <w:fldChar w:fldCharType="begin" w:fldLock="1"/>
      </w:r>
      <w:r w:rsidR="00860A1E">
        <w:instrText>ADDIN CSL_CITATION { "citationItems" : [ { "id" : "ITEM-1", "itemData" : { "DOI" : "10.1016/j.ejrad.2013.02.018", "ISSN" : "1872-7727 (Electronic)", "PMID" : "23489982", "abstract" : "OBJECTIVE: Understanding magnitudes of variability when measuring tumor size may be  valuable in improving detection of tumor change and thus evaluating tumor response to therapy in clinical trials and care. Our study explored intra- and inter-reader variability of tumor uni-dimensional (1D), bi-dimensional (2D), and volumetric (VOL) measurements using manual and computer-aided methods (CAM) on CT scans reconstructed at different slice intervals. MATERIALS AND METHODS: Raw CT data from 30 patients enrolled in oncology clinical trials was reconstructed at 5, 2.5, and 1.25 mm slice intervals. 118 lesions in the lungs, liver, and lymph nodes were analyzed. For each lesion, two independent radiologists manually and, separately, using computer software, measured the maximum diameter (1D), maximum perpendicular diameter, and volume (CAM only). One of them blindly repeated the measurements. Intra- and inter-reader variability for the manual method and CAM were analyzed using linear mixed-effects models and Bland-Altman method. RESULTS: For the three slice intervals, the maximum coefficients of variation for manual intra-/inter-reader variability were 6.9%/9.0% (1D) and 12.3%/18.0% (2D), and for CAM were 5.4%/9.3% (1D), 11.3%/18.8% (2D) and 9.3%/18.0% (VOL). Maximal 95% reference ranges for the percentage difference in intra-reader measurements for manual 1D and 2D, and CAM VOL were (-15.5%, 25.8%), (-27.1%, 51.6%), and (-22.3%, 33.6%), respectively. CONCLUSIONS: Variability in measuring the diameter and volume of solid tumors, manually and by CAM, is affected by CT slice interval. The 2.5mm slice interval provides the least measurement variability. Among the three techniques, 2D has the greatest measurement variability compared to 1D and 3D.", "author" : [ { "dropping-particle" : "", "family" : "Zhao", "given" : "Binsheng", "non-dropping-particle" : "", "parse-names" : false, "suffix" : "" }, { "dropping-particle" : "", "family" : "Tan", "given" : "Yongqiang", "non-dropping-particle" : "", "parse-names" : false, "suffix" : "" }, { "dropping-particle" : "", "family" : "Bell", "given" : "Daniel J", "non-dropping-particle" : "", "parse-names" : false, "suffix" : "" }, { "dropping-particle" : "", "family" : "Marley", "given" : "Sarah E", "non-dropping-particle" : "", "parse-names" : false, "suffix" : "" }, { "dropping-particle" : "", "family" : "Guo", "given" : "Pingzhen", "non-dropping-particle" : "", "parse-names" : false, "suffix" : "" }, { "dropping-particle" : "", "family" : "Mann", "given" : "Helen", "non-dropping-particle" : "", "parse-names" : false, "suffix" : "" }, { "dropping-particle" : "", "family" : "Scott", "given" : "Marietta L J", "non-dropping-particle" : "", "parse-names" : false, "suffix" : "" }, { "dropping-particle" : "", "family" : "Schwartz", "given" : "Lawrence H", "non-dropping-particle" : "", "parse-names" : false, "suffix" : "" }, { "dropping-particle" : "", "family" : "Ghiorghiu", "given" : "Dana C", "non-dropping-particle" : "", "parse-names" : false, "suffix" : "" } ], "container-title" : "European journal of radiology", "id" : "ITEM-1", "issue" : "6", "issued" : { "date-parts" : [ [ "2013", "6" ] ] }, "language" : "eng", "page" : "959-968", "title" : "Exploring intra- and inter-reader variability in uni-dimensional, bi-dimensional,  and volumetric measurements of solid tumors on CT scans reconstructed at different slice intervals.", "type" : "article-journal", "volume" : "82" }, "uris" : [ "http://www.mendeley.com/documents/?uuid=54925fcf-4cc7-4b5a-aa6d-45252f4a43ef" ] } ], "mendeley" : { "formattedCitation" : "[48]", "plainTextFormattedCitation" : "[48]", "previouslyFormattedCitation" : "[48]" }, "properties" : { "noteIndex" : 0 }, "schema" : "https://github.com/citation-style-language/schema/raw/master/csl-citation.json" }</w:instrText>
      </w:r>
      <w:r w:rsidRPr="0053575E">
        <w:fldChar w:fldCharType="separate"/>
      </w:r>
      <w:r w:rsidR="00860A1E" w:rsidRPr="00860A1E">
        <w:rPr>
          <w:noProof/>
        </w:rPr>
        <w:t>[48]</w:t>
      </w:r>
      <w:r w:rsidRPr="0053575E">
        <w:fldChar w:fldCharType="end"/>
      </w:r>
      <w:r w:rsidRPr="0053575E">
        <w:t>.</w:t>
      </w:r>
    </w:p>
    <w:p w14:paraId="0C1DEBDF" w14:textId="278B86FF" w:rsidR="00BA4E89" w:rsidRDefault="00BA4E89" w:rsidP="00310618">
      <w:pPr>
        <w:spacing w:line="480" w:lineRule="auto"/>
        <w:ind w:firstLine="360"/>
        <w:jc w:val="both"/>
        <w:rPr>
          <w:color w:val="ED7D31" w:themeColor="accent2"/>
        </w:rPr>
      </w:pPr>
      <w:r>
        <w:t>Moreover, recent studies on a</w:t>
      </w:r>
      <w:r w:rsidRPr="0053575E">
        <w:t>neurysmal subarachnoid hemorrhage (</w:t>
      </w:r>
      <w:proofErr w:type="spellStart"/>
      <w:r w:rsidRPr="0053575E">
        <w:t>aSAH</w:t>
      </w:r>
      <w:proofErr w:type="spellEnd"/>
      <w:r w:rsidRPr="0053575E">
        <w:t>)</w:t>
      </w:r>
      <w:r>
        <w:t xml:space="preserve"> patients show that </w:t>
      </w:r>
      <w:r w:rsidRPr="00A83BD2">
        <w:t xml:space="preserve">early brain injury (EBI) and delayed cerebral ischemia (DCI) that results from several pathophysiological processes are major determinants of mortality and morbidity associated with </w:t>
      </w:r>
      <w:proofErr w:type="spellStart"/>
      <w:r w:rsidRPr="00A83BD2">
        <w:t>aSAH</w:t>
      </w:r>
      <w:proofErr w:type="spellEnd"/>
      <w:r w:rsidRPr="00A83BD2">
        <w:t xml:space="preserve"> patients</w:t>
      </w:r>
      <w:r w:rsidR="00DE04D4">
        <w:t xml:space="preserve"> </w:t>
      </w:r>
      <w:r w:rsidRPr="00A83BD2">
        <w:fldChar w:fldCharType="begin" w:fldLock="1"/>
      </w:r>
      <w:r w:rsidR="00860A1E">
        <w:instrText>ADDIN CSL_CITATION { "citationItems" : [ { "id" : "ITEM-1", "itemData" : { "DOI" : "10.1212/wnl.50.5.1413", "ISSN" : "0028-3878 (Print)", "PMID" : "9595997", "abstract" : "OBJECTIVE: The objective of this study was to describe the recent epidemiology of  mortality from subarachnoid hemorrhage in the United States. BACKGROUND: Subarachnoid hemorrhage is distinct from other forms of stroke in its risk factors, demographics, and treatment. However, it is often clustered with other stroke subtypes, obscuring its unique epidemiology. METHODS: We analyzed subarachnoid hemorrhage mortality data from the National Center for Health Statistics of the United States for the years 1979 to 1994 and compared it with other stroke subtypes. RESULTS: Age-adjusted mortality rates of subarachnoid hemorrhage were 62% greater in females than in males and 57% greater in blacks than in whites. The median age of death from subarachnoid hemorrhage was 59 years compared with 73 years for intracerebral hemorrhage and 81 years for ischemic stroke. Mortality rates of subarachnoid hemorrhage have decreased by approximately 1% per year since 1979, and the mean age of death has steadily increased from 57 years in 1979 to 60 years in 1994. Subarachnoid hemorrhage accounted for 4.4% of stroke mortality but 27.3% of all stroke-related years of potential life lost before age 65, a measure of premature mortality. The proportion of years of potential life lost due to subarachnoid hemorrhage was comparable with ischemic stroke (38.5%) and intracranial hemorrhage (34.2%). CONCLUSIONS: Subarachnoid hemorrhage is an uncommon cause of stroke mortality but occurs at a young age, producing a relatively large burden of premature mortality, comparable with ischemic stroke.", "author" : [ { "dropping-particle" : "", "family" : "Johnston", "given" : "S C", "non-dropping-particle" : "", "parse-names" : false, "suffix" : "" }, { "dropping-particle" : "", "family" : "Selvin", "given" : "S", "non-dropping-particle" : "", "parse-names" : false, "suffix" : "" }, { "dropping-particle" : "", "family" : "Gress", "given" : "D R", "non-dropping-particle" : "", "parse-names" : false, "suffix" : "" } ], "container-title" : "Neurology", "id" : "ITEM-1", "issue" : "5", "issued" : { "date-parts" : [ [ "1998", "5" ] ] }, "language" : "eng", "page" : "1413-1418", "publisher-place" : "United States", "title" : "The burden, trends, and demographics of mortality from subarachnoid hemorrhage.", "type" : "article-journal", "volume" : "50" }, "uris" : [ "http://www.mendeley.com/documents/?uuid=139752d6-4067-4d10-a12c-c47c941f3f72" ] } ], "mendeley" : { "formattedCitation" : "[49]", "plainTextFormattedCitation" : "[49]", "previouslyFormattedCitation" : "[49]" }, "properties" : { "noteIndex" : 0 }, "schema" : "https://github.com/citation-style-language/schema/raw/master/csl-citation.json" }</w:instrText>
      </w:r>
      <w:r w:rsidRPr="00A83BD2">
        <w:fldChar w:fldCharType="separate"/>
      </w:r>
      <w:r w:rsidR="00860A1E" w:rsidRPr="00860A1E">
        <w:rPr>
          <w:noProof/>
        </w:rPr>
        <w:t>[49]</w:t>
      </w:r>
      <w:r w:rsidRPr="00A83BD2">
        <w:fldChar w:fldCharType="end"/>
      </w:r>
      <w:r w:rsidRPr="00A83BD2">
        <w:t xml:space="preserve">. However, </w:t>
      </w:r>
      <w:r w:rsidR="00A83BD2" w:rsidRPr="00A83BD2">
        <w:t xml:space="preserve">the </w:t>
      </w:r>
      <w:r w:rsidRPr="00A83BD2">
        <w:t xml:space="preserve">absence of objective radiological image biomarkers limits its </w:t>
      </w:r>
      <w:r w:rsidRPr="00A83BD2">
        <w:lastRenderedPageBreak/>
        <w:t>role in assessing disease severity and predicting prognosis. The commonly used modified Fisher scale (</w:t>
      </w:r>
      <w:proofErr w:type="spellStart"/>
      <w:r w:rsidRPr="00A83BD2">
        <w:t>mFS</w:t>
      </w:r>
      <w:proofErr w:type="spellEnd"/>
      <w:r w:rsidRPr="00A83BD2">
        <w:t>), although easy to use and able to predict cerebral vasospasm and DCI, it is subjective with high inter-rater variability</w:t>
      </w:r>
      <w:r w:rsidR="00DE04D4">
        <w:t xml:space="preserve"> </w:t>
      </w:r>
      <w:r w:rsidRPr="00A83BD2">
        <w:fldChar w:fldCharType="begin" w:fldLock="1"/>
      </w:r>
      <w:r w:rsidR="00860A1E">
        <w:instrText>ADDIN CSL_CITATION { "citationItems" : [ { "id" : "ITEM-1", "itemData" : { "DOI" : "10.1007/s12028-020-01142-8", "ISSN" : "1556-0961 (Electronic)", "PMID" : "33200331", "abstract" : "BACKGROUND: The modified Fisher scale (mFS) is a critical clinical and research tool  for risk stratification of cerebral vasospasm. As such, the mFS is included as a common data element by the National Institute of Neurological Disorders and Stroke SAH Working Group. There are few studies assessing the interrater reliability of the mFS. METHODS: We distributed a survey to a convenience sample with snowball sampling of practicing neurointensivists and through the research survey portion of the Neurocritical Care Society Web site. The survey consisted of 15 scrollable CT scans of patients with SAH for mFS grading, two questions regarding the definitions of the scale criteria and demographics of the responding physician. Kendall's coefficient of concordance was used to determine the interrater reliability of mFS grading. RESULTS: Forty-six participants (97.8% neurocritical care fellowship trained, 78% UCNS-certified in neurocritical care, median 5\u00a0years (IQR 3-6.3) in practice, treating median of 80 patients (IQR 50-100) with SAH annually from 32 institutions) completed the survey. By mFS criteria, 30% correctly identified that there is no clear measurement of thin versus thick blood, and 42% correctly identified that blood in any ventricle is scored as \"intraventricular blood.\" The overall interrater reliability by Kendall's coefficient of concordance for the mFS was moderate (W\u2009=\u20090.586, p\u2009&lt;\u20090.0005). CONCLUSIONS: Agreement among raters in grading the mFS is only moderate. Online training tools could be developed to improve mFS reliability and standardize research in SAH.", "author" : [ { "dropping-particle" : "", "family" : "Melinosky", "given" : "Christopher", "non-dropping-particle" : "", "parse-names" : false, "suffix" : "" }, { "dropping-particle" : "", "family" : "Kincaid", "given" : "Hope", "non-dropping-particle" : "", "parse-names" : false, "suffix" : "" }, { "dropping-particle" : "", "family" : "Claassen", "given" : "Jan", "non-dropping-particle" : "", "parse-names" : false, "suffix" : "" }, { "dropping-particle" : "", "family" : "Parikh", "given" : "Gunjan", "non-dropping-particle" : "", "parse-names" : false, "suffix" : "" }, { "dropping-particle" : "", "family" : "Badjatia", "given" : "Neeraj", "non-dropping-particle" : "", "parse-names" : false, "suffix" : "" }, { "dropping-particle" : "", "family" : "Morris", "given" : "Nicholas A", "non-dropping-particle" : "", "parse-names" : false, "suffix" : "" } ], "container-title" : "Neurocritical care", "id" : "ITEM-1", "issued" : { "date-parts" : [ [ "2020", "11" ] ] }, "language" : "eng", "publisher-place" : "United States", "title" : "The Modified Fisher Scale Lacks Interrater Reliability.", "type" : "article-journal" }, "uris" : [ "http://www.mendeley.com/documents/?uuid=b2c78157-4fb0-41b5-aeb0-e8bbb2554bcc" ] } ], "mendeley" : { "formattedCitation" : "[50]", "plainTextFormattedCitation" : "[50]", "previouslyFormattedCitation" : "[50]" }, "properties" : { "noteIndex" : 0 }, "schema" : "https://github.com/citation-style-language/schema/raw/master/csl-citation.json" }</w:instrText>
      </w:r>
      <w:r w:rsidRPr="00A83BD2">
        <w:fldChar w:fldCharType="separate"/>
      </w:r>
      <w:r w:rsidR="00860A1E" w:rsidRPr="00860A1E">
        <w:rPr>
          <w:noProof/>
        </w:rPr>
        <w:t>[50]</w:t>
      </w:r>
      <w:r w:rsidRPr="00A83BD2">
        <w:fldChar w:fldCharType="end"/>
      </w:r>
      <w:r w:rsidRPr="00A83BD2">
        <w:rPr>
          <w:vertAlign w:val="superscript"/>
        </w:rPr>
        <w:t>,</w:t>
      </w:r>
      <w:r w:rsidRPr="00A83BD2">
        <w:fldChar w:fldCharType="begin" w:fldLock="1"/>
      </w:r>
      <w:r w:rsidR="00860A1E">
        <w:instrText>ADDIN CSL_CITATION { "citationItems" : [ { "id" : "ITEM-1", "itemData" : { "DOI" : "10.1227/01.NEU.0000218821.34014.1B", "ISSN" : "1524-4040 (Electronic)", "PMID" : "16823296", "abstract" : "OBJECTIVE: We developed a modification of the Fisher computed tomographic rating  scale and compared it with the original Fisher scale to determine which scale best predicts symptomatic vasospasm after subarachnoid hemorrhage. METHODS: We analyzed data from 1355 subarachnoid hemorrhage patients in the placebo arm of four randomized, double-blind, placebo-controlled studies of tirilazad. Modified Fisher computed tomographic grades were calculated on the basis of the presence of cisternal blood and intraventricular hemorrhage. Crude odds ratios (OR) reflecting the risk of developing symptomatic vasospasm were calculated for each scale level, and adjusted ORs expressing the incremental risk were calculated after controlling for known predictors of vasospasm. RESULTS: Of 1355 patients, 451 (33%) developed symptomatic vasospasm. For the modified Fisher scale, compared with Grade 0 to 1 patients, the crude OR for vasospasm was 1.6 (95% confidence interval [CI], 1.0-2.5) for Grade 2, 1.6 (95% CI, 1.1-2.2) for Grade 3, and 2.2 (95% CI, 1.6-3.1) for Grade 4. For the original Fisher scale, referenced to Grade 1, the OR for vasospasm was 1.3 (95% CI, 0.7-2.2) for Grade 2, 2.2 (95% CI, 1.4-3.5) for Grade 3, and 1.7 (95% CI, 1.0-3.0) for Grade 4. Early angiographic vasospasm, history of hypertension, neurological grade, and elevated admission mean arterial pressure were identified as risk factors for symptomatic vasospasm. After adjusting for these variables, the modified Fisher scale remained a significant predictor of vasospasm (adjusted OR, 1.28; 95% CI, 1.06-1.54), whereas the original Fisher scale was not. CONCLUSION: The modified Fisher scale, which accounts for thick cisternal and ventricular blood, predicts symptomatic vasospasm after subarachnoid hemorrhage more accurately than original Fisher scale.", "author" : [ { "dropping-particle" : "", "family" : "Frontera", "given" : "Jennifer A", "non-dropping-particle" : "", "parse-names" : false, "suffix" : "" }, { "dropping-particle" : "", "family" : "Claassen", "given" : "Jan", "non-dropping-particle" : "", "parse-names" : false, "suffix" : "" }, { "dropping-particle" : "", "family" : "Schmidt", "given" : "J Michael", "non-dropping-particle" : "", "parse-names" : false, "suffix" : "" }, { "dropping-particle" : "", "family" : "Wartenberg", "given" : "Katja E", "non-dropping-particle" : "", "parse-names" : false, "suffix" : "" }, { "dropping-particle" : "", "family" : "Temes", "given" : "Richard", "non-dropping-particle" : "", "parse-names" : false, "suffix" : "" }, { "dropping-particle" : "", "family" : "Connolly", "given" : "E Sander Jr", "non-dropping-particle" : "", "parse-names" : false, "suffix" : "" }, { "dropping-particle" : "", "family" : "MacDonald", "given" : "R Loch", "non-dropping-particle" : "", "parse-names" : false, "suffix" : "" }, { "dropping-particle" : "", "family" : "Mayer", "given" : "Stephan A", "non-dropping-particle" : "", "parse-names" : false, "suffix" : "" } ], "container-title" : "Neurosurgery", "id" : "ITEM-1", "issue" : "1", "issued" : { "date-parts" : [ [ "2006", "7" ] ] }, "language" : "eng", "page" : "21-27", "publisher-place" : "United States", "title" : "Prediction of symptomatic vasospasm after subarachnoid hemorrhage: the modified  fisher scale.", "type" : "article-journal", "volume" : "59" }, "uris" : [ "http://www.mendeley.com/documents/?uuid=054a7884-4142-430b-8f26-71fdb81681f5" ] } ], "mendeley" : { "formattedCitation" : "[51]", "plainTextFormattedCitation" : "[51]", "previouslyFormattedCitation" : "[51]" }, "properties" : { "noteIndex" : 0 }, "schema" : "https://github.com/citation-style-language/schema/raw/master/csl-citation.json" }</w:instrText>
      </w:r>
      <w:r w:rsidRPr="00A83BD2">
        <w:fldChar w:fldCharType="separate"/>
      </w:r>
      <w:r w:rsidR="00860A1E" w:rsidRPr="00860A1E">
        <w:rPr>
          <w:noProof/>
        </w:rPr>
        <w:t>[51]</w:t>
      </w:r>
      <w:r w:rsidRPr="00A83BD2">
        <w:fldChar w:fldCharType="end"/>
      </w:r>
      <w:r w:rsidRPr="00A83BD2">
        <w:t xml:space="preserve">. Currently, </w:t>
      </w:r>
      <w:r w:rsidR="00A83BD2">
        <w:t>qualitative</w:t>
      </w:r>
      <w:r w:rsidRPr="00A83BD2">
        <w:t xml:space="preserve"> tools are being used to </w:t>
      </w:r>
      <w:r w:rsidR="00A83BD2">
        <w:t>estimate</w:t>
      </w:r>
      <w:r w:rsidRPr="00A83BD2">
        <w:t xml:space="preserve"> the blood to predict </w:t>
      </w:r>
      <w:r w:rsidR="00A83BD2">
        <w:t>DCI occurrence</w:t>
      </w:r>
      <w:r w:rsidRPr="00A83BD2">
        <w:t xml:space="preserve"> and long-term clinical outcome</w:t>
      </w:r>
      <w:r w:rsidR="00A83BD2" w:rsidRPr="00A83BD2">
        <w:t>s</w:t>
      </w:r>
      <w:r w:rsidRPr="00A83BD2">
        <w:t xml:space="preserve"> but suffer operator </w:t>
      </w:r>
      <w:r w:rsidR="00DE04D4">
        <w:t xml:space="preserve">dependence </w:t>
      </w:r>
      <w:r w:rsidRPr="00A83BD2">
        <w:fldChar w:fldCharType="begin" w:fldLock="1"/>
      </w:r>
      <w:r w:rsidR="00860A1E">
        <w:instrText>ADDIN CSL_CITATION { "citationItems" : [ { "id" : "ITEM-1", "itemData" : { "DOI" : "10.1016/j.jcrc.2019.03.003", "ISSN" : "1557-8615 (Electronic)", "PMID" : "30904732", "abstract" : "PURPOSE: Post-hemorrhage period after aneurysmal subarachnoid hemorrhage (aSAH) has  several systemic manifestations including prothrombotic and pro-inflammatory states. Inter-relationship between these states using established/routine laboratory biomarkers and its long-term effect on clinical outcome is not well-defined. MATERIALS AND METHODS: Retrospective analysis of prospective cohort of 44 aSAH patients. Trend of procoagulant biomarkers [coated-platelets, mean platelet volume to platelet count (MPV:PLT)] and peripheral inflammatory biomarkers [platelet-lymphocyte ratio (PLR), neutrophil-platelet ratio (NLR)] were analyzed using regression analysis. Occurrence of delayed cerebral ischemia (DCI), modified Rankin score (mRS) of 3-6 and Montreal cognitive assessment (MoCA) of &lt;26 at 1-year defined adverse clinical outcome. RESULTS: Patients with worse mRS and MoCA score had higher rise in coated-platelet compared to those with better scores [20.4 (IQR: 15.6, 32.9) vs. 10.95 (IQR: 6.1, 18.9), p\u202f=\u202f0.003] and [16.9 (IQR: 13.4, 28.1) vs. 10.95 (IQR: 6.35, 18.65), p\u202f=\u202f0.02] respectively. NLR and PLR trends showed significant initial decline followed by a gradual rise in NLR among those without DCI as compared to persistent low levels in those developing DCI (0.13\u202funits/day vs. -0.07\u202funits/day, p\u202f=\u202f0.06). CONCLUSIONS: Coated-platelet rise after aSAH is associated with adverse long-term clinical outcome. NLR and PLR trends show an early immune-depressed state after aSAH.", "author" : [ { "dropping-particle" : "", "family" : "Ray", "given" : "Bappaditya", "non-dropping-particle" : "", "parse-names" : false, "suffix" : "" }, { "dropping-particle" : "", "family" : "Ross", "given" : "Stephen R", "non-dropping-particle" : "", "parse-names" : false, "suffix" : "" }, { "dropping-particle" : "", "family" : "Danala", "given" : "Gopichand", "non-dropping-particle" : "", "parse-names" : false, "suffix" : "" }, { "dropping-particle" : "", "family" : "Aghaei", "given" : "Faranak", "non-dropping-particle" : "", "parse-names" : false, "suffix" : "" }, { "dropping-particle" : "", "family" : "Nouh", "given" : "Claire Delpirou",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"Karfonta", "given" : "Brittany N", "non-dropping-particle" : "", "parse-names" : false, "suffix" : "" }, { "dropping-particle" : "", "family" : "Santucci", "given" : "Joshua A", "non-dropping-particle" : "", "parse-names" : false, "suffix" : "" }, { "dropping-particle" : "", "family" : "Cornwell", "given" : "Benjamin O", "non-dropping-particle" : "", "parse-names" : false, "suffix" : "" }, { "dropping-particle" : "", "family" : "Bohnstedt", "given" : "Bradley N", "non-dropping-particle" : "", "parse-names" : false, "suffix" : "" }, { "dropping-particle" : "", "family" : "Zheng", "given" : "Bin", "non-dropping-particle" : "", "parse-names" : false, "suffix" : "" }, { "dropping-particle" : "", "family" : "Dale", "given" : "George L", "non-dropping-particle" : "", "parse-names" : false, "suffix" : "" }, { "dropping-particle" : "", "family" : "Prodan", "given" : "Calin I", "non-dropping-particle" : "", "parse-names" : false, "suffix" : "" } ], "container-title" : "Journal of critical care", "id" : "ITEM-1", "issued" : { "date-parts" : [ [ "2019", "8" ] ] }, "language" : "eng", "page" : "1-9", "publisher-place" : "United States", "title" : "Systemic response of coated-platelet and peripheral blood inflammatory cell indices  after aneurysmal subarachnoid hemorrhage and long-term clinical outcome.", "type" : "article-journal", "volume" : "52" }, "uris" : [ "http://www.mendeley.com/documents/?uuid=1edbf76e-d765-452a-a459-83201cb88c06" ] } ], "mendeley" : { "formattedCitation" : "[52]", "plainTextFormattedCitation" : "[52]", "previouslyFormattedCitation" : "[52]" }, "properties" : { "noteIndex" : 0 }, "schema" : "https://github.com/citation-style-language/schema/raw/master/csl-citation.json" }</w:instrText>
      </w:r>
      <w:r w:rsidRPr="00A83BD2">
        <w:fldChar w:fldCharType="separate"/>
      </w:r>
      <w:r w:rsidR="00860A1E" w:rsidRPr="00860A1E">
        <w:rPr>
          <w:noProof/>
        </w:rPr>
        <w:t>[52]</w:t>
      </w:r>
      <w:r w:rsidRPr="00A83BD2">
        <w:fldChar w:fldCharType="end"/>
      </w:r>
      <w:r w:rsidRPr="00A83BD2">
        <w:t xml:space="preserve">. Additionally, quantification of cerebral edema using semi-automated or automated segmentation of sulci volumes has shown to be an </w:t>
      </w:r>
      <w:r w:rsidR="00A83BD2">
        <w:t>essential</w:t>
      </w:r>
      <w:r w:rsidRPr="00A83BD2">
        <w:t xml:space="preserve"> marker for analyzing EBI after </w:t>
      </w:r>
      <w:proofErr w:type="spellStart"/>
      <w:r w:rsidRPr="00A83BD2">
        <w:t>aSAH</w:t>
      </w:r>
      <w:proofErr w:type="spellEnd"/>
      <w:r w:rsidR="00DE04D4">
        <w:t xml:space="preserve"> </w:t>
      </w:r>
      <w:r w:rsidRPr="00A83BD2">
        <w:fldChar w:fldCharType="begin" w:fldLock="1"/>
      </w:r>
      <w:r w:rsidR="00860A1E">
        <w:instrText>ADDIN CSL_CITATION { "citationItems" : [ { "id" : "ITEM-1", "itemData" : { "DOI" : "10.1007/s12028-015-0229-3", "author" : [ { "dropping-particle" : "", "family" : "Choi", "given" : "H Alex", "non-dropping-particle" : "", "parse-names" : false, "suffix" : "" }, { "dropping-particle" : "", "family" : "Bajgur", "given" : "Suhas S", "non-dropping-particle" : "", "parse-names" : false, "suffix" : "" }, { "dropping-particle" : "", "family" : "Jones", "given" : "Wesley H", "non-dropping-particle" : "", "parse-names" : false, "suffix" : "" }, { "dropping-particle" : "", "family" : "Savarraj", "given" : "Jude P J", "non-dropping-particle" : "", "parse-names" : false, "suffix" : "" }, { "dropping-particle" : "", "family" : "Edwards", "given" : "Sang-bae Ko Nancy J", "non-dropping-particle" : "", "parse-names" : false, "suffix" : "" }, { "dropping-particle" : "", "family" : "Chang", "given" : "Tiffany R", "non-dropping-particle" : "", "parse-names" : false, "suffix" : "" }, { "dropping-particle" : "", "family" : "Hergenroeder", "given" : "Georgene W", "non-dropping-particle" : "", "parse-names" : false, "suffix" : "" }, { "dropping-particle" : "", "family" : "Lee", "given" : "Kiwon", "non-dropping-particle" : "", "parse-names" : false, "suffix" : "" }, { "dropping-particle" : "", "family" : "Grotta", "given" : "James C", "non-dropping-particle" : "", "parse-names" : false, "suffix" : "" } ], "container-title" : "Neurocritical Care", "id" : "ITEM-1", "issued" : { "date-parts" : [ [ "2016" ] ] }, "page" : "64-70", "title" : "Quantification of Cerebral Edema After Subarachnoid Hemorrhage", "type" : "article-journal" }, "uris" : [ "http://www.mendeley.com/documents/?uuid=709fcd45-8e64-4890-ae3d-835556fd0f3f" ] } ], "mendeley" : { "formattedCitation" : "[53]", "plainTextFormattedCitation" : "[53]", "previouslyFormattedCitation" : "[53]" }, "properties" : { "noteIndex" : 0 }, "schema" : "https://github.com/citation-style-language/schema/raw/master/csl-citation.json" }</w:instrText>
      </w:r>
      <w:r w:rsidRPr="00A83BD2">
        <w:fldChar w:fldCharType="separate"/>
      </w:r>
      <w:r w:rsidR="00860A1E" w:rsidRPr="00860A1E">
        <w:rPr>
          <w:noProof/>
        </w:rPr>
        <w:t>[53]</w:t>
      </w:r>
      <w:r w:rsidRPr="00A83BD2">
        <w:fldChar w:fldCharType="end"/>
      </w:r>
      <w:r w:rsidRPr="00A83BD2">
        <w:rPr>
          <w:vertAlign w:val="superscript"/>
        </w:rPr>
        <w:t>,</w:t>
      </w:r>
      <w:r w:rsidRPr="00A83BD2">
        <w:fldChar w:fldCharType="begin" w:fldLock="1"/>
      </w:r>
      <w:r w:rsidR="00860A1E">
        <w:instrText>ADDIN CSL_CITATION { "citationItems" : [ { "id" : "ITEM-1", "itemData" : { "DOI" : "10.1161/STROKEAHA.120.032001", "ISSN" : "1524-4628 (Electronic)", "PMID" : "33588595", "abstract" : "BACKGROUND AND PURPOSE: Early brain injury may be a more significant contributor to  poor outcome after aneurysmal subarachnoid hemorrhage (aSAH) than vasospasm and delayed cerebral ischemia. However, studying this process has been hampered by lack of a means of quantifying the spectrum of injury. Global cerebral edema (GCE) is the most widely accepted manifestation of early brain injury but is currently assessed only through subjective, qualitative or semi-quantitative means. Selective sulcal volume (SSV), the CSF volume above the lateral ventricles, has been proposed as a quantitative biomarker of GCE, but is time-consuming to measure manually. Here we implement an automated algorithm to extract SSV and evaluate the age-dependent relationship of reduced SSV on early outcomes after aSAH. METHODS: We selected all adults with aSAH admitted to a single institution with imaging within 72 hours of ictus. Scans were assessed for qualitative presence of GCE. SSV was automatically segmented from serial CTs using a deep learning-based approach. Early SSV was the lowest SSV from all early scans. Modified Rankin Scale score of 4 to 6 at hospital discharge was classified as a poor outcome. RESULTS: Two hundred forty-four patients with aSAH were included. Sixty-five (27%) had GCE on admission while 24 developed it subsequently within 72 hours. Median SSV on admission was 10.7 mL but frequently decreased, with minimum early SSV being 3.0 mL (interquartile range, 0.3-11.9). Early SSV below 5 mL was highly predictive of qualitative GCE (area under receiver-operating-characteristic curve, 0.90). Reduced early SSV was an independent predictor of poor outcome, with a stronger effect in younger patients. CONCLUSIONS: Automated assessment of SSV provides an objective biomarker of GCE that can be leveraged to quantify early brain injury and dissect its impact on outcomes after aSAH. Such quantitative analysis suggests that GCE may be more impactful to younger patients with SAH.", "author" : [ { "dropping-particle" : "", "family" : "Yuan", "given" : "Jane Y", "non-dropping-particle" : "", "parse-names" : false, "suffix" : "" }, { "dropping-particle" : "", "family" : "Chen", "given" : "Yasheng", "non-dropping-particle" : "", "parse-names" : false, "suffix" : "" }, { "dropping-particle" : "", "family" : "Kumar", "given" : "Atul", "non-dropping-particle" : "", "parse-names" : false, "suffix" : "" }, { "dropping-particle" : "", "family" : "Zlepper", "given" : "Zach", "non-dropping-particle" : "", "parse-names" : false, "suffix" : "" }, { "dropping-particle" : "", "family" : "Jayaraman", "given" : "Keshav", "non-dropping-particle" : "", "parse-names" : false, "suffix" : "" }, { "dropping-particle" : "", "family" : "Aung", "given" : "Wint Y", "non-dropping-particle" : "", "parse-names" : false, "suffix" : "" }, { "dropping-particle" : "V", "family" : "Clarke", "given" : "Julian", "non-dropping-particle" : "", "parse-names" : false, "suffix" : "" }, { "dropping-particle" : "", "family" : "Allen", "given" : "Michelle", "non-dropping-particle" : "", "parse-names" : false, "suffix" : "" }, { "dropping-particle" : "", "family" : "Athiraman", "given" : "Umeshkumar", "non-dropping-particle" : "", "parse-names" : false, "suffix" : "" }, { "dropping-particle" : "", "family" : "Osbun", "given" : "Joshua", "non-dropping-particle" : "", "parse-names" : false, "suffix" : "" }, { "dropping-particle" : "", "family" : "Zipfel", "given" : "Gregory J", "non-dropping-particle" : "", "parse-names" : false, "suffix" : "" }, { "dropping-particle" : "", "family" : "Dhar", "given" : "Rajat", "non-dropping-particle" : "", "parse-names" : false, "suffix" : "" } ], "container-title" : "Stroke", "id" : "ITEM-1", "issue" : "4", "issued" : { "date-parts" : [ [ "2021", "4" ] ] }, "language" : "eng", "page" : "1380-1389", "title" : "Automated Quantification of Reduced Sulcal Volume Identifies Early Brain Injury  After Aneurysmal Subarachnoid Hemorrhage.", "type" : "article-journal", "volume" : "52" }, "uris" : [ "http://www.mendeley.com/documents/?uuid=7942900a-3b16-4533-83b4-9fe939d33972" ] } ], "mendeley" : { "formattedCitation" : "[54]", "plainTextFormattedCitation" : "[54]", "previouslyFormattedCitation" : "[54]" }, "properties" : { "noteIndex" : 0 }, "schema" : "https://github.com/citation-style-language/schema/raw/master/csl-citation.json" }</w:instrText>
      </w:r>
      <w:r w:rsidRPr="00A83BD2">
        <w:fldChar w:fldCharType="separate"/>
      </w:r>
      <w:r w:rsidR="00860A1E" w:rsidRPr="00860A1E">
        <w:rPr>
          <w:noProof/>
        </w:rPr>
        <w:t>[54]</w:t>
      </w:r>
      <w:r w:rsidRPr="00A83BD2">
        <w:fldChar w:fldCharType="end"/>
      </w:r>
      <w:r w:rsidRPr="00A83BD2">
        <w:t>.</w:t>
      </w:r>
    </w:p>
    <w:p w14:paraId="22292B31" w14:textId="77777777" w:rsidR="00B515BA" w:rsidRPr="00614AA4" w:rsidRDefault="00B515BA" w:rsidP="00B515BA">
      <w:pPr>
        <w:pStyle w:val="Main-2"/>
      </w:pPr>
      <w:bookmarkStart w:id="104" w:name="_Toc99359623"/>
      <w:r w:rsidRPr="00614AA4">
        <w:t xml:space="preserve">Hypothesis and </w:t>
      </w:r>
      <w:r>
        <w:t>P</w:t>
      </w:r>
      <w:r w:rsidRPr="00614AA4">
        <w:t xml:space="preserve">roposed </w:t>
      </w:r>
      <w:r>
        <w:t>A</w:t>
      </w:r>
      <w:r w:rsidRPr="00614AA4">
        <w:t>pproach</w:t>
      </w:r>
      <w:bookmarkEnd w:id="104"/>
    </w:p>
    <w:p w14:paraId="427C1424" w14:textId="77D3C537" w:rsidR="00BA4E89" w:rsidRPr="00A83BD2" w:rsidRDefault="00BA4E89" w:rsidP="00310618">
      <w:pPr>
        <w:spacing w:line="480" w:lineRule="auto"/>
        <w:ind w:firstLine="360"/>
        <w:jc w:val="both"/>
      </w:pPr>
      <w:r w:rsidRPr="00A83BD2">
        <w:t xml:space="preserve">Thus, to address the above two clinical challenges in the patients suffering from AIS and </w:t>
      </w:r>
      <w:proofErr w:type="spellStart"/>
      <w:r w:rsidRPr="00A83BD2">
        <w:t>aSAH</w:t>
      </w:r>
      <w:proofErr w:type="spellEnd"/>
      <w:r w:rsidRPr="00A83BD2">
        <w:t xml:space="preserve">, I developed two separate CAD schemes that focus on developing fully quantitative image markers to address the </w:t>
      </w:r>
      <w:r w:rsidR="006D494B" w:rsidRPr="00A83BD2">
        <w:t xml:space="preserve">associated </w:t>
      </w:r>
      <w:r w:rsidRPr="00A83BD2">
        <w:t xml:space="preserve">clinical problems. In the first study related to AIS patients, different from the existing techniques, I tried to observe the bilateral asymmetry in blood flow patterns to generate image markers. Whereas in the second method, automatic labeling and quantification of several clinically relevant volumes are computed to build image markers. The two different tasks are supposed to evaluate the performance of my proposed schemes. The purpose of the first task is to predict the prognosis of AIS patients. </w:t>
      </w:r>
      <w:r w:rsidR="00A83BD2">
        <w:t>In comparison,</w:t>
      </w:r>
      <w:r w:rsidRPr="00A83BD2">
        <w:t xml:space="preserve"> the purpose of the second task is to predict various clinical complications that occur after </w:t>
      </w:r>
      <w:r w:rsidR="00A83BD2">
        <w:t xml:space="preserve">the </w:t>
      </w:r>
      <w:r w:rsidRPr="00A83BD2">
        <w:t>inciden</w:t>
      </w:r>
      <w:r w:rsidR="006D494B" w:rsidRPr="00A83BD2">
        <w:t>ce</w:t>
      </w:r>
      <w:r w:rsidRPr="00A83BD2">
        <w:t xml:space="preserve"> of </w:t>
      </w:r>
      <w:proofErr w:type="spellStart"/>
      <w:r w:rsidRPr="00A83BD2">
        <w:t>aSAH</w:t>
      </w:r>
      <w:proofErr w:type="spellEnd"/>
      <w:r w:rsidRPr="00A83BD2">
        <w:t>.</w:t>
      </w:r>
    </w:p>
    <w:p w14:paraId="2D1D9174" w14:textId="026E078C" w:rsidR="00BA4E89" w:rsidRPr="00A83BD2" w:rsidRDefault="00BA4E89" w:rsidP="00310618">
      <w:pPr>
        <w:spacing w:line="480" w:lineRule="auto"/>
        <w:ind w:firstLine="360"/>
        <w:jc w:val="both"/>
      </w:pPr>
      <w:r w:rsidRPr="00A83BD2">
        <w:t xml:space="preserve">For the first task, I investigate the feasibility of developing new quantitative image markers computed from CTP images at an early diagnosis stage to predict AIS prognosis. For this purpose, we developed a new CAD scheme with several novel image processing algorithms to segment the contrast agent enhanced blood volumes in bilateral cerebral hemispheres of </w:t>
      </w:r>
      <w:r w:rsidR="00A83BD2">
        <w:t xml:space="preserve">the </w:t>
      </w:r>
      <w:r w:rsidRPr="00A83BD2">
        <w:t xml:space="preserve">brain, generate cumulative blood flow curves and then compute asymmetrical blood flow related features in two brain hemispheres. Then, image markers based on the best single feature and </w:t>
      </w:r>
      <w:r w:rsidR="006D494B" w:rsidRPr="00A83BD2">
        <w:t>ML</w:t>
      </w:r>
      <w:r w:rsidRPr="00A83BD2">
        <w:t xml:space="preserve"> models fused </w:t>
      </w:r>
      <w:r w:rsidRPr="00A83BD2">
        <w:lastRenderedPageBreak/>
        <w:t xml:space="preserve">with multi-features are developed and tested to predict clinical benefit or outcome in </w:t>
      </w:r>
      <w:r w:rsidR="00A83BD2">
        <w:t xml:space="preserve">a </w:t>
      </w:r>
      <w:r w:rsidRPr="00A83BD2">
        <w:t>group of AIS patients undergoing EMT for LVO.</w:t>
      </w:r>
    </w:p>
    <w:p w14:paraId="6261E9F4" w14:textId="5982AC30" w:rsidR="00BA4E89" w:rsidRPr="00A83BD2" w:rsidRDefault="00BA4E89" w:rsidP="00310618">
      <w:pPr>
        <w:spacing w:line="480" w:lineRule="auto"/>
        <w:ind w:firstLine="360"/>
        <w:jc w:val="both"/>
      </w:pPr>
      <w:r w:rsidRPr="00A83BD2">
        <w:t>This first study has several unique characteristics and contributions. First, we apply several novel image processing algorithms to develop a new CAD scheme that can be applied to real clinical images with varying imaging scanning conditions. Based on our literature search, no similar CAD schemes are available to date. Second, due to the potential presence of unilateral blood clot</w:t>
      </w:r>
      <w:r w:rsidR="00A83BD2">
        <w:t>s</w:t>
      </w:r>
      <w:r w:rsidRPr="00A83BD2">
        <w:t xml:space="preserve"> (LVO) in AIS patients, the transit time and velocity of the blood contrast flow rate (wash-in and wash-out) may vary between two hemispheres of </w:t>
      </w:r>
      <w:r w:rsidR="00A83BD2">
        <w:t xml:space="preserve">the </w:t>
      </w:r>
      <w:r w:rsidRPr="00A83BD2">
        <w:t xml:space="preserve">brain. Thus, asymmetrical blood flow rate or pattern in two </w:t>
      </w:r>
      <w:r w:rsidR="00A83BD2">
        <w:t>brain hemispheres</w:t>
      </w:r>
      <w:r w:rsidRPr="00A83BD2">
        <w:t xml:space="preserve"> provides a potentially useful image marker to predict AIS prognosis. Third, CAD demonstrates the feasibility of identifying and applying radiographic image features or markers computed from brain CTP images to p</w:t>
      </w:r>
      <w:r w:rsidR="00A83BD2" w:rsidRPr="00A83BD2">
        <w:t>henotype AIS patients and predict their prognosis potentially</w:t>
      </w:r>
      <w:r w:rsidRPr="00A83BD2">
        <w:t xml:space="preserve">. The study </w:t>
      </w:r>
      <w:r w:rsidR="00A83BD2" w:rsidRPr="00A83BD2">
        <w:t>show</w:t>
      </w:r>
      <w:r w:rsidRPr="00A83BD2">
        <w:t xml:space="preserve">s promising results when </w:t>
      </w:r>
      <w:r w:rsidR="00A83BD2" w:rsidRPr="00A83BD2">
        <w:t>us</w:t>
      </w:r>
      <w:r w:rsidRPr="00A83BD2">
        <w:t>ing the proposed CAD scheme and ML model to a set of diverse clinical cases with different Modified Rankin Scale (</w:t>
      </w:r>
      <w:proofErr w:type="spellStart"/>
      <w:r w:rsidRPr="00A83BD2">
        <w:t>mRS</w:t>
      </w:r>
      <w:proofErr w:type="spellEnd"/>
      <w:r w:rsidRPr="00A83BD2">
        <w:t xml:space="preserve">) distribution and varying CTP imaging scanning protocols. The details of this study </w:t>
      </w:r>
      <w:r w:rsidR="00A83BD2" w:rsidRPr="00A83BD2">
        <w:t>are</w:t>
      </w:r>
      <w:r w:rsidRPr="00A83BD2">
        <w:t xml:space="preserve"> presented in chapter 4. </w:t>
      </w:r>
    </w:p>
    <w:p w14:paraId="6159152C" w14:textId="6F6578AF" w:rsidR="00BA4E89" w:rsidRPr="00860A1E" w:rsidRDefault="00BA4E89" w:rsidP="00310618">
      <w:pPr>
        <w:spacing w:line="480" w:lineRule="auto"/>
        <w:ind w:firstLine="360"/>
        <w:jc w:val="both"/>
      </w:pPr>
      <w:r w:rsidRPr="00A83BD2">
        <w:t xml:space="preserve">In the second task, the hypothesis is motivated from two clinical studies </w:t>
      </w:r>
      <w:r w:rsidRPr="00A83BD2">
        <w:fldChar w:fldCharType="begin" w:fldLock="1"/>
      </w:r>
      <w:r w:rsidR="00860A1E">
        <w:instrText>ADDIN CSL_CITATION { "citationItems" : [ { "id" : "ITEM-1", "itemData" : { "DOI" : "10.1007/s12028-015-0229-3", "author" : [ { "dropping-particle" : "", "family" : "Choi", "given" : "H Alex", "non-dropping-particle" : "", "parse-names" : false, "suffix" : "" }, { "dropping-particle" : "", "family" : "Bajgur", "given" : "Suhas S", "non-dropping-particle" : "", "parse-names" : false, "suffix" : "" }, { "dropping-particle" : "", "family" : "Jones", "given" : "Wesley H", "non-dropping-particle" : "", "parse-names" : false, "suffix" : "" }, { "dropping-particle" : "", "family" : "Savarraj", "given" : "Jude P J", "non-dropping-particle" : "", "parse-names" : false, "suffix" : "" }, { "dropping-particle" : "", "family" : "Edwards", "given" : "Sang-bae Ko Nancy J", "non-dropping-particle" : "", "parse-names" : false, "suffix" : "" }, { "dropping-particle" : "", "family" : "Chang", "given" : "Tiffany R", "non-dropping-particle" : "", "parse-names" : false, "suffix" : "" }, { "dropping-particle" : "", "family" : "Hergenroeder", "given" : "Georgene W", "non-dropping-particle" : "", "parse-names" : false, "suffix" : "" }, { "dropping-particle" : "", "family" : "Lee", "given" : "Kiwon", "non-dropping-particle" : "", "parse-names" : false, "suffix" : "" }, { "dropping-particle" : "", "family" : "Grotta", "given" : "James C", "non-dropping-particle" : "", "parse-names" : false, "suffix" : "" } ], "container-title" : "Neurocritical Care", "id" : "ITEM-1", "issued" : { "date-parts" : [ [ "2016" ] ] }, "page" : "64-70", "title" : "Quantification of Cerebral Edema After Subarachnoid Hemorrhage", "type" : "article-journal" }, "uris" : [ "http://www.mendeley.com/documents/?uuid=709fcd45-8e64-4890-ae3d-835556fd0f3f" ] }, { "id" : "ITEM-2", "itemData" : { "DOI" : "10.1093/neuros/nyx364", "ISSN" : "0148-396X", "abstract" : "&amp;lt;h4&amp;gt;Background&amp;lt;/h4&amp;gt;Early brain injury (EBI) after subarachnoid hemorrhage (SAH) is an important determinant of clinical outcomes. However, a major hindrance to studies of EBI is the lack of radiographic surrogate marker.&amp;lt;h4&amp;gt;Objective&amp;lt;/h4&amp;gt;To propose a scoring system based on early changes in clinically obtained computed tomography (CT), called the Subarachnoid hemorrhage Early Brain Edema Score (SEBES).&amp;lt;h4&amp;gt;Methods&amp;lt;/h4&amp;gt;Patients with spontaneous aneurysmal SAH and a CT within 24 h of ictus were included. We defined SEBES as a scale of 0 to 4 points according to the (1) absence of visible sulci caused by effacement of sulci or (2) absence of visible sulci with disruption of the gray-white matter junction at 2 predetermined levels in each hemisphere. Prognostic value of the SEBES grade for the prediction of delayed cerebral ischemia (DCI) and unfavorable outcomes was assessed. A separate cohort of patients was used as a validation cohort.&amp;lt;h4&amp;gt;Results&amp;lt;/h4&amp;gt;Of the 164 subjects in our study, high-grade SEBES (3 or 4 points) was identified in 48 patients (29.3%). CT interobserver reliability of SEBES grades was high with a Kappa value of 0.89. After adjusting for covariables, SEBES was identified as an independent predictor of DCI (OR =\u00a02.24, 95% CI: 1.58-3.17) and unfavorable outcome (OR =\u00a03.45, 95% CI: 1.95-6.07). In our validation cohort, 84 subjects showed similar predictive power of SEBES for a prediction of DCI and unfavorable long-term outcome.&amp;lt;h4&amp;gt;Conclusion&amp;lt;/h4&amp;gt;SEBES may be a surrogate marker of EBI and predicts DCI and clinical outcomes after SAH.", "author" : [ { "dropping-particle" : "", "family" : "Ahn", "given" : "Sung-Ho", "non-dropping-particle" : "", "parse-names" : false, "suffix" : "" }, { "dropping-particle" : "", "family" : "Savarraj", "given" : "Jude P", "non-dropping-particle" : "", "parse-names" : false, "suffix" : "" }, { "dropping-particle" : "", "family" : "Pervez", "given" : "Mubashir", "non-dropping-particle" : "", "parse-names" : false, "suffix" : "" }, { "dropping-particle" : "", "family" : "Jones", "given" : "Wesley", "non-dropping-particle" : "", "parse-names" : false, "suffix" : "" }, { "dropping-particle" : "", "family" : "Park", "given" : "Jin", "non-dropping-particle" : "", "parse-names" : false, "suffix" : "" }, { "dropping-particle" : "", "family" : "Jeon", "given" : "Sang-Beom", "non-dropping-particle" : "", "parse-names" : false, "suffix" : "" }, { "dropping-particle" : "", "family" : "Kwon", "given" : "Sun U", "non-dropping-particle" : "", "parse-names" : false, "suffix" : "" }, { "dropping-particle" : "", "family" : "Chang", "given" : "Tiffany R", "non-dropping-particle" : "", "parse-names" : false, "suffix" : "" }, { "dropping-particle" : "", "family" : "Lee", "given" : "Kiwon", "non-dropping-particle" : "", "parse-names" : false, "suffix" : "" }, { "dropping-particle" : "", "family" : "Kim", "given" : "Dong H", "non-dropping-particle" : "", "parse-names" : false, "suffix" : "" }, { "dropping-particle" : "", "family" : "Day", "given" : "Arthur L", "non-dropping-particle" : "", "parse-names" : false, "suffix" : "" }, { "dropping-particle" : "", "family" : "Choi", "given" : "H Alex", "non-dropping-particle" : "", "parse-names" : false, "suffix" : "" } ], "container-title" : "Neurosurgery", "id" : "ITEM-2", "issue" : "1", "issued" : { "date-parts" : [ [ "2018", "7" ] ] }, "page" : "137\u2014145", "title" : "The Subarachnoid Hemorrhage Early Brain Edema Score Predicts Delayed Cerebral Ischemia and Clinical Outcomes", "type" : "article-journal", "volume" : "83" }, "uris" : [ "http://www.mendeley.com/documents/?uuid=1c85c591-2111-49f7-930f-4ea4d2119c43" ] } ], "mendeley" : { "formattedCitation" : "[53], [55]", "plainTextFormattedCitation" : "[53], [55]", "previouslyFormattedCitation" : "[53], [55]" }, "properties" : { "noteIndex" : 0 }, "schema" : "https://github.com/citation-style-language/schema/raw/master/csl-citation.json" }</w:instrText>
      </w:r>
      <w:r w:rsidRPr="00A83BD2">
        <w:fldChar w:fldCharType="separate"/>
      </w:r>
      <w:r w:rsidR="00860A1E" w:rsidRPr="00860A1E">
        <w:rPr>
          <w:noProof/>
        </w:rPr>
        <w:t>[53], [55]</w:t>
      </w:r>
      <w:r w:rsidRPr="00A83BD2">
        <w:fldChar w:fldCharType="end"/>
      </w:r>
      <w:r w:rsidRPr="00A83BD2">
        <w:t xml:space="preserve"> to automatically segment and quantify a</w:t>
      </w:r>
      <w:r w:rsidR="006D494B" w:rsidRPr="00A83BD2">
        <w:t>t</w:t>
      </w:r>
      <w:r w:rsidRPr="00A83BD2">
        <w:t xml:space="preserve"> </w:t>
      </w:r>
      <w:r w:rsidR="00A83BD2" w:rsidRPr="00A83BD2">
        <w:t xml:space="preserve">a </w:t>
      </w:r>
      <w:r w:rsidRPr="00A83BD2">
        <w:t xml:space="preserve">pre-determined level above </w:t>
      </w:r>
      <w:r w:rsidR="002D7AB3">
        <w:t xml:space="preserve">the </w:t>
      </w:r>
      <w:r w:rsidRPr="00A83BD2">
        <w:t xml:space="preserve">lateral ventricle to perform a volumetric assessment of sulci, white matter (WM), gray matter (WM), and extra-parenchymal blood (EPB). Applying an automated program to detect and segment brain CT images has </w:t>
      </w:r>
      <w:r w:rsidR="00A83BD2" w:rsidRPr="00A83BD2">
        <w:t xml:space="preserve">the </w:t>
      </w:r>
      <w:r w:rsidRPr="00A83BD2">
        <w:t xml:space="preserve">potential to provide a standardized and unbiased estimation of targeted radiological image parameters. Thus, in this exploratory study, the objective is to develop and test a CAD scheme is to accurately quantify image features that </w:t>
      </w:r>
      <w:proofErr w:type="spellStart"/>
      <w:r w:rsidRPr="00A83BD2">
        <w:t>pathophysiologically</w:t>
      </w:r>
      <w:proofErr w:type="spellEnd"/>
      <w:r w:rsidRPr="00A83BD2">
        <w:t xml:space="preserve"> contribute to short-term (in-hospital) and long-term clinical outcome</w:t>
      </w:r>
      <w:r w:rsidR="00A83BD2">
        <w:t>s</w:t>
      </w:r>
      <w:r w:rsidRPr="00A83BD2">
        <w:t xml:space="preserve">. Successful development of such radiological image </w:t>
      </w:r>
      <w:r w:rsidRPr="00A83BD2">
        <w:lastRenderedPageBreak/>
        <w:t>biomarker</w:t>
      </w:r>
      <w:r w:rsidR="00A83BD2">
        <w:t>s</w:t>
      </w:r>
      <w:r w:rsidRPr="00A83BD2">
        <w:t xml:space="preserve"> will help in the early prediction of possible clinical outcome</w:t>
      </w:r>
      <w:r w:rsidR="00A83BD2">
        <w:t>s</w:t>
      </w:r>
      <w:r w:rsidRPr="00A83BD2">
        <w:t xml:space="preserve"> of </w:t>
      </w:r>
      <w:proofErr w:type="spellStart"/>
      <w:r w:rsidRPr="00A83BD2">
        <w:t>aSAH</w:t>
      </w:r>
      <w:proofErr w:type="spellEnd"/>
      <w:r w:rsidRPr="00A83BD2">
        <w:t xml:space="preserve"> patients. </w:t>
      </w:r>
      <w:r w:rsidRPr="00A83BD2">
        <w:rPr>
          <w:rFonts w:eastAsiaTheme="minorEastAsia"/>
        </w:rPr>
        <w:t xml:space="preserve">The study results </w:t>
      </w:r>
      <w:r w:rsidRPr="001373B0">
        <w:rPr>
          <w:rFonts w:eastAsiaTheme="minorEastAsia"/>
        </w:rPr>
        <w:t xml:space="preserve">indicate the significance of both the admission (first) and day 10-14 (last) CT scans in their predictive capability of </w:t>
      </w:r>
      <w:r w:rsidRPr="00860A1E">
        <w:rPr>
          <w:rFonts w:eastAsiaTheme="minorEastAsia"/>
        </w:rPr>
        <w:t xml:space="preserve">assessing both short-term and long-term clinical measures. </w:t>
      </w:r>
      <w:r w:rsidRPr="00860A1E">
        <w:t>The details of this study will be presented in chapter 5.</w:t>
      </w:r>
    </w:p>
    <w:p w14:paraId="318E2987" w14:textId="7578882F" w:rsidR="00BA4E89" w:rsidRDefault="00BA4E89" w:rsidP="00E83C23">
      <w:pPr>
        <w:pStyle w:val="Main-1"/>
        <w:spacing w:line="480" w:lineRule="auto"/>
      </w:pPr>
      <w:bookmarkStart w:id="105" w:name="_Toc99359624"/>
      <w:r w:rsidRPr="003707C2">
        <w:t>De</w:t>
      </w:r>
      <w:r>
        <w:t>signing</w:t>
      </w:r>
      <w:r w:rsidRPr="003707C2">
        <w:t xml:space="preserve"> </w:t>
      </w:r>
      <w:r w:rsidR="00B515BA">
        <w:t>N</w:t>
      </w:r>
      <w:r w:rsidRPr="003707C2">
        <w:t xml:space="preserve">ovel </w:t>
      </w:r>
      <w:r w:rsidR="00B515BA">
        <w:t>S</w:t>
      </w:r>
      <w:r w:rsidRPr="003707C2">
        <w:t xml:space="preserve">egmentation </w:t>
      </w:r>
      <w:r w:rsidR="00B515BA">
        <w:t>A</w:t>
      </w:r>
      <w:r w:rsidRPr="003707C2">
        <w:t xml:space="preserve">lgorithms to </w:t>
      </w:r>
      <w:r w:rsidR="00B515BA">
        <w:t>B</w:t>
      </w:r>
      <w:r w:rsidRPr="003707C2">
        <w:t xml:space="preserve">uild </w:t>
      </w:r>
      <w:r w:rsidR="00B515BA">
        <w:t>E</w:t>
      </w:r>
      <w:r w:rsidRPr="003707C2">
        <w:t xml:space="preserve">ffective CAD </w:t>
      </w:r>
      <w:r w:rsidR="00B515BA">
        <w:t>S</w:t>
      </w:r>
      <w:r w:rsidRPr="003707C2">
        <w:t xml:space="preserve">chemes and/or </w:t>
      </w:r>
      <w:r w:rsidR="00B515BA">
        <w:t>I</w:t>
      </w:r>
      <w:r w:rsidRPr="003707C2">
        <w:t>nteractive</w:t>
      </w:r>
      <w:r>
        <w:t xml:space="preserve"> </w:t>
      </w:r>
      <w:r w:rsidR="00B515BA">
        <w:t>S</w:t>
      </w:r>
      <w:r w:rsidRPr="003707C2">
        <w:t xml:space="preserve">oftware </w:t>
      </w:r>
      <w:r w:rsidR="00B515BA">
        <w:t>A</w:t>
      </w:r>
      <w:r w:rsidRPr="003707C2">
        <w:t xml:space="preserve">ssisting </w:t>
      </w:r>
      <w:r w:rsidR="00B515BA">
        <w:t>T</w:t>
      </w:r>
      <w:r w:rsidRPr="003707C2">
        <w:t>ools</w:t>
      </w:r>
      <w:bookmarkEnd w:id="105"/>
    </w:p>
    <w:p w14:paraId="35DBF324" w14:textId="77777777" w:rsidR="00BA4E89" w:rsidRPr="008B5483" w:rsidRDefault="00BA4E89" w:rsidP="00B515BA">
      <w:pPr>
        <w:pStyle w:val="Main-2"/>
      </w:pPr>
      <w:bookmarkStart w:id="106" w:name="_Toc99359625"/>
      <w:r w:rsidRPr="008B5483">
        <w:t>Background</w:t>
      </w:r>
      <w:bookmarkEnd w:id="106"/>
    </w:p>
    <w:p w14:paraId="520B7069" w14:textId="5201E4DD" w:rsidR="00BA4E89" w:rsidRDefault="00BA4E89" w:rsidP="00310618">
      <w:pPr>
        <w:spacing w:line="480" w:lineRule="auto"/>
        <w:ind w:firstLine="360"/>
        <w:jc w:val="both"/>
      </w:pPr>
      <w:r>
        <w:t>Accurate segmentation of ROI is a critical step in building conventional CAD schemes. Various state-of-art segmentations can be applied to medical images. These techniques can be broadly categorized into (</w:t>
      </w:r>
      <w:proofErr w:type="spellStart"/>
      <w:r>
        <w:t>i</w:t>
      </w:r>
      <w:proofErr w:type="spellEnd"/>
      <w:r>
        <w:t>) threshold</w:t>
      </w:r>
      <w:r w:rsidR="00A83BD2">
        <w:t>-</w:t>
      </w:r>
      <w:r>
        <w:t>based (global, manual, adaptive, optimal, local adaptive</w:t>
      </w:r>
      <w:r w:rsidR="00A83BD2">
        <w:t>,</w:t>
      </w:r>
      <w:r>
        <w:t xml:space="preserve"> etc.), (ii) edge</w:t>
      </w:r>
      <w:r w:rsidR="00A83BD2">
        <w:t>-</w:t>
      </w:r>
      <w:r>
        <w:t>based (Canny, Sobel, Fuzzy etc.), (iii) region-based, (iv) level-set based, (v) clustering</w:t>
      </w:r>
      <w:r w:rsidR="00A83BD2">
        <w:t>-</w:t>
      </w:r>
      <w:r>
        <w:t xml:space="preserve">based, and (vi) artificial neural network-based methods. Depending upon the medical images we are dealing with and the ROI we need to segment, careful selection of the segmentation technique and finetuning to adapt to our needs is essential to achieve successful segmentation. Additionally, given the complexity of some medical images, it is not possible to develop a perfect segmentation algorithm. So, the ability to </w:t>
      </w:r>
      <w:r w:rsidR="00A83BD2">
        <w:t>adjust to these automatically generated segmentation results must be integrated within the CAD scheme based on the user's</w:t>
      </w:r>
      <w:r>
        <w:t xml:space="preserve"> expertise in reading and interpreting these images. </w:t>
      </w:r>
    </w:p>
    <w:p w14:paraId="1BE45F29" w14:textId="434157BE" w:rsidR="00BA4E89" w:rsidRPr="006728A9" w:rsidRDefault="00BA4E89" w:rsidP="00310618">
      <w:pPr>
        <w:spacing w:line="480" w:lineRule="auto"/>
        <w:ind w:firstLine="360"/>
        <w:jc w:val="both"/>
      </w:pPr>
      <w:r>
        <w:t>A few challenges that affect the output of segmentation are explained briefly in this section. First, when the ROI is not a single solid region and diffused into the background region</w:t>
      </w:r>
      <w:r w:rsidR="00A83BD2">
        <w:t>,</w:t>
      </w:r>
      <w:r>
        <w:t xml:space="preserve"> it results in a partial segmentation result. We need a bounding contour enclosing these regions to </w:t>
      </w:r>
      <w:r w:rsidR="00A77035">
        <w:t>successfully identify all these diffused regions</w:t>
      </w:r>
      <w:r>
        <w:t xml:space="preserve">. Second, artifacts (noise) and intensity </w:t>
      </w:r>
      <w:r>
        <w:lastRenderedPageBreak/>
        <w:t>inhomogeneity (shading artifacts) are common during image acquisition. Specific filtering and registration techniques are to be implemented to address these challenges. Third, soft tissues with closeness in gray level between foreground and background. This will cause leakages in the segmentation and can be addressed by defining a bounding box or stopping criteria during the segmentation growth.</w:t>
      </w:r>
    </w:p>
    <w:p w14:paraId="32092111" w14:textId="77777777" w:rsidR="00B515BA" w:rsidRPr="00614AA4" w:rsidRDefault="00B515BA" w:rsidP="00B515BA">
      <w:pPr>
        <w:pStyle w:val="Main-2"/>
      </w:pPr>
      <w:bookmarkStart w:id="107" w:name="_Toc99359626"/>
      <w:r w:rsidRPr="00614AA4">
        <w:t xml:space="preserve">Hypothesis and </w:t>
      </w:r>
      <w:r>
        <w:t>P</w:t>
      </w:r>
      <w:r w:rsidRPr="00614AA4">
        <w:t xml:space="preserve">roposed </w:t>
      </w:r>
      <w:r>
        <w:t>A</w:t>
      </w:r>
      <w:r w:rsidRPr="00614AA4">
        <w:t>pproach</w:t>
      </w:r>
      <w:bookmarkEnd w:id="107"/>
    </w:p>
    <w:p w14:paraId="23298700" w14:textId="0FEC4C90" w:rsidR="00BA4E89" w:rsidRDefault="00A83BD2" w:rsidP="00310618">
      <w:pPr>
        <w:spacing w:line="480" w:lineRule="auto"/>
        <w:ind w:firstLine="360"/>
        <w:jc w:val="both"/>
      </w:pPr>
      <w:r>
        <w:t xml:space="preserve">I have implemented several novel segmentation algorithms </w:t>
      </w:r>
      <w:r w:rsidR="00A77035">
        <w:t>to address the segmentation challenges in my research studi</w:t>
      </w:r>
      <w:r w:rsidR="00BA4E89">
        <w:t>es. In the first study related to segmenting subtle soft tumor regions depicted on the CEDM images, I have designed an approach that uses the radiologists</w:t>
      </w:r>
      <w:r>
        <w:t>'</w:t>
      </w:r>
      <w:r w:rsidR="00BA4E89">
        <w:t xml:space="preserve"> center marking to begin the segmentation. Then, I a custom MLT region growing algorithm </w:t>
      </w:r>
      <w:r>
        <w:t xml:space="preserve">that performs two initial </w:t>
      </w:r>
      <w:r w:rsidR="00A77035">
        <w:t>growth iterations</w:t>
      </w:r>
      <w:r>
        <w:t xml:space="preserve"> using predetermined and adaptively adjusted thresholds</w:t>
      </w:r>
      <w:r w:rsidR="00BA4E89">
        <w:t>. Then for the following repeated iterations</w:t>
      </w:r>
      <w:r>
        <w:t>,</w:t>
      </w:r>
      <w:r w:rsidR="00BA4E89">
        <w:t xml:space="preserve"> two key factors</w:t>
      </w:r>
      <w:r>
        <w:t>,</w:t>
      </w:r>
      <w:r w:rsidR="00BA4E89">
        <w:t xml:space="preserve"> including the growth rate and center shift</w:t>
      </w:r>
      <w:r>
        <w:t>,</w:t>
      </w:r>
      <w:r w:rsidR="00BA4E89">
        <w:t xml:space="preserve"> are monitored to decide the region</w:t>
      </w:r>
      <w:r>
        <w:t>'s</w:t>
      </w:r>
      <w:r w:rsidR="00BA4E89">
        <w:t xml:space="preserve"> growth and stopping criteria. The segmentation results in this study are satisfactory and aided in building a robust CAD scheme </w:t>
      </w:r>
      <w:r w:rsidR="00380DD0">
        <w:t>for</w:t>
      </w:r>
      <w:r w:rsidR="00BA4E89">
        <w:t xml:space="preserve"> classifying breast lesions.</w:t>
      </w:r>
    </w:p>
    <w:p w14:paraId="0B2CBDA8" w14:textId="7741EE5A" w:rsidR="00BA4E89" w:rsidRDefault="00BA4E89" w:rsidP="00310618">
      <w:pPr>
        <w:spacing w:line="480" w:lineRule="auto"/>
        <w:ind w:firstLine="360"/>
        <w:jc w:val="both"/>
      </w:pPr>
      <w:r>
        <w:t xml:space="preserve">Second, </w:t>
      </w:r>
      <w:r w:rsidR="00380DD0">
        <w:t xml:space="preserve">in </w:t>
      </w:r>
      <w:r w:rsidR="00A83BD2">
        <w:t xml:space="preserve">my studies </w:t>
      </w:r>
      <w:r w:rsidR="00860A1E">
        <w:fldChar w:fldCharType="begin" w:fldLock="1"/>
      </w:r>
      <w:r w:rsidR="00860A1E">
        <w:instrText>ADDIN CSL_CITATION { "citationItems" : [ { "id" : "ITEM-1", "itemData" : { "author" : [ { "dropping-particle" : "", "family" : "Danala", "given" : "Gopichandh", "non-dropping-particle" : "", "parse-names" : false, "suffix" : "" }, { "dropping-particle" : "", "family" : "Ray", "given" : "Bappaditya", "non-dropping-particle" : "", "parse-names" : false, "suffix" : "" }, { "dropping-particle" : "", "family" : "Desai", "given" : "Masoom", "non-dropping-particle" : "", "parse-names" : false, "suffix" : "" }, { "dropping-particle" : "", "family" : "Heidari", "given" : "Morteza", "non-dropping-particle" : "", "parse-names" : false, "suffix" : "" }, { "dropping-particle" : "", "family" : "Maryada", "given" : "Sai Kiran R", "non-dropping-particle" : "", "parse-names" : false, "suffix" : "" }, { "dropping-particle" : "", "family" : "Zheng", "given" : "Bin", "non-dropping-particle" : "", "parse-names" : false, "suffix" : "" } ], "id" : "ITEM-1", "issued" : { "date-parts" : [ [ "0" ] ] }, "title" : "Developing New Quantitative CT Image Markers to Predict Prognosis of Acute Ischemic Stroke Patients", "type" : "article-journal" }, "uris" : [ "http://www.mendeley.com/documents/?uuid=ee4e5c99-eaf7-4f06-9d89-ac99c780553d" ] } ], "mendeley" : { "formattedCitation" : "[56]", "plainTextFormattedCitation" : "[56]", "previouslyFormattedCitation" : "[56]" }, "properties" : { "noteIndex" : 0 }, "schema" : "https://github.com/citation-style-language/schema/raw/master/csl-citation.json" }</w:instrText>
      </w:r>
      <w:r w:rsidR="00860A1E">
        <w:fldChar w:fldCharType="separate"/>
      </w:r>
      <w:r w:rsidR="00860A1E" w:rsidRPr="00860A1E">
        <w:rPr>
          <w:noProof/>
        </w:rPr>
        <w:t>[56]</w:t>
      </w:r>
      <w:r w:rsidR="00860A1E">
        <w:fldChar w:fldCharType="end"/>
      </w:r>
      <w:r w:rsidR="00860A1E">
        <w:t xml:space="preserve"> and </w:t>
      </w:r>
      <w:r w:rsidR="00860A1E">
        <w:fldChar w:fldCharType="begin" w:fldLock="1"/>
      </w:r>
      <w:r w:rsidR="00860A1E">
        <w:instrText>ADDIN CSL_CITATION { "citationItems" : [ { "id" : "ITEM-1", "itemData" : { "DOI" : "10.1007/s10439-022-02926-z", "ISSN" : "1573-9686", "abstract" : "Accurately predicting clinical outcome of aneurysmal subarachnoid hemorrhage (aSAH) patients is difficult. The purpose of this study was to develop and test a new fully-automated computer-aided detection (CAD) scheme of brain computed tomography (CT) images to predict prognosis of aSAH patients. A retrospective dataset of 59 aSAH patients was assembled. Each patient had 2 sets of CT images acquired at admission and prior-to-discharge. CAD scheme was applied to segment intracranial brain regions into four subregions, namely, cerebrospinal fluid (CSF), white matter (WM), gray matter (GM), and leaked extraparenchymal blood (EPB), respectively. CAD then detects sulci and computes 9 image features related to 5 volumes of the segmented sulci, EPB, CSF, WM, and GM and 4 volumetrical ratios to sulci. Subsequently, applying a leave-one-case-out cross-validation method embedded with a principal component analysis (PCA) algorithm to generate optimal feature vector, 16 support vector machine (SVM) models were built using CT images acquired either at admission or prior-to-discharge to predict each of eight clinically relevant parameters commonly used to assess patients' prognosis. Finally, a receiver operating characteristics (ROC) method was used to evaluate SVM model performance. Areas under ROC curves of 16 SVM models range from 0.62 \u00b1 0.07 to 0.86 \u00b1 0.07. In general, SVM models trained using CT images acquired at admission yielded higher accuracy to predict short-term clinical outcomes, while SVM models trained using CT images acquired prior-to-discharge demonstrated higher accuracy in predicting long-term clinical outcomes. This study demonstrates feasibility to predict prognosis of aSAH patients using new quantitative image markers generated by SVM models.", "author" : [ { "dropping-particle" : "", "family" : "Danala", "given" : "Gopichandh", "non-dropping-particle" : "", "parse-names" : false, "suffix" : "" }, { "dropping-particle" : "", "family" : "Desai", "given" : "Masoom", "non-dropping-particle" : "", "parse-names" : false, "suffix" : "" }, { "dropping-particle" : "", "family" : "Ray", "given" : "Bappaditya", "non-dropping-particle" : "", "parse-names" : false, "suffix" : "" }, { "dropping-particle" : "", "family" : "Heidari", "given" : "Morteza", "non-dropping-particle" : "", "parse-names" : false, "suffix" : "" }, { "dropping-particle" : "", "family" : "Maryada", "given" : "Sai Kiran R", "non-dropping-particle" : "", "parse-names" : false, "suffix" : "" }, { "dropping-particle" : "", "family" : "Prodan", "given" : "Calin I", "non-dropping-particle" : "", "parse-names" : false, "suffix" : "" }, { "dropping-particle" : "", "family" : "Zheng", "given" : "Bin", "non-dropping-particle" : "", "parse-names" : false, "suffix" : "" } ], "container-title" : "Annals of Biomedical Engineering", "id" : "ITEM-1", "issue" : "4", "issued" : { "date-parts" : [ [ "2022" ] ] }, "page" : "413-425", "title" : "Applying Quantitative Radiographic Image Markers to Predict Clinical Complications After Aneurysmal Subarachnoid Hemorrhage: A Pilot Study", "type" : "article-journal", "volume" : "50" }, "uris" : [ "http://www.mendeley.com/documents/?uuid=8cc4f32b-616a-4ef2-ad11-8c4e535e1765" ] } ], "mendeley" : { "formattedCitation" : "[57]", "plainTextFormattedCitation" : "[57]" }, "properties" : { "noteIndex" : 0 }, "schema" : "https://github.com/citation-style-language/schema/raw/master/csl-citation.json" }</w:instrText>
      </w:r>
      <w:r w:rsidR="00860A1E">
        <w:fldChar w:fldCharType="separate"/>
      </w:r>
      <w:r w:rsidR="00860A1E" w:rsidRPr="00860A1E">
        <w:rPr>
          <w:noProof/>
        </w:rPr>
        <w:t>[57]</w:t>
      </w:r>
      <w:r w:rsidR="00860A1E">
        <w:fldChar w:fldCharType="end"/>
      </w:r>
      <w:r w:rsidR="00860A1E">
        <w:t xml:space="preserve">, I </w:t>
      </w:r>
      <w:r w:rsidR="00A83BD2">
        <w:t>implemented an iterative mapping-based adaptive thresholding to segment the intracranial brain region from the background, including surrounding artifacts with similar gray levels</w:t>
      </w:r>
      <w:r>
        <w:t xml:space="preserve"> and diffused brain regions. The proposed CAD segmentation scheme first</w:t>
      </w:r>
      <w:r w:rsidR="00A83BD2">
        <w:t xml:space="preserve"> identifies three image markers that control the flow of the</w:t>
      </w:r>
      <w:r>
        <w:t xml:space="preserve"> segmentation algorithm. During this mapping-based segmentation, the finetuning of segmentation begins at the global maximum image marker and is continued towards the other two image markers. </w:t>
      </w:r>
      <w:r w:rsidRPr="000903DB">
        <w:t xml:space="preserve">This segmentation method uses the prior slice segmentation result to act as </w:t>
      </w:r>
      <w:r w:rsidR="00A83BD2">
        <w:t>a reference for limiting boundary to avoid segmentation leakages and identify</w:t>
      </w:r>
      <w:r w:rsidRPr="000903DB">
        <w:t xml:space="preserve"> the multiple connected brain regions if existing.</w:t>
      </w:r>
      <w:r>
        <w:t xml:space="preserve"> The segmentation results from both the CTP and CT brain images are accurate and need no manual </w:t>
      </w:r>
      <w:r>
        <w:lastRenderedPageBreak/>
        <w:t>intervention to adjust the segmentation markings.</w:t>
      </w:r>
      <w:r w:rsidR="00A83BD2">
        <w:t xml:space="preserve"> </w:t>
      </w:r>
      <w:r>
        <w:t>Additionally</w:t>
      </w:r>
      <w:r w:rsidR="00A83BD2">
        <w:t>,</w:t>
      </w:r>
      <w:r>
        <w:t xml:space="preserve"> in the CTP study, the hypothesis is to quantify the blood flow over</w:t>
      </w:r>
      <w:r w:rsidR="00A83BD2">
        <w:t xml:space="preserve"> </w:t>
      </w:r>
      <w:r>
        <w:t>time by quantifying the asymmetrical blood volumes between the left and right hemispheres. For this purpose, I implemented a protocol that automatically performs various aspects of the CAD pipeline</w:t>
      </w:r>
      <w:r w:rsidR="00A83BD2">
        <w:t>,</w:t>
      </w:r>
      <w:r>
        <w:t xml:space="preserve"> including detection and segmentation of blood volumes to compute image markers to predict </w:t>
      </w:r>
      <w:r w:rsidR="00A83BD2">
        <w:t xml:space="preserve">the </w:t>
      </w:r>
      <w:r>
        <w:t xml:space="preserve">prognosis of AIS patients. Similarly, in the </w:t>
      </w:r>
      <w:proofErr w:type="spellStart"/>
      <w:r>
        <w:t>aSAH</w:t>
      </w:r>
      <w:proofErr w:type="spellEnd"/>
      <w:r>
        <w:t xml:space="preserve"> study, the hypothesis is to quantify various </w:t>
      </w:r>
      <w:r w:rsidR="00A83BD2">
        <w:t>brain regions, including developing</w:t>
      </w:r>
      <w:r>
        <w:t xml:space="preserve"> image markers. I implemented adaptive multi-level thresholding followed </w:t>
      </w:r>
      <w:r w:rsidR="00A83BD2">
        <w:t>by the mapped-based segmentation above to segment and quantify image markers to predict various clinical complications in</w:t>
      </w:r>
      <w:r>
        <w:t xml:space="preserve"> </w:t>
      </w:r>
      <w:proofErr w:type="spellStart"/>
      <w:r>
        <w:t>aSAH</w:t>
      </w:r>
      <w:proofErr w:type="spellEnd"/>
      <w:r>
        <w:t xml:space="preserve"> patients.</w:t>
      </w:r>
    </w:p>
    <w:p w14:paraId="4E74816A" w14:textId="1202C797" w:rsidR="00BA4E89" w:rsidRDefault="00BA4E89" w:rsidP="00310618">
      <w:pPr>
        <w:spacing w:line="480" w:lineRule="auto"/>
        <w:ind w:firstLine="360"/>
        <w:jc w:val="both"/>
      </w:pPr>
      <w:r>
        <w:t>Third, i</w:t>
      </w:r>
      <w:r w:rsidRPr="00B538DD">
        <w:t xml:space="preserve">ntracerebral hemorrhage (ICH) is the most </w:t>
      </w:r>
      <w:r w:rsidRPr="009E3BCB">
        <w:t>common type of intracranial bleeding with stroke.</w:t>
      </w:r>
      <w:r>
        <w:t xml:space="preserve"> The volume of ICH plays a critical role in calculating the ICH score, which is a well-known predictor of ICH prognosis. Currently, a qualitative approximation is performed using </w:t>
      </w:r>
      <w:r w:rsidR="00A83BD2">
        <w:t xml:space="preserve">the </w:t>
      </w:r>
      <w:r>
        <w:t xml:space="preserve">ABC/2 method to compute the hemorrhagic volumes. In this study, my hypothesis is that building a more accurate, fast, and reliable interactive-CAD (ICAD) software tool to quantify the ICH volumes is possible and </w:t>
      </w:r>
      <w:r w:rsidR="00FD5A8A">
        <w:t>valuable for patient prognosis and suggests</w:t>
      </w:r>
      <w:r>
        <w:t xml:space="preserve"> appropriate treatment methods. Thus, in this study, I developed a semi-automated segmentation ICAD tool for </w:t>
      </w:r>
      <w:r w:rsidR="00A83BD2">
        <w:t xml:space="preserve">the </w:t>
      </w:r>
      <w:r>
        <w:t xml:space="preserve">quantitative estimation of ICH volume. The ICAD segmentation scheme uses </w:t>
      </w:r>
      <w:r w:rsidR="00A83BD2">
        <w:t xml:space="preserve">the </w:t>
      </w:r>
      <w:r>
        <w:t xml:space="preserve">initial reference of </w:t>
      </w:r>
      <w:r w:rsidR="00FD5A8A">
        <w:t xml:space="preserve">the </w:t>
      </w:r>
      <w:r>
        <w:t xml:space="preserve">bounding box on a single slice enclosing the ICH volumes. Then, the adaptive thresholding will identify the true positive regions (ICH) on the current slice. These segmentation results will then be used to detect and continue </w:t>
      </w:r>
      <w:r w:rsidR="00FD5A8A">
        <w:t xml:space="preserve">the </w:t>
      </w:r>
      <w:r>
        <w:t xml:space="preserve">segmentation of ICH volumes in all the consecutive image slices until all the ICH blood is segmented. The results of this study were later validated by two experienced medical residents and </w:t>
      </w:r>
      <w:r w:rsidR="00B4717C">
        <w:t xml:space="preserve">have </w:t>
      </w:r>
      <w:r>
        <w:t xml:space="preserve">shown very encouraging dice similarity coefficient (DSC) ratings.  </w:t>
      </w:r>
    </w:p>
    <w:p w14:paraId="66959FDD" w14:textId="049E7B55" w:rsidR="00BA4E89" w:rsidRDefault="00BA4E89" w:rsidP="00310618">
      <w:pPr>
        <w:spacing w:line="480" w:lineRule="auto"/>
        <w:ind w:firstLine="360"/>
        <w:jc w:val="both"/>
      </w:pPr>
      <w:r>
        <w:t>Additionally, I have developed various other semi-automated ICAD tools related to brain CT and MRI images</w:t>
      </w:r>
      <w:r w:rsidR="00B4717C">
        <w:t xml:space="preserve"> </w:t>
      </w:r>
      <w:r w:rsidR="00860A1E">
        <w:fldChar w:fldCharType="begin" w:fldLock="1"/>
      </w:r>
      <w:r w:rsidR="00860A1E">
        <w:instrText>ADDIN CSL_CITATION { "citationItems" : [ { "id" : "ITEM-1", "itemData" : { "DOI" : "10.1007/s12975-022-00985-x", "ISSN" : "1868-601X", "abstract" : "Stress-induced hyperglycemia (SIH) is a neuroendocrine response to acute illness. Although SIH has an adverse association with intracerebral hemorrhage (ICH), quantitative measures and determinants of SIH are not well delineated. In the present study, we objectively evaluated SIH using glycemic gap (GG) and identified its radiological and clinical determinants, with a 5-year retrospective review of charts of ICH patients. We calculated GG using the regression equation (GG = AG \u221228.7 \u00d7 HbA1c + 46.7) and evaluated whether GG is an independent predictor of mortality using a multivariate regression model. Radiological volumes of different intracranial compartments were determined using image segmentation software. We correlated GG with different clinical and radiological parameters using Pearson correlation coefficient (PCC), Spearman\u2019s rank correlation (SRC), and Wilcoxon rank sum test. Then, we calculated the value of GG associated with mortality. Out of 328 patients, 238 (73%) survived hospitalization and 90 (27%) expired. GG was found to be an independent predictor of mortality (r=0.008, p=0.04). Additionally, GG was positively correlated with intraparenchymal hemorrhage (IPH) volume (PCC=0.185, p&lt;0.01) and intraventricular hemorrhage (IVH) volume (PCC=0.233, p&lt;0.01) and negatively correlated with cerebrospinal fluid (CSF) volume (PCC=\u22120.151, p&lt;0.01) and brain tissue volume (PCC=-0.099, p=0.08). GG was positively correlated with patients\u2019 ICH score (SRC=0.377, p&lt;0.01), Glasgow Coma Scale (GCS) (PCC=\u22120.356, p&lt;0.01), hydrocephalus (p&lt;0.01), and IVH in the third ventricle (p&lt;0.01). The univariate logistic regression model identified 30.0 mg/dl as the value of GG (AUC=0.655, p&lt;0.01) that predicted mortality with 52.2% sensitivity and 75.2% specificity and defined SIH. In conclusion, GG independently predicts mortality in ICH patients and positively correlates with IPH and IVH volumes. However, causality between the two is not established and would require specifically designed studies.", "author" : [ { "dropping-particle" : "", "family" : "Nouh", "given" : "Claire Delpirou", "non-dropping-particle" : "", "parse-names" : false, "suffix" : "" }, { "dropping-particle" : "", "family" : "Ray", "given" : "Bappaditya", "non-dropping-particle" : "", "parse-names" : false, "suffix" : "" }, { "dropping-particle" : "", "family" : "Xu", "given" : "Chao", "non-dropping-particle" : "", "parse-names" : false, "suffix" : "" }, { "dropping-particle" : "", "family" : "Zheng", "given" : "Bin", "non-dropping-particle" : "", "parse-names" : false, "suffix" : "" }, { "dropping-particle" : "", "family" : "Danala", "given" : "Gopichandh", "non-dropping-particle" : "", "parse-names" : false, "suffix" : "" }, { "dropping-particle" : "", "family" : "Koriesh", "given" : "Ahmed", "non-dropping-particle" : "", "parse-names" : false, "suffix" : "" }, { "dropping-particle" : "", "family" : "Hollabaugh", "given" : "Kimberly", "non-dropping-particle" : "", "parse-names" : false, "suffix" : "" }, { "dropping-particle" : "", "family" : "Gordon", "given" : "David", "non-dropping-particle" : "", "parse-names" : false, "suffix" : "" }, { "dropping-particle" : "V", "family" : "Sidorov", "given" : "Evgeny", "non-dropping-particle" : "", "parse-names" : false, "suffix" : "" } ], "container-title" : "Translational Stroke Research", "id" : "ITEM-1", "issued" : { "date-parts" : [ [ "2022" ] ] }, "title" : "Quantitative Analysis of Stress-Induced Hyperglycemia and Intracranial Blood Volumes for Predicting Mortality After Intracerebral Hemorrhage", "type" : "article-journal" }, "uris" : [ "http://www.mendeley.com/documents/?uuid=12262bfe-421f-45bb-95b6-60cde1bf25af" ] }, { "id" : "ITEM-2", "itemData" : { "ISSN" : "0028-3878", "abstract" : "Objective: We hypothesized that early global cerebral edema (GCE) is associated with poor outcomes in patients with aneurysmal subarachnoid hemorrhage. In addition, we sought to validate the association of Subarachnoid Hemorrhage Early Brain Edema Score (SEBES) at admission and outcomes in our cohort of patients admitted with aneurysmal subarachnoid hemorrhage (aSAH).Background: Single center studies have described SEBES as a surrogate marker of early brain injury (EBI) in aSAH. SEBES has been associated with worse in-hospital and long-term outcomes in aSAH.Design/Methods: Retrospective analysis of prospective cohort of 142 aSAH patients admitted to a tertiary care comprehensive stroke center over 5-year period. Admission CT scans were graded using SEBES by raters, who were blinded to clinical outcomes. Association between SEBES and delayed cerebral ischemia (DCI), discharge modified Rankin scale (mRS) and need for ventriculoperitoneal shunt (VPS) was investigated using non-parametric tests and regression modeling, respectively.Results: Average age of cohort (n=142) was 56.2{\\textpm}12.5 with 74.6% women. Fifty-two patients had WFNS grade 4{\\textendash}5 with ninety-eight patients had a modified-Fisher grade 3{\\textendash}4. Patients with severe GCE (SEBES 3{\\textendash}4) and mild GCE (SEBES 1{\\textendash}2) had higher incidences of DCI as compared to no GCE (SEBES 0) [Odds ratio, OR 5.4(95% CI 2.3{\\textendash}12.3), 2.8(95% CI 1.2{\\textendash}6.6) respectively, p=0.0002]. Similarly, mRS &amp;gt;2 was more prevalent among those with mild GCE [OR 5.1(95% CI 1.8{\\textendash}14.9), p=0.003] and severe GCE [OR 3.4(95%CI 1.4{\\textendash}8.3), p=0.006]. Additionally, both mild and severe GCE patients had higher needs for EVD placement &amp;amp; longterm shunt dependence [OR 5.4(95% CI 1.5{\\textendash}19.2) p=0.010, 3.9(95%CI 1.1{\\textendash}14.2) p=0.037 respectively].Conclusions: We validated the SEBES in our patient cohort with aSAH. Our results are concordant with previously described association of GCE and poor outcomes. Additionally in our study, GCE at admission was associated with shunt dependence.Disclosure: Dr. Shujaat has nothing to disclose. Dr. Xu has nothing to disclose. Dr. Wu has nothing to disclose. Dr. Ray has nothing to disclose. Dr. Danala has nothing to disclose. Dr. Ortiz-Garcia has nothing to disclose. Dr. Desai has nothing to disclose.", "author" : [ { "dropping-particle" : "", "family" : "Shujaat", "given" : "Syeda Dania", "non-dropping-particle" : "", "parse-names" : false, "suffix" : "" }, { "dropping-particle" : "", "family" : "Xu", "given" : "Chao", "non-dropping-particle" : "", "parse-names" : false, "suffix" : "" }, { "dropping-particle" : "", "family" : "Wu", "given" : "Dee", "non-dropping-particle" : "", "parse-names" : false, "suffix" : "" }, { "dropping-particle" : "", "family" : "Ray", "given" : "Bappaditya", "non-dropping-particle" : "", "parse-names" : false, "suffix" : "" }, { "dropping-particle" : "", "family" : "Danala", "given" : "Gopichandh", "non-dropping-particle" : "", "parse-names" : false, "suffix" : "" }, { "dropping-particle" : "", "family" : "Ortiz-Garcia", "given" : "Jorge", "non-dropping-particle" : "", "parse-names" : false, "suffix" : "" }, { "dropping-particle" : "", "family" : "Desai", "given" : "Masoom", "non-dropping-particle" : "", "parse-names" : false, "suffix" : "" } ], "container-title" : "Neurology", "id" : "ITEM-2", "issue" : "15 Supplement", "issued" : { "date-parts" : [ [ "2020" ] ] }, "publisher" : "Wolters Kluwer Health, Inc. on behalf of the American Academy of Neurology", "title" : "Subarachnoid Hemorrhage Early Brain Edema Score is Associated with Shunt Dependence and Worse Clinical Outcomes (5112)", "type" : "article-journal", "volume" : "94" }, "uris" : [ "http://www.mendeley.com/documents/?uuid=06309091-dcd6-465b-b83c-2da638f0f398" ] }, { "id" : "ITEM-3", "itemData" : { "DOI" : "10.1016/j.wneu.2019.11.127", "ISSN" : "1878-8769 (Electronic)", "PMID" : "31786382", "abstract" : "OBJECTIVE: To investigate predictive factors and develop an outcome assessment tool to determine clinical outcome after endovascular mechanical thrombectomy (EMT) in patients presenting with large vessel occlusion (LVO). METHODS: A retrospective analysis was carried out of a prospective cohort of patients presenting with LVO who underwent EMT after adoption of an expanded time window of \u226424 hours. Final cerebral infarction volume (CIV) after EMT was estimated using magnetic resonance imaging segmentation software. Stepwise linear regression models were used to identify factors that determined clinical outcome and to develop a predictive scale. RESULTS: Ninety patients underwent EMT over 19 months (68 within 6 hours and 22 between 6 and 24 hours). Clinical outcome determined using modified Rankin Scale (mRS) score at discharge and 3 months was no different among these subcohorts. A threshold of 16.99 mL of CIV, using the Youden index, resulted in a sensitivity of 90.5% and specificity of 58.1% for predicting mRS score of 0-2. A regression model identified gender, age, diabetes mellitus status, CIV, and smoking status as outcome determinants, which were used to develop the GADIS (Gender, Age, Diabetes Mellitus History, Infarct Volume, and Sex) scoring system to predict good clinical outcome. Using the GADIS score, &lt;6 predicted mRS score 0-2 at discharge with a sensitivity of 83.3% and specificity of 80.6%. CONCLUSIONS: The GADIS score for patients with LVO-related acute ischemic stroke includes CIV after EMT and helps in early short-term prognostication. It is not intended to predict preintervention patient selection or outcome prediction.", "author" : [ { "dropping-particle" : "", "family" : "O'Connor", "given" : "Kyle P", "non-dropping-particle" : "", "parse-names" : false, "suffix" : "" }, { "dropping-particle" : "", "family" : "Hathidara", "given" : "Mausaminben Y", "non-dropping-particle" : "", "parse-names" : false, "suffix" : "" }, { "dropping-particle" : "", "family" : "Danala", "given" : "Gopichandh", "non-dropping-particle" : "", "parse-names" : false, "suffix" : "" }, { "dropping-particle" : "", "family" : "Xu", "given" : "Chao", "non-dropping-particle" : "", "parse-names" : false, "suffix" : "" }, { "dropping-particle" : "", "family" : "McCoy", "given" : "Tressie M", "non-dropping-particle" : "", "parse-names" : false, "suffix" : "" }, { "dropping-particle" : "V", "family" : "Sidorov", "given" : "Evgeny", "non-dropping-particle" : "", "parse-names" : false, "suffix" : "" }, { "dropping-particle" : "", "family" : "Zheng", "given" : "Bin", "non-dropping-particle" : "", "parse-names" : false, "suffix" : "" }, { "dropping-particle" : "", "family" : "Bohnstedt", "given" : "Bradley N", "non-dropping-particle" : "", "parse-names" : false, "suffix" : "" }, { "dropping-particle" : "", "family" : "Ray", "given" : "Bappaditya", "non-dropping-particle" : "", "parse-names" : false, "suffix" : "" } ], "container-title" : "World neurosurgery", "id" : "ITEM-3", "issued" : { "date-parts" : [ [ "2020", "2" ] ] }, "language" : "eng", "page" : "e1130-e1142", "publisher-place" : "United States", "title" : "Predicting Clinical Outcome After Mechanical Thrombectomy: The GADIS (Gender, Age, Diabetes Mellitus History, Infarct Volume, and Current Smoker) Score.", "type" : "article-journal", "volume" : "134" }, "uris" : [ "http://www.mendeley.com/documents/?uuid=b7261b41-2a70-4d30-8c81-016c6d2d5249" ] }, { "id" : "ITEM-4", "itemData" : { "DOI" : "10.1016/j.jcrc.2019.03.003", "ISSN" : "1557-8615 (Electronic)", "PMID" : "30904732", "abstract" : "PURPOSE: Post-hemorrhage period after aneurysmal subarachnoid hemorrhage (aSAH) has  several systemic manifestations including prothrombotic and pro-inflammatory states. Inter-relationship between these states using established/routine laboratory biomarkers and its long-term effect on clinical outcome is not well-defined. MATERIALS AND METHODS: Retrospective analysis of prospective cohort of 44 aSAH patients. Trend of procoagulant biomarkers [coated-platelets, mean platelet volume to platelet count (MPV:PLT)] and peripheral inflammatory biomarkers [platelet-lymphocyte ratio (PLR), neutrophil-platelet ratio (NLR)] were analyzed using regression analysis. Occurrence of delayed cerebral ischemia (DCI), modified Rankin score (mRS) of 3-6 and Montreal cognitive assessment (MoCA) of &lt;26 at 1-year defined adverse clinical outcome. RESULTS: Patients with worse mRS and MoCA score had higher rise in coated-platelet compared to those with better scores [20.4 (IQR: 15.6, 32.9) vs. 10.95 (IQR: 6.1, 18.9), p\u202f=\u202f0.003] and [16.9 (IQR: 13.4, 28.1) vs. 10.95 (IQR: 6.35, 18.65), p\u202f=\u202f0.02] respectively. NLR and PLR trends showed significant initial decline followed by a gradual rise in NLR among those without DCI as compared to persistent low levels in those developing DCI (0.13\u202funits/day vs. -0.07\u202funits/day, p\u202f=\u202f0.06). CONCLUSIONS: Coated-platelet rise after aSAH is associated with adverse long-term clinical outcome. NLR and PLR trends show an early immune-depressed state after aSAH.", "author" : [ { "dropping-particle" : "", "family" : "Ray", "given" : "Bappaditya", "non-dropping-particle" : "", "parse-names" : false, "suffix" : "" }, { "dropping-particle" : "", "family" : "Ross", "given" : "Stephen R", "non-dropping-particle" : "", "parse-names" : false, "suffix" : "" }, { "dropping-particle" : "", "family" : "Danala", "given" : "Gopichand", "non-dropping-particle" : "", "parse-names" : false, "suffix" : "" }, { "dropping-particle" : "", "family" : "Aghaei", "given" : "Faranak", "non-dropping-particle" : "", "parse-names" : false, "suffix" : "" }, { "dropping-particle" : "", "family" : "Nouh", "given" : "Claire Delpirou",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"Karfonta", "given" : "Brittany N", "non-dropping-particle" : "", "parse-names" : false, "suffix" : "" }, { "dropping-particle" : "", "family" : "Santucci", "given" : "Joshua A", "non-dropping-particle" : "", "parse-names" : false, "suffix" : "" }, { "dropping-particle" : "", "family" : "Cornwell", "given" : "Benjamin O", "non-dropping-particle" : "", "parse-names" : false, "suffix" : "" }, { "dropping-particle" : "", "family" : "Bohnstedt", "given" : "Bradley N", "non-dropping-particle" : "", "parse-names" : false, "suffix" : "" }, { "dropping-particle" : "", "family" : "Zheng", "given" : "Bin", "non-dropping-particle" : "", "parse-names" : false, "suffix" : "" }, { "dropping-particle" : "", "family" : "Dale", "given" : "George L", "non-dropping-particle" : "", "parse-names" : false, "suffix" : "" }, { "dropping-particle" : "", "family" : "Prodan", "given" : "Calin I", "non-dropping-particle" : "", "parse-names" : false, "suffix" : "" } ], "container-title" : "Journal of critical care", "id" : "ITEM-4", "issued" : { "date-parts" : [ [ "2019", "8" ] ] }, "language" : "eng", "page" : "1-9", "publisher-place" : "United States", "title" : "Systemic response of coated-platelet and peripheral blood inflammatory cell indices  after aneurysmal subarachnoid hemorrhage and long-term clinical outcome.", "type" : "article-journal", "volume" : "52" }, "uris" : [ "http://www.mendeley.com/documents/?uuid=1edbf76e-d765-452a-a459-83201cb88c06" ] } ], "mendeley" : { "formattedCitation" : "[52], [58]\u2013[60]", "plainTextFormattedCitation" : "[52], [58]\u2013[60]", "previouslyFormattedCitation" : "[52], [57]\u2013[59]" }, "properties" : { "noteIndex" : 0 }, "schema" : "https://github.com/citation-style-language/schema/raw/master/csl-citation.json" }</w:instrText>
      </w:r>
      <w:r w:rsidR="00860A1E">
        <w:fldChar w:fldCharType="separate"/>
      </w:r>
      <w:r w:rsidR="00860A1E" w:rsidRPr="00860A1E">
        <w:rPr>
          <w:noProof/>
        </w:rPr>
        <w:t>[52], [58]–[60]</w:t>
      </w:r>
      <w:r w:rsidR="00860A1E">
        <w:fldChar w:fldCharType="end"/>
      </w:r>
      <w:r w:rsidR="00860A1E">
        <w:rPr>
          <w:color w:val="FF0000"/>
        </w:rPr>
        <w:t>.</w:t>
      </w:r>
      <w:r>
        <w:t xml:space="preserve"> </w:t>
      </w:r>
      <w:r w:rsidR="00A83BD2">
        <w:t>Clinical researchers used these tool</w:t>
      </w:r>
      <w:r>
        <w:t xml:space="preserve">s to compute radiographic </w:t>
      </w:r>
      <w:r>
        <w:lastRenderedPageBreak/>
        <w:t xml:space="preserve">image markers at our collaborating institutions to predict prognosis and observe </w:t>
      </w:r>
      <w:r w:rsidR="00A83BD2">
        <w:t xml:space="preserve">an </w:t>
      </w:r>
      <w:r>
        <w:t xml:space="preserve">association with the clinical biomarkers of </w:t>
      </w:r>
      <w:r w:rsidR="00A83BD2">
        <w:t xml:space="preserve">the </w:t>
      </w:r>
      <w:r>
        <w:t>various brain</w:t>
      </w:r>
      <w:r w:rsidR="00A83BD2">
        <w:t>-</w:t>
      </w:r>
      <w:r>
        <w:t xml:space="preserve">related diseases such as stroke, </w:t>
      </w:r>
      <w:proofErr w:type="spellStart"/>
      <w:r>
        <w:t>aSAH</w:t>
      </w:r>
      <w:proofErr w:type="spellEnd"/>
      <w:r>
        <w:t xml:space="preserve">, </w:t>
      </w:r>
      <w:r w:rsidR="00B4717C">
        <w:t xml:space="preserve">and </w:t>
      </w:r>
      <w:r>
        <w:t>ICH.</w:t>
      </w:r>
    </w:p>
    <w:p w14:paraId="00CD98E0" w14:textId="27D6423F" w:rsidR="00A12B69" w:rsidRPr="003707C2" w:rsidRDefault="00A12B69" w:rsidP="00F254E1">
      <w:pPr>
        <w:pStyle w:val="Main-1"/>
      </w:pPr>
      <w:bookmarkStart w:id="108" w:name="_Toc99359627"/>
      <w:r w:rsidRPr="003707C2">
        <w:t xml:space="preserve">Bridging </w:t>
      </w:r>
      <w:r w:rsidR="00B515BA">
        <w:t>G</w:t>
      </w:r>
      <w:r w:rsidRPr="003707C2">
        <w:t xml:space="preserve">ap </w:t>
      </w:r>
      <w:r w:rsidR="00B515BA">
        <w:t>B</w:t>
      </w:r>
      <w:r w:rsidRPr="003707C2">
        <w:t xml:space="preserve">etween </w:t>
      </w:r>
      <w:r w:rsidR="00B515BA">
        <w:t>T</w:t>
      </w:r>
      <w:r w:rsidRPr="003707C2">
        <w:t xml:space="preserve">raditional </w:t>
      </w:r>
      <w:r w:rsidR="00B515BA">
        <w:t>R</w:t>
      </w:r>
      <w:r w:rsidRPr="003707C2">
        <w:t xml:space="preserve">adiomics and </w:t>
      </w:r>
      <w:r w:rsidR="00B515BA">
        <w:t>D</w:t>
      </w:r>
      <w:r w:rsidRPr="003707C2">
        <w:t xml:space="preserve">eep </w:t>
      </w:r>
      <w:r w:rsidR="00B515BA">
        <w:t>L</w:t>
      </w:r>
      <w:r w:rsidRPr="003707C2">
        <w:t xml:space="preserve">earning-based CAD </w:t>
      </w:r>
      <w:r w:rsidR="00B515BA">
        <w:t>S</w:t>
      </w:r>
      <w:r w:rsidRPr="003707C2">
        <w:t>chemes</w:t>
      </w:r>
      <w:bookmarkEnd w:id="108"/>
      <w:r w:rsidRPr="003707C2">
        <w:t xml:space="preserve"> </w:t>
      </w:r>
    </w:p>
    <w:p w14:paraId="6A6E737C" w14:textId="77777777" w:rsidR="00A12B69" w:rsidRPr="00E63BC8" w:rsidRDefault="00A12B69" w:rsidP="00B515BA">
      <w:pPr>
        <w:pStyle w:val="Main-2"/>
      </w:pPr>
      <w:bookmarkStart w:id="109" w:name="_Toc99359628"/>
      <w:r w:rsidRPr="00E63BC8">
        <w:t>Background</w:t>
      </w:r>
      <w:bookmarkEnd w:id="109"/>
      <w:r w:rsidRPr="00E63BC8">
        <w:t xml:space="preserve"> </w:t>
      </w:r>
    </w:p>
    <w:p w14:paraId="2A513909" w14:textId="0B6D55C0" w:rsidR="00A12B69" w:rsidRDefault="00A12B69" w:rsidP="00310618">
      <w:pPr>
        <w:spacing w:line="480" w:lineRule="auto"/>
        <w:ind w:firstLine="360"/>
        <w:jc w:val="both"/>
      </w:pPr>
      <w:r>
        <w:t>Traditional feature engineering to capture radiomic image markers is a popular and well</w:t>
      </w:r>
      <w:r w:rsidR="00A83BD2">
        <w:t>-</w:t>
      </w:r>
      <w:r>
        <w:t>accepted methodology in developing CAD schemes of medical images. The radiomics approach captures underlying phenomena of suspicious masses by generating a vast number of study</w:t>
      </w:r>
      <w:r w:rsidR="00A83BD2">
        <w:t>-</w:t>
      </w:r>
      <w:r>
        <w:t xml:space="preserve">relevant handcrafted features. These radiomic features can be obtained from </w:t>
      </w:r>
      <w:r w:rsidR="00A83BD2">
        <w:t xml:space="preserve">a </w:t>
      </w:r>
      <w:r>
        <w:t>wide range of techniques</w:t>
      </w:r>
      <w:r w:rsidR="00A83BD2">
        <w:t>,</w:t>
      </w:r>
      <w:r>
        <w:t xml:space="preserve"> including preprocessing, segmentation, shape, density, texture patterns, frequency domain features etc. However, precautionary steps must be taken while extracting these features and identify</w:t>
      </w:r>
      <w:r w:rsidR="00A83BD2">
        <w:t>ing</w:t>
      </w:r>
      <w:r>
        <w:t xml:space="preserve"> a small subset of useful features (avoid overfitting). Additionally, </w:t>
      </w:r>
      <w:r w:rsidR="00A83BD2">
        <w:t>the radiomics approach also faces challenges in accurately segmenting subtle lesions in complex backgrounds</w:t>
      </w:r>
      <w:r>
        <w:t xml:space="preserve"> and removing artifacts.</w:t>
      </w:r>
    </w:p>
    <w:p w14:paraId="0905DD2C" w14:textId="010FB09F" w:rsidR="00A12B69" w:rsidRDefault="00A12B69" w:rsidP="00310618">
      <w:pPr>
        <w:spacing w:line="480" w:lineRule="auto"/>
        <w:ind w:firstLine="360"/>
        <w:jc w:val="both"/>
        <w:rPr>
          <w:color w:val="000000" w:themeColor="text1"/>
        </w:rPr>
      </w:pPr>
      <w:r>
        <w:t xml:space="preserve">In contrast, convolutional neural networks (CNN) based CAD models avoid all the limitations of </w:t>
      </w:r>
      <w:r w:rsidR="00A83BD2">
        <w:t xml:space="preserve">the </w:t>
      </w:r>
      <w:r>
        <w:t>traditional radiomic approach. In other words, CNNs avoid all segmentation, feature computation, and optimization to automatically generate higher-level features based on the objective of the task. Given a relatively large dataset, careful design, and finetuning, CNN</w:t>
      </w:r>
      <w:r w:rsidR="00A83BD2">
        <w:t>-</w:t>
      </w:r>
      <w:r>
        <w:t>based CAD models can achieve comparative or even better results than traditional models. When the size of the medical dataset is relatively small</w:t>
      </w:r>
      <w:r w:rsidR="00A83BD2">
        <w:t>, it is impossible to train the CNNs from</w:t>
      </w:r>
      <w:r>
        <w:t xml:space="preserve"> scratch. In such circumstances, </w:t>
      </w:r>
      <w:r w:rsidR="00A83BD2">
        <w:t>CNN's genetic features (i.e., shape, edge, general characteristics)</w:t>
      </w:r>
      <w:r>
        <w:t xml:space="preserve"> learned from the natural images can be transferred as initial values and then later finetuned to suit the medical imaging task. However, the biggest limitations of CNNs </w:t>
      </w:r>
      <w:r w:rsidRPr="00CE58C0">
        <w:rPr>
          <w:color w:val="000000" w:themeColor="text1"/>
        </w:rPr>
        <w:t>in the medical image analysis</w:t>
      </w:r>
      <w:r>
        <w:rPr>
          <w:color w:val="000000" w:themeColor="text1"/>
        </w:rPr>
        <w:t xml:space="preserve"> </w:t>
      </w:r>
      <w:r w:rsidR="00A83BD2">
        <w:rPr>
          <w:color w:val="000000" w:themeColor="text1"/>
        </w:rPr>
        <w:t>are</w:t>
      </w:r>
      <w:r w:rsidRPr="00CE58C0">
        <w:rPr>
          <w:color w:val="000000" w:themeColor="text1"/>
        </w:rPr>
        <w:t xml:space="preserve"> </w:t>
      </w:r>
      <w:r>
        <w:rPr>
          <w:color w:val="000000" w:themeColor="text1"/>
        </w:rPr>
        <w:t>their</w:t>
      </w:r>
      <w:r w:rsidRPr="00CE58C0">
        <w:rPr>
          <w:color w:val="000000" w:themeColor="text1"/>
        </w:rPr>
        <w:t xml:space="preserve"> </w:t>
      </w:r>
      <w:r w:rsidRPr="00CE58C0">
        <w:rPr>
          <w:color w:val="000000" w:themeColor="text1"/>
        </w:rPr>
        <w:lastRenderedPageBreak/>
        <w:t>‘black box’ type, image-in, and prediction-out schemes</w:t>
      </w:r>
      <w:r w:rsidR="00A83BD2">
        <w:rPr>
          <w:color w:val="000000" w:themeColor="text1"/>
        </w:rPr>
        <w:t>,</w:t>
      </w:r>
      <w:r w:rsidRPr="00CE58C0">
        <w:rPr>
          <w:color w:val="000000" w:themeColor="text1"/>
        </w:rPr>
        <w:t xml:space="preserve"> </w:t>
      </w:r>
      <w:r>
        <w:rPr>
          <w:color w:val="000000" w:themeColor="text1"/>
        </w:rPr>
        <w:t xml:space="preserve">which </w:t>
      </w:r>
      <w:r w:rsidRPr="00CE58C0">
        <w:rPr>
          <w:color w:val="000000" w:themeColor="text1"/>
        </w:rPr>
        <w:t>are not easy to gain the trust of medical professionals.</w:t>
      </w:r>
    </w:p>
    <w:p w14:paraId="15A0540E" w14:textId="77777777" w:rsidR="00B515BA" w:rsidRPr="00614AA4" w:rsidRDefault="00B515BA" w:rsidP="00B515BA">
      <w:pPr>
        <w:pStyle w:val="Main-2"/>
      </w:pPr>
      <w:bookmarkStart w:id="110" w:name="_Toc99359629"/>
      <w:r w:rsidRPr="00614AA4">
        <w:t xml:space="preserve">Hypothesis and </w:t>
      </w:r>
      <w:r>
        <w:t>P</w:t>
      </w:r>
      <w:r w:rsidRPr="00614AA4">
        <w:t xml:space="preserve">roposed </w:t>
      </w:r>
      <w:r>
        <w:t>A</w:t>
      </w:r>
      <w:r w:rsidRPr="00614AA4">
        <w:t>pproach</w:t>
      </w:r>
      <w:bookmarkEnd w:id="110"/>
    </w:p>
    <w:p w14:paraId="1C9012D3" w14:textId="0D656D71" w:rsidR="00A12B69" w:rsidRDefault="00A12B69" w:rsidP="00310618">
      <w:pPr>
        <w:spacing w:line="480" w:lineRule="auto"/>
        <w:ind w:firstLine="360"/>
        <w:jc w:val="both"/>
      </w:pPr>
      <w:r>
        <w:rPr>
          <w:color w:val="000000" w:themeColor="text1"/>
        </w:rPr>
        <w:t>Many CAD schemes using either traditional or CNNs are developed and investigated separately to assess many medical challenges on relatively small image datasets. Thus, it is difficult to compare and evaluate the</w:t>
      </w:r>
      <w:r w:rsidR="00A83BD2">
        <w:rPr>
          <w:color w:val="000000" w:themeColor="text1"/>
        </w:rPr>
        <w:t>se two schemes' performance and/or similariti</w:t>
      </w:r>
      <w:r>
        <w:rPr>
          <w:color w:val="000000" w:themeColor="text1"/>
        </w:rPr>
        <w:t xml:space="preserve">es. Thus, </w:t>
      </w:r>
      <w:r w:rsidR="00A83BD2">
        <w:rPr>
          <w:color w:val="000000" w:themeColor="text1"/>
        </w:rPr>
        <w:t>this study examines</w:t>
      </w:r>
      <w:r>
        <w:rPr>
          <w:color w:val="000000" w:themeColor="text1"/>
        </w:rPr>
        <w:t xml:space="preserve"> our hypothesis of observing the performance and correlation between the two schemes on a relatively large dataset. Th</w:t>
      </w:r>
      <w:r w:rsidR="00A83BD2">
        <w:rPr>
          <w:color w:val="000000" w:themeColor="text1"/>
        </w:rPr>
        <w:t>erefore</w:t>
      </w:r>
      <w:r>
        <w:rPr>
          <w:color w:val="000000" w:themeColor="text1"/>
        </w:rPr>
        <w:t xml:space="preserve">, </w:t>
      </w:r>
      <w:r w:rsidR="00A83BD2">
        <w:rPr>
          <w:color w:val="000000" w:themeColor="text1"/>
        </w:rPr>
        <w:t>this study explores the association/correlation between</w:t>
      </w:r>
      <w:r w:rsidRPr="00CE58C0">
        <w:rPr>
          <w:color w:val="000000" w:themeColor="text1"/>
        </w:rPr>
        <w:t xml:space="preserve"> traditional </w:t>
      </w:r>
      <w:r>
        <w:rPr>
          <w:color w:val="000000" w:themeColor="text1"/>
        </w:rPr>
        <w:t xml:space="preserve">radiomics </w:t>
      </w:r>
      <w:r w:rsidRPr="00CE58C0">
        <w:rPr>
          <w:color w:val="000000" w:themeColor="text1"/>
        </w:rPr>
        <w:t>feature-based CADs and deep learning framework</w:t>
      </w:r>
      <w:r>
        <w:rPr>
          <w:color w:val="000000" w:themeColor="text1"/>
        </w:rPr>
        <w:t>-based CAD scheme</w:t>
      </w:r>
      <w:r w:rsidR="00A83BD2">
        <w:rPr>
          <w:color w:val="000000" w:themeColor="text1"/>
        </w:rPr>
        <w:t>s</w:t>
      </w:r>
      <w:r w:rsidRPr="00CE58C0">
        <w:rPr>
          <w:color w:val="000000" w:themeColor="text1"/>
        </w:rPr>
        <w:t xml:space="preserve"> </w:t>
      </w:r>
      <w:r w:rsidR="00A83BD2">
        <w:rPr>
          <w:color w:val="000000" w:themeColor="text1"/>
        </w:rPr>
        <w:t>classifying</w:t>
      </w:r>
      <w:r>
        <w:rPr>
          <w:color w:val="000000" w:themeColor="text1"/>
        </w:rPr>
        <w:t xml:space="preserve"> malignant and benign </w:t>
      </w:r>
      <w:r w:rsidRPr="00CE58C0">
        <w:rPr>
          <w:color w:val="000000" w:themeColor="text1"/>
        </w:rPr>
        <w:t xml:space="preserve">breast </w:t>
      </w:r>
      <w:r>
        <w:rPr>
          <w:color w:val="000000" w:themeColor="text1"/>
        </w:rPr>
        <w:t>lesions</w:t>
      </w:r>
      <w:r w:rsidRPr="00CE58C0">
        <w:rPr>
          <w:color w:val="000000" w:themeColor="text1"/>
        </w:rPr>
        <w:t xml:space="preserve">. </w:t>
      </w:r>
      <w:r w:rsidR="00A83BD2">
        <w:rPr>
          <w:color w:val="000000" w:themeColor="text1"/>
        </w:rPr>
        <w:t>W</w:t>
      </w:r>
      <w:r w:rsidRPr="00CE58C0">
        <w:rPr>
          <w:color w:val="000000" w:themeColor="text1"/>
        </w:rPr>
        <w:t xml:space="preserve">e also investigate whether </w:t>
      </w:r>
      <w:r w:rsidR="00D7512A">
        <w:rPr>
          <w:color w:val="000000" w:themeColor="text1"/>
        </w:rPr>
        <w:t xml:space="preserve">the </w:t>
      </w:r>
      <w:r w:rsidRPr="00CE58C0">
        <w:rPr>
          <w:color w:val="000000" w:themeColor="text1"/>
        </w:rPr>
        <w:t>integration of these two</w:t>
      </w:r>
      <w:r>
        <w:rPr>
          <w:color w:val="000000" w:themeColor="text1"/>
        </w:rPr>
        <w:t xml:space="preserve"> types of features</w:t>
      </w:r>
      <w:r w:rsidRPr="00CE58C0">
        <w:rPr>
          <w:color w:val="000000" w:themeColor="text1"/>
        </w:rPr>
        <w:t xml:space="preserve"> </w:t>
      </w:r>
      <w:r>
        <w:rPr>
          <w:color w:val="000000" w:themeColor="text1"/>
        </w:rPr>
        <w:t xml:space="preserve">further </w:t>
      </w:r>
      <w:r w:rsidRPr="00CE58C0">
        <w:rPr>
          <w:color w:val="000000" w:themeColor="text1"/>
        </w:rPr>
        <w:t xml:space="preserve">improves performance in </w:t>
      </w:r>
      <w:r>
        <w:rPr>
          <w:color w:val="000000" w:themeColor="text1"/>
        </w:rPr>
        <w:t xml:space="preserve">lesion </w:t>
      </w:r>
      <w:r w:rsidRPr="00CE58C0">
        <w:rPr>
          <w:color w:val="000000" w:themeColor="text1"/>
        </w:rPr>
        <w:t>classif</w:t>
      </w:r>
      <w:r>
        <w:rPr>
          <w:color w:val="000000" w:themeColor="text1"/>
        </w:rPr>
        <w:t>ication</w:t>
      </w:r>
      <w:r w:rsidRPr="00CE58C0">
        <w:rPr>
          <w:color w:val="000000" w:themeColor="text1"/>
        </w:rPr>
        <w:t>.</w:t>
      </w:r>
    </w:p>
    <w:p w14:paraId="77CD4F85" w14:textId="07243323" w:rsidR="00A734AB" w:rsidRDefault="00A12B69" w:rsidP="00310618">
      <w:pPr>
        <w:spacing w:before="240" w:after="0" w:line="480" w:lineRule="auto"/>
        <w:jc w:val="both"/>
      </w:pPr>
      <w:r>
        <w:t xml:space="preserve">During the </w:t>
      </w:r>
      <w:r w:rsidR="00A83BD2">
        <w:t>traditional CAD pipeline design,</w:t>
      </w:r>
      <w:r>
        <w:t xml:space="preserve"> many careful steps were considered to optimize each aspect of the design. These steps include (</w:t>
      </w:r>
      <w:proofErr w:type="spellStart"/>
      <w:r>
        <w:t>i</w:t>
      </w:r>
      <w:proofErr w:type="spellEnd"/>
      <w:r>
        <w:t xml:space="preserve">) removal of chest wall, (ii) segmentation of lesions, (iii) extracting </w:t>
      </w:r>
      <w:r w:rsidR="00A83BD2">
        <w:t xml:space="preserve">a </w:t>
      </w:r>
      <w:r>
        <w:t xml:space="preserve">wide range of radiomic features, </w:t>
      </w:r>
      <w:r w:rsidR="00D7512A">
        <w:t xml:space="preserve">and </w:t>
      </w:r>
      <w:r>
        <w:t>(iv) feature optimization and model designing. Additionally, while building the CNN model, we adapted the pre</w:t>
      </w:r>
      <w:r w:rsidR="00A83BD2">
        <w:t>-</w:t>
      </w:r>
      <w:r>
        <w:t xml:space="preserve">trained </w:t>
      </w:r>
      <w:proofErr w:type="spellStart"/>
      <w:r>
        <w:t>ResNet</w:t>
      </w:r>
      <w:proofErr w:type="spellEnd"/>
      <w:r>
        <w:t xml:space="preserve"> architecture and finetuned and optimized it </w:t>
      </w:r>
      <w:r w:rsidR="00A83BD2">
        <w:t>to fit</w:t>
      </w:r>
      <w:r>
        <w:t xml:space="preserve"> our needs. Next, various ML models were then built to assess both the individual and combined performance of these two CAD schemes. The study results indicate that the CNN model yields significantly higher classification performance </w:t>
      </w:r>
      <w:r w:rsidR="00A83BD2">
        <w:t>than</w:t>
      </w:r>
      <w:r>
        <w:t xml:space="preserve"> the traditional radiomics model</w:t>
      </w:r>
      <w:r w:rsidRPr="00302DC3">
        <w:t xml:space="preserve">. </w:t>
      </w:r>
      <w:r w:rsidR="00A83BD2" w:rsidRPr="00302DC3">
        <w:t>I</w:t>
      </w:r>
      <w:r w:rsidRPr="00302DC3">
        <w:t>t also supports our hypothesis that both radiomics and automated features contain</w:t>
      </w:r>
      <w:r w:rsidRPr="00302DC3">
        <w:rPr>
          <w:shd w:val="clear" w:color="auto" w:fill="FFFFFF"/>
        </w:rPr>
        <w:t xml:space="preserve"> highly correlated information in lesion classification. </w:t>
      </w:r>
      <w:r w:rsidRPr="00302DC3">
        <w:t>The details of this study will be presented in chapter 7.</w:t>
      </w:r>
      <w:r w:rsidRPr="00302DC3">
        <w:rPr>
          <w:shd w:val="clear" w:color="auto" w:fill="FFFFFF"/>
        </w:rPr>
        <w:t xml:space="preserve"> </w:t>
      </w:r>
      <w:r w:rsidRPr="00302DC3">
        <w:rPr>
          <w:sz w:val="20"/>
          <w:szCs w:val="20"/>
          <w:shd w:val="clear" w:color="auto" w:fill="FFFFFF"/>
        </w:rPr>
        <w:t xml:space="preserve"> </w:t>
      </w:r>
      <w:r w:rsidRPr="00302DC3">
        <w:rPr>
          <w:shd w:val="clear" w:color="auto" w:fill="FFFFFF"/>
        </w:rPr>
        <w:t xml:space="preserve">     </w:t>
      </w:r>
    </w:p>
    <w:p w14:paraId="2A7975B1" w14:textId="10A4CF76" w:rsidR="00D83C85" w:rsidRDefault="00D83C85" w:rsidP="0004192F">
      <w:pPr>
        <w:spacing w:before="240" w:after="0" w:line="240" w:lineRule="auto"/>
        <w:ind w:firstLine="360"/>
        <w:jc w:val="both"/>
      </w:pPr>
    </w:p>
    <w:p w14:paraId="4D6227E3" w14:textId="2BB86E1F" w:rsidR="00603574" w:rsidRPr="00E00F5C" w:rsidRDefault="009D6B6D" w:rsidP="00C47760">
      <w:pPr>
        <w:pStyle w:val="Title-1"/>
        <w:spacing w:line="480" w:lineRule="auto"/>
      </w:pPr>
      <w:bookmarkStart w:id="111" w:name="_Toc99359630"/>
      <w:r w:rsidRPr="00E00F5C">
        <w:lastRenderedPageBreak/>
        <w:t xml:space="preserve">Classification </w:t>
      </w:r>
      <w:r>
        <w:t>o</w:t>
      </w:r>
      <w:r w:rsidRPr="00E00F5C">
        <w:t xml:space="preserve">f Breast Masses Using </w:t>
      </w:r>
      <w:proofErr w:type="gramStart"/>
      <w:r w:rsidRPr="00E00F5C">
        <w:t>A</w:t>
      </w:r>
      <w:proofErr w:type="gramEnd"/>
      <w:r w:rsidRPr="00E00F5C">
        <w:t xml:space="preserve"> Computer-Aided Diagnosis Scheme </w:t>
      </w:r>
      <w:r>
        <w:t>o</w:t>
      </w:r>
      <w:r w:rsidRPr="00E00F5C">
        <w:t>f Contrast Enhanced Digital Mammograms</w:t>
      </w:r>
      <w:bookmarkEnd w:id="111"/>
    </w:p>
    <w:p w14:paraId="78BD2968" w14:textId="539A975C" w:rsidR="00A734AB" w:rsidRPr="00431498" w:rsidRDefault="006F4652" w:rsidP="00F254E1">
      <w:pPr>
        <w:pStyle w:val="Main-1"/>
      </w:pPr>
      <w:bookmarkStart w:id="112" w:name="_Toc99359631"/>
      <w:r w:rsidRPr="00431498">
        <w:t>Introduction</w:t>
      </w:r>
      <w:bookmarkEnd w:id="112"/>
    </w:p>
    <w:p w14:paraId="2CA69D15" w14:textId="67EAC7AE" w:rsidR="00F006B7" w:rsidRDefault="00A734AB" w:rsidP="00310618">
      <w:pPr>
        <w:spacing w:before="240" w:after="0" w:line="480" w:lineRule="auto"/>
        <w:ind w:firstLine="360"/>
        <w:jc w:val="both"/>
      </w:pPr>
      <w:r w:rsidRPr="00F6633A">
        <w:t>Full-field digital mammography (FFDM) and dynamic contrast-enhanced breast magnetic</w:t>
      </w:r>
      <w:r w:rsidR="00F006B7">
        <w:t xml:space="preserve"> </w:t>
      </w:r>
      <w:r w:rsidRPr="00F6633A">
        <w:t xml:space="preserve">resonance imaging (DCE-MRI) are two commonly used imaging modalities in breast cancer detection, diagnosis, </w:t>
      </w:r>
      <w:r w:rsidRPr="00F6633A">
        <w:rPr>
          <w:noProof/>
        </w:rPr>
        <w:t>and</w:t>
      </w:r>
      <w:r w:rsidRPr="00F6633A">
        <w:t xml:space="preserve"> prognosis assessment. Mammography is the first line or the most popular breast imaging modality due to its high image resolution, improved image contrast, low operation cost, faster imaging scan and widely accessibility. However, as a two-dimensional projection imaging modality, mammography has relatively lower sensitivity and specificity due to the overlap of dense and heterogeneous fibro-glandular tissues (FGT) over the suspicious breast lesions. For example, mammography has lower sensitivity among women who are younger</w:t>
      </w:r>
      <w:r w:rsidRPr="00F6633A">
        <w:fldChar w:fldCharType="begin" w:fldLock="1"/>
      </w:r>
      <w:r w:rsidR="00860A1E">
        <w:instrText>ADDIN CSL_CITATION { "citationItems" : [ { "id" : "ITEM-1", "itemData" : { "author" : [ { "dropping-particle" : "", "family" : "Peer", "given" : "Petronella G M", "non-dropping-particle" : "", "parse-names" : false, "suffix" : "" }, { "dropping-particle" : "", "family" : "Verbeek", "given" : "Andr L M", "non-dropping-particle" : "", "parse-names" : false, "suffix" : "" }, { "dropping-particle" : "", "family" : "Straatman", "given" : "Huub", "non-dropping-particle" : "", "parse-names" : false, "suffix" : "" }, { "dropping-particle" : "", "family" : "Hendriks", "given" : "Jan H C L", "non-dropping-particle" : "", "parse-names" : false, "suffix" : "" }, { "dropping-particle" : "", "family" : "Holland", "given" : "Roland", "non-dropping-particle" : "", "parse-names" : false, "suffix" : "" } ], "container-title" : "Breast Cancer Research", "id" : "ITEM-1", "issued" : { "date-parts" : [ [ "1996" ] ] }, "page" : "153-160", "title" : "Age-specific sensitivities of mammographic screening for breast cancer", "type" : "article-journal" }, "uris" : [ "http://www.mendeley.com/documents/?uuid=16ba40e4-41fe-485f-9165-f202c326eded" ] } ], "mendeley" : { "formattedCitation" : "[61]", "plainTextFormattedCitation" : "[61]", "previouslyFormattedCitation" : "[60]" }, "properties" : { "noteIndex" : 0 }, "schema" : "https://github.com/citation-style-language/schema/raw/master/csl-citation.json" }</w:instrText>
      </w:r>
      <w:r w:rsidRPr="00F6633A">
        <w:fldChar w:fldCharType="separate"/>
      </w:r>
      <w:r w:rsidR="00860A1E" w:rsidRPr="00860A1E">
        <w:rPr>
          <w:noProof/>
        </w:rPr>
        <w:t>[61]</w:t>
      </w:r>
      <w:r w:rsidRPr="00F6633A">
        <w:fldChar w:fldCharType="end"/>
      </w:r>
      <w:r w:rsidRPr="00F6633A">
        <w:t>, have dense breasts</w:t>
      </w:r>
      <w:r w:rsidRPr="00F6633A">
        <w:fldChar w:fldCharType="begin" w:fldLock="1"/>
      </w:r>
      <w:r w:rsidR="00860A1E">
        <w:instrText>ADDIN CSL_CITATION { "citationItems" : [ { "id" : "ITEM-1", "itemData" : { "DOI" : "10.1186/bcr2654", "author" : [ { "dropping-particle" : "", "family" : "Mandelson", "given" : "T Margearet", "non-dropping-particle" : "", "parse-names" : false, "suffix" : "" } ], "container-title" : "Journal of the National Cancer Institute", "id" : "ITEM-1", "issue" : "Suppl 3", "issued" : { "date-parts" : [ [ "2000" ] ] }, "page" : "1081-1087", "title" : "Breast density as a predictor of breast cancer risk", "type" : "article-journal", "volume" : "12" }, "uris" : [ "http://www.mendeley.com/documents/?uuid=13faca6d-ca79-4352-990a-f8c384805b6a" ] } ], "mendeley" : { "formattedCitation" : "[62]", "plainTextFormattedCitation" : "[62]", "previouslyFormattedCitation" : "[61]" }, "properties" : { "noteIndex" : 0 }, "schema" : "https://github.com/citation-style-language/schema/raw/master/csl-citation.json" }</w:instrText>
      </w:r>
      <w:r w:rsidRPr="00F6633A">
        <w:fldChar w:fldCharType="separate"/>
      </w:r>
      <w:r w:rsidR="00860A1E" w:rsidRPr="00860A1E">
        <w:rPr>
          <w:noProof/>
        </w:rPr>
        <w:t>[62]</w:t>
      </w:r>
      <w:r w:rsidRPr="00F6633A">
        <w:fldChar w:fldCharType="end"/>
      </w:r>
      <w:r w:rsidRPr="00F6633A">
        <w:t>, use hormone replacement therapy</w:t>
      </w:r>
      <w:r w:rsidRPr="00F6633A">
        <w:fldChar w:fldCharType="begin" w:fldLock="1"/>
      </w:r>
      <w:r w:rsidR="00860A1E">
        <w:instrText>ADDIN CSL_CITATION { "citationItems" : [ { "id" : "ITEM-1", "itemData" : { "PMID" : "8627640", "abstract" : "BACKGROUND: Previous studies have demonstrated that mammographic breast density increases following the initiation of estrogen replacement therapy (ERT). The effect, if any, that this increase in density has on the specificity (related to false-positive readings) and the sensitivity (related to false-negative readings) of screening mammography is unknown. PURPOSE: Using a retrospective cohort study design, we assessed the effects of ERT on the specificity and the sensitivity of screening mammography. METHODS: Participants (n = 8779) were postmenopausal women, aged 50 years or older, who were enrolled in a health maintenance organization located in western Washington state and who entered a breast cancer screening program between January 1988 and June 1993. Two-view mammography was performed as part of a comprehensive breast cancer screening visit. Menopausal status, as well as demographic and risk-factor information, was recorded via self-administered questionnaires. Hormonal replacement therapy type and use were determined from questionnaire data and from an automated review of pharmacy records. Individuals diagnosed with breast cancer within 12 months of their first screening-program mammograms were identified through use of a regional cancer registry. Risk ratios (RRs) plus 95% confidence intervals (CIs) of false-positive as well as false-negative examinations among current and former ERT users (with never users as the reference group) were calculated. Reported P values are two-sided. RESULTS: The specificity of mammographic screening was lower for current users of ERT than for never users or former users. Defining a positive mammographic reading as any non-normal reading (either suspicious for cancer or indeterminate), the adjusted RR (95% CI) of a false-positive reading for current users versus never users was 1.33 (1.15-1.54) (P &lt; .001); for former users versus never users, the RR (95% CI) was 1.00 (0.87-1.15). The adjusted mammographic specificities (95% CIs) for never users, former users, and current users of ERT were 86% (84%-88%), 86% (84%-87%), and 82% (80%-84%), respectively. Defining a positive reading more rigorously (i.e., as suspicious for cancer only), the adjusted RRs (95% CIs) of false-positive readings for current users and former users (versus never users) were 1.71 (1.37-2.14) (P &lt; .001) and 1.16 (0.93-1.45), respectively. Sensitivity was also lower in women currently receiving ERT. The unadjusted RR (95% CI) of a false-negative re\u2026", "author" : [ { "dropping-particle" : "", "family" : "Laya", "given" : "M B", "non-dropping-particle" : "", "parse-names" : false, "suffix" : "" }, { "dropping-particle" : "", "family" : "Larson", "given" : "E B", "non-dropping-particle" : "", "parse-names" : false, "suffix" : "" }, { "dropping-particle" : "", "family" : "Taplin", "given" : "S H", "non-dropping-particle" : "", "parse-names" : false, "suffix" : "" }, { "dropping-particle" : "", "family" : "White", "given" : "E", "non-dropping-particle" : "", "parse-names" : false, "suffix" : "" } ], "container-title" : "Journal of the National Cancer Institute", "id" : "ITEM-1", "issue" : "10", "issued" : { "date-parts" : [ [ "1996" ] ] }, "page" : "643-649", "title" : "Effect of estrogen replacement therapy on the specificity and sensitivity of screening mammography", "type" : "article-journal", "volume" : "88" }, "uris" : [ "http://www.mendeley.com/documents/?uuid=3349f20b-2c2b-4d38-ab31-b7b0d900bc8a" ] } ], "mendeley" : { "formattedCitation" : "[63]", "plainTextFormattedCitation" : "[63]", "previouslyFormattedCitation" : "[62]" }, "properties" : { "noteIndex" : 0 }, "schema" : "https://github.com/citation-style-language/schema/raw/master/csl-citation.json" }</w:instrText>
      </w:r>
      <w:r w:rsidRPr="00F6633A">
        <w:fldChar w:fldCharType="separate"/>
      </w:r>
      <w:r w:rsidR="00860A1E" w:rsidRPr="00860A1E">
        <w:rPr>
          <w:noProof/>
        </w:rPr>
        <w:t>[63]</w:t>
      </w:r>
      <w:r w:rsidRPr="00F6633A">
        <w:fldChar w:fldCharType="end"/>
      </w:r>
      <w:r w:rsidRPr="00F6633A">
        <w:t>, and carry certain breast cancer susceptibility genes</w:t>
      </w:r>
      <w:r w:rsidRPr="00F6633A">
        <w:fldChar w:fldCharType="begin" w:fldLock="1"/>
      </w:r>
      <w:r w:rsidR="00860A1E">
        <w:instrText>ADDIN CSL_CITATION { "citationItems" : [ { "id" : "ITEM-1", "itemData" : { "DOI" : "10.1056/NEJMoa1610384", "author" : [ { "dropping-particle" : "", "family" : "Kriege", "given" : "Mieke", "non-dropping-particle" : "", "parse-names" : false, "suffix" : "" }, { "dropping-particle" : "", "family" : "Brekelmans", "given" : "Cecile T.M.", "non-dropping-particle" : "", "parse-names" : false, "suffix" : "" }, { "dropping-particle" : "", "family" : "Boetes", "given" : "Carla", "non-dropping-particle" : "", "parse-names" : false, "suffix" : "" }, { "dropping-particle" : "", "family" : "Besnard", "given" : "Peter E.", "non-dropping-particle" : "", "parse-names" : false, "suffix" : "" } ], "container-title" : "The New England Journal of Medicine", "id" : "ITEM-1", "issued" : { "date-parts" : [ [ "2004" ] ] }, "page" : "427-437", "title" : "Efficacy of MRI and Mammography for Breast-Cancer Screening in Women with a Familial or Genetic Predisposition", "type" : "article-journal", "volume" : "351" }, "uris" : [ "http://www.mendeley.com/documents/?uuid=4e50d2a7-29bb-4816-9414-31bf89edfcda" ] } ], "mendeley" : { "formattedCitation" : "[64]", "plainTextFormattedCitation" : "[64]", "previouslyFormattedCitation" : "[63]" }, "properties" : { "noteIndex" : 0 }, "schema" : "https://github.com/citation-style-language/schema/raw/master/csl-citation.json" }</w:instrText>
      </w:r>
      <w:r w:rsidRPr="00F6633A">
        <w:fldChar w:fldCharType="separate"/>
      </w:r>
      <w:r w:rsidR="00860A1E" w:rsidRPr="00860A1E">
        <w:rPr>
          <w:noProof/>
        </w:rPr>
        <w:t>[64]</w:t>
      </w:r>
      <w:r w:rsidRPr="00F6633A">
        <w:fldChar w:fldCharType="end"/>
      </w:r>
      <w:r w:rsidRPr="00F6633A">
        <w:t>. One study reported that mammography sensitivity reduced from 87.0% in women with almost entirely fatty breasts to 62.9% in women with extremely dense breasts or reduced from 83.3% in women over 80 years old to 68.6% in women younger than 50 years old</w:t>
      </w:r>
      <w:r w:rsidRPr="00F6633A">
        <w:fldChar w:fldCharType="begin" w:fldLock="1"/>
      </w:r>
      <w:r w:rsidR="00860A1E">
        <w:instrText>ADDIN CSL_CITATION { "citationItems" : [ { "id" : "ITEM-1", "itemData" : { "author" : [ { "dropping-particle" : "", "family" : "Carney", "given" : "P.A.", "non-dropping-particle" : "", "parse-names" : false, "suffix" : "" }, { "dropping-particle" : "", "family" : "Miglioretti.", "given" : "Diana L.", "non-dropping-particle" : "", "parse-names" : false, "suffix" : "" }, { "dropping-particle" : "", "family" : "Yankaskas.", "given" : "Bonnie C.", "non-dropping-particle" : "", "parse-names" : false, "suffix" : "" }, { "dropping-particle" : "", "family" : "Kerlikowske.", "given" : "Karla", "non-dropping-particle" : "", "parse-names" : false, "suffix" : "" }, { "dropping-particle" : "", "family" : "Rosenberg.", "given" : "Robert", "non-dropping-particle" : "", "parse-names" : false, "suffix" : "" }, { "dropping-particle" : "", "family" : "Rutter.", "given" : "Carolyn M.", "non-dropping-particle" : "", "parse-names" : false, "suffix" : "" }, { "dropping-particle" : "", "family" : "Geller.", "given" : "Berta M.", "non-dropping-particle" : "", "parse-names" : false, "suffix" : "" }, { "dropping-particle" : "", "family" : "Abraham.", "given" : "Linn A.", "non-dropping-particle" : "", "parse-names" : false, "suffix" : "" }, { "dropping-particle" : "", "family" : "Taplin.", "given" : "Steven H.", "non-dropping-particle" : "", "parse-names" : false, "suffix" : "" }, { "dropping-particle" : "", "family" : "Dignan.", "given" : "MPH; Mark", "non-dropping-particle" : "", "parse-names" : false, "suffix" : "" }, { "dropping-particle" : "", "family" : "Gary Cutter", "given" : "Ra", "non-dropping-particle" : "", "parse-names" : false, "suffix" : "" } ], "container-title" : "annals of internal medicine", "id" : "ITEM-1", "issued" : { "date-parts" : [ [ "2003" ] ] }, "page" : "168-175", "title" : "Individual and combined effects of age, breast density, and hormone replacement therapy use on the accuracy of screening mammography.", "type" : "article-journal", "volume" : "138" }, "uris" : [ "http://www.mendeley.com/documents/?uuid=8f9754ee-df65-45c0-a223-9a8b63f4a529" ] } ], "mendeley" : { "formattedCitation" : "[65]", "plainTextFormattedCitation" : "[65]", "previouslyFormattedCitation" : "[64]" }, "properties" : { "noteIndex" : 0 }, "schema" : "https://github.com/citation-style-language/schema/raw/master/csl-citation.json" }</w:instrText>
      </w:r>
      <w:r w:rsidRPr="00F6633A">
        <w:fldChar w:fldCharType="separate"/>
      </w:r>
      <w:r w:rsidR="00860A1E" w:rsidRPr="00860A1E">
        <w:rPr>
          <w:noProof/>
        </w:rPr>
        <w:t>[65]</w:t>
      </w:r>
      <w:r w:rsidRPr="00F6633A">
        <w:fldChar w:fldCharType="end"/>
      </w:r>
      <w:r w:rsidRPr="00F6633A">
        <w:t>. Specificity of mammography is also low. During a 10-year screening period, more than 50% women would receive at least one false-positive recall and 7 to 9% have at least one false-positive biopsy</w:t>
      </w:r>
      <w:r w:rsidRPr="00F6633A">
        <w:fldChar w:fldCharType="begin" w:fldLock="1"/>
      </w:r>
      <w:r w:rsidR="00860A1E">
        <w:instrText>ADDIN CSL_CITATION { "citationItems" : [ { "id" : "ITEM-1", "itemData" : { "DOI" : "10.1002/nbm.3066.Non-invasive", "ISBN" : "3300000106", "ISSN" : "09652140", "PMID" : "20402989", "author" : [ { "dropping-particle" : "", "family" : "Rebecca A", "given" : "Hubbard", "non-dropping-particle" : "", "parse-names" : false, "suffix" : "" }, { "dropping-particle" : "", "family" : "Kerlikowske", "given" : "Karla", "non-dropping-particle" : "", "parse-names" : false, "suffix" : "" }, { "dropping-particle" : "", "family" : "Flowers", "given" : "Chris I.", "non-dropping-particle" : "", "parse-names" : false, "suffix" : "" }, { "dropping-particle" : "", "family" : "Yankaskas.", "given" : "Bonnie C.", "non-dropping-particle" : "", "parse-names" : false, "suffix" : "" }, { "dropping-particle" : "", "family" : "Weiwei", "given" : "Zhu", "non-dropping-particle" : "", "parse-names" : false, "suffix" : "" }, { "dropping-particle" : "", "family" : "Miglioretti.", "given" : "Diana L.", "non-dropping-particle" : "", "parse-names" : false, "suffix" : "" } ], "container-title" : "annals of internal medicine", "id" : "ITEM-1", "issue" : "3", "issued" : { "date-parts" : [ [ "2011" ] ] }, "page" : "481-492", "title" : "Cumulative probability of false-positive recall or biopsy recommendation after 10 years of screening mammography", "type" : "article-journal", "volume" : "155" }, "uris" : [ "http://www.mendeley.com/documents/?uuid=607e4841-7a1f-4f65-ac1f-85f6746d96c5" ] } ], "mendeley" : { "formattedCitation" : "[66]", "plainTextFormattedCitation" : "[66]", "previouslyFormattedCitation" : "[65]" }, "properties" : { "noteIndex" : 0 }, "schema" : "https://github.com/citation-style-language/schema/raw/master/csl-citation.json" }</w:instrText>
      </w:r>
      <w:r w:rsidRPr="00F6633A">
        <w:fldChar w:fldCharType="separate"/>
      </w:r>
      <w:r w:rsidR="00860A1E" w:rsidRPr="00860A1E">
        <w:rPr>
          <w:noProof/>
        </w:rPr>
        <w:t>[66]</w:t>
      </w:r>
      <w:r w:rsidRPr="00F6633A">
        <w:fldChar w:fldCharType="end"/>
      </w:r>
      <w:r w:rsidRPr="00F6633A">
        <w:t xml:space="preserve">, which adds anxiety </w:t>
      </w:r>
      <w:r w:rsidRPr="00F6633A">
        <w:rPr>
          <w:color w:val="000000"/>
        </w:rPr>
        <w:t>with potentially long-term psychosocial consequences to many women</w:t>
      </w:r>
      <w:r w:rsidRPr="00F6633A">
        <w:rPr>
          <w:color w:val="000000"/>
        </w:rPr>
        <w:fldChar w:fldCharType="begin" w:fldLock="1"/>
      </w:r>
      <w:r w:rsidR="00860A1E">
        <w:rPr>
          <w:color w:val="000000"/>
        </w:rPr>
        <w:instrText>ADDIN CSL_CITATION { "citationItems" : [ { "id" : "ITEM-1", "itemData" : { "DOI" : "10.1370/afm.1466.INTRODUCTION", "author" : [ { "dropping-particle" : "", "family" : "Brodersen", "given" : "John", "non-dropping-particle" : "", "parse-names" : false, "suffix" : "" }, { "dropping-particle" : "", "family" : "Siersma", "given" : "Volkert", "non-dropping-particle" : "", "parse-names" : false, "suffix" : "" } ], "container-title" : "Annals of Family Medicine", "id" : "ITEM-1", "issue" : "2", "issued" : { "date-parts" : [ [ "2013" ] ] }, "page" : "106-115", "title" : "Long-Term Psychosocial Consequences ofFalse-Positive Mammography Screening", "type" : "article-journal", "volume" : "11" }, "uris" : [ "http://www.mendeley.com/documents/?uuid=9350dbda-87a3-45c4-9010-0182a3bd189b" ] } ], "mendeley" : { "formattedCitation" : "[67]", "plainTextFormattedCitation" : "[67]", "previouslyFormattedCitation" : "[66]" }, "properties" : { "noteIndex" : 0 }, "schema" : "https://github.com/citation-style-language/schema/raw/master/csl-citation.json" }</w:instrText>
      </w:r>
      <w:r w:rsidRPr="00F6633A">
        <w:rPr>
          <w:color w:val="000000"/>
        </w:rPr>
        <w:fldChar w:fldCharType="separate"/>
      </w:r>
      <w:r w:rsidR="00860A1E" w:rsidRPr="00860A1E">
        <w:rPr>
          <w:noProof/>
          <w:color w:val="000000"/>
        </w:rPr>
        <w:t>[67]</w:t>
      </w:r>
      <w:r w:rsidRPr="00F6633A">
        <w:rPr>
          <w:color w:val="000000"/>
        </w:rPr>
        <w:fldChar w:fldCharType="end"/>
      </w:r>
      <w:r w:rsidRPr="00F6633A">
        <w:rPr>
          <w:color w:val="000000"/>
        </w:rPr>
        <w:t>.</w:t>
      </w:r>
    </w:p>
    <w:p w14:paraId="0FC98B0A" w14:textId="43B14EF9" w:rsidR="00F006B7" w:rsidRDefault="00A734AB" w:rsidP="00310618">
      <w:pPr>
        <w:spacing w:before="240" w:after="0" w:line="480" w:lineRule="auto"/>
        <w:ind w:firstLine="360"/>
        <w:jc w:val="both"/>
      </w:pPr>
      <w:r w:rsidRPr="00F6633A">
        <w:t>On the other hand, DCE-MRI has superior sensitivity in detecting and/or diagnosing invasive breast cancer comparing to mammography and other existing breast imaging modalities</w:t>
      </w:r>
      <w:r w:rsidRPr="00F6633A">
        <w:fldChar w:fldCharType="begin" w:fldLock="1"/>
      </w:r>
      <w:r w:rsidR="00860A1E">
        <w:instrText>ADDIN CSL_CITATION { "citationItems" : [ { "id" : "ITEM-1", "itemData" : { "DOI" : "10.1001/jama.2012.388", "ISBN" : "0098-7484", "ISSN" : "0098-7484", "PMID" : "22474203", "abstract" : "CONTEXT: Annual ultrasound screening may detect small, node-negative breast cancers that are not seen on mammography. Magnetic resonance imaging (MRI) may reveal additional breast cancers missed by both mammography and ultrasound screening. OBJECTIVE: To determine supplemental cancer detection yield of ultrasound and MRI in women at elevated risk for breast cancer. DESIGN, SETTING, AND PARTICIPANTS: From April 2004-February 2006, 2809 women at 21 sites with elevated cancer risk and dense breasts consented to 3 annual independent screens with mammography and ultrasound in randomized order. After 3 rounds of both screenings, 612 of 703 women who chose to undergo an MRI had complete data. The reference standard was defined as a combination of pathology (biopsy results that showed in situ or infiltrating ductal carcinoma or infiltrating lobular carcinoma in the breast or axillary lymph nodes) and 12-month follow-up. MAIN OUTCOME MEASURES: Cancer detection rate (yield), sensitivity, specificity, positive predictive value (PPV3) of biopsies performed and interval cancer rate. RESULTS: A total of 2662 women underwent 7473 mammogram and ultrasound screenings, 110 of whom had 111 breast cancer events: 33 detected by mammography only, 32 by ultrasound only, 26 by both, and 9 by MRI after mammography plus ultrasound; 11 were not detected by any imaging screen. Among 4814 incidence screens in the second and third years combined, 75 women were diagnosed with cancer. Supplemental incidence-screening ultrasound identified 3.7 cancers per 1000 screens (95% CI, 2.1-5.8; P &lt; .001). Sensitivity for mammography plus ultrasound was 0.76 (95% CI, 0.65-0.85); specificity, 0.84 (95% CI, 0.83-0.85); and PPV3, 0.16 (95% CI, 0.12-0.21). For mammography alone, sensitivity was 0.52 (95% CI, 0.40-0.64); specificity, 0.91 (95% CI, 0.90-0.92); and PPV3, 0.38 (95% CI, 0.28-0.49; P &lt; .001 all comparisons). Of the MRI participants, 16 women (2.6%) had breast cancer diagnosed. The supplemental yield of MRI was 14.7 per 1000 (95% CI, 3.5-25.9; P = .004). Sensitivity for MRI and mammography plus ultrasound was 1.00 (95% CI, 0.79-1.00); specificity, 0.65 (95% CI, 0.61-0.69); and PPV3, 0.19 (95% CI, 0.11-0.29). For mammography and ultrasound, sensitivity was 0.44 (95% CI, 0.20-0.70, P = .004); specificity 0.84 (95% CI, 0.81-0.87; P &lt; .001); and PPV3, 0.18 (95% CI, 0.08 to 0.34; P = .98). The number of screens needed to detect 1 cancer was 127 (95% CI, 99-167) for mammography; 234 (95% CI, 173\u2026", "author" : [ { "dropping-particle" : "", "family" : "Berg", "given" : "Wendie A", "non-dropping-particle" : "", "parse-names" : false, "suffix" : "" }, { "dropping-particle" : "", "family" : "Zhang", "given" : "Zheng", "non-dropping-particle" : "", "parse-names" : false, "suffix" : "" }, { "dropping-particle" : "", "family" : "Lehrer", "given" : "Daniel", "non-dropping-particle" : "", "parse-names" : false, "suffix" : "" }, { "dropping-particle" : "", "family" : "Jong", "given" : "Roberta A", "non-dropping-particle" : "", "parse-names" : false, "suffix" : "" } ], "container-title" : "The Journal of the American Medical Association", "id" : "ITEM-1", "issue" : "13", "issued" : { "date-parts" : [ [ "2012" ] ] }, "page" : "1394-1404", "title" : "Detection of Breast Cancer With Addition of Annual Screening Ultrasound or a Single Screening MRI to Mammography in Women With Elevated Breast Cancer Risk", "type" : "article-journal", "volume" : "307" }, "uris" : [ "http://www.mendeley.com/documents/?uuid=fc87d853-463c-4c8a-9c9a-7075d0c45908" ] } ], "mendeley" : { "formattedCitation" : "[68]", "plainTextFormattedCitation" : "[68]", "previouslyFormattedCitation" : "[67]" }, "properties" : { "noteIndex" : 0 }, "schema" : "https://github.com/citation-style-language/schema/raw/master/csl-citation.json" }</w:instrText>
      </w:r>
      <w:r w:rsidRPr="00F6633A">
        <w:fldChar w:fldCharType="separate"/>
      </w:r>
      <w:r w:rsidR="00860A1E" w:rsidRPr="00860A1E">
        <w:rPr>
          <w:noProof/>
        </w:rPr>
        <w:t>[68]</w:t>
      </w:r>
      <w:r w:rsidRPr="00F6633A">
        <w:fldChar w:fldCharType="end"/>
      </w:r>
      <w:r w:rsidRPr="00F6633A">
        <w:t xml:space="preserve">. However, DCE-MRI has </w:t>
      </w:r>
      <w:proofErr w:type="gramStart"/>
      <w:r w:rsidRPr="00F6633A">
        <w:t>a number of</w:t>
      </w:r>
      <w:proofErr w:type="gramEnd"/>
      <w:r w:rsidRPr="00F6633A">
        <w:t xml:space="preserve"> disadvantages including higher cost and longer imaging scanning time. It also has a relatively lower specificity, which may generate many unnecessary </w:t>
      </w:r>
      <w:r w:rsidRPr="00F6633A">
        <w:lastRenderedPageBreak/>
        <w:t>breast biopsies and/or over-diagnosis</w:t>
      </w:r>
      <w:r w:rsidRPr="00F6633A">
        <w:fldChar w:fldCharType="begin" w:fldLock="1"/>
      </w:r>
      <w:r w:rsidR="00860A1E">
        <w:instrText>ADDIN CSL_CITATION { "citationItems" : [ { "id" : "ITEM-1", "itemData" : { "DOI" : "10.2214/AJR.09.3486", "ISBN" : "1546-3141 (Electronic)\\r0361-803X (Linking)", "ISSN" : "0361803X", "PMID" : "20489110", "abstract" : "OBJECTIVE: Breast MRI has high sensitivity in breast cancer detection, and the BI-RADS MRI lexicon was a step toward standardized description of lesions. However, false-positive findings occur and lead to unnecessary biopsy. The purpose of this investigation was to identify criteria for false-positive findings in clinical practice. MATERIALS AND METHODS: Eligible for investigation were all breast MRI examinations from a consecutive 16-month time period that had histopathologic verification and findings classified as BI-RADS category 4-6 in the initial MRI report. Accordingly, 132 patients with 120 malignant and 31 benign lesions were enrolled. Two blinded observers categorized lesions into mass or nonmass and used BI-RADS to identify descriptor distribution differences between the benign and malignant subgroups. RESULTS: The ratio of mass to nonmass lesions differed significantly (p &lt; 0.001) between benign (1.2:1) and malignant (7:1) findings. Seventeen mass and 14 nonmass lesions were false-positive, and 105 mass and 15 nonmass lesions were true-positive. Among mass lesions, it was possible to differentiate malignant and benign lesions on the basis of margin (smooth, irregular, or spiculated) and dynamic enhancement features (p &lt; 0.05). Among nonmass lesions, only stippled enhancement had a significant difference between the subgroups (p &lt; 0.05). Tumor diameter had no influence on the correct diagnosis of nonmass lesions (p = 0.301). Conversely, among mass lesions, false-positive lesions were smaller than true-positive lesions (p = 0.01). CONCLUSION: Nonmass lesions were the major cause of false-positive breast MRI findings. BI-RADS descriptors are not sufficient for differentiating benign and malignant nonmass lesions.", "author" : [ { "dropping-particle" : "", "family" : "Baltzer", "given" : "P. A T", "non-dropping-particle" : "", "parse-names" : false, "suffix" : "" }, { "dropping-particle" : "", "family" : "Benndorf", "given" : "Matthias", "non-dropping-particle" : "", "parse-names" : false, "suffix" : "" }, { "dropping-particle" : "", "family" : "Dietzel", "given" : "Matthias", "non-dropping-particle" : "", "parse-names" : false, "suffix" : "" }, { "dropping-particle" : "", "family" : "Gajda", "given" : "Mieczyslaw", "non-dropping-particle" : "", "parse-names" : false, "suffix" : "" }, { "dropping-particle" : "", "family" : "Runnebaum", "given" : "Ingo B.", "non-dropping-particle" : "", "parse-names" : false, "suffix" : "" }, { "dropping-particle" : "", "family" : "Kaiser", "given" : "Werner A.", "non-dropping-particle" : "", "parse-names" : false, "suffix" : "" } ], "container-title" : "American Journal of Roentgenology", "id" : "ITEM-1", "issue" : "6", "issued" : { "date-parts" : [ [ "2010" ] ] }, "page" : "1658-1663", "title" : "False-positive findings at contrast-enhanced breast MRI: A BI-RADS descriptor study", "type" : "article-journal", "volume" : "194" }, "uris" : [ "http://www.mendeley.com/documents/?uuid=c8d7b66f-e755-467e-99a8-d586241862ec" ] } ], "mendeley" : { "formattedCitation" : "[69]", "plainTextFormattedCitation" : "[69]", "previouslyFormattedCitation" : "[68]" }, "properties" : { "noteIndex" : 0 }, "schema" : "https://github.com/citation-style-language/schema/raw/master/csl-citation.json" }</w:instrText>
      </w:r>
      <w:r w:rsidRPr="00F6633A">
        <w:fldChar w:fldCharType="separate"/>
      </w:r>
      <w:r w:rsidR="00860A1E" w:rsidRPr="00860A1E">
        <w:rPr>
          <w:noProof/>
        </w:rPr>
        <w:t>[69]</w:t>
      </w:r>
      <w:r w:rsidRPr="00F6633A">
        <w:fldChar w:fldCharType="end"/>
      </w:r>
      <w:r w:rsidRPr="00F6633A">
        <w:t xml:space="preserve">. As a result, both FFDM and DCE-MRI imaging modalities have advantages and disadvantage used in breast cancer detection and diagnosis.    </w:t>
      </w:r>
    </w:p>
    <w:p w14:paraId="04797EF1" w14:textId="209ABC2A" w:rsidR="00F006B7" w:rsidRDefault="00A734AB" w:rsidP="00310618">
      <w:pPr>
        <w:spacing w:before="240" w:after="0" w:line="480" w:lineRule="auto"/>
        <w:ind w:firstLine="360"/>
        <w:jc w:val="both"/>
      </w:pPr>
      <w:r w:rsidRPr="00F6633A">
        <w:t xml:space="preserve">In order to maximally take advantages of both FFDM and DCE-MRI imaging modalities, while overcome or reduce their disadvantages, an alternative imaging modality namely, </w:t>
      </w:r>
      <w:r w:rsidRPr="00F6633A">
        <w:rPr>
          <w:noProof/>
        </w:rPr>
        <w:t>contrast-enhanced</w:t>
      </w:r>
      <w:r w:rsidRPr="00F6633A">
        <w:t xml:space="preserve"> digital mammography (CEDM) emerges and is quickly gaining momentum in the clinical trials worldwide. When using CEDM imaging modality, </w:t>
      </w:r>
      <w:r w:rsidRPr="00F6633A">
        <w:rPr>
          <w:noProof/>
        </w:rPr>
        <w:t>contrast</w:t>
      </w:r>
      <w:r w:rsidRPr="00F6633A">
        <w:t xml:space="preserve"> agent is injected into </w:t>
      </w:r>
      <w:r w:rsidRPr="00F6633A">
        <w:rPr>
          <w:noProof/>
        </w:rPr>
        <w:t>breast</w:t>
      </w:r>
      <w:r w:rsidRPr="00F6633A">
        <w:t xml:space="preserve"> and two series of scans are conducted at two different X-ray energy levels. Since malignant lesions are often accompanied </w:t>
      </w:r>
      <w:r w:rsidRPr="00F6633A">
        <w:rPr>
          <w:noProof/>
        </w:rPr>
        <w:t>by</w:t>
      </w:r>
      <w:r w:rsidRPr="00F6633A">
        <w:t xml:space="preserve"> increased blood vessels that have unique permeability as compared to benign and/or normal tissues, the use of contrast agent allows </w:t>
      </w:r>
      <w:r w:rsidRPr="00F6633A">
        <w:rPr>
          <w:noProof/>
        </w:rPr>
        <w:t>analyzing</w:t>
      </w:r>
      <w:r w:rsidRPr="00F6633A">
        <w:t xml:space="preserve"> morphology and vascular enhancement of the suspicious lesions. Additionally, when logarithmic subtraction is performed between two scans taken at different instances after injection of contrast agent, the difference in permeability is further enhanced and overlapping effect of FGT is removed. In general, CEDM generates multiple images including low energy (LE) images (</w:t>
      </w:r>
      <w:proofErr w:type="gramStart"/>
      <w:r w:rsidRPr="00F6633A">
        <w:t>similar to</w:t>
      </w:r>
      <w:proofErr w:type="gramEnd"/>
      <w:r w:rsidRPr="00F6633A">
        <w:t xml:space="preserve"> FFDM) and a contrasted enhanced </w:t>
      </w:r>
      <w:r w:rsidRPr="00F6633A">
        <w:rPr>
          <w:noProof/>
        </w:rPr>
        <w:t>dual-energy</w:t>
      </w:r>
      <w:r w:rsidRPr="00F6633A">
        <w:t xml:space="preserve"> subtraction (DES) images (similar to MRI, but it is ~4 times faster than MRI exam). Therefore, CEDM has emerged as a promising imaging modality to overcome </w:t>
      </w:r>
      <w:r w:rsidRPr="00F6633A">
        <w:rPr>
          <w:noProof/>
        </w:rPr>
        <w:t>effect</w:t>
      </w:r>
      <w:r w:rsidRPr="00F6633A">
        <w:t xml:space="preserve"> of tissue overlapping in FFDM and enable detection of tumor’s neovascularity related functional information similar to MRI, while maintaining high image resolution as FFDM</w:t>
      </w:r>
      <w:r w:rsidRPr="00F6633A">
        <w:fldChar w:fldCharType="begin" w:fldLock="1"/>
      </w:r>
      <w:r w:rsidR="00860A1E">
        <w:instrText>ADDIN CSL_CITATION { "citationItems" : [ { "id" : "ITEM-1", "itemData" : { "DOI" : "10.2214/AJR.05.1944", "ISBN" : "1546-3141 (Electronic)\\r0361-803X (Linking)", "ISSN" : "0361-803X", "PMID" : "17056886", "abstract" : "OBJECTIVE: The purpose of this article is to assess the accuracy of contrast-enhanced digital mammography in the detection of breast carcinoma and to correlate the findings on the images with those of histologic analysis using microvessel quantification. SUBJECTS AND METHODS: Twenty patients with a suspicious breast abnormality underwent contrast-enhanced digital mammography using a full-field digital mammography unit that was modified to detect iodinated enhancement. For each patient, a total of six contrast-enhanced craniocaudal views were acquired from 30 seconds to 7 minutes after the injection of a bolus of 100 mL of an iodinated contrast agent. Image processing included a logarithmic subtraction and the analysis of enhancement kinetic curves. Contrast-enhanced digital mammography findings were compared with histologic analysis of surgical specimens, including intratumoral microvessel density quantification evaluated on CD34-immunostained histologic sections obtained from all patients. RESULTS: An area of enhancement was depicted on contrast-enhanced digital mammograms in 16 of the 20 histologically proven breast carcinomas. Excellent correlation was seen between the size of enhancement and the histologic size of tumors, which ranged from 9 to 22 mm. Early enhancement with washout was observed in four cases, early enhancement followed by a plateau in four cases, gradual enhancement in seven cases, and unexpected decrease of enhancement in one case. Intratumoral microvessel density ranged from 11.7 to 216.6 microvessels per square millimeter. A poor correlation was found between data measured on contrast-enhanced digital mammography and intratumoral microvessel density measured on CD34-immunostained histologic sections. CONCLUSION: Contrast-enhanced digital mammography is able to depict angiogenesis in breast carcinoma. Breast compression and projective images acquisition alter the quantitative assessment of enhancement parameters.", "author" : [ { "dropping-particle" : "", "family" : "Dromain", "given" : "Clarisse", "non-dropping-particle" : "", "parse-names" : false, "suffix" : "" }, { "dropping-particle" : "", "family" : "Balleyguier", "given" : "Corrine", "non-dropping-particle" : "", "parse-names" : false, "suffix" : "" }, { "dropping-particle" : "", "family" : "Muller", "given" : "Serge", "non-dropping-particle" : "", "parse-names" : false, "suffix" : "" }, { "dropping-particle" : "", "family" : "Mathieu", "given" : "Marie-Christine", "non-dropping-particle" : "", "parse-names" : false, "suffix" : "" }, { "dropping-particle" : "", "family" : "Rochard", "given" : "France", "non-dropping-particle" : "", "parse-names" : false, "suffix" : "" }, { "dropping-particle" : "", "family" : "Opolon", "given" : "Paule", "non-dropping-particle" : "", "parse-names" : false, "suffix" : "" }, { "dropping-particle" : "", "family" : "Sigal", "given" : "Robert", "non-dropping-particle" : "", "parse-names" : false, "suffix" : "" } ], "container-title" : "American Journal of Roentgenology", "id" : "ITEM-1", "issue" : "5", "issued" : { "date-parts" : [ [ "2006" ] ] }, "page" : "W528-W537", "title" : "Evaluation of Tumor Angiogenesis of Breast Carcinoma Using Contrast-Enhanced Digital Mammography", "type" : "article-journal", "volume" : "187" }, "uris" : [ "http://www.mendeley.com/documents/?uuid=d0dba771-7f30-42f8-87a3-452cae1a82cf" ] } ], "mendeley" : { "formattedCitation" : "[70]", "plainTextFormattedCitation" : "[70]", "previouslyFormattedCitation" : "[69]" }, "properties" : { "noteIndex" : 0 }, "schema" : "https://github.com/citation-style-language/schema/raw/master/csl-citation.json" }</w:instrText>
      </w:r>
      <w:r w:rsidRPr="00F6633A">
        <w:fldChar w:fldCharType="separate"/>
      </w:r>
      <w:r w:rsidR="00860A1E" w:rsidRPr="00860A1E">
        <w:rPr>
          <w:noProof/>
        </w:rPr>
        <w:t>[70]</w:t>
      </w:r>
      <w:r w:rsidRPr="00F6633A">
        <w:fldChar w:fldCharType="end"/>
      </w:r>
      <w:r w:rsidRPr="00F6633A">
        <w:t>.</w:t>
      </w:r>
    </w:p>
    <w:p w14:paraId="03F9065F" w14:textId="67967C9D" w:rsidR="00A734AB" w:rsidRPr="00F6633A" w:rsidRDefault="00A734AB" w:rsidP="00310618">
      <w:pPr>
        <w:spacing w:before="240" w:after="0" w:line="480" w:lineRule="auto"/>
        <w:ind w:firstLine="360"/>
        <w:jc w:val="both"/>
      </w:pPr>
      <w:r w:rsidRPr="00F6633A">
        <w:t xml:space="preserve">In reading and interpreting breast images, accurate classification between malignant and benign lesions is still a major challenge in current clinical practice. Studies have shown that </w:t>
      </w:r>
      <w:r w:rsidRPr="00F6633A">
        <w:rPr>
          <w:noProof/>
        </w:rPr>
        <w:t>performance</w:t>
      </w:r>
      <w:r w:rsidRPr="00F6633A">
        <w:t xml:space="preserve"> of breast lesion diagnosis varied due to the </w:t>
      </w:r>
      <w:r w:rsidRPr="00F6633A">
        <w:rPr>
          <w:noProof/>
        </w:rPr>
        <w:t>intra</w:t>
      </w:r>
      <w:r w:rsidRPr="00F6633A">
        <w:t>- and inter-reader variability</w:t>
      </w:r>
      <w:r w:rsidRPr="00F6633A">
        <w:fldChar w:fldCharType="begin" w:fldLock="1"/>
      </w:r>
      <w:r w:rsidR="00860A1E">
        <w:instrText>ADDIN CSL_CITATION { "citationItems" : [ { "id" : "ITEM-1", "itemData" : { "DOI" : "10.1016/j.acra.2016.09.010", "ISSN" : "18784046", "PMID" : "27793579", "abstract" : "Rationale and Objectives The study aimed to determine the inter-observer agreement among academic breast radiologists when using the Breast Imaging Reporting and Data System (BI-RADS) lesion descriptors for suspicious findings on diagnostic mammography. Materials and Methods Ten experienced academic breast radiologists across five medical centers independently reviewed 250 de-identified diagnostic mammographic cases that were previously assessed as BI-RADS 4 or 5 with subsequent pathologic diagnosis by percutaneous or surgical biopsy. Each radiologist assessed the presence of the following suspicious mammographic findings: mass, asymmetry (one view), focal asymmetry (two views), architectural distortion, and calcifications. For any identified calcifications, the radiologist also described the morphology and distribution. Inter-observer agreement was determined with Fleiss kappa statistic. Agreement was also calculated by years of experience. Results Of the 250 lesions, 156 (62%) were benign and 94 (38%) were malignant. Agreement among the 10 readers was strongest for recognizing the presence of calcifications (k\u2009=\u20090.82). There was substantial agreement among the readers for the identification of a mass (k\u2009=\u20090.67), whereas agreement was fair for the presence of a focal asymmetry (k\u2009=\u20090.21) or architectural distortion (k\u2009=\u20090.28). Agreement for asymmetries (one view) was slight (k\u2009=\u20090.09). Among the categories of calcification morphology and distribution, reader agreement was moderate (k\u2009=\u20090.51 and k\u2009=\u20090.60, respectively). Readers with more experience (10 or more years in clinical practice) did not demonstrate higher levels of agreement compared to those with less experience. Conclusions Strength of agreement varies widely for different types of mammographic findings, even among dedicated academic breast radiologists. More subtle findings such as asymmetries and architectural distortion demonstrated the weakest agreement. Studies that seek to evaluate the predictive value of certain mammographic features for malignancy should take into consideration the inherent interpretive variability for these findings.", "author" : [ { "dropping-particle" : "", "family" : "Lee", "given" : "Amie Y.", "non-dropping-particle" : "", "parse-names" : false, "suffix" : "" }, { "dropping-particle" : "", "family" : "Wisner", "given" : "Dorota J.", "non-dropping-particle" : "", "parse-names" : false, "suffix" : "" }, { "dropping-particle" : "", "family" : "Aminololama-Shakeri", "given" : "Shadi", "non-dropping-particle" : "", "parse-names" : false, "suffix" : "" }, { "dropping-particle" : "", "family" : "Arasu", "given" : "Vignesh A.", "non-dropping-particle" : "", "parse-names" : false, "suffix" : "" }, { "dropping-particle" : "", "family" : "Feig", "given" : "Stephen A.", "non-dropping-particle" : "", "parse-names" : false, "suffix" : "" }, { "dropping-particle" : "", "family" : "Hargreaves", "given" : "Jonathan", "non-dropping-particle" : "", "parse-names" : false, "suffix" : "" }, { "dropping-particle" : "", "family" : "Ojeda-Fournier", "given" : "Haydee", "non-dropping-particle" : "", "parse-names" : false, "suffix" : "" }, { "dropping-particle" : "", "family" : "Bassett", "given" : "Lawrence W.", "non-dropping-particle" : "", "parse-names" : false, "suffix" : "" }, { "dropping-particle" : "", "family" : "Wells", "given" : "Colin J.", "non-dropping-particle" : "", "parse-names" : false, "suffix" : "" }, { "dropping-particle" : "", "family" : "Guzman", "given" : "Jade", "non-dropping-particle" : "De", "parse-names" : false, "suffix" : "" }, { "dropping-particle" : "", "family" : "Flowers", "given" : "Chris I.", "non-dropping-particle" : "", "parse-names" : false, "suffix" : "" }, { "dropping-particle" : "", "family" : "Campbell", "given" : "Joan E.", "non-dropping-particle" : "", "parse-names" : false, "suffix" : "" }, { "dropping-particle" : "", "family" : "Elson", "given" : "Sarah L.", "non-dropping-particle" : "", "parse-names" : false, "suffix" : "" }, { "dropping-particle" : "", "family" : "Retallack", "given" : "Hanna", "non-dropping-particle" : "", "parse-names" : false, "suffix" : "" }, { "dropping-particle" : "", "family" : "Joe", "given" : "Bonnie N.", "non-dropping-particle" : "", "parse-names" : false, "suffix" : "" } ], "container-title" : "Academic Radiology", "id" : "ITEM-1", "issue" : "1", "issued" : { "date-parts" : [ [ "2017" ] ] }, "page" : "60-66", "publisher" : "Elsevier Inc.", "title" : "Inter-reader Variability in the Use of BI-RADS Descriptors for Suspicious Findings on Diagnostic Mammography: A Multi-institution Study of 10 Academic Radiologists", "type" : "article-journal", "volume" : "24" }, "uris" : [ "http://www.mendeley.com/documents/?uuid=83678469-cf13-4e77-828f-3e71a67e1ffb" ] } ], "mendeley" : { "formattedCitation" : "[71]", "plainTextFormattedCitation" : "[71]", "previouslyFormattedCitation" : "[70]" }, "properties" : { "noteIndex" : 0 }, "schema" : "https://github.com/citation-style-language/schema/raw/master/csl-citation.json" }</w:instrText>
      </w:r>
      <w:r w:rsidRPr="00F6633A">
        <w:fldChar w:fldCharType="separate"/>
      </w:r>
      <w:r w:rsidR="00860A1E" w:rsidRPr="00860A1E">
        <w:rPr>
          <w:noProof/>
        </w:rPr>
        <w:t>[71]</w:t>
      </w:r>
      <w:r w:rsidRPr="00F6633A">
        <w:fldChar w:fldCharType="end"/>
      </w:r>
      <w:r w:rsidRPr="00F6633A">
        <w:t>, and approximately only one in four biopsies are proved to be malignant</w:t>
      </w:r>
      <w:r w:rsidRPr="00F6633A">
        <w:fldChar w:fldCharType="begin" w:fldLock="1"/>
      </w:r>
      <w:r w:rsidR="00860A1E">
        <w:instrText>ADDIN CSL_CITATION { "citationItems" : [ { "id" : "ITEM-1", "itemData" : { "DOI" : "10.1002/cncr.21652", "author" : [ { "dropping-particle" : "", "family" : "Weaver", "given" : "Donald L", "non-dropping-particle" : "", "parse-names" : false, "suffix" : "" }, { "dropping-particle" : "", "family" : "Rosenberg", "given" : "Robert D", "non-dropping-particle" : "", "parse-names" : false, "suffix" : "" }, { "dropping-particle" : "", "family" : "Barlow", "given" : "William E", "non-dropping-particle" : "", "parse-names" : false, "suffix" : "" }, { "dropping-particle" : "", "family" : "Ph", "given" : "D", "non-dropping-particle" : "", "parse-names" : false, "suffix" : "" }, { "dropping-particle" : "", "family" : "Ichikawa", "given" : "Laura", "non-dropping-particle" : "", "parse-names" : false, "suffix" : "" }, { "dropping-particle" : "", "family" : "Carney", "given" : "Patricia A", "non-dropping-particle" : "", "parse-names" : false, "suffix" : "" }, { "dropping-particle" : "", "family" : "Ph", "given" : "D", "non-dropping-particle" : "", "parse-names" : false, "suffix" : "" }, { "dropping-particle" : "", "family" : "Kerlikowske", "given" : "Karla", "non-dropping-particle" : "", "parse-names" : false, "suffix" : "" }, { "dropping-particle" : "", "family" : "Buist", "given" : "Diana S M", "non-dropping-particle" : "", "parse-names" : false, "suffix" : "" }, { "dropping-particle" : "", "family" : "Ph", "given" : "D", "non-dropping-particle" : "", "parse-names" : false, "suffix" : "" }, { "dropping-particle" : "", "family" : "Geller", "given" : "Berta M", "non-dropping-particle" : "", "parse-names" : false, "suffix" : "" }, { "dropping-particle" : "", "family" : "Ed", "given" : "D", "non-dropping-particle" : "", "parse-names" : false, "suffix" : "" }, { "dropping-particle" : "", "family" : "Key", "given" : "Charles R", "non-dropping-particle" : "", "parse-names" : false, "suffix" : "" }, { "dropping-particle" : "", "family" : "Ballard-barbash", "given" : "Rachel", "non-dropping-particle" : "", "parse-names" : false, "suffix" : "" } ], "container-title" : "Cancer", "id" : "ITEM-1", "issue" : "January 2005", "issued" : { "date-parts" : [ [ "2006" ] ] }, "page" : "732-742", "title" : "Pathologic Findings from the Breast Cancer Surveillance Consortium Population-Based Outcomes in Women Undergoing Biopsy after Screening Mammography", "type" : "article-journal", "volume" : "106" }, "uris" : [ "http://www.mendeley.com/documents/?uuid=45df4244-ee1c-4949-8786-b77d72ed2875" ] } ], "mendeley" : { "formattedCitation" : "[72]", "plainTextFormattedCitation" : "[72]", "previouslyFormattedCitation" : "[71]" }, "properties" : { "noteIndex" : 0 }, "schema" : "https://github.com/citation-style-language/schema/raw/master/csl-citation.json" }</w:instrText>
      </w:r>
      <w:r w:rsidRPr="00F6633A">
        <w:fldChar w:fldCharType="separate"/>
      </w:r>
      <w:r w:rsidR="00860A1E" w:rsidRPr="00860A1E">
        <w:rPr>
          <w:noProof/>
        </w:rPr>
        <w:t>[72]</w:t>
      </w:r>
      <w:r w:rsidRPr="00F6633A">
        <w:fldChar w:fldCharType="end"/>
      </w:r>
      <w:r w:rsidRPr="00F6633A">
        <w:t xml:space="preserve">. Thus, in order to help improve accuracy and reproducibility in classification between malignant and benign breast </w:t>
      </w:r>
      <w:r w:rsidRPr="00F6633A">
        <w:lastRenderedPageBreak/>
        <w:t xml:space="preserve">lesions, developing computer-aided diagnosis (CAD) schemes aiming to assist radiologists in their decision-making to better assess risk of malignancy of the detected suspicious breast lesions </w:t>
      </w:r>
      <w:r w:rsidRPr="00F6633A">
        <w:rPr>
          <w:noProof/>
        </w:rPr>
        <w:t>have</w:t>
      </w:r>
      <w:r w:rsidRPr="00F6633A">
        <w:t xml:space="preserve"> been attracted extensive research interest in medical imaging field for the last two decades</w:t>
      </w:r>
      <w:r w:rsidRPr="00F6633A">
        <w:fldChar w:fldCharType="begin" w:fldLock="1"/>
      </w:r>
      <w:r w:rsidR="00860A1E">
        <w:instrText>ADDIN CSL_CITATION { "citationItems" : [ { "id" : "ITEM-1", "itemData" : { "DOI" : "10.1016/j.compbiomed.2017.03.002", "ISSN" : "18790534", "PMID" : "28282591", "abstract" : "Breast cancer is a common cancer among women. With the development of modern medical science and information technology, medical imaging techniques have an increasingly important role in the early detection and diagnosis of breast cancer. In this paper, we propose an automated computer-aided diagnosis (CADx) framework for magnetic resonance imaging (MRI). The scheme consists of an ensemble of several machine learning-based techniques, including ensemble under-sampling (EUS) for imbalanced data processing, the Relief algorithm for feature selection, the subspace method for providing data diversity, and Adaboost for improving the performance of base classifiers. We extracted morphological, various texture, and Gabor features. To clarify the feature subsets' physical meaning, subspaces are built by combining morphological features with each kind of texture or Gabor feature. We tested our proposal using a manually segmented Region of Interest (ROI) data set, which contains 438 images of malignant tumors and 1898 images of normal tissues or benign tumors. Our proposal achieves an area under the ROC curve (AUC) value of 0.9617, which outperforms most other state-of-the-art breast MRI CADx systems. Compared with other methods, our proposal significantly reduces the false-positive classification rate.", "author" : [ { "dropping-particle" : "", "family" : "Lu", "given" : "Wei", "non-dropping-particle" : "", "parse-names" : false, "suffix" : "" }, { "dropping-particle" : "", "family" : "Li", "given" : "Zhe", "non-dropping-particle" : "", "parse-names" : false, "suffix" : "" }, { "dropping-particle" : "", "family" : "Chu", "given" : "Jinghui", "non-dropping-particle" : "", "parse-names" : false, "suffix" : "" } ], "container-title" : "Computers in Biology and Medicine", "id" : "ITEM-1", "issue" : "February", "issued" : { "date-parts" : [ [ "2017" ] ] }, "page" : "157-165", "publisher" : "Elsevier Ltd", "title" : "A novel computer-aided diagnosis system for breast MRI based on feature selection and ensemble learning", "type" : "article-journal", "volume" : "83" }, "uris" : [ "http://www.mendeley.com/documents/?uuid=e84f2289-752d-436f-9de1-e67eb7c4f51c" ] }, { "id" : "ITEM-2", "itemData" : { "DOI" : "10.3233/XST-16226", "ISSN" : "08953996", "PMID" : "28436410", "abstract" : "PURPOSE: To develop and test a deep learning based computer-aided diagnosis (CAD) scheme of mammograms for classifying between malignant and benign masses. METHODS: An image dataset involving 560 regions of interest (ROIs) extracted from digital mammograms was used. After down-sampling each ROI from 512x512 to 64x64 pixel size, we applied an 8 layer deep learning network that involves 3 pairs of convolution-max-pooling layers for automatic feature extraction and a multiple layer perceptron (MLP) classifier for feature categorization to process ROIs. The 3 pairs of convolution layers contain 20, 10, and 5 feature maps, respectively. Each convolution layer is connected with a max-pooling layer to improve the feature robustness. The output of the sixth layer is fully connected with a MLP classifier, which is composed of one hidden layer and one logistic regression layer. The network then generates a classification score to predict the likelihood of ROI depicting a malignant mass. A four-fold cross validation method was applied to train and test this deep learning network. RESULTS: The results revealed that this CAD scheme yields an area under the receiver operation characteristic curve (AUC) of 0.696+/-0.044, 0.802+/-0.037, 0.836+/-0.036, and 0.822+/-0.035 for fold 1 to 4 testing datasets, respectively. The overall AUC of the entire dataset is 0.790+/-0.019. CONCLUSIONS: This study demonstrates the feasibility of applying a deep learning based CAD scheme to classify between malignant and benign breast masses without a lesion segmentation, image feature computation and selection process.", "author" : [ { "dropping-particle" : "", "family" : "Qiu", "given" : "Yuchen", "non-dropping-particle" : "", "parse-names" : false, "suffix" : "" }, { "dropping-particle" : "", "family" : "Yan", "given" : "Shiju", "non-dropping-particle" : "", "parse-names" : false, "suffix" : "" }, { "dropping-particle" : "", "family" : "Gundreddy", "given" : "Rohith Reddy", "non-dropping-particle" : "", "parse-names" : false, "suffix" : "" }, { "dropping-particle" : "", "family" : "Wang", "given" : "Yunzhi", "non-dropping-particle" : "", "parse-names" : false, "suffix" : "" }, { "dropping-particle" : "", "family" : "Cheng", "given" : "Samuel", "non-dropping-particle" : "", "parse-names" : false, "suffix" : "" }, { "dropping-particle" : "", "family" : "Liu", "given" : "Hong", "non-dropping-particle" : "", "parse-names" : false, "suffix" : "" }, { "dropping-particle" : "", "family" : "Zheng", "given" : "Bin", "non-dropping-particle" : "", "parse-names" : false, "suffix" : "" } ], "container-title" : "Journal of X-Ray Science and Technology", "id" : "ITEM-2", "issue" : "5", "issued" : { "date-parts" : [ [ "2017" ] ] }, "page" : "751-763", "title" : "A new approach to develop computer-aided diagnosis scheme of breast mass classification using deep learning technology", "type" : "article-journal", "volume" : "25" }, "uris" : [ "http://www.mendeley.com/documents/?uuid=a458f6f1-2093-4134-b452-6321162705c1" ] } ], "mendeley" : { "formattedCitation" : "[73], [74]", "plainTextFormattedCitation" : "[73], [74]", "previouslyFormattedCitation" : "[72], [73]" }, "properties" : { "noteIndex" : 0 }, "schema" : "https://github.com/citation-style-language/schema/raw/master/csl-citation.json" }</w:instrText>
      </w:r>
      <w:r w:rsidRPr="00F6633A">
        <w:fldChar w:fldCharType="separate"/>
      </w:r>
      <w:r w:rsidR="00860A1E" w:rsidRPr="00860A1E">
        <w:rPr>
          <w:noProof/>
        </w:rPr>
        <w:t>[73], [74]</w:t>
      </w:r>
      <w:r w:rsidRPr="00F6633A">
        <w:fldChar w:fldCharType="end"/>
      </w:r>
      <w:r w:rsidRPr="00F6633A">
        <w:t>. Although CEDM is an emerging imaging modality, our recent pilot study has demonstrated that classification results based on a machine learning classifier that fuses the computed quantitative image features from CEDM images might provide complementary information to radiologists in particular to help reduce false-positives</w:t>
      </w:r>
      <w:r w:rsidRPr="00F6633A">
        <w:fldChar w:fldCharType="begin" w:fldLock="1"/>
      </w:r>
      <w:r w:rsidR="00860A1E">
        <w:instrText>ADDIN CSL_CITATION { "citationItems" : [ { "id" : "ITEM-1", "itemData" : { "DOI" : "10.1016/j.ejrad.2017.11.024", "ISSN" : "0720-048X", "author" : [ { "dropping-particle" : "", "family" : "Patel", "given" : "Bhavika K", "non-dropping-particle" : "", "parse-names" : false, "suffix" : "" }, { "dropping-particle" : "", "family" : "Ranjbar", "given" : "Sara", "non-dropping-particle" : "", "parse-names" : false, "suffix" : "" }, { "dropping-particle" : "", "family" : "Wu", "given" : "Teresa", "non-dropping-particle" : "", "parse-names" : false, "suffix" : "" }, { "dropping-particle" : "", "family" : "Pockaj", "given" : "Barbara A", "non-dropping-particle" : "", "parse-names" : false, "suffix" : "" }, { "dropping-particle" : "", "family" : "Li", "given" : "Jing", "non-dropping-particle" : "", "parse-names" : false, "suffix" : "" }, { "dropping-particle" : "", "family" : "Zhang", "given" : "Nan", "non-dropping-particle" : "", "parse-names" : false, "suffix" : "" }, { "dropping-particle" : "", "family" : "Lobbes", "given" : "Mark", "non-dropping-particle" : "", "parse-names" : false, "suffix" : "" }, { "dropping-particle" : "", "family" : "Zhang", "given" : "Bin", "non-dropping-particle" : "", "parse-names" : false, "suffix" : "" }, { "dropping-particle" : "", "family" : "Mitchell", "given" : "J Ross", "non-dropping-particle" : "", "parse-names" : false, "suffix" : "" } ], "container-title" : "European Journal of Radiology", "id" : "ITEM-1", "issue" : "May 2017", "issued" : { "date-parts" : [ [ "2018" ] ] }, "page" : "207-213", "publisher" : "Elsevier", "title" : "Computer-aided diagnosis of contrast-enhanced spectral mammography : A feasibility study", "type" : "article-journal", "volume" : "98" }, "uris" : [ "http://www.mendeley.com/documents/?uuid=cd478fc6-6db6-4065-8131-88cb97faa294" ] } ], "mendeley" : { "formattedCitation" : "[75]", "plainTextFormattedCitation" : "[75]", "previouslyFormattedCitation" : "[74]" }, "properties" : { "noteIndex" : 0 }, "schema" : "https://github.com/citation-style-language/schema/raw/master/csl-citation.json" }</w:instrText>
      </w:r>
      <w:r w:rsidRPr="00F6633A">
        <w:fldChar w:fldCharType="separate"/>
      </w:r>
      <w:r w:rsidR="00860A1E" w:rsidRPr="00860A1E">
        <w:rPr>
          <w:noProof/>
        </w:rPr>
        <w:t>[75]</w:t>
      </w:r>
      <w:r w:rsidRPr="00F6633A">
        <w:fldChar w:fldCharType="end"/>
      </w:r>
      <w:r w:rsidRPr="00F6633A">
        <w:t xml:space="preserve">. Thus, based on the well-developed CAD concept, objective of this study is to investigate a new and optimal approach to develop a </w:t>
      </w:r>
      <w:r w:rsidR="008D5719" w:rsidRPr="00F6633A">
        <w:t>fully automated</w:t>
      </w:r>
      <w:r w:rsidRPr="00F6633A">
        <w:t xml:space="preserve"> CAD scheme of CEDM images and yield optimal </w:t>
      </w:r>
      <w:r w:rsidRPr="00F6633A">
        <w:rPr>
          <w:noProof/>
        </w:rPr>
        <w:t>performance</w:t>
      </w:r>
      <w:r w:rsidRPr="00F6633A">
        <w:t xml:space="preserve"> in classification between the malignant and benign mass-type breast lesions.  </w:t>
      </w:r>
    </w:p>
    <w:p w14:paraId="037619DF" w14:textId="17E48801" w:rsidR="00A734AB" w:rsidRPr="00431498" w:rsidRDefault="00431498" w:rsidP="00F254E1">
      <w:pPr>
        <w:pStyle w:val="Main-1"/>
      </w:pPr>
      <w:bookmarkStart w:id="113" w:name="_Toc99359632"/>
      <w:r w:rsidRPr="00431498">
        <w:t xml:space="preserve">Materials </w:t>
      </w:r>
      <w:r>
        <w:t>a</w:t>
      </w:r>
      <w:r w:rsidRPr="00431498">
        <w:t>nd Methods</w:t>
      </w:r>
      <w:bookmarkEnd w:id="113"/>
    </w:p>
    <w:p w14:paraId="64CB2BB1" w14:textId="302BF483" w:rsidR="00A734AB" w:rsidRPr="00375DDF" w:rsidRDefault="00A734AB" w:rsidP="00B515BA">
      <w:pPr>
        <w:pStyle w:val="Main-2"/>
      </w:pPr>
      <w:bookmarkStart w:id="114" w:name="_Toc99359633"/>
      <w:r w:rsidRPr="00375DDF">
        <w:t>CEDM Imaging Acquisition and Dataset</w:t>
      </w:r>
      <w:bookmarkEnd w:id="114"/>
    </w:p>
    <w:p w14:paraId="089D99EC" w14:textId="77777777" w:rsidR="00F006B7" w:rsidRDefault="00A734AB" w:rsidP="00310618">
      <w:pPr>
        <w:spacing w:before="240" w:after="0" w:line="480" w:lineRule="auto"/>
        <w:ind w:firstLine="360"/>
        <w:jc w:val="both"/>
      </w:pPr>
      <w:r w:rsidRPr="00F6633A">
        <w:tab/>
        <w:t xml:space="preserve">CEDM images used in this study were retrospectively collected from the existing clinical database of Mayo Clinic Arizona. All CEDM imaging examinations were performed using the following imaging acquisition protocol. In brief, the patient with mammography suite is seated to minimize vasovagal episodes and the intravenous line is first flushed with 10mL of saline. Next, an iodinated contrast agent of 1.5 mL/Kg of OMNIPAQUE 350 (GE Healthcare, Princeton, NJ, USA) is injected using a single lumen power injector at a rate of 3 mL/second. Last, the intravenous line is flushed again with an additional 10 mL of saline. If possible, the injected arm is raised above patient’s head to facilitate contrast drainage from the arm, which enables maximum contrast circulation. After 2 minutes of contrast agent injection, the breast is compressed, and image acquisition starts. </w:t>
      </w:r>
    </w:p>
    <w:p w14:paraId="0D0B3E65" w14:textId="42CF047F" w:rsidR="00A734AB" w:rsidRDefault="00A734AB" w:rsidP="00310618">
      <w:pPr>
        <w:spacing w:before="240" w:after="0" w:line="480" w:lineRule="auto"/>
        <w:ind w:firstLine="360"/>
        <w:jc w:val="both"/>
      </w:pPr>
      <w:r w:rsidRPr="00F6633A">
        <w:lastRenderedPageBreak/>
        <w:t xml:space="preserve">In one CEDM imaging procedure, two sequential images on mediolateral oblique (MLO) and craniocaudal (CC) </w:t>
      </w:r>
      <w:r w:rsidRPr="004B2C41">
        <w:t xml:space="preserve">view are taken at both low and high X-ray energy levels. The low-energy (LE) image is acquired at (26-32kVp), which is less than the K-edge of iodine (33.2keV) to yield higher image contrast of soft tissue and calcifications </w:t>
      </w:r>
      <w:proofErr w:type="gramStart"/>
      <w:r w:rsidRPr="004B2C41">
        <w:t>similar to</w:t>
      </w:r>
      <w:proofErr w:type="gramEnd"/>
      <w:r w:rsidRPr="004B2C41">
        <w:t xml:space="preserve"> the regular FFDM. The high-energy (HE) image is acquired at an energy significantly higher than K-edge of iodine at (45-49kVp). </w:t>
      </w:r>
      <w:r w:rsidR="004B2C41" w:rsidRPr="004B2C41">
        <w:rPr>
          <w:highlight w:val="yellow"/>
        </w:rPr>
        <w:fldChar w:fldCharType="begin"/>
      </w:r>
      <w:r w:rsidR="004B2C41" w:rsidRPr="004B2C41">
        <w:instrText xml:space="preserve"> REF _Ref98540409 \h </w:instrText>
      </w:r>
      <w:r w:rsidR="004B2C41" w:rsidRPr="004B2C41">
        <w:rPr>
          <w:highlight w:val="yellow"/>
        </w:rPr>
        <w:instrText xml:space="preserve"> \* MERGEFORMAT </w:instrText>
      </w:r>
      <w:r w:rsidR="004B2C41" w:rsidRPr="004B2C41">
        <w:rPr>
          <w:highlight w:val="yellow"/>
        </w:rPr>
      </w:r>
      <w:r w:rsidR="004B2C41" w:rsidRPr="004B2C41">
        <w:rPr>
          <w:highlight w:val="yellow"/>
        </w:rPr>
        <w:fldChar w:fldCharType="separate"/>
      </w:r>
      <w:r w:rsidR="00C14157" w:rsidRPr="008E3803">
        <w:t>Figure 3-</w:t>
      </w:r>
      <w:r w:rsidR="00C14157">
        <w:t>1</w:t>
      </w:r>
      <w:r w:rsidR="004B2C41" w:rsidRPr="004B2C41">
        <w:rPr>
          <w:highlight w:val="yellow"/>
        </w:rPr>
        <w:fldChar w:fldCharType="end"/>
      </w:r>
      <w:r w:rsidRPr="004B2C41">
        <w:t xml:space="preserve">(a) shows the workflow for the CEDM imaging acquisition with approximate timestamps at each instance (view and energy). Finally, a difference (third) image is obtained by taking subtraction between HE and LE image, which is named as </w:t>
      </w:r>
      <w:r w:rsidRPr="004B2C41">
        <w:rPr>
          <w:noProof/>
        </w:rPr>
        <w:t>dual-energy</w:t>
      </w:r>
      <w:r w:rsidRPr="004B2C41">
        <w:t xml:space="preserve"> subtracted (DES) image as shown in </w:t>
      </w:r>
      <w:r w:rsidR="004B2C41" w:rsidRPr="004B2C41">
        <w:fldChar w:fldCharType="begin"/>
      </w:r>
      <w:r w:rsidR="004B2C41" w:rsidRPr="004B2C41">
        <w:instrText xml:space="preserve"> REF _Ref98540409 \h  \* MERGEFORMAT </w:instrText>
      </w:r>
      <w:r w:rsidR="004B2C41" w:rsidRPr="004B2C41">
        <w:fldChar w:fldCharType="separate"/>
      </w:r>
      <w:r w:rsidR="00C14157" w:rsidRPr="008E3803">
        <w:t>Figure 3-</w:t>
      </w:r>
      <w:r w:rsidR="00C14157">
        <w:t>1</w:t>
      </w:r>
      <w:r w:rsidR="004B2C41" w:rsidRPr="004B2C41">
        <w:fldChar w:fldCharType="end"/>
      </w:r>
      <w:r w:rsidRPr="004B2C41">
        <w:t xml:space="preserve">(b). DES image is a single contrast medium-enhanced image that improves the visual enhancement of neovascularity information in and around the tumors while suppresses or removes the normal breast parenchymal or fibro-glandular tissues in the background. </w:t>
      </w:r>
      <w:r w:rsidR="004B2C41" w:rsidRPr="004B2C41">
        <w:rPr>
          <w:highlight w:val="yellow"/>
        </w:rPr>
        <w:fldChar w:fldCharType="begin"/>
      </w:r>
      <w:r w:rsidR="004B2C41" w:rsidRPr="004B2C41">
        <w:instrText xml:space="preserve"> REF _Ref63866442 \h </w:instrText>
      </w:r>
      <w:r w:rsidR="004B2C41" w:rsidRPr="004B2C41">
        <w:rPr>
          <w:highlight w:val="yellow"/>
        </w:rPr>
        <w:instrText xml:space="preserve"> \* MERGEFORMAT </w:instrText>
      </w:r>
      <w:r w:rsidR="004B2C41" w:rsidRPr="004B2C41">
        <w:rPr>
          <w:highlight w:val="yellow"/>
        </w:rPr>
      </w:r>
      <w:r w:rsidR="004B2C41" w:rsidRPr="004B2C41">
        <w:rPr>
          <w:highlight w:val="yellow"/>
        </w:rPr>
        <w:fldChar w:fldCharType="separate"/>
      </w:r>
      <w:r w:rsidR="00C14157" w:rsidRPr="008E3803">
        <w:t>Figure 3-</w:t>
      </w:r>
      <w:r w:rsidR="00C14157">
        <w:t>2</w:t>
      </w:r>
      <w:r w:rsidR="004B2C41" w:rsidRPr="004B2C41">
        <w:rPr>
          <w:highlight w:val="yellow"/>
        </w:rPr>
        <w:fldChar w:fldCharType="end"/>
      </w:r>
      <w:r w:rsidR="0068199C" w:rsidRPr="004B2C41">
        <w:t xml:space="preserve"> </w:t>
      </w:r>
      <w:r w:rsidRPr="004B2C41">
        <w:t>shows several examples in our dataset where the lesions are almost invisible or undetectable in LE (or regular FFDM) images, but they are clearly visible in DES images with the highly distinguishable lesion boundary contour from the parenchymal background</w:t>
      </w:r>
      <w:r w:rsidRPr="00F6633A">
        <w:t>.</w:t>
      </w:r>
    </w:p>
    <w:p w14:paraId="38A1272E" w14:textId="77777777" w:rsidR="00310618" w:rsidRDefault="00310618" w:rsidP="00310618">
      <w:pPr>
        <w:spacing w:before="240" w:after="0" w:line="480" w:lineRule="auto"/>
        <w:ind w:firstLine="360"/>
        <w:jc w:val="both"/>
      </w:pPr>
      <w:r w:rsidRPr="00F6633A">
        <w:t xml:space="preserve">In summary, from the clinical database, we retrieved and assembled a fully anonymous CEDM image test dataset that involves 111 women underwent breast cancer diagnosis at Mayo Clinic Arizona. Each case depicts one detected suspicious breast mass, which had biopsy. Based on the histopathologic test results of the biopsy samples, 78 masses were confirmed to be malignant and 33 were benign. In this dataset, each mass was considered visible in both CC and MLO views of LE images. </w:t>
      </w:r>
    </w:p>
    <w:p w14:paraId="3259C32B" w14:textId="77777777" w:rsidR="00310618" w:rsidRPr="00F6633A" w:rsidRDefault="00310618" w:rsidP="00310618">
      <w:pPr>
        <w:spacing w:before="240" w:after="0" w:line="480" w:lineRule="auto"/>
        <w:ind w:firstLine="36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B6D32" w:rsidRPr="00F6633A" w14:paraId="22885950" w14:textId="77777777" w:rsidTr="008437AE">
        <w:tc>
          <w:tcPr>
            <w:tcW w:w="9350" w:type="dxa"/>
          </w:tcPr>
          <w:p w14:paraId="3CE3D42B" w14:textId="77777777" w:rsidR="009B256B" w:rsidRDefault="000B6D32" w:rsidP="009B256B">
            <w:pPr>
              <w:keepNext/>
              <w:spacing w:before="240"/>
              <w:jc w:val="center"/>
            </w:pPr>
            <w:r w:rsidRPr="00F6633A">
              <w:rPr>
                <w:noProof/>
              </w:rPr>
              <w:lastRenderedPageBreak/>
              <w:drawing>
                <wp:inline distT="0" distB="0" distL="0" distR="0" wp14:anchorId="77AB273F" wp14:editId="759E5FA4">
                  <wp:extent cx="5767201" cy="52939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if"/>
                          <pic:cNvPicPr/>
                        </pic:nvPicPr>
                        <pic:blipFill>
                          <a:blip r:embed="rId33">
                            <a:extLst>
                              <a:ext uri="{28A0092B-C50C-407E-A947-70E740481C1C}">
                                <a14:useLocalDpi xmlns:a14="http://schemas.microsoft.com/office/drawing/2010/main" val="0"/>
                              </a:ext>
                            </a:extLst>
                          </a:blip>
                          <a:stretch>
                            <a:fillRect/>
                          </a:stretch>
                        </pic:blipFill>
                        <pic:spPr>
                          <a:xfrm>
                            <a:off x="0" y="0"/>
                            <a:ext cx="5767201" cy="5293995"/>
                          </a:xfrm>
                          <a:prstGeom prst="rect">
                            <a:avLst/>
                          </a:prstGeom>
                        </pic:spPr>
                      </pic:pic>
                    </a:graphicData>
                  </a:graphic>
                </wp:inline>
              </w:drawing>
            </w:r>
          </w:p>
          <w:p w14:paraId="4C75C137" w14:textId="10EDB0CA" w:rsidR="006308B7" w:rsidRPr="008E3803" w:rsidRDefault="000B53CD" w:rsidP="000B53CD">
            <w:pPr>
              <w:pStyle w:val="Caption"/>
              <w:rPr>
                <w:color w:val="auto"/>
              </w:rPr>
            </w:pPr>
            <w:bookmarkStart w:id="115" w:name="_Ref98540409"/>
            <w:bookmarkStart w:id="116" w:name="_Toc98543252"/>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1</w:t>
            </w:r>
            <w:r w:rsidRPr="008E3803">
              <w:rPr>
                <w:color w:val="auto"/>
              </w:rPr>
              <w:fldChar w:fldCharType="end"/>
            </w:r>
            <w:bookmarkEnd w:id="115"/>
            <w:r w:rsidRPr="008E3803">
              <w:rPr>
                <w:color w:val="auto"/>
              </w:rPr>
              <w:t>: (a) Illustration of the workflow of a CEDM imaging acquisition procedure and (b) an example of 4 images from left to right: High energy (HE) image, Low energy (LE) image, dual energy subtraction (DES) image displayed at same window and level as HE image, and the DES image displayed at an adjusted window and level for improving visibility, respectively.</w:t>
            </w:r>
            <w:bookmarkEnd w:id="116"/>
          </w:p>
          <w:p w14:paraId="476C5868" w14:textId="5C92BF24" w:rsidR="000B6D32" w:rsidRPr="00F6633A" w:rsidRDefault="000B6D32" w:rsidP="00CE4F32">
            <w:pPr>
              <w:pStyle w:val="Caption"/>
              <w:jc w:val="both"/>
            </w:pPr>
          </w:p>
        </w:tc>
      </w:tr>
    </w:tbl>
    <w:p w14:paraId="43D2976B" w14:textId="427CE467" w:rsidR="000B6D32" w:rsidRDefault="000B6D32" w:rsidP="0004192F">
      <w:pPr>
        <w:spacing w:before="240" w:after="0" w:line="240" w:lineRule="auto"/>
        <w:jc w:val="both"/>
      </w:pPr>
    </w:p>
    <w:p w14:paraId="4C532B58" w14:textId="77777777" w:rsidR="006308B7" w:rsidRPr="00F6633A" w:rsidRDefault="006308B7" w:rsidP="0004192F">
      <w:pPr>
        <w:spacing w:before="240"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B6D32" w:rsidRPr="00F6633A" w14:paraId="6476A78D" w14:textId="77777777" w:rsidTr="008437AE">
        <w:tc>
          <w:tcPr>
            <w:tcW w:w="9350" w:type="dxa"/>
          </w:tcPr>
          <w:p w14:paraId="1C9857E2" w14:textId="77777777" w:rsidR="00C16E20" w:rsidRDefault="000B6D32" w:rsidP="00C16E20">
            <w:pPr>
              <w:keepNext/>
              <w:spacing w:before="240"/>
              <w:jc w:val="center"/>
            </w:pPr>
            <w:r w:rsidRPr="00F6633A">
              <w:rPr>
                <w:noProof/>
              </w:rPr>
              <w:lastRenderedPageBreak/>
              <w:drawing>
                <wp:inline distT="0" distB="0" distL="0" distR="0" wp14:anchorId="74FF6BF3" wp14:editId="05DD4D4E">
                  <wp:extent cx="5205984" cy="15057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2.tif"/>
                          <pic:cNvPicPr/>
                        </pic:nvPicPr>
                        <pic:blipFill>
                          <a:blip r:embed="rId34">
                            <a:extLst>
                              <a:ext uri="{28A0092B-C50C-407E-A947-70E740481C1C}">
                                <a14:useLocalDpi xmlns:a14="http://schemas.microsoft.com/office/drawing/2010/main" val="0"/>
                              </a:ext>
                            </a:extLst>
                          </a:blip>
                          <a:stretch>
                            <a:fillRect/>
                          </a:stretch>
                        </pic:blipFill>
                        <pic:spPr>
                          <a:xfrm>
                            <a:off x="0" y="0"/>
                            <a:ext cx="5205984" cy="1505712"/>
                          </a:xfrm>
                          <a:prstGeom prst="rect">
                            <a:avLst/>
                          </a:prstGeom>
                        </pic:spPr>
                      </pic:pic>
                    </a:graphicData>
                  </a:graphic>
                </wp:inline>
              </w:drawing>
            </w:r>
          </w:p>
          <w:p w14:paraId="4CAEAED9" w14:textId="071D1735" w:rsidR="000B6D32" w:rsidRPr="00C16E20" w:rsidRDefault="000B53CD" w:rsidP="00794E4D">
            <w:pPr>
              <w:pStyle w:val="Caption"/>
              <w:spacing w:before="240"/>
              <w:jc w:val="both"/>
            </w:pPr>
            <w:bookmarkStart w:id="117" w:name="_Ref63866442"/>
            <w:bookmarkStart w:id="118" w:name="_Toc63862070"/>
            <w:bookmarkStart w:id="119" w:name="_Toc63864530"/>
            <w:bookmarkStart w:id="120" w:name="_Toc82350706"/>
            <w:bookmarkStart w:id="121" w:name="_Toc98543253"/>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2</w:t>
            </w:r>
            <w:r w:rsidRPr="008E3803">
              <w:rPr>
                <w:color w:val="auto"/>
              </w:rPr>
              <w:fldChar w:fldCharType="end"/>
            </w:r>
            <w:bookmarkEnd w:id="117"/>
            <w:r w:rsidR="00C16E20" w:rsidRPr="008E3803">
              <w:rPr>
                <w:color w:val="auto"/>
              </w:rPr>
              <w:t>: A few samples in which mass-type lesions are clearly visible in DES images (the 1st row), but almost invisible in LE (or regular FFDM) images (the 2nd row).</w:t>
            </w:r>
            <w:bookmarkEnd w:id="118"/>
            <w:bookmarkEnd w:id="119"/>
            <w:bookmarkEnd w:id="120"/>
            <w:bookmarkEnd w:id="121"/>
          </w:p>
        </w:tc>
      </w:tr>
    </w:tbl>
    <w:p w14:paraId="79038F63" w14:textId="522D6979" w:rsidR="00A734AB" w:rsidRPr="00F6633A" w:rsidRDefault="00A734AB" w:rsidP="00310618">
      <w:pPr>
        <w:spacing w:before="240" w:after="0" w:line="480" w:lineRule="auto"/>
        <w:ind w:firstLine="360"/>
        <w:jc w:val="both"/>
      </w:pPr>
      <w:proofErr w:type="gramStart"/>
      <w:r w:rsidRPr="00F6633A">
        <w:t>Similar to</w:t>
      </w:r>
      <w:proofErr w:type="gramEnd"/>
      <w:r w:rsidRPr="00F6633A">
        <w:t xml:space="preserve"> the regular FFDM images, size of the original images acquired from CEDM is either 3328 × 2560 or 4096 × 3328 pixels depending on breast size. Then, based on the standardized approach to develop a CAD scheme for detecting and/or classifying breast masses</w:t>
      </w:r>
      <w:r w:rsidRPr="00F6633A">
        <w:fldChar w:fldCharType="begin" w:fldLock="1"/>
      </w:r>
      <w:r w:rsidR="00860A1E">
        <w:instrText>ADDIN CSL_CITATION { "citationItems" : [ { "id" : "ITEM-1", "itemData" : { "author" : [ { "dropping-particle" : "", "family" : "Gur", "given" : "David", "non-dropping-particle" : "", "parse-names" : false, "suffix" : "" }, { "dropping-particle" : "", "family" : "Stalder", "given" : "J", "non-dropping-particle" : "", "parse-names" : false, "suffix" : "" }, { "dropping-particle" : "", "family" : "Hardesty", "given" : "Lara a", "non-dropping-particle" : "", "parse-names" : false, "suffix" : "" } ], "container-title" : "Radiology", "id" : "ITEM-1", "issued" : { "date-parts" : [ [ "2004" ] ] }, "page" : "418-423", "title" : "CAD performance on sequentially ascertained mammographic examinations of masses: an assessment", "type" : "article-journal", "volume" : "233" }, "uris" : [ "http://www.mendeley.com/documents/?uuid=fa6bb238-b034-4eb6-b42a-d83a14d2e313" ] } ], "mendeley" : { "formattedCitation" : "[76]", "plainTextFormattedCitation" : "[76]", "previouslyFormattedCitation" : "[75]" }, "properties" : { "noteIndex" : 0 }, "schema" : "https://github.com/citation-style-language/schema/raw/master/csl-citation.json" }</w:instrText>
      </w:r>
      <w:r w:rsidRPr="00F6633A">
        <w:fldChar w:fldCharType="separate"/>
      </w:r>
      <w:r w:rsidR="00860A1E" w:rsidRPr="00860A1E">
        <w:rPr>
          <w:noProof/>
        </w:rPr>
        <w:t>[76]</w:t>
      </w:r>
      <w:r w:rsidRPr="00F6633A">
        <w:fldChar w:fldCharType="end"/>
      </w:r>
      <w:r w:rsidRPr="00F6633A">
        <w:t xml:space="preserve">, the original images were </w:t>
      </w:r>
      <w:r w:rsidRPr="00F6633A">
        <w:rPr>
          <w:noProof/>
        </w:rPr>
        <w:t xml:space="preserve">subsampled </w:t>
      </w:r>
      <w:r w:rsidRPr="00F6633A">
        <w:t xml:space="preserve">using </w:t>
      </w:r>
      <w:r w:rsidRPr="00F6633A">
        <w:rPr>
          <w:noProof/>
        </w:rPr>
        <w:t>bilinear</w:t>
      </w:r>
      <w:r w:rsidRPr="00F6633A">
        <w:t xml:space="preserve"> interpolation method in which output pixel value is a </w:t>
      </w:r>
      <w:r w:rsidRPr="00F6633A">
        <w:rPr>
          <w:noProof/>
        </w:rPr>
        <w:t>weighted</w:t>
      </w:r>
      <w:r w:rsidRPr="00F6633A">
        <w:t xml:space="preserve"> average pixel value from a 2</w:t>
      </w:r>
      <w:r w:rsidRPr="00F6633A">
        <w:rPr>
          <w:noProof/>
        </w:rPr>
        <w:t>-by-2</w:t>
      </w:r>
      <w:r w:rsidRPr="00F6633A">
        <w:t xml:space="preserve"> neighborhood kernel. The subsampled image size was reduced to corresponding 666 × 512 or 820 × 666 pixels. Similar image subsampling process has been commonly used in developing previous CAD schemes of FFDM images (e.g., </w:t>
      </w:r>
      <w:r w:rsidRPr="00F6633A">
        <w:fldChar w:fldCharType="begin" w:fldLock="1"/>
      </w:r>
      <w:r w:rsidR="00860A1E">
        <w:instrText>ADDIN CSL_CITATION { "citationItems" : [ { "id" : "ITEM-1", "itemData" : { "DOI" : "10.1259/bjr/51461617", "ISBN" : "1748-880X", "ISSN" : "1748-880X", "PMID" : "21343322", "abstract" : "OBJECTIVES: To investigate the feasibility of converting a computer-aided detection (CAD) scheme for digitised screen-film mammograms to full-field digital mammograms (FFDMs) and assessing CAD performance on a large database.\\n\\nMETHODS: The database included 6478 FFDM images acquired on 1120 females, with 525 cancer cases and 595 negative cases. The database was divided into five case groups: (1) cancer detected during screening, (2) interval cancers, (3) \"high-risk\" recommended for surgical excision, (4) recalled but negative and (5) negative (not recalled). A previously developed CAD scheme for masses depicted on digitised images was converted and re-optimised for FFDM images while keeping the same image-processing structure. CAD performance was analysed on the entire database.\\n\\nRESULTS: The case-based sensitivity was 75.6% (397/525) for the current mammograms and 40.8% (42/103) for the prior mammograms deemed negative during clinical interpretation but \"visible\" during retrospective review. The region-based sensitivity was 58.1% (618/1064) for the current mammograms and 28.4% (57/201) for the prior mammograms. The CAD scheme marked 55.7% (221/397) and 35.7% (15/42) of the masses on both views of the current and the prior examinations, respectively. The overall CAD-cued false-positive rate was 0.32 per image, ranging from 0.29 to 0.51 for the five case groups.\\n\\nCONCLUSION: This study indicated that (1) digitised image-based CAD can be converted for FFDMs while performing at a comparable, or better, level; (2) CAD detects a substantial fraction of cancers depicted on prior examinations, albeit most having been marked only on one view; and (3) CAD tends to mark more false-positive results on \"difficult\" negative cases that are more visually difficult for radiologists to interpret.", "author" : [ { "dropping-particle" : "", "family" : "Zheng", "given" : "B", "non-dropping-particle" : "", "parse-names" : false, "suffix" : "" }, { "dropping-particle" : "", "family" : "Sumkin", "given" : "J H", "non-dropping-particle" : "", "parse-names" : false, "suffix" : "" }, { "dropping-particle" : "", "family" : "Zuley", "given" : "M L", "non-dropping-particle" : "", "parse-names" : false, "suffix" : "" }, { "dropping-particle" : "", "family" : "Lederman", "given" : "D", "non-dropping-particle" : "", "parse-names" : false, "suffix" : "" }, { "dropping-particle" : "", "family" : "Wang", "given" : "X", "non-dropping-particle" : "", "parse-names" : false, "suffix" : "" }, { "dropping-particle" : "", "family" : "Gur", "given" : "D", "non-dropping-particle" : "", "parse-names" : false, "suffix" : "" } ], "container-title" : "The British journal of radiology", "id" : "ITEM-1", "issue" : "1014", "issued" : { "date-parts" : [ [ "2012" ] ] }, "page" : "e153-61", "title" : "Computer-aided detection of breast masses depicted on full-field digital mammograms: a performance assessment.", "type" : "article-journal", "volume" : "85" }, "uris" : [ "http://www.mendeley.com/documents/?uuid=2f480d80-3ec8-4554-9386-b89881b9cde5" ] } ], "mendeley" : { "formattedCitation" : "[77]", "plainTextFormattedCitation" : "[77]", "previouslyFormattedCitation" : "[76]" }, "properties" : { "noteIndex" : 0 }, "schema" : "https://github.com/citation-style-language/schema/raw/master/csl-citation.json" }</w:instrText>
      </w:r>
      <w:r w:rsidRPr="00F6633A">
        <w:fldChar w:fldCharType="separate"/>
      </w:r>
      <w:r w:rsidR="00860A1E" w:rsidRPr="00860A1E">
        <w:rPr>
          <w:noProof/>
        </w:rPr>
        <w:t>[77]</w:t>
      </w:r>
      <w:r w:rsidRPr="00F6633A">
        <w:fldChar w:fldCharType="end"/>
      </w:r>
      <w:r w:rsidRPr="00F6633A">
        <w:t xml:space="preserve">). Thus, this image dataset was used to develop and assess a new CAD scheme to classify between malignant and benign masses. </w:t>
      </w:r>
    </w:p>
    <w:p w14:paraId="18A0B9A9" w14:textId="77777777" w:rsidR="00A734AB" w:rsidRPr="00375DDF" w:rsidRDefault="00A734AB" w:rsidP="00B515BA">
      <w:pPr>
        <w:pStyle w:val="Main-2"/>
      </w:pPr>
      <w:bookmarkStart w:id="122" w:name="_Toc99359634"/>
      <w:r w:rsidRPr="00375DDF">
        <w:t>Breast Mass Segmentation</w:t>
      </w:r>
      <w:bookmarkEnd w:id="122"/>
    </w:p>
    <w:p w14:paraId="68FF4310" w14:textId="060731D2" w:rsidR="00A734AB" w:rsidRPr="00F6633A" w:rsidRDefault="00A734AB" w:rsidP="00310618">
      <w:pPr>
        <w:spacing w:before="240" w:after="0" w:line="480" w:lineRule="auto"/>
        <w:ind w:firstLine="360"/>
        <w:jc w:val="both"/>
      </w:pPr>
      <w:r w:rsidRPr="00F6633A">
        <w:t xml:space="preserve">The first step of our CAD scheme is to automatically segment suspicious mass region depicting on each image of interest. Since CEDM is a diagnostic imaging modality and it applies to the recalled patients who have suspicious lesions detected in the screening mammograms, the locations of each suspicious mass-type lesion </w:t>
      </w:r>
      <w:r w:rsidRPr="0068199C">
        <w:t xml:space="preserve">in two CC and MLO view images are already known and can be easily mapped to CEDM images. </w:t>
      </w:r>
      <w:r w:rsidR="004B2C41" w:rsidRPr="004B2C41">
        <w:rPr>
          <w:highlight w:val="yellow"/>
        </w:rPr>
        <w:fldChar w:fldCharType="begin"/>
      </w:r>
      <w:r w:rsidR="004B2C41" w:rsidRPr="004B2C41">
        <w:instrText xml:space="preserve"> REF _Ref63866460 \h </w:instrText>
      </w:r>
      <w:r w:rsidR="004B2C41" w:rsidRPr="004B2C41">
        <w:rPr>
          <w:highlight w:val="yellow"/>
        </w:rPr>
        <w:instrText xml:space="preserve"> \* MERGEFORMAT </w:instrText>
      </w:r>
      <w:r w:rsidR="004B2C41" w:rsidRPr="004B2C41">
        <w:rPr>
          <w:highlight w:val="yellow"/>
        </w:rPr>
      </w:r>
      <w:r w:rsidR="004B2C41" w:rsidRPr="004B2C41">
        <w:rPr>
          <w:highlight w:val="yellow"/>
        </w:rPr>
        <w:fldChar w:fldCharType="separate"/>
      </w:r>
      <w:r w:rsidR="00C14157" w:rsidRPr="008E3803">
        <w:t>Figure 3-</w:t>
      </w:r>
      <w:r w:rsidR="00C14157">
        <w:t>3</w:t>
      </w:r>
      <w:r w:rsidR="004B2C41" w:rsidRPr="004B2C41">
        <w:rPr>
          <w:highlight w:val="yellow"/>
        </w:rPr>
        <w:fldChar w:fldCharType="end"/>
      </w:r>
      <w:r w:rsidRPr="004B2C41">
        <w:t xml:space="preserve"> shows the graphical user interface (GUI) of our new interactive CAD scheme of CEDM images.</w:t>
      </w:r>
      <w:r w:rsidRPr="00F6633A">
        <w:t xml:space="preserve"> After loading an image (either CC or MLO view) of interest in the GUI, the user can observe and place an initial seed point around the mass </w:t>
      </w:r>
      <w:r w:rsidRPr="00F6633A">
        <w:lastRenderedPageBreak/>
        <w:t>center to segment the mass region in future testing cases. In this study, all region growth seeds namely, the mass region center pixels, were automatically placed based on the clinical truth file. In a batched CAD processing, no human intervention is involved. Although a large number of mass segmentation methods or algorithms have been developed and reported in the literature</w:t>
      </w:r>
      <w:r w:rsidRPr="00F6633A">
        <w:fldChar w:fldCharType="begin" w:fldLock="1"/>
      </w:r>
      <w:r w:rsidR="00860A1E">
        <w:instrText>ADDIN CSL_CITATION { "citationItems" : [ { "id" : "ITEM-1", "itemData" : { "DOI" : "10.1016/j.media.2009.12.005", "ISBN" : "1361-8415", "ISSN" : "13618415", "PMID" : "20071209", "abstract" : "The aim of this paper is to review existing approaches to the automatic detection and segmentation of masses in mammographic images, highlighting the key-points and main differences between the used strategies. The key objective is to point out the advantages and disadvantages of the various approaches. In contrast with other reviews which only describe and compare different approaches qualitatively, this review also provides a quantitative comparison. The performance of seven mass detection methods is compared using two different mammographic databases: a public digitised database and a local full-field digital database. The results are given in terms of Receiver Operating Characteristic (ROC) and Free-response Receiver Operating Characteristic (FROC) analysis. \u00a9 2009 Elsevier B.V. All rights reserved.", "author" : [ { "dropping-particle" : "", "family" : "Oliver", "given" : "Arnau", "non-dropping-particle" : "", "parse-names" : false, "suffix" : "" }, { "dropping-particle" : "", "family" : "Freixenet", "given" : "Jordi", "non-dropping-particle" : "", "parse-names" : false, "suffix" : "" }, { "dropping-particle" : "", "family" : "Mart\u00ed", "given" : "Joan", "non-dropping-particle" : "", "parse-names" : false, "suffix" : "" }, { "dropping-particle" : "", "family" : "P\u00e9rez", "given" : "Elsa", "non-dropping-particle" : "", "parse-names" : false, "suffix" : "" }, { "dropping-particle" : "", "family" : "Pont", "given" : "Josep", "non-dropping-particle" : "", "parse-names" : false, "suffix" : "" }, { "dropping-particle" : "", "family" : "Denton", "given" : "Erika R.E.", "non-dropping-particle" : "", "parse-names" : false, "suffix" : "" }, { "dropping-particle" : "", "family" : "Zwiggelaar", "given" : "Reyer", "non-dropping-particle" : "", "parse-names" : false, "suffix" : "" } ], "container-title" : "Medical Image Analysis", "id" : "ITEM-1", "issue" : "2", "issued" : { "date-parts" : [ [ "2010" ] ] }, "page" : "87-110", "publisher" : "Elsevier B.V.", "title" : "A review of automatic mass detection and segmentation in mammographic images", "type" : "article-journal", "volume" : "14" }, "uris" : [ "http://www.mendeley.com/documents/?uuid=673967eb-9baf-4af9-bc14-d01d2aab5e2f" ] } ], "mendeley" : { "formattedCitation" : "[78]", "plainTextFormattedCitation" : "[78]", "previouslyFormattedCitation" : "[77]" }, "properties" : { "noteIndex" : 0 }, "schema" : "https://github.com/citation-style-language/schema/raw/master/csl-citation.json" }</w:instrText>
      </w:r>
      <w:r w:rsidRPr="00F6633A">
        <w:fldChar w:fldCharType="separate"/>
      </w:r>
      <w:r w:rsidR="00860A1E" w:rsidRPr="00860A1E">
        <w:rPr>
          <w:noProof/>
        </w:rPr>
        <w:t>[78]</w:t>
      </w:r>
      <w:r w:rsidRPr="00F6633A">
        <w:fldChar w:fldCharType="end"/>
      </w:r>
      <w:r w:rsidRPr="00F6633A">
        <w:t>, we in this study applied and implemented a multi-layer topographic (MLT) region growing segmentation algorithm, which has been well-developed and applied in a number of previous CAD schemes</w:t>
      </w:r>
      <w:r w:rsidRPr="00F6633A">
        <w:fldChar w:fldCharType="begin" w:fldLock="1"/>
      </w:r>
      <w:r w:rsidR="00860A1E">
        <w:instrText>ADDIN CSL_CITATION { "citationItems" : [ { "id" : "ITEM-1", "itemData" : { "author" : [ { "dropping-particle" : "", "family" : "Eltonsy", "given" : "Nevine H", "non-dropping-particle" : "", "parse-names" : false, "suffix" : "" }, { "dropping-particle" : "", "family" : "Tourassi", "given" : "Georgia D", "non-dropping-particle" : "", "parse-names" : false, "suffix" : "" }, { "dropping-particle" : "", "family" : "Elmaghraby", "given" : "Adel S", "non-dropping-particle" : "", "parse-names" : false, "suffix" : "" }, { "dropping-particle" : "", "family" : "Member", "given" : "Senior", "non-dropping-particle" : "", "parse-names" : false, "suffix" : "" } ], "container-title" : "IEEE Transaction on Medical Imaging", "id" : "ITEM-1", "issue" : "06", "issued" : { "date-parts" : [ [ "2007" ] ] }, "page" : "880-889", "title" : "A Concentric Morphology Model for the Detection of Masses in Mammography", "type" : "article-journal", "volume" : "26" }, "uris" : [ "http://www.mendeley.com/documents/?uuid=e53ca229-507a-40d6-b9b7-f2f7cad38390" ] }, { "id" : "ITEM-2", "itemData" : { "DOI" : "10.1088/1361-6560/aa5081", "author" : [ { "dropping-particle" : "", "family" : "Tan", "given" : "Maxine", "non-dropping-particle" : "", "parse-names" : false, "suffix" : "" }, { "dropping-particle" : "", "family" : "Aghaei", "given" : "Faranak", "non-dropping-particle" : "", "parse-names" : false, "suffix" : "" }, { "dropping-particle" : "", "family" : "Wang", "given" : "Yunzhi", "non-dropping-particle" : "", "parse-names" : false, "suffix" : "" }, { "dropping-particle" : "", "family" : "Zheng", "given" : "Bin", "non-dropping-particle" : "", "parse-names" : false, "suffix" : "" } ], "container-title" : "Physics in Medicine and Biology", "id" : "ITEM-2", "issued" : { "date-parts" : [ [ "2017" ] ] }, "page" : "358-376", "publisher" : "IOP Publishing", "title" : "Developing a new case based computer-aided detection scheme and an adaptive cueing method to improve performance in detecting mammographic lesions Developing a new case based computer- aided detection scheme and an adaptive cueing method to improve perfor", "type" : "article-journal", "volume" : "62" }, "uris" : [ "http://www.mendeley.com/documents/?uuid=5728ce94-797a-417e-8e9e-f4fbd151414f" ] } ], "mendeley" : { "formattedCitation" : "[16], [79]", "plainTextFormattedCitation" : "[16], [79]", "previouslyFormattedCitation" : "[16], [78]" }, "properties" : { "noteIndex" : 0 }, "schema" : "https://github.com/citation-style-language/schema/raw/master/csl-citation.json" }</w:instrText>
      </w:r>
      <w:r w:rsidRPr="00F6633A">
        <w:fldChar w:fldCharType="separate"/>
      </w:r>
      <w:r w:rsidR="00860A1E" w:rsidRPr="00860A1E">
        <w:rPr>
          <w:noProof/>
        </w:rPr>
        <w:t>[16], [79]</w:t>
      </w:r>
      <w:r w:rsidRPr="00F6633A">
        <w:fldChar w:fldCharType="end"/>
      </w:r>
      <w:r w:rsidRPr="00F6633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B6D32" w:rsidRPr="00F6633A" w14:paraId="6D4272AC" w14:textId="77777777" w:rsidTr="008437AE">
        <w:tc>
          <w:tcPr>
            <w:tcW w:w="9350" w:type="dxa"/>
          </w:tcPr>
          <w:p w14:paraId="6875D23B" w14:textId="77777777" w:rsidR="008437AE" w:rsidRDefault="000B6D32" w:rsidP="008437AE">
            <w:pPr>
              <w:keepNext/>
              <w:spacing w:before="240"/>
              <w:jc w:val="center"/>
            </w:pPr>
            <w:r w:rsidRPr="00F6633A">
              <w:rPr>
                <w:noProof/>
              </w:rPr>
              <w:drawing>
                <wp:inline distT="0" distB="0" distL="0" distR="0" wp14:anchorId="6EAEFBBA" wp14:editId="49FC0987">
                  <wp:extent cx="5766816" cy="2895600"/>
                  <wp:effectExtent l="0" t="0" r="5715" b="0"/>
                  <wp:docPr id="22" name="Picture 22" descr="A picture containing screensho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tif"/>
                          <pic:cNvPicPr/>
                        </pic:nvPicPr>
                        <pic:blipFill>
                          <a:blip r:embed="rId35">
                            <a:extLst>
                              <a:ext uri="{28A0092B-C50C-407E-A947-70E740481C1C}">
                                <a14:useLocalDpi xmlns:a14="http://schemas.microsoft.com/office/drawing/2010/main" val="0"/>
                              </a:ext>
                            </a:extLst>
                          </a:blip>
                          <a:stretch>
                            <a:fillRect/>
                          </a:stretch>
                        </pic:blipFill>
                        <pic:spPr>
                          <a:xfrm>
                            <a:off x="0" y="0"/>
                            <a:ext cx="5766816" cy="2895600"/>
                          </a:xfrm>
                          <a:prstGeom prst="rect">
                            <a:avLst/>
                          </a:prstGeom>
                        </pic:spPr>
                      </pic:pic>
                    </a:graphicData>
                  </a:graphic>
                </wp:inline>
              </w:drawing>
            </w:r>
          </w:p>
          <w:p w14:paraId="59961221" w14:textId="382B6324" w:rsidR="000B6D32" w:rsidRPr="00F6633A" w:rsidRDefault="000B53CD" w:rsidP="00794E4D">
            <w:pPr>
              <w:pStyle w:val="Caption"/>
              <w:spacing w:before="240"/>
              <w:jc w:val="both"/>
            </w:pPr>
            <w:bookmarkStart w:id="123" w:name="_Ref63866460"/>
            <w:bookmarkStart w:id="124" w:name="_Toc63864531"/>
            <w:bookmarkStart w:id="125" w:name="_Toc82350707"/>
            <w:bookmarkStart w:id="126" w:name="_Toc98543254"/>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3</w:t>
            </w:r>
            <w:r w:rsidRPr="008E3803">
              <w:rPr>
                <w:color w:val="auto"/>
              </w:rPr>
              <w:fldChar w:fldCharType="end"/>
            </w:r>
            <w:bookmarkEnd w:id="123"/>
            <w:r w:rsidR="008437AE" w:rsidRPr="008E3803">
              <w:rPr>
                <w:color w:val="auto"/>
              </w:rPr>
              <w:t>: Illustration of graphical user interface (GUI) of the CAD scheme.</w:t>
            </w:r>
            <w:bookmarkEnd w:id="124"/>
            <w:bookmarkEnd w:id="125"/>
            <w:bookmarkEnd w:id="126"/>
          </w:p>
        </w:tc>
      </w:tr>
    </w:tbl>
    <w:p w14:paraId="1636E778" w14:textId="68F7C16B" w:rsidR="00A734AB" w:rsidRPr="00F6633A" w:rsidRDefault="00A734AB" w:rsidP="00310618">
      <w:pPr>
        <w:spacing w:before="240" w:line="480" w:lineRule="auto"/>
        <w:ind w:firstLine="360"/>
        <w:jc w:val="both"/>
      </w:pPr>
      <w:r w:rsidRPr="00F6633A">
        <w:t xml:space="preserve">In brief, the MLT region growing algorithm first applies </w:t>
      </w:r>
      <w:r w:rsidRPr="00F6633A">
        <w:rPr>
          <w:noProof/>
        </w:rPr>
        <w:t>with</w:t>
      </w:r>
      <w:r w:rsidRPr="00F6633A">
        <w:t xml:space="preserve"> a conventional region growing process using a pre-selected small threshold to segment the central region of the lesion. Second, the threshold value is adaptively adjusted based on the pixel intensity difference between the initially segmented region and the surrounding region. The next layer of segmentation is performed with the adjusted threshold. Two parameters namely, growth rate (an increase of size) and center shift (the displacement of centroid) between the prior and current segmentation or region growth </w:t>
      </w:r>
      <w:r w:rsidRPr="00F6633A">
        <w:lastRenderedPageBreak/>
        <w:t xml:space="preserve">layer, are computed. If the current growth layer passes two boundary conditions in which the growth rate is less than 100% (double the size), and the shift of the </w:t>
      </w:r>
      <w:r w:rsidRPr="00F6633A">
        <w:rPr>
          <w:noProof/>
        </w:rPr>
        <w:t>region</w:t>
      </w:r>
      <w:r w:rsidRPr="00F6633A">
        <w:t xml:space="preserve"> center is less than 10 pixels, this current growth layer is accepted to replace its prior growth layer (region). Third, this region growing process continues to define the new layer until the new growth layer fails to pass one of the above two boundary conditions. Then, the growing iteration </w:t>
      </w:r>
      <w:r w:rsidR="00E94612" w:rsidRPr="00F6633A">
        <w:t>ends,</w:t>
      </w:r>
      <w:r w:rsidRPr="00F6633A">
        <w:t xml:space="preserve"> and the last “prior” growth layer is selected as the final segmentation output. </w:t>
      </w:r>
      <w:r w:rsidR="004B2C41" w:rsidRPr="004B2C41">
        <w:fldChar w:fldCharType="begin"/>
      </w:r>
      <w:r w:rsidR="004B2C41" w:rsidRPr="004B2C41">
        <w:instrText xml:space="preserve"> REF _Ref63866460 \h  \* MERGEFORMAT </w:instrText>
      </w:r>
      <w:r w:rsidR="004B2C41" w:rsidRPr="004B2C41">
        <w:fldChar w:fldCharType="separate"/>
      </w:r>
      <w:r w:rsidR="00C14157" w:rsidRPr="008E3803">
        <w:t>Figure 3-</w:t>
      </w:r>
      <w:r w:rsidR="00C14157">
        <w:t>3</w:t>
      </w:r>
      <w:r w:rsidR="004B2C41" w:rsidRPr="004B2C41">
        <w:fldChar w:fldCharType="end"/>
      </w:r>
      <w:r w:rsidRPr="004B2C41">
        <w:t xml:space="preserve"> shows examples of the mass segmentation results on both DES and LE images (from the left to right</w:t>
      </w:r>
      <w:r w:rsidRPr="00F6633A">
        <w:t xml:space="preserve">). For a comparison, image with </w:t>
      </w:r>
      <w:r w:rsidRPr="00F6633A">
        <w:rPr>
          <w:noProof/>
        </w:rPr>
        <w:t>radiologist’s</w:t>
      </w:r>
      <w:r w:rsidRPr="00F6633A">
        <w:t xml:space="preserve"> marking on the mass region is also displayed in the first image from the right. </w:t>
      </w:r>
    </w:p>
    <w:p w14:paraId="535AB26C" w14:textId="0AA546CB" w:rsidR="00A734AB" w:rsidRPr="00375DDF" w:rsidRDefault="00A734AB" w:rsidP="00B515BA">
      <w:pPr>
        <w:pStyle w:val="Main-2"/>
      </w:pPr>
      <w:bookmarkStart w:id="127" w:name="_Toc99359635"/>
      <w:r w:rsidRPr="00375DDF">
        <w:t>Feature Computation</w:t>
      </w:r>
      <w:bookmarkEnd w:id="127"/>
    </w:p>
    <w:p w14:paraId="597BAC2E" w14:textId="1D7B81BD" w:rsidR="00A734AB" w:rsidRDefault="00A734AB" w:rsidP="00310618">
      <w:pPr>
        <w:spacing w:before="240" w:after="0" w:line="480" w:lineRule="auto"/>
        <w:ind w:firstLine="360"/>
        <w:jc w:val="both"/>
      </w:pPr>
      <w:r w:rsidRPr="00F6633A">
        <w:t xml:space="preserve">After segmentation of each breast mass, the second step of CAD is to compute image features. In the development phase, </w:t>
      </w:r>
      <w:r w:rsidRPr="0068199C">
        <w:t xml:space="preserve">CAD initially computes a set of 109 image features, which can be divided into 4 groups as listed in </w:t>
      </w:r>
      <w:r w:rsidR="004B2C41" w:rsidRPr="004B2C41">
        <w:rPr>
          <w:highlight w:val="yellow"/>
        </w:rPr>
        <w:fldChar w:fldCharType="begin"/>
      </w:r>
      <w:r w:rsidR="004B2C41" w:rsidRPr="004B2C41">
        <w:instrText xml:space="preserve"> REF _Ref98540499 \h </w:instrText>
      </w:r>
      <w:r w:rsidR="004B2C41" w:rsidRPr="004B2C41">
        <w:rPr>
          <w:highlight w:val="yellow"/>
        </w:rPr>
        <w:instrText xml:space="preserve"> \* MERGEFORMAT </w:instrText>
      </w:r>
      <w:r w:rsidR="004B2C41" w:rsidRPr="004B2C41">
        <w:rPr>
          <w:highlight w:val="yellow"/>
        </w:rPr>
      </w:r>
      <w:r w:rsidR="004B2C41" w:rsidRPr="004B2C41">
        <w:rPr>
          <w:highlight w:val="yellow"/>
        </w:rPr>
        <w:fldChar w:fldCharType="separate"/>
      </w:r>
      <w:r w:rsidR="00C14157" w:rsidRPr="008E3803">
        <w:t>Table 3-</w:t>
      </w:r>
      <w:r w:rsidR="00C14157">
        <w:t>1</w:t>
      </w:r>
      <w:r w:rsidR="004B2C41" w:rsidRPr="004B2C41">
        <w:rPr>
          <w:highlight w:val="yellow"/>
        </w:rPr>
        <w:fldChar w:fldCharType="end"/>
      </w:r>
      <w:r w:rsidRPr="004B2C41">
        <w:t xml:space="preserve">. The first group includes 4 mass </w:t>
      </w:r>
      <w:r w:rsidRPr="004B2C41">
        <w:rPr>
          <w:noProof/>
        </w:rPr>
        <w:t>size</w:t>
      </w:r>
      <w:r w:rsidRPr="004B2C41">
        <w:t xml:space="preserve"> and shape related image features, which include mass size, the</w:t>
      </w:r>
      <w:r w:rsidRPr="00F6633A">
        <w:t xml:space="preserve"> maximum radius or convexity (smoothness) of </w:t>
      </w:r>
      <w:r w:rsidRPr="00F6633A">
        <w:rPr>
          <w:noProof/>
        </w:rPr>
        <w:t>mass</w:t>
      </w:r>
      <w:r w:rsidRPr="00F6633A">
        <w:t xml:space="preserve"> boundary. The second group includes 13 statistical features related to heterogeneity of mass density (pixel values). The third group includes 8 features to detect variation of density (pixel values) between the mass and its surrounding boundary. These features have been defined and used in our previous CAD schemes of different types of medical images (including FFDM images and lung CT images) to represent segmented lesions</w:t>
      </w:r>
      <w:r w:rsidRPr="00F6633A">
        <w:fldChar w:fldCharType="begin" w:fldLock="1"/>
      </w:r>
      <w:r w:rsidR="00860A1E">
        <w:instrText>ADDIN CSL_CITATION { "citationItems" : [ { "id" : "ITEM-1", "itemData" : { "DOI" : "10.1002/nbm.3066.Non-invasive", "ISBN" : "3300000106", "ISSN" : "09652140", "PMID" : "20402989", "author" : [ { "dropping-particle" : "", "family" : "Wang", "given" : "Xingwei", "non-dropping-particle" : "", "parse-names" : false, "suffix" : "" }, { "dropping-particle" : "", "family" : "Lederman", "given" : "Dror", "non-dropping-particle" : "", "parse-names" : false, "suffix" : "" }, { "dropping-particle" : "", "family" : "Tan", "given" : "Jun", "non-dropping-particle" : "", "parse-names" : false, "suffix" : "" }, { "dropping-particle" : "", "family" : "Wang", "given" : "Xiao Hui", "non-dropping-particle" : "", "parse-names" : false, "suffix" : "" }, { "dropping-particle" : "", "family" : "Zheng", "given" : "Bin", "non-dropping-particle" : "", "parse-names" : false, "suffix" : "" } ], "container-title" : "Medical Engineering and Physics", "id" : "ITEM-1", "issue" : "3", "issued" : { "date-parts" : [ [ "2011" ] ] }, "page" : "934-942", "title" : "Computerized Prediction of Risk for Developing Breast Cancer Based on Bilateral Mammographic Breast Tissue Asymmetry", "type" : "article-journal", "volume" : "27" }, "uris" : [ "http://www.mendeley.com/documents/?uuid=bf433dd4-d170-4b7b-9d6c-196697aef3ab" ] }, { "id" : "ITEM-2", "itemData" : { "DOI" : "10.1016/j.acra.2017.04.014", "ISSN" : "1076-6332", "author" : [ { "dropping-particle" : "", "family" : "Danala", "given" : "Gopichandh", "non-dropping-particle" : "", "parse-names" : false, "suffix" : "" }, { "dropping-particle" : "", "family" : "Thai", "given" : "Theresa", "non-dropping-particle" : "", "parse-names" : false, "suffix" : "" }, { "dropping-particle" : "", "family" : "Gunderson", "given" : "Camille C", "non-dropping-particle" : "", "parse-names" : false, "suffix" : "" }, { "dropping-particle" : "", "family" : "Moxley", "given" : "Katherine M", "non-dropping-particle" : "", "parse-names" : false, "suffix" : "" }, { "dropping-particle" : "", "family" : "Moore", "given" : "Kathleen", "non-dropping-particle" : "", "parse-names" : false, "suffix" : "" }, { "dropping-particle" : "", "family" : "Mannel", "given" : "Robert S", "non-dropping-particle" : "", "parse-names" : false, "suffix" : "" }, { "dropping-particle" : "", "family" : "Liu", "given" : "Hong", "non-dropping-particle" : "", "parse-names" : false, "suffix" : "" }, { "dropping-particle" : "", "family" : "Zheng", "given" : "Bin", "non-dropping-particle" : "", "parse-names" : false, "suffix" : "" }, { "dropping-particle" : "", "family" : "Qiu", "given" : "Yuchen", "non-dropping-particle" : "", "parse-names" : false, "suffix" : "" } ], "container-title" : "Academic Radiology", "id" : "ITEM-2", "issued" : { "date-parts" : [ [ "2017" ] ] }, "page" : "1233-1239", "publisher" : "Elsevier Inc.", "title" : "Applying Quantitative CT Image Feature Analysis to Predict Response of Ovarian Cancer Patients to Chemotherapy", "type" : "article-journal", "volume" : "24" }, "uris" : [ "http://www.mendeley.com/documents/?uuid=0bc21222-8c90-4ee6-a89d-499c44b4565b" ] } ], "mendeley" : { "formattedCitation" : "[80], [81]", "plainTextFormattedCitation" : "[80], [81]", "previouslyFormattedCitation" : "[79], [80]" }, "properties" : { "noteIndex" : 0 }, "schema" : "https://github.com/citation-style-language/schema/raw/master/csl-citation.json" }</w:instrText>
      </w:r>
      <w:r w:rsidRPr="00F6633A">
        <w:fldChar w:fldCharType="separate"/>
      </w:r>
      <w:r w:rsidR="00860A1E" w:rsidRPr="00860A1E">
        <w:rPr>
          <w:noProof/>
        </w:rPr>
        <w:t>[80], [81]</w:t>
      </w:r>
      <w:r w:rsidRPr="00F6633A">
        <w:fldChar w:fldCharType="end"/>
      </w:r>
      <w:r w:rsidRPr="00F6633A">
        <w:t xml:space="preserve">. </w:t>
      </w:r>
    </w:p>
    <w:p w14:paraId="188A8383" w14:textId="02FE6676" w:rsidR="005757C1" w:rsidRDefault="005757C1" w:rsidP="00310618">
      <w:pPr>
        <w:spacing w:before="240" w:after="0" w:line="480" w:lineRule="auto"/>
        <w:ind w:firstLine="360"/>
        <w:jc w:val="both"/>
      </w:pPr>
    </w:p>
    <w:p w14:paraId="74AD81A6" w14:textId="77777777" w:rsidR="005757C1" w:rsidRDefault="005757C1" w:rsidP="00310618">
      <w:pPr>
        <w:spacing w:before="240" w:after="0" w:line="480" w:lineRule="auto"/>
        <w:ind w:firstLine="360"/>
        <w:jc w:val="both"/>
      </w:pPr>
    </w:p>
    <w:p w14:paraId="0B704579" w14:textId="01779819" w:rsidR="005757C1" w:rsidRDefault="005757C1" w:rsidP="00310618">
      <w:pPr>
        <w:spacing w:before="240" w:after="0" w:line="480" w:lineRule="auto"/>
        <w:ind w:firstLine="360"/>
        <w:jc w:val="both"/>
      </w:pPr>
    </w:p>
    <w:p w14:paraId="6412B5B8" w14:textId="14C9C2D2" w:rsidR="005757C1" w:rsidRDefault="005757C1" w:rsidP="00310618">
      <w:pPr>
        <w:spacing w:before="240" w:after="0" w:line="480" w:lineRule="auto"/>
        <w:ind w:firstLine="360"/>
        <w:jc w:val="both"/>
      </w:pPr>
    </w:p>
    <w:p w14:paraId="31A3CB87" w14:textId="0FC745B7" w:rsidR="00F20178" w:rsidRPr="008E3803" w:rsidRDefault="000B53CD" w:rsidP="000B53CD">
      <w:pPr>
        <w:pStyle w:val="Caption"/>
        <w:rPr>
          <w:color w:val="auto"/>
        </w:rPr>
      </w:pPr>
      <w:bookmarkStart w:id="128" w:name="_Ref98540499"/>
      <w:bookmarkStart w:id="129" w:name="_Toc98543341"/>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1</w:t>
      </w:r>
      <w:r w:rsidRPr="008E3803">
        <w:rPr>
          <w:color w:val="auto"/>
        </w:rPr>
        <w:fldChar w:fldCharType="end"/>
      </w:r>
      <w:bookmarkEnd w:id="128"/>
      <w:r w:rsidRPr="008E3803">
        <w:rPr>
          <w:color w:val="auto"/>
        </w:rPr>
        <w:t>: Summary of 109 features separated by feature class.</w:t>
      </w:r>
      <w:bookmarkEnd w:id="129"/>
    </w:p>
    <w:tbl>
      <w:tblPr>
        <w:tblW w:w="8645" w:type="dxa"/>
        <w:jc w:val="center"/>
        <w:tblLook w:val="04A0" w:firstRow="1" w:lastRow="0" w:firstColumn="1" w:lastColumn="0" w:noHBand="0" w:noVBand="1"/>
      </w:tblPr>
      <w:tblGrid>
        <w:gridCol w:w="2250"/>
        <w:gridCol w:w="90"/>
        <w:gridCol w:w="1670"/>
        <w:gridCol w:w="4635"/>
      </w:tblGrid>
      <w:tr w:rsidR="000B6D32" w:rsidRPr="00F6633A" w14:paraId="0A995C8F" w14:textId="77777777" w:rsidTr="00384AF3">
        <w:trPr>
          <w:trHeight w:val="307"/>
          <w:jc w:val="center"/>
        </w:trPr>
        <w:tc>
          <w:tcPr>
            <w:tcW w:w="2250" w:type="dxa"/>
            <w:tcBorders>
              <w:top w:val="single" w:sz="4" w:space="0" w:color="auto"/>
              <w:bottom w:val="double" w:sz="4" w:space="0" w:color="auto"/>
            </w:tcBorders>
            <w:shd w:val="clear" w:color="auto" w:fill="auto"/>
            <w:vAlign w:val="center"/>
          </w:tcPr>
          <w:p w14:paraId="5E4A1630" w14:textId="77777777" w:rsidR="000B6D32" w:rsidRPr="00F6633A" w:rsidRDefault="000B6D32" w:rsidP="0004192F">
            <w:pPr>
              <w:pStyle w:val="Text"/>
              <w:spacing w:before="240" w:line="240" w:lineRule="auto"/>
              <w:ind w:firstLine="0"/>
              <w:jc w:val="left"/>
              <w:rPr>
                <w:b/>
              </w:rPr>
            </w:pPr>
            <w:r w:rsidRPr="00F6633A">
              <w:rPr>
                <w:b/>
              </w:rPr>
              <w:t>Feature class</w:t>
            </w:r>
          </w:p>
        </w:tc>
        <w:tc>
          <w:tcPr>
            <w:tcW w:w="1760" w:type="dxa"/>
            <w:gridSpan w:val="2"/>
            <w:tcBorders>
              <w:top w:val="single" w:sz="4" w:space="0" w:color="auto"/>
              <w:bottom w:val="double" w:sz="4" w:space="0" w:color="auto"/>
            </w:tcBorders>
            <w:shd w:val="clear" w:color="auto" w:fill="auto"/>
            <w:vAlign w:val="center"/>
          </w:tcPr>
          <w:p w14:paraId="5B420694" w14:textId="77777777" w:rsidR="000B6D32" w:rsidRPr="00F6633A" w:rsidRDefault="000B6D32" w:rsidP="0004192F">
            <w:pPr>
              <w:pStyle w:val="Text"/>
              <w:spacing w:before="240" w:line="240" w:lineRule="auto"/>
              <w:ind w:firstLine="0"/>
              <w:jc w:val="left"/>
              <w:rPr>
                <w:b/>
              </w:rPr>
            </w:pPr>
            <w:r w:rsidRPr="00F6633A">
              <w:rPr>
                <w:b/>
              </w:rPr>
              <w:t>Feature number</w:t>
            </w:r>
          </w:p>
        </w:tc>
        <w:tc>
          <w:tcPr>
            <w:tcW w:w="4635" w:type="dxa"/>
            <w:tcBorders>
              <w:top w:val="single" w:sz="4" w:space="0" w:color="auto"/>
              <w:bottom w:val="double" w:sz="4" w:space="0" w:color="auto"/>
            </w:tcBorders>
            <w:shd w:val="clear" w:color="auto" w:fill="auto"/>
            <w:vAlign w:val="center"/>
          </w:tcPr>
          <w:p w14:paraId="0F033F20" w14:textId="77777777" w:rsidR="000B6D32" w:rsidRPr="00F6633A" w:rsidRDefault="000B6D32" w:rsidP="00384AF3">
            <w:pPr>
              <w:pStyle w:val="Text"/>
              <w:spacing w:before="240" w:line="240" w:lineRule="auto"/>
              <w:ind w:firstLine="0"/>
              <w:jc w:val="left"/>
              <w:rPr>
                <w:b/>
              </w:rPr>
            </w:pPr>
            <w:r w:rsidRPr="00F6633A">
              <w:rPr>
                <w:b/>
              </w:rPr>
              <w:t>Feature description</w:t>
            </w:r>
          </w:p>
        </w:tc>
      </w:tr>
      <w:tr w:rsidR="000B6D32" w:rsidRPr="00F6633A" w14:paraId="53C79A9E" w14:textId="77777777" w:rsidTr="00384AF3">
        <w:trPr>
          <w:trHeight w:val="266"/>
          <w:jc w:val="center"/>
        </w:trPr>
        <w:tc>
          <w:tcPr>
            <w:tcW w:w="2340" w:type="dxa"/>
            <w:gridSpan w:val="2"/>
            <w:tcBorders>
              <w:top w:val="double" w:sz="4" w:space="0" w:color="auto"/>
            </w:tcBorders>
            <w:shd w:val="clear" w:color="auto" w:fill="auto"/>
            <w:vAlign w:val="center"/>
          </w:tcPr>
          <w:p w14:paraId="38809AB0" w14:textId="77777777" w:rsidR="000B6D32" w:rsidRPr="00F6633A" w:rsidRDefault="000B6D32" w:rsidP="0004192F">
            <w:pPr>
              <w:pStyle w:val="Text"/>
              <w:spacing w:before="240" w:line="240" w:lineRule="auto"/>
              <w:ind w:right="-459" w:firstLine="0"/>
              <w:jc w:val="left"/>
              <w:rPr>
                <w:b/>
              </w:rPr>
            </w:pPr>
            <w:r w:rsidRPr="00F6633A">
              <w:rPr>
                <w:b/>
              </w:rPr>
              <w:t>Shape</w:t>
            </w:r>
          </w:p>
        </w:tc>
        <w:tc>
          <w:tcPr>
            <w:tcW w:w="1670" w:type="dxa"/>
            <w:tcBorders>
              <w:top w:val="double" w:sz="4" w:space="0" w:color="auto"/>
            </w:tcBorders>
            <w:shd w:val="clear" w:color="auto" w:fill="auto"/>
            <w:vAlign w:val="center"/>
          </w:tcPr>
          <w:p w14:paraId="38BB2961" w14:textId="77777777" w:rsidR="000B6D32" w:rsidRPr="00F6633A" w:rsidRDefault="000B6D32" w:rsidP="0004192F">
            <w:pPr>
              <w:pStyle w:val="Text"/>
              <w:spacing w:before="240" w:line="240" w:lineRule="auto"/>
              <w:ind w:firstLine="0"/>
              <w:jc w:val="left"/>
            </w:pPr>
            <w:r w:rsidRPr="00F6633A">
              <w:t>4 (F1-F4)</w:t>
            </w:r>
          </w:p>
        </w:tc>
        <w:tc>
          <w:tcPr>
            <w:tcW w:w="4635" w:type="dxa"/>
            <w:tcBorders>
              <w:top w:val="double" w:sz="4" w:space="0" w:color="auto"/>
            </w:tcBorders>
            <w:shd w:val="clear" w:color="auto" w:fill="auto"/>
            <w:vAlign w:val="center"/>
          </w:tcPr>
          <w:p w14:paraId="7F2F471A" w14:textId="77777777" w:rsidR="000B6D32" w:rsidRPr="00F6633A" w:rsidRDefault="000B6D32" w:rsidP="00384AF3">
            <w:pPr>
              <w:pStyle w:val="Text"/>
              <w:spacing w:before="240" w:line="240" w:lineRule="auto"/>
              <w:ind w:firstLine="0"/>
              <w:jc w:val="left"/>
            </w:pPr>
            <w:r w:rsidRPr="00F6633A">
              <w:rPr>
                <w:lang w:bidi="en-US"/>
              </w:rPr>
              <w:t xml:space="preserve">Mass size, convexity, maximum radius, standard deviation (STD) of all </w:t>
            </w:r>
            <w:r w:rsidRPr="00F6633A">
              <w:rPr>
                <w:noProof/>
                <w:lang w:bidi="en-US"/>
              </w:rPr>
              <w:t>radii.</w:t>
            </w:r>
          </w:p>
        </w:tc>
      </w:tr>
      <w:tr w:rsidR="000B6D32" w:rsidRPr="00F6633A" w14:paraId="2AFB476F" w14:textId="77777777" w:rsidTr="000B6D32">
        <w:trPr>
          <w:trHeight w:val="319"/>
          <w:jc w:val="center"/>
        </w:trPr>
        <w:tc>
          <w:tcPr>
            <w:tcW w:w="2340" w:type="dxa"/>
            <w:gridSpan w:val="2"/>
            <w:shd w:val="clear" w:color="auto" w:fill="auto"/>
            <w:vAlign w:val="center"/>
          </w:tcPr>
          <w:p w14:paraId="2B838813" w14:textId="77777777" w:rsidR="000B6D32" w:rsidRPr="00F6633A" w:rsidRDefault="000B6D32" w:rsidP="0004192F">
            <w:pPr>
              <w:pStyle w:val="Text"/>
              <w:spacing w:before="240" w:line="240" w:lineRule="auto"/>
              <w:ind w:firstLine="0"/>
              <w:jc w:val="left"/>
              <w:rPr>
                <w:b/>
              </w:rPr>
            </w:pPr>
            <w:r w:rsidRPr="00F6633A">
              <w:rPr>
                <w:b/>
                <w:noProof/>
              </w:rPr>
              <w:t xml:space="preserve">Tumor </w:t>
            </w:r>
            <w:r w:rsidRPr="00F6633A">
              <w:rPr>
                <w:b/>
              </w:rPr>
              <w:t>Density</w:t>
            </w:r>
          </w:p>
          <w:p w14:paraId="70081139" w14:textId="77777777" w:rsidR="000B6D32" w:rsidRPr="00F6633A" w:rsidRDefault="000B6D32" w:rsidP="0004192F">
            <w:pPr>
              <w:pStyle w:val="Text"/>
              <w:spacing w:before="240" w:line="240" w:lineRule="auto"/>
              <w:ind w:firstLine="0"/>
              <w:jc w:val="left"/>
              <w:rPr>
                <w:b/>
              </w:rPr>
            </w:pPr>
            <w:r w:rsidRPr="00F6633A">
              <w:rPr>
                <w:b/>
                <w:noProof/>
              </w:rPr>
              <w:t>related</w:t>
            </w:r>
          </w:p>
        </w:tc>
        <w:tc>
          <w:tcPr>
            <w:tcW w:w="1670" w:type="dxa"/>
            <w:shd w:val="clear" w:color="auto" w:fill="auto"/>
            <w:vAlign w:val="center"/>
          </w:tcPr>
          <w:p w14:paraId="0089AD20" w14:textId="77777777" w:rsidR="000B6D32" w:rsidRPr="00F6633A" w:rsidRDefault="000B6D32" w:rsidP="0004192F">
            <w:pPr>
              <w:pStyle w:val="Text"/>
              <w:spacing w:before="240" w:line="240" w:lineRule="auto"/>
              <w:ind w:firstLine="0"/>
              <w:jc w:val="left"/>
            </w:pPr>
            <w:r w:rsidRPr="00F6633A">
              <w:t>13 (F5-F17)</w:t>
            </w:r>
          </w:p>
        </w:tc>
        <w:tc>
          <w:tcPr>
            <w:tcW w:w="4635" w:type="dxa"/>
            <w:shd w:val="clear" w:color="auto" w:fill="auto"/>
            <w:vAlign w:val="center"/>
          </w:tcPr>
          <w:p w14:paraId="3CC34A04" w14:textId="77777777" w:rsidR="000B6D32" w:rsidRPr="00F6633A" w:rsidRDefault="000B6D32" w:rsidP="00384AF3">
            <w:pPr>
              <w:pStyle w:val="Text"/>
              <w:tabs>
                <w:tab w:val="left" w:pos="6201"/>
              </w:tabs>
              <w:spacing w:before="240" w:line="240" w:lineRule="auto"/>
              <w:ind w:firstLine="0"/>
              <w:jc w:val="left"/>
              <w:rPr>
                <w:lang w:bidi="en-US"/>
              </w:rPr>
            </w:pPr>
            <w:r w:rsidRPr="00F6633A">
              <w:rPr>
                <w:lang w:bidi="en-US"/>
              </w:rPr>
              <w:t xml:space="preserve">Mean, STD, energy, entropy, maximum intensity, mean absolute deviation, median, minimum, range, </w:t>
            </w:r>
            <w:r w:rsidRPr="00F6633A">
              <w:rPr>
                <w:noProof/>
                <w:lang w:bidi="en-US"/>
              </w:rPr>
              <w:t>rms</w:t>
            </w:r>
            <w:r w:rsidRPr="00F6633A">
              <w:rPr>
                <w:lang w:bidi="en-US"/>
              </w:rPr>
              <w:t>, uniformity, skewness, and kurtosis of a segmented mass region.</w:t>
            </w:r>
          </w:p>
        </w:tc>
      </w:tr>
      <w:tr w:rsidR="000B6D32" w:rsidRPr="00F6633A" w14:paraId="62E15D34" w14:textId="77777777" w:rsidTr="000B6D32">
        <w:trPr>
          <w:trHeight w:val="505"/>
          <w:jc w:val="center"/>
        </w:trPr>
        <w:tc>
          <w:tcPr>
            <w:tcW w:w="2340" w:type="dxa"/>
            <w:gridSpan w:val="2"/>
            <w:shd w:val="clear" w:color="auto" w:fill="auto"/>
            <w:vAlign w:val="center"/>
          </w:tcPr>
          <w:p w14:paraId="04F03350" w14:textId="77777777" w:rsidR="000B6D32" w:rsidRPr="00F6633A" w:rsidRDefault="000B6D32" w:rsidP="0004192F">
            <w:pPr>
              <w:pStyle w:val="Text"/>
              <w:spacing w:before="240" w:line="240" w:lineRule="auto"/>
              <w:ind w:firstLine="0"/>
              <w:jc w:val="left"/>
              <w:rPr>
                <w:b/>
              </w:rPr>
            </w:pPr>
            <w:r w:rsidRPr="00F6633A">
              <w:rPr>
                <w:b/>
              </w:rPr>
              <w:t>Tumor background</w:t>
            </w:r>
          </w:p>
          <w:p w14:paraId="0DED2A34" w14:textId="77777777" w:rsidR="000B6D32" w:rsidRPr="00F6633A" w:rsidRDefault="000B6D32" w:rsidP="0004192F">
            <w:pPr>
              <w:pStyle w:val="Text"/>
              <w:spacing w:before="240" w:line="240" w:lineRule="auto"/>
              <w:ind w:firstLine="0"/>
              <w:jc w:val="left"/>
              <w:rPr>
                <w:b/>
              </w:rPr>
            </w:pPr>
            <w:r w:rsidRPr="00F6633A">
              <w:rPr>
                <w:b/>
              </w:rPr>
              <w:t>Density related</w:t>
            </w:r>
          </w:p>
        </w:tc>
        <w:tc>
          <w:tcPr>
            <w:tcW w:w="1670" w:type="dxa"/>
            <w:shd w:val="clear" w:color="auto" w:fill="auto"/>
            <w:vAlign w:val="center"/>
          </w:tcPr>
          <w:p w14:paraId="5E78D1D3" w14:textId="77777777" w:rsidR="000B6D32" w:rsidRPr="00F6633A" w:rsidRDefault="000B6D32" w:rsidP="0004192F">
            <w:pPr>
              <w:pStyle w:val="Text"/>
              <w:spacing w:before="240" w:line="240" w:lineRule="auto"/>
              <w:ind w:firstLine="0"/>
              <w:jc w:val="left"/>
            </w:pPr>
            <w:r w:rsidRPr="00F6633A">
              <w:t>8 (F18-F25)</w:t>
            </w:r>
          </w:p>
        </w:tc>
        <w:tc>
          <w:tcPr>
            <w:tcW w:w="4635" w:type="dxa"/>
            <w:shd w:val="clear" w:color="auto" w:fill="auto"/>
            <w:vAlign w:val="center"/>
          </w:tcPr>
          <w:p w14:paraId="5C1669B0" w14:textId="09460A90" w:rsidR="000B6D32" w:rsidRPr="00F6633A" w:rsidRDefault="000B6D32" w:rsidP="00384AF3">
            <w:pPr>
              <w:pStyle w:val="Text"/>
              <w:spacing w:before="240" w:line="240" w:lineRule="auto"/>
              <w:ind w:firstLine="0"/>
              <w:jc w:val="left"/>
            </w:pPr>
            <w:r w:rsidRPr="00F6633A">
              <w:rPr>
                <w:lang w:bidi="en-US"/>
              </w:rPr>
              <w:t xml:space="preserve">gradient </w:t>
            </w:r>
            <w:r w:rsidRPr="00F6633A">
              <w:rPr>
                <w:noProof/>
                <w:lang w:bidi="en-US"/>
              </w:rPr>
              <w:t>mean</w:t>
            </w:r>
            <w:r w:rsidRPr="00F6633A">
              <w:rPr>
                <w:lang w:bidi="en-US"/>
              </w:rPr>
              <w:t xml:space="preserve">, gradient STD, ISO-intensity, fluctuation mean, fluctuation STD, mean contrast, contrast, STD ratio of mass to </w:t>
            </w:r>
            <w:r w:rsidRPr="00F6633A">
              <w:rPr>
                <w:noProof/>
                <w:lang w:bidi="en-US"/>
              </w:rPr>
              <w:t>boundary.</w:t>
            </w:r>
          </w:p>
        </w:tc>
      </w:tr>
      <w:tr w:rsidR="000B6D32" w:rsidRPr="00F6633A" w14:paraId="60A31569" w14:textId="77777777" w:rsidTr="00384AF3">
        <w:trPr>
          <w:trHeight w:val="206"/>
          <w:jc w:val="center"/>
        </w:trPr>
        <w:tc>
          <w:tcPr>
            <w:tcW w:w="2340" w:type="dxa"/>
            <w:gridSpan w:val="2"/>
            <w:tcBorders>
              <w:bottom w:val="single" w:sz="12" w:space="0" w:color="auto"/>
            </w:tcBorders>
            <w:shd w:val="clear" w:color="auto" w:fill="auto"/>
            <w:vAlign w:val="center"/>
          </w:tcPr>
          <w:p w14:paraId="7AC16CAD" w14:textId="77777777" w:rsidR="000B6D32" w:rsidRPr="00F6633A" w:rsidRDefault="000B6D32" w:rsidP="0004192F">
            <w:pPr>
              <w:pStyle w:val="Text"/>
              <w:spacing w:before="240" w:line="240" w:lineRule="auto"/>
              <w:ind w:firstLine="0"/>
              <w:jc w:val="left"/>
              <w:rPr>
                <w:b/>
              </w:rPr>
            </w:pPr>
            <w:r w:rsidRPr="00F6633A">
              <w:rPr>
                <w:b/>
              </w:rPr>
              <w:t>Wavelet</w:t>
            </w:r>
          </w:p>
        </w:tc>
        <w:tc>
          <w:tcPr>
            <w:tcW w:w="1670" w:type="dxa"/>
            <w:tcBorders>
              <w:bottom w:val="single" w:sz="12" w:space="0" w:color="auto"/>
            </w:tcBorders>
            <w:shd w:val="clear" w:color="auto" w:fill="auto"/>
            <w:vAlign w:val="center"/>
          </w:tcPr>
          <w:p w14:paraId="6973326A" w14:textId="77777777" w:rsidR="000B6D32" w:rsidRPr="00F6633A" w:rsidRDefault="000B6D32" w:rsidP="0004192F">
            <w:pPr>
              <w:pStyle w:val="Text"/>
              <w:spacing w:before="240" w:line="240" w:lineRule="auto"/>
              <w:ind w:firstLine="0"/>
              <w:jc w:val="left"/>
            </w:pPr>
            <w:r w:rsidRPr="00F6633A">
              <w:t>84 (F26-F109)</w:t>
            </w:r>
          </w:p>
        </w:tc>
        <w:tc>
          <w:tcPr>
            <w:tcW w:w="4635" w:type="dxa"/>
            <w:tcBorders>
              <w:bottom w:val="single" w:sz="12" w:space="0" w:color="auto"/>
            </w:tcBorders>
            <w:shd w:val="clear" w:color="auto" w:fill="auto"/>
            <w:vAlign w:val="center"/>
          </w:tcPr>
          <w:p w14:paraId="0361F93C" w14:textId="77777777" w:rsidR="000B6D32" w:rsidRPr="00F6633A" w:rsidRDefault="000B6D32" w:rsidP="00384AF3">
            <w:pPr>
              <w:pStyle w:val="Text"/>
              <w:keepNext/>
              <w:spacing w:before="240" w:line="240" w:lineRule="auto"/>
              <w:ind w:firstLine="0"/>
              <w:jc w:val="left"/>
            </w:pPr>
            <w:r w:rsidRPr="00F6633A">
              <w:t xml:space="preserve">Apply the density features </w:t>
            </w:r>
            <w:r w:rsidRPr="00F6633A">
              <w:rPr>
                <w:noProof/>
              </w:rPr>
              <w:t>on</w:t>
            </w:r>
            <w:r w:rsidRPr="00F6633A">
              <w:t xml:space="preserve"> the four wavelet components</w:t>
            </w:r>
          </w:p>
        </w:tc>
      </w:tr>
    </w:tbl>
    <w:p w14:paraId="44081FDA" w14:textId="56CD279A" w:rsidR="00A734AB" w:rsidRPr="00F6633A" w:rsidRDefault="00A734AB" w:rsidP="00310618">
      <w:pPr>
        <w:spacing w:before="240" w:after="0" w:line="480" w:lineRule="auto"/>
        <w:ind w:firstLine="360"/>
        <w:jc w:val="both"/>
      </w:pPr>
      <w:r w:rsidRPr="00F6633A">
        <w:t xml:space="preserve">Last, the fourth group includes 84 </w:t>
      </w:r>
      <w:proofErr w:type="gramStart"/>
      <w:r w:rsidRPr="00F6633A">
        <w:t>wavelet</w:t>
      </w:r>
      <w:proofErr w:type="gramEnd"/>
      <w:r w:rsidRPr="00F6633A">
        <w:t xml:space="preserve"> transform generated image features. Specifically, a two-dimensional wavelet transform (using a “</w:t>
      </w:r>
      <w:proofErr w:type="spellStart"/>
      <w:r w:rsidRPr="00F6633A">
        <w:t>Coiflet</w:t>
      </w:r>
      <w:proofErr w:type="spellEnd"/>
      <w:r w:rsidRPr="00F6633A">
        <w:t xml:space="preserve"> 1” filter) was applied, which decomposes each image into four decompositions. During the decomposition, </w:t>
      </w:r>
      <w:r w:rsidRPr="00F6633A">
        <w:rPr>
          <w:noProof/>
        </w:rPr>
        <w:t>two-dimensional</w:t>
      </w:r>
      <w:r w:rsidRPr="00F6633A">
        <w:t xml:space="preserve"> filters (low pass and </w:t>
      </w:r>
      <w:r w:rsidRPr="004B2C41">
        <w:t>high pass) are applied in both x- and y-direction to compute I</w:t>
      </w:r>
      <w:r w:rsidRPr="004B2C41">
        <w:rPr>
          <w:vertAlign w:val="subscript"/>
        </w:rPr>
        <w:t>LL,</w:t>
      </w:r>
      <w:r w:rsidRPr="004B2C41">
        <w:t xml:space="preserve"> I</w:t>
      </w:r>
      <w:r w:rsidRPr="004B2C41">
        <w:rPr>
          <w:vertAlign w:val="subscript"/>
        </w:rPr>
        <w:t>LH</w:t>
      </w:r>
      <w:r w:rsidRPr="004B2C41">
        <w:t>, I</w:t>
      </w:r>
      <w:r w:rsidRPr="004B2C41">
        <w:rPr>
          <w:vertAlign w:val="subscript"/>
        </w:rPr>
        <w:t>HL</w:t>
      </w:r>
      <w:r w:rsidRPr="004B2C41">
        <w:t>, and I</w:t>
      </w:r>
      <w:r w:rsidRPr="004B2C41">
        <w:rPr>
          <w:vertAlign w:val="subscript"/>
        </w:rPr>
        <w:t>HH</w:t>
      </w:r>
      <w:r w:rsidRPr="004B2C41">
        <w:t xml:space="preserve"> as represented in</w:t>
      </w:r>
      <w:r w:rsidRPr="004B2C41">
        <w:rPr>
          <w:noProof/>
        </w:rPr>
        <w:t xml:space="preserve"> </w:t>
      </w:r>
      <w:r w:rsidR="004B2C41" w:rsidRPr="004B2C41">
        <w:rPr>
          <w:noProof/>
          <w:highlight w:val="yellow"/>
        </w:rPr>
        <w:fldChar w:fldCharType="begin"/>
      </w:r>
      <w:r w:rsidR="004B2C41" w:rsidRPr="004B2C41">
        <w:rPr>
          <w:noProof/>
        </w:rPr>
        <w:instrText xml:space="preserve"> REF _Ref63866476 \h </w:instrText>
      </w:r>
      <w:r w:rsidR="004B2C41" w:rsidRPr="004B2C41">
        <w:rPr>
          <w:noProof/>
          <w:highlight w:val="yellow"/>
        </w:rPr>
        <w:instrText xml:space="preserve"> \* MERGEFORMAT </w:instrText>
      </w:r>
      <w:r w:rsidR="004B2C41" w:rsidRPr="004B2C41">
        <w:rPr>
          <w:noProof/>
          <w:highlight w:val="yellow"/>
        </w:rPr>
      </w:r>
      <w:r w:rsidR="004B2C41" w:rsidRPr="004B2C41">
        <w:rPr>
          <w:noProof/>
          <w:highlight w:val="yellow"/>
        </w:rPr>
        <w:fldChar w:fldCharType="separate"/>
      </w:r>
      <w:r w:rsidR="00C14157" w:rsidRPr="008E3803">
        <w:t>Figure 3-</w:t>
      </w:r>
      <w:r w:rsidR="00C14157">
        <w:t>4</w:t>
      </w:r>
      <w:r w:rsidR="004B2C41" w:rsidRPr="004B2C41">
        <w:rPr>
          <w:noProof/>
          <w:highlight w:val="yellow"/>
        </w:rPr>
        <w:fldChar w:fldCharType="end"/>
      </w:r>
      <w:r w:rsidRPr="004B2C41">
        <w:t xml:space="preserve">. </w:t>
      </w:r>
      <w:r w:rsidRPr="004B2C41">
        <w:rPr>
          <w:color w:val="000000" w:themeColor="text1"/>
        </w:rPr>
        <w:t>For instance, I</w:t>
      </w:r>
      <w:r w:rsidRPr="004B2C41">
        <w:rPr>
          <w:color w:val="000000" w:themeColor="text1"/>
          <w:vertAlign w:val="subscript"/>
        </w:rPr>
        <w:t>HL</w:t>
      </w:r>
      <w:r w:rsidRPr="004B2C41">
        <w:rPr>
          <w:color w:val="000000" w:themeColor="text1"/>
        </w:rPr>
        <w:t xml:space="preserve"> is obtained by applying a high pass filter along the x-direction followed by a</w:t>
      </w:r>
      <w:r w:rsidRPr="00F6633A">
        <w:rPr>
          <w:color w:val="000000" w:themeColor="text1"/>
        </w:rPr>
        <w:t xml:space="preserve"> low pass filter in the y-direction as described in </w:t>
      </w:r>
      <w:r w:rsidRPr="00F6633A">
        <w:rPr>
          <w:noProof/>
          <w:color w:val="000000" w:themeColor="text1"/>
        </w:rPr>
        <w:t>Equation</w:t>
      </w:r>
      <w:r w:rsidRPr="00F6633A">
        <w:rPr>
          <w:color w:val="000000" w:themeColor="text1"/>
        </w:rPr>
        <w:t xml:space="preserve"> </w:t>
      </w:r>
      <w:r w:rsidR="002E37E1">
        <w:rPr>
          <w:color w:val="000000" w:themeColor="text1"/>
        </w:rPr>
        <w:t>3.</w:t>
      </w:r>
      <w:r w:rsidRPr="00F6633A">
        <w:rPr>
          <w:color w:val="000000" w:themeColor="text1"/>
        </w:rPr>
        <w:t>1, where L and H indicate low and high pass filters, respectively. N</w:t>
      </w:r>
      <w:r w:rsidRPr="00F6633A">
        <w:rPr>
          <w:color w:val="000000" w:themeColor="text1"/>
          <w:vertAlign w:val="subscript"/>
        </w:rPr>
        <w:t>H</w:t>
      </w:r>
      <w:r w:rsidRPr="00F6633A">
        <w:rPr>
          <w:color w:val="000000" w:themeColor="text1"/>
        </w:rPr>
        <w:t xml:space="preserve"> and N</w:t>
      </w:r>
      <w:r w:rsidRPr="00F6633A">
        <w:rPr>
          <w:color w:val="000000" w:themeColor="text1"/>
          <w:vertAlign w:val="subscript"/>
        </w:rPr>
        <w:t>L</w:t>
      </w:r>
      <w:r w:rsidRPr="00F6633A">
        <w:rPr>
          <w:color w:val="000000" w:themeColor="text1"/>
        </w:rPr>
        <w:t xml:space="preserve"> are the length of filters for high and low pass filter, respectively. In our study both N</w:t>
      </w:r>
      <w:r w:rsidRPr="00F6633A">
        <w:rPr>
          <w:color w:val="000000" w:themeColor="text1"/>
          <w:vertAlign w:val="subscript"/>
        </w:rPr>
        <w:t>H</w:t>
      </w:r>
      <w:r w:rsidRPr="00F6633A">
        <w:rPr>
          <w:color w:val="000000" w:themeColor="text1"/>
        </w:rPr>
        <w:t xml:space="preserve"> and N</w:t>
      </w:r>
      <w:r w:rsidRPr="00F6633A">
        <w:rPr>
          <w:color w:val="000000" w:themeColor="text1"/>
          <w:vertAlign w:val="subscript"/>
        </w:rPr>
        <w:t>L</w:t>
      </w:r>
      <w:r w:rsidRPr="00F6633A">
        <w:rPr>
          <w:color w:val="000000" w:themeColor="text1"/>
        </w:rPr>
        <w:t xml:space="preserve"> have length of 6. </w:t>
      </w:r>
      <w:r w:rsidRPr="00F6633A">
        <w:t xml:space="preserve">All features in the second and third groups are applied individually on each of the four wavelet components to detect density variations in the filtered wavelet decompositions. </w:t>
      </w:r>
    </w:p>
    <w:tbl>
      <w:tblPr>
        <w:tblStyle w:val="TableGrid"/>
        <w:tblW w:w="86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7152"/>
        <w:gridCol w:w="676"/>
      </w:tblGrid>
      <w:tr w:rsidR="00A734AB" w:rsidRPr="00F6633A" w14:paraId="5F1D3718" w14:textId="77777777" w:rsidTr="000B6D32">
        <w:trPr>
          <w:trHeight w:val="395"/>
          <w:jc w:val="center"/>
        </w:trPr>
        <w:tc>
          <w:tcPr>
            <w:tcW w:w="828" w:type="dxa"/>
            <w:vAlign w:val="center"/>
          </w:tcPr>
          <w:p w14:paraId="06BAC065" w14:textId="77777777" w:rsidR="00A734AB" w:rsidRPr="00F6633A" w:rsidRDefault="00A734AB" w:rsidP="0004192F">
            <w:pPr>
              <w:spacing w:before="240"/>
              <w:jc w:val="both"/>
            </w:pPr>
          </w:p>
        </w:tc>
        <w:tc>
          <w:tcPr>
            <w:tcW w:w="7200" w:type="dxa"/>
            <w:vAlign w:val="center"/>
          </w:tcPr>
          <w:p w14:paraId="4573A022" w14:textId="77777777" w:rsidR="00A734AB" w:rsidRPr="00F6633A" w:rsidRDefault="001A686A" w:rsidP="0004192F">
            <w:pPr>
              <w:spacing w:before="240"/>
              <w:jc w:val="both"/>
            </w:pPr>
            <m:oMath>
              <m:sSub>
                <m:sSubPr>
                  <m:ctrlPr>
                    <w:rPr>
                      <w:rFonts w:ascii="Cambria Math" w:hAnsi="Cambria Math"/>
                      <w:i/>
                    </w:rPr>
                  </m:ctrlPr>
                </m:sSubPr>
                <m:e>
                  <m:r>
                    <w:rPr>
                      <w:rFonts w:ascii="Cambria Math" w:hAnsi="Cambria Math"/>
                    </w:rPr>
                    <m:t>I</m:t>
                  </m:r>
                </m:e>
                <m:sub>
                  <m:r>
                    <w:rPr>
                      <w:rFonts w:ascii="Cambria Math" w:hAnsi="Cambria Math"/>
                    </w:rPr>
                    <m:t>HL</m:t>
                  </m:r>
                </m:sub>
              </m:sSub>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p</m:t>
                  </m:r>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H</m:t>
                      </m:r>
                    </m:sub>
                  </m:sSub>
                </m:sup>
                <m:e>
                  <m:nary>
                    <m:naryPr>
                      <m:chr m:val="∑"/>
                      <m:limLoc m:val="undOvr"/>
                      <m:ctrlPr>
                        <w:rPr>
                          <w:rFonts w:ascii="Cambria Math" w:hAnsi="Cambria Math"/>
                          <w:i/>
                        </w:rPr>
                      </m:ctrlPr>
                    </m:naryPr>
                    <m:sub>
                      <m:r>
                        <w:rPr>
                          <w:rFonts w:ascii="Cambria Math" w:hAnsi="Cambria Math"/>
                        </w:rPr>
                        <m:t>q</m:t>
                      </m:r>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L</m:t>
                          </m:r>
                        </m:sub>
                      </m:sSub>
                    </m:sup>
                    <m:e>
                      <m:r>
                        <w:rPr>
                          <w:rFonts w:ascii="Cambria Math" w:hAnsi="Cambria Math"/>
                        </w:rPr>
                        <m:t>H</m:t>
                      </m:r>
                      <m:r>
                        <w:rPr>
                          <w:rFonts w:ascii="Cambria Math" w:hAnsi="Cambria Math"/>
                        </w:rPr>
                        <m:t>(</m:t>
                      </m:r>
                      <m:r>
                        <w:rPr>
                          <w:rFonts w:ascii="Cambria Math" w:hAnsi="Cambria Math"/>
                        </w:rPr>
                        <m:t>p</m:t>
                      </m:r>
                      <m:r>
                        <w:rPr>
                          <w:rFonts w:ascii="Cambria Math" w:hAnsi="Cambria Math"/>
                        </w:rPr>
                        <m:t>)</m:t>
                      </m:r>
                      <m:r>
                        <w:rPr>
                          <w:rFonts w:ascii="Cambria Math" w:hAnsi="Cambria Math"/>
                        </w:rPr>
                        <m:t>L</m:t>
                      </m:r>
                      <m:r>
                        <w:rPr>
                          <w:rFonts w:ascii="Cambria Math" w:hAnsi="Cambria Math"/>
                        </w:rPr>
                        <m:t>(</m:t>
                      </m:r>
                      <m:r>
                        <w:rPr>
                          <w:rFonts w:ascii="Cambria Math" w:hAnsi="Cambria Math"/>
                        </w:rPr>
                        <m:t>q</m:t>
                      </m:r>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m:t>
                      </m:r>
                      <m:r>
                        <w:rPr>
                          <w:rFonts w:ascii="Cambria Math" w:hAnsi="Cambria Math"/>
                        </w:rPr>
                        <m:t>p</m:t>
                      </m:r>
                      <m:r>
                        <w:rPr>
                          <w:rFonts w:ascii="Cambria Math" w:hAnsi="Cambria Math"/>
                        </w:rPr>
                        <m:t>,</m:t>
                      </m:r>
                      <m:r>
                        <w:rPr>
                          <w:rFonts w:ascii="Cambria Math" w:hAnsi="Cambria Math"/>
                        </w:rPr>
                        <m:t>j</m:t>
                      </m:r>
                      <m:r>
                        <w:rPr>
                          <w:rFonts w:ascii="Cambria Math" w:hAnsi="Cambria Math"/>
                        </w:rPr>
                        <m:t>+</m:t>
                      </m:r>
                      <m:r>
                        <w:rPr>
                          <w:rFonts w:ascii="Cambria Math" w:hAnsi="Cambria Math"/>
                        </w:rPr>
                        <m:t>q</m:t>
                      </m:r>
                      <m:r>
                        <w:rPr>
                          <w:rFonts w:ascii="Cambria Math" w:hAnsi="Cambria Math"/>
                        </w:rPr>
                        <m:t>)</m:t>
                      </m:r>
                    </m:e>
                  </m:nary>
                </m:e>
              </m:nary>
            </m:oMath>
            <w:r w:rsidR="00A734AB" w:rsidRPr="00F6633A">
              <w:t xml:space="preserve"> </w:t>
            </w:r>
          </w:p>
        </w:tc>
        <w:tc>
          <w:tcPr>
            <w:tcW w:w="621" w:type="dxa"/>
            <w:vAlign w:val="center"/>
          </w:tcPr>
          <w:p w14:paraId="7FD31017" w14:textId="05ACA207" w:rsidR="00A734AB" w:rsidRPr="00F6633A" w:rsidRDefault="00A734AB" w:rsidP="0004192F">
            <w:pPr>
              <w:spacing w:before="240"/>
              <w:jc w:val="both"/>
            </w:pPr>
            <w:r w:rsidRPr="00F6633A">
              <w:t>(</w:t>
            </w:r>
            <w:r w:rsidR="002E37E1">
              <w:t>3</w:t>
            </w:r>
            <w:r w:rsidR="00E94612">
              <w:t>.</w:t>
            </w:r>
            <w:r w:rsidRPr="00F6633A">
              <w:t>1)</w:t>
            </w:r>
          </w:p>
        </w:tc>
      </w:tr>
    </w:tbl>
    <w:p w14:paraId="7ED76D8E" w14:textId="7738700B" w:rsidR="00A734AB" w:rsidRPr="00F6633A" w:rsidRDefault="00A734AB" w:rsidP="0004192F">
      <w:pPr>
        <w:spacing w:before="24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B6D32" w:rsidRPr="00F6633A" w14:paraId="14DFB5BB" w14:textId="77777777" w:rsidTr="008437AE">
        <w:tc>
          <w:tcPr>
            <w:tcW w:w="9350" w:type="dxa"/>
          </w:tcPr>
          <w:p w14:paraId="3910CA6B" w14:textId="77777777" w:rsidR="008437AE" w:rsidRDefault="000B6D32" w:rsidP="008437AE">
            <w:pPr>
              <w:keepNext/>
              <w:spacing w:before="240"/>
              <w:jc w:val="center"/>
            </w:pPr>
            <w:r w:rsidRPr="00F6633A">
              <w:rPr>
                <w:noProof/>
              </w:rPr>
              <w:lastRenderedPageBreak/>
              <w:drawing>
                <wp:inline distT="0" distB="0" distL="0" distR="0" wp14:anchorId="51F779FB" wp14:editId="1E0F7D55">
                  <wp:extent cx="3816096" cy="3334512"/>
                  <wp:effectExtent l="0" t="0" r="0" b="0"/>
                  <wp:docPr id="24" name="Picture 24"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4.tif"/>
                          <pic:cNvPicPr/>
                        </pic:nvPicPr>
                        <pic:blipFill>
                          <a:blip r:embed="rId36">
                            <a:extLst>
                              <a:ext uri="{28A0092B-C50C-407E-A947-70E740481C1C}">
                                <a14:useLocalDpi xmlns:a14="http://schemas.microsoft.com/office/drawing/2010/main" val="0"/>
                              </a:ext>
                            </a:extLst>
                          </a:blip>
                          <a:stretch>
                            <a:fillRect/>
                          </a:stretch>
                        </pic:blipFill>
                        <pic:spPr>
                          <a:xfrm>
                            <a:off x="0" y="0"/>
                            <a:ext cx="3816096" cy="3334512"/>
                          </a:xfrm>
                          <a:prstGeom prst="rect">
                            <a:avLst/>
                          </a:prstGeom>
                        </pic:spPr>
                      </pic:pic>
                    </a:graphicData>
                  </a:graphic>
                </wp:inline>
              </w:drawing>
            </w:r>
          </w:p>
          <w:p w14:paraId="3F03EE74" w14:textId="545B8322" w:rsidR="000B6D32" w:rsidRPr="00F6633A" w:rsidRDefault="000B53CD" w:rsidP="00794E4D">
            <w:pPr>
              <w:pStyle w:val="Caption"/>
              <w:spacing w:before="240"/>
              <w:jc w:val="both"/>
            </w:pPr>
            <w:bookmarkStart w:id="130" w:name="_Ref63866476"/>
            <w:bookmarkStart w:id="131" w:name="_Toc63864532"/>
            <w:bookmarkStart w:id="132" w:name="_Toc82350708"/>
            <w:bookmarkStart w:id="133" w:name="_Toc98543255"/>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4</w:t>
            </w:r>
            <w:r w:rsidRPr="008E3803">
              <w:rPr>
                <w:color w:val="auto"/>
              </w:rPr>
              <w:fldChar w:fldCharType="end"/>
            </w:r>
            <w:bookmarkEnd w:id="130"/>
            <w:r w:rsidR="008437AE" w:rsidRPr="008E3803">
              <w:rPr>
                <w:color w:val="auto"/>
              </w:rPr>
              <w:t>: Illustration of the image decomposition using a wavelet transformation (one-level, un-decimated two-dimensional wavelet transforms using "</w:t>
            </w:r>
            <w:proofErr w:type="spellStart"/>
            <w:r w:rsidR="008437AE" w:rsidRPr="008E3803">
              <w:rPr>
                <w:color w:val="auto"/>
              </w:rPr>
              <w:t>Coiflet</w:t>
            </w:r>
            <w:proofErr w:type="spellEnd"/>
            <w:r w:rsidR="008437AE" w:rsidRPr="008E3803">
              <w:rPr>
                <w:color w:val="auto"/>
              </w:rPr>
              <w:t xml:space="preserve"> 1" filter), where L is a low pass filter and H is a high pass filter.</w:t>
            </w:r>
            <w:bookmarkEnd w:id="131"/>
            <w:bookmarkEnd w:id="132"/>
            <w:bookmarkEnd w:id="133"/>
          </w:p>
        </w:tc>
      </w:tr>
    </w:tbl>
    <w:p w14:paraId="5C57661F" w14:textId="77777777" w:rsidR="00F006B7" w:rsidRDefault="00A734AB" w:rsidP="00310618">
      <w:pPr>
        <w:spacing w:line="480" w:lineRule="auto"/>
        <w:ind w:firstLine="360"/>
        <w:jc w:val="both"/>
      </w:pPr>
      <w:r w:rsidRPr="00F006B7">
        <w:t xml:space="preserve">For non-solid or diffused breast lesions, since there are multiple suspicious masses spread in the images without any connectivity between them, the segmented primary (the largest) mass region is used for computing shape, morphology, and background related features, whereas all the pixels in the diffused suspicious masses are used for calculating density related image features, which are </w:t>
      </w:r>
      <w:r w:rsidRPr="00F006B7">
        <w:rPr>
          <w:noProof/>
        </w:rPr>
        <w:t>independent of</w:t>
      </w:r>
      <w:r w:rsidRPr="00F006B7">
        <w:t xml:space="preserve"> its corresponding background information. </w:t>
      </w:r>
    </w:p>
    <w:p w14:paraId="1EDCD723" w14:textId="5B8A1BBF" w:rsidR="00A734AB" w:rsidRPr="00F6633A" w:rsidRDefault="00A734AB" w:rsidP="00310618">
      <w:pPr>
        <w:spacing w:line="480" w:lineRule="auto"/>
        <w:ind w:firstLine="360"/>
        <w:jc w:val="both"/>
      </w:pPr>
      <w:r w:rsidRPr="00F6633A">
        <w:t xml:space="preserve">In addition, we took two considerations in CAD feature computation. First, each mass is segmented separately from CC and MLO view images. Two segmented mass regions from two view images often do not have the </w:t>
      </w:r>
      <w:r w:rsidR="00E94612" w:rsidRPr="00F6633A">
        <w:t>exact</w:t>
      </w:r>
      <w:r w:rsidRPr="00F6633A">
        <w:t xml:space="preserve"> same computed image feature values due to the different tissue overlapping in two 2D projection images. Thus, we used </w:t>
      </w:r>
      <w:r w:rsidRPr="00F6633A">
        <w:rPr>
          <w:noProof/>
        </w:rPr>
        <w:t>average</w:t>
      </w:r>
      <w:r w:rsidRPr="00F6633A">
        <w:t xml:space="preserve"> value of two feature values separately computed from either CC or MLO view image to represent the final feature value of a mass of interest. Second, due to the possible difference of mass region segmentation results on LE and DES images, GUI of our CAD scheme has a function that allows </w:t>
      </w:r>
      <w:r w:rsidRPr="00F6633A">
        <w:rPr>
          <w:noProof/>
        </w:rPr>
        <w:t>user</w:t>
      </w:r>
      <w:r w:rsidRPr="00F6633A">
        <w:t xml:space="preserve"> to select an optimal </w:t>
      </w:r>
      <w:r w:rsidRPr="00F6633A">
        <w:lastRenderedPageBreak/>
        <w:t xml:space="preserve">segmentation result from either LE or DES image, and then map the selected segmentation result to the matched DES or LE </w:t>
      </w:r>
      <w:proofErr w:type="gramStart"/>
      <w:r w:rsidRPr="00F6633A">
        <w:t>images</w:t>
      </w:r>
      <w:proofErr w:type="gramEnd"/>
      <w:r w:rsidRPr="00F6633A">
        <w:t xml:space="preserve"> if </w:t>
      </w:r>
      <w:r w:rsidR="00E94612" w:rsidRPr="00F6633A">
        <w:t>necessary,</w:t>
      </w:r>
      <w:r w:rsidRPr="00F6633A">
        <w:t xml:space="preserve"> in the future clinical applications. Using this mapping method, we </w:t>
      </w:r>
      <w:proofErr w:type="gramStart"/>
      <w:r w:rsidRPr="00F6633A">
        <w:t>are able to</w:t>
      </w:r>
      <w:proofErr w:type="gramEnd"/>
      <w:r w:rsidRPr="00F6633A">
        <w:t xml:space="preserve"> compute optimal image features from both LE and DES images. </w:t>
      </w:r>
    </w:p>
    <w:p w14:paraId="4E033DA0" w14:textId="6078B7B9" w:rsidR="00375DDF" w:rsidRPr="00375DDF" w:rsidRDefault="00375DDF" w:rsidP="00B515BA">
      <w:pPr>
        <w:pStyle w:val="Main-2"/>
      </w:pPr>
      <w:bookmarkStart w:id="134" w:name="_Toc99359636"/>
      <w:r w:rsidRPr="00375DDF">
        <w:t>Machine Learning Classifier and Performance Assessment</w:t>
      </w:r>
      <w:bookmarkEnd w:id="134"/>
    </w:p>
    <w:p w14:paraId="4C0C124C" w14:textId="7B088D8B" w:rsidR="00A734AB" w:rsidRPr="00F6633A" w:rsidRDefault="00A734AB" w:rsidP="00310618">
      <w:pPr>
        <w:spacing w:before="240" w:after="0" w:line="480" w:lineRule="auto"/>
        <w:ind w:firstLine="360"/>
        <w:jc w:val="both"/>
      </w:pPr>
      <w:r w:rsidRPr="00F6633A">
        <w:t xml:space="preserve">The third step of CAD uses a multi-feature fusion-based machine learning classifier to produce a classification score for each suspicious mass under test, which </w:t>
      </w:r>
      <w:r w:rsidRPr="00F6633A">
        <w:rPr>
          <w:noProof/>
        </w:rPr>
        <w:t>ranges</w:t>
      </w:r>
      <w:r w:rsidRPr="00F6633A">
        <w:t xml:space="preserve"> from 0 to 1. The higher classification score </w:t>
      </w:r>
      <w:r w:rsidRPr="00F6633A">
        <w:rPr>
          <w:noProof/>
        </w:rPr>
        <w:t>represents a</w:t>
      </w:r>
      <w:r w:rsidRPr="00F6633A">
        <w:t xml:space="preserve"> </w:t>
      </w:r>
      <w:r w:rsidRPr="00F6633A">
        <w:rPr>
          <w:noProof/>
        </w:rPr>
        <w:t>higher</w:t>
      </w:r>
      <w:r w:rsidRPr="00F6633A">
        <w:t xml:space="preserve"> likelihood of the region being malignant. Although many machine learning classifiers have been used in developing CAD schemes, in this study, we selected a simple and popular machine learning classifier namely, a multilayer perceptron (MLP) based artificial neural network to classify suspicious breast mass. For this purpose, we used Weka data mining and machine </w:t>
      </w:r>
      <w:r w:rsidRPr="00F6633A">
        <w:rPr>
          <w:noProof/>
        </w:rPr>
        <w:t>learning</w:t>
      </w:r>
      <w:r w:rsidRPr="00F6633A">
        <w:t xml:space="preserve"> software platform</w:t>
      </w:r>
      <w:r w:rsidRPr="00F6633A">
        <w:fldChar w:fldCharType="begin" w:fldLock="1"/>
      </w:r>
      <w:r w:rsidR="00860A1E">
        <w:instrText>ADDIN CSL_CITATION { "citationItems" : [ { "id" : "ITEM-1", "itemData" : { "author" : [ { "dropping-particle" : "", "family" : "Witten", "given" : "I.H.", "non-dropping-particle" : "", "parse-names" : false, "suffix" : "" }, { "dropping-particle" : "", "family" : "Frank", "given" : "E.", "non-dropping-particle" : "", "parse-names" : false, "suffix" : "" }, { "dropping-particle" : "", "family" : "Hall", "given" : "M.A.", "non-dropping-particle" : "", "parse-names" : false, "suffix" : "" } ], "container-title" : "Elsevier", "id" : "ITEM-1", "issued" : { "date-parts" : [ [ "2011" ] ] }, "title" : "Data mining: practical machine learning tools and techniques, Third Edition", "type" : "article-journal" }, "uris" : [ "http://www.mendeley.com/documents/?uuid=a197e191-5f20-43d7-a631-3adc8a1f47dc" ] } ], "mendeley" : { "formattedCitation" : "[82]", "plainTextFormattedCitation" : "[82]", "previouslyFormattedCitation" : "[81]" }, "properties" : { "noteIndex" : 0 }, "schema" : "https://github.com/citation-style-language/schema/raw/master/csl-citation.json" }</w:instrText>
      </w:r>
      <w:r w:rsidRPr="00F6633A">
        <w:fldChar w:fldCharType="separate"/>
      </w:r>
      <w:r w:rsidR="00860A1E" w:rsidRPr="00860A1E">
        <w:rPr>
          <w:noProof/>
        </w:rPr>
        <w:t>[82]</w:t>
      </w:r>
      <w:r w:rsidRPr="00F6633A">
        <w:fldChar w:fldCharType="end"/>
      </w:r>
      <w:r w:rsidRPr="00F6633A">
        <w:t xml:space="preserve"> to train and test the MLP classifier. In order to build a highly performed and robust machine learning classifier, we needed to consider and address following 3 issues: (1) a relatively small CEDM image dataset of 111 cases, (2) a relatively large pool of initially computed 109 features, and (3) imbalance of the cases in the CEDM dataset, which includes 29.7% (33/111) of benign masses and 70.3% (78/111) of malignant masses. </w:t>
      </w:r>
    </w:p>
    <w:p w14:paraId="0626D61A" w14:textId="69144610" w:rsidR="00A734AB" w:rsidRPr="00F6633A" w:rsidRDefault="00A734AB" w:rsidP="00310618">
      <w:pPr>
        <w:spacing w:before="240" w:after="0" w:line="480" w:lineRule="auto"/>
        <w:ind w:firstLine="360"/>
        <w:jc w:val="both"/>
      </w:pPr>
      <w:r w:rsidRPr="00F6633A">
        <w:t xml:space="preserve">To overcome or minimize the potentially biased impact of above 3 issues, we adopted following 3 methods. First, we applied a leave-one-case-out (LOCO) cross-validation method to maximize learning power while </w:t>
      </w:r>
      <w:r w:rsidRPr="00F6633A">
        <w:rPr>
          <w:noProof/>
        </w:rPr>
        <w:t>minimizing</w:t>
      </w:r>
      <w:r w:rsidRPr="00F6633A">
        <w:t xml:space="preserve"> the case partition and testing bias</w:t>
      </w:r>
      <w:r w:rsidRPr="00F6633A">
        <w:fldChar w:fldCharType="begin" w:fldLock="1"/>
      </w:r>
      <w:r w:rsidR="00860A1E">
        <w:instrText>ADDIN CSL_CITATION { "citationItems" : [ { "id" : "ITEM-1", "itemData" : { "DOI" : "10.1118/1.2179750", "author" : [ { "dropping-particle" : "", "family" : "Li", "given" : "Qiang", "non-dropping-particle" : "", "parse-names" : false, "suffix" : "" }, { "dropping-particle" : "", "family" : "Doi", "given" : "Kunio", "non-dropping-particle" : "", "parse-names" : false, "suffix" : "" } ], "container-title" : "Medical physics", "id" : "ITEM-1", "issued" : { "date-parts" : [ [ "2006" ] ] }, "page" : "868-875", "title" : "Reduction of bias and variance for evaluation of computer-aided diagnostic schemes", "type" : "article-journal", "volume" : "33" }, "uris" : [ "http://www.mendeley.com/documents/?uuid=56cb4c6e-c191-403b-b5d6-7f9f7af85a0b" ] } ], "mendeley" : { "formattedCitation" : "[83]", "plainTextFormattedCitation" : "[83]", "previouslyFormattedCitation" : "[82]" }, "properties" : { "noteIndex" : 0 }, "schema" : "https://github.com/citation-style-language/schema/raw/master/csl-citation.json" }</w:instrText>
      </w:r>
      <w:r w:rsidRPr="00F6633A">
        <w:fldChar w:fldCharType="separate"/>
      </w:r>
      <w:r w:rsidR="00860A1E" w:rsidRPr="00860A1E">
        <w:rPr>
          <w:noProof/>
        </w:rPr>
        <w:t>[83]</w:t>
      </w:r>
      <w:r w:rsidRPr="00F6633A">
        <w:fldChar w:fldCharType="end"/>
      </w:r>
      <w:r w:rsidRPr="00F6633A">
        <w:t xml:space="preserve">. Second, we used a correlation-based feature subset (CFS) evaluator to reduce the </w:t>
      </w:r>
      <w:r w:rsidRPr="00F6633A">
        <w:rPr>
          <w:noProof/>
        </w:rPr>
        <w:t>dimensionality</w:t>
      </w:r>
      <w:r w:rsidRPr="00F6633A">
        <w:t xml:space="preserve"> of feature space by dropping highly correlated, redundant, irrelevant and noisy features, and thus produce a subset of optimal features from the initial feature pool</w:t>
      </w:r>
      <w:r w:rsidRPr="00F6633A">
        <w:fldChar w:fldCharType="begin" w:fldLock="1"/>
      </w:r>
      <w:r w:rsidR="00860A1E">
        <w:instrText>ADDIN CSL_CITATION { "citationItems" : [ { "id" : "ITEM-1", "itemData" : { "DOI" : "10.1093/bioinformatics/btm344", "author" : [ { "dropping-particle" : "", "family" : "Saeys", "given" : "Yvan", "non-dropping-particle" : "", "parse-names" : false, "suffix" : "" }, { "dropping-particle" : "", "family" : "Inza", "given" : "Inaki", "non-dropping-particle" : "", "parse-names" : false, "suffix" : "" }, { "dropping-particle" : "", "family" : "Larranaga", "given" : "Pedro", "non-dropping-particle" : "", "parse-names" : false, "suffix" : "" } ], "id" : "ITEM-1", "issue" : "19", "issued" : { "date-parts" : [ [ "2007" ] ] }, "page" : "2507-2517", "title" : "A review of feature selection techniques in bioinformatics", "type" : "article-journal", "volume" : "23" }, "uris" : [ "http://www.mendeley.com/documents/?uuid=70ed94de-3ed6-427a-9c2c-0aa6326780c5" ] } ], "mendeley" : { "formattedCitation" : "[84]", "plainTextFormattedCitation" : "[84]", "previouslyFormattedCitation" : "[83]" }, "properties" : { "noteIndex" : 0 }, "schema" : "https://github.com/citation-style-language/schema/raw/master/csl-citation.json" }</w:instrText>
      </w:r>
      <w:r w:rsidRPr="00F6633A">
        <w:fldChar w:fldCharType="separate"/>
      </w:r>
      <w:r w:rsidR="00860A1E" w:rsidRPr="00860A1E">
        <w:rPr>
          <w:noProof/>
        </w:rPr>
        <w:t>[84]</w:t>
      </w:r>
      <w:r w:rsidRPr="00F6633A">
        <w:fldChar w:fldCharType="end"/>
      </w:r>
      <w:r w:rsidRPr="00F6633A">
        <w:t xml:space="preserve">. Specifically, a CFS evaluator was set to use a </w:t>
      </w:r>
      <w:proofErr w:type="spellStart"/>
      <w:r w:rsidRPr="00F6633A">
        <w:t>BestFirst</w:t>
      </w:r>
      <w:proofErr w:type="spellEnd"/>
      <w:r w:rsidRPr="00F6633A">
        <w:t xml:space="preserve"> search method with a search termination setting of 5, which means if the number of non-improving nodes in the forward search is greater than 5, CFS stops feature selection </w:t>
      </w:r>
      <w:r w:rsidRPr="00F6633A">
        <w:lastRenderedPageBreak/>
        <w:t>process. The features selected before the termination were used to build an optimal feature set to train the classifier. Third, we applied a Synthetic Minority Oversampling Technique (SMOTE)</w:t>
      </w:r>
      <w:r w:rsidRPr="00F6633A">
        <w:fldChar w:fldCharType="begin" w:fldLock="1"/>
      </w:r>
      <w:r w:rsidR="00860A1E">
        <w:instrText>ADDIN CSL_CITATION { "citationItems" : [ { "id" : "ITEM-1", "itemData" : { "DOI" : "10.1613/jair.953", "ISBN" : "013805326X", "ISSN" : "10769757", "PMID" : "18190633", "abstract" : "An approach to the construction of classifiers from imbalanced datasets is described. A dataset is imbalanced if the classification categories are not approximately equally rep-resented. Often real-world data sets are predominately composed of \" normal \" examples with only a small percentage of \" abnormal \" or \" interesting \" examples. It is also the case that the cost of misclassifying an abnormal (interesting) example as a normal example is often much higher than the cost of the reverse error. Under-sampling of the majority (nor-mal) class has been proposed as a good means of increasing the sensitivity of a classifier to the minority class. This paper shows that a combination of our method of over-sampling the minority (abnormal) class and under-sampling the majority (normal) class can achieve better classifier performance (in ROC space) than only under-sampling the majority class. This paper also shows that a combination of our method of over-sampling the minority class and under-sampling the majority class can achieve better classifier performance (in ROC space) than varying the loss ratios in Ripper or class priors in Naive Bayes. Our method of over-sampling the minority class involves creating synthetic minority class examples. Experiments are performed using C4.5, Ripper and a Naive Bayes classifier. The method is evaluated using the area under the Receiver Operating Characteristic curve (AUC) and the ROC convex hull strategy.", "author" : [ { "dropping-particle" : "V.", "family" : "Chawla", "given" : "Nitesh", "non-dropping-particle" : "", "parse-names" : false, "suffix" : "" }, { "dropping-particle" : "", "family" : "Bowyer", "given" : "Kevin W.", "non-dropping-particle" : "", "parse-names" : false, "suffix" : "" }, { "dropping-particle" : "", "family" : "Hall", "given" : "Lawrence O.", "non-dropping-particle" : "", "parse-names" : false, "suffix" : "" }, { "dropping-particle" : "", "family" : "Kegelmeyer", "given" : "W. Philip", "non-dropping-particle" : "", "parse-names" : false, "suffix" : "" } ], "container-title" : "Journal of Artificial Intelligence Research", "id" : "ITEM-1", "issued" : { "date-parts" : [ [ "2002" ] ] }, "page" : "321-357", "title" : "SMOTE: Synthetic minority over-sampling technique", "type" : "article-journal", "volume" : "16" }, "uris" : [ "http://www.mendeley.com/documents/?uuid=e2e44cc3-790b-4eda-8d81-82d019688bff" ] } ], "mendeley" : { "formattedCitation" : "[85]", "plainTextFormattedCitation" : "[85]", "previouslyFormattedCitation" : "[84]" }, "properties" : { "noteIndex" : 0 }, "schema" : "https://github.com/citation-style-language/schema/raw/master/csl-citation.json" }</w:instrText>
      </w:r>
      <w:r w:rsidRPr="00F6633A">
        <w:fldChar w:fldCharType="separate"/>
      </w:r>
      <w:r w:rsidR="00860A1E" w:rsidRPr="00860A1E">
        <w:rPr>
          <w:noProof/>
        </w:rPr>
        <w:t>[85]</w:t>
      </w:r>
      <w:r w:rsidRPr="00F6633A">
        <w:fldChar w:fldCharType="end"/>
      </w:r>
      <w:r w:rsidRPr="00F6633A">
        <w:t xml:space="preserve"> method to generate synthetic data of benign masses to produce a more balanced training dataset to avoid or minimize the potential classification bias towards majority (malignant) cases. For example, we applied SMOTE to double “benign cases” from 33 to 66. Thus, the dataset becomes more </w:t>
      </w:r>
      <w:r w:rsidRPr="00F6633A">
        <w:rPr>
          <w:noProof/>
        </w:rPr>
        <w:t>balanced</w:t>
      </w:r>
      <w:r w:rsidRPr="00F6633A">
        <w:t xml:space="preserve"> with 45.9% (66/144) benign cases and 54.1% (78/144) malignant cases. The effectiveness of applying similar SMOTE method has been applied and tested in our previous studies</w:t>
      </w:r>
      <w:r w:rsidRPr="00F6633A">
        <w:fldChar w:fldCharType="begin" w:fldLock="1"/>
      </w:r>
      <w:r w:rsidR="00860A1E">
        <w:instrText>ADDIN CSL_CITATION { "citationItems" : [ { "id" : "ITEM-1", "itemData" : { "author" : [ { "dropping-particle" : "", "family" : "Tan", "given" : "Maxine", "non-dropping-particle" : "", "parse-names" : false, "suffix" : "" }, { "dropping-particle" : "", "family" : "Zheng", "given" : "Bin", "non-dropping-particle" : "", "parse-names" : false, "suffix" : "" }, { "dropping-particle" : "", "family" : "Leader", "given" : "Joseph K", "non-dropping-particle" : "", "parse-names" : false, "suffix" : "" }, { "dropping-particle" : "", "family" : "Gur", "given" : "David", "non-dropping-particle" : "", "parse-names" : false, "suffix" : "" } ], "container-title" : "IEEE Transaction on Medical Imaging", "id" : "ITEM-1", "issue" : "7", "issued" : { "date-parts" : [ [ "2016" ] ] }, "page" : "1719-1728", "title" : "Association Between Changes in Mammographic Image Features and Risk for Near-Term Breast Cancer Development", "type" : "article-journal", "volume" : "35" }, "uris" : [ "http://www.mendeley.com/documents/?uuid=07fd9ddc-2949-4d72-89a0-8c0585377960" ] }, { "id" : "ITEM-2", "itemData" : { "DOI" : "10.1002/jmri.25276", "ISSN" : "15222586", "PMID" : "27080203", "abstract" : "PURPOSE: To develop a new quantitative global kinetic breast magnetic resonance imaging (MRI) features analysis scheme and assess its feasibility to assess tumor response to neoadjuvant chemotherapy. MATERIALS AND METHODS: A dataset involving breast MR images acquired from 151 cancer patients before neoadjuvant chemotherapy was used. Among them, 63 patients had complete response (CR) and 88 had partial response (PR) to chemotherapy based on the RECIST criterion. A computer-aided detection (CAD) scheme was applied to segment breast region depicted on the breast MR images and computed a total of 10 kinetic image features to represent parenchyma enhancement either from the entire two breasts or the bilateral asymmetry between the two breasts. To classify between CR and PR cases, we tested an attribution selected classifier that integrates with an artificial neural network and a Wrapper Subset Evaluator. The classifier was trained and tested using a leave-one-case-out (LOCO)-based cross-validation method. The area under a receiver operating characteristic curve (AUC) was computed to assess classifier performance. RESULTS: From the pool of initial 10 features, four features were selected by more than 90% times in the LOCO cross-validation iterations. Among them, three represent the bilateral asymmetry of kinetic features between two breasts. Using the classifier yielded AUC = 0.83 +/- 0.04, which is significantly higher than using each individual feature to classify between CR and PR cases (P &lt; 0.05). CONCLUSION: This study demonstrated that quantitative analysis of global kinetic features computed from breast MRI-acquired prechemotherapy has potential to generate a useful clinical marker that is associated with tumor response to neoadjuvant chemotherapy. J. Magn. Reson. Imaging 2016;44:1099-1106.", "author" : [ { "dropping-particle" : "", "family" : "Aghaei", "given" : "Faranak", "non-dropping-particle" : "", "parse-names" : false, "suffix" : "" }, { "dropping-particle" : "", "family" : "Tan", "given" : "Maxine", "non-dropping-particle" : "", "parse-names" : false, "suffix" : "" }, { "dropping-particle" : "", "family" : "Hollingsworth", "given" : "Alan B", "non-dropping-particle" : "", "parse-names" : false, "suffix" : "" }, { "dropping-particle" : "", "family" : "Zheng", "given" : "Bin", "non-dropping-particle" : "", "parse-names" : false, "suffix" : "" } ], "container-title" : "Journal of Magnetic Resonance Imaging", "id" : "ITEM-2", "issue" : "5", "issued" : { "date-parts" : [ [ "2016" ] ] }, "page" : "1099-1106", "title" : "Applying a new quantitative global breast MRI feature analysis scheme to assess tumor response to chemotherapy", "type" : "article-journal", "volume" : "44" }, "uris" : [ "http://www.mendeley.com/documents/?uuid=246025a8-a552-4c30-bb33-5a872612361b" ] } ], "mendeley" : { "formattedCitation" : "[86], [87]", "plainTextFormattedCitation" : "[86], [87]", "previouslyFormattedCitation" : "[85], [86]" }, "properties" : { "noteIndex" : 0 }, "schema" : "https://github.com/citation-style-language/schema/raw/master/csl-citation.json" }</w:instrText>
      </w:r>
      <w:r w:rsidRPr="00F6633A">
        <w:fldChar w:fldCharType="separate"/>
      </w:r>
      <w:r w:rsidR="00860A1E" w:rsidRPr="00860A1E">
        <w:rPr>
          <w:noProof/>
        </w:rPr>
        <w:t>[86], [87]</w:t>
      </w:r>
      <w:r w:rsidRPr="00F6633A">
        <w:fldChar w:fldCharType="end"/>
      </w:r>
      <w:r w:rsidRPr="00F6633A">
        <w:t xml:space="preserve">. </w:t>
      </w:r>
    </w:p>
    <w:p w14:paraId="1AF04F35" w14:textId="77777777" w:rsidR="00A734AB" w:rsidRPr="00F6633A" w:rsidRDefault="00A734AB" w:rsidP="00310618">
      <w:pPr>
        <w:spacing w:before="240" w:after="0" w:line="480" w:lineRule="auto"/>
        <w:ind w:firstLine="360"/>
        <w:jc w:val="both"/>
      </w:pPr>
      <w:r w:rsidRPr="00F6633A">
        <w:t xml:space="preserve">After taking these considerations and protection steps, we built 4 MLP classifiers. The first 2 MLPs used </w:t>
      </w:r>
      <w:r w:rsidRPr="00F6633A">
        <w:rPr>
          <w:noProof/>
        </w:rPr>
        <w:t>image</w:t>
      </w:r>
      <w:r w:rsidRPr="00F6633A">
        <w:t xml:space="preserve"> features computed from the segmented mass regions depicting on either DES or LE images, respectively. Since mass segmentation results on DES and LE images may vary significantly. Using the GUI tool of our CAD scheme (as shown in Figure 3), we mapped the better or optimal segmentation results from one image to another (i.e., from DES to LE or vice versa). Then, after optimal mapping, CAD recomputed image features from the mapped mass regions depicting on either LE or DES images. </w:t>
      </w:r>
    </w:p>
    <w:p w14:paraId="101B5ABB" w14:textId="77777777" w:rsidR="00A734AB" w:rsidRPr="00F6633A" w:rsidRDefault="00A734AB" w:rsidP="00310618">
      <w:pPr>
        <w:spacing w:before="240" w:after="0" w:line="480" w:lineRule="auto"/>
        <w:ind w:firstLine="360"/>
        <w:jc w:val="both"/>
      </w:pPr>
      <w:r w:rsidRPr="00F6633A">
        <w:t xml:space="preserve">In the process of training and testing each MLP classifier, we embedded both feature selection (a CFS evaluator) and SMOTE algorithm into the LOCO cross-validation process. Specifically, in each LOCO training and testing iteration, one mass region was first removed from the training dataset. Second, SMOTE algorithm was applied to generate synthetic data to double the number of benign cases. Third, a CFS feature selection evaluator was applied to select a set of optimal features. Last, </w:t>
      </w:r>
      <w:r w:rsidRPr="00F6633A">
        <w:rPr>
          <w:noProof/>
        </w:rPr>
        <w:t>a MLP</w:t>
      </w:r>
      <w:r w:rsidRPr="00F6633A">
        <w:t xml:space="preserve"> classifier was trained using the training dataset and selected optimal features. After training process, the classifier was applied to test one independent testing mass, which was not involved in the training process. This CFS evaluator and SMOTE algorithm embedded LOCO </w:t>
      </w:r>
      <w:r w:rsidRPr="00F6633A">
        <w:lastRenderedPageBreak/>
        <w:t xml:space="preserve">training and testing iteration process was repeated 111 times. As a result, each of 111 masses in our dataset was independently tested. The classification scores of all 111 cases were thus generated and recorded. </w:t>
      </w:r>
    </w:p>
    <w:p w14:paraId="04746D70" w14:textId="77777777" w:rsidR="00A734AB" w:rsidRPr="00F6633A" w:rsidRDefault="00A734AB" w:rsidP="00310618">
      <w:pPr>
        <w:spacing w:before="240" w:after="0" w:line="480" w:lineRule="auto"/>
        <w:ind w:firstLine="360"/>
        <w:jc w:val="both"/>
      </w:pPr>
      <w:r w:rsidRPr="00F6633A">
        <w:t xml:space="preserve">Finally, classification performance of each MLP classifier was evaluated using following two methods and evaluation indices. First, a receiver operating characteristic (ROC) method was used. Each ROC curve and the area under ROC curve (AUC) were computed using a maximum </w:t>
      </w:r>
      <w:r w:rsidRPr="00F6633A">
        <w:rPr>
          <w:noProof/>
        </w:rPr>
        <w:t>likelihood based</w:t>
      </w:r>
      <w:r w:rsidRPr="00F6633A">
        <w:t xml:space="preserve"> ROC curve fitting program (ROCKIT, </w:t>
      </w:r>
      <w:hyperlink r:id="rId37" w:history="1">
        <w:r w:rsidRPr="00F6633A">
          <w:rPr>
            <w:rStyle w:val="Hyperlink"/>
          </w:rPr>
          <w:t>http://www-radiology.uchicago.edu/krl/</w:t>
        </w:r>
      </w:hyperlink>
      <w:r w:rsidRPr="00F6633A">
        <w:t xml:space="preserve">, University of Chicago). Second, we applied an operating threshold (T = 0.5) on the classification scores to divide original 111 masses into two classes (or groups) of malignant and benign cases. From the results, we generated a confusion matrix and computed overall classification accuracy, as well as the positive and negative predictive values (PPV and NPV). The evaluation results of 4 MLP classifiers were then tabulated and compared. </w:t>
      </w:r>
    </w:p>
    <w:p w14:paraId="01970954" w14:textId="6DCB53CE" w:rsidR="00A734AB" w:rsidRPr="00431498" w:rsidRDefault="00431498" w:rsidP="00F254E1">
      <w:pPr>
        <w:pStyle w:val="Main-1"/>
      </w:pPr>
      <w:bookmarkStart w:id="135" w:name="_Toc99359637"/>
      <w:r w:rsidRPr="00431498">
        <w:t>Results</w:t>
      </w:r>
      <w:bookmarkEnd w:id="135"/>
    </w:p>
    <w:p w14:paraId="1A4D925E" w14:textId="288321A3" w:rsidR="00A734AB" w:rsidRPr="008A7E46" w:rsidRDefault="00340786" w:rsidP="00340786">
      <w:pPr>
        <w:spacing w:before="240" w:after="0" w:line="480" w:lineRule="auto"/>
        <w:ind w:firstLine="540"/>
        <w:jc w:val="both"/>
      </w:pPr>
      <w:r>
        <w:t xml:space="preserve">Figures </w:t>
      </w:r>
      <w:r w:rsidR="00D31CC7">
        <w:t>3-5 to 3-7</w:t>
      </w:r>
      <w:r w:rsidR="00A734AB" w:rsidRPr="008A7E46">
        <w:t xml:space="preserve"> show examples of comparing the results of applying our CAD scheme to segment regions of the same breast masses depicting on both DES (the 1</w:t>
      </w:r>
      <w:r w:rsidR="00A734AB" w:rsidRPr="008A7E46">
        <w:rPr>
          <w:vertAlign w:val="superscript"/>
        </w:rPr>
        <w:t>st</w:t>
      </w:r>
      <w:r w:rsidR="00A734AB" w:rsidRPr="008A7E46">
        <w:t xml:space="preserve"> row) and LE (the 2</w:t>
      </w:r>
      <w:r w:rsidR="00A734AB" w:rsidRPr="008A7E46">
        <w:rPr>
          <w:vertAlign w:val="superscript"/>
        </w:rPr>
        <w:t>nd</w:t>
      </w:r>
      <w:r w:rsidR="00A734AB" w:rsidRPr="008A7E46">
        <w:t xml:space="preserve"> row) images, respectively. The results show that due to the large heterogeneity of breast masses and surrounding parenchymal tissue background, results of mass segmentation vary between using LE and DES images as </w:t>
      </w:r>
      <w:r w:rsidR="00A734AB" w:rsidRPr="008A7E46">
        <w:rPr>
          <w:noProof/>
        </w:rPr>
        <w:t>compared</w:t>
      </w:r>
      <w:r w:rsidR="00A734AB" w:rsidRPr="008A7E46">
        <w:t xml:space="preserve"> to the regions of interest (ROIs) marked by the radiologists (as shown in the third row of </w:t>
      </w:r>
      <w:r w:rsidR="004B2C41" w:rsidRPr="008A7E46">
        <w:fldChar w:fldCharType="begin"/>
      </w:r>
      <w:r w:rsidR="004B2C41" w:rsidRPr="008A7E46">
        <w:instrText xml:space="preserve"> REF _Ref98540590 \h </w:instrText>
      </w:r>
      <w:r w:rsidR="008A7E46" w:rsidRPr="008A7E46">
        <w:instrText xml:space="preserve"> \* MERGEFORMAT </w:instrText>
      </w:r>
      <w:r w:rsidR="004B2C41" w:rsidRPr="008A7E46">
        <w:fldChar w:fldCharType="separate"/>
      </w:r>
      <w:r w:rsidR="00C14157" w:rsidRPr="008E3803">
        <w:t>Figure 3-</w:t>
      </w:r>
      <w:r w:rsidR="00C14157">
        <w:t>5</w:t>
      </w:r>
      <w:r w:rsidR="004B2C41" w:rsidRPr="008A7E46">
        <w:fldChar w:fldCharType="end"/>
      </w:r>
      <w:r w:rsidR="0068199C" w:rsidRPr="008A7E46">
        <w:t xml:space="preserve"> to </w:t>
      </w:r>
      <w:r w:rsidR="004B2C41" w:rsidRPr="008A7E46">
        <w:fldChar w:fldCharType="begin"/>
      </w:r>
      <w:r w:rsidR="004B2C41" w:rsidRPr="008A7E46">
        <w:instrText xml:space="preserve"> REF _Ref98540596 \h </w:instrText>
      </w:r>
      <w:r w:rsidR="008A7E46" w:rsidRPr="008A7E46">
        <w:instrText xml:space="preserve"> \* MERGEFORMAT </w:instrText>
      </w:r>
      <w:r w:rsidR="004B2C41" w:rsidRPr="008A7E46">
        <w:fldChar w:fldCharType="separate"/>
      </w:r>
      <w:r w:rsidR="00C14157" w:rsidRPr="008E3803">
        <w:t>Figure 3-</w:t>
      </w:r>
      <w:r w:rsidR="00C14157">
        <w:t>7</w:t>
      </w:r>
      <w:r w:rsidR="004B2C41" w:rsidRPr="008A7E46">
        <w:fldChar w:fldCharType="end"/>
      </w:r>
      <w:r w:rsidR="00A734AB" w:rsidRPr="008A7E46">
        <w:t xml:space="preserve">). In general, for masses that are partially occulted under the surrounding dense fibro-glandular tissues, it is often difficult for CAD to generate satisfactory segmentation results using LE images due to the great fuzziness of mass boundary. For illustration purpose, </w:t>
      </w:r>
      <w:r w:rsidR="004B2C41" w:rsidRPr="008A7E46">
        <w:fldChar w:fldCharType="begin"/>
      </w:r>
      <w:r w:rsidR="004B2C41" w:rsidRPr="008A7E46">
        <w:instrText xml:space="preserve"> REF _Ref98540590 \h </w:instrText>
      </w:r>
      <w:r w:rsidR="008A7E46" w:rsidRPr="008A7E46">
        <w:instrText xml:space="preserve"> \* MERGEFORMAT </w:instrText>
      </w:r>
      <w:r w:rsidR="004B2C41" w:rsidRPr="008A7E46">
        <w:fldChar w:fldCharType="separate"/>
      </w:r>
      <w:r w:rsidR="00C14157" w:rsidRPr="008E3803">
        <w:t>Figure 3-</w:t>
      </w:r>
      <w:r w:rsidR="00C14157">
        <w:t>5</w:t>
      </w:r>
      <w:r w:rsidR="004B2C41" w:rsidRPr="008A7E46">
        <w:fldChar w:fldCharType="end"/>
      </w:r>
      <w:r w:rsidR="0068199C" w:rsidRPr="008A7E46">
        <w:t xml:space="preserve"> </w:t>
      </w:r>
      <w:r w:rsidR="00A734AB" w:rsidRPr="008A7E46">
        <w:t xml:space="preserve">shows 6 examples in which segmentation failed in LE images (the middle row) as compared to the better segmentation results yielded using DES images (the </w:t>
      </w:r>
      <w:r w:rsidR="00A734AB" w:rsidRPr="008A7E46">
        <w:lastRenderedPageBreak/>
        <w:t xml:space="preserve">top row). On the other hand, some masses may be invisible or only partially visible on DES images due to the lack of enhancement or large necrosis. In these cases, CAD segmentation results on LE images may more accurately represent the real mass regions (see </w:t>
      </w:r>
      <w:r w:rsidR="004B2C41" w:rsidRPr="008A7E46">
        <w:fldChar w:fldCharType="begin"/>
      </w:r>
      <w:r w:rsidR="004B2C41" w:rsidRPr="008A7E46">
        <w:instrText xml:space="preserve"> REF _Ref98540723 \h </w:instrText>
      </w:r>
      <w:r w:rsidR="008A7E46" w:rsidRPr="008A7E46">
        <w:instrText xml:space="preserve"> \* MERGEFORMAT </w:instrText>
      </w:r>
      <w:r w:rsidR="004B2C41" w:rsidRPr="008A7E46">
        <w:fldChar w:fldCharType="separate"/>
      </w:r>
      <w:r w:rsidR="00C14157" w:rsidRPr="008E3803">
        <w:t>Figure 3-</w:t>
      </w:r>
      <w:r w:rsidR="00C14157">
        <w:t>6</w:t>
      </w:r>
      <w:r w:rsidR="004B2C41" w:rsidRPr="008A7E46">
        <w:fldChar w:fldCharType="end"/>
      </w:r>
      <w:r w:rsidR="00A734AB" w:rsidRPr="008A7E46">
        <w:t xml:space="preserve">). </w:t>
      </w:r>
      <w:r w:rsidR="008A7E46" w:rsidRPr="008A7E46">
        <w:fldChar w:fldCharType="begin"/>
      </w:r>
      <w:r w:rsidR="008A7E46" w:rsidRPr="008A7E46">
        <w:instrText xml:space="preserve"> REF _Ref98540596 \h  \* MERGEFORMAT </w:instrText>
      </w:r>
      <w:r w:rsidR="008A7E46" w:rsidRPr="008A7E46">
        <w:fldChar w:fldCharType="separate"/>
      </w:r>
      <w:r w:rsidR="00C14157" w:rsidRPr="008E3803">
        <w:t>Figure 3-</w:t>
      </w:r>
      <w:r w:rsidR="00C14157">
        <w:t>7</w:t>
      </w:r>
      <w:r w:rsidR="008A7E46" w:rsidRPr="008A7E46">
        <w:fldChar w:fldCharType="end"/>
      </w:r>
      <w:r w:rsidR="0068199C" w:rsidRPr="008A7E46">
        <w:t xml:space="preserve"> </w:t>
      </w:r>
      <w:r w:rsidR="00A734AB" w:rsidRPr="008A7E46">
        <w:t xml:space="preserve">shows examples of the mapped “optimal” segmentation results on both LE and DES images. </w:t>
      </w:r>
    </w:p>
    <w:p w14:paraId="2CF4D221" w14:textId="3BD8F9C0" w:rsidR="00A734AB" w:rsidRDefault="00A734AB" w:rsidP="00310618">
      <w:pPr>
        <w:spacing w:before="240" w:after="0" w:line="480" w:lineRule="auto"/>
        <w:ind w:firstLine="540"/>
        <w:jc w:val="both"/>
      </w:pPr>
      <w:r w:rsidRPr="0068199C">
        <w:t>The 3</w:t>
      </w:r>
      <w:r w:rsidRPr="0068199C">
        <w:rPr>
          <w:vertAlign w:val="superscript"/>
        </w:rPr>
        <w:t>rd</w:t>
      </w:r>
      <w:r w:rsidRPr="0068199C">
        <w:t xml:space="preserve"> </w:t>
      </w:r>
      <w:r w:rsidRPr="008A7E46">
        <w:t xml:space="preserve">row of </w:t>
      </w:r>
      <w:r w:rsidR="00D31CC7">
        <w:t>Figures 3-5 to 3-7</w:t>
      </w:r>
      <w:r w:rsidR="00D31CC7" w:rsidRPr="008A7E46">
        <w:t xml:space="preserve"> </w:t>
      </w:r>
      <w:r w:rsidRPr="008A7E46">
        <w:t>also shows the</w:t>
      </w:r>
      <w:r w:rsidRPr="0068199C">
        <w:t xml:space="preserve"> lesion bounding boxes placed by radiologists. By comparing with CAD-generated segmentation results (as shown in the 1</w:t>
      </w:r>
      <w:r w:rsidRPr="0068199C">
        <w:rPr>
          <w:vertAlign w:val="superscript"/>
        </w:rPr>
        <w:t>st</w:t>
      </w:r>
      <w:r w:rsidRPr="0068199C">
        <w:t xml:space="preserve"> and 2</w:t>
      </w:r>
      <w:r w:rsidRPr="0068199C">
        <w:rPr>
          <w:vertAlign w:val="superscript"/>
        </w:rPr>
        <w:t>nd</w:t>
      </w:r>
      <w:r w:rsidRPr="0068199C">
        <w:t xml:space="preserve"> rows of these figures), we can clearly observe that CAD-segmented lesion boundary </w:t>
      </w:r>
      <w:proofErr w:type="gramStart"/>
      <w:r w:rsidRPr="0068199C">
        <w:t>are</w:t>
      </w:r>
      <w:proofErr w:type="gramEnd"/>
      <w:r w:rsidRPr="0068199C">
        <w:t xml:space="preserve"> often more accurate than the results of manually drawing.  </w:t>
      </w:r>
    </w:p>
    <w:p w14:paraId="03DC8795" w14:textId="77777777" w:rsidR="00655C94" w:rsidRDefault="00655C94" w:rsidP="00655C94">
      <w:pPr>
        <w:keepNext/>
        <w:spacing w:before="240"/>
        <w:jc w:val="center"/>
      </w:pPr>
      <w:r w:rsidRPr="00F6633A">
        <w:rPr>
          <w:noProof/>
        </w:rPr>
        <w:drawing>
          <wp:inline distT="0" distB="0" distL="0" distR="0" wp14:anchorId="6E35246B" wp14:editId="35A153D6">
            <wp:extent cx="5216376" cy="2264521"/>
            <wp:effectExtent l="0" t="0" r="381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5.tif"/>
                    <pic:cNvPicPr/>
                  </pic:nvPicPr>
                  <pic:blipFill>
                    <a:blip r:embed="rId38">
                      <a:extLst>
                        <a:ext uri="{28A0092B-C50C-407E-A947-70E740481C1C}">
                          <a14:useLocalDpi xmlns:a14="http://schemas.microsoft.com/office/drawing/2010/main" val="0"/>
                        </a:ext>
                      </a:extLst>
                    </a:blip>
                    <a:stretch>
                      <a:fillRect/>
                    </a:stretch>
                  </pic:blipFill>
                  <pic:spPr>
                    <a:xfrm>
                      <a:off x="0" y="0"/>
                      <a:ext cx="5216376" cy="2264521"/>
                    </a:xfrm>
                    <a:prstGeom prst="rect">
                      <a:avLst/>
                    </a:prstGeom>
                  </pic:spPr>
                </pic:pic>
              </a:graphicData>
            </a:graphic>
          </wp:inline>
        </w:drawing>
      </w:r>
    </w:p>
    <w:p w14:paraId="5D572AE0" w14:textId="1CA1A853" w:rsidR="00655C94" w:rsidRPr="008E3803" w:rsidRDefault="000B53CD" w:rsidP="00906AEE">
      <w:pPr>
        <w:pStyle w:val="Caption"/>
        <w:rPr>
          <w:color w:val="auto"/>
        </w:rPr>
      </w:pPr>
      <w:bookmarkStart w:id="136" w:name="_Ref98540590"/>
      <w:bookmarkStart w:id="137" w:name="_Toc82350709"/>
      <w:bookmarkStart w:id="138" w:name="_Toc98543256"/>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5</w:t>
      </w:r>
      <w:r w:rsidRPr="008E3803">
        <w:rPr>
          <w:color w:val="auto"/>
        </w:rPr>
        <w:fldChar w:fldCharType="end"/>
      </w:r>
      <w:bookmarkEnd w:id="136"/>
      <w:r w:rsidR="00655C94" w:rsidRPr="008E3803">
        <w:rPr>
          <w:color w:val="auto"/>
        </w:rPr>
        <w:t>: Sample cases illustrating failed segmentation in LE images (2nd row) as compared to DES images (1st row). The 3rd-row shows the lesion bounding boxes placed by the radiologists.</w:t>
      </w:r>
      <w:bookmarkEnd w:id="137"/>
      <w:bookmarkEnd w:id="138"/>
    </w:p>
    <w:p w14:paraId="17A972EF" w14:textId="77777777" w:rsidR="0019482D" w:rsidRDefault="0019482D" w:rsidP="0019482D">
      <w:pPr>
        <w:keepNext/>
        <w:jc w:val="center"/>
      </w:pPr>
      <w:r w:rsidRPr="00F6633A">
        <w:rPr>
          <w:noProof/>
        </w:rPr>
        <w:lastRenderedPageBreak/>
        <w:drawing>
          <wp:inline distT="0" distB="0" distL="0" distR="0" wp14:anchorId="24472608" wp14:editId="588AD294">
            <wp:extent cx="5216376" cy="2264521"/>
            <wp:effectExtent l="0" t="0" r="3810" b="2540"/>
            <wp:docPr id="27" name="Picture 27" descr="A picture containing photo,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6.tif"/>
                    <pic:cNvPicPr/>
                  </pic:nvPicPr>
                  <pic:blipFill>
                    <a:blip r:embed="rId39">
                      <a:extLst>
                        <a:ext uri="{28A0092B-C50C-407E-A947-70E740481C1C}">
                          <a14:useLocalDpi xmlns:a14="http://schemas.microsoft.com/office/drawing/2010/main" val="0"/>
                        </a:ext>
                      </a:extLst>
                    </a:blip>
                    <a:stretch>
                      <a:fillRect/>
                    </a:stretch>
                  </pic:blipFill>
                  <pic:spPr>
                    <a:xfrm>
                      <a:off x="0" y="0"/>
                      <a:ext cx="5216376" cy="2264521"/>
                    </a:xfrm>
                    <a:prstGeom prst="rect">
                      <a:avLst/>
                    </a:prstGeom>
                  </pic:spPr>
                </pic:pic>
              </a:graphicData>
            </a:graphic>
          </wp:inline>
        </w:drawing>
      </w:r>
    </w:p>
    <w:p w14:paraId="47102204" w14:textId="10E00D87" w:rsidR="0019482D" w:rsidRPr="008E3803" w:rsidRDefault="000B53CD" w:rsidP="00906AEE">
      <w:pPr>
        <w:pStyle w:val="Caption"/>
        <w:rPr>
          <w:color w:val="auto"/>
        </w:rPr>
      </w:pPr>
      <w:bookmarkStart w:id="139" w:name="_Ref98540723"/>
      <w:bookmarkStart w:id="140" w:name="_Toc82350710"/>
      <w:bookmarkStart w:id="141" w:name="_Toc98543257"/>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6</w:t>
      </w:r>
      <w:r w:rsidRPr="008E3803">
        <w:rPr>
          <w:color w:val="auto"/>
        </w:rPr>
        <w:fldChar w:fldCharType="end"/>
      </w:r>
      <w:bookmarkEnd w:id="139"/>
      <w:r w:rsidR="0019482D" w:rsidRPr="008E3803">
        <w:rPr>
          <w:color w:val="auto"/>
        </w:rPr>
        <w:t>: Sample cases illustrating failed segmentation in DES images (1st row) as compared to LE images (2nd row). The 3rd-row shows the lesion bounding boxes placed by the radiologists.</w:t>
      </w:r>
      <w:bookmarkEnd w:id="140"/>
      <w:bookmarkEnd w:id="141"/>
    </w:p>
    <w:p w14:paraId="6990FC70" w14:textId="77777777" w:rsidR="0019482D" w:rsidRDefault="0019482D" w:rsidP="0019482D">
      <w:pPr>
        <w:keepNext/>
        <w:jc w:val="center"/>
      </w:pPr>
      <w:r w:rsidRPr="00F6633A">
        <w:rPr>
          <w:noProof/>
        </w:rPr>
        <w:drawing>
          <wp:inline distT="0" distB="0" distL="0" distR="0" wp14:anchorId="744651D3" wp14:editId="48BDFE24">
            <wp:extent cx="5223722" cy="2267712"/>
            <wp:effectExtent l="0" t="0" r="0" b="0"/>
            <wp:docPr id="28" name="Picture 28" descr="A picture containing phot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7.tif"/>
                    <pic:cNvPicPr/>
                  </pic:nvPicPr>
                  <pic:blipFill>
                    <a:blip r:embed="rId40">
                      <a:extLst>
                        <a:ext uri="{28A0092B-C50C-407E-A947-70E740481C1C}">
                          <a14:useLocalDpi xmlns:a14="http://schemas.microsoft.com/office/drawing/2010/main" val="0"/>
                        </a:ext>
                      </a:extLst>
                    </a:blip>
                    <a:stretch>
                      <a:fillRect/>
                    </a:stretch>
                  </pic:blipFill>
                  <pic:spPr>
                    <a:xfrm>
                      <a:off x="0" y="0"/>
                      <a:ext cx="5223722" cy="2267712"/>
                    </a:xfrm>
                    <a:prstGeom prst="rect">
                      <a:avLst/>
                    </a:prstGeom>
                  </pic:spPr>
                </pic:pic>
              </a:graphicData>
            </a:graphic>
          </wp:inline>
        </w:drawing>
      </w:r>
    </w:p>
    <w:p w14:paraId="1BEF9FCF" w14:textId="09853CA0" w:rsidR="0019482D" w:rsidRPr="008E3803" w:rsidRDefault="000B53CD" w:rsidP="00906AEE">
      <w:pPr>
        <w:pStyle w:val="Caption"/>
        <w:rPr>
          <w:color w:val="auto"/>
        </w:rPr>
      </w:pPr>
      <w:bookmarkStart w:id="142" w:name="_Ref98540596"/>
      <w:bookmarkStart w:id="143" w:name="_Toc82350711"/>
      <w:bookmarkStart w:id="144" w:name="_Toc98543258"/>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7</w:t>
      </w:r>
      <w:r w:rsidRPr="008E3803">
        <w:rPr>
          <w:color w:val="auto"/>
        </w:rPr>
        <w:fldChar w:fldCharType="end"/>
      </w:r>
      <w:bookmarkEnd w:id="142"/>
      <w:r w:rsidR="0019482D" w:rsidRPr="008E3803">
        <w:rPr>
          <w:color w:val="auto"/>
        </w:rPr>
        <w:t>: Sample cases showing optimal segmentation mapping on both DES (1st row) and LE (2nd row) images. The 3rd-row shows the lesion bounding boxes placed by the radiologists.</w:t>
      </w:r>
      <w:bookmarkEnd w:id="143"/>
      <w:bookmarkEnd w:id="144"/>
    </w:p>
    <w:p w14:paraId="6E50D2D0" w14:textId="54531F85" w:rsidR="000B6D32" w:rsidRPr="00F6633A" w:rsidRDefault="008A7E46" w:rsidP="00310618">
      <w:pPr>
        <w:spacing w:before="240" w:after="0" w:line="480" w:lineRule="auto"/>
        <w:ind w:firstLine="360"/>
        <w:jc w:val="both"/>
        <w:rPr>
          <w:color w:val="000000" w:themeColor="text1"/>
        </w:rPr>
      </w:pPr>
      <w:r w:rsidRPr="008A7E46">
        <w:rPr>
          <w:color w:val="000000" w:themeColor="text1"/>
          <w:highlight w:val="yellow"/>
        </w:rPr>
        <w:fldChar w:fldCharType="begin"/>
      </w:r>
      <w:r w:rsidRPr="008A7E46">
        <w:rPr>
          <w:color w:val="000000" w:themeColor="text1"/>
        </w:rPr>
        <w:instrText xml:space="preserve"> REF _Ref63867183 \h </w:instrText>
      </w:r>
      <w:r w:rsidRPr="008A7E46">
        <w:rPr>
          <w:color w:val="000000" w:themeColor="text1"/>
          <w:highlight w:val="yellow"/>
        </w:rPr>
        <w:instrText xml:space="preserve"> \* MERGEFORMAT </w:instrText>
      </w:r>
      <w:r w:rsidRPr="008A7E46">
        <w:rPr>
          <w:color w:val="000000" w:themeColor="text1"/>
          <w:highlight w:val="yellow"/>
        </w:rPr>
      </w:r>
      <w:r w:rsidRPr="008A7E46">
        <w:rPr>
          <w:color w:val="000000" w:themeColor="text1"/>
          <w:highlight w:val="yellow"/>
        </w:rPr>
        <w:fldChar w:fldCharType="separate"/>
      </w:r>
      <w:r w:rsidR="00C14157" w:rsidRPr="008E3803">
        <w:t>Table 3-</w:t>
      </w:r>
      <w:r w:rsidR="00C14157">
        <w:t>2</w:t>
      </w:r>
      <w:r w:rsidRPr="008A7E46">
        <w:rPr>
          <w:color w:val="000000" w:themeColor="text1"/>
          <w:highlight w:val="yellow"/>
        </w:rPr>
        <w:fldChar w:fldCharType="end"/>
      </w:r>
      <w:r w:rsidR="0068199C" w:rsidRPr="008A7E46">
        <w:rPr>
          <w:color w:val="000000" w:themeColor="text1"/>
        </w:rPr>
        <w:t xml:space="preserve"> </w:t>
      </w:r>
      <w:r w:rsidR="000B6D32" w:rsidRPr="008A7E46">
        <w:rPr>
          <w:color w:val="000000" w:themeColor="text1"/>
        </w:rPr>
        <w:t xml:space="preserve">lists the highly performed image features, which were selected more than 90% of LOCO cross-validation based 144 training iterations. From this Table, </w:t>
      </w:r>
      <w:proofErr w:type="gramStart"/>
      <w:r w:rsidR="000B6D32" w:rsidRPr="008A7E46">
        <w:rPr>
          <w:color w:val="000000" w:themeColor="text1"/>
        </w:rPr>
        <w:t>a number of</w:t>
      </w:r>
      <w:proofErr w:type="gramEnd"/>
      <w:r w:rsidR="000B6D32" w:rsidRPr="008A7E46">
        <w:rPr>
          <w:color w:val="000000" w:themeColor="text1"/>
        </w:rPr>
        <w:t xml:space="preserve"> interesting observations can be made. For example, (1) although lesion shape or boundary margin features (i.e., F1 to F4 as shown in </w:t>
      </w:r>
      <w:r w:rsidRPr="008A7E46">
        <w:rPr>
          <w:color w:val="000000" w:themeColor="text1"/>
        </w:rPr>
        <w:fldChar w:fldCharType="begin"/>
      </w:r>
      <w:r w:rsidRPr="008A7E46">
        <w:rPr>
          <w:color w:val="000000" w:themeColor="text1"/>
        </w:rPr>
        <w:instrText xml:space="preserve"> REF _Ref98540499 \h  \* MERGEFORMAT </w:instrText>
      </w:r>
      <w:r w:rsidRPr="008A7E46">
        <w:rPr>
          <w:color w:val="000000" w:themeColor="text1"/>
        </w:rPr>
      </w:r>
      <w:r w:rsidRPr="008A7E46">
        <w:rPr>
          <w:color w:val="000000" w:themeColor="text1"/>
        </w:rPr>
        <w:fldChar w:fldCharType="separate"/>
      </w:r>
      <w:r w:rsidR="00C14157" w:rsidRPr="008E3803">
        <w:t>Table 3-</w:t>
      </w:r>
      <w:r w:rsidR="00C14157">
        <w:t>1</w:t>
      </w:r>
      <w:r w:rsidRPr="008A7E46">
        <w:rPr>
          <w:color w:val="000000" w:themeColor="text1"/>
        </w:rPr>
        <w:fldChar w:fldCharType="end"/>
      </w:r>
      <w:r w:rsidR="000B6D32" w:rsidRPr="008A7E46">
        <w:rPr>
          <w:color w:val="000000" w:themeColor="text1"/>
        </w:rPr>
        <w:t xml:space="preserve">) are commonly considered as the most important image features in many of previous CAD schemes, this type of features were largely removed or not selected by the classifiers trained using LE images, which indicates that the lesion boundary features can only play important role when the lesions are more accurately segmented. (2) The density heterogeneity features computed from both inside a lesion and its surrounding background </w:t>
      </w:r>
      <w:r w:rsidR="000B6D32" w:rsidRPr="008A7E46">
        <w:rPr>
          <w:color w:val="000000" w:themeColor="text1"/>
        </w:rPr>
        <w:lastRenderedPageBreak/>
        <w:t>can contribute to the CAD scheme to classify between malignant and benign lesions. (3) Extracting optimal density heterogeneity features can also expand to the filtered images (i.e., using wavelet transform as done in this study). From the filtered images, CAD can detect and select optimal features to build the machine leaning classifiers</w:t>
      </w:r>
      <w:r w:rsidR="000B6D32" w:rsidRPr="00F6633A">
        <w:rPr>
          <w:color w:val="000000" w:themeColor="text1"/>
        </w:rPr>
        <w:t xml:space="preserve">.       </w:t>
      </w:r>
    </w:p>
    <w:p w14:paraId="645CC220" w14:textId="2FB22FB9" w:rsidR="00F20178" w:rsidRPr="008E3803" w:rsidRDefault="000B53CD" w:rsidP="00F20178">
      <w:pPr>
        <w:pStyle w:val="Caption"/>
        <w:keepNext/>
        <w:spacing w:before="240"/>
        <w:rPr>
          <w:color w:val="auto"/>
        </w:rPr>
      </w:pPr>
      <w:bookmarkStart w:id="145" w:name="_Ref63867183"/>
      <w:bookmarkStart w:id="146" w:name="_Toc82350740"/>
      <w:bookmarkStart w:id="147" w:name="_Toc98543342"/>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2</w:t>
      </w:r>
      <w:r w:rsidRPr="008E3803">
        <w:rPr>
          <w:color w:val="auto"/>
        </w:rPr>
        <w:fldChar w:fldCharType="end"/>
      </w:r>
      <w:bookmarkEnd w:id="145"/>
      <w:r w:rsidR="00F20178" w:rsidRPr="008E3803">
        <w:rPr>
          <w:color w:val="auto"/>
        </w:rPr>
        <w:t>: List of features selected in ≥ 90% of LOCO training and testing of 4 MLP classifiers.</w:t>
      </w:r>
      <w:bookmarkEnd w:id="146"/>
      <w:bookmarkEnd w:id="147"/>
    </w:p>
    <w:tbl>
      <w:tblPr>
        <w:tblStyle w:val="TableGrid"/>
        <w:tblW w:w="0" w:type="auto"/>
        <w:jc w:val="center"/>
        <w:tblLook w:val="04A0" w:firstRow="1" w:lastRow="0" w:firstColumn="1" w:lastColumn="0" w:noHBand="0" w:noVBand="1"/>
      </w:tblPr>
      <w:tblGrid>
        <w:gridCol w:w="973"/>
        <w:gridCol w:w="975"/>
        <w:gridCol w:w="973"/>
        <w:gridCol w:w="975"/>
        <w:gridCol w:w="973"/>
        <w:gridCol w:w="975"/>
        <w:gridCol w:w="973"/>
        <w:gridCol w:w="976"/>
      </w:tblGrid>
      <w:tr w:rsidR="000B6D32" w:rsidRPr="00F6633A" w14:paraId="24C1B130" w14:textId="77777777" w:rsidTr="00384AF3">
        <w:trPr>
          <w:trHeight w:val="312"/>
          <w:jc w:val="center"/>
        </w:trPr>
        <w:tc>
          <w:tcPr>
            <w:tcW w:w="3896" w:type="dxa"/>
            <w:gridSpan w:val="4"/>
            <w:tcBorders>
              <w:right w:val="double" w:sz="4" w:space="0" w:color="auto"/>
            </w:tcBorders>
          </w:tcPr>
          <w:p w14:paraId="64137746" w14:textId="77777777" w:rsidR="000B6D32" w:rsidRPr="00F6633A" w:rsidRDefault="000B6D32" w:rsidP="0004192F">
            <w:pPr>
              <w:spacing w:before="240"/>
              <w:jc w:val="center"/>
              <w:rPr>
                <w:sz w:val="20"/>
                <w:szCs w:val="20"/>
              </w:rPr>
            </w:pPr>
            <w:r w:rsidRPr="00F6633A">
              <w:rPr>
                <w:b/>
                <w:sz w:val="20"/>
                <w:szCs w:val="20"/>
              </w:rPr>
              <w:t>Original segmentation</w:t>
            </w:r>
          </w:p>
        </w:tc>
        <w:tc>
          <w:tcPr>
            <w:tcW w:w="3897" w:type="dxa"/>
            <w:gridSpan w:val="4"/>
            <w:tcBorders>
              <w:left w:val="double" w:sz="4" w:space="0" w:color="auto"/>
            </w:tcBorders>
          </w:tcPr>
          <w:p w14:paraId="59D3932B" w14:textId="77777777" w:rsidR="000B6D32" w:rsidRPr="00F6633A" w:rsidRDefault="000B6D32" w:rsidP="0004192F">
            <w:pPr>
              <w:spacing w:before="240"/>
              <w:jc w:val="center"/>
              <w:rPr>
                <w:sz w:val="20"/>
                <w:szCs w:val="20"/>
              </w:rPr>
            </w:pPr>
            <w:r w:rsidRPr="00F6633A">
              <w:rPr>
                <w:b/>
                <w:sz w:val="20"/>
                <w:szCs w:val="20"/>
              </w:rPr>
              <w:t>Optimally mapped segmentation</w:t>
            </w:r>
          </w:p>
        </w:tc>
      </w:tr>
      <w:tr w:rsidR="000B6D32" w:rsidRPr="00F6633A" w14:paraId="172662D7" w14:textId="77777777" w:rsidTr="00384AF3">
        <w:trPr>
          <w:trHeight w:val="312"/>
          <w:jc w:val="center"/>
        </w:trPr>
        <w:tc>
          <w:tcPr>
            <w:tcW w:w="1948" w:type="dxa"/>
            <w:gridSpan w:val="2"/>
          </w:tcPr>
          <w:p w14:paraId="35B74CBD" w14:textId="77777777" w:rsidR="000B6D32" w:rsidRPr="00F6633A" w:rsidRDefault="000B6D32" w:rsidP="0004192F">
            <w:pPr>
              <w:spacing w:before="240"/>
              <w:jc w:val="center"/>
              <w:rPr>
                <w:sz w:val="20"/>
                <w:szCs w:val="20"/>
              </w:rPr>
            </w:pPr>
            <w:r w:rsidRPr="00F6633A">
              <w:rPr>
                <w:b/>
                <w:sz w:val="20"/>
                <w:szCs w:val="20"/>
              </w:rPr>
              <w:t>DES images</w:t>
            </w:r>
          </w:p>
        </w:tc>
        <w:tc>
          <w:tcPr>
            <w:tcW w:w="1948" w:type="dxa"/>
            <w:gridSpan w:val="2"/>
            <w:tcBorders>
              <w:right w:val="double" w:sz="4" w:space="0" w:color="auto"/>
            </w:tcBorders>
          </w:tcPr>
          <w:p w14:paraId="5407C161" w14:textId="77777777" w:rsidR="000B6D32" w:rsidRPr="00F6633A" w:rsidRDefault="000B6D32" w:rsidP="0004192F">
            <w:pPr>
              <w:spacing w:before="240"/>
              <w:jc w:val="center"/>
              <w:rPr>
                <w:sz w:val="20"/>
                <w:szCs w:val="20"/>
              </w:rPr>
            </w:pPr>
            <w:r w:rsidRPr="00F6633A">
              <w:rPr>
                <w:b/>
                <w:sz w:val="20"/>
                <w:szCs w:val="20"/>
              </w:rPr>
              <w:t>LE images</w:t>
            </w:r>
          </w:p>
        </w:tc>
        <w:tc>
          <w:tcPr>
            <w:tcW w:w="1948" w:type="dxa"/>
            <w:gridSpan w:val="2"/>
            <w:tcBorders>
              <w:left w:val="double" w:sz="4" w:space="0" w:color="auto"/>
            </w:tcBorders>
          </w:tcPr>
          <w:p w14:paraId="48929475" w14:textId="77777777" w:rsidR="000B6D32" w:rsidRPr="00F6633A" w:rsidRDefault="000B6D32" w:rsidP="0004192F">
            <w:pPr>
              <w:spacing w:before="240"/>
              <w:jc w:val="center"/>
              <w:rPr>
                <w:sz w:val="20"/>
                <w:szCs w:val="20"/>
              </w:rPr>
            </w:pPr>
            <w:r w:rsidRPr="00F6633A">
              <w:rPr>
                <w:b/>
                <w:sz w:val="20"/>
                <w:szCs w:val="20"/>
              </w:rPr>
              <w:t>DES images</w:t>
            </w:r>
          </w:p>
        </w:tc>
        <w:tc>
          <w:tcPr>
            <w:tcW w:w="1949" w:type="dxa"/>
            <w:gridSpan w:val="2"/>
          </w:tcPr>
          <w:p w14:paraId="3A562DC3" w14:textId="77777777" w:rsidR="000B6D32" w:rsidRPr="00F6633A" w:rsidRDefault="000B6D32" w:rsidP="0004192F">
            <w:pPr>
              <w:spacing w:before="240"/>
              <w:jc w:val="center"/>
              <w:rPr>
                <w:sz w:val="20"/>
                <w:szCs w:val="20"/>
              </w:rPr>
            </w:pPr>
            <w:r w:rsidRPr="00F6633A">
              <w:rPr>
                <w:b/>
                <w:sz w:val="20"/>
                <w:szCs w:val="20"/>
              </w:rPr>
              <w:t>LE images</w:t>
            </w:r>
          </w:p>
        </w:tc>
      </w:tr>
      <w:tr w:rsidR="000B6D32" w:rsidRPr="00F6633A" w14:paraId="68EC14D2" w14:textId="77777777" w:rsidTr="00384AF3">
        <w:trPr>
          <w:trHeight w:val="312"/>
          <w:jc w:val="center"/>
        </w:trPr>
        <w:tc>
          <w:tcPr>
            <w:tcW w:w="973" w:type="dxa"/>
            <w:vAlign w:val="center"/>
          </w:tcPr>
          <w:p w14:paraId="36AA9325" w14:textId="77777777" w:rsidR="000B6D32" w:rsidRPr="00F6633A" w:rsidRDefault="000B6D32" w:rsidP="0004192F">
            <w:pPr>
              <w:spacing w:before="240"/>
              <w:jc w:val="center"/>
              <w:rPr>
                <w:sz w:val="20"/>
                <w:szCs w:val="20"/>
              </w:rPr>
            </w:pPr>
            <w:r w:rsidRPr="00F6633A">
              <w:rPr>
                <w:sz w:val="20"/>
                <w:szCs w:val="20"/>
              </w:rPr>
              <w:t>Feature</w:t>
            </w:r>
          </w:p>
        </w:tc>
        <w:tc>
          <w:tcPr>
            <w:tcW w:w="975" w:type="dxa"/>
            <w:vAlign w:val="center"/>
          </w:tcPr>
          <w:p w14:paraId="48DBBF64" w14:textId="77777777" w:rsidR="000B6D32" w:rsidRPr="00F6633A" w:rsidRDefault="000B6D32" w:rsidP="0004192F">
            <w:pPr>
              <w:spacing w:before="240"/>
              <w:jc w:val="center"/>
              <w:rPr>
                <w:sz w:val="20"/>
                <w:szCs w:val="20"/>
              </w:rPr>
            </w:pPr>
            <w:r w:rsidRPr="00F6633A">
              <w:rPr>
                <w:sz w:val="20"/>
                <w:szCs w:val="20"/>
              </w:rPr>
              <w:t>%</w:t>
            </w:r>
          </w:p>
        </w:tc>
        <w:tc>
          <w:tcPr>
            <w:tcW w:w="973" w:type="dxa"/>
            <w:vAlign w:val="center"/>
          </w:tcPr>
          <w:p w14:paraId="314A4E13" w14:textId="77777777" w:rsidR="000B6D32" w:rsidRPr="00F6633A" w:rsidRDefault="000B6D32" w:rsidP="0004192F">
            <w:pPr>
              <w:spacing w:before="240"/>
              <w:jc w:val="center"/>
              <w:rPr>
                <w:sz w:val="20"/>
                <w:szCs w:val="20"/>
              </w:rPr>
            </w:pPr>
            <w:r w:rsidRPr="00F6633A">
              <w:rPr>
                <w:sz w:val="20"/>
                <w:szCs w:val="20"/>
              </w:rPr>
              <w:t>Feature</w:t>
            </w:r>
          </w:p>
        </w:tc>
        <w:tc>
          <w:tcPr>
            <w:tcW w:w="975" w:type="dxa"/>
            <w:tcBorders>
              <w:right w:val="double" w:sz="4" w:space="0" w:color="auto"/>
            </w:tcBorders>
            <w:vAlign w:val="center"/>
          </w:tcPr>
          <w:p w14:paraId="0AA1F437" w14:textId="77777777" w:rsidR="000B6D32" w:rsidRPr="00F6633A" w:rsidRDefault="000B6D32" w:rsidP="0004192F">
            <w:pPr>
              <w:spacing w:before="240"/>
              <w:jc w:val="center"/>
              <w:rPr>
                <w:sz w:val="20"/>
                <w:szCs w:val="20"/>
              </w:rPr>
            </w:pPr>
            <w:r w:rsidRPr="00F6633A">
              <w:rPr>
                <w:sz w:val="20"/>
                <w:szCs w:val="20"/>
              </w:rPr>
              <w:t>%</w:t>
            </w:r>
          </w:p>
        </w:tc>
        <w:tc>
          <w:tcPr>
            <w:tcW w:w="973" w:type="dxa"/>
            <w:tcBorders>
              <w:left w:val="double" w:sz="4" w:space="0" w:color="auto"/>
            </w:tcBorders>
            <w:vAlign w:val="center"/>
          </w:tcPr>
          <w:p w14:paraId="02229622" w14:textId="77777777" w:rsidR="000B6D32" w:rsidRPr="00F6633A" w:rsidRDefault="000B6D32" w:rsidP="0004192F">
            <w:pPr>
              <w:spacing w:before="240"/>
              <w:jc w:val="center"/>
              <w:rPr>
                <w:sz w:val="20"/>
                <w:szCs w:val="20"/>
              </w:rPr>
            </w:pPr>
            <w:r w:rsidRPr="00F6633A">
              <w:rPr>
                <w:sz w:val="20"/>
                <w:szCs w:val="20"/>
              </w:rPr>
              <w:t>Feature</w:t>
            </w:r>
          </w:p>
        </w:tc>
        <w:tc>
          <w:tcPr>
            <w:tcW w:w="975" w:type="dxa"/>
            <w:vAlign w:val="center"/>
          </w:tcPr>
          <w:p w14:paraId="03E65A04" w14:textId="77777777" w:rsidR="000B6D32" w:rsidRPr="00F6633A" w:rsidRDefault="000B6D32" w:rsidP="0004192F">
            <w:pPr>
              <w:spacing w:before="240"/>
              <w:jc w:val="center"/>
              <w:rPr>
                <w:sz w:val="20"/>
                <w:szCs w:val="20"/>
              </w:rPr>
            </w:pPr>
            <w:r w:rsidRPr="00F6633A">
              <w:rPr>
                <w:sz w:val="20"/>
                <w:szCs w:val="20"/>
              </w:rPr>
              <w:t>%</w:t>
            </w:r>
          </w:p>
        </w:tc>
        <w:tc>
          <w:tcPr>
            <w:tcW w:w="973" w:type="dxa"/>
            <w:vAlign w:val="center"/>
          </w:tcPr>
          <w:p w14:paraId="3717FFC2" w14:textId="77777777" w:rsidR="000B6D32" w:rsidRPr="00F6633A" w:rsidRDefault="000B6D32" w:rsidP="0004192F">
            <w:pPr>
              <w:spacing w:before="240"/>
              <w:jc w:val="center"/>
              <w:rPr>
                <w:sz w:val="20"/>
                <w:szCs w:val="20"/>
              </w:rPr>
            </w:pPr>
            <w:r w:rsidRPr="00F6633A">
              <w:rPr>
                <w:sz w:val="20"/>
                <w:szCs w:val="20"/>
              </w:rPr>
              <w:t>Feature</w:t>
            </w:r>
          </w:p>
        </w:tc>
        <w:tc>
          <w:tcPr>
            <w:tcW w:w="976" w:type="dxa"/>
            <w:vAlign w:val="center"/>
          </w:tcPr>
          <w:p w14:paraId="2EBB77B5" w14:textId="77777777" w:rsidR="000B6D32" w:rsidRPr="00F6633A" w:rsidRDefault="000B6D32" w:rsidP="0004192F">
            <w:pPr>
              <w:spacing w:before="240"/>
              <w:jc w:val="center"/>
              <w:rPr>
                <w:sz w:val="20"/>
                <w:szCs w:val="20"/>
              </w:rPr>
            </w:pPr>
            <w:r w:rsidRPr="00F6633A">
              <w:rPr>
                <w:sz w:val="20"/>
                <w:szCs w:val="20"/>
              </w:rPr>
              <w:t>%</w:t>
            </w:r>
          </w:p>
        </w:tc>
      </w:tr>
      <w:tr w:rsidR="000B6D32" w:rsidRPr="00F6633A" w14:paraId="5B1E80A2" w14:textId="77777777" w:rsidTr="00384AF3">
        <w:trPr>
          <w:trHeight w:val="312"/>
          <w:jc w:val="center"/>
        </w:trPr>
        <w:tc>
          <w:tcPr>
            <w:tcW w:w="973" w:type="dxa"/>
            <w:vAlign w:val="center"/>
          </w:tcPr>
          <w:p w14:paraId="43E7B3BA" w14:textId="77777777" w:rsidR="000B6D32" w:rsidRPr="00F6633A" w:rsidRDefault="000B6D32" w:rsidP="0004192F">
            <w:pPr>
              <w:spacing w:before="240"/>
              <w:jc w:val="center"/>
              <w:rPr>
                <w:sz w:val="20"/>
                <w:szCs w:val="20"/>
              </w:rPr>
            </w:pPr>
            <w:r w:rsidRPr="00F6633A">
              <w:rPr>
                <w:color w:val="000000"/>
                <w:sz w:val="20"/>
                <w:szCs w:val="20"/>
              </w:rPr>
              <w:t>F1</w:t>
            </w:r>
          </w:p>
        </w:tc>
        <w:tc>
          <w:tcPr>
            <w:tcW w:w="975" w:type="dxa"/>
            <w:vAlign w:val="center"/>
          </w:tcPr>
          <w:p w14:paraId="2AE6AE94" w14:textId="77777777" w:rsidR="000B6D32" w:rsidRPr="00F6633A" w:rsidRDefault="000B6D32" w:rsidP="0004192F">
            <w:pPr>
              <w:spacing w:before="240"/>
              <w:jc w:val="center"/>
              <w:rPr>
                <w:sz w:val="20"/>
                <w:szCs w:val="20"/>
              </w:rPr>
            </w:pPr>
            <w:r w:rsidRPr="00F6633A">
              <w:rPr>
                <w:color w:val="000000"/>
                <w:sz w:val="20"/>
                <w:szCs w:val="20"/>
              </w:rPr>
              <w:t>97</w:t>
            </w:r>
          </w:p>
        </w:tc>
        <w:tc>
          <w:tcPr>
            <w:tcW w:w="973" w:type="dxa"/>
            <w:vAlign w:val="center"/>
          </w:tcPr>
          <w:p w14:paraId="6EC42C98" w14:textId="77777777" w:rsidR="000B6D32" w:rsidRPr="00F6633A" w:rsidRDefault="000B6D32" w:rsidP="0004192F">
            <w:pPr>
              <w:spacing w:before="240"/>
              <w:jc w:val="center"/>
              <w:rPr>
                <w:sz w:val="20"/>
                <w:szCs w:val="20"/>
              </w:rPr>
            </w:pPr>
            <w:r w:rsidRPr="00F6633A">
              <w:rPr>
                <w:color w:val="000000"/>
                <w:sz w:val="20"/>
                <w:szCs w:val="20"/>
              </w:rPr>
              <w:t>F7</w:t>
            </w:r>
          </w:p>
        </w:tc>
        <w:tc>
          <w:tcPr>
            <w:tcW w:w="975" w:type="dxa"/>
            <w:tcBorders>
              <w:right w:val="double" w:sz="4" w:space="0" w:color="auto"/>
            </w:tcBorders>
            <w:vAlign w:val="center"/>
          </w:tcPr>
          <w:p w14:paraId="76EFB256"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tcBorders>
              <w:left w:val="double" w:sz="4" w:space="0" w:color="auto"/>
            </w:tcBorders>
            <w:vAlign w:val="center"/>
          </w:tcPr>
          <w:p w14:paraId="64997577" w14:textId="77777777" w:rsidR="000B6D32" w:rsidRPr="00F6633A" w:rsidRDefault="000B6D32" w:rsidP="0004192F">
            <w:pPr>
              <w:spacing w:before="240"/>
              <w:jc w:val="center"/>
              <w:rPr>
                <w:sz w:val="20"/>
                <w:szCs w:val="20"/>
              </w:rPr>
            </w:pPr>
            <w:r w:rsidRPr="00F6633A">
              <w:rPr>
                <w:color w:val="000000"/>
                <w:sz w:val="20"/>
                <w:szCs w:val="20"/>
              </w:rPr>
              <w:t>F2</w:t>
            </w:r>
          </w:p>
        </w:tc>
        <w:tc>
          <w:tcPr>
            <w:tcW w:w="975" w:type="dxa"/>
            <w:vAlign w:val="center"/>
          </w:tcPr>
          <w:p w14:paraId="6E3C498B"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19DE483E" w14:textId="77777777" w:rsidR="000B6D32" w:rsidRPr="00F6633A" w:rsidRDefault="000B6D32" w:rsidP="0004192F">
            <w:pPr>
              <w:spacing w:before="240"/>
              <w:jc w:val="center"/>
              <w:rPr>
                <w:sz w:val="20"/>
                <w:szCs w:val="20"/>
              </w:rPr>
            </w:pPr>
            <w:r w:rsidRPr="00F6633A">
              <w:rPr>
                <w:color w:val="000000"/>
                <w:sz w:val="20"/>
                <w:szCs w:val="20"/>
              </w:rPr>
              <w:t>F5</w:t>
            </w:r>
          </w:p>
        </w:tc>
        <w:tc>
          <w:tcPr>
            <w:tcW w:w="976" w:type="dxa"/>
            <w:vAlign w:val="center"/>
          </w:tcPr>
          <w:p w14:paraId="7F8637FA"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01981DE9" w14:textId="77777777" w:rsidTr="00384AF3">
        <w:trPr>
          <w:trHeight w:val="312"/>
          <w:jc w:val="center"/>
        </w:trPr>
        <w:tc>
          <w:tcPr>
            <w:tcW w:w="973" w:type="dxa"/>
            <w:vAlign w:val="center"/>
          </w:tcPr>
          <w:p w14:paraId="3C39A8C9" w14:textId="77777777" w:rsidR="000B6D32" w:rsidRPr="00F6633A" w:rsidRDefault="000B6D32" w:rsidP="0004192F">
            <w:pPr>
              <w:spacing w:before="240"/>
              <w:jc w:val="center"/>
              <w:rPr>
                <w:sz w:val="20"/>
                <w:szCs w:val="20"/>
              </w:rPr>
            </w:pPr>
            <w:r w:rsidRPr="00F6633A">
              <w:rPr>
                <w:color w:val="000000"/>
                <w:sz w:val="20"/>
                <w:szCs w:val="20"/>
              </w:rPr>
              <w:t>F2</w:t>
            </w:r>
          </w:p>
        </w:tc>
        <w:tc>
          <w:tcPr>
            <w:tcW w:w="975" w:type="dxa"/>
            <w:vAlign w:val="center"/>
          </w:tcPr>
          <w:p w14:paraId="0B0CEA02"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vAlign w:val="center"/>
          </w:tcPr>
          <w:p w14:paraId="097A110B" w14:textId="77777777" w:rsidR="000B6D32" w:rsidRPr="00F6633A" w:rsidRDefault="000B6D32" w:rsidP="0004192F">
            <w:pPr>
              <w:spacing w:before="240"/>
              <w:jc w:val="center"/>
              <w:rPr>
                <w:sz w:val="20"/>
                <w:szCs w:val="20"/>
              </w:rPr>
            </w:pPr>
            <w:r w:rsidRPr="00F6633A">
              <w:rPr>
                <w:color w:val="000000"/>
                <w:sz w:val="20"/>
                <w:szCs w:val="20"/>
              </w:rPr>
              <w:t>F10</w:t>
            </w:r>
          </w:p>
        </w:tc>
        <w:tc>
          <w:tcPr>
            <w:tcW w:w="975" w:type="dxa"/>
            <w:tcBorders>
              <w:right w:val="double" w:sz="4" w:space="0" w:color="auto"/>
            </w:tcBorders>
            <w:vAlign w:val="center"/>
          </w:tcPr>
          <w:p w14:paraId="2AEC7CF5"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tcBorders>
              <w:left w:val="double" w:sz="4" w:space="0" w:color="auto"/>
            </w:tcBorders>
            <w:vAlign w:val="center"/>
          </w:tcPr>
          <w:p w14:paraId="4D82920E" w14:textId="77777777" w:rsidR="000B6D32" w:rsidRPr="00F6633A" w:rsidRDefault="000B6D32" w:rsidP="0004192F">
            <w:pPr>
              <w:spacing w:before="240"/>
              <w:jc w:val="center"/>
              <w:rPr>
                <w:sz w:val="20"/>
                <w:szCs w:val="20"/>
              </w:rPr>
            </w:pPr>
            <w:r w:rsidRPr="00F6633A">
              <w:rPr>
                <w:color w:val="000000"/>
                <w:sz w:val="20"/>
                <w:szCs w:val="20"/>
              </w:rPr>
              <w:t>F5</w:t>
            </w:r>
          </w:p>
        </w:tc>
        <w:tc>
          <w:tcPr>
            <w:tcW w:w="975" w:type="dxa"/>
            <w:vAlign w:val="center"/>
          </w:tcPr>
          <w:p w14:paraId="2529EEC4" w14:textId="77777777" w:rsidR="000B6D32" w:rsidRPr="00F6633A" w:rsidRDefault="000B6D32" w:rsidP="0004192F">
            <w:pPr>
              <w:spacing w:before="240"/>
              <w:jc w:val="center"/>
              <w:rPr>
                <w:sz w:val="20"/>
                <w:szCs w:val="20"/>
              </w:rPr>
            </w:pPr>
            <w:r w:rsidRPr="00F6633A">
              <w:rPr>
                <w:color w:val="000000"/>
                <w:sz w:val="20"/>
                <w:szCs w:val="20"/>
              </w:rPr>
              <w:t>98</w:t>
            </w:r>
          </w:p>
        </w:tc>
        <w:tc>
          <w:tcPr>
            <w:tcW w:w="973" w:type="dxa"/>
            <w:vAlign w:val="center"/>
          </w:tcPr>
          <w:p w14:paraId="54B99A36" w14:textId="77777777" w:rsidR="000B6D32" w:rsidRPr="00F6633A" w:rsidRDefault="000B6D32" w:rsidP="0004192F">
            <w:pPr>
              <w:spacing w:before="240"/>
              <w:jc w:val="center"/>
              <w:rPr>
                <w:sz w:val="20"/>
                <w:szCs w:val="20"/>
              </w:rPr>
            </w:pPr>
            <w:r w:rsidRPr="00F6633A">
              <w:rPr>
                <w:color w:val="000000"/>
                <w:sz w:val="20"/>
                <w:szCs w:val="20"/>
              </w:rPr>
              <w:t>F6</w:t>
            </w:r>
          </w:p>
        </w:tc>
        <w:tc>
          <w:tcPr>
            <w:tcW w:w="976" w:type="dxa"/>
            <w:vAlign w:val="center"/>
          </w:tcPr>
          <w:p w14:paraId="6F5DEE9E"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522C302B" w14:textId="77777777" w:rsidTr="00384AF3">
        <w:trPr>
          <w:trHeight w:val="312"/>
          <w:jc w:val="center"/>
        </w:trPr>
        <w:tc>
          <w:tcPr>
            <w:tcW w:w="973" w:type="dxa"/>
            <w:vAlign w:val="center"/>
          </w:tcPr>
          <w:p w14:paraId="43C02685" w14:textId="77777777" w:rsidR="000B6D32" w:rsidRPr="00F6633A" w:rsidRDefault="000B6D32" w:rsidP="0004192F">
            <w:pPr>
              <w:spacing w:before="240"/>
              <w:jc w:val="center"/>
              <w:rPr>
                <w:sz w:val="20"/>
                <w:szCs w:val="20"/>
              </w:rPr>
            </w:pPr>
            <w:r w:rsidRPr="00F6633A">
              <w:rPr>
                <w:color w:val="000000"/>
                <w:sz w:val="20"/>
                <w:szCs w:val="20"/>
              </w:rPr>
              <w:t>F3</w:t>
            </w:r>
          </w:p>
        </w:tc>
        <w:tc>
          <w:tcPr>
            <w:tcW w:w="975" w:type="dxa"/>
            <w:vAlign w:val="center"/>
          </w:tcPr>
          <w:p w14:paraId="3D92A2F8"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3D82E38E" w14:textId="77777777" w:rsidR="000B6D32" w:rsidRPr="00F6633A" w:rsidRDefault="000B6D32" w:rsidP="0004192F">
            <w:pPr>
              <w:spacing w:before="240"/>
              <w:jc w:val="center"/>
              <w:rPr>
                <w:sz w:val="20"/>
                <w:szCs w:val="20"/>
              </w:rPr>
            </w:pPr>
            <w:r w:rsidRPr="00F6633A">
              <w:rPr>
                <w:color w:val="000000"/>
                <w:sz w:val="20"/>
                <w:szCs w:val="20"/>
              </w:rPr>
              <w:t>F11</w:t>
            </w:r>
          </w:p>
        </w:tc>
        <w:tc>
          <w:tcPr>
            <w:tcW w:w="975" w:type="dxa"/>
            <w:tcBorders>
              <w:right w:val="double" w:sz="4" w:space="0" w:color="auto"/>
            </w:tcBorders>
            <w:vAlign w:val="center"/>
          </w:tcPr>
          <w:p w14:paraId="616081CB" w14:textId="77777777" w:rsidR="000B6D32" w:rsidRPr="00F6633A" w:rsidRDefault="000B6D32" w:rsidP="0004192F">
            <w:pPr>
              <w:spacing w:before="240"/>
              <w:jc w:val="center"/>
              <w:rPr>
                <w:sz w:val="20"/>
                <w:szCs w:val="20"/>
              </w:rPr>
            </w:pPr>
            <w:r w:rsidRPr="00F6633A">
              <w:rPr>
                <w:color w:val="000000"/>
                <w:sz w:val="20"/>
                <w:szCs w:val="20"/>
              </w:rPr>
              <w:t>98</w:t>
            </w:r>
          </w:p>
        </w:tc>
        <w:tc>
          <w:tcPr>
            <w:tcW w:w="973" w:type="dxa"/>
            <w:tcBorders>
              <w:left w:val="double" w:sz="4" w:space="0" w:color="auto"/>
            </w:tcBorders>
            <w:vAlign w:val="center"/>
          </w:tcPr>
          <w:p w14:paraId="4E604653" w14:textId="77777777" w:rsidR="000B6D32" w:rsidRPr="00F6633A" w:rsidRDefault="000B6D32" w:rsidP="0004192F">
            <w:pPr>
              <w:spacing w:before="240"/>
              <w:jc w:val="center"/>
              <w:rPr>
                <w:sz w:val="20"/>
                <w:szCs w:val="20"/>
              </w:rPr>
            </w:pPr>
            <w:r w:rsidRPr="00F6633A">
              <w:rPr>
                <w:color w:val="000000"/>
                <w:sz w:val="20"/>
                <w:szCs w:val="20"/>
              </w:rPr>
              <w:t>F8</w:t>
            </w:r>
          </w:p>
        </w:tc>
        <w:tc>
          <w:tcPr>
            <w:tcW w:w="975" w:type="dxa"/>
            <w:vAlign w:val="center"/>
          </w:tcPr>
          <w:p w14:paraId="5E76C879" w14:textId="77777777" w:rsidR="000B6D32" w:rsidRPr="00F6633A" w:rsidRDefault="000B6D32" w:rsidP="0004192F">
            <w:pPr>
              <w:spacing w:before="240"/>
              <w:jc w:val="center"/>
              <w:rPr>
                <w:sz w:val="20"/>
                <w:szCs w:val="20"/>
              </w:rPr>
            </w:pPr>
            <w:r w:rsidRPr="00F6633A">
              <w:rPr>
                <w:color w:val="000000"/>
                <w:sz w:val="20"/>
                <w:szCs w:val="20"/>
              </w:rPr>
              <w:t>95</w:t>
            </w:r>
          </w:p>
        </w:tc>
        <w:tc>
          <w:tcPr>
            <w:tcW w:w="973" w:type="dxa"/>
            <w:vAlign w:val="center"/>
          </w:tcPr>
          <w:p w14:paraId="0DF5C07F" w14:textId="77777777" w:rsidR="000B6D32" w:rsidRPr="00F6633A" w:rsidRDefault="000B6D32" w:rsidP="0004192F">
            <w:pPr>
              <w:spacing w:before="240"/>
              <w:jc w:val="center"/>
              <w:rPr>
                <w:sz w:val="20"/>
                <w:szCs w:val="20"/>
              </w:rPr>
            </w:pPr>
            <w:r w:rsidRPr="00F6633A">
              <w:rPr>
                <w:color w:val="000000"/>
                <w:sz w:val="20"/>
                <w:szCs w:val="20"/>
              </w:rPr>
              <w:t>F10</w:t>
            </w:r>
          </w:p>
        </w:tc>
        <w:tc>
          <w:tcPr>
            <w:tcW w:w="976" w:type="dxa"/>
            <w:vAlign w:val="center"/>
          </w:tcPr>
          <w:p w14:paraId="27E68940"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03879C8E" w14:textId="77777777" w:rsidTr="00384AF3">
        <w:trPr>
          <w:trHeight w:val="312"/>
          <w:jc w:val="center"/>
        </w:trPr>
        <w:tc>
          <w:tcPr>
            <w:tcW w:w="973" w:type="dxa"/>
            <w:vAlign w:val="center"/>
          </w:tcPr>
          <w:p w14:paraId="0440CC3F" w14:textId="77777777" w:rsidR="000B6D32" w:rsidRPr="00F6633A" w:rsidRDefault="000B6D32" w:rsidP="0004192F">
            <w:pPr>
              <w:spacing w:before="240"/>
              <w:jc w:val="center"/>
              <w:rPr>
                <w:sz w:val="20"/>
                <w:szCs w:val="20"/>
              </w:rPr>
            </w:pPr>
            <w:r w:rsidRPr="00F6633A">
              <w:rPr>
                <w:color w:val="000000"/>
                <w:sz w:val="20"/>
                <w:szCs w:val="20"/>
              </w:rPr>
              <w:t>F5</w:t>
            </w:r>
          </w:p>
        </w:tc>
        <w:tc>
          <w:tcPr>
            <w:tcW w:w="975" w:type="dxa"/>
            <w:vAlign w:val="center"/>
          </w:tcPr>
          <w:p w14:paraId="44E85292"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1FB48208" w14:textId="77777777" w:rsidR="000B6D32" w:rsidRPr="00F6633A" w:rsidRDefault="000B6D32" w:rsidP="0004192F">
            <w:pPr>
              <w:spacing w:before="240"/>
              <w:jc w:val="center"/>
              <w:rPr>
                <w:sz w:val="20"/>
                <w:szCs w:val="20"/>
              </w:rPr>
            </w:pPr>
            <w:r w:rsidRPr="00F6633A">
              <w:rPr>
                <w:color w:val="000000"/>
                <w:sz w:val="20"/>
                <w:szCs w:val="20"/>
              </w:rPr>
              <w:t>F16</w:t>
            </w:r>
          </w:p>
        </w:tc>
        <w:tc>
          <w:tcPr>
            <w:tcW w:w="975" w:type="dxa"/>
            <w:tcBorders>
              <w:right w:val="double" w:sz="4" w:space="0" w:color="auto"/>
            </w:tcBorders>
            <w:vAlign w:val="center"/>
          </w:tcPr>
          <w:p w14:paraId="6AED4252"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2B1646B1" w14:textId="77777777" w:rsidR="000B6D32" w:rsidRPr="00F6633A" w:rsidRDefault="000B6D32" w:rsidP="0004192F">
            <w:pPr>
              <w:spacing w:before="240"/>
              <w:jc w:val="center"/>
              <w:rPr>
                <w:sz w:val="20"/>
                <w:szCs w:val="20"/>
              </w:rPr>
            </w:pPr>
            <w:r w:rsidRPr="00F6633A">
              <w:rPr>
                <w:color w:val="000000"/>
                <w:sz w:val="20"/>
                <w:szCs w:val="20"/>
              </w:rPr>
              <w:t>F12</w:t>
            </w:r>
          </w:p>
        </w:tc>
        <w:tc>
          <w:tcPr>
            <w:tcW w:w="975" w:type="dxa"/>
            <w:vAlign w:val="center"/>
          </w:tcPr>
          <w:p w14:paraId="10A2B45E"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4CEE393D" w14:textId="77777777" w:rsidR="000B6D32" w:rsidRPr="00F6633A" w:rsidRDefault="000B6D32" w:rsidP="0004192F">
            <w:pPr>
              <w:spacing w:before="240"/>
              <w:jc w:val="center"/>
              <w:rPr>
                <w:sz w:val="20"/>
                <w:szCs w:val="20"/>
              </w:rPr>
            </w:pPr>
            <w:r w:rsidRPr="00F6633A">
              <w:rPr>
                <w:color w:val="000000"/>
                <w:sz w:val="20"/>
                <w:szCs w:val="20"/>
              </w:rPr>
              <w:t>F16</w:t>
            </w:r>
          </w:p>
        </w:tc>
        <w:tc>
          <w:tcPr>
            <w:tcW w:w="976" w:type="dxa"/>
            <w:vAlign w:val="center"/>
          </w:tcPr>
          <w:p w14:paraId="6A16B0C0"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1F2397DB" w14:textId="77777777" w:rsidTr="00384AF3">
        <w:trPr>
          <w:trHeight w:val="312"/>
          <w:jc w:val="center"/>
        </w:trPr>
        <w:tc>
          <w:tcPr>
            <w:tcW w:w="973" w:type="dxa"/>
            <w:vAlign w:val="center"/>
          </w:tcPr>
          <w:p w14:paraId="048DAF28" w14:textId="77777777" w:rsidR="000B6D32" w:rsidRPr="00F6633A" w:rsidRDefault="000B6D32" w:rsidP="0004192F">
            <w:pPr>
              <w:spacing w:before="240"/>
              <w:jc w:val="center"/>
              <w:rPr>
                <w:sz w:val="20"/>
                <w:szCs w:val="20"/>
              </w:rPr>
            </w:pPr>
            <w:r w:rsidRPr="00F6633A">
              <w:rPr>
                <w:color w:val="000000"/>
                <w:sz w:val="20"/>
                <w:szCs w:val="20"/>
              </w:rPr>
              <w:t>F20</w:t>
            </w:r>
          </w:p>
        </w:tc>
        <w:tc>
          <w:tcPr>
            <w:tcW w:w="975" w:type="dxa"/>
            <w:vAlign w:val="center"/>
          </w:tcPr>
          <w:p w14:paraId="4A855484"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780834A0" w14:textId="77777777" w:rsidR="000B6D32" w:rsidRPr="00F6633A" w:rsidRDefault="000B6D32" w:rsidP="0004192F">
            <w:pPr>
              <w:spacing w:before="240"/>
              <w:jc w:val="center"/>
              <w:rPr>
                <w:sz w:val="20"/>
                <w:szCs w:val="20"/>
              </w:rPr>
            </w:pPr>
            <w:r w:rsidRPr="00F6633A">
              <w:rPr>
                <w:color w:val="000000"/>
                <w:sz w:val="20"/>
                <w:szCs w:val="20"/>
              </w:rPr>
              <w:t>F21</w:t>
            </w:r>
          </w:p>
        </w:tc>
        <w:tc>
          <w:tcPr>
            <w:tcW w:w="975" w:type="dxa"/>
            <w:tcBorders>
              <w:right w:val="double" w:sz="4" w:space="0" w:color="auto"/>
            </w:tcBorders>
            <w:vAlign w:val="center"/>
          </w:tcPr>
          <w:p w14:paraId="6DD7D4CF" w14:textId="77777777" w:rsidR="000B6D32" w:rsidRPr="00F6633A" w:rsidRDefault="000B6D32" w:rsidP="0004192F">
            <w:pPr>
              <w:spacing w:before="240"/>
              <w:jc w:val="center"/>
              <w:rPr>
                <w:sz w:val="20"/>
                <w:szCs w:val="20"/>
              </w:rPr>
            </w:pPr>
            <w:r w:rsidRPr="00F6633A">
              <w:rPr>
                <w:color w:val="000000"/>
                <w:sz w:val="20"/>
                <w:szCs w:val="20"/>
              </w:rPr>
              <w:t>93</w:t>
            </w:r>
          </w:p>
        </w:tc>
        <w:tc>
          <w:tcPr>
            <w:tcW w:w="973" w:type="dxa"/>
            <w:tcBorders>
              <w:left w:val="double" w:sz="4" w:space="0" w:color="auto"/>
            </w:tcBorders>
            <w:vAlign w:val="center"/>
          </w:tcPr>
          <w:p w14:paraId="0C0BFE9E" w14:textId="77777777" w:rsidR="000B6D32" w:rsidRPr="00F6633A" w:rsidRDefault="000B6D32" w:rsidP="0004192F">
            <w:pPr>
              <w:spacing w:before="240"/>
              <w:jc w:val="center"/>
              <w:rPr>
                <w:sz w:val="20"/>
                <w:szCs w:val="20"/>
              </w:rPr>
            </w:pPr>
            <w:r w:rsidRPr="00F6633A">
              <w:rPr>
                <w:color w:val="000000"/>
                <w:sz w:val="20"/>
                <w:szCs w:val="20"/>
              </w:rPr>
              <w:t>F20</w:t>
            </w:r>
          </w:p>
        </w:tc>
        <w:tc>
          <w:tcPr>
            <w:tcW w:w="975" w:type="dxa"/>
            <w:vAlign w:val="center"/>
          </w:tcPr>
          <w:p w14:paraId="433398CA"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2D79495D" w14:textId="77777777" w:rsidR="000B6D32" w:rsidRPr="00F6633A" w:rsidRDefault="000B6D32" w:rsidP="0004192F">
            <w:pPr>
              <w:spacing w:before="240"/>
              <w:jc w:val="center"/>
              <w:rPr>
                <w:sz w:val="20"/>
                <w:szCs w:val="20"/>
              </w:rPr>
            </w:pPr>
            <w:r w:rsidRPr="00F6633A">
              <w:rPr>
                <w:color w:val="000000"/>
                <w:sz w:val="20"/>
                <w:szCs w:val="20"/>
              </w:rPr>
              <w:t>F33</w:t>
            </w:r>
          </w:p>
        </w:tc>
        <w:tc>
          <w:tcPr>
            <w:tcW w:w="976" w:type="dxa"/>
            <w:vAlign w:val="center"/>
          </w:tcPr>
          <w:p w14:paraId="21002F4E"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32124425" w14:textId="77777777" w:rsidTr="00384AF3">
        <w:trPr>
          <w:trHeight w:val="312"/>
          <w:jc w:val="center"/>
        </w:trPr>
        <w:tc>
          <w:tcPr>
            <w:tcW w:w="973" w:type="dxa"/>
            <w:vAlign w:val="center"/>
          </w:tcPr>
          <w:p w14:paraId="33858234" w14:textId="77777777" w:rsidR="000B6D32" w:rsidRPr="00F6633A" w:rsidRDefault="000B6D32" w:rsidP="0004192F">
            <w:pPr>
              <w:spacing w:before="240"/>
              <w:jc w:val="center"/>
              <w:rPr>
                <w:sz w:val="20"/>
                <w:szCs w:val="20"/>
              </w:rPr>
            </w:pPr>
            <w:r w:rsidRPr="00F6633A">
              <w:rPr>
                <w:color w:val="000000"/>
                <w:sz w:val="20"/>
                <w:szCs w:val="20"/>
              </w:rPr>
              <w:t>F41</w:t>
            </w:r>
          </w:p>
        </w:tc>
        <w:tc>
          <w:tcPr>
            <w:tcW w:w="975" w:type="dxa"/>
            <w:vAlign w:val="center"/>
          </w:tcPr>
          <w:p w14:paraId="23E0CFF9"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vAlign w:val="center"/>
          </w:tcPr>
          <w:p w14:paraId="02973716" w14:textId="77777777" w:rsidR="000B6D32" w:rsidRPr="00F6633A" w:rsidRDefault="000B6D32" w:rsidP="0004192F">
            <w:pPr>
              <w:spacing w:before="240"/>
              <w:jc w:val="center"/>
              <w:rPr>
                <w:sz w:val="20"/>
                <w:szCs w:val="20"/>
              </w:rPr>
            </w:pPr>
            <w:r w:rsidRPr="00F6633A">
              <w:rPr>
                <w:color w:val="000000"/>
                <w:sz w:val="20"/>
                <w:szCs w:val="20"/>
              </w:rPr>
              <w:t>F24</w:t>
            </w:r>
          </w:p>
        </w:tc>
        <w:tc>
          <w:tcPr>
            <w:tcW w:w="975" w:type="dxa"/>
            <w:tcBorders>
              <w:right w:val="double" w:sz="4" w:space="0" w:color="auto"/>
            </w:tcBorders>
            <w:vAlign w:val="center"/>
          </w:tcPr>
          <w:p w14:paraId="7E29003C"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05FAF550" w14:textId="77777777" w:rsidR="000B6D32" w:rsidRPr="00F6633A" w:rsidRDefault="000B6D32" w:rsidP="0004192F">
            <w:pPr>
              <w:spacing w:before="240"/>
              <w:jc w:val="center"/>
              <w:rPr>
                <w:sz w:val="20"/>
                <w:szCs w:val="20"/>
              </w:rPr>
            </w:pPr>
            <w:r w:rsidRPr="00F6633A">
              <w:rPr>
                <w:color w:val="000000"/>
                <w:sz w:val="20"/>
                <w:szCs w:val="20"/>
              </w:rPr>
              <w:t>F35</w:t>
            </w:r>
          </w:p>
        </w:tc>
        <w:tc>
          <w:tcPr>
            <w:tcW w:w="975" w:type="dxa"/>
            <w:vAlign w:val="center"/>
          </w:tcPr>
          <w:p w14:paraId="07A1BDAE"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62F677DA" w14:textId="77777777" w:rsidR="000B6D32" w:rsidRPr="00F6633A" w:rsidRDefault="000B6D32" w:rsidP="0004192F">
            <w:pPr>
              <w:spacing w:before="240"/>
              <w:jc w:val="center"/>
              <w:rPr>
                <w:sz w:val="20"/>
                <w:szCs w:val="20"/>
              </w:rPr>
            </w:pPr>
            <w:r w:rsidRPr="00F6633A">
              <w:rPr>
                <w:color w:val="000000"/>
                <w:sz w:val="20"/>
                <w:szCs w:val="20"/>
              </w:rPr>
              <w:t>F41</w:t>
            </w:r>
          </w:p>
        </w:tc>
        <w:tc>
          <w:tcPr>
            <w:tcW w:w="976" w:type="dxa"/>
            <w:vAlign w:val="center"/>
          </w:tcPr>
          <w:p w14:paraId="2460D684"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55C123A6" w14:textId="77777777" w:rsidTr="00384AF3">
        <w:trPr>
          <w:trHeight w:val="312"/>
          <w:jc w:val="center"/>
        </w:trPr>
        <w:tc>
          <w:tcPr>
            <w:tcW w:w="973" w:type="dxa"/>
            <w:vAlign w:val="center"/>
          </w:tcPr>
          <w:p w14:paraId="01CD1025" w14:textId="77777777" w:rsidR="000B6D32" w:rsidRPr="00F6633A" w:rsidRDefault="000B6D32" w:rsidP="0004192F">
            <w:pPr>
              <w:spacing w:before="240"/>
              <w:jc w:val="center"/>
              <w:rPr>
                <w:sz w:val="20"/>
                <w:szCs w:val="20"/>
              </w:rPr>
            </w:pPr>
            <w:r w:rsidRPr="00F6633A">
              <w:rPr>
                <w:color w:val="000000"/>
                <w:sz w:val="20"/>
                <w:szCs w:val="20"/>
              </w:rPr>
              <w:t>F48</w:t>
            </w:r>
          </w:p>
        </w:tc>
        <w:tc>
          <w:tcPr>
            <w:tcW w:w="975" w:type="dxa"/>
            <w:vAlign w:val="center"/>
          </w:tcPr>
          <w:p w14:paraId="32F1009B" w14:textId="77777777" w:rsidR="000B6D32" w:rsidRPr="00F6633A" w:rsidRDefault="000B6D32" w:rsidP="0004192F">
            <w:pPr>
              <w:spacing w:before="240"/>
              <w:jc w:val="center"/>
              <w:rPr>
                <w:sz w:val="20"/>
                <w:szCs w:val="20"/>
              </w:rPr>
            </w:pPr>
            <w:r w:rsidRPr="00F6633A">
              <w:rPr>
                <w:color w:val="000000"/>
                <w:sz w:val="20"/>
                <w:szCs w:val="20"/>
              </w:rPr>
              <w:t>95</w:t>
            </w:r>
          </w:p>
        </w:tc>
        <w:tc>
          <w:tcPr>
            <w:tcW w:w="973" w:type="dxa"/>
            <w:vAlign w:val="center"/>
          </w:tcPr>
          <w:p w14:paraId="62B117BF" w14:textId="77777777" w:rsidR="000B6D32" w:rsidRPr="00F6633A" w:rsidRDefault="000B6D32" w:rsidP="0004192F">
            <w:pPr>
              <w:spacing w:before="240"/>
              <w:jc w:val="center"/>
              <w:rPr>
                <w:sz w:val="20"/>
                <w:szCs w:val="20"/>
              </w:rPr>
            </w:pPr>
            <w:r w:rsidRPr="00F6633A">
              <w:rPr>
                <w:color w:val="000000"/>
                <w:sz w:val="20"/>
                <w:szCs w:val="20"/>
              </w:rPr>
              <w:t>F39</w:t>
            </w:r>
          </w:p>
        </w:tc>
        <w:tc>
          <w:tcPr>
            <w:tcW w:w="975" w:type="dxa"/>
            <w:tcBorders>
              <w:right w:val="double" w:sz="4" w:space="0" w:color="auto"/>
            </w:tcBorders>
            <w:vAlign w:val="center"/>
          </w:tcPr>
          <w:p w14:paraId="3EE8D846"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05BDBFC3" w14:textId="77777777" w:rsidR="000B6D32" w:rsidRPr="00F6633A" w:rsidRDefault="000B6D32" w:rsidP="0004192F">
            <w:pPr>
              <w:spacing w:before="240"/>
              <w:jc w:val="center"/>
              <w:rPr>
                <w:sz w:val="20"/>
                <w:szCs w:val="20"/>
              </w:rPr>
            </w:pPr>
            <w:r w:rsidRPr="00F6633A">
              <w:rPr>
                <w:color w:val="000000"/>
                <w:sz w:val="20"/>
                <w:szCs w:val="20"/>
              </w:rPr>
              <w:t>F41</w:t>
            </w:r>
          </w:p>
        </w:tc>
        <w:tc>
          <w:tcPr>
            <w:tcW w:w="975" w:type="dxa"/>
            <w:vAlign w:val="center"/>
          </w:tcPr>
          <w:p w14:paraId="5B725682"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4C6D9BAF" w14:textId="77777777" w:rsidR="000B6D32" w:rsidRPr="00F6633A" w:rsidRDefault="000B6D32" w:rsidP="0004192F">
            <w:pPr>
              <w:spacing w:before="240"/>
              <w:jc w:val="center"/>
              <w:rPr>
                <w:sz w:val="20"/>
                <w:szCs w:val="20"/>
              </w:rPr>
            </w:pPr>
            <w:r w:rsidRPr="00F6633A">
              <w:rPr>
                <w:color w:val="000000"/>
                <w:sz w:val="20"/>
                <w:szCs w:val="20"/>
              </w:rPr>
              <w:t>F43</w:t>
            </w:r>
          </w:p>
        </w:tc>
        <w:tc>
          <w:tcPr>
            <w:tcW w:w="976" w:type="dxa"/>
            <w:vAlign w:val="center"/>
          </w:tcPr>
          <w:p w14:paraId="23FA55FA" w14:textId="77777777" w:rsidR="000B6D32" w:rsidRPr="00F6633A" w:rsidRDefault="000B6D32" w:rsidP="0004192F">
            <w:pPr>
              <w:spacing w:before="240"/>
              <w:jc w:val="center"/>
              <w:rPr>
                <w:sz w:val="20"/>
                <w:szCs w:val="20"/>
              </w:rPr>
            </w:pPr>
            <w:r w:rsidRPr="00F6633A">
              <w:rPr>
                <w:color w:val="000000"/>
                <w:sz w:val="20"/>
                <w:szCs w:val="20"/>
              </w:rPr>
              <w:t>97</w:t>
            </w:r>
          </w:p>
        </w:tc>
      </w:tr>
      <w:tr w:rsidR="000B6D32" w:rsidRPr="00F6633A" w14:paraId="098E0F9B" w14:textId="77777777" w:rsidTr="00384AF3">
        <w:trPr>
          <w:trHeight w:val="312"/>
          <w:jc w:val="center"/>
        </w:trPr>
        <w:tc>
          <w:tcPr>
            <w:tcW w:w="973" w:type="dxa"/>
            <w:vAlign w:val="center"/>
          </w:tcPr>
          <w:p w14:paraId="6D816A3F" w14:textId="77777777" w:rsidR="000B6D32" w:rsidRPr="00F6633A" w:rsidRDefault="000B6D32" w:rsidP="0004192F">
            <w:pPr>
              <w:spacing w:before="240"/>
              <w:jc w:val="center"/>
              <w:rPr>
                <w:sz w:val="20"/>
                <w:szCs w:val="20"/>
              </w:rPr>
            </w:pPr>
            <w:r w:rsidRPr="00F6633A">
              <w:rPr>
                <w:color w:val="000000"/>
                <w:sz w:val="20"/>
                <w:szCs w:val="20"/>
              </w:rPr>
              <w:t>F56</w:t>
            </w:r>
          </w:p>
        </w:tc>
        <w:tc>
          <w:tcPr>
            <w:tcW w:w="975" w:type="dxa"/>
            <w:vAlign w:val="center"/>
          </w:tcPr>
          <w:p w14:paraId="18D5F604" w14:textId="77777777" w:rsidR="000B6D32" w:rsidRPr="00F6633A" w:rsidRDefault="000B6D32" w:rsidP="0004192F">
            <w:pPr>
              <w:spacing w:before="240"/>
              <w:jc w:val="center"/>
              <w:rPr>
                <w:sz w:val="20"/>
                <w:szCs w:val="20"/>
              </w:rPr>
            </w:pPr>
            <w:r w:rsidRPr="00F6633A">
              <w:rPr>
                <w:color w:val="000000"/>
                <w:sz w:val="20"/>
                <w:szCs w:val="20"/>
              </w:rPr>
              <w:t>91</w:t>
            </w:r>
          </w:p>
        </w:tc>
        <w:tc>
          <w:tcPr>
            <w:tcW w:w="973" w:type="dxa"/>
            <w:vAlign w:val="center"/>
          </w:tcPr>
          <w:p w14:paraId="634BA622" w14:textId="77777777" w:rsidR="000B6D32" w:rsidRPr="00F6633A" w:rsidRDefault="000B6D32" w:rsidP="0004192F">
            <w:pPr>
              <w:spacing w:before="240"/>
              <w:jc w:val="center"/>
              <w:rPr>
                <w:sz w:val="20"/>
                <w:szCs w:val="20"/>
              </w:rPr>
            </w:pPr>
            <w:r w:rsidRPr="00F6633A">
              <w:rPr>
                <w:color w:val="000000"/>
                <w:sz w:val="20"/>
                <w:szCs w:val="20"/>
              </w:rPr>
              <w:t>F44</w:t>
            </w:r>
          </w:p>
        </w:tc>
        <w:tc>
          <w:tcPr>
            <w:tcW w:w="975" w:type="dxa"/>
            <w:tcBorders>
              <w:right w:val="double" w:sz="4" w:space="0" w:color="auto"/>
            </w:tcBorders>
            <w:vAlign w:val="center"/>
          </w:tcPr>
          <w:p w14:paraId="68314668"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4566FEBD" w14:textId="77777777" w:rsidR="000B6D32" w:rsidRPr="00F6633A" w:rsidRDefault="000B6D32" w:rsidP="0004192F">
            <w:pPr>
              <w:spacing w:before="240"/>
              <w:jc w:val="center"/>
              <w:rPr>
                <w:sz w:val="20"/>
                <w:szCs w:val="20"/>
              </w:rPr>
            </w:pPr>
            <w:r w:rsidRPr="00F6633A">
              <w:rPr>
                <w:color w:val="000000"/>
                <w:sz w:val="20"/>
                <w:szCs w:val="20"/>
              </w:rPr>
              <w:t>F50</w:t>
            </w:r>
          </w:p>
        </w:tc>
        <w:tc>
          <w:tcPr>
            <w:tcW w:w="975" w:type="dxa"/>
            <w:vAlign w:val="center"/>
          </w:tcPr>
          <w:p w14:paraId="1B477546" w14:textId="77777777" w:rsidR="000B6D32" w:rsidRPr="00F6633A" w:rsidRDefault="000B6D32" w:rsidP="0004192F">
            <w:pPr>
              <w:spacing w:before="240"/>
              <w:jc w:val="center"/>
              <w:rPr>
                <w:sz w:val="20"/>
                <w:szCs w:val="20"/>
              </w:rPr>
            </w:pPr>
            <w:r w:rsidRPr="00F6633A">
              <w:rPr>
                <w:color w:val="000000"/>
                <w:sz w:val="20"/>
                <w:szCs w:val="20"/>
              </w:rPr>
              <w:t>97</w:t>
            </w:r>
          </w:p>
        </w:tc>
        <w:tc>
          <w:tcPr>
            <w:tcW w:w="973" w:type="dxa"/>
            <w:vAlign w:val="center"/>
          </w:tcPr>
          <w:p w14:paraId="1F6AC564" w14:textId="77777777" w:rsidR="000B6D32" w:rsidRPr="00F6633A" w:rsidRDefault="000B6D32" w:rsidP="0004192F">
            <w:pPr>
              <w:spacing w:before="240"/>
              <w:jc w:val="center"/>
              <w:rPr>
                <w:sz w:val="20"/>
                <w:szCs w:val="20"/>
              </w:rPr>
            </w:pPr>
            <w:r w:rsidRPr="00F6633A">
              <w:rPr>
                <w:color w:val="000000"/>
                <w:sz w:val="20"/>
                <w:szCs w:val="20"/>
              </w:rPr>
              <w:t>F44</w:t>
            </w:r>
          </w:p>
        </w:tc>
        <w:tc>
          <w:tcPr>
            <w:tcW w:w="976" w:type="dxa"/>
            <w:vAlign w:val="center"/>
          </w:tcPr>
          <w:p w14:paraId="5E234154"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3E53D85F" w14:textId="77777777" w:rsidTr="00384AF3">
        <w:trPr>
          <w:trHeight w:val="312"/>
          <w:jc w:val="center"/>
        </w:trPr>
        <w:tc>
          <w:tcPr>
            <w:tcW w:w="973" w:type="dxa"/>
            <w:vAlign w:val="center"/>
          </w:tcPr>
          <w:p w14:paraId="29F969DA" w14:textId="77777777" w:rsidR="000B6D32" w:rsidRPr="00F6633A" w:rsidRDefault="000B6D32" w:rsidP="0004192F">
            <w:pPr>
              <w:spacing w:before="240"/>
              <w:jc w:val="center"/>
              <w:rPr>
                <w:sz w:val="20"/>
                <w:szCs w:val="20"/>
              </w:rPr>
            </w:pPr>
            <w:r w:rsidRPr="00F6633A">
              <w:rPr>
                <w:color w:val="000000"/>
                <w:sz w:val="20"/>
                <w:szCs w:val="20"/>
              </w:rPr>
              <w:t>F65</w:t>
            </w:r>
          </w:p>
        </w:tc>
        <w:tc>
          <w:tcPr>
            <w:tcW w:w="975" w:type="dxa"/>
            <w:vAlign w:val="center"/>
          </w:tcPr>
          <w:p w14:paraId="605EA10B"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2954FC76" w14:textId="77777777" w:rsidR="000B6D32" w:rsidRPr="00F6633A" w:rsidRDefault="000B6D32" w:rsidP="0004192F">
            <w:pPr>
              <w:spacing w:before="240"/>
              <w:jc w:val="center"/>
              <w:rPr>
                <w:sz w:val="20"/>
                <w:szCs w:val="20"/>
              </w:rPr>
            </w:pPr>
            <w:r w:rsidRPr="00F6633A">
              <w:rPr>
                <w:color w:val="000000"/>
                <w:sz w:val="20"/>
                <w:szCs w:val="20"/>
              </w:rPr>
              <w:t>F45</w:t>
            </w:r>
          </w:p>
        </w:tc>
        <w:tc>
          <w:tcPr>
            <w:tcW w:w="975" w:type="dxa"/>
            <w:tcBorders>
              <w:right w:val="double" w:sz="4" w:space="0" w:color="auto"/>
            </w:tcBorders>
            <w:vAlign w:val="center"/>
          </w:tcPr>
          <w:p w14:paraId="3C661010"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3282FD72" w14:textId="77777777" w:rsidR="000B6D32" w:rsidRPr="00F6633A" w:rsidRDefault="000B6D32" w:rsidP="0004192F">
            <w:pPr>
              <w:spacing w:before="240"/>
              <w:jc w:val="center"/>
              <w:rPr>
                <w:sz w:val="20"/>
                <w:szCs w:val="20"/>
              </w:rPr>
            </w:pPr>
            <w:r w:rsidRPr="00F6633A">
              <w:rPr>
                <w:color w:val="000000"/>
                <w:sz w:val="20"/>
                <w:szCs w:val="20"/>
              </w:rPr>
              <w:t>F62</w:t>
            </w:r>
          </w:p>
        </w:tc>
        <w:tc>
          <w:tcPr>
            <w:tcW w:w="975" w:type="dxa"/>
            <w:vAlign w:val="center"/>
          </w:tcPr>
          <w:p w14:paraId="6641CAC4"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050C9E91" w14:textId="77777777" w:rsidR="000B6D32" w:rsidRPr="00F6633A" w:rsidRDefault="000B6D32" w:rsidP="0004192F">
            <w:pPr>
              <w:spacing w:before="240"/>
              <w:jc w:val="center"/>
              <w:rPr>
                <w:sz w:val="20"/>
                <w:szCs w:val="20"/>
              </w:rPr>
            </w:pPr>
            <w:r w:rsidRPr="00F6633A">
              <w:rPr>
                <w:color w:val="000000"/>
                <w:sz w:val="20"/>
                <w:szCs w:val="20"/>
              </w:rPr>
              <w:t>F45</w:t>
            </w:r>
          </w:p>
        </w:tc>
        <w:tc>
          <w:tcPr>
            <w:tcW w:w="976" w:type="dxa"/>
            <w:vAlign w:val="center"/>
          </w:tcPr>
          <w:p w14:paraId="502BE097"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64D84DC2" w14:textId="77777777" w:rsidTr="00384AF3">
        <w:trPr>
          <w:trHeight w:val="312"/>
          <w:jc w:val="center"/>
        </w:trPr>
        <w:tc>
          <w:tcPr>
            <w:tcW w:w="973" w:type="dxa"/>
            <w:vAlign w:val="center"/>
          </w:tcPr>
          <w:p w14:paraId="31A09459" w14:textId="77777777" w:rsidR="000B6D32" w:rsidRPr="00F6633A" w:rsidRDefault="000B6D32" w:rsidP="0004192F">
            <w:pPr>
              <w:spacing w:before="240"/>
              <w:jc w:val="center"/>
              <w:rPr>
                <w:sz w:val="20"/>
                <w:szCs w:val="20"/>
              </w:rPr>
            </w:pPr>
            <w:r w:rsidRPr="00F6633A">
              <w:rPr>
                <w:color w:val="000000"/>
                <w:sz w:val="20"/>
                <w:szCs w:val="20"/>
              </w:rPr>
              <w:t>F66</w:t>
            </w:r>
          </w:p>
        </w:tc>
        <w:tc>
          <w:tcPr>
            <w:tcW w:w="975" w:type="dxa"/>
            <w:vAlign w:val="center"/>
          </w:tcPr>
          <w:p w14:paraId="7867DA05"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4323DACB" w14:textId="77777777" w:rsidR="000B6D32" w:rsidRPr="00F6633A" w:rsidRDefault="000B6D32" w:rsidP="0004192F">
            <w:pPr>
              <w:spacing w:before="240"/>
              <w:jc w:val="center"/>
              <w:rPr>
                <w:sz w:val="20"/>
                <w:szCs w:val="20"/>
              </w:rPr>
            </w:pPr>
            <w:r w:rsidRPr="00F6633A">
              <w:rPr>
                <w:color w:val="000000"/>
                <w:sz w:val="20"/>
                <w:szCs w:val="20"/>
              </w:rPr>
              <w:t>F65</w:t>
            </w:r>
          </w:p>
        </w:tc>
        <w:tc>
          <w:tcPr>
            <w:tcW w:w="975" w:type="dxa"/>
            <w:tcBorders>
              <w:right w:val="double" w:sz="4" w:space="0" w:color="auto"/>
            </w:tcBorders>
            <w:vAlign w:val="center"/>
          </w:tcPr>
          <w:p w14:paraId="518D63A7"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3834E991" w14:textId="77777777" w:rsidR="000B6D32" w:rsidRPr="00F6633A" w:rsidRDefault="000B6D32" w:rsidP="0004192F">
            <w:pPr>
              <w:spacing w:before="240"/>
              <w:jc w:val="center"/>
              <w:rPr>
                <w:sz w:val="20"/>
                <w:szCs w:val="20"/>
              </w:rPr>
            </w:pPr>
            <w:r w:rsidRPr="00F6633A">
              <w:rPr>
                <w:color w:val="000000"/>
                <w:sz w:val="20"/>
                <w:szCs w:val="20"/>
              </w:rPr>
              <w:t>F77</w:t>
            </w:r>
          </w:p>
        </w:tc>
        <w:tc>
          <w:tcPr>
            <w:tcW w:w="975" w:type="dxa"/>
            <w:vAlign w:val="center"/>
          </w:tcPr>
          <w:p w14:paraId="60F128BB"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vAlign w:val="center"/>
          </w:tcPr>
          <w:p w14:paraId="1EB46B99" w14:textId="77777777" w:rsidR="000B6D32" w:rsidRPr="00F6633A" w:rsidRDefault="000B6D32" w:rsidP="0004192F">
            <w:pPr>
              <w:spacing w:before="240"/>
              <w:jc w:val="center"/>
              <w:rPr>
                <w:sz w:val="20"/>
                <w:szCs w:val="20"/>
              </w:rPr>
            </w:pPr>
            <w:r w:rsidRPr="00F6633A">
              <w:rPr>
                <w:color w:val="000000"/>
                <w:sz w:val="20"/>
                <w:szCs w:val="20"/>
              </w:rPr>
              <w:t>F46</w:t>
            </w:r>
          </w:p>
        </w:tc>
        <w:tc>
          <w:tcPr>
            <w:tcW w:w="976" w:type="dxa"/>
            <w:vAlign w:val="center"/>
          </w:tcPr>
          <w:p w14:paraId="0A908202" w14:textId="77777777" w:rsidR="000B6D32" w:rsidRPr="00F6633A" w:rsidRDefault="000B6D32" w:rsidP="0004192F">
            <w:pPr>
              <w:spacing w:before="240"/>
              <w:jc w:val="center"/>
              <w:rPr>
                <w:sz w:val="20"/>
                <w:szCs w:val="20"/>
              </w:rPr>
            </w:pPr>
            <w:r w:rsidRPr="00F6633A">
              <w:rPr>
                <w:color w:val="000000"/>
                <w:sz w:val="20"/>
                <w:szCs w:val="20"/>
              </w:rPr>
              <w:t>99</w:t>
            </w:r>
          </w:p>
        </w:tc>
      </w:tr>
      <w:tr w:rsidR="000B6D32" w:rsidRPr="00F6633A" w14:paraId="17C9A795" w14:textId="77777777" w:rsidTr="00384AF3">
        <w:trPr>
          <w:trHeight w:val="312"/>
          <w:jc w:val="center"/>
        </w:trPr>
        <w:tc>
          <w:tcPr>
            <w:tcW w:w="973" w:type="dxa"/>
            <w:vAlign w:val="center"/>
          </w:tcPr>
          <w:p w14:paraId="592BECCF" w14:textId="77777777" w:rsidR="000B6D32" w:rsidRPr="00F6633A" w:rsidRDefault="000B6D32" w:rsidP="0004192F">
            <w:pPr>
              <w:spacing w:before="240"/>
              <w:jc w:val="center"/>
              <w:rPr>
                <w:sz w:val="20"/>
                <w:szCs w:val="20"/>
              </w:rPr>
            </w:pPr>
            <w:r w:rsidRPr="00F6633A">
              <w:rPr>
                <w:color w:val="000000"/>
                <w:sz w:val="20"/>
                <w:szCs w:val="20"/>
              </w:rPr>
              <w:t>F83</w:t>
            </w:r>
          </w:p>
        </w:tc>
        <w:tc>
          <w:tcPr>
            <w:tcW w:w="975" w:type="dxa"/>
            <w:vAlign w:val="center"/>
          </w:tcPr>
          <w:p w14:paraId="0528992B"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0188C38B" w14:textId="77777777" w:rsidR="000B6D32" w:rsidRPr="00F6633A" w:rsidRDefault="000B6D32" w:rsidP="0004192F">
            <w:pPr>
              <w:spacing w:before="240"/>
              <w:jc w:val="center"/>
              <w:rPr>
                <w:sz w:val="20"/>
                <w:szCs w:val="20"/>
              </w:rPr>
            </w:pPr>
            <w:r w:rsidRPr="00F6633A">
              <w:rPr>
                <w:color w:val="000000"/>
                <w:sz w:val="20"/>
                <w:szCs w:val="20"/>
              </w:rPr>
              <w:t>F80</w:t>
            </w:r>
          </w:p>
        </w:tc>
        <w:tc>
          <w:tcPr>
            <w:tcW w:w="975" w:type="dxa"/>
            <w:tcBorders>
              <w:right w:val="double" w:sz="4" w:space="0" w:color="auto"/>
            </w:tcBorders>
            <w:vAlign w:val="center"/>
          </w:tcPr>
          <w:p w14:paraId="76C25275"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tcBorders>
              <w:left w:val="double" w:sz="4" w:space="0" w:color="auto"/>
            </w:tcBorders>
            <w:vAlign w:val="center"/>
          </w:tcPr>
          <w:p w14:paraId="17E23DBB" w14:textId="77777777" w:rsidR="000B6D32" w:rsidRPr="00F6633A" w:rsidRDefault="000B6D32" w:rsidP="0004192F">
            <w:pPr>
              <w:spacing w:before="240"/>
              <w:jc w:val="center"/>
              <w:rPr>
                <w:sz w:val="20"/>
                <w:szCs w:val="20"/>
              </w:rPr>
            </w:pPr>
            <w:r w:rsidRPr="00F6633A">
              <w:rPr>
                <w:color w:val="000000"/>
                <w:sz w:val="20"/>
                <w:szCs w:val="20"/>
              </w:rPr>
              <w:t>F81</w:t>
            </w:r>
          </w:p>
        </w:tc>
        <w:tc>
          <w:tcPr>
            <w:tcW w:w="975" w:type="dxa"/>
            <w:vAlign w:val="center"/>
          </w:tcPr>
          <w:p w14:paraId="5D66EB40" w14:textId="77777777" w:rsidR="000B6D32" w:rsidRPr="00F6633A" w:rsidRDefault="000B6D32" w:rsidP="0004192F">
            <w:pPr>
              <w:spacing w:before="240"/>
              <w:jc w:val="center"/>
              <w:rPr>
                <w:sz w:val="20"/>
                <w:szCs w:val="20"/>
              </w:rPr>
            </w:pPr>
            <w:r w:rsidRPr="00F6633A">
              <w:rPr>
                <w:color w:val="000000"/>
                <w:sz w:val="20"/>
                <w:szCs w:val="20"/>
              </w:rPr>
              <w:t>97</w:t>
            </w:r>
          </w:p>
        </w:tc>
        <w:tc>
          <w:tcPr>
            <w:tcW w:w="973" w:type="dxa"/>
            <w:vAlign w:val="center"/>
          </w:tcPr>
          <w:p w14:paraId="505BD88E" w14:textId="77777777" w:rsidR="000B6D32" w:rsidRPr="00F6633A" w:rsidRDefault="000B6D32" w:rsidP="0004192F">
            <w:pPr>
              <w:spacing w:before="240"/>
              <w:jc w:val="center"/>
              <w:rPr>
                <w:sz w:val="20"/>
                <w:szCs w:val="20"/>
              </w:rPr>
            </w:pPr>
            <w:r w:rsidRPr="00F6633A">
              <w:rPr>
                <w:color w:val="000000"/>
                <w:sz w:val="20"/>
                <w:szCs w:val="20"/>
              </w:rPr>
              <w:t>F65</w:t>
            </w:r>
          </w:p>
        </w:tc>
        <w:tc>
          <w:tcPr>
            <w:tcW w:w="976" w:type="dxa"/>
            <w:vAlign w:val="center"/>
          </w:tcPr>
          <w:p w14:paraId="6E8FA569" w14:textId="77777777" w:rsidR="000B6D32" w:rsidRPr="00F6633A" w:rsidRDefault="000B6D32" w:rsidP="0004192F">
            <w:pPr>
              <w:spacing w:before="240"/>
              <w:jc w:val="center"/>
              <w:rPr>
                <w:sz w:val="20"/>
                <w:szCs w:val="20"/>
              </w:rPr>
            </w:pPr>
            <w:r w:rsidRPr="00F6633A">
              <w:rPr>
                <w:color w:val="000000"/>
                <w:sz w:val="20"/>
                <w:szCs w:val="20"/>
              </w:rPr>
              <w:t>92</w:t>
            </w:r>
          </w:p>
        </w:tc>
      </w:tr>
      <w:tr w:rsidR="000B6D32" w:rsidRPr="00F6633A" w14:paraId="38B51C1F" w14:textId="77777777" w:rsidTr="00384AF3">
        <w:trPr>
          <w:trHeight w:val="312"/>
          <w:jc w:val="center"/>
        </w:trPr>
        <w:tc>
          <w:tcPr>
            <w:tcW w:w="973" w:type="dxa"/>
            <w:vAlign w:val="center"/>
          </w:tcPr>
          <w:p w14:paraId="2E2EAB1D" w14:textId="77777777" w:rsidR="000B6D32" w:rsidRPr="00F6633A" w:rsidRDefault="000B6D32" w:rsidP="0004192F">
            <w:pPr>
              <w:spacing w:before="240"/>
              <w:jc w:val="center"/>
              <w:rPr>
                <w:sz w:val="20"/>
                <w:szCs w:val="20"/>
              </w:rPr>
            </w:pPr>
            <w:r w:rsidRPr="00F6633A">
              <w:rPr>
                <w:color w:val="000000"/>
                <w:sz w:val="20"/>
                <w:szCs w:val="20"/>
              </w:rPr>
              <w:t>F88</w:t>
            </w:r>
          </w:p>
        </w:tc>
        <w:tc>
          <w:tcPr>
            <w:tcW w:w="975" w:type="dxa"/>
            <w:vAlign w:val="center"/>
          </w:tcPr>
          <w:p w14:paraId="4F6742EA"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477EDA82" w14:textId="77777777" w:rsidR="000B6D32" w:rsidRPr="00F6633A" w:rsidRDefault="000B6D32" w:rsidP="0004192F">
            <w:pPr>
              <w:spacing w:before="240"/>
              <w:jc w:val="center"/>
              <w:rPr>
                <w:sz w:val="20"/>
                <w:szCs w:val="20"/>
              </w:rPr>
            </w:pPr>
            <w:r w:rsidRPr="00F6633A">
              <w:rPr>
                <w:color w:val="000000"/>
                <w:sz w:val="20"/>
                <w:szCs w:val="20"/>
              </w:rPr>
              <w:t>F81</w:t>
            </w:r>
          </w:p>
        </w:tc>
        <w:tc>
          <w:tcPr>
            <w:tcW w:w="975" w:type="dxa"/>
            <w:tcBorders>
              <w:right w:val="double" w:sz="4" w:space="0" w:color="auto"/>
            </w:tcBorders>
            <w:vAlign w:val="center"/>
          </w:tcPr>
          <w:p w14:paraId="68917C59" w14:textId="77777777" w:rsidR="000B6D32" w:rsidRPr="00F6633A" w:rsidRDefault="000B6D32" w:rsidP="0004192F">
            <w:pPr>
              <w:spacing w:before="240"/>
              <w:jc w:val="center"/>
              <w:rPr>
                <w:sz w:val="20"/>
                <w:szCs w:val="20"/>
              </w:rPr>
            </w:pPr>
            <w:r w:rsidRPr="00F6633A">
              <w:rPr>
                <w:color w:val="000000"/>
                <w:sz w:val="20"/>
                <w:szCs w:val="20"/>
              </w:rPr>
              <w:t>94</w:t>
            </w:r>
          </w:p>
        </w:tc>
        <w:tc>
          <w:tcPr>
            <w:tcW w:w="973" w:type="dxa"/>
            <w:tcBorders>
              <w:left w:val="double" w:sz="4" w:space="0" w:color="auto"/>
            </w:tcBorders>
            <w:vAlign w:val="center"/>
          </w:tcPr>
          <w:p w14:paraId="305C5B58" w14:textId="77777777" w:rsidR="000B6D32" w:rsidRPr="00F6633A" w:rsidRDefault="000B6D32" w:rsidP="0004192F">
            <w:pPr>
              <w:spacing w:before="240"/>
              <w:jc w:val="center"/>
              <w:rPr>
                <w:sz w:val="20"/>
                <w:szCs w:val="20"/>
              </w:rPr>
            </w:pPr>
            <w:r w:rsidRPr="00F6633A">
              <w:rPr>
                <w:color w:val="000000"/>
                <w:sz w:val="20"/>
                <w:szCs w:val="20"/>
              </w:rPr>
              <w:t>F82</w:t>
            </w:r>
          </w:p>
        </w:tc>
        <w:tc>
          <w:tcPr>
            <w:tcW w:w="975" w:type="dxa"/>
            <w:vAlign w:val="center"/>
          </w:tcPr>
          <w:p w14:paraId="6228FFDB"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vAlign w:val="center"/>
          </w:tcPr>
          <w:p w14:paraId="59EC59EF" w14:textId="77777777" w:rsidR="000B6D32" w:rsidRPr="00F6633A" w:rsidRDefault="000B6D32" w:rsidP="0004192F">
            <w:pPr>
              <w:spacing w:before="240"/>
              <w:jc w:val="center"/>
              <w:rPr>
                <w:sz w:val="20"/>
                <w:szCs w:val="20"/>
              </w:rPr>
            </w:pPr>
            <w:r w:rsidRPr="00F6633A">
              <w:rPr>
                <w:color w:val="000000"/>
                <w:sz w:val="20"/>
                <w:szCs w:val="20"/>
              </w:rPr>
              <w:t>F75</w:t>
            </w:r>
          </w:p>
        </w:tc>
        <w:tc>
          <w:tcPr>
            <w:tcW w:w="976" w:type="dxa"/>
            <w:vAlign w:val="center"/>
          </w:tcPr>
          <w:p w14:paraId="5B431CCF"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2FD80E3A" w14:textId="77777777" w:rsidTr="00384AF3">
        <w:trPr>
          <w:trHeight w:val="312"/>
          <w:jc w:val="center"/>
        </w:trPr>
        <w:tc>
          <w:tcPr>
            <w:tcW w:w="973" w:type="dxa"/>
            <w:vAlign w:val="center"/>
          </w:tcPr>
          <w:p w14:paraId="1704B2D2" w14:textId="77777777" w:rsidR="000B6D32" w:rsidRPr="00F6633A" w:rsidRDefault="000B6D32" w:rsidP="0004192F">
            <w:pPr>
              <w:spacing w:before="240"/>
              <w:jc w:val="center"/>
              <w:rPr>
                <w:sz w:val="20"/>
                <w:szCs w:val="20"/>
              </w:rPr>
            </w:pPr>
            <w:r w:rsidRPr="00F6633A">
              <w:rPr>
                <w:color w:val="000000"/>
                <w:sz w:val="20"/>
                <w:szCs w:val="20"/>
              </w:rPr>
              <w:t>F101</w:t>
            </w:r>
          </w:p>
        </w:tc>
        <w:tc>
          <w:tcPr>
            <w:tcW w:w="975" w:type="dxa"/>
            <w:vAlign w:val="center"/>
          </w:tcPr>
          <w:p w14:paraId="2A4CE8CC"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638BB106" w14:textId="77777777" w:rsidR="000B6D32" w:rsidRPr="00F6633A" w:rsidRDefault="000B6D32" w:rsidP="0004192F">
            <w:pPr>
              <w:spacing w:before="240"/>
              <w:jc w:val="center"/>
              <w:rPr>
                <w:sz w:val="20"/>
                <w:szCs w:val="20"/>
              </w:rPr>
            </w:pPr>
          </w:p>
        </w:tc>
        <w:tc>
          <w:tcPr>
            <w:tcW w:w="975" w:type="dxa"/>
            <w:tcBorders>
              <w:right w:val="double" w:sz="4" w:space="0" w:color="auto"/>
            </w:tcBorders>
            <w:vAlign w:val="center"/>
          </w:tcPr>
          <w:p w14:paraId="011327FF" w14:textId="77777777" w:rsidR="000B6D32" w:rsidRPr="00F6633A" w:rsidRDefault="000B6D32" w:rsidP="0004192F">
            <w:pPr>
              <w:spacing w:before="240"/>
              <w:jc w:val="center"/>
              <w:rPr>
                <w:sz w:val="20"/>
                <w:szCs w:val="20"/>
              </w:rPr>
            </w:pPr>
          </w:p>
        </w:tc>
        <w:tc>
          <w:tcPr>
            <w:tcW w:w="973" w:type="dxa"/>
            <w:tcBorders>
              <w:left w:val="double" w:sz="4" w:space="0" w:color="auto"/>
            </w:tcBorders>
            <w:vAlign w:val="center"/>
          </w:tcPr>
          <w:p w14:paraId="56F21BEE" w14:textId="77777777" w:rsidR="000B6D32" w:rsidRPr="00F6633A" w:rsidRDefault="000B6D32" w:rsidP="0004192F">
            <w:pPr>
              <w:spacing w:before="240"/>
              <w:jc w:val="center"/>
              <w:rPr>
                <w:sz w:val="20"/>
                <w:szCs w:val="20"/>
              </w:rPr>
            </w:pPr>
            <w:r w:rsidRPr="00F6633A">
              <w:rPr>
                <w:color w:val="000000"/>
                <w:sz w:val="20"/>
                <w:szCs w:val="20"/>
              </w:rPr>
              <w:t>F83</w:t>
            </w:r>
          </w:p>
        </w:tc>
        <w:tc>
          <w:tcPr>
            <w:tcW w:w="975" w:type="dxa"/>
            <w:vAlign w:val="center"/>
          </w:tcPr>
          <w:p w14:paraId="21265F71" w14:textId="77777777" w:rsidR="000B6D32" w:rsidRPr="00F6633A" w:rsidRDefault="000B6D32" w:rsidP="0004192F">
            <w:pPr>
              <w:spacing w:before="240"/>
              <w:jc w:val="center"/>
              <w:rPr>
                <w:sz w:val="20"/>
                <w:szCs w:val="20"/>
              </w:rPr>
            </w:pPr>
            <w:r w:rsidRPr="00F6633A">
              <w:rPr>
                <w:color w:val="000000"/>
                <w:sz w:val="20"/>
                <w:szCs w:val="20"/>
              </w:rPr>
              <w:t>99</w:t>
            </w:r>
          </w:p>
        </w:tc>
        <w:tc>
          <w:tcPr>
            <w:tcW w:w="973" w:type="dxa"/>
            <w:vAlign w:val="center"/>
          </w:tcPr>
          <w:p w14:paraId="58283928" w14:textId="77777777" w:rsidR="000B6D32" w:rsidRPr="00F6633A" w:rsidRDefault="000B6D32" w:rsidP="0004192F">
            <w:pPr>
              <w:spacing w:before="240"/>
              <w:jc w:val="center"/>
              <w:rPr>
                <w:sz w:val="20"/>
                <w:szCs w:val="20"/>
              </w:rPr>
            </w:pPr>
            <w:r w:rsidRPr="00F6633A">
              <w:rPr>
                <w:color w:val="000000"/>
                <w:sz w:val="20"/>
                <w:szCs w:val="20"/>
              </w:rPr>
              <w:t>F88</w:t>
            </w:r>
          </w:p>
        </w:tc>
        <w:tc>
          <w:tcPr>
            <w:tcW w:w="976" w:type="dxa"/>
            <w:vAlign w:val="center"/>
          </w:tcPr>
          <w:p w14:paraId="1A259BD6"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28F22E65" w14:textId="77777777" w:rsidTr="00384AF3">
        <w:trPr>
          <w:trHeight w:val="312"/>
          <w:jc w:val="center"/>
        </w:trPr>
        <w:tc>
          <w:tcPr>
            <w:tcW w:w="973" w:type="dxa"/>
            <w:vAlign w:val="center"/>
          </w:tcPr>
          <w:p w14:paraId="0EA6845D" w14:textId="77777777" w:rsidR="000B6D32" w:rsidRPr="00F6633A" w:rsidRDefault="000B6D32" w:rsidP="0004192F">
            <w:pPr>
              <w:spacing w:before="240"/>
              <w:jc w:val="center"/>
              <w:rPr>
                <w:sz w:val="20"/>
                <w:szCs w:val="20"/>
              </w:rPr>
            </w:pPr>
          </w:p>
        </w:tc>
        <w:tc>
          <w:tcPr>
            <w:tcW w:w="975" w:type="dxa"/>
            <w:vAlign w:val="center"/>
          </w:tcPr>
          <w:p w14:paraId="2530AD97" w14:textId="77777777" w:rsidR="000B6D32" w:rsidRPr="00F6633A" w:rsidRDefault="000B6D32" w:rsidP="0004192F">
            <w:pPr>
              <w:spacing w:before="240"/>
              <w:jc w:val="center"/>
              <w:rPr>
                <w:sz w:val="20"/>
                <w:szCs w:val="20"/>
              </w:rPr>
            </w:pPr>
          </w:p>
        </w:tc>
        <w:tc>
          <w:tcPr>
            <w:tcW w:w="973" w:type="dxa"/>
            <w:vAlign w:val="center"/>
          </w:tcPr>
          <w:p w14:paraId="57805079" w14:textId="77777777" w:rsidR="000B6D32" w:rsidRPr="00F6633A" w:rsidRDefault="000B6D32" w:rsidP="0004192F">
            <w:pPr>
              <w:spacing w:before="240"/>
              <w:jc w:val="center"/>
              <w:rPr>
                <w:sz w:val="20"/>
                <w:szCs w:val="20"/>
              </w:rPr>
            </w:pPr>
          </w:p>
        </w:tc>
        <w:tc>
          <w:tcPr>
            <w:tcW w:w="975" w:type="dxa"/>
            <w:tcBorders>
              <w:right w:val="double" w:sz="4" w:space="0" w:color="auto"/>
            </w:tcBorders>
            <w:vAlign w:val="center"/>
          </w:tcPr>
          <w:p w14:paraId="709C0AE5" w14:textId="77777777" w:rsidR="000B6D32" w:rsidRPr="00F6633A" w:rsidRDefault="000B6D32" w:rsidP="0004192F">
            <w:pPr>
              <w:spacing w:before="240"/>
              <w:jc w:val="center"/>
              <w:rPr>
                <w:sz w:val="20"/>
                <w:szCs w:val="20"/>
              </w:rPr>
            </w:pPr>
          </w:p>
        </w:tc>
        <w:tc>
          <w:tcPr>
            <w:tcW w:w="973" w:type="dxa"/>
            <w:tcBorders>
              <w:left w:val="double" w:sz="4" w:space="0" w:color="auto"/>
            </w:tcBorders>
            <w:vAlign w:val="center"/>
          </w:tcPr>
          <w:p w14:paraId="2D5AE456" w14:textId="77777777" w:rsidR="000B6D32" w:rsidRPr="00F6633A" w:rsidRDefault="000B6D32" w:rsidP="0004192F">
            <w:pPr>
              <w:spacing w:before="240"/>
              <w:jc w:val="center"/>
              <w:rPr>
                <w:sz w:val="20"/>
                <w:szCs w:val="20"/>
              </w:rPr>
            </w:pPr>
            <w:r w:rsidRPr="00F6633A">
              <w:rPr>
                <w:color w:val="000000"/>
                <w:sz w:val="20"/>
                <w:szCs w:val="20"/>
              </w:rPr>
              <w:t>F88</w:t>
            </w:r>
          </w:p>
        </w:tc>
        <w:tc>
          <w:tcPr>
            <w:tcW w:w="975" w:type="dxa"/>
            <w:vAlign w:val="center"/>
          </w:tcPr>
          <w:p w14:paraId="12F67583"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1406D3E5" w14:textId="77777777" w:rsidR="000B6D32" w:rsidRPr="00F6633A" w:rsidRDefault="000B6D32" w:rsidP="0004192F">
            <w:pPr>
              <w:spacing w:before="240"/>
              <w:jc w:val="center"/>
              <w:rPr>
                <w:sz w:val="20"/>
                <w:szCs w:val="20"/>
              </w:rPr>
            </w:pPr>
            <w:r w:rsidRPr="00F6633A">
              <w:rPr>
                <w:color w:val="000000"/>
                <w:sz w:val="20"/>
                <w:szCs w:val="20"/>
              </w:rPr>
              <w:t>F103</w:t>
            </w:r>
          </w:p>
        </w:tc>
        <w:tc>
          <w:tcPr>
            <w:tcW w:w="976" w:type="dxa"/>
            <w:vAlign w:val="center"/>
          </w:tcPr>
          <w:p w14:paraId="64FBBF99" w14:textId="77777777" w:rsidR="000B6D32" w:rsidRPr="00F6633A" w:rsidRDefault="000B6D32" w:rsidP="0004192F">
            <w:pPr>
              <w:spacing w:before="240"/>
              <w:jc w:val="center"/>
              <w:rPr>
                <w:sz w:val="20"/>
                <w:szCs w:val="20"/>
              </w:rPr>
            </w:pPr>
            <w:r w:rsidRPr="00F6633A">
              <w:rPr>
                <w:color w:val="000000"/>
                <w:sz w:val="20"/>
                <w:szCs w:val="20"/>
              </w:rPr>
              <w:t>100</w:t>
            </w:r>
          </w:p>
        </w:tc>
      </w:tr>
      <w:tr w:rsidR="000B6D32" w:rsidRPr="00F6633A" w14:paraId="0B28511F" w14:textId="77777777" w:rsidTr="00384AF3">
        <w:trPr>
          <w:trHeight w:val="312"/>
          <w:jc w:val="center"/>
        </w:trPr>
        <w:tc>
          <w:tcPr>
            <w:tcW w:w="973" w:type="dxa"/>
            <w:vAlign w:val="center"/>
          </w:tcPr>
          <w:p w14:paraId="6DEA9C0D" w14:textId="77777777" w:rsidR="000B6D32" w:rsidRPr="00F6633A" w:rsidRDefault="000B6D32" w:rsidP="0004192F">
            <w:pPr>
              <w:spacing w:before="240"/>
              <w:jc w:val="center"/>
              <w:rPr>
                <w:sz w:val="20"/>
                <w:szCs w:val="20"/>
              </w:rPr>
            </w:pPr>
          </w:p>
        </w:tc>
        <w:tc>
          <w:tcPr>
            <w:tcW w:w="975" w:type="dxa"/>
            <w:vAlign w:val="center"/>
          </w:tcPr>
          <w:p w14:paraId="5C7183E0" w14:textId="77777777" w:rsidR="000B6D32" w:rsidRPr="00F6633A" w:rsidRDefault="000B6D32" w:rsidP="0004192F">
            <w:pPr>
              <w:spacing w:before="240"/>
              <w:jc w:val="center"/>
              <w:rPr>
                <w:sz w:val="20"/>
                <w:szCs w:val="20"/>
              </w:rPr>
            </w:pPr>
          </w:p>
        </w:tc>
        <w:tc>
          <w:tcPr>
            <w:tcW w:w="973" w:type="dxa"/>
            <w:vAlign w:val="center"/>
          </w:tcPr>
          <w:p w14:paraId="09DD0A9C" w14:textId="77777777" w:rsidR="000B6D32" w:rsidRPr="00F6633A" w:rsidRDefault="000B6D32" w:rsidP="0004192F">
            <w:pPr>
              <w:spacing w:before="240"/>
              <w:jc w:val="center"/>
              <w:rPr>
                <w:sz w:val="20"/>
                <w:szCs w:val="20"/>
              </w:rPr>
            </w:pPr>
          </w:p>
        </w:tc>
        <w:tc>
          <w:tcPr>
            <w:tcW w:w="975" w:type="dxa"/>
            <w:tcBorders>
              <w:right w:val="double" w:sz="4" w:space="0" w:color="auto"/>
            </w:tcBorders>
            <w:vAlign w:val="center"/>
          </w:tcPr>
          <w:p w14:paraId="7FECBB2A" w14:textId="77777777" w:rsidR="000B6D32" w:rsidRPr="00F6633A" w:rsidRDefault="000B6D32" w:rsidP="0004192F">
            <w:pPr>
              <w:spacing w:before="240"/>
              <w:jc w:val="center"/>
              <w:rPr>
                <w:sz w:val="20"/>
                <w:szCs w:val="20"/>
              </w:rPr>
            </w:pPr>
          </w:p>
        </w:tc>
        <w:tc>
          <w:tcPr>
            <w:tcW w:w="973" w:type="dxa"/>
            <w:tcBorders>
              <w:left w:val="double" w:sz="4" w:space="0" w:color="auto"/>
            </w:tcBorders>
            <w:vAlign w:val="center"/>
          </w:tcPr>
          <w:p w14:paraId="37D538D0" w14:textId="77777777" w:rsidR="000B6D32" w:rsidRPr="00F6633A" w:rsidRDefault="000B6D32" w:rsidP="0004192F">
            <w:pPr>
              <w:spacing w:before="240"/>
              <w:jc w:val="center"/>
              <w:rPr>
                <w:sz w:val="20"/>
                <w:szCs w:val="20"/>
              </w:rPr>
            </w:pPr>
            <w:r w:rsidRPr="00F6633A">
              <w:rPr>
                <w:color w:val="000000"/>
                <w:sz w:val="20"/>
                <w:szCs w:val="20"/>
              </w:rPr>
              <w:t>F96</w:t>
            </w:r>
          </w:p>
        </w:tc>
        <w:tc>
          <w:tcPr>
            <w:tcW w:w="975" w:type="dxa"/>
            <w:vAlign w:val="center"/>
          </w:tcPr>
          <w:p w14:paraId="09F15576"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0A6857CD" w14:textId="77777777" w:rsidR="000B6D32" w:rsidRPr="00F6633A" w:rsidRDefault="000B6D32" w:rsidP="0004192F">
            <w:pPr>
              <w:spacing w:before="240"/>
              <w:jc w:val="center"/>
              <w:rPr>
                <w:sz w:val="20"/>
                <w:szCs w:val="20"/>
              </w:rPr>
            </w:pPr>
          </w:p>
        </w:tc>
        <w:tc>
          <w:tcPr>
            <w:tcW w:w="976" w:type="dxa"/>
            <w:vAlign w:val="center"/>
          </w:tcPr>
          <w:p w14:paraId="5FFD1555" w14:textId="77777777" w:rsidR="000B6D32" w:rsidRPr="00F6633A" w:rsidRDefault="000B6D32" w:rsidP="0004192F">
            <w:pPr>
              <w:spacing w:before="240"/>
              <w:jc w:val="center"/>
              <w:rPr>
                <w:sz w:val="20"/>
                <w:szCs w:val="20"/>
              </w:rPr>
            </w:pPr>
          </w:p>
        </w:tc>
      </w:tr>
      <w:tr w:rsidR="000B6D32" w:rsidRPr="00F6633A" w14:paraId="6D34D196" w14:textId="77777777" w:rsidTr="00384AF3">
        <w:trPr>
          <w:trHeight w:val="312"/>
          <w:jc w:val="center"/>
        </w:trPr>
        <w:tc>
          <w:tcPr>
            <w:tcW w:w="973" w:type="dxa"/>
            <w:vAlign w:val="center"/>
          </w:tcPr>
          <w:p w14:paraId="24BCD3AD" w14:textId="77777777" w:rsidR="000B6D32" w:rsidRPr="00F6633A" w:rsidRDefault="000B6D32" w:rsidP="0004192F">
            <w:pPr>
              <w:spacing w:before="240"/>
              <w:jc w:val="center"/>
              <w:rPr>
                <w:sz w:val="20"/>
                <w:szCs w:val="20"/>
              </w:rPr>
            </w:pPr>
          </w:p>
        </w:tc>
        <w:tc>
          <w:tcPr>
            <w:tcW w:w="975" w:type="dxa"/>
            <w:vAlign w:val="center"/>
          </w:tcPr>
          <w:p w14:paraId="7B115D46" w14:textId="77777777" w:rsidR="000B6D32" w:rsidRPr="00F6633A" w:rsidRDefault="000B6D32" w:rsidP="0004192F">
            <w:pPr>
              <w:spacing w:before="240"/>
              <w:jc w:val="center"/>
              <w:rPr>
                <w:sz w:val="20"/>
                <w:szCs w:val="20"/>
              </w:rPr>
            </w:pPr>
          </w:p>
        </w:tc>
        <w:tc>
          <w:tcPr>
            <w:tcW w:w="973" w:type="dxa"/>
            <w:vAlign w:val="center"/>
          </w:tcPr>
          <w:p w14:paraId="643446EE" w14:textId="77777777" w:rsidR="000B6D32" w:rsidRPr="00F6633A" w:rsidRDefault="000B6D32" w:rsidP="0004192F">
            <w:pPr>
              <w:spacing w:before="240"/>
              <w:jc w:val="center"/>
              <w:rPr>
                <w:sz w:val="20"/>
                <w:szCs w:val="20"/>
              </w:rPr>
            </w:pPr>
          </w:p>
        </w:tc>
        <w:tc>
          <w:tcPr>
            <w:tcW w:w="975" w:type="dxa"/>
            <w:tcBorders>
              <w:right w:val="double" w:sz="4" w:space="0" w:color="auto"/>
            </w:tcBorders>
            <w:vAlign w:val="center"/>
          </w:tcPr>
          <w:p w14:paraId="44920615" w14:textId="77777777" w:rsidR="000B6D32" w:rsidRPr="00F6633A" w:rsidRDefault="000B6D32" w:rsidP="0004192F">
            <w:pPr>
              <w:spacing w:before="240"/>
              <w:jc w:val="center"/>
              <w:rPr>
                <w:sz w:val="20"/>
                <w:szCs w:val="20"/>
              </w:rPr>
            </w:pPr>
          </w:p>
        </w:tc>
        <w:tc>
          <w:tcPr>
            <w:tcW w:w="973" w:type="dxa"/>
            <w:tcBorders>
              <w:left w:val="double" w:sz="4" w:space="0" w:color="auto"/>
            </w:tcBorders>
            <w:vAlign w:val="center"/>
          </w:tcPr>
          <w:p w14:paraId="31002381" w14:textId="77777777" w:rsidR="000B6D32" w:rsidRPr="00F6633A" w:rsidRDefault="000B6D32" w:rsidP="0004192F">
            <w:pPr>
              <w:spacing w:before="240"/>
              <w:jc w:val="center"/>
              <w:rPr>
                <w:sz w:val="20"/>
                <w:szCs w:val="20"/>
              </w:rPr>
            </w:pPr>
            <w:r w:rsidRPr="00F6633A">
              <w:rPr>
                <w:color w:val="000000"/>
                <w:sz w:val="20"/>
                <w:szCs w:val="20"/>
              </w:rPr>
              <w:t>F109</w:t>
            </w:r>
          </w:p>
        </w:tc>
        <w:tc>
          <w:tcPr>
            <w:tcW w:w="975" w:type="dxa"/>
            <w:vAlign w:val="center"/>
          </w:tcPr>
          <w:p w14:paraId="6D5ED777" w14:textId="77777777" w:rsidR="000B6D32" w:rsidRPr="00F6633A" w:rsidRDefault="000B6D32" w:rsidP="0004192F">
            <w:pPr>
              <w:spacing w:before="240"/>
              <w:jc w:val="center"/>
              <w:rPr>
                <w:sz w:val="20"/>
                <w:szCs w:val="20"/>
              </w:rPr>
            </w:pPr>
            <w:r w:rsidRPr="00F6633A">
              <w:rPr>
                <w:color w:val="000000"/>
                <w:sz w:val="20"/>
                <w:szCs w:val="20"/>
              </w:rPr>
              <w:t>100</w:t>
            </w:r>
          </w:p>
        </w:tc>
        <w:tc>
          <w:tcPr>
            <w:tcW w:w="973" w:type="dxa"/>
            <w:vAlign w:val="center"/>
          </w:tcPr>
          <w:p w14:paraId="6A7CD4A2" w14:textId="77777777" w:rsidR="000B6D32" w:rsidRPr="00F6633A" w:rsidRDefault="000B6D32" w:rsidP="0004192F">
            <w:pPr>
              <w:spacing w:before="240"/>
              <w:jc w:val="center"/>
              <w:rPr>
                <w:sz w:val="20"/>
                <w:szCs w:val="20"/>
              </w:rPr>
            </w:pPr>
          </w:p>
        </w:tc>
        <w:tc>
          <w:tcPr>
            <w:tcW w:w="976" w:type="dxa"/>
            <w:vAlign w:val="center"/>
          </w:tcPr>
          <w:p w14:paraId="51F633FA" w14:textId="77777777" w:rsidR="000B6D32" w:rsidRPr="00F6633A" w:rsidRDefault="000B6D32" w:rsidP="0004192F">
            <w:pPr>
              <w:spacing w:before="240"/>
              <w:jc w:val="center"/>
              <w:rPr>
                <w:sz w:val="20"/>
                <w:szCs w:val="20"/>
              </w:rPr>
            </w:pPr>
          </w:p>
        </w:tc>
      </w:tr>
    </w:tbl>
    <w:p w14:paraId="7B25F605" w14:textId="1B86D310" w:rsidR="00A734AB" w:rsidRPr="00F6633A" w:rsidRDefault="008A7E46" w:rsidP="00310618">
      <w:pPr>
        <w:spacing w:before="240" w:after="0" w:line="480" w:lineRule="auto"/>
        <w:ind w:firstLine="360"/>
        <w:jc w:val="both"/>
      </w:pPr>
      <w:r w:rsidRPr="008A7E46">
        <w:rPr>
          <w:highlight w:val="yellow"/>
        </w:rPr>
        <w:lastRenderedPageBreak/>
        <w:fldChar w:fldCharType="begin"/>
      </w:r>
      <w:r w:rsidRPr="008A7E46">
        <w:instrText xml:space="preserve"> REF _Ref63866648 \h </w:instrText>
      </w:r>
      <w:r w:rsidRPr="008A7E46">
        <w:rPr>
          <w:highlight w:val="yellow"/>
        </w:rPr>
        <w:instrText xml:space="preserve"> \* MERGEFORMAT </w:instrText>
      </w:r>
      <w:r w:rsidRPr="008A7E46">
        <w:rPr>
          <w:highlight w:val="yellow"/>
        </w:rPr>
      </w:r>
      <w:r w:rsidRPr="008A7E46">
        <w:rPr>
          <w:highlight w:val="yellow"/>
        </w:rPr>
        <w:fldChar w:fldCharType="separate"/>
      </w:r>
      <w:r w:rsidR="00C14157" w:rsidRPr="008E3803">
        <w:t>Figure 3-</w:t>
      </w:r>
      <w:r w:rsidR="00C14157">
        <w:t>8</w:t>
      </w:r>
      <w:r w:rsidRPr="008A7E46">
        <w:rPr>
          <w:highlight w:val="yellow"/>
        </w:rPr>
        <w:fldChar w:fldCharType="end"/>
      </w:r>
      <w:r w:rsidR="0068199C">
        <w:t xml:space="preserve"> </w:t>
      </w:r>
      <w:r w:rsidR="00A734AB" w:rsidRPr="00F6633A">
        <w:t xml:space="preserve">plots and compares 4 ROC curves that are generated using 4 sets of CAD classification scores, which were computed by 4 MLP classifiers. Since in this dataset, 7 masses were not enhanced in CEDM images (i.e., one mass region as shown in the first ROI of the top row of Figure 6) and thus they cannot be segmented, the first MLP classifier was trained and tested using the remaining 104 cases (27 benign vs. 77 malignant masses). Other 3 MLP classifiers were trained and tested using all 111 </w:t>
      </w:r>
      <w:r w:rsidR="00A734AB" w:rsidRPr="00F6633A">
        <w:rPr>
          <w:noProof/>
        </w:rPr>
        <w:t>masses</w:t>
      </w:r>
      <w:r w:rsidR="00A734AB" w:rsidRPr="00F6633A">
        <w:t xml:space="preserve"> (33 benign vs. 78 malignant masses). The computed AUC values are 0.759±0.053 and 0.753±0.047 for the first two MLP classifiers, which were trained and tested using the mass regions originally segmented from DES and LE images, respectively. By mapping better or optimal segmentation results from LE images to DES images, AUC = 0.739±0.048, which did not show improvement of classification performance. However, when mapping the better segmentation results from DES images to LE images, AUC value of using the new MLP classifier significantly increases to 0.848±0.038 as </w:t>
      </w:r>
      <w:r w:rsidR="00A734AB" w:rsidRPr="00F6633A">
        <w:rPr>
          <w:noProof/>
        </w:rPr>
        <w:t>compared</w:t>
      </w:r>
      <w:r w:rsidR="00A734AB" w:rsidRPr="00F6633A">
        <w:t xml:space="preserve"> to all other 3 MLP classifiers (with </w:t>
      </w:r>
      <w:r w:rsidR="00A734AB" w:rsidRPr="00F6633A">
        <w:rPr>
          <w:i/>
        </w:rPr>
        <w:t xml:space="preserve">p &lt; </w:t>
      </w:r>
      <w:r w:rsidR="00A734AB" w:rsidRPr="00F6633A">
        <w:t>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B6D32" w:rsidRPr="00F6633A" w14:paraId="65ADF2F8" w14:textId="77777777" w:rsidTr="008437AE">
        <w:tc>
          <w:tcPr>
            <w:tcW w:w="9350" w:type="dxa"/>
          </w:tcPr>
          <w:p w14:paraId="00B5A3CD" w14:textId="77777777" w:rsidR="008437AE" w:rsidRDefault="000B6D32" w:rsidP="008437AE">
            <w:pPr>
              <w:keepNext/>
              <w:spacing w:before="240"/>
              <w:jc w:val="center"/>
            </w:pPr>
            <w:r w:rsidRPr="00F6633A">
              <w:rPr>
                <w:noProof/>
              </w:rPr>
              <w:lastRenderedPageBreak/>
              <w:drawing>
                <wp:inline distT="0" distB="0" distL="0" distR="0" wp14:anchorId="2C51770F" wp14:editId="4C5141C8">
                  <wp:extent cx="3870960" cy="3944112"/>
                  <wp:effectExtent l="19050" t="19050" r="15240" b="184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8.tif"/>
                          <pic:cNvPicPr/>
                        </pic:nvPicPr>
                        <pic:blipFill>
                          <a:blip r:embed="rId41">
                            <a:extLst>
                              <a:ext uri="{28A0092B-C50C-407E-A947-70E740481C1C}">
                                <a14:useLocalDpi xmlns:a14="http://schemas.microsoft.com/office/drawing/2010/main" val="0"/>
                              </a:ext>
                            </a:extLst>
                          </a:blip>
                          <a:stretch>
                            <a:fillRect/>
                          </a:stretch>
                        </pic:blipFill>
                        <pic:spPr>
                          <a:xfrm>
                            <a:off x="0" y="0"/>
                            <a:ext cx="3870960" cy="3944112"/>
                          </a:xfrm>
                          <a:prstGeom prst="rect">
                            <a:avLst/>
                          </a:prstGeom>
                          <a:ln>
                            <a:solidFill>
                              <a:schemeClr val="tx1">
                                <a:lumMod val="50000"/>
                                <a:lumOff val="50000"/>
                              </a:schemeClr>
                            </a:solidFill>
                          </a:ln>
                        </pic:spPr>
                      </pic:pic>
                    </a:graphicData>
                  </a:graphic>
                </wp:inline>
              </w:drawing>
            </w:r>
          </w:p>
          <w:p w14:paraId="735A2E45" w14:textId="203B5A82" w:rsidR="000B6D32" w:rsidRPr="00F6633A" w:rsidRDefault="000B53CD" w:rsidP="00794E4D">
            <w:pPr>
              <w:pStyle w:val="Caption"/>
              <w:spacing w:before="240"/>
              <w:jc w:val="both"/>
            </w:pPr>
            <w:bookmarkStart w:id="148" w:name="_Ref63866648"/>
            <w:bookmarkStart w:id="149" w:name="_Toc63864536"/>
            <w:bookmarkStart w:id="150" w:name="_Toc82350712"/>
            <w:bookmarkStart w:id="151" w:name="_Toc98543259"/>
            <w:r w:rsidRPr="008E3803">
              <w:rPr>
                <w:color w:val="auto"/>
              </w:rPr>
              <w:t>Figure 3-</w:t>
            </w:r>
            <w:r w:rsidRPr="008E3803">
              <w:rPr>
                <w:color w:val="auto"/>
              </w:rPr>
              <w:fldChar w:fldCharType="begin"/>
            </w:r>
            <w:r w:rsidRPr="008E3803">
              <w:rPr>
                <w:color w:val="auto"/>
              </w:rPr>
              <w:instrText xml:space="preserve"> SEQ Figure_3- \* ARABIC </w:instrText>
            </w:r>
            <w:r w:rsidRPr="008E3803">
              <w:rPr>
                <w:color w:val="auto"/>
              </w:rPr>
              <w:fldChar w:fldCharType="separate"/>
            </w:r>
            <w:r w:rsidR="00C14157">
              <w:rPr>
                <w:noProof/>
                <w:color w:val="auto"/>
              </w:rPr>
              <w:t>8</w:t>
            </w:r>
            <w:r w:rsidRPr="008E3803">
              <w:rPr>
                <w:color w:val="auto"/>
              </w:rPr>
              <w:fldChar w:fldCharType="end"/>
            </w:r>
            <w:bookmarkEnd w:id="148"/>
            <w:r w:rsidR="008437AE" w:rsidRPr="008E3803">
              <w:rPr>
                <w:color w:val="auto"/>
              </w:rPr>
              <w:t>: Comparison of four ROC curves generated using 4 MLP classifiers using the original and optimally mapped mass segmentation results on DES and LE images to distinguish between malignant and benign breast masses.</w:t>
            </w:r>
            <w:bookmarkEnd w:id="149"/>
            <w:bookmarkEnd w:id="150"/>
            <w:bookmarkEnd w:id="151"/>
          </w:p>
        </w:tc>
      </w:tr>
    </w:tbl>
    <w:p w14:paraId="380A3965" w14:textId="67462511" w:rsidR="00A734AB" w:rsidRDefault="00A734AB" w:rsidP="00310618">
      <w:pPr>
        <w:spacing w:before="240" w:after="0" w:line="480" w:lineRule="auto"/>
        <w:ind w:firstLine="360"/>
        <w:jc w:val="both"/>
      </w:pPr>
      <w:r w:rsidRPr="008A7E46">
        <w:t xml:space="preserve">By applying an operation threshold of 0.5 on the MLP-generated classification scores, </w:t>
      </w:r>
      <w:r w:rsidR="008A7E46" w:rsidRPr="008A7E46">
        <w:fldChar w:fldCharType="begin"/>
      </w:r>
      <w:r w:rsidR="008A7E46" w:rsidRPr="008A7E46">
        <w:instrText xml:space="preserve"> REF _Ref63867200 \h  \* MERGEFORMAT </w:instrText>
      </w:r>
      <w:r w:rsidR="008A7E46" w:rsidRPr="008A7E46">
        <w:fldChar w:fldCharType="separate"/>
      </w:r>
      <w:r w:rsidR="00C14157" w:rsidRPr="008E3803">
        <w:t>Table 3-</w:t>
      </w:r>
      <w:r w:rsidR="00C14157">
        <w:t>3</w:t>
      </w:r>
      <w:r w:rsidR="008A7E46" w:rsidRPr="008A7E46">
        <w:fldChar w:fldCharType="end"/>
      </w:r>
      <w:r w:rsidR="0068199C" w:rsidRPr="008A7E46">
        <w:t xml:space="preserve"> </w:t>
      </w:r>
      <w:r w:rsidRPr="008A7E46">
        <w:t xml:space="preserve">and </w:t>
      </w:r>
      <w:r w:rsidR="008A7E46" w:rsidRPr="008A7E46">
        <w:fldChar w:fldCharType="begin"/>
      </w:r>
      <w:r w:rsidR="008A7E46" w:rsidRPr="008A7E46">
        <w:instrText xml:space="preserve"> REF _Ref63867207 \h  \* MERGEFORMAT </w:instrText>
      </w:r>
      <w:r w:rsidR="008A7E46" w:rsidRPr="008A7E46">
        <w:fldChar w:fldCharType="separate"/>
      </w:r>
      <w:r w:rsidR="00C14157" w:rsidRPr="008E3803">
        <w:t>Table 3-</w:t>
      </w:r>
      <w:r w:rsidR="00C14157">
        <w:t>4</w:t>
      </w:r>
      <w:r w:rsidR="008A7E46" w:rsidRPr="008A7E46">
        <w:fldChar w:fldCharType="end"/>
      </w:r>
      <w:r w:rsidRPr="008A7E46">
        <w:t xml:space="preserve"> shows two sets of 4 confusion matrices that were generated based on the distribution of the classification scores of 4 MLP classifiers applying to DES and LE images twice. Two confusion matrices of </w:t>
      </w:r>
      <w:r w:rsidR="008A7E46" w:rsidRPr="008A7E46">
        <w:fldChar w:fldCharType="begin"/>
      </w:r>
      <w:r w:rsidR="008A7E46" w:rsidRPr="008A7E46">
        <w:instrText xml:space="preserve"> REF _Ref63867200 \h  \* MERGEFORMAT </w:instrText>
      </w:r>
      <w:r w:rsidR="008A7E46" w:rsidRPr="008A7E46">
        <w:fldChar w:fldCharType="separate"/>
      </w:r>
      <w:r w:rsidR="00C14157" w:rsidRPr="008E3803">
        <w:t>Table 3-</w:t>
      </w:r>
      <w:r w:rsidR="00C14157">
        <w:t>3</w:t>
      </w:r>
      <w:r w:rsidR="008A7E46" w:rsidRPr="008A7E46">
        <w:fldChar w:fldCharType="end"/>
      </w:r>
      <w:r w:rsidRPr="008A7E46">
        <w:t xml:space="preserve"> show distribution of the classification scores computed by two MLP classifiers trained using the originally segmented mass regions, while two matrices in </w:t>
      </w:r>
      <w:r w:rsidR="008A7E46" w:rsidRPr="008A7E46">
        <w:fldChar w:fldCharType="begin"/>
      </w:r>
      <w:r w:rsidR="008A7E46" w:rsidRPr="008A7E46">
        <w:instrText xml:space="preserve"> REF _Ref63867207 \h  \* MERGEFORMAT </w:instrText>
      </w:r>
      <w:r w:rsidR="008A7E46" w:rsidRPr="008A7E46">
        <w:fldChar w:fldCharType="separate"/>
      </w:r>
      <w:r w:rsidR="00C14157" w:rsidRPr="008E3803">
        <w:t>Table 3-</w:t>
      </w:r>
      <w:r w:rsidR="00C14157">
        <w:t>4</w:t>
      </w:r>
      <w:r w:rsidR="008A7E46" w:rsidRPr="008A7E46">
        <w:fldChar w:fldCharType="end"/>
      </w:r>
      <w:r w:rsidR="0068199C" w:rsidRPr="008A7E46">
        <w:t xml:space="preserve"> </w:t>
      </w:r>
      <w:r w:rsidRPr="008A7E46">
        <w:t>show distribution of the classification scores computed by two MLP classifiers trained using the optimally mapped mass regions depicting on DES and LE images, respectively</w:t>
      </w:r>
      <w:r w:rsidRPr="00F6633A">
        <w:t xml:space="preserve">. </w:t>
      </w:r>
    </w:p>
    <w:p w14:paraId="06D86C07" w14:textId="18613C07" w:rsidR="001967A6" w:rsidRDefault="001967A6" w:rsidP="001967A6">
      <w:pPr>
        <w:spacing w:before="240" w:after="0" w:line="240" w:lineRule="auto"/>
        <w:jc w:val="both"/>
      </w:pPr>
    </w:p>
    <w:p w14:paraId="6548893F" w14:textId="2AC61246" w:rsidR="001967A6" w:rsidRDefault="001967A6" w:rsidP="001967A6">
      <w:pPr>
        <w:spacing w:before="240" w:after="0" w:line="240" w:lineRule="auto"/>
        <w:jc w:val="both"/>
      </w:pPr>
    </w:p>
    <w:p w14:paraId="0BB7DFD9" w14:textId="77777777" w:rsidR="001967A6" w:rsidRPr="00F6633A" w:rsidRDefault="001967A6" w:rsidP="001967A6">
      <w:pPr>
        <w:spacing w:before="240" w:after="0" w:line="240" w:lineRule="auto"/>
        <w:jc w:val="both"/>
      </w:pPr>
    </w:p>
    <w:p w14:paraId="46F172EF" w14:textId="69FC00AA" w:rsidR="00F20178" w:rsidRPr="008E3803" w:rsidRDefault="000B53CD" w:rsidP="00F20178">
      <w:pPr>
        <w:pStyle w:val="Caption"/>
        <w:keepNext/>
        <w:spacing w:before="240"/>
        <w:jc w:val="both"/>
        <w:rPr>
          <w:color w:val="auto"/>
        </w:rPr>
      </w:pPr>
      <w:bookmarkStart w:id="152" w:name="_Ref63867200"/>
      <w:bookmarkStart w:id="153" w:name="_Toc82350741"/>
      <w:bookmarkStart w:id="154" w:name="_Toc98543343"/>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3</w:t>
      </w:r>
      <w:r w:rsidRPr="008E3803">
        <w:rPr>
          <w:color w:val="auto"/>
        </w:rPr>
        <w:fldChar w:fldCharType="end"/>
      </w:r>
      <w:bookmarkEnd w:id="152"/>
      <w:r w:rsidR="00F20178" w:rsidRPr="008E3803">
        <w:rPr>
          <w:color w:val="auto"/>
        </w:rPr>
        <w:t>: Two confusion matrices generated when applying MLP classifier to the originally segmented breast mass regions depicting on LE and DES images.</w:t>
      </w:r>
      <w:bookmarkEnd w:id="153"/>
      <w:bookmarkEnd w:id="154"/>
    </w:p>
    <w:tbl>
      <w:tblPr>
        <w:tblStyle w:val="TableGrid1"/>
        <w:tblW w:w="8307" w:type="dxa"/>
        <w:tblInd w:w="468" w:type="dxa"/>
        <w:tblBorders>
          <w:top w:val="single" w:sz="12"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123"/>
        <w:gridCol w:w="1476"/>
        <w:gridCol w:w="1459"/>
        <w:gridCol w:w="1587"/>
        <w:gridCol w:w="1662"/>
      </w:tblGrid>
      <w:tr w:rsidR="000B6D32" w:rsidRPr="00F6633A" w14:paraId="74CDD00C" w14:textId="77777777" w:rsidTr="000B6D32">
        <w:trPr>
          <w:trHeight w:val="675"/>
        </w:trPr>
        <w:tc>
          <w:tcPr>
            <w:tcW w:w="2123" w:type="dxa"/>
            <w:vMerge w:val="restart"/>
            <w:tcBorders>
              <w:top w:val="single" w:sz="8" w:space="0" w:color="auto"/>
              <w:left w:val="single" w:sz="4" w:space="0" w:color="auto"/>
              <w:bottom w:val="single" w:sz="8" w:space="0" w:color="auto"/>
              <w:right w:val="single" w:sz="4" w:space="0" w:color="auto"/>
              <w:tl2br w:val="single" w:sz="4" w:space="0" w:color="auto"/>
            </w:tcBorders>
          </w:tcPr>
          <w:p w14:paraId="7B163BE3" w14:textId="77777777" w:rsidR="000B6D32" w:rsidRPr="00F6633A" w:rsidRDefault="000B6D32" w:rsidP="0004192F">
            <w:pPr>
              <w:tabs>
                <w:tab w:val="num" w:pos="0"/>
              </w:tabs>
              <w:spacing w:before="240"/>
              <w:jc w:val="right"/>
              <w:rPr>
                <w:rFonts w:ascii="Times New Roman" w:hAnsi="Times New Roman"/>
                <w:sz w:val="20"/>
              </w:rPr>
            </w:pPr>
            <w:r w:rsidRPr="00F6633A">
              <w:rPr>
                <w:rFonts w:ascii="Times New Roman" w:hAnsi="Times New Roman"/>
                <w:sz w:val="20"/>
              </w:rPr>
              <w:t xml:space="preserve">                                                                               Actual</w:t>
            </w:r>
          </w:p>
          <w:p w14:paraId="1F04740B" w14:textId="77777777" w:rsidR="000B6D32" w:rsidRPr="00F6633A" w:rsidRDefault="000B6D32" w:rsidP="0004192F">
            <w:pPr>
              <w:tabs>
                <w:tab w:val="num" w:pos="0"/>
              </w:tabs>
              <w:spacing w:before="240"/>
              <w:rPr>
                <w:rFonts w:ascii="Times New Roman" w:hAnsi="Times New Roman"/>
                <w:sz w:val="20"/>
              </w:rPr>
            </w:pPr>
          </w:p>
          <w:p w14:paraId="08E49826" w14:textId="77777777" w:rsidR="000B6D32" w:rsidRPr="00F6633A" w:rsidRDefault="000B6D32" w:rsidP="0004192F">
            <w:pPr>
              <w:tabs>
                <w:tab w:val="num" w:pos="0"/>
              </w:tabs>
              <w:spacing w:before="240"/>
              <w:rPr>
                <w:rFonts w:ascii="Times New Roman" w:hAnsi="Times New Roman"/>
                <w:sz w:val="20"/>
              </w:rPr>
            </w:pPr>
          </w:p>
          <w:p w14:paraId="44ADAE97" w14:textId="77777777" w:rsidR="000B6D32" w:rsidRPr="00F6633A" w:rsidRDefault="000B6D32" w:rsidP="0004192F">
            <w:pPr>
              <w:tabs>
                <w:tab w:val="num" w:pos="0"/>
              </w:tabs>
              <w:spacing w:before="240"/>
              <w:rPr>
                <w:rFonts w:ascii="Times New Roman" w:hAnsi="Times New Roman"/>
                <w:sz w:val="20"/>
              </w:rPr>
            </w:pPr>
            <w:r w:rsidRPr="00F6633A">
              <w:rPr>
                <w:rFonts w:ascii="Times New Roman" w:hAnsi="Times New Roman"/>
                <w:sz w:val="20"/>
              </w:rPr>
              <w:t xml:space="preserve">Prediction               </w:t>
            </w:r>
          </w:p>
        </w:tc>
        <w:tc>
          <w:tcPr>
            <w:tcW w:w="2935" w:type="dxa"/>
            <w:gridSpan w:val="2"/>
            <w:tcBorders>
              <w:top w:val="single" w:sz="8" w:space="0" w:color="auto"/>
              <w:left w:val="single" w:sz="4" w:space="0" w:color="auto"/>
              <w:bottom w:val="single" w:sz="4" w:space="0" w:color="auto"/>
              <w:right w:val="double" w:sz="4" w:space="0" w:color="auto"/>
            </w:tcBorders>
            <w:vAlign w:val="center"/>
          </w:tcPr>
          <w:p w14:paraId="560FA6F4"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LE Images</w:t>
            </w:r>
          </w:p>
          <w:p w14:paraId="3184BF26"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(Total: 111 masses)</w:t>
            </w:r>
          </w:p>
        </w:tc>
        <w:tc>
          <w:tcPr>
            <w:tcW w:w="3249" w:type="dxa"/>
            <w:gridSpan w:val="2"/>
            <w:tcBorders>
              <w:top w:val="single" w:sz="8" w:space="0" w:color="auto"/>
              <w:left w:val="double" w:sz="4" w:space="0" w:color="auto"/>
              <w:bottom w:val="single" w:sz="4" w:space="0" w:color="auto"/>
              <w:right w:val="single" w:sz="4" w:space="0" w:color="auto"/>
            </w:tcBorders>
            <w:vAlign w:val="center"/>
          </w:tcPr>
          <w:p w14:paraId="4CA5ECD8"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DES Images</w:t>
            </w:r>
          </w:p>
          <w:p w14:paraId="147C04B8"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(Total: 104 masses)</w:t>
            </w:r>
          </w:p>
        </w:tc>
      </w:tr>
      <w:tr w:rsidR="000B6D32" w:rsidRPr="00F6633A" w14:paraId="29F83AB3" w14:textId="77777777" w:rsidTr="000B6D32">
        <w:trPr>
          <w:trHeight w:val="675"/>
        </w:trPr>
        <w:tc>
          <w:tcPr>
            <w:tcW w:w="2123" w:type="dxa"/>
            <w:vMerge/>
            <w:tcBorders>
              <w:top w:val="single" w:sz="4" w:space="0" w:color="auto"/>
              <w:left w:val="single" w:sz="4" w:space="0" w:color="auto"/>
              <w:bottom w:val="single" w:sz="8" w:space="0" w:color="auto"/>
              <w:right w:val="single" w:sz="4" w:space="0" w:color="auto"/>
              <w:tl2br w:val="single" w:sz="4" w:space="0" w:color="auto"/>
            </w:tcBorders>
          </w:tcPr>
          <w:p w14:paraId="16B347F6" w14:textId="77777777" w:rsidR="000B6D32" w:rsidRPr="00F6633A" w:rsidRDefault="000B6D32" w:rsidP="0004192F">
            <w:pPr>
              <w:tabs>
                <w:tab w:val="num" w:pos="0"/>
              </w:tabs>
              <w:spacing w:before="240"/>
              <w:rPr>
                <w:rFonts w:ascii="Times New Roman" w:hAnsi="Times New Roman"/>
                <w:sz w:val="20"/>
              </w:rPr>
            </w:pPr>
          </w:p>
        </w:tc>
        <w:tc>
          <w:tcPr>
            <w:tcW w:w="1476" w:type="dxa"/>
            <w:tcBorders>
              <w:top w:val="single" w:sz="8" w:space="0" w:color="auto"/>
              <w:left w:val="single" w:sz="4" w:space="0" w:color="auto"/>
              <w:bottom w:val="single" w:sz="4" w:space="0" w:color="auto"/>
              <w:right w:val="single" w:sz="4" w:space="0" w:color="auto"/>
            </w:tcBorders>
            <w:vAlign w:val="center"/>
          </w:tcPr>
          <w:p w14:paraId="76DC558C"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459" w:type="dxa"/>
            <w:tcBorders>
              <w:top w:val="single" w:sz="8" w:space="0" w:color="auto"/>
              <w:left w:val="single" w:sz="4" w:space="0" w:color="auto"/>
              <w:bottom w:val="single" w:sz="4" w:space="0" w:color="auto"/>
              <w:right w:val="double" w:sz="4" w:space="0" w:color="auto"/>
            </w:tcBorders>
            <w:vAlign w:val="center"/>
          </w:tcPr>
          <w:p w14:paraId="7DCACA00"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Benign</w:t>
            </w:r>
          </w:p>
        </w:tc>
        <w:tc>
          <w:tcPr>
            <w:tcW w:w="1587" w:type="dxa"/>
            <w:tcBorders>
              <w:top w:val="single" w:sz="8" w:space="0" w:color="auto"/>
              <w:left w:val="double" w:sz="4" w:space="0" w:color="auto"/>
              <w:bottom w:val="single" w:sz="4" w:space="0" w:color="auto"/>
              <w:right w:val="single" w:sz="4" w:space="0" w:color="auto"/>
            </w:tcBorders>
            <w:vAlign w:val="center"/>
          </w:tcPr>
          <w:p w14:paraId="67B462CD"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662" w:type="dxa"/>
            <w:tcBorders>
              <w:top w:val="single" w:sz="8" w:space="0" w:color="auto"/>
              <w:left w:val="single" w:sz="4" w:space="0" w:color="auto"/>
              <w:bottom w:val="single" w:sz="4" w:space="0" w:color="auto"/>
              <w:right w:val="single" w:sz="4" w:space="0" w:color="auto"/>
            </w:tcBorders>
            <w:vAlign w:val="center"/>
          </w:tcPr>
          <w:p w14:paraId="0E3F359B"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Benign</w:t>
            </w:r>
          </w:p>
        </w:tc>
      </w:tr>
      <w:tr w:rsidR="000B6D32" w:rsidRPr="00F6633A" w14:paraId="57634282" w14:textId="77777777" w:rsidTr="000B6D32">
        <w:trPr>
          <w:trHeight w:val="686"/>
        </w:trPr>
        <w:tc>
          <w:tcPr>
            <w:tcW w:w="2123" w:type="dxa"/>
            <w:tcBorders>
              <w:top w:val="single" w:sz="8" w:space="0" w:color="auto"/>
              <w:left w:val="single" w:sz="4" w:space="0" w:color="auto"/>
              <w:bottom w:val="nil"/>
              <w:right w:val="single" w:sz="4" w:space="0" w:color="auto"/>
            </w:tcBorders>
            <w:vAlign w:val="center"/>
          </w:tcPr>
          <w:p w14:paraId="32F0B221"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476" w:type="dxa"/>
            <w:tcBorders>
              <w:top w:val="single" w:sz="8" w:space="0" w:color="auto"/>
              <w:left w:val="single" w:sz="4" w:space="0" w:color="auto"/>
              <w:bottom w:val="single" w:sz="4" w:space="0" w:color="auto"/>
              <w:right w:val="single" w:sz="4" w:space="0" w:color="auto"/>
            </w:tcBorders>
            <w:vAlign w:val="center"/>
          </w:tcPr>
          <w:p w14:paraId="56EE724E"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56 (0.5)</w:t>
            </w:r>
          </w:p>
        </w:tc>
        <w:tc>
          <w:tcPr>
            <w:tcW w:w="1459" w:type="dxa"/>
            <w:tcBorders>
              <w:top w:val="single" w:sz="8" w:space="0" w:color="auto"/>
              <w:left w:val="single" w:sz="4" w:space="0" w:color="auto"/>
              <w:bottom w:val="single" w:sz="4" w:space="0" w:color="auto"/>
              <w:right w:val="double" w:sz="4" w:space="0" w:color="auto"/>
            </w:tcBorders>
            <w:vAlign w:val="center"/>
          </w:tcPr>
          <w:p w14:paraId="14A3FDC5"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9 (0.08)</w:t>
            </w:r>
          </w:p>
        </w:tc>
        <w:tc>
          <w:tcPr>
            <w:tcW w:w="1587" w:type="dxa"/>
            <w:tcBorders>
              <w:top w:val="single" w:sz="8" w:space="0" w:color="auto"/>
              <w:left w:val="double" w:sz="4" w:space="0" w:color="auto"/>
              <w:bottom w:val="single" w:sz="4" w:space="0" w:color="auto"/>
              <w:right w:val="single" w:sz="4" w:space="0" w:color="auto"/>
            </w:tcBorders>
            <w:vAlign w:val="center"/>
          </w:tcPr>
          <w:p w14:paraId="724B2377"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53 (0.51)</w:t>
            </w:r>
          </w:p>
        </w:tc>
        <w:tc>
          <w:tcPr>
            <w:tcW w:w="1662" w:type="dxa"/>
            <w:tcBorders>
              <w:top w:val="single" w:sz="8" w:space="0" w:color="auto"/>
              <w:left w:val="single" w:sz="4" w:space="0" w:color="auto"/>
              <w:bottom w:val="single" w:sz="4" w:space="0" w:color="auto"/>
              <w:right w:val="single" w:sz="4" w:space="0" w:color="auto"/>
            </w:tcBorders>
            <w:vAlign w:val="center"/>
          </w:tcPr>
          <w:p w14:paraId="479C6F36"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9 (0.09)</w:t>
            </w:r>
          </w:p>
        </w:tc>
      </w:tr>
      <w:tr w:rsidR="000B6D32" w:rsidRPr="00F6633A" w14:paraId="28D143A8" w14:textId="77777777" w:rsidTr="000B6D32">
        <w:trPr>
          <w:trHeight w:val="654"/>
        </w:trPr>
        <w:tc>
          <w:tcPr>
            <w:tcW w:w="2123" w:type="dxa"/>
            <w:tcBorders>
              <w:top w:val="nil"/>
              <w:left w:val="single" w:sz="4" w:space="0" w:color="auto"/>
              <w:bottom w:val="single" w:sz="8" w:space="0" w:color="auto"/>
              <w:right w:val="single" w:sz="4" w:space="0" w:color="auto"/>
            </w:tcBorders>
            <w:vAlign w:val="center"/>
          </w:tcPr>
          <w:p w14:paraId="15FB518B" w14:textId="77777777" w:rsidR="000B6D32" w:rsidRPr="00F6633A" w:rsidRDefault="000B6D32" w:rsidP="0004192F">
            <w:pPr>
              <w:tabs>
                <w:tab w:val="num" w:pos="0"/>
                <w:tab w:val="center" w:pos="1313"/>
                <w:tab w:val="right" w:pos="2626"/>
              </w:tabs>
              <w:spacing w:before="240"/>
              <w:jc w:val="center"/>
              <w:rPr>
                <w:rFonts w:ascii="Times New Roman" w:hAnsi="Times New Roman"/>
                <w:sz w:val="20"/>
              </w:rPr>
            </w:pPr>
            <w:r w:rsidRPr="00F6633A">
              <w:rPr>
                <w:rFonts w:ascii="Times New Roman" w:hAnsi="Times New Roman"/>
                <w:sz w:val="20"/>
              </w:rPr>
              <w:t>Benign</w:t>
            </w:r>
          </w:p>
        </w:tc>
        <w:tc>
          <w:tcPr>
            <w:tcW w:w="1476" w:type="dxa"/>
            <w:tcBorders>
              <w:top w:val="single" w:sz="4" w:space="0" w:color="auto"/>
              <w:left w:val="single" w:sz="4" w:space="0" w:color="auto"/>
              <w:bottom w:val="single" w:sz="8" w:space="0" w:color="auto"/>
              <w:right w:val="single" w:sz="4" w:space="0" w:color="auto"/>
            </w:tcBorders>
            <w:vAlign w:val="center"/>
          </w:tcPr>
          <w:p w14:paraId="6573EC94"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22 (0.2)</w:t>
            </w:r>
          </w:p>
        </w:tc>
        <w:tc>
          <w:tcPr>
            <w:tcW w:w="1459" w:type="dxa"/>
            <w:tcBorders>
              <w:top w:val="single" w:sz="4" w:space="0" w:color="auto"/>
              <w:left w:val="single" w:sz="4" w:space="0" w:color="auto"/>
              <w:bottom w:val="single" w:sz="8" w:space="0" w:color="auto"/>
              <w:right w:val="double" w:sz="4" w:space="0" w:color="auto"/>
            </w:tcBorders>
            <w:vAlign w:val="center"/>
          </w:tcPr>
          <w:p w14:paraId="2B47D49D"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24 (0.22)</w:t>
            </w:r>
          </w:p>
        </w:tc>
        <w:tc>
          <w:tcPr>
            <w:tcW w:w="1587" w:type="dxa"/>
            <w:tcBorders>
              <w:top w:val="single" w:sz="4" w:space="0" w:color="auto"/>
              <w:left w:val="double" w:sz="4" w:space="0" w:color="auto"/>
              <w:bottom w:val="single" w:sz="8" w:space="0" w:color="auto"/>
              <w:right w:val="single" w:sz="4" w:space="0" w:color="auto"/>
            </w:tcBorders>
            <w:vAlign w:val="center"/>
          </w:tcPr>
          <w:p w14:paraId="7DB4659F"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24 (0.23)</w:t>
            </w:r>
          </w:p>
        </w:tc>
        <w:tc>
          <w:tcPr>
            <w:tcW w:w="1662" w:type="dxa"/>
            <w:tcBorders>
              <w:top w:val="single" w:sz="4" w:space="0" w:color="auto"/>
              <w:left w:val="single" w:sz="4" w:space="0" w:color="auto"/>
              <w:bottom w:val="single" w:sz="8" w:space="0" w:color="auto"/>
              <w:right w:val="single" w:sz="4" w:space="0" w:color="auto"/>
            </w:tcBorders>
            <w:vAlign w:val="center"/>
          </w:tcPr>
          <w:p w14:paraId="0CAB75C2"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18 (0.17)</w:t>
            </w:r>
          </w:p>
        </w:tc>
      </w:tr>
    </w:tbl>
    <w:p w14:paraId="5A309810" w14:textId="7433A923" w:rsidR="00F20178" w:rsidRPr="008E3803" w:rsidRDefault="000B53CD" w:rsidP="00F20178">
      <w:pPr>
        <w:pStyle w:val="Caption"/>
        <w:keepNext/>
        <w:spacing w:before="240"/>
        <w:jc w:val="both"/>
        <w:rPr>
          <w:color w:val="auto"/>
        </w:rPr>
      </w:pPr>
      <w:bookmarkStart w:id="155" w:name="_Ref63867207"/>
      <w:bookmarkStart w:id="156" w:name="_Toc82350742"/>
      <w:bookmarkStart w:id="157" w:name="_Toc98543344"/>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4</w:t>
      </w:r>
      <w:r w:rsidRPr="008E3803">
        <w:rPr>
          <w:color w:val="auto"/>
        </w:rPr>
        <w:fldChar w:fldCharType="end"/>
      </w:r>
      <w:bookmarkEnd w:id="155"/>
      <w:r w:rsidR="00F20178" w:rsidRPr="008E3803">
        <w:rPr>
          <w:color w:val="auto"/>
        </w:rPr>
        <w:t>: Two confusion matrices generated when applying MLP classifier to the optimally mapped segmented breast mass regions depicting on LE and DES images.</w:t>
      </w:r>
      <w:bookmarkEnd w:id="156"/>
      <w:bookmarkEnd w:id="157"/>
    </w:p>
    <w:tbl>
      <w:tblPr>
        <w:tblStyle w:val="TableGrid1"/>
        <w:tblW w:w="8307" w:type="dxa"/>
        <w:tblInd w:w="468" w:type="dxa"/>
        <w:tblBorders>
          <w:top w:val="single" w:sz="12"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123"/>
        <w:gridCol w:w="1476"/>
        <w:gridCol w:w="1459"/>
        <w:gridCol w:w="1587"/>
        <w:gridCol w:w="1662"/>
      </w:tblGrid>
      <w:tr w:rsidR="000B6D32" w:rsidRPr="00F6633A" w14:paraId="393FA9ED" w14:textId="77777777" w:rsidTr="000B6D32">
        <w:trPr>
          <w:trHeight w:val="675"/>
        </w:trPr>
        <w:tc>
          <w:tcPr>
            <w:tcW w:w="2123" w:type="dxa"/>
            <w:vMerge w:val="restart"/>
            <w:tcBorders>
              <w:top w:val="single" w:sz="8" w:space="0" w:color="auto"/>
              <w:left w:val="single" w:sz="4" w:space="0" w:color="auto"/>
              <w:bottom w:val="single" w:sz="8" w:space="0" w:color="auto"/>
              <w:right w:val="single" w:sz="4" w:space="0" w:color="auto"/>
              <w:tl2br w:val="single" w:sz="4" w:space="0" w:color="auto"/>
            </w:tcBorders>
          </w:tcPr>
          <w:p w14:paraId="4EA827CA" w14:textId="77777777" w:rsidR="000B6D32" w:rsidRPr="00F6633A" w:rsidRDefault="000B6D32" w:rsidP="0004192F">
            <w:pPr>
              <w:tabs>
                <w:tab w:val="num" w:pos="0"/>
              </w:tabs>
              <w:spacing w:before="240"/>
              <w:jc w:val="right"/>
              <w:rPr>
                <w:rFonts w:ascii="Times New Roman" w:hAnsi="Times New Roman"/>
                <w:sz w:val="20"/>
              </w:rPr>
            </w:pPr>
            <w:r w:rsidRPr="00F6633A">
              <w:rPr>
                <w:rFonts w:ascii="Times New Roman" w:hAnsi="Times New Roman"/>
                <w:sz w:val="20"/>
              </w:rPr>
              <w:t xml:space="preserve">                                                                               Actual</w:t>
            </w:r>
          </w:p>
          <w:p w14:paraId="240B4B6C" w14:textId="77777777" w:rsidR="000B6D32" w:rsidRPr="00F6633A" w:rsidRDefault="000B6D32" w:rsidP="0004192F">
            <w:pPr>
              <w:tabs>
                <w:tab w:val="num" w:pos="0"/>
              </w:tabs>
              <w:spacing w:before="240"/>
              <w:rPr>
                <w:rFonts w:ascii="Times New Roman" w:hAnsi="Times New Roman"/>
                <w:sz w:val="20"/>
              </w:rPr>
            </w:pPr>
          </w:p>
          <w:p w14:paraId="60593C4F" w14:textId="77777777" w:rsidR="000B6D32" w:rsidRPr="00F6633A" w:rsidRDefault="000B6D32" w:rsidP="0004192F">
            <w:pPr>
              <w:tabs>
                <w:tab w:val="num" w:pos="0"/>
              </w:tabs>
              <w:spacing w:before="240"/>
              <w:rPr>
                <w:rFonts w:ascii="Times New Roman" w:hAnsi="Times New Roman"/>
                <w:sz w:val="20"/>
              </w:rPr>
            </w:pPr>
          </w:p>
          <w:p w14:paraId="5A6B86E1" w14:textId="77777777" w:rsidR="000B6D32" w:rsidRPr="00F6633A" w:rsidRDefault="000B6D32" w:rsidP="0004192F">
            <w:pPr>
              <w:tabs>
                <w:tab w:val="num" w:pos="0"/>
              </w:tabs>
              <w:spacing w:before="240"/>
              <w:rPr>
                <w:rFonts w:ascii="Times New Roman" w:hAnsi="Times New Roman"/>
                <w:sz w:val="20"/>
              </w:rPr>
            </w:pPr>
            <w:r w:rsidRPr="00F6633A">
              <w:rPr>
                <w:rFonts w:ascii="Times New Roman" w:hAnsi="Times New Roman"/>
                <w:sz w:val="20"/>
              </w:rPr>
              <w:t xml:space="preserve">Prediction               </w:t>
            </w:r>
          </w:p>
        </w:tc>
        <w:tc>
          <w:tcPr>
            <w:tcW w:w="2935" w:type="dxa"/>
            <w:gridSpan w:val="2"/>
            <w:tcBorders>
              <w:top w:val="single" w:sz="8" w:space="0" w:color="auto"/>
              <w:left w:val="single" w:sz="4" w:space="0" w:color="auto"/>
              <w:bottom w:val="single" w:sz="4" w:space="0" w:color="auto"/>
              <w:right w:val="double" w:sz="4" w:space="0" w:color="auto"/>
            </w:tcBorders>
            <w:vAlign w:val="center"/>
          </w:tcPr>
          <w:p w14:paraId="6A2239F5"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LE Images</w:t>
            </w:r>
          </w:p>
          <w:p w14:paraId="3E164C23"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(Total: 111 masses)</w:t>
            </w:r>
          </w:p>
        </w:tc>
        <w:tc>
          <w:tcPr>
            <w:tcW w:w="3249" w:type="dxa"/>
            <w:gridSpan w:val="2"/>
            <w:tcBorders>
              <w:top w:val="single" w:sz="8" w:space="0" w:color="auto"/>
              <w:left w:val="double" w:sz="4" w:space="0" w:color="auto"/>
              <w:bottom w:val="single" w:sz="4" w:space="0" w:color="auto"/>
              <w:right w:val="single" w:sz="4" w:space="0" w:color="auto"/>
            </w:tcBorders>
            <w:vAlign w:val="center"/>
          </w:tcPr>
          <w:p w14:paraId="7873B646"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DES Images</w:t>
            </w:r>
          </w:p>
          <w:p w14:paraId="0A249A49"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(Total: 111 masses)</w:t>
            </w:r>
          </w:p>
        </w:tc>
      </w:tr>
      <w:tr w:rsidR="000B6D32" w:rsidRPr="00F6633A" w14:paraId="71F2873B" w14:textId="77777777" w:rsidTr="000B6D32">
        <w:trPr>
          <w:trHeight w:val="675"/>
        </w:trPr>
        <w:tc>
          <w:tcPr>
            <w:tcW w:w="2123" w:type="dxa"/>
            <w:vMerge/>
            <w:tcBorders>
              <w:top w:val="single" w:sz="4" w:space="0" w:color="auto"/>
              <w:left w:val="single" w:sz="4" w:space="0" w:color="auto"/>
              <w:bottom w:val="single" w:sz="8" w:space="0" w:color="auto"/>
              <w:right w:val="single" w:sz="4" w:space="0" w:color="auto"/>
              <w:tl2br w:val="single" w:sz="4" w:space="0" w:color="auto"/>
            </w:tcBorders>
          </w:tcPr>
          <w:p w14:paraId="5A66C6E8" w14:textId="77777777" w:rsidR="000B6D32" w:rsidRPr="00F6633A" w:rsidRDefault="000B6D32" w:rsidP="0004192F">
            <w:pPr>
              <w:tabs>
                <w:tab w:val="num" w:pos="0"/>
              </w:tabs>
              <w:spacing w:before="240"/>
              <w:rPr>
                <w:rFonts w:ascii="Times New Roman" w:hAnsi="Times New Roman"/>
                <w:sz w:val="20"/>
              </w:rPr>
            </w:pPr>
          </w:p>
        </w:tc>
        <w:tc>
          <w:tcPr>
            <w:tcW w:w="1476" w:type="dxa"/>
            <w:tcBorders>
              <w:top w:val="single" w:sz="8" w:space="0" w:color="auto"/>
              <w:left w:val="single" w:sz="4" w:space="0" w:color="auto"/>
              <w:bottom w:val="single" w:sz="4" w:space="0" w:color="auto"/>
              <w:right w:val="single" w:sz="4" w:space="0" w:color="auto"/>
            </w:tcBorders>
            <w:vAlign w:val="center"/>
          </w:tcPr>
          <w:p w14:paraId="33E99C02"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459" w:type="dxa"/>
            <w:tcBorders>
              <w:top w:val="single" w:sz="8" w:space="0" w:color="auto"/>
              <w:left w:val="single" w:sz="4" w:space="0" w:color="auto"/>
              <w:bottom w:val="single" w:sz="4" w:space="0" w:color="auto"/>
              <w:right w:val="double" w:sz="4" w:space="0" w:color="auto"/>
            </w:tcBorders>
            <w:vAlign w:val="center"/>
          </w:tcPr>
          <w:p w14:paraId="2412B785"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Benign</w:t>
            </w:r>
          </w:p>
        </w:tc>
        <w:tc>
          <w:tcPr>
            <w:tcW w:w="1587" w:type="dxa"/>
            <w:tcBorders>
              <w:top w:val="single" w:sz="8" w:space="0" w:color="auto"/>
              <w:left w:val="double" w:sz="4" w:space="0" w:color="auto"/>
              <w:bottom w:val="single" w:sz="4" w:space="0" w:color="auto"/>
              <w:right w:val="single" w:sz="4" w:space="0" w:color="auto"/>
            </w:tcBorders>
            <w:vAlign w:val="center"/>
          </w:tcPr>
          <w:p w14:paraId="7D172508"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662" w:type="dxa"/>
            <w:tcBorders>
              <w:top w:val="single" w:sz="8" w:space="0" w:color="auto"/>
              <w:left w:val="single" w:sz="4" w:space="0" w:color="auto"/>
              <w:bottom w:val="single" w:sz="4" w:space="0" w:color="auto"/>
              <w:right w:val="single" w:sz="4" w:space="0" w:color="auto"/>
            </w:tcBorders>
            <w:vAlign w:val="center"/>
          </w:tcPr>
          <w:p w14:paraId="7BF49B30"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Benign</w:t>
            </w:r>
          </w:p>
        </w:tc>
      </w:tr>
      <w:tr w:rsidR="000B6D32" w:rsidRPr="00F6633A" w14:paraId="2D336B23" w14:textId="77777777" w:rsidTr="000B6D32">
        <w:trPr>
          <w:trHeight w:val="686"/>
        </w:trPr>
        <w:tc>
          <w:tcPr>
            <w:tcW w:w="2123" w:type="dxa"/>
            <w:tcBorders>
              <w:top w:val="single" w:sz="8" w:space="0" w:color="auto"/>
              <w:left w:val="single" w:sz="4" w:space="0" w:color="auto"/>
              <w:bottom w:val="nil"/>
              <w:right w:val="single" w:sz="4" w:space="0" w:color="auto"/>
            </w:tcBorders>
            <w:vAlign w:val="center"/>
          </w:tcPr>
          <w:p w14:paraId="003AD9F3" w14:textId="77777777" w:rsidR="000B6D32" w:rsidRPr="00F6633A" w:rsidRDefault="000B6D32" w:rsidP="0004192F">
            <w:pPr>
              <w:tabs>
                <w:tab w:val="num" w:pos="0"/>
              </w:tabs>
              <w:spacing w:before="240"/>
              <w:jc w:val="center"/>
              <w:rPr>
                <w:rFonts w:ascii="Times New Roman" w:hAnsi="Times New Roman"/>
                <w:sz w:val="20"/>
              </w:rPr>
            </w:pPr>
            <w:r w:rsidRPr="00F6633A">
              <w:rPr>
                <w:rFonts w:ascii="Times New Roman" w:hAnsi="Times New Roman"/>
                <w:sz w:val="20"/>
              </w:rPr>
              <w:t>Malignant</w:t>
            </w:r>
          </w:p>
        </w:tc>
        <w:tc>
          <w:tcPr>
            <w:tcW w:w="1476" w:type="dxa"/>
            <w:tcBorders>
              <w:top w:val="single" w:sz="8" w:space="0" w:color="auto"/>
              <w:left w:val="single" w:sz="4" w:space="0" w:color="auto"/>
              <w:bottom w:val="single" w:sz="4" w:space="0" w:color="auto"/>
              <w:right w:val="single" w:sz="4" w:space="0" w:color="auto"/>
            </w:tcBorders>
            <w:vAlign w:val="center"/>
          </w:tcPr>
          <w:p w14:paraId="6CC7E7F6"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63 (0.57)</w:t>
            </w:r>
          </w:p>
        </w:tc>
        <w:tc>
          <w:tcPr>
            <w:tcW w:w="1459" w:type="dxa"/>
            <w:tcBorders>
              <w:top w:val="single" w:sz="8" w:space="0" w:color="auto"/>
              <w:left w:val="single" w:sz="4" w:space="0" w:color="auto"/>
              <w:bottom w:val="single" w:sz="4" w:space="0" w:color="auto"/>
              <w:right w:val="double" w:sz="4" w:space="0" w:color="auto"/>
            </w:tcBorders>
            <w:vAlign w:val="center"/>
          </w:tcPr>
          <w:p w14:paraId="4C1ABA69"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9 (0.08)</w:t>
            </w:r>
          </w:p>
        </w:tc>
        <w:tc>
          <w:tcPr>
            <w:tcW w:w="1587" w:type="dxa"/>
            <w:tcBorders>
              <w:top w:val="single" w:sz="8" w:space="0" w:color="auto"/>
              <w:left w:val="double" w:sz="4" w:space="0" w:color="auto"/>
              <w:bottom w:val="single" w:sz="4" w:space="0" w:color="auto"/>
              <w:right w:val="single" w:sz="4" w:space="0" w:color="auto"/>
            </w:tcBorders>
            <w:vAlign w:val="center"/>
          </w:tcPr>
          <w:p w14:paraId="386E218A"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55 (0.49)</w:t>
            </w:r>
          </w:p>
        </w:tc>
        <w:tc>
          <w:tcPr>
            <w:tcW w:w="1662" w:type="dxa"/>
            <w:tcBorders>
              <w:top w:val="single" w:sz="8" w:space="0" w:color="auto"/>
              <w:left w:val="single" w:sz="4" w:space="0" w:color="auto"/>
              <w:bottom w:val="single" w:sz="4" w:space="0" w:color="auto"/>
              <w:right w:val="single" w:sz="4" w:space="0" w:color="auto"/>
            </w:tcBorders>
            <w:vAlign w:val="center"/>
          </w:tcPr>
          <w:p w14:paraId="74098B56"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12 (0.11)</w:t>
            </w:r>
          </w:p>
        </w:tc>
      </w:tr>
      <w:tr w:rsidR="000B6D32" w:rsidRPr="00F6633A" w14:paraId="60DB9A46" w14:textId="77777777" w:rsidTr="000B6D32">
        <w:trPr>
          <w:trHeight w:val="654"/>
        </w:trPr>
        <w:tc>
          <w:tcPr>
            <w:tcW w:w="2123" w:type="dxa"/>
            <w:tcBorders>
              <w:top w:val="nil"/>
              <w:left w:val="single" w:sz="4" w:space="0" w:color="auto"/>
              <w:bottom w:val="single" w:sz="8" w:space="0" w:color="auto"/>
              <w:right w:val="single" w:sz="4" w:space="0" w:color="auto"/>
            </w:tcBorders>
            <w:vAlign w:val="center"/>
          </w:tcPr>
          <w:p w14:paraId="28A1F229" w14:textId="77777777" w:rsidR="000B6D32" w:rsidRPr="00F6633A" w:rsidRDefault="000B6D32" w:rsidP="0004192F">
            <w:pPr>
              <w:tabs>
                <w:tab w:val="num" w:pos="0"/>
                <w:tab w:val="center" w:pos="1313"/>
                <w:tab w:val="right" w:pos="2626"/>
              </w:tabs>
              <w:spacing w:before="240"/>
              <w:jc w:val="center"/>
              <w:rPr>
                <w:rFonts w:ascii="Times New Roman" w:hAnsi="Times New Roman"/>
                <w:sz w:val="20"/>
              </w:rPr>
            </w:pPr>
            <w:r w:rsidRPr="00F6633A">
              <w:rPr>
                <w:rFonts w:ascii="Times New Roman" w:hAnsi="Times New Roman"/>
                <w:sz w:val="20"/>
              </w:rPr>
              <w:t>Benign</w:t>
            </w:r>
          </w:p>
        </w:tc>
        <w:tc>
          <w:tcPr>
            <w:tcW w:w="1476" w:type="dxa"/>
            <w:tcBorders>
              <w:top w:val="single" w:sz="4" w:space="0" w:color="auto"/>
              <w:left w:val="single" w:sz="4" w:space="0" w:color="auto"/>
              <w:bottom w:val="single" w:sz="8" w:space="0" w:color="auto"/>
              <w:right w:val="single" w:sz="4" w:space="0" w:color="auto"/>
            </w:tcBorders>
            <w:vAlign w:val="center"/>
          </w:tcPr>
          <w:p w14:paraId="67D3DD91"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15 (0.13)</w:t>
            </w:r>
          </w:p>
        </w:tc>
        <w:tc>
          <w:tcPr>
            <w:tcW w:w="1459" w:type="dxa"/>
            <w:tcBorders>
              <w:top w:val="single" w:sz="4" w:space="0" w:color="auto"/>
              <w:left w:val="single" w:sz="4" w:space="0" w:color="auto"/>
              <w:bottom w:val="single" w:sz="8" w:space="0" w:color="auto"/>
              <w:right w:val="double" w:sz="4" w:space="0" w:color="auto"/>
            </w:tcBorders>
            <w:vAlign w:val="center"/>
          </w:tcPr>
          <w:p w14:paraId="45E7F93D"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24 (0.22)</w:t>
            </w:r>
          </w:p>
        </w:tc>
        <w:tc>
          <w:tcPr>
            <w:tcW w:w="1587" w:type="dxa"/>
            <w:tcBorders>
              <w:top w:val="single" w:sz="4" w:space="0" w:color="auto"/>
              <w:left w:val="double" w:sz="4" w:space="0" w:color="auto"/>
              <w:bottom w:val="single" w:sz="8" w:space="0" w:color="auto"/>
              <w:right w:val="single" w:sz="4" w:space="0" w:color="auto"/>
            </w:tcBorders>
            <w:vAlign w:val="center"/>
          </w:tcPr>
          <w:p w14:paraId="6F5172C6"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23 (0.21)</w:t>
            </w:r>
          </w:p>
        </w:tc>
        <w:tc>
          <w:tcPr>
            <w:tcW w:w="1662" w:type="dxa"/>
            <w:tcBorders>
              <w:top w:val="single" w:sz="4" w:space="0" w:color="auto"/>
              <w:left w:val="single" w:sz="4" w:space="0" w:color="auto"/>
              <w:bottom w:val="single" w:sz="8" w:space="0" w:color="auto"/>
              <w:right w:val="single" w:sz="4" w:space="0" w:color="auto"/>
            </w:tcBorders>
            <w:vAlign w:val="center"/>
          </w:tcPr>
          <w:p w14:paraId="22ACF910" w14:textId="77777777" w:rsidR="000B6D32" w:rsidRPr="00F6633A" w:rsidRDefault="000B6D32" w:rsidP="0004192F">
            <w:pPr>
              <w:tabs>
                <w:tab w:val="num" w:pos="0"/>
              </w:tabs>
              <w:spacing w:before="240"/>
              <w:jc w:val="center"/>
              <w:rPr>
                <w:rFonts w:ascii="Times New Roman" w:hAnsi="Times New Roman"/>
                <w:color w:val="000000" w:themeColor="text1"/>
                <w:sz w:val="20"/>
              </w:rPr>
            </w:pPr>
            <w:r w:rsidRPr="00F6633A">
              <w:rPr>
                <w:rFonts w:ascii="Times New Roman" w:hAnsi="Times New Roman"/>
                <w:color w:val="000000" w:themeColor="text1"/>
                <w:sz w:val="20"/>
              </w:rPr>
              <w:t>21 (0.19)</w:t>
            </w:r>
          </w:p>
        </w:tc>
      </w:tr>
    </w:tbl>
    <w:p w14:paraId="03A04AEC" w14:textId="75C22080" w:rsidR="00A734AB" w:rsidRDefault="00A734AB" w:rsidP="00310618">
      <w:pPr>
        <w:spacing w:before="240" w:after="0" w:line="480" w:lineRule="auto"/>
        <w:ind w:firstLine="360"/>
        <w:jc w:val="both"/>
      </w:pPr>
      <w:r w:rsidRPr="00F6633A">
        <w:t xml:space="preserve">From these 4 confusion matrices, the overall classification accuracy, positive predictive values (PPV) and negative predictive values (NPV) of 4 MLP classifiers were computed and compared as shown in </w:t>
      </w:r>
      <w:r w:rsidR="008A7E46" w:rsidRPr="008A7E46">
        <w:rPr>
          <w:highlight w:val="yellow"/>
        </w:rPr>
        <w:fldChar w:fldCharType="begin"/>
      </w:r>
      <w:r w:rsidR="008A7E46" w:rsidRPr="008A7E46">
        <w:instrText xml:space="preserve"> REF _Ref63867252 \h </w:instrText>
      </w:r>
      <w:r w:rsidR="008A7E46" w:rsidRPr="008A7E46">
        <w:rPr>
          <w:highlight w:val="yellow"/>
        </w:rPr>
        <w:instrText xml:space="preserve"> \* MERGEFORMAT </w:instrText>
      </w:r>
      <w:r w:rsidR="008A7E46" w:rsidRPr="008A7E46">
        <w:rPr>
          <w:highlight w:val="yellow"/>
        </w:rPr>
      </w:r>
      <w:r w:rsidR="008A7E46" w:rsidRPr="008A7E46">
        <w:rPr>
          <w:highlight w:val="yellow"/>
        </w:rPr>
        <w:fldChar w:fldCharType="separate"/>
      </w:r>
      <w:r w:rsidR="00C14157" w:rsidRPr="008E3803">
        <w:t>Table 3-</w:t>
      </w:r>
      <w:r w:rsidR="00C14157">
        <w:t>5</w:t>
      </w:r>
      <w:r w:rsidR="008A7E46" w:rsidRPr="008A7E46">
        <w:rPr>
          <w:highlight w:val="yellow"/>
        </w:rPr>
        <w:fldChar w:fldCharType="end"/>
      </w:r>
      <w:r w:rsidRPr="008A7E46">
        <w:t>. The</w:t>
      </w:r>
      <w:r w:rsidRPr="0068199C">
        <w:t xml:space="preserve"> results indicated that using the fourth MLP classifier, which was trained and tested using LE images</w:t>
      </w:r>
      <w:r w:rsidRPr="00F6633A">
        <w:t xml:space="preserve"> after mapping the optimal mass region segmentation results from DES images to LE images, yielded the highest classification accuracy, as well as the highest PPV and NPV values. For example, when comparing to the second MLP classifier trained and tested using </w:t>
      </w:r>
      <w:r w:rsidRPr="00F6633A">
        <w:lastRenderedPageBreak/>
        <w:t xml:space="preserve">the originally segmented mass regions depicting on LE images, the overall classification accuracy of the fourth MLP increased 8.7% (from 72.1% to 78.4%). </w:t>
      </w:r>
    </w:p>
    <w:p w14:paraId="002DC386" w14:textId="6DBB8E1C" w:rsidR="00F20178" w:rsidRPr="008E3803" w:rsidRDefault="000B53CD" w:rsidP="00F20178">
      <w:pPr>
        <w:pStyle w:val="Caption"/>
        <w:keepNext/>
        <w:spacing w:before="240"/>
        <w:jc w:val="both"/>
        <w:rPr>
          <w:color w:val="auto"/>
        </w:rPr>
      </w:pPr>
      <w:bookmarkStart w:id="158" w:name="_Ref63867252"/>
      <w:bookmarkStart w:id="159" w:name="_Toc82350743"/>
      <w:bookmarkStart w:id="160" w:name="_Toc98543345"/>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5</w:t>
      </w:r>
      <w:r w:rsidRPr="008E3803">
        <w:rPr>
          <w:color w:val="auto"/>
        </w:rPr>
        <w:fldChar w:fldCharType="end"/>
      </w:r>
      <w:bookmarkEnd w:id="158"/>
      <w:r w:rsidR="00F20178" w:rsidRPr="008E3803">
        <w:rPr>
          <w:color w:val="auto"/>
        </w:rPr>
        <w:t>: Summarization and comparison of classification performance using 4 MLP classifiers.</w:t>
      </w:r>
      <w:bookmarkEnd w:id="159"/>
      <w:bookmarkEnd w:id="160"/>
    </w:p>
    <w:tbl>
      <w:tblPr>
        <w:tblStyle w:val="TableGrid"/>
        <w:tblW w:w="0" w:type="auto"/>
        <w:jc w:val="center"/>
        <w:tblLook w:val="04A0" w:firstRow="1" w:lastRow="0" w:firstColumn="1" w:lastColumn="0" w:noHBand="0" w:noVBand="1"/>
      </w:tblPr>
      <w:tblGrid>
        <w:gridCol w:w="2100"/>
        <w:gridCol w:w="1633"/>
        <w:gridCol w:w="1635"/>
        <w:gridCol w:w="1633"/>
        <w:gridCol w:w="1635"/>
      </w:tblGrid>
      <w:tr w:rsidR="000B6D32" w:rsidRPr="00F6633A" w14:paraId="6C0122AD" w14:textId="77777777" w:rsidTr="00384AF3">
        <w:trPr>
          <w:trHeight w:val="557"/>
          <w:jc w:val="center"/>
        </w:trPr>
        <w:tc>
          <w:tcPr>
            <w:tcW w:w="2100" w:type="dxa"/>
            <w:tcBorders>
              <w:bottom w:val="nil"/>
            </w:tcBorders>
          </w:tcPr>
          <w:p w14:paraId="5DDEB202" w14:textId="77777777" w:rsidR="000B6D32" w:rsidRPr="00F6633A" w:rsidRDefault="000B6D32" w:rsidP="0004192F">
            <w:pPr>
              <w:spacing w:before="240"/>
              <w:jc w:val="center"/>
              <w:rPr>
                <w:sz w:val="20"/>
              </w:rPr>
            </w:pPr>
            <w:bookmarkStart w:id="161" w:name="_Hlk496362420"/>
            <w:r w:rsidRPr="00F6633A">
              <w:rPr>
                <w:sz w:val="20"/>
              </w:rPr>
              <w:t>MLP Classifier</w:t>
            </w:r>
          </w:p>
        </w:tc>
        <w:tc>
          <w:tcPr>
            <w:tcW w:w="3268" w:type="dxa"/>
            <w:gridSpan w:val="2"/>
            <w:tcBorders>
              <w:right w:val="double" w:sz="4" w:space="0" w:color="auto"/>
            </w:tcBorders>
          </w:tcPr>
          <w:p w14:paraId="435FD822" w14:textId="77777777" w:rsidR="000B6D32" w:rsidRPr="00F6633A" w:rsidRDefault="000B6D32" w:rsidP="0004192F">
            <w:pPr>
              <w:spacing w:before="240"/>
              <w:jc w:val="center"/>
              <w:rPr>
                <w:sz w:val="20"/>
              </w:rPr>
            </w:pPr>
            <w:r w:rsidRPr="00F6633A">
              <w:rPr>
                <w:sz w:val="20"/>
              </w:rPr>
              <w:t>Original segmentation</w:t>
            </w:r>
          </w:p>
        </w:tc>
        <w:tc>
          <w:tcPr>
            <w:tcW w:w="3268" w:type="dxa"/>
            <w:gridSpan w:val="2"/>
            <w:tcBorders>
              <w:left w:val="double" w:sz="4" w:space="0" w:color="auto"/>
            </w:tcBorders>
          </w:tcPr>
          <w:p w14:paraId="4EF36F49" w14:textId="77777777" w:rsidR="000B6D32" w:rsidRPr="00F6633A" w:rsidRDefault="000B6D32" w:rsidP="0004192F">
            <w:pPr>
              <w:spacing w:before="240"/>
              <w:jc w:val="center"/>
              <w:rPr>
                <w:sz w:val="20"/>
              </w:rPr>
            </w:pPr>
            <w:r w:rsidRPr="00F6633A">
              <w:rPr>
                <w:sz w:val="20"/>
              </w:rPr>
              <w:t>Optimally mapped segmentation</w:t>
            </w:r>
          </w:p>
        </w:tc>
      </w:tr>
      <w:tr w:rsidR="000B6D32" w:rsidRPr="00F6633A" w14:paraId="1868C514" w14:textId="77777777" w:rsidTr="00384AF3">
        <w:trPr>
          <w:trHeight w:val="557"/>
          <w:jc w:val="center"/>
        </w:trPr>
        <w:tc>
          <w:tcPr>
            <w:tcW w:w="2100" w:type="dxa"/>
            <w:tcBorders>
              <w:top w:val="nil"/>
            </w:tcBorders>
          </w:tcPr>
          <w:p w14:paraId="029C3AEA" w14:textId="77777777" w:rsidR="000B6D32" w:rsidRPr="00F6633A" w:rsidRDefault="000B6D32" w:rsidP="0004192F">
            <w:pPr>
              <w:spacing w:before="240"/>
              <w:jc w:val="center"/>
              <w:rPr>
                <w:sz w:val="20"/>
              </w:rPr>
            </w:pPr>
          </w:p>
        </w:tc>
        <w:tc>
          <w:tcPr>
            <w:tcW w:w="1633" w:type="dxa"/>
          </w:tcPr>
          <w:p w14:paraId="3E8CE46C" w14:textId="77777777" w:rsidR="000B6D32" w:rsidRPr="00F6633A" w:rsidRDefault="000B6D32" w:rsidP="0004192F">
            <w:pPr>
              <w:spacing w:before="240"/>
              <w:jc w:val="center"/>
              <w:rPr>
                <w:sz w:val="20"/>
              </w:rPr>
            </w:pPr>
            <w:r w:rsidRPr="00F6633A">
              <w:rPr>
                <w:sz w:val="20"/>
              </w:rPr>
              <w:t>DES images</w:t>
            </w:r>
          </w:p>
        </w:tc>
        <w:tc>
          <w:tcPr>
            <w:tcW w:w="1635" w:type="dxa"/>
            <w:tcBorders>
              <w:right w:val="double" w:sz="4" w:space="0" w:color="auto"/>
            </w:tcBorders>
          </w:tcPr>
          <w:p w14:paraId="3E23CCAB" w14:textId="77777777" w:rsidR="000B6D32" w:rsidRPr="00F6633A" w:rsidRDefault="000B6D32" w:rsidP="0004192F">
            <w:pPr>
              <w:spacing w:before="240"/>
              <w:jc w:val="center"/>
              <w:rPr>
                <w:sz w:val="20"/>
              </w:rPr>
            </w:pPr>
            <w:r w:rsidRPr="00F6633A">
              <w:rPr>
                <w:sz w:val="20"/>
              </w:rPr>
              <w:t>LE images</w:t>
            </w:r>
          </w:p>
        </w:tc>
        <w:tc>
          <w:tcPr>
            <w:tcW w:w="1633" w:type="dxa"/>
            <w:tcBorders>
              <w:left w:val="double" w:sz="4" w:space="0" w:color="auto"/>
            </w:tcBorders>
          </w:tcPr>
          <w:p w14:paraId="7E6F86E5" w14:textId="77777777" w:rsidR="000B6D32" w:rsidRPr="00F6633A" w:rsidRDefault="000B6D32" w:rsidP="0004192F">
            <w:pPr>
              <w:spacing w:before="240"/>
              <w:jc w:val="center"/>
              <w:rPr>
                <w:sz w:val="20"/>
              </w:rPr>
            </w:pPr>
            <w:r w:rsidRPr="00F6633A">
              <w:rPr>
                <w:sz w:val="20"/>
              </w:rPr>
              <w:t>DES images</w:t>
            </w:r>
          </w:p>
        </w:tc>
        <w:tc>
          <w:tcPr>
            <w:tcW w:w="1635" w:type="dxa"/>
          </w:tcPr>
          <w:p w14:paraId="17970A09" w14:textId="77777777" w:rsidR="000B6D32" w:rsidRPr="00F6633A" w:rsidRDefault="000B6D32" w:rsidP="0004192F">
            <w:pPr>
              <w:spacing w:before="240"/>
              <w:jc w:val="center"/>
              <w:rPr>
                <w:sz w:val="20"/>
              </w:rPr>
            </w:pPr>
            <w:r w:rsidRPr="00F6633A">
              <w:rPr>
                <w:sz w:val="20"/>
              </w:rPr>
              <w:t>LE images</w:t>
            </w:r>
          </w:p>
        </w:tc>
      </w:tr>
      <w:tr w:rsidR="000B6D32" w:rsidRPr="00F6633A" w14:paraId="5F6CD6CC" w14:textId="77777777" w:rsidTr="00384AF3">
        <w:trPr>
          <w:trHeight w:val="557"/>
          <w:jc w:val="center"/>
        </w:trPr>
        <w:tc>
          <w:tcPr>
            <w:tcW w:w="2100" w:type="dxa"/>
          </w:tcPr>
          <w:p w14:paraId="065D4086" w14:textId="77777777" w:rsidR="000B6D32" w:rsidRPr="00F6633A" w:rsidRDefault="000B6D32" w:rsidP="0004192F">
            <w:pPr>
              <w:spacing w:before="240"/>
              <w:jc w:val="center"/>
              <w:rPr>
                <w:sz w:val="20"/>
              </w:rPr>
            </w:pPr>
            <w:r w:rsidRPr="00F6633A">
              <w:rPr>
                <w:sz w:val="20"/>
              </w:rPr>
              <w:t>Overall accuracy</w:t>
            </w:r>
          </w:p>
        </w:tc>
        <w:tc>
          <w:tcPr>
            <w:tcW w:w="1633" w:type="dxa"/>
          </w:tcPr>
          <w:p w14:paraId="42810742" w14:textId="77777777" w:rsidR="000B6D32" w:rsidRPr="00F6633A" w:rsidRDefault="000B6D32" w:rsidP="0004192F">
            <w:pPr>
              <w:spacing w:before="240"/>
              <w:jc w:val="center"/>
              <w:rPr>
                <w:sz w:val="20"/>
              </w:rPr>
            </w:pPr>
            <w:r w:rsidRPr="00F6633A">
              <w:rPr>
                <w:sz w:val="20"/>
              </w:rPr>
              <w:t>68.3%</w:t>
            </w:r>
          </w:p>
        </w:tc>
        <w:tc>
          <w:tcPr>
            <w:tcW w:w="1635" w:type="dxa"/>
            <w:tcBorders>
              <w:right w:val="double" w:sz="4" w:space="0" w:color="auto"/>
            </w:tcBorders>
          </w:tcPr>
          <w:p w14:paraId="6B0039C1" w14:textId="77777777" w:rsidR="000B6D32" w:rsidRPr="00F6633A" w:rsidRDefault="000B6D32" w:rsidP="0004192F">
            <w:pPr>
              <w:spacing w:before="240"/>
              <w:jc w:val="center"/>
              <w:rPr>
                <w:sz w:val="20"/>
              </w:rPr>
            </w:pPr>
            <w:r w:rsidRPr="00F6633A">
              <w:rPr>
                <w:sz w:val="20"/>
              </w:rPr>
              <w:t>72.1%</w:t>
            </w:r>
          </w:p>
        </w:tc>
        <w:tc>
          <w:tcPr>
            <w:tcW w:w="1633" w:type="dxa"/>
            <w:tcBorders>
              <w:left w:val="double" w:sz="4" w:space="0" w:color="auto"/>
            </w:tcBorders>
          </w:tcPr>
          <w:p w14:paraId="02B48599" w14:textId="77777777" w:rsidR="000B6D32" w:rsidRPr="00F6633A" w:rsidRDefault="000B6D32" w:rsidP="0004192F">
            <w:pPr>
              <w:spacing w:before="240"/>
              <w:jc w:val="center"/>
              <w:rPr>
                <w:sz w:val="20"/>
              </w:rPr>
            </w:pPr>
            <w:r w:rsidRPr="00F6633A">
              <w:rPr>
                <w:sz w:val="20"/>
              </w:rPr>
              <w:t>68.5%</w:t>
            </w:r>
          </w:p>
        </w:tc>
        <w:tc>
          <w:tcPr>
            <w:tcW w:w="1635" w:type="dxa"/>
          </w:tcPr>
          <w:p w14:paraId="6275E205" w14:textId="77777777" w:rsidR="000B6D32" w:rsidRPr="00F6633A" w:rsidRDefault="000B6D32" w:rsidP="0004192F">
            <w:pPr>
              <w:spacing w:before="240"/>
              <w:jc w:val="center"/>
              <w:rPr>
                <w:sz w:val="20"/>
              </w:rPr>
            </w:pPr>
            <w:r w:rsidRPr="00F6633A">
              <w:rPr>
                <w:sz w:val="20"/>
              </w:rPr>
              <w:t>78.4%</w:t>
            </w:r>
          </w:p>
        </w:tc>
      </w:tr>
      <w:tr w:rsidR="000B6D32" w:rsidRPr="00F6633A" w14:paraId="58A3A892" w14:textId="77777777" w:rsidTr="00384AF3">
        <w:trPr>
          <w:trHeight w:val="557"/>
          <w:jc w:val="center"/>
        </w:trPr>
        <w:tc>
          <w:tcPr>
            <w:tcW w:w="2100" w:type="dxa"/>
          </w:tcPr>
          <w:p w14:paraId="6D79400D" w14:textId="77777777" w:rsidR="000B6D32" w:rsidRPr="00F6633A" w:rsidRDefault="000B6D32" w:rsidP="0004192F">
            <w:pPr>
              <w:spacing w:before="240"/>
              <w:jc w:val="center"/>
              <w:rPr>
                <w:sz w:val="20"/>
              </w:rPr>
            </w:pPr>
            <w:r w:rsidRPr="00F6633A">
              <w:rPr>
                <w:sz w:val="20"/>
              </w:rPr>
              <w:t>AUC±STD</w:t>
            </w:r>
          </w:p>
        </w:tc>
        <w:tc>
          <w:tcPr>
            <w:tcW w:w="1633" w:type="dxa"/>
          </w:tcPr>
          <w:p w14:paraId="5F9B1ACC" w14:textId="77777777" w:rsidR="000B6D32" w:rsidRPr="00F6633A" w:rsidRDefault="000B6D32" w:rsidP="0004192F">
            <w:pPr>
              <w:spacing w:before="240"/>
              <w:jc w:val="center"/>
              <w:rPr>
                <w:sz w:val="20"/>
              </w:rPr>
            </w:pPr>
            <w:r w:rsidRPr="00F6633A">
              <w:rPr>
                <w:sz w:val="20"/>
              </w:rPr>
              <w:t>0.769±0.053</w:t>
            </w:r>
          </w:p>
        </w:tc>
        <w:tc>
          <w:tcPr>
            <w:tcW w:w="1635" w:type="dxa"/>
            <w:tcBorders>
              <w:right w:val="double" w:sz="4" w:space="0" w:color="auto"/>
            </w:tcBorders>
          </w:tcPr>
          <w:p w14:paraId="5C5FE97C" w14:textId="77777777" w:rsidR="000B6D32" w:rsidRPr="00F6633A" w:rsidRDefault="000B6D32" w:rsidP="0004192F">
            <w:pPr>
              <w:spacing w:before="240"/>
              <w:jc w:val="center"/>
              <w:rPr>
                <w:sz w:val="20"/>
              </w:rPr>
            </w:pPr>
            <w:r w:rsidRPr="00F6633A">
              <w:rPr>
                <w:sz w:val="20"/>
              </w:rPr>
              <w:t>0.753±0.047</w:t>
            </w:r>
          </w:p>
        </w:tc>
        <w:tc>
          <w:tcPr>
            <w:tcW w:w="1633" w:type="dxa"/>
            <w:tcBorders>
              <w:left w:val="double" w:sz="4" w:space="0" w:color="auto"/>
            </w:tcBorders>
          </w:tcPr>
          <w:p w14:paraId="668D3108" w14:textId="77777777" w:rsidR="000B6D32" w:rsidRPr="00F6633A" w:rsidRDefault="000B6D32" w:rsidP="0004192F">
            <w:pPr>
              <w:spacing w:before="240"/>
              <w:jc w:val="center"/>
              <w:rPr>
                <w:sz w:val="20"/>
              </w:rPr>
            </w:pPr>
            <w:r w:rsidRPr="00F6633A">
              <w:rPr>
                <w:sz w:val="20"/>
              </w:rPr>
              <w:t>0.737±0.048</w:t>
            </w:r>
          </w:p>
        </w:tc>
        <w:tc>
          <w:tcPr>
            <w:tcW w:w="1635" w:type="dxa"/>
          </w:tcPr>
          <w:p w14:paraId="519EEAD4" w14:textId="77777777" w:rsidR="000B6D32" w:rsidRPr="00F6633A" w:rsidRDefault="000B6D32" w:rsidP="0004192F">
            <w:pPr>
              <w:spacing w:before="240"/>
              <w:jc w:val="center"/>
              <w:rPr>
                <w:sz w:val="20"/>
              </w:rPr>
            </w:pPr>
            <w:r w:rsidRPr="00F6633A">
              <w:rPr>
                <w:sz w:val="20"/>
              </w:rPr>
              <w:t>0.848±0.038</w:t>
            </w:r>
          </w:p>
        </w:tc>
      </w:tr>
      <w:tr w:rsidR="000B6D32" w:rsidRPr="00F6633A" w14:paraId="619FFD8A" w14:textId="77777777" w:rsidTr="00384AF3">
        <w:trPr>
          <w:trHeight w:val="568"/>
          <w:jc w:val="center"/>
        </w:trPr>
        <w:tc>
          <w:tcPr>
            <w:tcW w:w="2100" w:type="dxa"/>
          </w:tcPr>
          <w:p w14:paraId="1986D5EA" w14:textId="77777777" w:rsidR="000B6D32" w:rsidRPr="00F6633A" w:rsidRDefault="000B6D32" w:rsidP="0004192F">
            <w:pPr>
              <w:spacing w:before="240"/>
              <w:jc w:val="center"/>
              <w:rPr>
                <w:sz w:val="20"/>
              </w:rPr>
            </w:pPr>
            <w:r w:rsidRPr="00F6633A">
              <w:rPr>
                <w:sz w:val="20"/>
              </w:rPr>
              <w:t>PPV</w:t>
            </w:r>
          </w:p>
        </w:tc>
        <w:tc>
          <w:tcPr>
            <w:tcW w:w="1633" w:type="dxa"/>
          </w:tcPr>
          <w:p w14:paraId="64C9228F" w14:textId="77777777" w:rsidR="000B6D32" w:rsidRPr="00F6633A" w:rsidRDefault="000B6D32" w:rsidP="0004192F">
            <w:pPr>
              <w:spacing w:before="240"/>
              <w:jc w:val="center"/>
              <w:rPr>
                <w:sz w:val="20"/>
              </w:rPr>
            </w:pPr>
            <w:r w:rsidRPr="00F6633A">
              <w:rPr>
                <w:sz w:val="20"/>
              </w:rPr>
              <w:t>85.5%</w:t>
            </w:r>
          </w:p>
        </w:tc>
        <w:tc>
          <w:tcPr>
            <w:tcW w:w="1635" w:type="dxa"/>
            <w:tcBorders>
              <w:right w:val="double" w:sz="4" w:space="0" w:color="auto"/>
            </w:tcBorders>
          </w:tcPr>
          <w:p w14:paraId="133FBCC4" w14:textId="77777777" w:rsidR="000B6D32" w:rsidRPr="00F6633A" w:rsidRDefault="000B6D32" w:rsidP="0004192F">
            <w:pPr>
              <w:spacing w:before="240"/>
              <w:jc w:val="center"/>
              <w:rPr>
                <w:sz w:val="20"/>
              </w:rPr>
            </w:pPr>
            <w:r w:rsidRPr="00F6633A">
              <w:rPr>
                <w:sz w:val="20"/>
              </w:rPr>
              <w:t>86.2%</w:t>
            </w:r>
          </w:p>
        </w:tc>
        <w:tc>
          <w:tcPr>
            <w:tcW w:w="1633" w:type="dxa"/>
            <w:tcBorders>
              <w:left w:val="double" w:sz="4" w:space="0" w:color="auto"/>
            </w:tcBorders>
          </w:tcPr>
          <w:p w14:paraId="0F396580" w14:textId="77777777" w:rsidR="000B6D32" w:rsidRPr="00F6633A" w:rsidRDefault="000B6D32" w:rsidP="0004192F">
            <w:pPr>
              <w:spacing w:before="240"/>
              <w:jc w:val="center"/>
              <w:rPr>
                <w:sz w:val="20"/>
              </w:rPr>
            </w:pPr>
            <w:r w:rsidRPr="00F6633A">
              <w:rPr>
                <w:sz w:val="20"/>
              </w:rPr>
              <w:t>82.1%</w:t>
            </w:r>
          </w:p>
        </w:tc>
        <w:tc>
          <w:tcPr>
            <w:tcW w:w="1635" w:type="dxa"/>
          </w:tcPr>
          <w:p w14:paraId="27F79F1E" w14:textId="77777777" w:rsidR="000B6D32" w:rsidRPr="00F6633A" w:rsidRDefault="000B6D32" w:rsidP="0004192F">
            <w:pPr>
              <w:spacing w:before="240"/>
              <w:jc w:val="center"/>
              <w:rPr>
                <w:sz w:val="20"/>
              </w:rPr>
            </w:pPr>
            <w:r w:rsidRPr="00F6633A">
              <w:rPr>
                <w:sz w:val="20"/>
              </w:rPr>
              <w:t>87.5%</w:t>
            </w:r>
          </w:p>
        </w:tc>
      </w:tr>
      <w:tr w:rsidR="000B6D32" w:rsidRPr="00F6633A" w14:paraId="7CCC3958" w14:textId="77777777" w:rsidTr="00384AF3">
        <w:trPr>
          <w:trHeight w:val="557"/>
          <w:jc w:val="center"/>
        </w:trPr>
        <w:tc>
          <w:tcPr>
            <w:tcW w:w="2100" w:type="dxa"/>
          </w:tcPr>
          <w:p w14:paraId="51CE8773" w14:textId="77777777" w:rsidR="000B6D32" w:rsidRPr="00F6633A" w:rsidRDefault="000B6D32" w:rsidP="0004192F">
            <w:pPr>
              <w:spacing w:before="240"/>
              <w:jc w:val="center"/>
              <w:rPr>
                <w:sz w:val="20"/>
              </w:rPr>
            </w:pPr>
            <w:r w:rsidRPr="00F6633A">
              <w:rPr>
                <w:sz w:val="20"/>
              </w:rPr>
              <w:t>NPV</w:t>
            </w:r>
          </w:p>
        </w:tc>
        <w:tc>
          <w:tcPr>
            <w:tcW w:w="1633" w:type="dxa"/>
          </w:tcPr>
          <w:p w14:paraId="7B2F2B54" w14:textId="77777777" w:rsidR="000B6D32" w:rsidRPr="00F6633A" w:rsidRDefault="000B6D32" w:rsidP="0004192F">
            <w:pPr>
              <w:spacing w:before="240"/>
              <w:jc w:val="center"/>
              <w:rPr>
                <w:sz w:val="20"/>
              </w:rPr>
            </w:pPr>
            <w:r w:rsidRPr="00F6633A">
              <w:rPr>
                <w:sz w:val="20"/>
              </w:rPr>
              <w:t>42.9%</w:t>
            </w:r>
          </w:p>
        </w:tc>
        <w:tc>
          <w:tcPr>
            <w:tcW w:w="1635" w:type="dxa"/>
            <w:tcBorders>
              <w:right w:val="double" w:sz="4" w:space="0" w:color="auto"/>
            </w:tcBorders>
          </w:tcPr>
          <w:p w14:paraId="5B9E2C93" w14:textId="77777777" w:rsidR="000B6D32" w:rsidRPr="00F6633A" w:rsidRDefault="000B6D32" w:rsidP="0004192F">
            <w:pPr>
              <w:spacing w:before="240"/>
              <w:jc w:val="center"/>
              <w:rPr>
                <w:sz w:val="20"/>
              </w:rPr>
            </w:pPr>
            <w:r w:rsidRPr="00F6633A">
              <w:rPr>
                <w:sz w:val="20"/>
              </w:rPr>
              <w:t>52.2%</w:t>
            </w:r>
          </w:p>
        </w:tc>
        <w:tc>
          <w:tcPr>
            <w:tcW w:w="1633" w:type="dxa"/>
            <w:tcBorders>
              <w:left w:val="double" w:sz="4" w:space="0" w:color="auto"/>
            </w:tcBorders>
          </w:tcPr>
          <w:p w14:paraId="5E20F55E" w14:textId="77777777" w:rsidR="000B6D32" w:rsidRPr="00F6633A" w:rsidRDefault="000B6D32" w:rsidP="0004192F">
            <w:pPr>
              <w:spacing w:before="240"/>
              <w:jc w:val="center"/>
              <w:rPr>
                <w:sz w:val="20"/>
              </w:rPr>
            </w:pPr>
            <w:r w:rsidRPr="00F6633A">
              <w:rPr>
                <w:sz w:val="20"/>
              </w:rPr>
              <w:t>47.7%</w:t>
            </w:r>
          </w:p>
        </w:tc>
        <w:tc>
          <w:tcPr>
            <w:tcW w:w="1635" w:type="dxa"/>
          </w:tcPr>
          <w:p w14:paraId="3171FB8E" w14:textId="77777777" w:rsidR="000B6D32" w:rsidRPr="00F6633A" w:rsidRDefault="000B6D32" w:rsidP="0004192F">
            <w:pPr>
              <w:spacing w:before="240"/>
              <w:jc w:val="center"/>
              <w:rPr>
                <w:sz w:val="20"/>
              </w:rPr>
            </w:pPr>
            <w:r w:rsidRPr="00F6633A">
              <w:rPr>
                <w:sz w:val="20"/>
              </w:rPr>
              <w:t>61.5%</w:t>
            </w:r>
          </w:p>
        </w:tc>
      </w:tr>
    </w:tbl>
    <w:p w14:paraId="03A14F63" w14:textId="4B0CB975" w:rsidR="00A734AB" w:rsidRPr="00F6633A" w:rsidRDefault="00431498" w:rsidP="00F254E1">
      <w:pPr>
        <w:pStyle w:val="Main-1"/>
      </w:pPr>
      <w:bookmarkStart w:id="162" w:name="_Toc99359638"/>
      <w:bookmarkEnd w:id="161"/>
      <w:r w:rsidRPr="00F6633A">
        <w:t>Discussion</w:t>
      </w:r>
      <w:bookmarkEnd w:id="162"/>
    </w:p>
    <w:p w14:paraId="5E6F4581" w14:textId="339F9CD4" w:rsidR="00A734AB" w:rsidRPr="00F6633A" w:rsidRDefault="00A734AB" w:rsidP="00310618">
      <w:pPr>
        <w:spacing w:before="240" w:after="0" w:line="480" w:lineRule="auto"/>
        <w:ind w:firstLine="360"/>
        <w:jc w:val="both"/>
      </w:pPr>
      <w:r w:rsidRPr="00F6633A">
        <w:t>Our recent study supports the concept of applying a CAD scheme or method to assist radiologists for interpreting CEDM images in classifying between malignant and benign lesions</w:t>
      </w:r>
      <w:r w:rsidRPr="00F6633A">
        <w:fldChar w:fldCharType="begin" w:fldLock="1"/>
      </w:r>
      <w:r w:rsidR="00860A1E">
        <w:instrText>ADDIN CSL_CITATION { "citationItems" : [ { "id" : "ITEM-1", "itemData" : { "DOI" : "10.1016/j.ejrad.2017.11.024", "ISSN" : "0720-048X", "author" : [ { "dropping-particle" : "", "family" : "Patel", "given" : "Bhavika K", "non-dropping-particle" : "", "parse-names" : false, "suffix" : "" }, { "dropping-particle" : "", "family" : "Ranjbar", "given" : "Sara", "non-dropping-particle" : "", "parse-names" : false, "suffix" : "" }, { "dropping-particle" : "", "family" : "Wu", "given" : "Teresa", "non-dropping-particle" : "", "parse-names" : false, "suffix" : "" }, { "dropping-particle" : "", "family" : "Pockaj", "given" : "Barbara A", "non-dropping-particle" : "", "parse-names" : false, "suffix" : "" }, { "dropping-particle" : "", "family" : "Li", "given" : "Jing", "non-dropping-particle" : "", "parse-names" : false, "suffix" : "" }, { "dropping-particle" : "", "family" : "Zhang", "given" : "Nan", "non-dropping-particle" : "", "parse-names" : false, "suffix" : "" }, { "dropping-particle" : "", "family" : "Lobbes", "given" : "Mark", "non-dropping-particle" : "", "parse-names" : false, "suffix" : "" }, { "dropping-particle" : "", "family" : "Zhang", "given" : "Bin", "non-dropping-particle" : "", "parse-names" : false, "suffix" : "" }, { "dropping-particle" : "", "family" : "Mitchell", "given" : "J Ross", "non-dropping-particle" : "", "parse-names" : false, "suffix" : "" } ], "container-title" : "European Journal of Radiology", "id" : "ITEM-1", "issue" : "May 2017", "issued" : { "date-parts" : [ [ "2018" ] ] }, "page" : "207-213", "publisher" : "Elsevier", "title" : "Computer-aided diagnosis of contrast-enhanced spectral mammography : A feasibility study", "type" : "article-journal", "volume" : "98" }, "uris" : [ "http://www.mendeley.com/documents/?uuid=cd478fc6-6db6-4065-8131-88cb97faa294" ] } ], "mendeley" : { "formattedCitation" : "[75]", "plainTextFormattedCitation" : "[75]", "previouslyFormattedCitation" : "[74]" }, "properties" : { "noteIndex" : 0 }, "schema" : "https://github.com/citation-style-language/schema/raw/master/csl-citation.json" }</w:instrText>
      </w:r>
      <w:r w:rsidRPr="00F6633A">
        <w:fldChar w:fldCharType="separate"/>
      </w:r>
      <w:r w:rsidR="00860A1E" w:rsidRPr="00860A1E">
        <w:rPr>
          <w:noProof/>
        </w:rPr>
        <w:t>[75]</w:t>
      </w:r>
      <w:r w:rsidRPr="00F6633A">
        <w:fldChar w:fldCharType="end"/>
      </w:r>
      <w:r w:rsidRPr="00F6633A">
        <w:t xml:space="preserve">. Thus, this is our first study to investigate how to optimally develop a </w:t>
      </w:r>
      <w:proofErr w:type="gramStart"/>
      <w:r w:rsidRPr="00F6633A">
        <w:t>fully-automated</w:t>
      </w:r>
      <w:proofErr w:type="gramEnd"/>
      <w:r w:rsidRPr="00F6633A">
        <w:t xml:space="preserve"> CAD scheme of CEDM images to classify between malignant and benign breast masses. This study has following unique characteristics and/or observations. First, in breast cancer detection and diagnosis, accurate classification between malignant and benign breast lesions remains a </w:t>
      </w:r>
      <w:r w:rsidRPr="00F6633A">
        <w:rPr>
          <w:noProof/>
        </w:rPr>
        <w:t>challenging</w:t>
      </w:r>
      <w:r w:rsidRPr="00F6633A">
        <w:t xml:space="preserve"> task to date. Although CAD schemes of FFDM and breast MRI images have been developed aiming to assist radiologists in classifying between malignant and benign breast lesions in </w:t>
      </w:r>
      <w:proofErr w:type="gramStart"/>
      <w:r w:rsidRPr="00F6633A">
        <w:t>a large number of</w:t>
      </w:r>
      <w:proofErr w:type="gramEnd"/>
      <w:r w:rsidRPr="00F6633A">
        <w:t xml:space="preserve"> previous studies, these CAD schemes have not been accepted and used in the clinical practice. One of the primary difficulties is the lack of capability of accurately segmenting breast lesions depicting on images</w:t>
      </w:r>
      <w:proofErr w:type="gramStart"/>
      <w:r w:rsidRPr="00F6633A">
        <w:t xml:space="preserve">, in </w:t>
      </w:r>
      <w:r w:rsidRPr="00F6633A">
        <w:rPr>
          <w:noProof/>
        </w:rPr>
        <w:t>particular,</w:t>
      </w:r>
      <w:r w:rsidRPr="00F6633A">
        <w:t xml:space="preserve"> the</w:t>
      </w:r>
      <w:proofErr w:type="gramEnd"/>
      <w:r w:rsidRPr="00F6633A">
        <w:t xml:space="preserve"> FFDM images due to the fuzzy lesion boundary caused by tissue overlapping. Segmentation of breast lesion is not only difficult for CAD, but also for radiologists, which generates large </w:t>
      </w:r>
      <w:r w:rsidRPr="00F6633A">
        <w:rPr>
          <w:noProof/>
        </w:rPr>
        <w:t>intra</w:t>
      </w:r>
      <w:r w:rsidRPr="00F6633A">
        <w:t xml:space="preserve">- and inter-reader variability. Thus, </w:t>
      </w:r>
      <w:r w:rsidRPr="00F6633A">
        <w:lastRenderedPageBreak/>
        <w:t xml:space="preserve">inaccurate lesion segmentation reduces the accuracy and robustness </w:t>
      </w:r>
      <w:r w:rsidRPr="00F6633A">
        <w:rPr>
          <w:noProof/>
        </w:rPr>
        <w:t>of</w:t>
      </w:r>
      <w:r w:rsidRPr="00F6633A">
        <w:t xml:space="preserve"> computing image features that are used to develop machine learning classifiers. In CEDM imaging modality, DES images enable to enhance breast lesion regions, while </w:t>
      </w:r>
      <w:r w:rsidRPr="00F6633A">
        <w:rPr>
          <w:noProof/>
        </w:rPr>
        <w:t>removing</w:t>
      </w:r>
      <w:r w:rsidRPr="00F6633A">
        <w:t xml:space="preserve"> and/or suppressing normal parenchymal tissues that overlap or surround the lesions. Thus, segmentation of breast lesion regions from DES images becomes much more accurate and robust. This is a unique contribution of including DES images in the CAD schemes. This study demonstrated that by mapping the optimal lesion segmentation results on DES images to LE images, our CAD scheme or MLP classifier yielded significantly higher performance in mass classification than using the CAD scheme applying to the originally segmented mass regions depicting on LE images.</w:t>
      </w:r>
    </w:p>
    <w:p w14:paraId="6DCA5D12" w14:textId="77777777" w:rsidR="00A734AB" w:rsidRPr="00F6633A" w:rsidRDefault="00A734AB" w:rsidP="00310618">
      <w:pPr>
        <w:spacing w:before="240" w:after="0" w:line="480" w:lineRule="auto"/>
        <w:ind w:firstLine="360"/>
        <w:jc w:val="both"/>
      </w:pPr>
      <w:r w:rsidRPr="00F6633A">
        <w:t xml:space="preserve">Second, although using DES images enhances lesion boundary and makes lesion segmentation easier and more accurate than using LE images, it also has </w:t>
      </w:r>
      <w:r w:rsidRPr="00F6633A">
        <w:rPr>
          <w:noProof/>
        </w:rPr>
        <w:t>potential</w:t>
      </w:r>
      <w:r w:rsidRPr="00F6633A">
        <w:t xml:space="preserve"> disadvantages in developing CAD schemes. For example, we observed that after contrast enhancement, lesions depicting on DES images become more homogeneous, which lose much density heterogeneity information of the lesions depicting on LE images. Thus, when using density heterogeneity and texture related image features computed from the segmented lesions to train and develop machine learning classifiers, CAD classification performance using DES images does not yield </w:t>
      </w:r>
      <w:r w:rsidRPr="00F6633A">
        <w:rPr>
          <w:noProof/>
        </w:rPr>
        <w:t>significantly</w:t>
      </w:r>
      <w:r w:rsidRPr="00F6633A">
        <w:t xml:space="preserve"> higher performance than using LE images. It seems that the advantage of more accurate lesion segmentation using DES images is partially </w:t>
      </w:r>
      <w:r w:rsidRPr="00F6633A">
        <w:rPr>
          <w:noProof/>
        </w:rPr>
        <w:t>cancelled</w:t>
      </w:r>
      <w:r w:rsidRPr="00F6633A">
        <w:t xml:space="preserve"> out by its disadvantage of losing density or texture heterogeneity information. As a result, if we want to improve CAD classification results using the lesion regions segmented from DES images, different strategy and/or image features need to be explored and used in future studies.      </w:t>
      </w:r>
    </w:p>
    <w:p w14:paraId="07617B5F" w14:textId="03568207" w:rsidR="00A734AB" w:rsidRPr="00F6633A" w:rsidRDefault="00A734AB" w:rsidP="00310618">
      <w:pPr>
        <w:spacing w:before="240" w:after="0" w:line="480" w:lineRule="auto"/>
        <w:ind w:firstLine="360"/>
        <w:jc w:val="both"/>
        <w:rPr>
          <w:color w:val="000000" w:themeColor="text1"/>
        </w:rPr>
      </w:pPr>
      <w:r w:rsidRPr="00F6633A">
        <w:t xml:space="preserve">Third, since CAD performance heavily depends on the difficult and diverse levels of datasets, it is not feasible to directly compare lesion classification performance (i.e., AUC = 0.848±0.038) </w:t>
      </w:r>
      <w:r w:rsidRPr="00F6633A">
        <w:lastRenderedPageBreak/>
        <w:t>of CAD scheme developed in this study for CEDM images with other previously developed CAD schemes of FFDM images, which reported AUC values ranging from 0.70 to 0.87 due to use of different datasets</w:t>
      </w:r>
      <w:r w:rsidRPr="00F6633A">
        <w:fldChar w:fldCharType="begin" w:fldLock="1"/>
      </w:r>
      <w:r w:rsidR="00860A1E">
        <w:instrText>ADDIN CSL_CITATION { "citationItems" : [ { "id" : "ITEM-1", "itemData" : { "DOI" : "10.3233/XST-16212", "ISSN" : "08953996", "abstract" : "PURPOSE: To develop a new computer-aided diagnosis (CAD) scheme that\\ncomputes visually sensitive image features routinely used by\\nradiologists to develop a machine learning classifier and distinguish\\nbetween the malignant and benign breast masses detected from digital\\nmammograms.\\nMETHODS: An image dataset including 301 breast masses was\\nretrospectively selected. From each segmented mass region, we computed\\nimage features that mimic five categories of visually sensitive features\\nroutinely used by radiologists in reading mammograms. We then selected\\nfive optimal features in the five feature categories and applied\\nlogistic regression models for classification. A new CAD interface was\\nalso designed to show lesion segmentation, computed feature values and\\nclassification score.\\nRESULTS: Areas under ROC curves (AUC) were 0.786 +/- 0.026 and 0.758 +/-\\n0.027 when to classify mass regions depicting on two view images,\\nrespectively. By fusing classification scores computed from two regions,\\nAUC increased to 0.806 +/- 0.025.\\nCONCLUSION: This study demonstrated a new approach to develop CAD scheme\\nbased on 5 visually sensitive image features. Combining with a ``visual\\naid{''} interface, CAD results may be much more easily explainable to\\nthe observers and increase their confidence to consider CAD generated\\nclassification results than using other conventional CAD approaches,\\nwhich involve many complicated and visually insensitive texture\\nfeatures.", "author" : [ { "dropping-particle" : "", "family" : "Wang", "given" : "Yunzhi", "non-dropping-particle" : "", "parse-names" : false, "suffix" : "" }, { "dropping-particle" : "", "family" : "Aghaei", "given" : "Faranak", "non-dropping-particle" : "", "parse-names" : false, "suffix" : "" }, { "dropping-particle" : "", "family" : "Zarafshani", "given" : "Ali", "non-dropping-particle" : "", "parse-names" : false, "suffix" : "" }, { "dropping-particle" : "", "family" : "Qiu", "given" : "Yuchen", "non-dropping-particle" : "", "parse-names" : false, "suffix" : "" }, { "dropping-particle" : "", "family" : "Qian", "given" : "Wei", "non-dropping-particle" : "", "parse-names" : false, "suffix" : "" }, { "dropping-particle" : "", "family" : "Zheng", "given" : "Bin", "non-dropping-particle" : "", "parse-names" : false, "suffix" : "" } ], "container-title" : "Journal of X-Ray Science and Technology", "id" : "ITEM-1", "issue" : "1", "issued" : { "date-parts" : [ [ "2017" ] ] }, "page" : "171-186", "title" : "Computer-aided classification of mammographic masses using visually sensitive image features", "type" : "article-journal", "volume" : "25" }, "uris" : [ "http://www.mendeley.com/documents/?uuid=f008acf9-629c-4e09-8852-244f495e4761" ] } ], "mendeley" : { "formattedCitation" : "[88]", "plainTextFormattedCitation" : "[88]", "previouslyFormattedCitation" : "[87]" }, "properties" : { "noteIndex" : 0 }, "schema" : "https://github.com/citation-style-language/schema/raw/master/csl-citation.json" }</w:instrText>
      </w:r>
      <w:r w:rsidRPr="00F6633A">
        <w:fldChar w:fldCharType="separate"/>
      </w:r>
      <w:r w:rsidR="00860A1E" w:rsidRPr="00860A1E">
        <w:rPr>
          <w:noProof/>
        </w:rPr>
        <w:t>[88]</w:t>
      </w:r>
      <w:r w:rsidRPr="00F6633A">
        <w:fldChar w:fldCharType="end"/>
      </w:r>
      <w:r w:rsidRPr="00F6633A">
        <w:t xml:space="preserve">. However, despite the limitation of a relatively small and unbalanced dataset with 111 cases (33 benign vs. 78 malignant cases), this study is valid because we have taken 3 measures namely, (1) a leave-one-case-out (LOCO) cross-validation method, (2) a correlation-based feature subset (CFS) </w:t>
      </w:r>
      <w:r w:rsidR="008A7E46" w:rsidRPr="00F6633A">
        <w:t>evaluator-based</w:t>
      </w:r>
      <w:r w:rsidRPr="00F6633A">
        <w:t xml:space="preserve"> feature selection method and (3) a synthetic minority oversampling technique (SMOTE) method. Both CFS and SMOTE were embedded into LOCO cross-validation. In order to support advantage of </w:t>
      </w:r>
      <w:r w:rsidRPr="0068199C">
        <w:t xml:space="preserve">this embedded approach, we also tested CAD performance by removing SMOTE and CFS. </w:t>
      </w:r>
      <w:r w:rsidR="008A7E46" w:rsidRPr="008A7E46">
        <w:rPr>
          <w:highlight w:val="yellow"/>
        </w:rPr>
        <w:fldChar w:fldCharType="begin"/>
      </w:r>
      <w:r w:rsidR="008A7E46" w:rsidRPr="008A7E46">
        <w:instrText xml:space="preserve"> REF _Ref63867266 \h </w:instrText>
      </w:r>
      <w:r w:rsidR="008A7E46" w:rsidRPr="008A7E46">
        <w:rPr>
          <w:highlight w:val="yellow"/>
        </w:rPr>
        <w:instrText xml:space="preserve"> \* MERGEFORMAT </w:instrText>
      </w:r>
      <w:r w:rsidR="008A7E46" w:rsidRPr="008A7E46">
        <w:rPr>
          <w:highlight w:val="yellow"/>
        </w:rPr>
      </w:r>
      <w:r w:rsidR="008A7E46" w:rsidRPr="008A7E46">
        <w:rPr>
          <w:highlight w:val="yellow"/>
        </w:rPr>
        <w:fldChar w:fldCharType="separate"/>
      </w:r>
      <w:r w:rsidR="00C14157" w:rsidRPr="008E3803">
        <w:t>Table 3-</w:t>
      </w:r>
      <w:r w:rsidR="00C14157">
        <w:t>6</w:t>
      </w:r>
      <w:r w:rsidR="008A7E46" w:rsidRPr="008A7E46">
        <w:rPr>
          <w:highlight w:val="yellow"/>
        </w:rPr>
        <w:fldChar w:fldCharType="end"/>
      </w:r>
      <w:r w:rsidRPr="0068199C">
        <w:t xml:space="preserve"> compares the performance changes. We observed that (1) w</w:t>
      </w:r>
      <w:r w:rsidRPr="0068199C">
        <w:rPr>
          <w:color w:val="000000" w:themeColor="text1"/>
        </w:rPr>
        <w:t>hen SMOTE was not applied to balance</w:t>
      </w:r>
      <w:r w:rsidRPr="00F6633A">
        <w:rPr>
          <w:color w:val="000000" w:themeColor="text1"/>
        </w:rPr>
        <w:t xml:space="preserve"> the dataset (33 benign, 78 malignant), the performance reduced as comparing to the embedded method used in this study, and (2) when the CFS feature selection step was also removed, the performance further decreased.</w:t>
      </w:r>
    </w:p>
    <w:p w14:paraId="607EFB23" w14:textId="342859EB" w:rsidR="00F20178" w:rsidRPr="008E3803" w:rsidRDefault="000B53CD" w:rsidP="00F20178">
      <w:pPr>
        <w:pStyle w:val="Caption"/>
        <w:keepNext/>
        <w:spacing w:before="240"/>
        <w:jc w:val="both"/>
        <w:rPr>
          <w:color w:val="auto"/>
        </w:rPr>
      </w:pPr>
      <w:bookmarkStart w:id="163" w:name="_Ref63867266"/>
      <w:bookmarkStart w:id="164" w:name="_Toc82350744"/>
      <w:bookmarkStart w:id="165" w:name="_Toc98543346"/>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6</w:t>
      </w:r>
      <w:r w:rsidRPr="008E3803">
        <w:rPr>
          <w:color w:val="auto"/>
        </w:rPr>
        <w:fldChar w:fldCharType="end"/>
      </w:r>
      <w:bookmarkEnd w:id="163"/>
      <w:r w:rsidR="00F20178" w:rsidRPr="008E3803">
        <w:rPr>
          <w:color w:val="auto"/>
        </w:rPr>
        <w:t>: Comparison of classification performance changes between three methods.</w:t>
      </w:r>
      <w:bookmarkEnd w:id="164"/>
      <w:bookmarkEnd w:id="165"/>
    </w:p>
    <w:tbl>
      <w:tblPr>
        <w:tblStyle w:val="TableGrid"/>
        <w:tblW w:w="4960" w:type="pct"/>
        <w:tblLayout w:type="fixed"/>
        <w:tblLook w:val="04A0" w:firstRow="1" w:lastRow="0" w:firstColumn="1" w:lastColumn="0" w:noHBand="0" w:noVBand="1"/>
      </w:tblPr>
      <w:tblGrid>
        <w:gridCol w:w="1338"/>
        <w:gridCol w:w="1056"/>
        <w:gridCol w:w="969"/>
        <w:gridCol w:w="966"/>
        <w:gridCol w:w="966"/>
        <w:gridCol w:w="966"/>
        <w:gridCol w:w="961"/>
        <w:gridCol w:w="1061"/>
        <w:gridCol w:w="992"/>
      </w:tblGrid>
      <w:tr w:rsidR="000B6D32" w:rsidRPr="00F6633A" w14:paraId="55C0E51A" w14:textId="77777777" w:rsidTr="004702C5">
        <w:trPr>
          <w:trHeight w:val="390"/>
        </w:trPr>
        <w:tc>
          <w:tcPr>
            <w:tcW w:w="721" w:type="pct"/>
            <w:vMerge w:val="restart"/>
            <w:vAlign w:val="center"/>
          </w:tcPr>
          <w:p w14:paraId="265E2170" w14:textId="77777777" w:rsidR="000B6D32" w:rsidRPr="00F6633A" w:rsidRDefault="000B6D32" w:rsidP="0004192F">
            <w:pPr>
              <w:spacing w:before="240"/>
              <w:jc w:val="center"/>
              <w:rPr>
                <w:sz w:val="16"/>
                <w:szCs w:val="20"/>
              </w:rPr>
            </w:pPr>
            <w:r w:rsidRPr="00F6633A">
              <w:rPr>
                <w:sz w:val="16"/>
                <w:szCs w:val="20"/>
              </w:rPr>
              <w:t>Method</w:t>
            </w:r>
          </w:p>
        </w:tc>
        <w:tc>
          <w:tcPr>
            <w:tcW w:w="2132" w:type="pct"/>
            <w:gridSpan w:val="4"/>
            <w:tcBorders>
              <w:right w:val="double" w:sz="4" w:space="0" w:color="auto"/>
            </w:tcBorders>
            <w:vAlign w:val="center"/>
          </w:tcPr>
          <w:p w14:paraId="04359B42" w14:textId="77777777" w:rsidR="000B6D32" w:rsidRPr="00F6633A" w:rsidRDefault="000B6D32" w:rsidP="0004192F">
            <w:pPr>
              <w:spacing w:before="240"/>
              <w:jc w:val="center"/>
              <w:rPr>
                <w:sz w:val="16"/>
                <w:szCs w:val="20"/>
              </w:rPr>
            </w:pPr>
            <w:r w:rsidRPr="00F6633A">
              <w:rPr>
                <w:sz w:val="16"/>
                <w:szCs w:val="20"/>
              </w:rPr>
              <w:t>Original segmentation</w:t>
            </w:r>
          </w:p>
        </w:tc>
        <w:tc>
          <w:tcPr>
            <w:tcW w:w="2147" w:type="pct"/>
            <w:gridSpan w:val="4"/>
            <w:tcBorders>
              <w:left w:val="double" w:sz="4" w:space="0" w:color="auto"/>
            </w:tcBorders>
            <w:vAlign w:val="center"/>
          </w:tcPr>
          <w:p w14:paraId="1791F717" w14:textId="77777777" w:rsidR="000B6D32" w:rsidRPr="00F6633A" w:rsidRDefault="000B6D32" w:rsidP="0004192F">
            <w:pPr>
              <w:spacing w:before="240"/>
              <w:jc w:val="center"/>
              <w:rPr>
                <w:sz w:val="16"/>
                <w:szCs w:val="20"/>
              </w:rPr>
            </w:pPr>
            <w:r w:rsidRPr="00F6633A">
              <w:rPr>
                <w:sz w:val="16"/>
                <w:szCs w:val="20"/>
              </w:rPr>
              <w:t>Optimally mapped segmentation</w:t>
            </w:r>
          </w:p>
        </w:tc>
      </w:tr>
      <w:tr w:rsidR="000B6D32" w:rsidRPr="00F6633A" w14:paraId="349DD5DA" w14:textId="77777777" w:rsidTr="004702C5">
        <w:trPr>
          <w:trHeight w:val="390"/>
        </w:trPr>
        <w:tc>
          <w:tcPr>
            <w:tcW w:w="721" w:type="pct"/>
            <w:vMerge/>
            <w:vAlign w:val="center"/>
          </w:tcPr>
          <w:p w14:paraId="6421F5AD" w14:textId="77777777" w:rsidR="000B6D32" w:rsidRPr="00F6633A" w:rsidRDefault="000B6D32" w:rsidP="0004192F">
            <w:pPr>
              <w:spacing w:before="240"/>
              <w:jc w:val="center"/>
              <w:rPr>
                <w:sz w:val="16"/>
                <w:szCs w:val="20"/>
              </w:rPr>
            </w:pPr>
          </w:p>
        </w:tc>
        <w:tc>
          <w:tcPr>
            <w:tcW w:w="1091" w:type="pct"/>
            <w:gridSpan w:val="2"/>
            <w:vAlign w:val="center"/>
          </w:tcPr>
          <w:p w14:paraId="05DAE8E2" w14:textId="77777777" w:rsidR="000B6D32" w:rsidRPr="00F6633A" w:rsidRDefault="000B6D32" w:rsidP="0004192F">
            <w:pPr>
              <w:spacing w:before="240"/>
              <w:jc w:val="center"/>
              <w:rPr>
                <w:sz w:val="16"/>
                <w:szCs w:val="20"/>
              </w:rPr>
            </w:pPr>
            <w:r w:rsidRPr="00F6633A">
              <w:rPr>
                <w:sz w:val="16"/>
                <w:szCs w:val="20"/>
              </w:rPr>
              <w:t>DES images</w:t>
            </w:r>
          </w:p>
        </w:tc>
        <w:tc>
          <w:tcPr>
            <w:tcW w:w="1042" w:type="pct"/>
            <w:gridSpan w:val="2"/>
            <w:tcBorders>
              <w:right w:val="double" w:sz="4" w:space="0" w:color="auto"/>
            </w:tcBorders>
            <w:vAlign w:val="center"/>
          </w:tcPr>
          <w:p w14:paraId="3A24E352" w14:textId="77777777" w:rsidR="000B6D32" w:rsidRPr="00F6633A" w:rsidRDefault="000B6D32" w:rsidP="0004192F">
            <w:pPr>
              <w:spacing w:before="240"/>
              <w:jc w:val="center"/>
              <w:rPr>
                <w:sz w:val="16"/>
                <w:szCs w:val="20"/>
              </w:rPr>
            </w:pPr>
            <w:r w:rsidRPr="00F6633A">
              <w:rPr>
                <w:sz w:val="16"/>
                <w:szCs w:val="20"/>
              </w:rPr>
              <w:t>LE images</w:t>
            </w:r>
          </w:p>
        </w:tc>
        <w:tc>
          <w:tcPr>
            <w:tcW w:w="1039" w:type="pct"/>
            <w:gridSpan w:val="2"/>
            <w:tcBorders>
              <w:left w:val="double" w:sz="4" w:space="0" w:color="auto"/>
            </w:tcBorders>
            <w:vAlign w:val="center"/>
          </w:tcPr>
          <w:p w14:paraId="343183A0" w14:textId="77777777" w:rsidR="000B6D32" w:rsidRPr="00F6633A" w:rsidRDefault="000B6D32" w:rsidP="0004192F">
            <w:pPr>
              <w:spacing w:before="240"/>
              <w:jc w:val="center"/>
              <w:rPr>
                <w:sz w:val="16"/>
                <w:szCs w:val="20"/>
              </w:rPr>
            </w:pPr>
            <w:r w:rsidRPr="00F6633A">
              <w:rPr>
                <w:sz w:val="16"/>
                <w:szCs w:val="20"/>
              </w:rPr>
              <w:t>DES images</w:t>
            </w:r>
          </w:p>
        </w:tc>
        <w:tc>
          <w:tcPr>
            <w:tcW w:w="1108" w:type="pct"/>
            <w:gridSpan w:val="2"/>
            <w:vAlign w:val="center"/>
          </w:tcPr>
          <w:p w14:paraId="6A936BDC" w14:textId="77777777" w:rsidR="000B6D32" w:rsidRPr="00F6633A" w:rsidRDefault="000B6D32" w:rsidP="0004192F">
            <w:pPr>
              <w:spacing w:before="240"/>
              <w:jc w:val="center"/>
              <w:rPr>
                <w:sz w:val="16"/>
                <w:szCs w:val="20"/>
              </w:rPr>
            </w:pPr>
            <w:r w:rsidRPr="00F6633A">
              <w:rPr>
                <w:sz w:val="16"/>
                <w:szCs w:val="20"/>
              </w:rPr>
              <w:t>LE images</w:t>
            </w:r>
          </w:p>
        </w:tc>
      </w:tr>
      <w:tr w:rsidR="000B6D32" w:rsidRPr="00F6633A" w14:paraId="403FBE03" w14:textId="77777777" w:rsidTr="004702C5">
        <w:trPr>
          <w:trHeight w:val="390"/>
        </w:trPr>
        <w:tc>
          <w:tcPr>
            <w:tcW w:w="721" w:type="pct"/>
            <w:vMerge/>
            <w:vAlign w:val="center"/>
          </w:tcPr>
          <w:p w14:paraId="2621DA7F" w14:textId="77777777" w:rsidR="000B6D32" w:rsidRPr="00F6633A" w:rsidRDefault="000B6D32" w:rsidP="0004192F">
            <w:pPr>
              <w:spacing w:before="240"/>
              <w:jc w:val="center"/>
              <w:rPr>
                <w:sz w:val="16"/>
                <w:szCs w:val="20"/>
              </w:rPr>
            </w:pPr>
          </w:p>
        </w:tc>
        <w:tc>
          <w:tcPr>
            <w:tcW w:w="569" w:type="pct"/>
            <w:vAlign w:val="center"/>
          </w:tcPr>
          <w:p w14:paraId="7BC80CDB" w14:textId="77777777" w:rsidR="000B6D32" w:rsidRPr="00F6633A" w:rsidRDefault="000B6D32" w:rsidP="0004192F">
            <w:pPr>
              <w:spacing w:before="240"/>
              <w:jc w:val="center"/>
              <w:rPr>
                <w:sz w:val="16"/>
                <w:szCs w:val="20"/>
              </w:rPr>
            </w:pPr>
            <w:r w:rsidRPr="00F6633A">
              <w:rPr>
                <w:sz w:val="16"/>
                <w:szCs w:val="20"/>
              </w:rPr>
              <w:t>AUC</w:t>
            </w:r>
          </w:p>
        </w:tc>
        <w:tc>
          <w:tcPr>
            <w:tcW w:w="522" w:type="pct"/>
            <w:vAlign w:val="center"/>
          </w:tcPr>
          <w:p w14:paraId="44A21BC7" w14:textId="77777777" w:rsidR="000B6D32" w:rsidRPr="00F6633A" w:rsidRDefault="000B6D32" w:rsidP="0004192F">
            <w:pPr>
              <w:spacing w:before="240"/>
              <w:jc w:val="center"/>
              <w:rPr>
                <w:sz w:val="16"/>
                <w:szCs w:val="20"/>
              </w:rPr>
            </w:pPr>
            <w:r w:rsidRPr="00F6633A">
              <w:rPr>
                <w:sz w:val="16"/>
                <w:szCs w:val="20"/>
              </w:rPr>
              <w:t>Accuracy</w:t>
            </w:r>
          </w:p>
        </w:tc>
        <w:tc>
          <w:tcPr>
            <w:tcW w:w="521" w:type="pct"/>
            <w:vAlign w:val="center"/>
          </w:tcPr>
          <w:p w14:paraId="1A1082A1" w14:textId="77777777" w:rsidR="000B6D32" w:rsidRPr="00F6633A" w:rsidRDefault="000B6D32" w:rsidP="0004192F">
            <w:pPr>
              <w:spacing w:before="240"/>
              <w:jc w:val="center"/>
              <w:rPr>
                <w:sz w:val="16"/>
                <w:szCs w:val="20"/>
              </w:rPr>
            </w:pPr>
            <w:r w:rsidRPr="00F6633A">
              <w:rPr>
                <w:sz w:val="16"/>
                <w:szCs w:val="20"/>
              </w:rPr>
              <w:t>AUC</w:t>
            </w:r>
          </w:p>
        </w:tc>
        <w:tc>
          <w:tcPr>
            <w:tcW w:w="521" w:type="pct"/>
            <w:tcBorders>
              <w:right w:val="double" w:sz="4" w:space="0" w:color="auto"/>
            </w:tcBorders>
            <w:vAlign w:val="center"/>
          </w:tcPr>
          <w:p w14:paraId="06700C18" w14:textId="77777777" w:rsidR="000B6D32" w:rsidRPr="00F6633A" w:rsidRDefault="000B6D32" w:rsidP="0004192F">
            <w:pPr>
              <w:spacing w:before="240"/>
              <w:jc w:val="center"/>
              <w:rPr>
                <w:sz w:val="16"/>
                <w:szCs w:val="20"/>
              </w:rPr>
            </w:pPr>
            <w:r w:rsidRPr="00F6633A">
              <w:rPr>
                <w:sz w:val="16"/>
                <w:szCs w:val="20"/>
              </w:rPr>
              <w:t>Accuracy</w:t>
            </w:r>
          </w:p>
        </w:tc>
        <w:tc>
          <w:tcPr>
            <w:tcW w:w="521" w:type="pct"/>
            <w:tcBorders>
              <w:left w:val="double" w:sz="4" w:space="0" w:color="auto"/>
            </w:tcBorders>
            <w:vAlign w:val="center"/>
          </w:tcPr>
          <w:p w14:paraId="138CB1A3" w14:textId="77777777" w:rsidR="000B6D32" w:rsidRPr="00F6633A" w:rsidRDefault="000B6D32" w:rsidP="0004192F">
            <w:pPr>
              <w:spacing w:before="240"/>
              <w:jc w:val="center"/>
              <w:rPr>
                <w:sz w:val="16"/>
                <w:szCs w:val="20"/>
              </w:rPr>
            </w:pPr>
            <w:r w:rsidRPr="00F6633A">
              <w:rPr>
                <w:sz w:val="16"/>
                <w:szCs w:val="20"/>
              </w:rPr>
              <w:t>AUC</w:t>
            </w:r>
          </w:p>
        </w:tc>
        <w:tc>
          <w:tcPr>
            <w:tcW w:w="518" w:type="pct"/>
            <w:vAlign w:val="center"/>
          </w:tcPr>
          <w:p w14:paraId="1787878B" w14:textId="77777777" w:rsidR="000B6D32" w:rsidRPr="00F6633A" w:rsidRDefault="000B6D32" w:rsidP="0004192F">
            <w:pPr>
              <w:spacing w:before="240"/>
              <w:jc w:val="center"/>
              <w:rPr>
                <w:sz w:val="16"/>
                <w:szCs w:val="20"/>
              </w:rPr>
            </w:pPr>
            <w:r w:rsidRPr="00F6633A">
              <w:rPr>
                <w:sz w:val="16"/>
                <w:szCs w:val="20"/>
              </w:rPr>
              <w:t>Accuracy</w:t>
            </w:r>
          </w:p>
        </w:tc>
        <w:tc>
          <w:tcPr>
            <w:tcW w:w="572" w:type="pct"/>
            <w:vAlign w:val="center"/>
          </w:tcPr>
          <w:p w14:paraId="4567A45B" w14:textId="77777777" w:rsidR="000B6D32" w:rsidRPr="00F6633A" w:rsidRDefault="000B6D32" w:rsidP="0004192F">
            <w:pPr>
              <w:spacing w:before="240"/>
              <w:jc w:val="center"/>
              <w:rPr>
                <w:sz w:val="16"/>
                <w:szCs w:val="20"/>
              </w:rPr>
            </w:pPr>
            <w:r w:rsidRPr="00F6633A">
              <w:rPr>
                <w:sz w:val="16"/>
                <w:szCs w:val="20"/>
              </w:rPr>
              <w:t>AUC</w:t>
            </w:r>
          </w:p>
        </w:tc>
        <w:tc>
          <w:tcPr>
            <w:tcW w:w="536" w:type="pct"/>
            <w:vAlign w:val="center"/>
          </w:tcPr>
          <w:p w14:paraId="34190E20" w14:textId="77777777" w:rsidR="000B6D32" w:rsidRPr="00F6633A" w:rsidRDefault="000B6D32" w:rsidP="0004192F">
            <w:pPr>
              <w:spacing w:before="240"/>
              <w:jc w:val="center"/>
              <w:rPr>
                <w:sz w:val="16"/>
                <w:szCs w:val="20"/>
              </w:rPr>
            </w:pPr>
            <w:r w:rsidRPr="00F6633A">
              <w:rPr>
                <w:sz w:val="16"/>
                <w:szCs w:val="20"/>
              </w:rPr>
              <w:t>Accuracy</w:t>
            </w:r>
          </w:p>
        </w:tc>
      </w:tr>
      <w:tr w:rsidR="000B6D32" w:rsidRPr="00F6633A" w14:paraId="4A32F5DB" w14:textId="77777777" w:rsidTr="004702C5">
        <w:trPr>
          <w:trHeight w:val="390"/>
        </w:trPr>
        <w:tc>
          <w:tcPr>
            <w:tcW w:w="721" w:type="pct"/>
            <w:tcBorders>
              <w:bottom w:val="single" w:sz="4" w:space="0" w:color="auto"/>
            </w:tcBorders>
            <w:vAlign w:val="center"/>
          </w:tcPr>
          <w:p w14:paraId="68695181" w14:textId="77777777" w:rsidR="000B6D32" w:rsidRPr="00F6633A" w:rsidRDefault="000B6D32" w:rsidP="0004192F">
            <w:pPr>
              <w:spacing w:before="240"/>
              <w:jc w:val="center"/>
              <w:rPr>
                <w:sz w:val="16"/>
                <w:szCs w:val="20"/>
              </w:rPr>
            </w:pPr>
            <w:r w:rsidRPr="00F6633A">
              <w:rPr>
                <w:sz w:val="16"/>
                <w:szCs w:val="20"/>
              </w:rPr>
              <w:t>Proposed MLP</w:t>
            </w:r>
          </w:p>
        </w:tc>
        <w:tc>
          <w:tcPr>
            <w:tcW w:w="569" w:type="pct"/>
            <w:tcBorders>
              <w:bottom w:val="single" w:sz="4" w:space="0" w:color="auto"/>
            </w:tcBorders>
            <w:vAlign w:val="center"/>
          </w:tcPr>
          <w:p w14:paraId="2B68A897" w14:textId="77777777" w:rsidR="000B6D32" w:rsidRPr="00F6633A" w:rsidRDefault="000B6D32" w:rsidP="0004192F">
            <w:pPr>
              <w:spacing w:before="240"/>
              <w:jc w:val="center"/>
              <w:rPr>
                <w:sz w:val="16"/>
                <w:szCs w:val="20"/>
              </w:rPr>
            </w:pPr>
            <w:r w:rsidRPr="00F6633A">
              <w:rPr>
                <w:sz w:val="16"/>
                <w:szCs w:val="20"/>
              </w:rPr>
              <w:t>0.76±0.05</w:t>
            </w:r>
          </w:p>
        </w:tc>
        <w:tc>
          <w:tcPr>
            <w:tcW w:w="522" w:type="pct"/>
            <w:tcBorders>
              <w:bottom w:val="single" w:sz="4" w:space="0" w:color="auto"/>
            </w:tcBorders>
            <w:vAlign w:val="center"/>
          </w:tcPr>
          <w:p w14:paraId="691883D1" w14:textId="77777777" w:rsidR="000B6D32" w:rsidRPr="00F6633A" w:rsidRDefault="000B6D32" w:rsidP="0004192F">
            <w:pPr>
              <w:spacing w:before="240"/>
              <w:jc w:val="center"/>
              <w:rPr>
                <w:sz w:val="16"/>
                <w:szCs w:val="20"/>
              </w:rPr>
            </w:pPr>
            <w:r w:rsidRPr="00F6633A">
              <w:rPr>
                <w:sz w:val="16"/>
                <w:szCs w:val="20"/>
              </w:rPr>
              <w:t>68.3%</w:t>
            </w:r>
          </w:p>
        </w:tc>
        <w:tc>
          <w:tcPr>
            <w:tcW w:w="521" w:type="pct"/>
            <w:tcBorders>
              <w:bottom w:val="single" w:sz="4" w:space="0" w:color="auto"/>
            </w:tcBorders>
            <w:vAlign w:val="center"/>
          </w:tcPr>
          <w:p w14:paraId="6C85D665" w14:textId="77777777" w:rsidR="000B6D32" w:rsidRPr="00F6633A" w:rsidRDefault="000B6D32" w:rsidP="0004192F">
            <w:pPr>
              <w:spacing w:before="240"/>
              <w:jc w:val="center"/>
              <w:rPr>
                <w:sz w:val="16"/>
                <w:szCs w:val="20"/>
              </w:rPr>
            </w:pPr>
            <w:r w:rsidRPr="00F6633A">
              <w:rPr>
                <w:sz w:val="16"/>
                <w:szCs w:val="20"/>
              </w:rPr>
              <w:t>0.75±0.05</w:t>
            </w:r>
          </w:p>
        </w:tc>
        <w:tc>
          <w:tcPr>
            <w:tcW w:w="521" w:type="pct"/>
            <w:tcBorders>
              <w:bottom w:val="single" w:sz="4" w:space="0" w:color="auto"/>
              <w:right w:val="double" w:sz="4" w:space="0" w:color="auto"/>
            </w:tcBorders>
            <w:vAlign w:val="center"/>
          </w:tcPr>
          <w:p w14:paraId="657EC8FD" w14:textId="77777777" w:rsidR="000B6D32" w:rsidRPr="00F6633A" w:rsidRDefault="000B6D32" w:rsidP="0004192F">
            <w:pPr>
              <w:spacing w:before="240"/>
              <w:jc w:val="center"/>
              <w:rPr>
                <w:sz w:val="16"/>
                <w:szCs w:val="20"/>
              </w:rPr>
            </w:pPr>
            <w:r w:rsidRPr="00F6633A">
              <w:rPr>
                <w:sz w:val="16"/>
                <w:szCs w:val="20"/>
              </w:rPr>
              <w:t>72.1%</w:t>
            </w:r>
          </w:p>
        </w:tc>
        <w:tc>
          <w:tcPr>
            <w:tcW w:w="521" w:type="pct"/>
            <w:tcBorders>
              <w:left w:val="double" w:sz="4" w:space="0" w:color="auto"/>
              <w:bottom w:val="single" w:sz="4" w:space="0" w:color="auto"/>
            </w:tcBorders>
            <w:vAlign w:val="center"/>
          </w:tcPr>
          <w:p w14:paraId="4BF18C1E" w14:textId="77777777" w:rsidR="000B6D32" w:rsidRPr="00F6633A" w:rsidRDefault="000B6D32" w:rsidP="0004192F">
            <w:pPr>
              <w:spacing w:before="240"/>
              <w:jc w:val="center"/>
              <w:rPr>
                <w:sz w:val="16"/>
                <w:szCs w:val="20"/>
              </w:rPr>
            </w:pPr>
            <w:r w:rsidRPr="00F6633A">
              <w:rPr>
                <w:sz w:val="16"/>
                <w:szCs w:val="20"/>
              </w:rPr>
              <w:t>0.74±0.05</w:t>
            </w:r>
          </w:p>
        </w:tc>
        <w:tc>
          <w:tcPr>
            <w:tcW w:w="518" w:type="pct"/>
            <w:tcBorders>
              <w:bottom w:val="single" w:sz="4" w:space="0" w:color="auto"/>
            </w:tcBorders>
            <w:vAlign w:val="center"/>
          </w:tcPr>
          <w:p w14:paraId="0C993E8E" w14:textId="77777777" w:rsidR="000B6D32" w:rsidRPr="00F6633A" w:rsidRDefault="000B6D32" w:rsidP="0004192F">
            <w:pPr>
              <w:spacing w:before="240"/>
              <w:jc w:val="center"/>
              <w:rPr>
                <w:sz w:val="16"/>
                <w:szCs w:val="20"/>
              </w:rPr>
            </w:pPr>
            <w:r w:rsidRPr="00F6633A">
              <w:rPr>
                <w:sz w:val="16"/>
                <w:szCs w:val="20"/>
              </w:rPr>
              <w:t>68.5%</w:t>
            </w:r>
          </w:p>
        </w:tc>
        <w:tc>
          <w:tcPr>
            <w:tcW w:w="572" w:type="pct"/>
            <w:tcBorders>
              <w:bottom w:val="single" w:sz="4" w:space="0" w:color="auto"/>
            </w:tcBorders>
            <w:vAlign w:val="center"/>
          </w:tcPr>
          <w:p w14:paraId="6E019763" w14:textId="77777777" w:rsidR="000B6D32" w:rsidRPr="00F6633A" w:rsidRDefault="000B6D32" w:rsidP="0004192F">
            <w:pPr>
              <w:spacing w:before="240"/>
              <w:jc w:val="center"/>
              <w:rPr>
                <w:sz w:val="16"/>
                <w:szCs w:val="20"/>
              </w:rPr>
            </w:pPr>
            <w:r w:rsidRPr="00F6633A">
              <w:rPr>
                <w:sz w:val="16"/>
                <w:szCs w:val="20"/>
              </w:rPr>
              <w:t>0.85±0.04</w:t>
            </w:r>
          </w:p>
        </w:tc>
        <w:tc>
          <w:tcPr>
            <w:tcW w:w="536" w:type="pct"/>
            <w:tcBorders>
              <w:bottom w:val="single" w:sz="4" w:space="0" w:color="auto"/>
            </w:tcBorders>
            <w:vAlign w:val="center"/>
          </w:tcPr>
          <w:p w14:paraId="4E19ADF2" w14:textId="77777777" w:rsidR="000B6D32" w:rsidRPr="00F6633A" w:rsidRDefault="000B6D32" w:rsidP="0004192F">
            <w:pPr>
              <w:spacing w:before="240"/>
              <w:jc w:val="center"/>
              <w:rPr>
                <w:sz w:val="16"/>
                <w:szCs w:val="20"/>
              </w:rPr>
            </w:pPr>
            <w:r w:rsidRPr="00F6633A">
              <w:rPr>
                <w:sz w:val="16"/>
                <w:szCs w:val="20"/>
              </w:rPr>
              <w:t>78.4%</w:t>
            </w:r>
          </w:p>
        </w:tc>
      </w:tr>
      <w:tr w:rsidR="000B6D32" w:rsidRPr="00F6633A" w14:paraId="4EF666CB" w14:textId="77777777" w:rsidTr="004702C5">
        <w:trPr>
          <w:trHeight w:val="390"/>
        </w:trPr>
        <w:tc>
          <w:tcPr>
            <w:tcW w:w="721" w:type="pct"/>
            <w:tcBorders>
              <w:top w:val="single" w:sz="4" w:space="0" w:color="auto"/>
            </w:tcBorders>
            <w:vAlign w:val="center"/>
          </w:tcPr>
          <w:p w14:paraId="200E9D57" w14:textId="77777777" w:rsidR="000B6D32" w:rsidRPr="00F6633A" w:rsidRDefault="000B6D32" w:rsidP="0004192F">
            <w:pPr>
              <w:spacing w:before="240"/>
              <w:jc w:val="center"/>
              <w:rPr>
                <w:sz w:val="16"/>
                <w:szCs w:val="20"/>
              </w:rPr>
            </w:pPr>
            <w:r w:rsidRPr="00F6633A">
              <w:rPr>
                <w:sz w:val="16"/>
                <w:szCs w:val="20"/>
              </w:rPr>
              <w:t>Remove SMOTE</w:t>
            </w:r>
          </w:p>
        </w:tc>
        <w:tc>
          <w:tcPr>
            <w:tcW w:w="569" w:type="pct"/>
            <w:tcBorders>
              <w:top w:val="single" w:sz="4" w:space="0" w:color="auto"/>
            </w:tcBorders>
            <w:vAlign w:val="center"/>
          </w:tcPr>
          <w:p w14:paraId="6BB6D0B8" w14:textId="77777777" w:rsidR="000B6D32" w:rsidRPr="00F6633A" w:rsidRDefault="000B6D32" w:rsidP="0004192F">
            <w:pPr>
              <w:spacing w:before="240"/>
              <w:jc w:val="center"/>
              <w:rPr>
                <w:sz w:val="16"/>
                <w:szCs w:val="20"/>
              </w:rPr>
            </w:pPr>
            <w:r w:rsidRPr="00F6633A">
              <w:rPr>
                <w:sz w:val="16"/>
                <w:szCs w:val="20"/>
              </w:rPr>
              <w:t>0.63±0.06</w:t>
            </w:r>
          </w:p>
        </w:tc>
        <w:tc>
          <w:tcPr>
            <w:tcW w:w="522" w:type="pct"/>
            <w:tcBorders>
              <w:top w:val="single" w:sz="4" w:space="0" w:color="auto"/>
            </w:tcBorders>
            <w:vAlign w:val="center"/>
          </w:tcPr>
          <w:p w14:paraId="5F7212EF" w14:textId="77777777" w:rsidR="000B6D32" w:rsidRPr="00F6633A" w:rsidRDefault="000B6D32" w:rsidP="0004192F">
            <w:pPr>
              <w:spacing w:before="240"/>
              <w:jc w:val="center"/>
              <w:rPr>
                <w:sz w:val="16"/>
                <w:szCs w:val="20"/>
              </w:rPr>
            </w:pPr>
            <w:r w:rsidRPr="00F6633A">
              <w:rPr>
                <w:sz w:val="16"/>
                <w:szCs w:val="20"/>
              </w:rPr>
              <w:t>70.19%</w:t>
            </w:r>
          </w:p>
        </w:tc>
        <w:tc>
          <w:tcPr>
            <w:tcW w:w="521" w:type="pct"/>
            <w:tcBorders>
              <w:top w:val="single" w:sz="4" w:space="0" w:color="auto"/>
            </w:tcBorders>
            <w:vAlign w:val="center"/>
          </w:tcPr>
          <w:p w14:paraId="364D50D6" w14:textId="77777777" w:rsidR="000B6D32" w:rsidRPr="00F6633A" w:rsidRDefault="000B6D32" w:rsidP="0004192F">
            <w:pPr>
              <w:spacing w:before="240"/>
              <w:jc w:val="center"/>
              <w:rPr>
                <w:sz w:val="16"/>
                <w:szCs w:val="20"/>
              </w:rPr>
            </w:pPr>
            <w:r w:rsidRPr="00F6633A">
              <w:rPr>
                <w:sz w:val="16"/>
                <w:szCs w:val="20"/>
              </w:rPr>
              <w:t>0.70±0.05</w:t>
            </w:r>
          </w:p>
        </w:tc>
        <w:tc>
          <w:tcPr>
            <w:tcW w:w="521" w:type="pct"/>
            <w:tcBorders>
              <w:top w:val="single" w:sz="4" w:space="0" w:color="auto"/>
              <w:right w:val="double" w:sz="4" w:space="0" w:color="auto"/>
            </w:tcBorders>
            <w:vAlign w:val="center"/>
          </w:tcPr>
          <w:p w14:paraId="4F22FECD" w14:textId="77777777" w:rsidR="000B6D32" w:rsidRPr="00F6633A" w:rsidRDefault="000B6D32" w:rsidP="0004192F">
            <w:pPr>
              <w:spacing w:before="240"/>
              <w:jc w:val="center"/>
              <w:rPr>
                <w:sz w:val="16"/>
                <w:szCs w:val="20"/>
              </w:rPr>
            </w:pPr>
            <w:r w:rsidRPr="00F6633A">
              <w:rPr>
                <w:sz w:val="16"/>
                <w:szCs w:val="20"/>
              </w:rPr>
              <w:t>68.46%</w:t>
            </w:r>
          </w:p>
        </w:tc>
        <w:tc>
          <w:tcPr>
            <w:tcW w:w="521" w:type="pct"/>
            <w:tcBorders>
              <w:top w:val="single" w:sz="4" w:space="0" w:color="auto"/>
              <w:left w:val="double" w:sz="4" w:space="0" w:color="auto"/>
            </w:tcBorders>
            <w:vAlign w:val="center"/>
          </w:tcPr>
          <w:p w14:paraId="0C95EF3E" w14:textId="77777777" w:rsidR="000B6D32" w:rsidRPr="00F6633A" w:rsidRDefault="000B6D32" w:rsidP="0004192F">
            <w:pPr>
              <w:spacing w:before="240"/>
              <w:jc w:val="center"/>
              <w:rPr>
                <w:sz w:val="16"/>
                <w:szCs w:val="20"/>
              </w:rPr>
            </w:pPr>
            <w:r w:rsidRPr="00F6633A">
              <w:rPr>
                <w:sz w:val="16"/>
                <w:szCs w:val="20"/>
              </w:rPr>
              <w:t>0.75±0.05</w:t>
            </w:r>
          </w:p>
        </w:tc>
        <w:tc>
          <w:tcPr>
            <w:tcW w:w="518" w:type="pct"/>
            <w:tcBorders>
              <w:top w:val="single" w:sz="4" w:space="0" w:color="auto"/>
            </w:tcBorders>
            <w:vAlign w:val="center"/>
          </w:tcPr>
          <w:p w14:paraId="6F07DF28" w14:textId="77777777" w:rsidR="000B6D32" w:rsidRPr="00F6633A" w:rsidRDefault="000B6D32" w:rsidP="0004192F">
            <w:pPr>
              <w:spacing w:before="240"/>
              <w:jc w:val="center"/>
              <w:rPr>
                <w:sz w:val="16"/>
                <w:szCs w:val="20"/>
              </w:rPr>
            </w:pPr>
            <w:r w:rsidRPr="00F6633A">
              <w:rPr>
                <w:sz w:val="16"/>
                <w:szCs w:val="20"/>
              </w:rPr>
              <w:t>62.16%</w:t>
            </w:r>
          </w:p>
        </w:tc>
        <w:tc>
          <w:tcPr>
            <w:tcW w:w="572" w:type="pct"/>
            <w:tcBorders>
              <w:top w:val="single" w:sz="4" w:space="0" w:color="auto"/>
            </w:tcBorders>
            <w:vAlign w:val="center"/>
          </w:tcPr>
          <w:p w14:paraId="1C09063B" w14:textId="77777777" w:rsidR="000B6D32" w:rsidRPr="00F6633A" w:rsidRDefault="000B6D32" w:rsidP="0004192F">
            <w:pPr>
              <w:spacing w:before="240"/>
              <w:jc w:val="center"/>
              <w:rPr>
                <w:sz w:val="16"/>
                <w:szCs w:val="20"/>
              </w:rPr>
            </w:pPr>
            <w:r w:rsidRPr="00F6633A">
              <w:rPr>
                <w:sz w:val="16"/>
                <w:szCs w:val="20"/>
              </w:rPr>
              <w:t>0.69±0.05</w:t>
            </w:r>
          </w:p>
        </w:tc>
        <w:tc>
          <w:tcPr>
            <w:tcW w:w="536" w:type="pct"/>
            <w:tcBorders>
              <w:top w:val="single" w:sz="4" w:space="0" w:color="auto"/>
            </w:tcBorders>
            <w:vAlign w:val="center"/>
          </w:tcPr>
          <w:p w14:paraId="2140D349" w14:textId="77777777" w:rsidR="000B6D32" w:rsidRPr="00F6633A" w:rsidRDefault="000B6D32" w:rsidP="0004192F">
            <w:pPr>
              <w:spacing w:before="240"/>
              <w:jc w:val="center"/>
              <w:rPr>
                <w:sz w:val="16"/>
                <w:szCs w:val="20"/>
              </w:rPr>
            </w:pPr>
            <w:r w:rsidRPr="00F6633A">
              <w:rPr>
                <w:sz w:val="16"/>
                <w:szCs w:val="20"/>
              </w:rPr>
              <w:t>65.76%</w:t>
            </w:r>
          </w:p>
        </w:tc>
      </w:tr>
      <w:tr w:rsidR="000B6D32" w:rsidRPr="00F6633A" w14:paraId="28AFD773" w14:textId="77777777" w:rsidTr="004702C5">
        <w:trPr>
          <w:trHeight w:val="390"/>
        </w:trPr>
        <w:tc>
          <w:tcPr>
            <w:tcW w:w="721" w:type="pct"/>
            <w:vAlign w:val="center"/>
          </w:tcPr>
          <w:p w14:paraId="5DD25A54" w14:textId="77777777" w:rsidR="000B6D32" w:rsidRPr="00F6633A" w:rsidRDefault="000B6D32" w:rsidP="0004192F">
            <w:pPr>
              <w:spacing w:before="240"/>
              <w:jc w:val="center"/>
              <w:rPr>
                <w:sz w:val="16"/>
                <w:szCs w:val="20"/>
              </w:rPr>
            </w:pPr>
            <w:r w:rsidRPr="00F6633A">
              <w:rPr>
                <w:sz w:val="16"/>
                <w:szCs w:val="20"/>
              </w:rPr>
              <w:t>Remove CFS and SMOTE</w:t>
            </w:r>
          </w:p>
        </w:tc>
        <w:tc>
          <w:tcPr>
            <w:tcW w:w="569" w:type="pct"/>
            <w:vAlign w:val="center"/>
          </w:tcPr>
          <w:p w14:paraId="69E02786" w14:textId="77777777" w:rsidR="000B6D32" w:rsidRPr="00F6633A" w:rsidRDefault="000B6D32" w:rsidP="0004192F">
            <w:pPr>
              <w:spacing w:before="240"/>
              <w:jc w:val="center"/>
              <w:rPr>
                <w:sz w:val="16"/>
                <w:szCs w:val="20"/>
              </w:rPr>
            </w:pPr>
            <w:r w:rsidRPr="00F6633A">
              <w:rPr>
                <w:sz w:val="16"/>
                <w:szCs w:val="20"/>
              </w:rPr>
              <w:t>0.56±0.07</w:t>
            </w:r>
          </w:p>
        </w:tc>
        <w:tc>
          <w:tcPr>
            <w:tcW w:w="522" w:type="pct"/>
            <w:vAlign w:val="center"/>
          </w:tcPr>
          <w:p w14:paraId="575925CE" w14:textId="77777777" w:rsidR="000B6D32" w:rsidRPr="00F6633A" w:rsidRDefault="000B6D32" w:rsidP="0004192F">
            <w:pPr>
              <w:spacing w:before="240"/>
              <w:jc w:val="center"/>
              <w:rPr>
                <w:sz w:val="16"/>
                <w:szCs w:val="20"/>
              </w:rPr>
            </w:pPr>
            <w:r w:rsidRPr="00F6633A">
              <w:rPr>
                <w:sz w:val="16"/>
                <w:szCs w:val="20"/>
              </w:rPr>
              <w:t>65.38%</w:t>
            </w:r>
          </w:p>
        </w:tc>
        <w:tc>
          <w:tcPr>
            <w:tcW w:w="521" w:type="pct"/>
            <w:vAlign w:val="center"/>
          </w:tcPr>
          <w:p w14:paraId="120C3FC8" w14:textId="77777777" w:rsidR="000B6D32" w:rsidRPr="00F6633A" w:rsidRDefault="000B6D32" w:rsidP="0004192F">
            <w:pPr>
              <w:spacing w:before="240"/>
              <w:jc w:val="center"/>
              <w:rPr>
                <w:sz w:val="16"/>
                <w:szCs w:val="20"/>
              </w:rPr>
            </w:pPr>
            <w:r w:rsidRPr="00F6633A">
              <w:rPr>
                <w:sz w:val="16"/>
                <w:szCs w:val="20"/>
              </w:rPr>
              <w:t>0.71±0.05</w:t>
            </w:r>
          </w:p>
        </w:tc>
        <w:tc>
          <w:tcPr>
            <w:tcW w:w="521" w:type="pct"/>
            <w:tcBorders>
              <w:right w:val="double" w:sz="4" w:space="0" w:color="auto"/>
            </w:tcBorders>
            <w:vAlign w:val="center"/>
          </w:tcPr>
          <w:p w14:paraId="7AF79D5D" w14:textId="77777777" w:rsidR="000B6D32" w:rsidRPr="00F6633A" w:rsidRDefault="000B6D32" w:rsidP="0004192F">
            <w:pPr>
              <w:spacing w:before="240"/>
              <w:jc w:val="center"/>
              <w:rPr>
                <w:sz w:val="16"/>
                <w:szCs w:val="20"/>
              </w:rPr>
            </w:pPr>
            <w:r w:rsidRPr="00F6633A">
              <w:rPr>
                <w:sz w:val="16"/>
                <w:szCs w:val="20"/>
              </w:rPr>
              <w:t>66.67%</w:t>
            </w:r>
          </w:p>
        </w:tc>
        <w:tc>
          <w:tcPr>
            <w:tcW w:w="521" w:type="pct"/>
            <w:tcBorders>
              <w:left w:val="double" w:sz="4" w:space="0" w:color="auto"/>
            </w:tcBorders>
            <w:vAlign w:val="center"/>
          </w:tcPr>
          <w:p w14:paraId="085D0475" w14:textId="77777777" w:rsidR="000B6D32" w:rsidRPr="00F6633A" w:rsidRDefault="000B6D32" w:rsidP="0004192F">
            <w:pPr>
              <w:spacing w:before="240"/>
              <w:jc w:val="center"/>
              <w:rPr>
                <w:sz w:val="16"/>
                <w:szCs w:val="20"/>
              </w:rPr>
            </w:pPr>
            <w:r w:rsidRPr="00F6633A">
              <w:rPr>
                <w:sz w:val="16"/>
                <w:szCs w:val="20"/>
              </w:rPr>
              <w:t>0.61±0.06</w:t>
            </w:r>
          </w:p>
        </w:tc>
        <w:tc>
          <w:tcPr>
            <w:tcW w:w="518" w:type="pct"/>
            <w:vAlign w:val="center"/>
          </w:tcPr>
          <w:p w14:paraId="73809FCB" w14:textId="77777777" w:rsidR="000B6D32" w:rsidRPr="00F6633A" w:rsidRDefault="000B6D32" w:rsidP="0004192F">
            <w:pPr>
              <w:spacing w:before="240"/>
              <w:jc w:val="center"/>
              <w:rPr>
                <w:sz w:val="16"/>
                <w:szCs w:val="20"/>
              </w:rPr>
            </w:pPr>
            <w:r w:rsidRPr="00F6633A">
              <w:rPr>
                <w:sz w:val="16"/>
                <w:szCs w:val="20"/>
              </w:rPr>
              <w:t>64.86%</w:t>
            </w:r>
          </w:p>
        </w:tc>
        <w:tc>
          <w:tcPr>
            <w:tcW w:w="572" w:type="pct"/>
            <w:vAlign w:val="center"/>
          </w:tcPr>
          <w:p w14:paraId="287F1DCB" w14:textId="77777777" w:rsidR="000B6D32" w:rsidRPr="00F6633A" w:rsidRDefault="000B6D32" w:rsidP="0004192F">
            <w:pPr>
              <w:spacing w:before="240"/>
              <w:jc w:val="center"/>
              <w:rPr>
                <w:sz w:val="16"/>
                <w:szCs w:val="20"/>
              </w:rPr>
            </w:pPr>
            <w:r w:rsidRPr="00F6633A">
              <w:rPr>
                <w:sz w:val="16"/>
                <w:szCs w:val="20"/>
              </w:rPr>
              <w:t>0.59±0.06</w:t>
            </w:r>
          </w:p>
        </w:tc>
        <w:tc>
          <w:tcPr>
            <w:tcW w:w="536" w:type="pct"/>
            <w:vAlign w:val="center"/>
          </w:tcPr>
          <w:p w14:paraId="2FA6AFB7" w14:textId="77777777" w:rsidR="000B6D32" w:rsidRPr="00F6633A" w:rsidRDefault="000B6D32" w:rsidP="0004192F">
            <w:pPr>
              <w:spacing w:before="240"/>
              <w:jc w:val="center"/>
              <w:rPr>
                <w:sz w:val="16"/>
                <w:szCs w:val="20"/>
              </w:rPr>
            </w:pPr>
            <w:r w:rsidRPr="00F6633A">
              <w:rPr>
                <w:sz w:val="16"/>
                <w:szCs w:val="20"/>
              </w:rPr>
              <w:t>63.06%</w:t>
            </w:r>
          </w:p>
        </w:tc>
      </w:tr>
    </w:tbl>
    <w:p w14:paraId="7B21A957" w14:textId="0BE1BA61" w:rsidR="00A734AB" w:rsidRPr="00F6633A" w:rsidRDefault="00A734AB" w:rsidP="00310618">
      <w:pPr>
        <w:spacing w:before="240" w:after="0" w:line="480" w:lineRule="auto"/>
        <w:ind w:firstLine="360"/>
        <w:jc w:val="both"/>
      </w:pPr>
      <w:r w:rsidRPr="00F6633A">
        <w:t>Fourth, besides a MLP classifier, we have also applied the same CFS evaluator and SMOTE algorithm embedded LOCO training and testing iteration method to build a number of several other popular machine learning models or classifiers, which include logistic regression (LR), Bayesian belief network (BNN), k-nearest neighbor (KNN), Random</w:t>
      </w:r>
      <w:r w:rsidR="00D71625">
        <w:t xml:space="preserve"> </w:t>
      </w:r>
      <w:r w:rsidRPr="00F6633A">
        <w:t>Forest (RF) and Random</w:t>
      </w:r>
      <w:r w:rsidR="00D71625">
        <w:t xml:space="preserve"> </w:t>
      </w:r>
      <w:r w:rsidRPr="00F6633A">
        <w:t>Committee (RC) algorithms, which are available in Weka data mining software platform</w:t>
      </w:r>
      <w:r w:rsidRPr="00F6633A">
        <w:fldChar w:fldCharType="begin" w:fldLock="1"/>
      </w:r>
      <w:r w:rsidR="00860A1E">
        <w:instrText>ADDIN CSL_CITATION { "citationItems" : [ { "id" : "ITEM-1", "itemData" : { "author" : [ { "dropping-particle" : "", "family" : "Witten", "given" : "I.H.", "non-dropping-particle" : "", "parse-names" : false, "suffix" : "" }, { "dropping-particle" : "", "family" : "Frank", "given" : "E.", "non-dropping-particle" : "", "parse-names" : false, "suffix" : "" }, { "dropping-particle" : "", "family" : "Hall", "given" : "M.A.", "non-dropping-particle" : "", "parse-names" : false, "suffix" : "" } ], "container-title" : "Elsevier", "id" : "ITEM-1", "issued" : { "date-parts" : [ [ "2011" ] ] }, "title" : "Data mining: practical machine learning tools and techniques, Third Edition", "type" : "article-journal" }, "uris" : [ "http://www.mendeley.com/documents/?uuid=a197e191-5f20-43d7-a631-3adc8a1f47dc" ] } ], "mendeley" : { "formattedCitation" : "[82]", "plainTextFormattedCitation" : "[82]", "previouslyFormattedCitation" : "[81]" }, "properties" : { "noteIndex" : 0 }, "schema" : "https://github.com/citation-style-language/schema/raw/master/csl-citation.json" }</w:instrText>
      </w:r>
      <w:r w:rsidRPr="00F6633A">
        <w:fldChar w:fldCharType="separate"/>
      </w:r>
      <w:r w:rsidR="00860A1E" w:rsidRPr="00860A1E">
        <w:rPr>
          <w:noProof/>
        </w:rPr>
        <w:t>[82]</w:t>
      </w:r>
      <w:r w:rsidRPr="00F6633A">
        <w:fldChar w:fldCharType="end"/>
      </w:r>
      <w:r w:rsidRPr="00F6633A">
        <w:t xml:space="preserve">, to </w:t>
      </w:r>
      <w:r w:rsidRPr="00F6633A">
        <w:lastRenderedPageBreak/>
        <w:t xml:space="preserve">classify between malignant and benign masses using DES and LE images. Although the performance levels of different classifiers vary (i.e., from the lowest AUC = 0.735±0.047 for logistic regression to the highest AUC = 0.895±0.030 for BNN when using LE images after mapping the optimal lesion segmentation results from DES images), the performance change trend in each classifier maintains consistent. This supports the results produced using the MLP classifier as reported in the Results section of this paper. The additional testing results using different types of machine learning classifiers clearly indicate when using the original lesion segmentation, classification performance levels on DES and LE images are quite comparable. However, when mapping the optimal lesion segmentation results generated on DES images to LE images, all classifiers using different machine learning models yielded the highest classification performance.    </w:t>
      </w:r>
    </w:p>
    <w:p w14:paraId="666293C3" w14:textId="4B4C3F65" w:rsidR="00F20178" w:rsidRPr="008E3803" w:rsidRDefault="000B53CD" w:rsidP="00F20178">
      <w:pPr>
        <w:pStyle w:val="Caption"/>
        <w:keepNext/>
        <w:spacing w:before="240"/>
        <w:jc w:val="both"/>
        <w:rPr>
          <w:color w:val="auto"/>
        </w:rPr>
      </w:pPr>
      <w:bookmarkStart w:id="166" w:name="_Ref63867276"/>
      <w:bookmarkStart w:id="167" w:name="_Toc82350745"/>
      <w:bookmarkStart w:id="168" w:name="_Toc98543347"/>
      <w:r w:rsidRPr="008E3803">
        <w:rPr>
          <w:color w:val="auto"/>
        </w:rPr>
        <w:t>Table 3-</w:t>
      </w:r>
      <w:r w:rsidRPr="008E3803">
        <w:rPr>
          <w:color w:val="auto"/>
        </w:rPr>
        <w:fldChar w:fldCharType="begin"/>
      </w:r>
      <w:r w:rsidRPr="008E3803">
        <w:rPr>
          <w:color w:val="auto"/>
        </w:rPr>
        <w:instrText xml:space="preserve"> SEQ Table_3- \* ARABIC </w:instrText>
      </w:r>
      <w:r w:rsidRPr="008E3803">
        <w:rPr>
          <w:color w:val="auto"/>
        </w:rPr>
        <w:fldChar w:fldCharType="separate"/>
      </w:r>
      <w:r w:rsidR="00C14157">
        <w:rPr>
          <w:noProof/>
          <w:color w:val="auto"/>
        </w:rPr>
        <w:t>7</w:t>
      </w:r>
      <w:r w:rsidRPr="008E3803">
        <w:rPr>
          <w:color w:val="auto"/>
        </w:rPr>
        <w:fldChar w:fldCharType="end"/>
      </w:r>
      <w:bookmarkEnd w:id="166"/>
      <w:r w:rsidR="00F20178" w:rsidRPr="008E3803">
        <w:rPr>
          <w:color w:val="auto"/>
        </w:rPr>
        <w:t>: Comparison of CAD performance between the new averaging (CC, MLO) method applied in this study and the conventional independent CC and MLO method.</w:t>
      </w:r>
      <w:bookmarkEnd w:id="167"/>
      <w:bookmarkEnd w:id="168"/>
    </w:p>
    <w:tbl>
      <w:tblPr>
        <w:tblStyle w:val="TableGrid"/>
        <w:tblW w:w="4871" w:type="pct"/>
        <w:jc w:val="center"/>
        <w:tblLook w:val="04A0" w:firstRow="1" w:lastRow="0" w:firstColumn="1" w:lastColumn="0" w:noHBand="0" w:noVBand="1"/>
      </w:tblPr>
      <w:tblGrid>
        <w:gridCol w:w="1217"/>
        <w:gridCol w:w="1017"/>
        <w:gridCol w:w="956"/>
        <w:gridCol w:w="1017"/>
        <w:gridCol w:w="956"/>
        <w:gridCol w:w="1017"/>
        <w:gridCol w:w="956"/>
        <w:gridCol w:w="1017"/>
        <w:gridCol w:w="956"/>
      </w:tblGrid>
      <w:tr w:rsidR="000B6D32" w:rsidRPr="00F6633A" w14:paraId="757B6864" w14:textId="77777777" w:rsidTr="004702C5">
        <w:trPr>
          <w:trHeight w:val="328"/>
          <w:jc w:val="center"/>
        </w:trPr>
        <w:tc>
          <w:tcPr>
            <w:tcW w:w="668" w:type="pct"/>
            <w:vMerge w:val="restart"/>
            <w:vAlign w:val="center"/>
          </w:tcPr>
          <w:p w14:paraId="7450981F" w14:textId="77777777" w:rsidR="000B6D32" w:rsidRPr="00F6633A" w:rsidRDefault="000B6D32" w:rsidP="0004192F">
            <w:pPr>
              <w:spacing w:before="240"/>
              <w:jc w:val="center"/>
              <w:rPr>
                <w:sz w:val="18"/>
                <w:szCs w:val="20"/>
              </w:rPr>
            </w:pPr>
            <w:r w:rsidRPr="00F6633A">
              <w:rPr>
                <w:sz w:val="18"/>
                <w:szCs w:val="20"/>
              </w:rPr>
              <w:t>Method</w:t>
            </w:r>
          </w:p>
        </w:tc>
        <w:tc>
          <w:tcPr>
            <w:tcW w:w="2166" w:type="pct"/>
            <w:gridSpan w:val="4"/>
            <w:tcBorders>
              <w:right w:val="double" w:sz="4" w:space="0" w:color="auto"/>
            </w:tcBorders>
            <w:vAlign w:val="center"/>
          </w:tcPr>
          <w:p w14:paraId="52E8C1D1" w14:textId="77777777" w:rsidR="000B6D32" w:rsidRPr="00F6633A" w:rsidRDefault="000B6D32" w:rsidP="0004192F">
            <w:pPr>
              <w:spacing w:before="240"/>
              <w:jc w:val="center"/>
              <w:rPr>
                <w:sz w:val="18"/>
                <w:szCs w:val="20"/>
              </w:rPr>
            </w:pPr>
            <w:r w:rsidRPr="00F6633A">
              <w:rPr>
                <w:sz w:val="18"/>
                <w:szCs w:val="20"/>
              </w:rPr>
              <w:t>Original segmentation</w:t>
            </w:r>
          </w:p>
        </w:tc>
        <w:tc>
          <w:tcPr>
            <w:tcW w:w="2166" w:type="pct"/>
            <w:gridSpan w:val="4"/>
            <w:tcBorders>
              <w:left w:val="double" w:sz="4" w:space="0" w:color="auto"/>
            </w:tcBorders>
            <w:vAlign w:val="center"/>
          </w:tcPr>
          <w:p w14:paraId="46603FC6" w14:textId="77777777" w:rsidR="000B6D32" w:rsidRPr="00F6633A" w:rsidRDefault="000B6D32" w:rsidP="0004192F">
            <w:pPr>
              <w:spacing w:before="240"/>
              <w:jc w:val="center"/>
              <w:rPr>
                <w:sz w:val="18"/>
                <w:szCs w:val="20"/>
              </w:rPr>
            </w:pPr>
            <w:r w:rsidRPr="00F6633A">
              <w:rPr>
                <w:sz w:val="18"/>
                <w:szCs w:val="20"/>
              </w:rPr>
              <w:t>Optimally mapped segmentation</w:t>
            </w:r>
          </w:p>
        </w:tc>
      </w:tr>
      <w:tr w:rsidR="000B6D32" w:rsidRPr="00F6633A" w14:paraId="73926A3A" w14:textId="77777777" w:rsidTr="004702C5">
        <w:trPr>
          <w:trHeight w:val="328"/>
          <w:jc w:val="center"/>
        </w:trPr>
        <w:tc>
          <w:tcPr>
            <w:tcW w:w="668" w:type="pct"/>
            <w:vMerge/>
            <w:vAlign w:val="center"/>
          </w:tcPr>
          <w:p w14:paraId="1A60BFE3" w14:textId="77777777" w:rsidR="000B6D32" w:rsidRPr="00F6633A" w:rsidRDefault="000B6D32" w:rsidP="0004192F">
            <w:pPr>
              <w:spacing w:before="240"/>
              <w:jc w:val="center"/>
              <w:rPr>
                <w:sz w:val="18"/>
                <w:szCs w:val="20"/>
              </w:rPr>
            </w:pPr>
          </w:p>
        </w:tc>
        <w:tc>
          <w:tcPr>
            <w:tcW w:w="1083" w:type="pct"/>
            <w:gridSpan w:val="2"/>
            <w:vAlign w:val="center"/>
          </w:tcPr>
          <w:p w14:paraId="0CAE2F2D" w14:textId="77777777" w:rsidR="000B6D32" w:rsidRPr="00F6633A" w:rsidRDefault="000B6D32" w:rsidP="0004192F">
            <w:pPr>
              <w:spacing w:before="240"/>
              <w:jc w:val="center"/>
              <w:rPr>
                <w:sz w:val="18"/>
                <w:szCs w:val="20"/>
              </w:rPr>
            </w:pPr>
            <w:r w:rsidRPr="00F6633A">
              <w:rPr>
                <w:sz w:val="18"/>
                <w:szCs w:val="20"/>
              </w:rPr>
              <w:t>DES images</w:t>
            </w:r>
          </w:p>
        </w:tc>
        <w:tc>
          <w:tcPr>
            <w:tcW w:w="1083" w:type="pct"/>
            <w:gridSpan w:val="2"/>
            <w:tcBorders>
              <w:right w:val="double" w:sz="4" w:space="0" w:color="auto"/>
            </w:tcBorders>
            <w:vAlign w:val="center"/>
          </w:tcPr>
          <w:p w14:paraId="11547E4F" w14:textId="77777777" w:rsidR="000B6D32" w:rsidRPr="00F6633A" w:rsidRDefault="000B6D32" w:rsidP="0004192F">
            <w:pPr>
              <w:spacing w:before="240"/>
              <w:jc w:val="center"/>
              <w:rPr>
                <w:sz w:val="18"/>
                <w:szCs w:val="20"/>
              </w:rPr>
            </w:pPr>
            <w:r w:rsidRPr="00F6633A">
              <w:rPr>
                <w:sz w:val="18"/>
                <w:szCs w:val="20"/>
              </w:rPr>
              <w:t>LE images</w:t>
            </w:r>
          </w:p>
        </w:tc>
        <w:tc>
          <w:tcPr>
            <w:tcW w:w="1083" w:type="pct"/>
            <w:gridSpan w:val="2"/>
            <w:tcBorders>
              <w:left w:val="double" w:sz="4" w:space="0" w:color="auto"/>
            </w:tcBorders>
            <w:vAlign w:val="center"/>
          </w:tcPr>
          <w:p w14:paraId="717E4F93" w14:textId="77777777" w:rsidR="000B6D32" w:rsidRPr="00F6633A" w:rsidRDefault="000B6D32" w:rsidP="0004192F">
            <w:pPr>
              <w:spacing w:before="240"/>
              <w:jc w:val="center"/>
              <w:rPr>
                <w:sz w:val="18"/>
                <w:szCs w:val="20"/>
              </w:rPr>
            </w:pPr>
            <w:r w:rsidRPr="00F6633A">
              <w:rPr>
                <w:sz w:val="18"/>
                <w:szCs w:val="20"/>
              </w:rPr>
              <w:t>DES images</w:t>
            </w:r>
          </w:p>
        </w:tc>
        <w:tc>
          <w:tcPr>
            <w:tcW w:w="1083" w:type="pct"/>
            <w:gridSpan w:val="2"/>
            <w:vAlign w:val="center"/>
          </w:tcPr>
          <w:p w14:paraId="15BFA10F" w14:textId="77777777" w:rsidR="000B6D32" w:rsidRPr="00F6633A" w:rsidRDefault="000B6D32" w:rsidP="0004192F">
            <w:pPr>
              <w:spacing w:before="240"/>
              <w:jc w:val="center"/>
              <w:rPr>
                <w:sz w:val="18"/>
                <w:szCs w:val="20"/>
              </w:rPr>
            </w:pPr>
            <w:r w:rsidRPr="00F6633A">
              <w:rPr>
                <w:sz w:val="18"/>
                <w:szCs w:val="20"/>
              </w:rPr>
              <w:t>LE images</w:t>
            </w:r>
          </w:p>
        </w:tc>
      </w:tr>
      <w:tr w:rsidR="000B6D32" w:rsidRPr="00F6633A" w14:paraId="0DB15CF6" w14:textId="77777777" w:rsidTr="004702C5">
        <w:trPr>
          <w:trHeight w:val="328"/>
          <w:jc w:val="center"/>
        </w:trPr>
        <w:tc>
          <w:tcPr>
            <w:tcW w:w="668" w:type="pct"/>
            <w:vAlign w:val="center"/>
          </w:tcPr>
          <w:p w14:paraId="53023299" w14:textId="77777777" w:rsidR="000B6D32" w:rsidRPr="00F6633A" w:rsidRDefault="000B6D32" w:rsidP="0004192F">
            <w:pPr>
              <w:spacing w:before="240"/>
              <w:jc w:val="center"/>
              <w:rPr>
                <w:sz w:val="18"/>
                <w:szCs w:val="20"/>
              </w:rPr>
            </w:pPr>
          </w:p>
        </w:tc>
        <w:tc>
          <w:tcPr>
            <w:tcW w:w="558" w:type="pct"/>
            <w:vAlign w:val="center"/>
          </w:tcPr>
          <w:p w14:paraId="165BF76B" w14:textId="77777777" w:rsidR="000B6D32" w:rsidRPr="00F6633A" w:rsidRDefault="000B6D32" w:rsidP="0004192F">
            <w:pPr>
              <w:spacing w:before="240"/>
              <w:jc w:val="center"/>
              <w:rPr>
                <w:sz w:val="18"/>
                <w:szCs w:val="20"/>
              </w:rPr>
            </w:pPr>
            <w:r w:rsidRPr="00F6633A">
              <w:rPr>
                <w:sz w:val="18"/>
                <w:szCs w:val="20"/>
              </w:rPr>
              <w:t>AUC</w:t>
            </w:r>
          </w:p>
        </w:tc>
        <w:tc>
          <w:tcPr>
            <w:tcW w:w="525" w:type="pct"/>
            <w:vAlign w:val="center"/>
          </w:tcPr>
          <w:p w14:paraId="612F838F" w14:textId="77777777" w:rsidR="000B6D32" w:rsidRPr="00F6633A" w:rsidRDefault="000B6D32" w:rsidP="0004192F">
            <w:pPr>
              <w:spacing w:before="240"/>
              <w:jc w:val="center"/>
              <w:rPr>
                <w:sz w:val="18"/>
                <w:szCs w:val="20"/>
              </w:rPr>
            </w:pPr>
            <w:r w:rsidRPr="00F6633A">
              <w:rPr>
                <w:sz w:val="18"/>
                <w:szCs w:val="20"/>
              </w:rPr>
              <w:t>Accuracy</w:t>
            </w:r>
          </w:p>
        </w:tc>
        <w:tc>
          <w:tcPr>
            <w:tcW w:w="558" w:type="pct"/>
            <w:vAlign w:val="center"/>
          </w:tcPr>
          <w:p w14:paraId="76D6EDEC" w14:textId="77777777" w:rsidR="000B6D32" w:rsidRPr="00F6633A" w:rsidRDefault="000B6D32" w:rsidP="0004192F">
            <w:pPr>
              <w:spacing w:before="240"/>
              <w:jc w:val="center"/>
              <w:rPr>
                <w:sz w:val="18"/>
                <w:szCs w:val="20"/>
              </w:rPr>
            </w:pPr>
            <w:r w:rsidRPr="00F6633A">
              <w:rPr>
                <w:sz w:val="18"/>
                <w:szCs w:val="20"/>
              </w:rPr>
              <w:t>AUC</w:t>
            </w:r>
          </w:p>
        </w:tc>
        <w:tc>
          <w:tcPr>
            <w:tcW w:w="525" w:type="pct"/>
            <w:tcBorders>
              <w:right w:val="double" w:sz="4" w:space="0" w:color="auto"/>
            </w:tcBorders>
            <w:vAlign w:val="center"/>
          </w:tcPr>
          <w:p w14:paraId="2E7262EF" w14:textId="77777777" w:rsidR="000B6D32" w:rsidRPr="00F6633A" w:rsidRDefault="000B6D32" w:rsidP="0004192F">
            <w:pPr>
              <w:spacing w:before="240"/>
              <w:jc w:val="center"/>
              <w:rPr>
                <w:sz w:val="18"/>
                <w:szCs w:val="20"/>
              </w:rPr>
            </w:pPr>
            <w:r w:rsidRPr="00F6633A">
              <w:rPr>
                <w:sz w:val="18"/>
                <w:szCs w:val="20"/>
              </w:rPr>
              <w:t>Accuracy</w:t>
            </w:r>
          </w:p>
        </w:tc>
        <w:tc>
          <w:tcPr>
            <w:tcW w:w="558" w:type="pct"/>
            <w:tcBorders>
              <w:left w:val="double" w:sz="4" w:space="0" w:color="auto"/>
            </w:tcBorders>
            <w:vAlign w:val="center"/>
          </w:tcPr>
          <w:p w14:paraId="754A2963" w14:textId="77777777" w:rsidR="000B6D32" w:rsidRPr="00F6633A" w:rsidRDefault="000B6D32" w:rsidP="0004192F">
            <w:pPr>
              <w:spacing w:before="240"/>
              <w:jc w:val="center"/>
              <w:rPr>
                <w:sz w:val="18"/>
                <w:szCs w:val="20"/>
              </w:rPr>
            </w:pPr>
            <w:r w:rsidRPr="00F6633A">
              <w:rPr>
                <w:sz w:val="18"/>
                <w:szCs w:val="20"/>
              </w:rPr>
              <w:t>AUC</w:t>
            </w:r>
          </w:p>
        </w:tc>
        <w:tc>
          <w:tcPr>
            <w:tcW w:w="525" w:type="pct"/>
            <w:vAlign w:val="center"/>
          </w:tcPr>
          <w:p w14:paraId="3922AE81" w14:textId="77777777" w:rsidR="000B6D32" w:rsidRPr="00F6633A" w:rsidRDefault="000B6D32" w:rsidP="0004192F">
            <w:pPr>
              <w:spacing w:before="240"/>
              <w:jc w:val="center"/>
              <w:rPr>
                <w:sz w:val="18"/>
                <w:szCs w:val="20"/>
              </w:rPr>
            </w:pPr>
            <w:r w:rsidRPr="00F6633A">
              <w:rPr>
                <w:sz w:val="18"/>
                <w:szCs w:val="20"/>
              </w:rPr>
              <w:t>Accuracy</w:t>
            </w:r>
          </w:p>
        </w:tc>
        <w:tc>
          <w:tcPr>
            <w:tcW w:w="558" w:type="pct"/>
            <w:vAlign w:val="center"/>
          </w:tcPr>
          <w:p w14:paraId="028D684E" w14:textId="77777777" w:rsidR="000B6D32" w:rsidRPr="00F6633A" w:rsidRDefault="000B6D32" w:rsidP="0004192F">
            <w:pPr>
              <w:spacing w:before="240"/>
              <w:jc w:val="center"/>
              <w:rPr>
                <w:sz w:val="18"/>
                <w:szCs w:val="20"/>
              </w:rPr>
            </w:pPr>
            <w:r w:rsidRPr="00F6633A">
              <w:rPr>
                <w:sz w:val="18"/>
                <w:szCs w:val="20"/>
              </w:rPr>
              <w:t>AUC</w:t>
            </w:r>
          </w:p>
        </w:tc>
        <w:tc>
          <w:tcPr>
            <w:tcW w:w="525" w:type="pct"/>
            <w:vAlign w:val="center"/>
          </w:tcPr>
          <w:p w14:paraId="05E718DC" w14:textId="77777777" w:rsidR="000B6D32" w:rsidRPr="00F6633A" w:rsidRDefault="000B6D32" w:rsidP="0004192F">
            <w:pPr>
              <w:spacing w:before="240"/>
              <w:jc w:val="center"/>
              <w:rPr>
                <w:sz w:val="18"/>
                <w:szCs w:val="20"/>
              </w:rPr>
            </w:pPr>
            <w:r w:rsidRPr="00F6633A">
              <w:rPr>
                <w:sz w:val="18"/>
                <w:szCs w:val="20"/>
              </w:rPr>
              <w:t>Accuracy</w:t>
            </w:r>
          </w:p>
        </w:tc>
      </w:tr>
      <w:tr w:rsidR="000B6D32" w:rsidRPr="00F6633A" w14:paraId="22EBD674" w14:textId="77777777" w:rsidTr="004702C5">
        <w:trPr>
          <w:trHeight w:val="328"/>
          <w:jc w:val="center"/>
        </w:trPr>
        <w:tc>
          <w:tcPr>
            <w:tcW w:w="668" w:type="pct"/>
            <w:vAlign w:val="center"/>
          </w:tcPr>
          <w:p w14:paraId="6847F3D7" w14:textId="77777777" w:rsidR="000B6D32" w:rsidRPr="00F6633A" w:rsidRDefault="000B6D32" w:rsidP="0004192F">
            <w:pPr>
              <w:spacing w:before="240"/>
              <w:jc w:val="center"/>
              <w:rPr>
                <w:sz w:val="18"/>
                <w:szCs w:val="20"/>
              </w:rPr>
            </w:pPr>
            <w:r w:rsidRPr="00F6633A">
              <w:rPr>
                <w:sz w:val="18"/>
                <w:szCs w:val="20"/>
              </w:rPr>
              <w:t>Average</w:t>
            </w:r>
          </w:p>
          <w:p w14:paraId="2B626FB0" w14:textId="77777777" w:rsidR="000B6D32" w:rsidRPr="00F6633A" w:rsidRDefault="000B6D32" w:rsidP="0004192F">
            <w:pPr>
              <w:spacing w:before="240"/>
              <w:jc w:val="center"/>
              <w:rPr>
                <w:sz w:val="18"/>
                <w:szCs w:val="20"/>
              </w:rPr>
            </w:pPr>
            <w:r w:rsidRPr="00F6633A">
              <w:rPr>
                <w:sz w:val="18"/>
                <w:szCs w:val="20"/>
              </w:rPr>
              <w:t>(CC, ML)</w:t>
            </w:r>
          </w:p>
        </w:tc>
        <w:tc>
          <w:tcPr>
            <w:tcW w:w="558" w:type="pct"/>
            <w:vAlign w:val="center"/>
          </w:tcPr>
          <w:p w14:paraId="7A63765F" w14:textId="77777777" w:rsidR="000B6D32" w:rsidRPr="00F6633A" w:rsidRDefault="000B6D32" w:rsidP="0004192F">
            <w:pPr>
              <w:spacing w:before="240"/>
              <w:jc w:val="center"/>
              <w:rPr>
                <w:sz w:val="18"/>
                <w:szCs w:val="20"/>
              </w:rPr>
            </w:pPr>
            <w:r w:rsidRPr="00F6633A">
              <w:rPr>
                <w:sz w:val="18"/>
                <w:szCs w:val="20"/>
              </w:rPr>
              <w:t>0.76±0.05</w:t>
            </w:r>
          </w:p>
        </w:tc>
        <w:tc>
          <w:tcPr>
            <w:tcW w:w="525" w:type="pct"/>
            <w:vAlign w:val="center"/>
          </w:tcPr>
          <w:p w14:paraId="54C106A2" w14:textId="77777777" w:rsidR="000B6D32" w:rsidRPr="00F6633A" w:rsidRDefault="000B6D32" w:rsidP="0004192F">
            <w:pPr>
              <w:spacing w:before="240"/>
              <w:jc w:val="center"/>
              <w:rPr>
                <w:sz w:val="18"/>
                <w:szCs w:val="20"/>
              </w:rPr>
            </w:pPr>
            <w:r w:rsidRPr="00F6633A">
              <w:rPr>
                <w:sz w:val="18"/>
                <w:szCs w:val="20"/>
              </w:rPr>
              <w:t>68.3%</w:t>
            </w:r>
          </w:p>
        </w:tc>
        <w:tc>
          <w:tcPr>
            <w:tcW w:w="558" w:type="pct"/>
            <w:vAlign w:val="center"/>
          </w:tcPr>
          <w:p w14:paraId="0C2852E4" w14:textId="77777777" w:rsidR="000B6D32" w:rsidRPr="00F6633A" w:rsidRDefault="000B6D32" w:rsidP="0004192F">
            <w:pPr>
              <w:spacing w:before="240"/>
              <w:jc w:val="center"/>
              <w:rPr>
                <w:sz w:val="18"/>
                <w:szCs w:val="20"/>
              </w:rPr>
            </w:pPr>
            <w:r w:rsidRPr="00F6633A">
              <w:rPr>
                <w:sz w:val="18"/>
                <w:szCs w:val="20"/>
              </w:rPr>
              <w:t>0.75±0.05</w:t>
            </w:r>
          </w:p>
        </w:tc>
        <w:tc>
          <w:tcPr>
            <w:tcW w:w="525" w:type="pct"/>
            <w:tcBorders>
              <w:right w:val="double" w:sz="4" w:space="0" w:color="auto"/>
            </w:tcBorders>
            <w:vAlign w:val="center"/>
          </w:tcPr>
          <w:p w14:paraId="0200A6BC" w14:textId="77777777" w:rsidR="000B6D32" w:rsidRPr="00F6633A" w:rsidRDefault="000B6D32" w:rsidP="0004192F">
            <w:pPr>
              <w:spacing w:before="240"/>
              <w:jc w:val="center"/>
              <w:rPr>
                <w:sz w:val="18"/>
                <w:szCs w:val="20"/>
              </w:rPr>
            </w:pPr>
            <w:r w:rsidRPr="00F6633A">
              <w:rPr>
                <w:sz w:val="18"/>
                <w:szCs w:val="20"/>
              </w:rPr>
              <w:t>72.1%</w:t>
            </w:r>
          </w:p>
        </w:tc>
        <w:tc>
          <w:tcPr>
            <w:tcW w:w="558" w:type="pct"/>
            <w:tcBorders>
              <w:left w:val="double" w:sz="4" w:space="0" w:color="auto"/>
            </w:tcBorders>
            <w:vAlign w:val="center"/>
          </w:tcPr>
          <w:p w14:paraId="6E092CB9" w14:textId="77777777" w:rsidR="000B6D32" w:rsidRPr="00F6633A" w:rsidRDefault="000B6D32" w:rsidP="0004192F">
            <w:pPr>
              <w:spacing w:before="240"/>
              <w:jc w:val="center"/>
              <w:rPr>
                <w:sz w:val="18"/>
                <w:szCs w:val="20"/>
              </w:rPr>
            </w:pPr>
            <w:r w:rsidRPr="00F6633A">
              <w:rPr>
                <w:sz w:val="18"/>
                <w:szCs w:val="20"/>
              </w:rPr>
              <w:t>0.74±0.05</w:t>
            </w:r>
          </w:p>
        </w:tc>
        <w:tc>
          <w:tcPr>
            <w:tcW w:w="525" w:type="pct"/>
            <w:vAlign w:val="center"/>
          </w:tcPr>
          <w:p w14:paraId="71059869" w14:textId="77777777" w:rsidR="000B6D32" w:rsidRPr="00F6633A" w:rsidRDefault="000B6D32" w:rsidP="0004192F">
            <w:pPr>
              <w:spacing w:before="240"/>
              <w:jc w:val="center"/>
              <w:rPr>
                <w:sz w:val="18"/>
                <w:szCs w:val="20"/>
              </w:rPr>
            </w:pPr>
            <w:r w:rsidRPr="00F6633A">
              <w:rPr>
                <w:sz w:val="18"/>
                <w:szCs w:val="20"/>
              </w:rPr>
              <w:t>68.5%</w:t>
            </w:r>
          </w:p>
        </w:tc>
        <w:tc>
          <w:tcPr>
            <w:tcW w:w="558" w:type="pct"/>
            <w:vAlign w:val="center"/>
          </w:tcPr>
          <w:p w14:paraId="7EB4F7F1" w14:textId="77777777" w:rsidR="000B6D32" w:rsidRPr="00F6633A" w:rsidRDefault="000B6D32" w:rsidP="0004192F">
            <w:pPr>
              <w:spacing w:before="240"/>
              <w:jc w:val="center"/>
              <w:rPr>
                <w:color w:val="000000" w:themeColor="text1"/>
                <w:sz w:val="18"/>
                <w:szCs w:val="20"/>
              </w:rPr>
            </w:pPr>
            <w:r w:rsidRPr="00F6633A">
              <w:rPr>
                <w:color w:val="000000" w:themeColor="text1"/>
                <w:sz w:val="18"/>
                <w:szCs w:val="20"/>
              </w:rPr>
              <w:t>0.85±0.04</w:t>
            </w:r>
          </w:p>
        </w:tc>
        <w:tc>
          <w:tcPr>
            <w:tcW w:w="525" w:type="pct"/>
            <w:vAlign w:val="center"/>
          </w:tcPr>
          <w:p w14:paraId="7F98C5DE" w14:textId="77777777" w:rsidR="000B6D32" w:rsidRPr="00F6633A" w:rsidRDefault="000B6D32" w:rsidP="0004192F">
            <w:pPr>
              <w:spacing w:before="240"/>
              <w:jc w:val="center"/>
              <w:rPr>
                <w:sz w:val="18"/>
                <w:szCs w:val="20"/>
              </w:rPr>
            </w:pPr>
            <w:r w:rsidRPr="00F6633A">
              <w:rPr>
                <w:sz w:val="18"/>
                <w:szCs w:val="20"/>
              </w:rPr>
              <w:t>78.4%</w:t>
            </w:r>
          </w:p>
        </w:tc>
      </w:tr>
      <w:tr w:rsidR="000B6D32" w:rsidRPr="00F6633A" w14:paraId="384283C7" w14:textId="77777777" w:rsidTr="004702C5">
        <w:trPr>
          <w:trHeight w:val="309"/>
          <w:jc w:val="center"/>
        </w:trPr>
        <w:tc>
          <w:tcPr>
            <w:tcW w:w="668" w:type="pct"/>
            <w:vAlign w:val="center"/>
          </w:tcPr>
          <w:p w14:paraId="4C8EDCE8" w14:textId="77777777" w:rsidR="000B6D32" w:rsidRPr="00F6633A" w:rsidRDefault="000B6D32" w:rsidP="0004192F">
            <w:pPr>
              <w:spacing w:before="240"/>
              <w:jc w:val="center"/>
              <w:rPr>
                <w:sz w:val="18"/>
                <w:szCs w:val="20"/>
              </w:rPr>
            </w:pPr>
            <w:r w:rsidRPr="00F6633A">
              <w:rPr>
                <w:sz w:val="18"/>
                <w:szCs w:val="20"/>
              </w:rPr>
              <w:t>Independent (CC, ML)</w:t>
            </w:r>
          </w:p>
        </w:tc>
        <w:tc>
          <w:tcPr>
            <w:tcW w:w="558" w:type="pct"/>
            <w:vAlign w:val="center"/>
          </w:tcPr>
          <w:p w14:paraId="1FBD9609" w14:textId="77777777" w:rsidR="000B6D32" w:rsidRPr="00F6633A" w:rsidRDefault="000B6D32" w:rsidP="0004192F">
            <w:pPr>
              <w:spacing w:before="240"/>
              <w:jc w:val="center"/>
              <w:rPr>
                <w:sz w:val="18"/>
                <w:szCs w:val="20"/>
              </w:rPr>
            </w:pPr>
            <w:r w:rsidRPr="00F6633A">
              <w:rPr>
                <w:sz w:val="18"/>
                <w:szCs w:val="20"/>
              </w:rPr>
              <w:t>0.73±0.04</w:t>
            </w:r>
          </w:p>
        </w:tc>
        <w:tc>
          <w:tcPr>
            <w:tcW w:w="525" w:type="pct"/>
            <w:vAlign w:val="center"/>
          </w:tcPr>
          <w:p w14:paraId="4731A45F" w14:textId="77777777" w:rsidR="000B6D32" w:rsidRPr="00F6633A" w:rsidRDefault="000B6D32" w:rsidP="0004192F">
            <w:pPr>
              <w:spacing w:before="240"/>
              <w:jc w:val="center"/>
              <w:rPr>
                <w:sz w:val="18"/>
                <w:szCs w:val="20"/>
              </w:rPr>
            </w:pPr>
            <w:r w:rsidRPr="00F6633A">
              <w:rPr>
                <w:sz w:val="18"/>
                <w:szCs w:val="20"/>
              </w:rPr>
              <w:t>63.28%</w:t>
            </w:r>
          </w:p>
        </w:tc>
        <w:tc>
          <w:tcPr>
            <w:tcW w:w="558" w:type="pct"/>
            <w:vAlign w:val="center"/>
          </w:tcPr>
          <w:p w14:paraId="567BA6D4" w14:textId="77777777" w:rsidR="000B6D32" w:rsidRPr="00F6633A" w:rsidRDefault="000B6D32" w:rsidP="0004192F">
            <w:pPr>
              <w:spacing w:before="240"/>
              <w:jc w:val="center"/>
              <w:rPr>
                <w:sz w:val="18"/>
                <w:szCs w:val="20"/>
              </w:rPr>
            </w:pPr>
            <w:r w:rsidRPr="00F6633A">
              <w:rPr>
                <w:sz w:val="18"/>
                <w:szCs w:val="20"/>
              </w:rPr>
              <w:t>0.81±0.03</w:t>
            </w:r>
          </w:p>
        </w:tc>
        <w:tc>
          <w:tcPr>
            <w:tcW w:w="525" w:type="pct"/>
            <w:tcBorders>
              <w:right w:val="double" w:sz="4" w:space="0" w:color="auto"/>
            </w:tcBorders>
            <w:vAlign w:val="center"/>
          </w:tcPr>
          <w:p w14:paraId="60BBF672" w14:textId="77777777" w:rsidR="000B6D32" w:rsidRPr="00F6633A" w:rsidRDefault="000B6D32" w:rsidP="0004192F">
            <w:pPr>
              <w:spacing w:before="240"/>
              <w:jc w:val="center"/>
              <w:rPr>
                <w:sz w:val="18"/>
                <w:szCs w:val="20"/>
              </w:rPr>
            </w:pPr>
            <w:r w:rsidRPr="00F6633A">
              <w:rPr>
                <w:sz w:val="18"/>
                <w:szCs w:val="20"/>
              </w:rPr>
              <w:t>74.77%</w:t>
            </w:r>
          </w:p>
        </w:tc>
        <w:tc>
          <w:tcPr>
            <w:tcW w:w="558" w:type="pct"/>
            <w:tcBorders>
              <w:left w:val="double" w:sz="4" w:space="0" w:color="auto"/>
            </w:tcBorders>
            <w:vAlign w:val="center"/>
          </w:tcPr>
          <w:p w14:paraId="25EA4EAE" w14:textId="77777777" w:rsidR="000B6D32" w:rsidRPr="00F6633A" w:rsidRDefault="000B6D32" w:rsidP="0004192F">
            <w:pPr>
              <w:spacing w:before="240"/>
              <w:jc w:val="center"/>
              <w:rPr>
                <w:sz w:val="18"/>
                <w:szCs w:val="20"/>
              </w:rPr>
            </w:pPr>
            <w:r w:rsidRPr="00F6633A">
              <w:rPr>
                <w:sz w:val="18"/>
                <w:szCs w:val="20"/>
              </w:rPr>
              <w:t>0.72±0.04</w:t>
            </w:r>
          </w:p>
        </w:tc>
        <w:tc>
          <w:tcPr>
            <w:tcW w:w="525" w:type="pct"/>
            <w:vAlign w:val="center"/>
          </w:tcPr>
          <w:p w14:paraId="28D925D4" w14:textId="77777777" w:rsidR="000B6D32" w:rsidRPr="00F6633A" w:rsidRDefault="000B6D32" w:rsidP="0004192F">
            <w:pPr>
              <w:spacing w:before="240"/>
              <w:jc w:val="center"/>
              <w:rPr>
                <w:sz w:val="18"/>
                <w:szCs w:val="20"/>
              </w:rPr>
            </w:pPr>
            <w:r w:rsidRPr="00F6633A">
              <w:rPr>
                <w:sz w:val="18"/>
                <w:szCs w:val="20"/>
              </w:rPr>
              <w:t>63.96%</w:t>
            </w:r>
          </w:p>
        </w:tc>
        <w:tc>
          <w:tcPr>
            <w:tcW w:w="558" w:type="pct"/>
            <w:vAlign w:val="center"/>
          </w:tcPr>
          <w:p w14:paraId="2D8D0DD5" w14:textId="77777777" w:rsidR="000B6D32" w:rsidRPr="00F6633A" w:rsidRDefault="000B6D32" w:rsidP="0004192F">
            <w:pPr>
              <w:spacing w:before="240"/>
              <w:jc w:val="center"/>
              <w:rPr>
                <w:color w:val="000000" w:themeColor="text1"/>
                <w:sz w:val="18"/>
                <w:szCs w:val="20"/>
              </w:rPr>
            </w:pPr>
            <w:r w:rsidRPr="00F6633A">
              <w:rPr>
                <w:color w:val="000000" w:themeColor="text1"/>
                <w:sz w:val="18"/>
                <w:szCs w:val="20"/>
              </w:rPr>
              <w:t>0.78±0.03</w:t>
            </w:r>
          </w:p>
        </w:tc>
        <w:tc>
          <w:tcPr>
            <w:tcW w:w="525" w:type="pct"/>
            <w:vAlign w:val="center"/>
          </w:tcPr>
          <w:p w14:paraId="175879BA" w14:textId="77777777" w:rsidR="000B6D32" w:rsidRPr="00F6633A" w:rsidRDefault="000B6D32" w:rsidP="0004192F">
            <w:pPr>
              <w:spacing w:before="240"/>
              <w:jc w:val="center"/>
              <w:rPr>
                <w:sz w:val="18"/>
                <w:szCs w:val="20"/>
              </w:rPr>
            </w:pPr>
            <w:r w:rsidRPr="00F6633A">
              <w:rPr>
                <w:sz w:val="18"/>
                <w:szCs w:val="20"/>
              </w:rPr>
              <w:t>72.07%</w:t>
            </w:r>
          </w:p>
        </w:tc>
      </w:tr>
    </w:tbl>
    <w:p w14:paraId="05B11D5C" w14:textId="6EABEF8F" w:rsidR="008854D9" w:rsidRPr="00F6633A" w:rsidRDefault="008854D9" w:rsidP="008854D9">
      <w:pPr>
        <w:spacing w:before="240" w:after="0" w:line="480" w:lineRule="auto"/>
        <w:ind w:firstLine="360"/>
        <w:jc w:val="both"/>
        <w:rPr>
          <w:color w:val="000000" w:themeColor="text1"/>
        </w:rPr>
      </w:pPr>
      <w:r w:rsidRPr="00F6633A">
        <w:t>Fifth, unlike the most of CAD schemes in digital mammograms, which classify lesion based on the image features computed from one (i.e., either CC or MLO) view image, we fused</w:t>
      </w:r>
      <w:r w:rsidRPr="00F6633A">
        <w:rPr>
          <w:color w:val="000000" w:themeColor="text1"/>
        </w:rPr>
        <w:t xml:space="preserve"> image features computed from two mass regions depicting on two view images into one classifier. In </w:t>
      </w:r>
      <w:r w:rsidRPr="008A7E46">
        <w:rPr>
          <w:color w:val="000000" w:themeColor="text1"/>
        </w:rPr>
        <w:t xml:space="preserve">order to demonstrate the advantages of this new fusion approach, we did a comparison experiment. </w:t>
      </w:r>
      <w:r w:rsidRPr="008A7E46">
        <w:rPr>
          <w:color w:val="000000" w:themeColor="text1"/>
          <w:highlight w:val="yellow"/>
        </w:rPr>
        <w:fldChar w:fldCharType="begin"/>
      </w:r>
      <w:r w:rsidRPr="008A7E46">
        <w:rPr>
          <w:color w:val="000000" w:themeColor="text1"/>
        </w:rPr>
        <w:instrText xml:space="preserve"> REF _Ref63867276 \h </w:instrText>
      </w:r>
      <w:r w:rsidRPr="008A7E46">
        <w:rPr>
          <w:color w:val="000000" w:themeColor="text1"/>
          <w:highlight w:val="yellow"/>
        </w:rPr>
        <w:instrText xml:space="preserve"> \* MERGEFORMAT </w:instrText>
      </w:r>
      <w:r w:rsidRPr="008A7E46">
        <w:rPr>
          <w:color w:val="000000" w:themeColor="text1"/>
          <w:highlight w:val="yellow"/>
        </w:rPr>
      </w:r>
      <w:r w:rsidRPr="008A7E46">
        <w:rPr>
          <w:color w:val="000000" w:themeColor="text1"/>
          <w:highlight w:val="yellow"/>
        </w:rPr>
        <w:fldChar w:fldCharType="separate"/>
      </w:r>
      <w:r w:rsidR="00C14157" w:rsidRPr="008E3803">
        <w:t>Table 3-</w:t>
      </w:r>
      <w:r w:rsidR="00C14157">
        <w:t>7</w:t>
      </w:r>
      <w:r w:rsidRPr="008A7E46">
        <w:rPr>
          <w:color w:val="000000" w:themeColor="text1"/>
          <w:highlight w:val="yellow"/>
        </w:rPr>
        <w:fldChar w:fldCharType="end"/>
      </w:r>
      <w:r w:rsidRPr="008A7E46">
        <w:rPr>
          <w:color w:val="000000" w:themeColor="text1"/>
        </w:rPr>
        <w:t xml:space="preserve"> shows</w:t>
      </w:r>
      <w:r w:rsidRPr="0068199C">
        <w:rPr>
          <w:color w:val="000000" w:themeColor="text1"/>
        </w:rPr>
        <w:t xml:space="preserve"> the results to compare this new and conventional CAD approach, which </w:t>
      </w:r>
      <w:r w:rsidRPr="0068199C">
        <w:rPr>
          <w:color w:val="000000" w:themeColor="text1"/>
        </w:rPr>
        <w:lastRenderedPageBreak/>
        <w:t>demonstrate that</w:t>
      </w:r>
      <w:r w:rsidRPr="00F6633A">
        <w:rPr>
          <w:color w:val="000000" w:themeColor="text1"/>
        </w:rPr>
        <w:t xml:space="preserve"> using the averaging features in developing the CAD schemes yields the higher performance.</w:t>
      </w:r>
    </w:p>
    <w:p w14:paraId="7D976983" w14:textId="77777777" w:rsidR="00F006B7" w:rsidRDefault="00A734AB" w:rsidP="00310618">
      <w:pPr>
        <w:spacing w:before="240" w:after="0" w:line="480" w:lineRule="auto"/>
        <w:ind w:firstLine="360"/>
        <w:jc w:val="both"/>
      </w:pPr>
      <w:r w:rsidRPr="00F6633A">
        <w:t xml:space="preserve">Last, his study also has </w:t>
      </w:r>
      <w:proofErr w:type="gramStart"/>
      <w:r w:rsidRPr="00F6633A">
        <w:t>a number of</w:t>
      </w:r>
      <w:proofErr w:type="gramEnd"/>
      <w:r w:rsidRPr="00F6633A">
        <w:t xml:space="preserve"> limitations. First, the size of dataset remains small. Thus, the performance and robustness of the CAD scheme of CEDM images need to be further optimized and validated using new large and diverse image dataset in the future studies. Second, in the proof-of-concept study to demonstrate the feasibility of developing a </w:t>
      </w:r>
      <w:proofErr w:type="gramStart"/>
      <w:r w:rsidRPr="00F6633A">
        <w:t>fully-automated</w:t>
      </w:r>
      <w:proofErr w:type="gramEnd"/>
      <w:r w:rsidRPr="00F6633A">
        <w:t xml:space="preserve"> CAD scheme of CEDM images, we used well-developed CAD pipeline with new lesion segmentation mapping methods and image features mainly focusing on density heterogeneity of a lesion and its surrounding background. Thus, more studies in developing potentially new CAD approaches may also need in future studies.</w:t>
      </w:r>
    </w:p>
    <w:p w14:paraId="6B3F5C19" w14:textId="438C6F52" w:rsidR="00A734AB" w:rsidRPr="00F6633A" w:rsidRDefault="00A734AB" w:rsidP="00310618">
      <w:pPr>
        <w:spacing w:before="240" w:after="0" w:line="480" w:lineRule="auto"/>
        <w:ind w:firstLine="360"/>
        <w:jc w:val="both"/>
      </w:pPr>
      <w:r w:rsidRPr="00F6633A">
        <w:t xml:space="preserve">In summary, we investigated and tested a new approach to </w:t>
      </w:r>
      <w:r w:rsidRPr="00F6633A">
        <w:rPr>
          <w:noProof/>
        </w:rPr>
        <w:t>develop</w:t>
      </w:r>
      <w:r w:rsidRPr="00F6633A">
        <w:t xml:space="preserve"> a first automated CAD scheme of breast lesion classification using CEDM images. Study results demonstrated that LE and DES images generated from CEDM contain complementarily valuable information. Using DES images may help more accurately segment suspicious lesions from the images if the lesions are enhanced. Then, by mapping the optimal lesion segmentation results (lesion boundary contour) from DES images onto LE images, the density heterogeneity and </w:t>
      </w:r>
      <w:r w:rsidR="000903DB" w:rsidRPr="00F6633A">
        <w:t>texture-based</w:t>
      </w:r>
      <w:r w:rsidRPr="00F6633A">
        <w:t xml:space="preserve"> image features can be more accurately computed from LE images. Therefore, the lesion classification performance of using this new CAD scheme that combines these two types of images can be significantly improved. In summary, new knowledge that we learned from this study helped establish a solid foundation for us and/or other researchers in the CAD field to continue developing and optimizing novel CAD schemes of CEDM images with improved performance in the future studies.  </w:t>
      </w:r>
    </w:p>
    <w:p w14:paraId="69E8221C" w14:textId="77777777" w:rsidR="00C07C81" w:rsidRDefault="00C07C81" w:rsidP="0004192F">
      <w:pPr>
        <w:pStyle w:val="Default"/>
        <w:spacing w:before="240"/>
      </w:pPr>
    </w:p>
    <w:p w14:paraId="28CE3AB1" w14:textId="6AC69E93" w:rsidR="000903DB" w:rsidRPr="00E00F5C" w:rsidRDefault="009D6B6D" w:rsidP="00D3225F">
      <w:pPr>
        <w:pStyle w:val="Title-1"/>
        <w:spacing w:line="480" w:lineRule="auto"/>
      </w:pPr>
      <w:bookmarkStart w:id="169" w:name="_Toc99359639"/>
      <w:r w:rsidRPr="00E00F5C">
        <w:lastRenderedPageBreak/>
        <w:t xml:space="preserve">Developing New Quantitative Ct Image Markers </w:t>
      </w:r>
      <w:r>
        <w:t>t</w:t>
      </w:r>
      <w:r w:rsidRPr="00E00F5C">
        <w:t xml:space="preserve">o Predict Prognosis </w:t>
      </w:r>
      <w:r>
        <w:t>o</w:t>
      </w:r>
      <w:r w:rsidRPr="00E00F5C">
        <w:t>f Acute Ischemic Stroke Patients</w:t>
      </w:r>
      <w:bookmarkEnd w:id="169"/>
    </w:p>
    <w:p w14:paraId="73F227B4" w14:textId="5BC15D86" w:rsidR="000903DB" w:rsidRPr="000903DB" w:rsidRDefault="00431498" w:rsidP="00F254E1">
      <w:pPr>
        <w:pStyle w:val="Main-1"/>
      </w:pPr>
      <w:bookmarkStart w:id="170" w:name="_Toc99359640"/>
      <w:r w:rsidRPr="000903DB">
        <w:t>Introduction</w:t>
      </w:r>
      <w:bookmarkEnd w:id="170"/>
    </w:p>
    <w:p w14:paraId="73A3872B" w14:textId="346020D7" w:rsidR="00373711" w:rsidRPr="00302DC3" w:rsidRDefault="00373711" w:rsidP="00310618">
      <w:pPr>
        <w:spacing w:before="240" w:after="0" w:line="480" w:lineRule="auto"/>
        <w:ind w:firstLine="360"/>
        <w:jc w:val="both"/>
      </w:pPr>
      <w:r w:rsidRPr="009E3BCB">
        <w:t xml:space="preserve">Stroke is the fifth leading cause of death with more than 140,000 deaths each year in USA </w:t>
      </w:r>
      <w:r w:rsidR="000669BC" w:rsidRPr="009E3BCB">
        <w:fldChar w:fldCharType="begin" w:fldLock="1"/>
      </w:r>
      <w:r w:rsidR="00860A1E">
        <w:instrText>ADDIN CSL_CITATION { "citationItems" : [ { "id" : "ITEM-1", "itemData" : { "id" : "ITEM-1", "issued" : { "date-parts" : [ [ "2018" ] ] }, "title" : "National Center for Health Statistics. Health, United States, 2017: With special feature on mortality. Hyattsville, MD", "type" : "report" }, "uris" : [ "http://www.mendeley.com/documents/?uuid=30a4c827-ffa9-49b7-a88d-ce5ce4c68600" ] } ], "mendeley" : { "formattedCitation" : "[89]", "plainTextFormattedCitation" : "[89]", "previouslyFormattedCitation" : "[88]" }, "properties" : { "noteIndex" : 0 }, "schema" : "https://github.com/citation-style-language/schema/raw/master/csl-citation.json" }</w:instrText>
      </w:r>
      <w:r w:rsidR="000669BC" w:rsidRPr="009E3BCB">
        <w:fldChar w:fldCharType="separate"/>
      </w:r>
      <w:r w:rsidR="00860A1E" w:rsidRPr="00860A1E">
        <w:rPr>
          <w:noProof/>
        </w:rPr>
        <w:t>[89]</w:t>
      </w:r>
      <w:r w:rsidR="000669BC" w:rsidRPr="009E3BCB">
        <w:fldChar w:fldCharType="end"/>
      </w:r>
      <w:r w:rsidRPr="009E3BCB">
        <w:t xml:space="preserve">. Ischemic stroke is the most common stroke accounting for about 87% of all stroke cases. It occurs when a vessel supplying blood to brain is obstructed due to the narrow blood vessel or clogs with fatty deposits. </w:t>
      </w:r>
      <w:bookmarkStart w:id="171" w:name="_Hlk45724025"/>
      <w:r w:rsidRPr="009E3BCB">
        <w:t xml:space="preserve">In particular, the acute ischemic stroke </w:t>
      </w:r>
      <w:bookmarkEnd w:id="171"/>
      <w:r w:rsidRPr="009E3BCB">
        <w:t xml:space="preserve">(AIS) due to </w:t>
      </w:r>
      <w:bookmarkStart w:id="172" w:name="_Hlk98621879"/>
      <w:r w:rsidRPr="009E3BCB">
        <w:t xml:space="preserve">large vessel occlusion </w:t>
      </w:r>
      <w:bookmarkEnd w:id="172"/>
      <w:r w:rsidRPr="009E3BCB">
        <w:t xml:space="preserve">(LVO) poses a large cerebral tissue at risk and carries high </w:t>
      </w:r>
      <w:bookmarkStart w:id="173" w:name="_Hlk45786926"/>
      <w:r w:rsidRPr="009E3BCB">
        <w:t>morbidity</w:t>
      </w:r>
      <w:bookmarkEnd w:id="173"/>
      <w:r w:rsidRPr="009E3BCB">
        <w:t xml:space="preserve"> and mortality of the patients </w:t>
      </w:r>
      <w:r w:rsidR="000669BC" w:rsidRPr="009E3BCB">
        <w:fldChar w:fldCharType="begin" w:fldLock="1"/>
      </w:r>
      <w:r w:rsidR="00860A1E">
        <w:instrText>ADDIN CSL_CITATION { "citationItems" : [ { "id" : "ITEM-1", "itemData" : { "DOI" : "10.3389/fneur.2017.00651", "ISSN" : "1664-2295 (Print)", "PMID" : "29250029", "abstract" : "BACKGROUND: Since large-vessel occlusion (LVO)-related acute ischemic strokes (AIS)  are associated with more severe deficits, we hypothesize that the endovascular thrombectomy (ET) may disproportionately benefit stroke-related dependence and death. METHODS: To delineate LVO-AIS impact, systematic search identified studies measuring dependence or death [modified Rankin Scale (mRS) 3-6] or mortality following ischemic stroke among consecutive patients presenting with both LVO and non-LVO events within 24\u2009h of symptom onset. RESULTS: Among 197 articles reviewed, 2 met inclusion criteria, collectively enrolling 1,467 patients. Rates of dependence or death (mRS 3-6) within 3-6\u2009months were higher after LVO than non-LVO ischemic stroke, 64 vs. 24%, odds ratio (OR) 4.46 (CI: 3.53-5.63, p\u2009&lt;\u20090.0001). Mortality within 3-6\u2009months was higher after LVO than non-LVO ischemic stroke, 26.2 vs. 1.3%, OR 4.09 (CI: 2.5-6.68), p\u2009&lt;\u20090.0001. Consequently, while LVO ischemic events accounted for 38.7% (CI: 21.8-55.7%) of all acutely presenting ischemic strokes, they accounted for 61.6% (CI: 41.8-81.3%) of poststroke dependence or death and 95.6% (CI: 89.0-98.8%) of poststroke mortality. Using literature-based projections of LVO cerebral ischemia patients treatable within 8\u2009h of onset, ET can be used in 21.4% of acutely presenting patients with ischemic stroke, and these events account for 34% of poststroke dependence and death and 52.8% of poststroke mortality. CONCLUSION: LVOs cause a little more than one-third of acutely presenting AIS, but are responsible for three-fifths of dependency and more than nine-tenths of mortality after AIS. At the population level, ET has a disproportionate benefit in reducing severe stroke outcomes.", "author" : [ { "dropping-particle" : "", "family" : "Malhotra", "given" : "Konark", "non-dropping-particle" : "", "parse-names" : false, "suffix" : "" }, { "dropping-particle" : "", "family" : "Gornbein", "given" : "Jeffrey", "non-dropping-particle" : "", "parse-names" : false, "suffix" : "" }, { "dropping-particle" : "", "family" : "Saver", "given" : "Jeffrey L", "non-dropping-particle" : "", "parse-names" : false, "suffix" : "" } ], "container-title" : "Frontiers in neurology", "id" : "ITEM-1", "issued" : { "date-parts" : [ [ "2017" ] ] }, "language" : "eng", "page" : "651", "title" : "Ischemic Strokes Due to Large-Vessel Occlusions Contribute Disproportionately to  Stroke-Related Dependence and Death: A Review.", "type" : "article-journal", "volume" : "8" }, "uris" : [ "http://www.mendeley.com/documents/?uuid=43147055-2233-4b3d-bf4b-89410fd35686" ] } ], "mendeley" : { "formattedCitation" : "[90]", "plainTextFormattedCitation" : "[90]", "previouslyFormattedCitation" : "[89]" }, "properties" : { "noteIndex" : 0 }, "schema" : "https://github.com/citation-style-language/schema/raw/master/csl-citation.json" }</w:instrText>
      </w:r>
      <w:r w:rsidR="000669BC" w:rsidRPr="009E3BCB">
        <w:fldChar w:fldCharType="separate"/>
      </w:r>
      <w:r w:rsidR="00860A1E" w:rsidRPr="00860A1E">
        <w:rPr>
          <w:noProof/>
        </w:rPr>
        <w:t>[90]</w:t>
      </w:r>
      <w:r w:rsidR="000669BC" w:rsidRPr="009E3BCB">
        <w:fldChar w:fldCharType="end"/>
      </w:r>
      <w:r w:rsidRPr="009E3BCB">
        <w:t xml:space="preserve">. Leading cause of LVO is cardio-embolism due to atrial fibrillation. There has been an increased incidence of atrial fibrillation with aging population that parallels the increase in LVO related AIS </w:t>
      </w:r>
      <w:r w:rsidR="000669BC" w:rsidRPr="009E3BCB">
        <w:fldChar w:fldCharType="begin" w:fldLock="1"/>
      </w:r>
      <w:r w:rsidR="00860A1E">
        <w:instrText>ADDIN CSL_CITATION { "citationItems" : [ { "id" : "ITEM-1", "itemData" : { "DOI" : "10.1186/cc13889", "ISSN" : "1466-609X (Electronic)", "PMID" : "24970013", "abstract" : "The increased use of anticoagulants for the prevention and treatment of  thromboembolic diseases has led to a rising incidence of anticoagulant-related intracranial hemorrhage (AICH) in the aging western population. High mortality accompanies this form of hemorrhagic stroke, and significant and debilitating long-term consequences plague survivors. Although management guidelines for such hemorrhages are available for the older generation anticoagulants, they are still lacking for newer agents, which are becoming popular among physicians. Supportive care, including blood pressure control, and reversal of anticoagulation remain the cornerstone of acute management of AICH. Prothrombin complex concentrates are gaining popularity over fresh frozen plasma, and reversal agents for newer anticoagulation agents are being developed. Surgical interventions are options fraught with complications, and are decided on a case-by-case basis. Our current state of understanding of this condition and its management is insufficient. This deficit calls for more population-based studies and therapeutic trials to better evaluate risk factors for, and to prevent and treat AICH.", "author" : [ { "dropping-particle" : "", "family" : "Ray", "given" : "Bappaditya", "non-dropping-particle" : "", "parse-names" : false, "suffix" : "" }, { "dropping-particle" : "", "family" : "Keyrouz", "given" : "Salah G", "non-dropping-particle" : "", "parse-names" : false, "suffix" : "" } ], "container-title" : "Critical care (London, England)", "id" : "ITEM-1", "issue" : "3", "issued" : { "date-parts" : [ [ "2014", "5" ] ] }, "language" : "eng", "page" : "223", "title" : "Management of anticoagulant-related intracranial hemorrhage: an evidence-based  review.", "type" : "article-journal", "volume" : "18" }, "uris" : [ "http://www.mendeley.com/documents/?uuid=dd1de53e-73c8-4cea-9287-039c101e5b57" ] } ], "mendeley" : { "formattedCitation" : "[91]", "plainTextFormattedCitation" : "[91]", "previouslyFormattedCitation" : "[90]" }, "properties" : { "noteIndex" : 0 }, "schema" : "https://github.com/citation-style-language/schema/raw/master/csl-citation.json" }</w:instrText>
      </w:r>
      <w:r w:rsidR="000669BC" w:rsidRPr="009E3BCB">
        <w:fldChar w:fldCharType="separate"/>
      </w:r>
      <w:r w:rsidR="00860A1E" w:rsidRPr="00860A1E">
        <w:rPr>
          <w:noProof/>
        </w:rPr>
        <w:t>[91]</w:t>
      </w:r>
      <w:r w:rsidR="000669BC" w:rsidRPr="009E3BCB">
        <w:fldChar w:fldCharType="end"/>
      </w:r>
      <w:r w:rsidRPr="009E3BCB">
        <w:t xml:space="preserve">. Besides applying clot-dissolving drug and tissue plasminogen activator to treat AIS patients in attempt to restore blood flow in the blocked brain regions, </w:t>
      </w:r>
      <w:bookmarkStart w:id="174" w:name="_Hlk98621839"/>
      <w:r w:rsidRPr="009E3BCB">
        <w:t xml:space="preserve">endovascular mechanical thrombectomy </w:t>
      </w:r>
      <w:bookmarkEnd w:id="174"/>
      <w:r w:rsidRPr="009E3BCB">
        <w:t xml:space="preserve">(EMT) is also recommended to treat some AIS patients with LVO to reduce morbidity and mortality </w:t>
      </w:r>
      <w:r w:rsidR="000669BC" w:rsidRPr="009E3BCB">
        <w:fldChar w:fldCharType="begin" w:fldLock="1"/>
      </w:r>
      <w:r w:rsidR="00860A1E">
        <w:instrText>ADDIN CSL_CITATION { "citationItems" : [ { "id" : "ITEM-1", "itemData" : { "DOI" : "10.1161/01.STR.0000064841.47697.22", "ISSN" : "1524-4628 (Electronic)", "PMID" : "12677087", "author" : [ { "dropping-particle" : "", "family" : "Adams", "given" : "Harold P Jr", "non-dropping-particle" : "", "parse-names" : false, "suffix" : "" }, { "dropping-particle" : "", "family" : "Adams", "given" : "Robert J", "non-dropping-particle" : "", "parse-names" : false, "suffix" : "" }, { "dropping-particle" : "", "family" : "Brott", "given" : "Thomas", "non-dropping-particle" : "", "parse-names" : false, "suffix" : "" }, { "dropping-particle" : "", "family" : "Zoppo", "given" : "Gregory J", "non-dropping-particle" : "del", "parse-names" : false, "suffix" : "" }, { "dropping-particle" : "", "family" : "Furlan", "given" : "Anthony", "non-dropping-particle" : "", "parse-names" : false, "suffix" : "" }, { "dropping-particle" : "", "family" : "Goldstein", "given" : "Larry B", "non-dropping-particle" : "", "parse-names" : false, "suffix" : "" }, { "dropping-particle" : "", "family" : "Grubb", "given" : "Robert L", "non-dropping-particle" : "", "parse-names" : false, "suffix" : "" }, { "dropping-particle" : "", "family" : "Higashida", "given" : "Randall", "non-dropping-particle" : "", "parse-names" : false, "suffix" : "" }, { "dropping-particle" : "", "family" : "Kidwell", "given" : "Chelsea", "non-dropping-particle" : "", "parse-names" : false, "suffix" : "" }, { "dropping-particle" : "", "family" : "Kwiatkowski", "given" : "Thomas G", "non-dropping-particle" : "", "parse-names" : false, "suffix" : "" }, { "dropping-particle" : "", "family" : "Marler", "given" : "John R", "non-dropping-particle" : "", "parse-names" : false, "suffix" : "" }, { "dropping-particle" : "", "family" : "Hademenos", "given" : "George J", "non-dropping-particle" : "", "parse-names" : false, "suffix" : "" } ], "container-title" : "Stroke", "id" : "ITEM-1", "issue" : "4", "issued" : { "date-parts" : [ [ "2003", "4" ] ] }, "language" : "eng", "page" : "1056-1083", "publisher-place" : "United States", "title" : "Guidelines for the early management of patients with ischemic stroke: A scientific  statement from the Stroke Council of the American Stroke Association.", "type" : "article-journal", "volume" : "34" }, "uris" : [ "http://www.mendeley.com/documents/?uuid=2ecc24f6-adba-4058-8948-350f4421adf5" ] } ], "mendeley" : { "formattedCitation" : "[92]", "plainTextFormattedCitation" : "[92]", "previouslyFormattedCitation" : "[91]" }, "properties" : { "noteIndex" : 0 }, "schema" : "https://github.com/citation-style-language/schema/raw/master/csl-citation.json" }</w:instrText>
      </w:r>
      <w:r w:rsidR="000669BC" w:rsidRPr="009E3BCB">
        <w:fldChar w:fldCharType="separate"/>
      </w:r>
      <w:r w:rsidR="00860A1E" w:rsidRPr="00860A1E">
        <w:rPr>
          <w:noProof/>
        </w:rPr>
        <w:t>[92]</w:t>
      </w:r>
      <w:r w:rsidR="000669BC" w:rsidRPr="009E3BCB">
        <w:fldChar w:fldCharType="end"/>
      </w:r>
      <w:r w:rsidRPr="009E3BCB">
        <w:t xml:space="preserve">.  Recently, several multicenter clinical trials have reported improved treatment outcome in AIS patients with LVO </w:t>
      </w:r>
      <w:r w:rsidR="000669BC" w:rsidRPr="00302DC3">
        <w:fldChar w:fldCharType="begin" w:fldLock="1"/>
      </w:r>
      <w:r w:rsidR="00860A1E" w:rsidRPr="00302DC3">
        <w:instrText>ADDIN CSL_CITATION { "citationItems" : [ { "id" : "ITEM-1", "itemData" : { "DOI" : "10.1056/NEJMoa1706442", "ISSN" : "1533-4406 (Electronic)", "PMID" : "29129157", "abstract" : "BACKGROUND: The effect of endovascular thrombectomy that is performed more than 6  hours after the onset of ischemic stroke is uncertain. Patients with a clinical deficit that is disproportionately severe relative to the infarct volume may benefit from late thrombectomy. METHODS: We enrolled patients with occlusion of the intracranial internal carotid artery or proximal middle cerebral artery who had last been known to be well 6 to 24 hours earlier and who had a mismatch between the severity of the clinical deficit and the infarct volume, with mismatch criteria defined according to age (&lt;80 years or \u226580 years). Patients were randomly assigned to thrombectomy plus standard care (the thrombectomy group) or to standard care alone (the control group). The coprimary end points were the mean score for disability on the utility-weighted modified Rankin scale (which ranges from 0 [death] to 10 [no symptoms or disability]) and the rate of functional independence (a score of 0, 1, or 2 on the modified Rankin scale, which ranges from 0 to 6, with higher scores indicating more severe disability) at 90 days. RESULTS: A total of 206 patients were enrolled; 107 were assigned to the thrombectomy group and 99 to the control group. At 31 months, enrollment in the trial was stopped because of the results of a prespecified interim analysis. The mean score on the utility-weighted modified Rankin scale at 90 days was 5.5 in the thrombectomy group as compared with 3.4 in the control group (adjusted difference [Bayesian analysis], 2.0 points; 95% credible interval, 1.1 to 3.0; posterior probability of superiority, &gt;0.999), and the rate of functional independence at 90 days was 49% in the thrombectomy group as compared with 13% in the control group (adjusted difference, 33 percentage points; 95% credible interval, 24 to 44; posterior probability of superiority, &gt;0.999). The rate of symptomatic intracranial hemorrhage did not differ significantly between the two groups (6% in the thrombectomy group and 3% in the control group, P=0.50), nor did 90-day mortality (19% and 18%, respectively; P=1.00). CONCLUSIONS: Among patients with acute stroke who had last been known to be well 6 to 24 hours earlier and who had a mismatch between clinical deficit and infarct, outcomes for disability at 90 days were better with thrombectomy plus standard care than with standard care alone. (Funded by Stryker Neurovascular; DAWN ClinicalTrials.gov number, NCT02142283 .).", "author" : [ { "dropping-particle" : "", "family" : "Nogueira", "given" : "Raul G", "non-dropping-particle" : "", "parse-names" : false, "suffix" : "" }, { "dropping-particle" : "", "family" : "Jadhav", "given" : "Ashutosh P", "non-dropping-particle" : "", "parse-names" : false, "suffix" : "" }, { "dropping-particle" : "", "family" : "Haussen", "given" : "Diogo C", "non-dropping-particle" : "", "parse-names" : false, "suffix" : "" }, { "dropping-particle" : "", "family" : "Bonafe", "given" : "Alain", "non-dropping-particle" : "", "parse-names" : false, "suffix" : "" }, { "dropping-particle" : "", "family" : "Budzik", "given" : "Ronald F", "non-dropping-particle" : "", "parse-names" : false, "suffix" : "" }, { "dropping-particle" : "", "family" : "Bhuva", "given" : "Parita", "non-dropping-particle" : "", "parse-names" : false, "suffix" : "" }, { "dropping-particle" : "", "family" : "Yavagal", "given" : "Dileep R", "non-dropping-particle" : "", "parse-names" : false, "suffix" : "" }, { "dropping-particle" : "", "family" : "Ribo", "given" : "Marc", "non-dropping-particle" : "", "parse-names" : false, "suffix" : "" }, { "dropping-particle" : "", "family" : "Cognard", "given" : "Christophe", "non-dropping-particle" : "", "parse-names" : false, "suffix" : "" }, { "dropping-particle" : "", "family" : "Hanel", "given" : "Ricardo A", "non-dropping-particle" : "", "parse-names" : false, "suffix" : "" }, { "dropping-particle" : "", "family" : "Sila", "given" : "Cathy A", "non-dropping-particle" : "", "parse-names" : false, "suffix" : "" }, { "dropping-particle" : "", "family" : "Hassan", "given" : "Ameer E", "non-dropping-particle" : "", "parse-names" : false, "suffix" : "" }, { "dropping-particle" : "", "family" : "Millan", "given" : "Monica", "non-dropping-particle" : "", "parse-names" : false, "suffix" : "" }, { "dropping-particle" : "", "family" : "Levy", "given" : "Elad I", "non-dropping-particle" : "", "parse-names" : false, "suffix" : "" }, { "dropping-particle" : "", "family" : "Mitchell", "given" : "Peter", "non-dropping-particle" : "", "parse-names" : false, "suffix" : "" }, { "dropping-particle" : "", "family" : "Chen", "given" : "Michael", "non-dropping-particle" : "", "parse-names" : false, "suffix" : "" }, { "dropping-particle" : "", "family" : "English", "given" : "Joey D", "non-dropping-particle" : "", "parse-names" : false, "suffix" : "" }, { "dropping-particle" : "", "family" : "Shah", "given" : "Qaisar A", "non-dropping-particle" : "", "parse-names" : false, "suffix" : "" }, { "dropping-particle" : "", "family" : "Silver", "given" : "Frank L", "non-dropping-particle" : "", "parse-names" : false, "suffix" : "" }, { "dropping-particle" : "", "family" : "Pereira", "given" : "Vitor M", "non-dropping-particle" : "", "parse-names" : false, "suffix" : "" }, { "dropping-particle" : "", "family" : "Mehta", "given" : "Brijesh P", "non-dropping-particle" : "", "parse-names" : false, "suffix" : "" }, { "dropping-particle" : "", "family" : "Baxter", "given" : "Blaise W", "non-dropping-particle" : "", "parse-names" : false, "suffix" : "" }, { "dropping-particle" : "", "family" : "Abraham", "given" : "Michael G", "non-dropping-particle" : "", "parse-names" : false, "suffix" : "" }, { "dropping-particle" : "", "family" : "Cardona", "given" : "Pedro", "non-dropping-particle" : "", "parse-names" : false, "suffix" : "" }, { "dropping-particle" : "", "family" : "Veznedaroglu", "given" : "Erol", "non-dropping-particle" : "", "parse-names" : false, "suffix" : "" }, { "dropping-particle" : "", "family" : "Hellinger", "given" : "Frank R", "non-dropping-particle" : "", "parse-names" : false, "suffix" : "" }, { "dropping-particle" : "", "family" : "Feng", "given" : "Lei", "non-dropping-particle" : "", "parse-names" : false, "suffix" : "" }, { "dropping-particle" : "", "family" : "Kirmani", "given" : "Jawad F", "non-dropping-particle" : "", "parse-names" : false, "suffix" : "" }, { "dropping-particle" : "", "family" : "Lopes", "given" : "Demetrius K", "non-dropping-particle" : "", "parse-names" : false, "suffix" : "" }, { "dropping-particle" : "", "family" : "Jankowitz", "given" : "Brian T", "non-dropping-particle" : "", "parse-names" : false, "suffix" : "" }, { "dropping-particle" : "", "family" : "Frankel", "given" : "Michael R", "non-dropping-particle" : "", "parse-names" : false, "suffix" : "" }, { "dropping-particle" : "", "family" : "Costalat", "given" : "Vincent", "non-dropping-particle" : "", "parse-names" : false, "suffix" : "" }, { "dropping-particle" : "", "family" : "Vora", "given" : "Nirav A", "non-dropping-particle" : "", "parse-names" : false, "suffix" : "" }, { "dropping-particle" : "", "family" : "Yoo", "given" : "Albert J", "non-dropping-particle" : "", "parse-names" : false, "suffix" : "" }, { "dropping-particle" : "", "family" : "Malik", "given" : "Amer M", "non-dropping-particle" : "", "parse-names" : false, "suffix" : "" }, { "dropping-particle" : "", "family" : "Furlan", "given" : "Anthony J", "non-dropping-particle" : "", "parse-names" : false, "suffix" : "" }, { "dropping-particle" : "", "family" : "Rubiera", "given" : "Marta", "non-dropping-particle" : "", "parse-names" : false, "suffix" : "" }, { "dropping-particle" : "", "family" : "Aghaebrahim", "given" : "Amin", "non-dropping-particle" : "", "parse-names" : false, "suffix" : "" }, { "dropping-particle" : "", "family" : "Olivot", "given" : "Jean-Marc", "non-dropping-particle" : "", "parse-names" : false, "suffix" : "" }, { "dropping-particle" : "", "family" : "Tekle", "given" : "Wondwossen G", "non-dropping-particle" : "", "parse-names" : false, "suffix" : "" }, { "dropping-particle" : "", "family" : "Shields", "given" : "Ryan", "non-dropping-particle" : "", "parse-names" : false, "suffix" : "" }, { "dropping-particle" : "", "family" : "Graves", "given" : "Todd", "non-dropping-particle" : "", "parse-names" : false, "suffix" : "" }, { "dropping-particle" : "", "family" : "Lewis", "given" : "Roger J", "non-dropping-particle" : "", "parse-names" : false, "suffix" : "" }, { "dropping-particle" : "", "family" : "Smith", "given" : "Wade S", "non-dropping-particle" : "", "parse-names" : false, "suffix" : "" }, { "dropping-particle" : "", "family" : "Liebeskind", "given" : "David S", "non-dropping-particle" : "", "parse-names" : false, "suffix" : "" }, { "dropping-particle" : "", "family" : "Saver", "given" : "Jeffrey L", "non-dropping-particle" : "", "parse-names" : false, "suffix" : "" }, { "dropping-particle" : "", "family" : "Jovin", "given" : "Tudor G", "non-dropping-particle" : "", "parse-names" : false, "suffix" : "" } ], "container-title" : "The New England journal of medicine", "id" : "ITEM-1", "issue" : "1", "issued" : { "date-parts" : [ [ "2018", "1" ] ] }, "language" : "eng", "page" : "11-21", "publisher-place" : "United States", "title" : "Thrombectomy 6 to 24 Hours after Stroke with a Mismatch between Deficit and Infarct.", "type" : "article-journal", "volume" : "378" }, "uris" : [ "http://www.mendeley.com/documents/?uuid=567478c2-8c6b-432d-b0c2-53041b815dd7" ] }, { "id" : "ITEM-2", "itemData" : { "DOI" : "10.1056/NEJMoa1713973", "ISSN" : "1533-4406 (Electronic)", "PMID" : "29364767", "abstract" : "BACKGROUND: Thrombectomy is currently recommended for eligible patients with stroke  who are treated within 6 hours after the onset of symptoms. METHODS: We conducted a multicenter, randomized, open-label trial, with blinded outcome assessment, of thrombectomy in patients 6 to 16 hours after they were last known to be well and who had remaining ischemic brain tissue that was not yet infarcted. Patients with proximal middle-cerebral-artery or internal-carotid-artery occlusion, an initial infarct size of less than 70 ml, and a ratio of the volume of ischemic tissue on perfusion imaging to infarct volume of 1.8 or more were randomly assigned to endovascular therapy (thrombectomy) plus standard medical therapy (endovascular-therapy group) or standard medical therapy alone (medical-therapy group). The primary outcome was the ordinal score on the modified Rankin scale (range, 0 to 6, with higher scores indicating greater disability) at day 90. RESULTS: The trial was conducted at 38 U.S. centers and terminated early for efficacy after 182 patients had undergone randomization (92 to the endovascular-therapy group and 90 to the medical-therapy group). Endovascular therapy plus medical therapy, as compared with medical therapy alone, was associated with a favorable shift in the distribution of functional outcomes on the modified Rankin scale at 90 days (odds ratio, 2.77; P&lt;0.001) and a higher percentage of patients who were functionally independent, defined as a score on the modified Rankin scale of 0 to 2 (45% vs. 17%, P&lt;0.001). The 90-day mortality rate was 14% in the endovascular-therapy group and 26% in the medical-therapy group (P=0.05), and there was no significant between-group difference in the frequency of symptomatic intracranial hemorrhage (7% and 4%, respectively; P=0.75) or of serious adverse events (43% and 53%, respectively; P=0.18). CONCLUSIONS: Endovascular thrombectomy for ischemic stroke 6 to 16 hours after a patient was last known to be well plus standard medical therapy resulted in better functional outcomes than standard medical therapy alone among patients with proximal middle-cerebral-artery or internal-carotid-artery occlusion and a region of tissue that was ischemic but not yet infarcted. (Funded by the National Institute of Neurological Disorders and Stroke; DEFUSE 3 ClinicalTrials.gov number, NCT02586415 .).", "author" : [ { "dropping-particle" : "", "family" : "Albers", "given" : "Gregory W", "non-dropping-particle" : "", "parse-names" : false, "suffix" : "" }, { "dropping-particle" : "", "family" : "Marks", "given" : "Michael P", "non-dropping-particle" : "", "parse-names" : false, "suffix" : "" }, { "dropping-particle" : "", "family" : "Kemp", "given" : "Stephanie", "non-dropping-particle" : "", "parse-names" : false, "suffix" : "" }, { "dropping-particle" : "", "family" : "Christensen", "given" : "Soren", "non-dropping-particle" : "", "parse-names" : false, "suffix" : "" }, { "dropping-particle" : "", "family" : "Tsai", "given" : "Jenny P", "non-dropping-particle" : "", "parse-names" : false, "suffix" : "" }, { "dropping-particle" : "", "family" : "Ortega-Gutierrez", "given" : "Santiago", "non-dropping-particle" : "", "parse-names" : false, "suffix" : "" }, { "dropping-particle" : "", "family" : "McTaggart", "given" : "Ryan A", "non-dropping-particle" : "", "parse-names" : false, "suffix" : "" }, { "dropping-particle" : "", "family" : "Torbey", "given" : "Michel T", "non-dropping-particle" : "", "parse-names" : false, "suffix" : "" }, { "dropping-particle" : "", "family" : "Kim-Tenser", "given" : "May", "non-dropping-particle" : "", "parse-names" : false, "suffix" : "" }, { "dropping-particle" : "", "family" : "Leslie-Mazwi", "given" : "Thabele", "non-dropping-particle" : "", "parse-names" : false, "suffix" : "" }, { "dropping-particle" : "", "family" : "Sarraj", "given" : "Amrou", "non-dropping-particle" : "", "parse-names" : false, "suffix" : "" }, { "dropping-particle" : "", "family" : "Kasner", "given" : "Scott E", "non-dropping-particle" : "", "parse-names" : false, "suffix" : "" }, { "dropping-particle" : "", "family" : "Ansari", "given" : "Sameer A", "non-dropping-particle" : "", "parse-names" : false, "suffix" : "" }, { "dropping-particle" : "", "family" : "Yeatts", "given" : "Sharon D", "non-dropping-particle" : "", "parse-names" : false, "suffix" : "" }, { "dropping-particle" : "", "family" : "Hamilton", "given" : "Scott", "non-dropping-particle" : "", "parse-names" : false, "suffix" : "" }, { "dropping-particle" : "", "family" : "Mlynash", "given" : "Michael", "non-dropping-particle" : "", "parse-names" : false, "suffix" : "" }, { "dropping-particle" : "", "family" : "Heit", "given" : "Jeremy J", "non-dropping-particle" : "", "parse-names" : false, "suffix" : "" }, { "dropping-particle" : "", "family" : "Zaharchuk", "given" : "Greg", "non-dropping-particle" : "", "parse-names" : false, "suffix" : "" }, { "dropping-particle" : "", "family" : "Kim", "given" : "Sun", "non-dropping-particle" : "", "parse-names" : false, "suffix" : "" }, { "dropping-particle" : "", "family" : "Carrozzella", "given" : "Janice", "non-dropping-particle" : "", "parse-names" : false, "suffix" : "" }, { "dropping-particle" : "", "family" : "Palesch", "given" : "Yuko Y", "non-dropping-particle" : "", "parse-names" : false, "suffix" : "" }, { "dropping-particle" : "", "family" : "Demchuk", "given" : "Andrew M", "non-dropping-particle" : "", "parse-names" : false, "suffix" : "" }, { "dropping-particle" : "", "family" : "Bammer", "given" : "Roland", "non-dropping-particle" : "", "parse-names" : false, "suffix" : "" }, { "dropping-particle" : "", "family" : "Lavori", "given" : "Philip W", "non-dropping-particle" : "", "parse-names" : false, "suffix" : "" }, { "dropping-particle" : "", "family" : "Broderick", "given" : "Joseph P", "non-dropping-particle" : "", "parse-names" : false, "suffix" : "" }, { "dropping-particle" : "", "family" : "Lansberg", "given" : "Maarten G", "non-dropping-particle" : "", "parse-names" : false, "suffix" : "" } ], "container-title" : "The New England journal of medicine", "id" : "ITEM-2", "issue" : "8", "issued" : { "date-parts" : [ [ "2018", "2" ] ] }, "language" : "eng", "page" : "708-718", "title" : "Thrombectomy for Stroke at 6 to 16 Hours with Selection by Perfusion Imaging.", "type" : "article-journal", "volume" : "378" }, "uris" : [ "http://www.mendeley.com/documents/?uuid=6bb121b1-37f0-432e-92ec-2bcb7b2f44f4" ] } ], "mendeley" : { "formattedCitation" : "[93], [45]", "plainTextFormattedCitation" : "[93], [45]", "previouslyFormattedCitation" : "[92], [45]" }, "properties" : { "noteIndex" : 0 }, "schema" : "https://github.com/citation-style-language/schema/raw/master/csl-citation.json" }</w:instrText>
      </w:r>
      <w:r w:rsidR="000669BC" w:rsidRPr="00302DC3">
        <w:fldChar w:fldCharType="separate"/>
      </w:r>
      <w:r w:rsidR="00860A1E" w:rsidRPr="00302DC3">
        <w:rPr>
          <w:noProof/>
        </w:rPr>
        <w:t>[93], [45]</w:t>
      </w:r>
      <w:r w:rsidR="000669BC" w:rsidRPr="00302DC3">
        <w:fldChar w:fldCharType="end"/>
      </w:r>
      <w:r w:rsidRPr="00302DC3">
        <w:t xml:space="preserve">.  In a study of operating EMT 6 to 24 hours after stroke with a mismatch between deficit and infarct, the results showed the improved outcome in patients treated with EMT plus standard care as compared to patients who received standard care alone </w:t>
      </w:r>
      <w:r w:rsidR="000669BC" w:rsidRPr="00302DC3">
        <w:fldChar w:fldCharType="begin" w:fldLock="1"/>
      </w:r>
      <w:r w:rsidR="00860A1E" w:rsidRPr="00302DC3">
        <w:instrText>ADDIN CSL_CITATION { "citationItems" : [ { "id" : "ITEM-1", "itemData" : { "DOI" : "10.1056/NEJMoa1706442", "ISSN" : "1533-4406 (Electronic)", "PMID" : "29129157", "abstract" : "BACKGROUND: The effect of endovascular thrombectomy that is performed more than 6  hours after the onset of ischemic stroke is uncertain. Patients with a clinical deficit that is disproportionately severe relative to the infarct volume may benefit from late thrombectomy. METHODS: We enrolled patients with occlusion of the intracranial internal carotid artery or proximal middle cerebral artery who had last been known to be well 6 to 24 hours earlier and who had a mismatch between the severity of the clinical deficit and the infarct volume, with mismatch criteria defined according to age (&lt;80 years or \u226580 years). Patients were randomly assigned to thrombectomy plus standard care (the thrombectomy group) or to standard care alone (the control group). The coprimary end points were the mean score for disability on the utility-weighted modified Rankin scale (which ranges from 0 [death] to 10 [no symptoms or disability]) and the rate of functional independence (a score of 0, 1, or 2 on the modified Rankin scale, which ranges from 0 to 6, with higher scores indicating more severe disability) at 90 days. RESULTS: A total of 206 patients were enrolled; 107 were assigned to the thrombectomy group and 99 to the control group. At 31 months, enrollment in the trial was stopped because of the results of a prespecified interim analysis. The mean score on the utility-weighted modified Rankin scale at 90 days was 5.5 in the thrombectomy group as compared with 3.4 in the control group (adjusted difference [Bayesian analysis], 2.0 points; 95% credible interval, 1.1 to 3.0; posterior probability of superiority, &gt;0.999), and the rate of functional independence at 90 days was 49% in the thrombectomy group as compared with 13% in the control group (adjusted difference, 33 percentage points; 95% credible interval, 24 to 44; posterior probability of superiority, &gt;0.999). The rate of symptomatic intracranial hemorrhage did not differ significantly between the two groups (6% in the thrombectomy group and 3% in the control group, P=0.50), nor did 90-day mortality (19% and 18%, respectively; P=1.00). CONCLUSIONS: Among patients with acute stroke who had last been known to be well 6 to 24 hours earlier and who had a mismatch between clinical deficit and infarct, outcomes for disability at 90 days were better with thrombectomy plus standard care than with standard care alone. (Funded by Stryker Neurovascular; DAWN ClinicalTrials.gov number, NCT02142283 .).", "author" : [ { "dropping-particle" : "", "family" : "Nogueira", "given" : "Raul G", "non-dropping-particle" : "", "parse-names" : false, "suffix" : "" }, { "dropping-particle" : "", "family" : "Jadhav", "given" : "Ashutosh P", "non-dropping-particle" : "", "parse-names" : false, "suffix" : "" }, { "dropping-particle" : "", "family" : "Haussen", "given" : "Diogo C", "non-dropping-particle" : "", "parse-names" : false, "suffix" : "" }, { "dropping-particle" : "", "family" : "Bonafe", "given" : "Alain", "non-dropping-particle" : "", "parse-names" : false, "suffix" : "" }, { "dropping-particle" : "", "family" : "Budzik", "given" : "Ronald F", "non-dropping-particle" : "", "parse-names" : false, "suffix" : "" }, { "dropping-particle" : "", "family" : "Bhuva", "given" : "Parita", "non-dropping-particle" : "", "parse-names" : false, "suffix" : "" }, { "dropping-particle" : "", "family" : "Yavagal", "given" : "Dileep R", "non-dropping-particle" : "", "parse-names" : false, "suffix" : "" }, { "dropping-particle" : "", "family" : "Ribo", "given" : "Marc", "non-dropping-particle" : "", "parse-names" : false, "suffix" : "" }, { "dropping-particle" : "", "family" : "Cognard", "given" : "Christophe", "non-dropping-particle" : "", "parse-names" : false, "suffix" : "" }, { "dropping-particle" : "", "family" : "Hanel", "given" : "Ricardo A", "non-dropping-particle" : "", "parse-names" : false, "suffix" : "" }, { "dropping-particle" : "", "family" : "Sila", "given" : "Cathy A", "non-dropping-particle" : "", "parse-names" : false, "suffix" : "" }, { "dropping-particle" : "", "family" : "Hassan", "given" : "Ameer E", "non-dropping-particle" : "", "parse-names" : false, "suffix" : "" }, { "dropping-particle" : "", "family" : "Millan", "given" : "Monica", "non-dropping-particle" : "", "parse-names" : false, "suffix" : "" }, { "dropping-particle" : "", "family" : "Levy", "given" : "Elad I", "non-dropping-particle" : "", "parse-names" : false, "suffix" : "" }, { "dropping-particle" : "", "family" : "Mitchell", "given" : "Peter", "non-dropping-particle" : "", "parse-names" : false, "suffix" : "" }, { "dropping-particle" : "", "family" : "Chen", "given" : "Michael", "non-dropping-particle" : "", "parse-names" : false, "suffix" : "" }, { "dropping-particle" : "", "family" : "English", "given" : "Joey D", "non-dropping-particle" : "", "parse-names" : false, "suffix" : "" }, { "dropping-particle" : "", "family" : "Shah", "given" : "Qaisar A", "non-dropping-particle" : "", "parse-names" : false, "suffix" : "" }, { "dropping-particle" : "", "family" : "Silver", "given" : "Frank L", "non-dropping-particle" : "", "parse-names" : false, "suffix" : "" }, { "dropping-particle" : "", "family" : "Pereira", "given" : "Vitor M", "non-dropping-particle" : "", "parse-names" : false, "suffix" : "" }, { "dropping-particle" : "", "family" : "Mehta", "given" : "Brijesh P", "non-dropping-particle" : "", "parse-names" : false, "suffix" : "" }, { "dropping-particle" : "", "family" : "Baxter", "given" : "Blaise W", "non-dropping-particle" : "", "parse-names" : false, "suffix" : "" }, { "dropping-particle" : "", "family" : "Abraham", "given" : "Michael G", "non-dropping-particle" : "", "parse-names" : false, "suffix" : "" }, { "dropping-particle" : "", "family" : "Cardona", "given" : "Pedro", "non-dropping-particle" : "", "parse-names" : false, "suffix" : "" }, { "dropping-particle" : "", "family" : "Veznedaroglu", "given" : "Erol", "non-dropping-particle" : "", "parse-names" : false, "suffix" : "" }, { "dropping-particle" : "", "family" : "Hellinger", "given" : "Frank R", "non-dropping-particle" : "", "parse-names" : false, "suffix" : "" }, { "dropping-particle" : "", "family" : "Feng", "given" : "Lei", "non-dropping-particle" : "", "parse-names" : false, "suffix" : "" }, { "dropping-particle" : "", "family" : "Kirmani", "given" : "Jawad F", "non-dropping-particle" : "", "parse-names" : false, "suffix" : "" }, { "dropping-particle" : "", "family" : "Lopes", "given" : "Demetrius K", "non-dropping-particle" : "", "parse-names" : false, "suffix" : "" }, { "dropping-particle" : "", "family" : "Jankowitz", "given" : "Brian T", "non-dropping-particle" : "", "parse-names" : false, "suffix" : "" }, { "dropping-particle" : "", "family" : "Frankel", "given" : "Michael R", "non-dropping-particle" : "", "parse-names" : false, "suffix" : "" }, { "dropping-particle" : "", "family" : "Costalat", "given" : "Vincent", "non-dropping-particle" : "", "parse-names" : false, "suffix" : "" }, { "dropping-particle" : "", "family" : "Vora", "given" : "Nirav A", "non-dropping-particle" : "", "parse-names" : false, "suffix" : "" }, { "dropping-particle" : "", "family" : "Yoo", "given" : "Albert J", "non-dropping-particle" : "", "parse-names" : false, "suffix" : "" }, { "dropping-particle" : "", "family" : "Malik", "given" : "Amer M", "non-dropping-particle" : "", "parse-names" : false, "suffix" : "" }, { "dropping-particle" : "", "family" : "Furlan", "given" : "Anthony J", "non-dropping-particle" : "", "parse-names" : false, "suffix" : "" }, { "dropping-particle" : "", "family" : "Rubiera", "given" : "Marta", "non-dropping-particle" : "", "parse-names" : false, "suffix" : "" }, { "dropping-particle" : "", "family" : "Aghaebrahim", "given" : "Amin", "non-dropping-particle" : "", "parse-names" : false, "suffix" : "" }, { "dropping-particle" : "", "family" : "Olivot", "given" : "Jean-Marc", "non-dropping-particle" : "", "parse-names" : false, "suffix" : "" }, { "dropping-particle" : "", "family" : "Tekle", "given" : "Wondwossen G", "non-dropping-particle" : "", "parse-names" : false, "suffix" : "" }, { "dropping-particle" : "", "family" : "Shields", "given" : "Ryan", "non-dropping-particle" : "", "parse-names" : false, "suffix" : "" }, { "dropping-particle" : "", "family" : "Graves", "given" : "Todd", "non-dropping-particle" : "", "parse-names" : false, "suffix" : "" }, { "dropping-particle" : "", "family" : "Lewis", "given" : "Roger J", "non-dropping-particle" : "", "parse-names" : false, "suffix" : "" }, { "dropping-particle" : "", "family" : "Smith", "given" : "Wade S", "non-dropping-particle" : "", "parse-names" : false, "suffix" : "" }, { "dropping-particle" : "", "family" : "Liebeskind", "given" : "David S", "non-dropping-particle" : "", "parse-names" : false, "suffix" : "" }, { "dropping-particle" : "", "family" : "Saver", "given" : "Jeffrey L", "non-dropping-particle" : "", "parse-names" : false, "suffix" : "" }, { "dropping-particle" : "", "family" : "Jovin", "given" : "Tudor G", "non-dropping-particle" : "", "parse-names" : false, "suffix" : "" } ], "container-title" : "The New England journal of medicine", "id" : "ITEM-1", "issue" : "1", "issued" : { "date-parts" : [ [ "2018", "1" ] ] }, "language" : "eng", "page" : "11-21", "publisher-place" : "United States", "title" : "Thrombectomy 6 to 24 Hours after Stroke with a Mismatch between Deficit and Infarct.", "type" : "article-journal", "volume" : "378" }, "uris" : [ "http://www.mendeley.com/documents/?uuid=567478c2-8c6b-432d-b0c2-53041b815dd7" ] } ], "mendeley" : { "formattedCitation" : "[93]", "plainTextFormattedCitation" : "[93]", "previouslyFormattedCitation" : "[92]" }, "properties" : { "noteIndex" : 0 }, "schema" : "https://github.com/citation-style-language/schema/raw/master/csl-citation.json" }</w:instrText>
      </w:r>
      <w:r w:rsidR="000669BC" w:rsidRPr="00302DC3">
        <w:fldChar w:fldCharType="separate"/>
      </w:r>
      <w:r w:rsidR="00860A1E" w:rsidRPr="00302DC3">
        <w:rPr>
          <w:noProof/>
        </w:rPr>
        <w:t>[93]</w:t>
      </w:r>
      <w:r w:rsidR="000669BC" w:rsidRPr="00302DC3">
        <w:fldChar w:fldCharType="end"/>
      </w:r>
      <w:r w:rsidRPr="00302DC3">
        <w:t xml:space="preserve">. Additionally, similar improvement was reported in another study conducted EMT in the stroke patients at 6 to 16 hours </w:t>
      </w:r>
      <w:bookmarkStart w:id="175" w:name="_Hlk98619215"/>
      <w:r w:rsidR="000669BC" w:rsidRPr="00302DC3">
        <w:fldChar w:fldCharType="begin" w:fldLock="1"/>
      </w:r>
      <w:r w:rsidR="00860A1E" w:rsidRPr="00302DC3">
        <w:instrText>ADDIN CSL_CITATION { "citationItems" : [ { "id" : "ITEM-1", "itemData" : { "DOI" : "10.1056/NEJMoa1713973", "ISSN" : "1533-4406 (Electronic)", "PMID" : "29364767", "abstract" : "BACKGROUND: Thrombectomy is currently recommended for eligible patients with stroke  who are treated within 6 hours after the onset of symptoms. METHODS: We conducted a multicenter, randomized, open-label trial, with blinded outcome assessment, of thrombectomy in patients 6 to 16 hours after they were last known to be well and who had remaining ischemic brain tissue that was not yet infarcted. Patients with proximal middle-cerebral-artery or internal-carotid-artery occlusion, an initial infarct size of less than 70 ml, and a ratio of the volume of ischemic tissue on perfusion imaging to infarct volume of 1.8 or more were randomly assigned to endovascular therapy (thrombectomy) plus standard medical therapy (endovascular-therapy group) or standard medical therapy alone (medical-therapy group). The primary outcome was the ordinal score on the modified Rankin scale (range, 0 to 6, with higher scores indicating greater disability) at day 90. RESULTS: The trial was conducted at 38 U.S. centers and terminated early for efficacy after 182 patients had undergone randomization (92 to the endovascular-therapy group and 90 to the medical-therapy group). Endovascular therapy plus medical therapy, as compared with medical therapy alone, was associated with a favorable shift in the distribution of functional outcomes on the modified Rankin scale at 90 days (odds ratio, 2.77; P&lt;0.001) and a higher percentage of patients who were functionally independent, defined as a score on the modified Rankin scale of 0 to 2 (45% vs. 17%, P&lt;0.001). The 90-day mortality rate was 14% in the endovascular-therapy group and 26% in the medical-therapy group (P=0.05), and there was no significant between-group difference in the frequency of symptomatic intracranial hemorrhage (7% and 4%, respectively; P=0.75) or of serious adverse events (43% and 53%, respectively; P=0.18). CONCLUSIONS: Endovascular thrombectomy for ischemic stroke 6 to 16 hours after a patient was last known to be well plus standard medical therapy resulted in better functional outcomes than standard medical therapy alone among patients with proximal middle-cerebral-artery or internal-carotid-artery occlusion and a region of tissue that was ischemic but not yet infarcted. (Funded by the National Institute of Neurological Disorders and Stroke; DEFUSE 3 ClinicalTrials.gov number, NCT02586415 .).", "author" : [ { "dropping-particle" : "", "family" : "Albers", "given" : "Gregory W", "non-dropping-particle" : "", "parse-names" : false, "suffix" : "" }, { "dropping-particle" : "", "family" : "Marks", "given" : "Michael P", "non-dropping-particle" : "", "parse-names" : false, "suffix" : "" }, { "dropping-particle" : "", "family" : "Kemp", "given" : "Stephanie", "non-dropping-particle" : "", "parse-names" : false, "suffix" : "" }, { "dropping-particle" : "", "family" : "Christensen", "given" : "Soren", "non-dropping-particle" : "", "parse-names" : false, "suffix" : "" }, { "dropping-particle" : "", "family" : "Tsai", "given" : "Jenny P", "non-dropping-particle" : "", "parse-names" : false, "suffix" : "" }, { "dropping-particle" : "", "family" : "Ortega-Gutierrez", "given" : "Santiago", "non-dropping-particle" : "", "parse-names" : false, "suffix" : "" }, { "dropping-particle" : "", "family" : "McTaggart", "given" : "Ryan A", "non-dropping-particle" : "", "parse-names" : false, "suffix" : "" }, { "dropping-particle" : "", "family" : "Torbey", "given" : "Michel T", "non-dropping-particle" : "", "parse-names" : false, "suffix" : "" }, { "dropping-particle" : "", "family" : "Kim-Tenser", "given" : "May", "non-dropping-particle" : "", "parse-names" : false, "suffix" : "" }, { "dropping-particle" : "", "family" : "Leslie-Mazwi", "given" : "Thabele", "non-dropping-particle" : "", "parse-names" : false, "suffix" : "" }, { "dropping-particle" : "", "family" : "Sarraj", "given" : "Amrou", "non-dropping-particle" : "", "parse-names" : false, "suffix" : "" }, { "dropping-particle" : "", "family" : "Kasner", "given" : "Scott E", "non-dropping-particle" : "", "parse-names" : false, "suffix" : "" }, { "dropping-particle" : "", "family" : "Ansari", "given" : "Sameer A", "non-dropping-particle" : "", "parse-names" : false, "suffix" : "" }, { "dropping-particle" : "", "family" : "Yeatts", "given" : "Sharon D", "non-dropping-particle" : "", "parse-names" : false, "suffix" : "" }, { "dropping-particle" : "", "family" : "Hamilton", "given" : "Scott", "non-dropping-particle" : "", "parse-names" : false, "suffix" : "" }, { "dropping-particle" : "", "family" : "Mlynash", "given" : "Michael", "non-dropping-particle" : "", "parse-names" : false, "suffix" : "" }, { "dropping-particle" : "", "family" : "Heit", "given" : "Jeremy J", "non-dropping-particle" : "", "parse-names" : false, "suffix" : "" }, { "dropping-particle" : "", "family" : "Zaharchuk", "given" : "Greg", "non-dropping-particle" : "", "parse-names" : false, "suffix" : "" }, { "dropping-particle" : "", "family" : "Kim", "given" : "Sun", "non-dropping-particle" : "", "parse-names" : false, "suffix" : "" }, { "dropping-particle" : "", "family" : "Carrozzella", "given" : "Janice", "non-dropping-particle" : "", "parse-names" : false, "suffix" : "" }, { "dropping-particle" : "", "family" : "Palesch", "given" : "Yuko Y", "non-dropping-particle" : "", "parse-names" : false, "suffix" : "" }, { "dropping-particle" : "", "family" : "Demchuk", "given" : "Andrew M", "non-dropping-particle" : "", "parse-names" : false, "suffix" : "" }, { "dropping-particle" : "", "family" : "Bammer", "given" : "Roland", "non-dropping-particle" : "", "parse-names" : false, "suffix" : "" }, { "dropping-particle" : "", "family" : "Lavori", "given" : "Philip W", "non-dropping-particle" : "", "parse-names" : false, "suffix" : "" }, { "dropping-particle" : "", "family" : "Broderick", "given" : "Joseph P", "non-dropping-particle" : "", "parse-names" : false, "suffix" : "" }, { "dropping-particle" : "", "family" : "Lansberg", "given" : "Maarten G", "non-dropping-particle" : "", "parse-names" : false, "suffix" : "" } ], "container-title" : "The New England journal of medicine", "id" : "ITEM-1", "issue" : "8", "issued" : { "date-parts" : [ [ "2018", "2" ] ] }, "language" : "eng", "page" : "708-718", "title" : "Thrombectomy for Stroke at 6 to 16 Hours with Selection by Perfusion Imaging.", "type" : "article-journal", "volume" : "378" }, "uris" : [ "http://www.mendeley.com/documents/?uuid=6bb121b1-37f0-432e-92ec-2bcb7b2f44f4" ] } ], "mendeley" : { "formattedCitation" : "[45]", "plainTextFormattedCitation" : "[45]", "previouslyFormattedCitation" : "[45]" }, "properties" : { "noteIndex" : 0 }, "schema" : "https://github.com/citation-style-language/schema/raw/master/csl-citation.json" }</w:instrText>
      </w:r>
      <w:r w:rsidR="000669BC" w:rsidRPr="00302DC3">
        <w:fldChar w:fldCharType="separate"/>
      </w:r>
      <w:r w:rsidR="00860A1E" w:rsidRPr="00302DC3">
        <w:rPr>
          <w:noProof/>
        </w:rPr>
        <w:t>[45]</w:t>
      </w:r>
      <w:r w:rsidR="000669BC" w:rsidRPr="00302DC3">
        <w:fldChar w:fldCharType="end"/>
      </w:r>
      <w:bookmarkEnd w:id="175"/>
      <w:r w:rsidRPr="00302DC3">
        <w:t xml:space="preserve">. These trials are based on the estimation of cerebral infarct core and existence of salvageable radiological brain tissue “at-risk” for infarction. Case selection biases in these trials are also widely debated. Additionally, the objective clinical or radiological correlation for region-specific AIS related outcome after such interventions is still unknown and needs an investigation in further studies. </w:t>
      </w:r>
    </w:p>
    <w:p w14:paraId="63857507" w14:textId="0238501F" w:rsidR="00373711" w:rsidRPr="00302DC3" w:rsidRDefault="00373711" w:rsidP="00310618">
      <w:pPr>
        <w:spacing w:before="240" w:after="0" w:line="480" w:lineRule="auto"/>
        <w:ind w:firstLine="360"/>
        <w:jc w:val="both"/>
      </w:pPr>
      <w:r w:rsidRPr="00302DC3">
        <w:lastRenderedPageBreak/>
        <w:t xml:space="preserve">Due to the lack of accurate clinical markers to accurately stratify AIS patients who can or cannot benefit from EMT to date </w:t>
      </w:r>
      <w:r w:rsidR="000669BC" w:rsidRPr="00302DC3">
        <w:fldChar w:fldCharType="begin" w:fldLock="1"/>
      </w:r>
      <w:r w:rsidR="00860A1E" w:rsidRPr="00302DC3">
        <w:instrText>ADDIN CSL_CITATION { "citationItems" : [ { "id" : "ITEM-1", "itemData" : { "ISSN" : "0026-6620 (Print)", "PMID" : "30228538", "abstract" : "The evolving knowledge on stroke in conjunction with advances in the field of  imaging, treatment approaches using recombinant tissue plasminogen activator (rtPA) or thrombectomy devices in recanalization, and efficient emergency stroke workflow processes have opened new frontiers in managing patients with an acute ischemic stroke. These frontiers have been reformed and overcome in overcoming the decades-long watch and wait approach towards patients with ischemic stroke. In this article, we focus on the current strategies for managing ischemic stroke and conclude by providing a brief overview of anticipating developments that can transform future stroke treatments.", "author" : [ { "dropping-particle" : "", "family" : "French", "given" : "Brandi R", "non-dropping-particle" : "", "parse-names" : false, "suffix" : "" }, { "dropping-particle" : "", "family" : "Boddepalli", "given" : "Raja S", "non-dropping-particle" : "", "parse-names" : false, "suffix" : "" }, { "dropping-particle" : "", "family" : "Govindarajan", "given" : "Raghav", "non-dropping-particle" : "", "parse-names" : false, "suffix" : "" } ], "container-title" : "Missouri medicine", "id" : "ITEM-1", "issue" : "6", "issued" : { "date-parts" : [ [ "2016" ] ] }, "language" : "eng", "page" : "480-486", "title" : "Acute Ischemic Stroke: Current Status and Future Directions.", "type" : "article-journal", "volume" : "113" }, "uris" : [ "http://www.mendeley.com/documents/?uuid=c38a893e-5c34-4004-8141-016d012f085f" ] } ], "mendeley" : { "formattedCitation" : "[94]", "plainTextFormattedCitation" : "[94]", "previouslyFormattedCitation" : "[93]" }, "properties" : { "noteIndex" : 0 }, "schema" : "https://github.com/citation-style-language/schema/raw/master/csl-citation.json" }</w:instrText>
      </w:r>
      <w:r w:rsidR="000669BC" w:rsidRPr="00302DC3">
        <w:fldChar w:fldCharType="separate"/>
      </w:r>
      <w:r w:rsidR="00860A1E" w:rsidRPr="00302DC3">
        <w:rPr>
          <w:noProof/>
        </w:rPr>
        <w:t>[94]</w:t>
      </w:r>
      <w:r w:rsidR="000669BC" w:rsidRPr="00302DC3">
        <w:fldChar w:fldCharType="end"/>
      </w:r>
      <w:r w:rsidRPr="00302DC3">
        <w:t xml:space="preserve">, identifying new clinical markers that highly associate with efficacy of EMT plays a critical role to quickly restore the peripheral blood supply in a short time period, which can help minimize the amount of brain tissue injury or risk of permanent tissue damage among the AIS patients who can benefit from EMT. Principles of currently used imaging software to select patients for EMT depends on arterial input function (AIF) and venous output function (VOF) to provide estimate regarding </w:t>
      </w:r>
      <w:bookmarkStart w:id="176" w:name="_Hlk98618905"/>
      <w:r w:rsidRPr="00302DC3">
        <w:t xml:space="preserve">cerebral blood flow (CBF), cerebral blood volume (CBV), mean transit time (MTT) and time to peak (TTP or </w:t>
      </w:r>
      <w:proofErr w:type="spellStart"/>
      <w:r w:rsidRPr="00302DC3">
        <w:t>Tmax</w:t>
      </w:r>
      <w:proofErr w:type="spellEnd"/>
      <w:r w:rsidRPr="00302DC3">
        <w:t>)</w:t>
      </w:r>
      <w:bookmarkEnd w:id="176"/>
      <w:r w:rsidRPr="00302DC3">
        <w:t xml:space="preserve"> computed from computed tomography perfusion (CTP) images </w:t>
      </w:r>
      <w:bookmarkStart w:id="177" w:name="_Hlk98619235"/>
      <w:r w:rsidR="000669BC" w:rsidRPr="00302DC3">
        <w:fldChar w:fldCharType="begin" w:fldLock="1"/>
      </w:r>
      <w:r w:rsidR="00860A1E" w:rsidRPr="00302DC3">
        <w:instrText>ADDIN CSL_CITATION { "citationItems" : [ { "id" : "ITEM-1", "itemData" : { "DOI" : "10.1148/radiol.2313021488", "ISSN" : "0033-8419 (Print)", "PMID" : "15118110", "abstract" : "Perfusion computed tomography (CT) is a relatively new technique that allows rapid  qualitative and quantitative evaluation of cerebral perfusion by generating maps of cerebral blood flow (CBF), cerebral blood volume (CBV), and mean transit time (MTT). The technique is based on the central volume principle (CBF = CBV/MTT) and requires the use of commercially available software employing complex deconvolution algorithms to produce the perfusion maps. Some controversies exist regarding this technique, including which artery to use as input vessel, the accuracy of quantitative results, and the reproducibility of results. Despite these controversies, perfusion CT has been found to be useful for noninvasive diagnosis of cerebral ischemia and infarction and for evaluation of vasospasm after subarachnoid hemorrhage. Perfusion CT has also been used for assessment of cerebrovascular reserve by using acetazolamide challenge in patients with intracranial vascular stenoses who are potential candidates for bypass surgery or neuroendovascular treatment, for the evaluation of patients undergoing temporary balloon occlusion to assess collateral flow and cerebrovascular reserve, and for the assessment of microvascular permeability in patients with intracranial neoplasms. This article is a review of the technique, clinical applications, and controversies surrounding perfusion CT.", "author" : [ { "dropping-particle" : "", "family" : "Hoeffner", "given" : "Ellen G", "non-dropping-particle" : "", "parse-names" : false, "suffix" : "" }, { "dropping-particle" : "", "family" : "Case", "given" : "Ian", "non-dropping-particle" : "", "parse-names" : false, "suffix" : "" }, { "dropping-particle" : "", "family" : "Jain", "given" : "Rajan", "non-dropping-particle" : "", "parse-names" : false, "suffix" : "" }, { "dropping-particle" : "", "family" : "Gujar", "given" : "Sachin K", "non-dropping-particle" : "", "parse-names" : false, "suffix" : "" }, { "dropping-particle" : "V", "family" : "Shah", "given" : "Gaurang", "non-dropping-particle" : "", "parse-names" : false, "suffix" : "" }, { "dropping-particle" : "", "family" : "Deveikis", "given" : "John P", "non-dropping-particle" : "", "parse-names" : false, "suffix" : "" }, { "dropping-particle" : "", "family" : "Carlos", "given" : "Ruth C", "non-dropping-particle" : "", "parse-names" : false, "suffix" : "" }, { "dropping-particle" : "", "family" : "Thompson", "given" : "B Gregory", "non-dropping-particle" : "", "parse-names" : false, "suffix" : "" }, { "dropping-particle" : "", "family" : "Harrigan", "given" : "Mark R", "non-dropping-particle" : "", "parse-names" : false, "suffix" : "" }, { "dropping-particle" : "", "family" : "Mukherji", "given" : "Suresh K", "non-dropping-particle" : "", "parse-names" : false, "suffix" : "" } ], "container-title" : "Radiology", "id" : "ITEM-1", "issue" : "3", "issued" : { "date-parts" : [ [ "2004", "6" ] ] }, "language" : "eng", "page" : "632-644", "publisher-place" : "United States", "title" : "Cerebral perfusion CT: technique and clinical applications.", "type" : "article-journal", "volume" : "231" }, "uris" : [ "http://www.mendeley.com/documents/?uuid=9feb7aba-70a0-4fbc-9a74-bc3f39ef1464" ] } ], "mendeley" : { "formattedCitation" : "[46]", "plainTextFormattedCitation" : "[46]", "previouslyFormattedCitation" : "[46]" }, "properties" : { "noteIndex" : 0 }, "schema" : "https://github.com/citation-style-language/schema/raw/master/csl-citation.json" }</w:instrText>
      </w:r>
      <w:r w:rsidR="000669BC" w:rsidRPr="00302DC3">
        <w:fldChar w:fldCharType="separate"/>
      </w:r>
      <w:r w:rsidR="00860A1E" w:rsidRPr="00302DC3">
        <w:rPr>
          <w:noProof/>
        </w:rPr>
        <w:t>[46]</w:t>
      </w:r>
      <w:r w:rsidR="000669BC" w:rsidRPr="00302DC3">
        <w:fldChar w:fldCharType="end"/>
      </w:r>
      <w:r w:rsidRPr="00302DC3">
        <w:t xml:space="preserve">. </w:t>
      </w:r>
      <w:bookmarkEnd w:id="177"/>
      <w:r w:rsidRPr="00302DC3">
        <w:t xml:space="preserve">Such algorithms that depend on initial contrast flow in a major cerebral arterial system and outflow through a major venous channel </w:t>
      </w:r>
      <w:bookmarkStart w:id="178" w:name="_Hlk98618963"/>
      <w:r w:rsidRPr="00302DC3">
        <w:t>are unable to capture microcirculatory dynamics of contrast flow through the brain parenchyma.</w:t>
      </w:r>
      <w:bookmarkEnd w:id="178"/>
      <w:r w:rsidRPr="00302DC3">
        <w:t xml:space="preserve"> Using CTP derived CBV to estimate ischemic core or AIS volume is often inaccurate as comparing to that estimated using magnetic resonance imaging (MRI) based diffusion weighted imaging (DWI) </w:t>
      </w:r>
      <w:bookmarkStart w:id="179" w:name="_Hlk98619251"/>
      <w:r w:rsidR="000669BC" w:rsidRPr="00302DC3">
        <w:fldChar w:fldCharType="begin" w:fldLock="1"/>
      </w:r>
      <w:r w:rsidR="00860A1E" w:rsidRPr="00302DC3">
        <w:instrText>ADDIN CSL_CITATION { "citationItems" : [ { "id" : "ITEM-1", "itemData" : { "DOI" : "10.1371/journal.pone.0133566", "ISSN" : "1932-6203 (Electronic)", "PMID" : "26193486", "abstract" : "BACKGROUND AND PURPOSE: In the treatment of patients with suspected acute ischemic  stroke, increasing evidence suggests the importance of measuring the volume of the irreversibly injured \"ischemic core.\" The gold standard method for doing this in the clinical setting is diffusion-weighted magnetic resonance imaging (DWI), but many authors suggest that maps of regional cerebral blood volume (CBV) derived from computed tomography perfusion imaging (CTP) can substitute for DWI. We sought to determine whether DWI and CTP-derived CBV maps are equivalent in measuring core volume. METHODS: 58 patients with suspected stroke underwent CTP and DWI within 6 hours of symptom onset. We measured low-CBV lesion volumes using three methods: \"objective absolute,\" i.e. the volume of tissue with CBV below each of six published absolute thresholds (0.9-2.5 mL/100 g), \"objective relative,\" whose six thresholds (51%-60%) were fractions of mean contralateral CBV, and \"subjective,\" in which two radiologists (R1, R2) outlined lesions subjectively. We assessed the sensitivity and specificity of each method, threshold, and radiologist in detecting infarction, and the degree to which each over- or underestimated the DWI core volume. Additionally, in the subset of 32 patients for whom follow-up CT or MRI was available, we measured the proportion of CBV- or DWI-defined core lesions that exceeded the follow-up infarct volume, and the maximum amount by which this occurred. RESULTS: DWI was positive in 72% (42/58) of patients. CBV maps' sensitivity/specificity in identifying DWI-positive patients were 100%/0% for both objective methods with all thresholds, 43%/94% for R1, and 83%/44% for R2. Mean core overestimation was 156-699 mL for objective absolute thresholds, and 127-200 mL for objective relative thresholds. For R1 and R2, respectively, mean\u00b1SD subjective overestimation were -11\u00b126 mL and -11\u00b123 mL, but subjective volumes differed from DWI volumes by up to 117 and 124 mL in individual patients. Inter-rater agreement regarding the presence of infarction on CBV maps was poor (kappa = 0.21). Core lesions defined by the six objective absolute CBV thresholds exceeded follow-up infarct volumes for 81%-100% of patients, by up to 430-1002 mL. Core estimates produced by objective relative thresholds exceeded follow-up volumes in 91% of patients, by up to 210-280 mL. Subjective lesions defined by R1 and R2 exceeded follow-up volumes in 18% and 26% of cases, by up to 71 and 15 mL, respecti\u2026", "author" : [ { "dropping-particle" : "", "family" : "Copen", "given" : "William A", "non-dropping-particle" : "", "parse-names" : false, "suffix" : "" }, { "dropping-particle" : "", "family" : "Morais", "given" : "Livia T", "non-dropping-particle" : "", "parse-names" : false, "suffix" : "" }, { "dropping-particle" : "", "family" : "Wu", "given" : "Ona", "non-dropping-particle" : "", "parse-names" : false, "suffix" : "" }, { "dropping-particle" : "", "family" : "Schwamm", "given" : "Lee H", "non-dropping-particle" : "", "parse-names" : false, "suffix" : "" }, { "dropping-particle" : "", "family" : "Schaefer", "given" : "Pamela W", "non-dropping-particle" : "", "parse-names" : false, "suffix" : "" }, { "dropping-particle" : "", "family" : "Gonz\u00e1lez", "given" : "R Gilberto", "non-dropping-particle" : "", "parse-names" : false, "suffix" : "" }, { "dropping-particle" : "", "family" : "Yoo", "given" : "Albert J", "non-dropping-particle" : "", "parse-names" : false, "suffix" : "" } ], "container-title" : "PloS one", "id" : "ITEM-1", "issue" : "7", "issued" : { "date-parts" : [ [ "2015" ] ] }, "language" : "eng", "page" : "e0133566", "title" : "In Acute Stroke, Can CT Perfusion-Derived Cerebral Blood Volume Maps Substitute for  Diffusion-Weighted Imaging in Identifying the Ischemic Core?", "type" : "article-journal", "volume" : "10" }, "uris" : [ "http://www.mendeley.com/documents/?uuid=247c6741-e95c-4e65-9f12-ad48f90e4308" ] } ], "mendeley" : { "formattedCitation" : "[47]", "plainTextFormattedCitation" : "[47]", "previouslyFormattedCitation" : "[47]" }, "properties" : { "noteIndex" : 0 }, "schema" : "https://github.com/citation-style-language/schema/raw/master/csl-citation.json" }</w:instrText>
      </w:r>
      <w:r w:rsidR="000669BC" w:rsidRPr="00302DC3">
        <w:fldChar w:fldCharType="separate"/>
      </w:r>
      <w:r w:rsidR="00860A1E" w:rsidRPr="00302DC3">
        <w:rPr>
          <w:noProof/>
        </w:rPr>
        <w:t>[47]</w:t>
      </w:r>
      <w:r w:rsidR="000669BC" w:rsidRPr="00302DC3">
        <w:fldChar w:fldCharType="end"/>
      </w:r>
      <w:bookmarkEnd w:id="179"/>
      <w:r w:rsidRPr="00302DC3">
        <w:t xml:space="preserve">. </w:t>
      </w:r>
      <w:r w:rsidR="005F47D3" w:rsidRPr="00302DC3">
        <w:t xml:space="preserve">Some researchers highlighted that these inconsistencies are partially contributed due to high noise sensitivity in deconvolution-based on singular value decomposition. However, even though newer techniques using Bayesian method are robust as compared to SVD, they are still missing a significant infarct volume visible on the MRI images. </w:t>
      </w:r>
      <w:r w:rsidRPr="00302DC3">
        <w:t xml:space="preserve">In a recent study, our group showed that clinical outcome highly associated with the final cerebral infarct volume estimated using DWI sequences of post-intervention MRI </w:t>
      </w:r>
      <w:r w:rsidR="000669BC" w:rsidRPr="00302DC3">
        <w:fldChar w:fldCharType="begin" w:fldLock="1"/>
      </w:r>
      <w:r w:rsidR="00860A1E" w:rsidRPr="00302DC3">
        <w:instrText>ADDIN CSL_CITATION { "citationItems" : [ { "id" : "ITEM-1", "itemData" : { "DOI" : "10.1016/j.wneu.2019.11.127", "ISSN" : "1878-8769 (Electronic)", "PMID" : "31786382", "abstract" : "OBJECTIVE: To investigate predictive factors and develop an outcome assessment tool to determine clinical outcome after endovascular mechanical thrombectomy (EMT) in patients presenting with large vessel occlusion (LVO). METHODS: A retrospective analysis was carried out of a prospective cohort of patients presenting with LVO who underwent EMT after adoption of an expanded time window of \u226424 hours. Final cerebral infarction volume (CIV) after EMT was estimated using magnetic resonance imaging segmentation software. Stepwise linear regression models were used to identify factors that determined clinical outcome and to develop a predictive scale. RESULTS: Ninety patients underwent EMT over 19 months (68 within 6 hours and 22 between 6 and 24 hours). Clinical outcome determined using modified Rankin Scale (mRS) score at discharge and 3 months was no different among these subcohorts. A threshold of 16.99 mL of CIV, using the Youden index, resulted in a sensitivity of 90.5% and specificity of 58.1% for predicting mRS score of 0-2. A regression model identified gender, age, diabetes mellitus status, CIV, and smoking status as outcome determinants, which were used to develop the GADIS (Gender, Age, Diabetes Mellitus History, Infarct Volume, and Sex) scoring system to predict good clinical outcome. Using the GADIS score, &lt;6 predicted mRS score 0-2 at discharge with a sensitivity of 83.3% and specificity of 80.6%. CONCLUSIONS: The GADIS score for patients with LVO-related acute ischemic stroke includes CIV after EMT and helps in early short-term prognostication. It is not intended to predict preintervention patient selection or outcome prediction.", "author" : [ { "dropping-particle" : "", "family" : "O'Connor", "given" : "Kyle P", "non-dropping-particle" : "", "parse-names" : false, "suffix" : "" }, { "dropping-particle" : "", "family" : "Hathidara", "given" : "Mausaminben Y", "non-dropping-particle" : "", "parse-names" : false, "suffix" : "" }, { "dropping-particle" : "", "family" : "Danala", "given" : "Gopichandh", "non-dropping-particle" : "", "parse-names" : false, "suffix" : "" }, { "dropping-particle" : "", "family" : "Xu", "given" : "Chao", "non-dropping-particle" : "", "parse-names" : false, "suffix" : "" }, { "dropping-particle" : "", "family" : "McCoy", "given" : "Tressie M", "non-dropping-particle" : "", "parse-names" : false, "suffix" : "" }, { "dropping-particle" : "V", "family" : "Sidorov", "given" : "Evgeny", "non-dropping-particle" : "", "parse-names" : false, "suffix" : "" }, { "dropping-particle" : "", "family" : "Zheng", "given" : "Bin", "non-dropping-particle" : "", "parse-names" : false, "suffix" : "" }, { "dropping-particle" : "", "family" : "Bohnstedt", "given" : "Bradley N", "non-dropping-particle" : "", "parse-names" : false, "suffix" : "" }, { "dropping-particle" : "", "family" : "Ray", "given" : "Bappaditya", "non-dropping-particle" : "", "parse-names" : false, "suffix" : "" } ], "container-title" : "World neurosurgery", "id" : "ITEM-1", "issued" : { "date-parts" : [ [ "2020", "2" ] ] }, "language" : "eng", "page" : "e1130-e1142", "publisher-place" : "United States", "title" : "Predicting Clinical Outcome After Mechanical Thrombectomy: The GADIS (Gender, Age, Diabetes Mellitus History, Infarct Volume, and Current Smoker) Score.", "type" : "article-journal", "volume" : "134" }, "uris" : [ "http://www.mendeley.com/documents/?uuid=b7261b41-2a70-4d30-8c81-016c6d2d5249" ] } ], "mendeley" : { "formattedCitation" : "[60]", "plainTextFormattedCitation" : "[60]", "previouslyFormattedCitation" : "[59]" }, "properties" : { "noteIndex" : 0 }, "schema" : "https://github.com/citation-style-language/schema/raw/master/csl-citation.json" }</w:instrText>
      </w:r>
      <w:r w:rsidR="000669BC" w:rsidRPr="00302DC3">
        <w:fldChar w:fldCharType="separate"/>
      </w:r>
      <w:r w:rsidR="00860A1E" w:rsidRPr="00302DC3">
        <w:rPr>
          <w:noProof/>
        </w:rPr>
        <w:t>[60]</w:t>
      </w:r>
      <w:r w:rsidR="000669BC" w:rsidRPr="00302DC3">
        <w:fldChar w:fldCharType="end"/>
      </w:r>
      <w:r w:rsidRPr="00302DC3">
        <w:t xml:space="preserve">. Hence, although CTP has significantly clinical advantages over MRI in AIS diagnosis due to its highly efficient and wide accessibility, it requires developing new imaging markers that have significantly increased prediction accuracy or high association to the clinical outcome of AIS patients with LVO. </w:t>
      </w:r>
    </w:p>
    <w:p w14:paraId="11E789DA" w14:textId="62AB18C4" w:rsidR="00373711" w:rsidRPr="00302DC3" w:rsidRDefault="00373711" w:rsidP="00310618">
      <w:pPr>
        <w:spacing w:before="240" w:after="0" w:line="480" w:lineRule="auto"/>
        <w:ind w:firstLine="360"/>
        <w:jc w:val="both"/>
      </w:pPr>
      <w:r w:rsidRPr="00302DC3">
        <w:lastRenderedPageBreak/>
        <w:t xml:space="preserve">Despite of the improved imaging technology, qualitative image assessment of AIS severity or status using the radiologists-rated cerebral blood flow, cerebral blood volume, mean transit time and time to peak </w:t>
      </w:r>
      <w:r w:rsidR="000669BC" w:rsidRPr="00302DC3">
        <w:fldChar w:fldCharType="begin" w:fldLock="1"/>
      </w:r>
      <w:r w:rsidR="00860A1E" w:rsidRPr="00302DC3">
        <w:instrText>ADDIN CSL_CITATION { "citationItems" : [ { "id" : "ITEM-1", "itemData" : { "DOI" : "10.1016/j.neurad.2008.03.005", "ISSN" : "0150-9861 (Print)", "PMID" : "18466974", "abstract" : "Perfusion computed tomography (PCT) is an imaging technique that allows rapid,  noninvasive, quantitative evaluation of cerebral perfusion by generating maps of cerebral blood flow (CBF), cerebral blood volume (CBV), and mean transit time (MTT). The concepts behind this imaging technique were developed in the 1980s', but its widespread clinical use was allowed by the recent introduction of rapid, large-coverage multidetector-row CT scanners. Key clinical applications for PCT include the diagnosis of cerebral ischemia and infarction, and evaluation of vasospasm after subarachnoid hemorrhage. PCT measurements of cerebrovascular reserve after acetazolamide challenges in patients with vascular stenoses permit evaluation of candidacy for bypass surgery and endovascular treatment. PCT has also been used to assess cerebral perfusion after head trauma and microvascular permeability in the setting of intracranial neoplasm. Some controversy exists regarding this technique, including questions regarding correct selection of an arterial input vessel, the accuracy of quantitative results, and the reproducibility of results. This article provides an overview of PCT, including details of technique, major clinical applications, and limitations.", "author" : [ { "dropping-particle" : "", "family" : "Wintermark", "given" : "M", "non-dropping-particle" : "", "parse-names" : false, "suffix" : "" }, { "dropping-particle" : "", "family" : "Sincic", "given" : "R", "non-dropping-particle" : "", "parse-names" : false, "suffix" : "" }, { "dropping-particle" : "", "family" : "Sridhar", "given" : "D", "non-dropping-particle" : "", "parse-names" : false, "suffix" : "" }, { "dropping-particle" : "", "family" : "Chien", "given" : "J D", "non-dropping-particle" : "", "parse-names" : false, "suffix" : "" } ], "container-title" : "Journal of neuroradiology = Journal de neuroradiologie", "id" : "ITEM-1", "issue" : "5", "issued" : { "date-parts" : [ [ "2008", "12" ] ] }, "language" : "eng", "page" : "253-260", "publisher-place" : "France", "title" : "Cerebral perfusion CT: technique and clinical applications.", "type" : "article-journal", "volume" : "35" }, "uris" : [ "http://www.mendeley.com/documents/?uuid=c51ddaab-cfc1-41d3-b391-8c71b8802b40" ] } ], "mendeley" : { "formattedCitation" : "[95]", "plainTextFormattedCitation" : "[95]", "previouslyFormattedCitation" : "[94]" }, "properties" : { "noteIndex" : 0 }, "schema" : "https://github.com/citation-style-language/schema/raw/master/csl-citation.json" }</w:instrText>
      </w:r>
      <w:r w:rsidR="000669BC" w:rsidRPr="00302DC3">
        <w:fldChar w:fldCharType="separate"/>
      </w:r>
      <w:r w:rsidR="00860A1E" w:rsidRPr="00302DC3">
        <w:rPr>
          <w:noProof/>
        </w:rPr>
        <w:t>[95]</w:t>
      </w:r>
      <w:r w:rsidR="000669BC" w:rsidRPr="00302DC3">
        <w:fldChar w:fldCharType="end"/>
      </w:r>
      <w:r w:rsidR="000669BC" w:rsidRPr="00302DC3">
        <w:t xml:space="preserve"> </w:t>
      </w:r>
      <w:r w:rsidRPr="00302DC3">
        <w:t xml:space="preserve">has limitations including lack of quantitative assessment and large inter-reader variability </w:t>
      </w:r>
      <w:bookmarkStart w:id="180" w:name="_Hlk98619465"/>
      <w:r w:rsidR="000669BC" w:rsidRPr="00302DC3">
        <w:fldChar w:fldCharType="begin" w:fldLock="1"/>
      </w:r>
      <w:r w:rsidR="00860A1E" w:rsidRPr="00302DC3">
        <w:instrText>ADDIN CSL_CITATION { "citationItems" : [ { "id" : "ITEM-1", "itemData" : { "DOI" : "10.1016/j.ejrad.2013.02.018", "ISSN" : "1872-7727 (Electronic)", "PMID" : "23489982", "abstract" : "OBJECTIVE: Understanding magnitudes of variability when measuring tumor size may be  valuable in improving detection of tumor change and thus evaluating tumor response to therapy in clinical trials and care. Our study explored intra- and inter-reader variability of tumor uni-dimensional (1D), bi-dimensional (2D), and volumetric (VOL) measurements using manual and computer-aided methods (CAM) on CT scans reconstructed at different slice intervals. MATERIALS AND METHODS: Raw CT data from 30 patients enrolled in oncology clinical trials was reconstructed at 5, 2.5, and 1.25 mm slice intervals. 118 lesions in the lungs, liver, and lymph nodes were analyzed. For each lesion, two independent radiologists manually and, separately, using computer software, measured the maximum diameter (1D), maximum perpendicular diameter, and volume (CAM only). One of them blindly repeated the measurements. Intra- and inter-reader variability for the manual method and CAM were analyzed using linear mixed-effects models and Bland-Altman method. RESULTS: For the three slice intervals, the maximum coefficients of variation for manual intra-/inter-reader variability were 6.9%/9.0% (1D) and 12.3%/18.0% (2D), and for CAM were 5.4%/9.3% (1D), 11.3%/18.8% (2D) and 9.3%/18.0% (VOL). Maximal 95% reference ranges for the percentage difference in intra-reader measurements for manual 1D and 2D, and CAM VOL were (-15.5%, 25.8%), (-27.1%, 51.6%), and (-22.3%, 33.6%), respectively. CONCLUSIONS: Variability in measuring the diameter and volume of solid tumors, manually and by CAM, is affected by CT slice interval. The 2.5mm slice interval provides the least measurement variability. Among the three techniques, 2D has the greatest measurement variability compared to 1D and 3D.", "author" : [ { "dropping-particle" : "", "family" : "Zhao", "given" : "Binsheng", "non-dropping-particle" : "", "parse-names" : false, "suffix" : "" }, { "dropping-particle" : "", "family" : "Tan", "given" : "Yongqiang", "non-dropping-particle" : "", "parse-names" : false, "suffix" : "" }, { "dropping-particle" : "", "family" : "Bell", "given" : "Daniel J", "non-dropping-particle" : "", "parse-names" : false, "suffix" : "" }, { "dropping-particle" : "", "family" : "Marley", "given" : "Sarah E", "non-dropping-particle" : "", "parse-names" : false, "suffix" : "" }, { "dropping-particle" : "", "family" : "Guo", "given" : "Pingzhen", "non-dropping-particle" : "", "parse-names" : false, "suffix" : "" }, { "dropping-particle" : "", "family" : "Mann", "given" : "Helen", "non-dropping-particle" : "", "parse-names" : false, "suffix" : "" }, { "dropping-particle" : "", "family" : "Scott", "given" : "Marietta L J", "non-dropping-particle" : "", "parse-names" : false, "suffix" : "" }, { "dropping-particle" : "", "family" : "Schwartz", "given" : "Lawrence H", "non-dropping-particle" : "", "parse-names" : false, "suffix" : "" }, { "dropping-particle" : "", "family" : "Ghiorghiu", "given" : "Dana C", "non-dropping-particle" : "", "parse-names" : false, "suffix" : "" } ], "container-title" : "European journal of radiology", "id" : "ITEM-1", "issue" : "6", "issued" : { "date-parts" : [ [ "2013", "6" ] ] }, "language" : "eng", "page" : "959-968", "title" : "Exploring intra- and inter-reader variability in uni-dimensional, bi-dimensional,  and volumetric measurements of solid tumors on CT scans reconstructed at different slice intervals.", "type" : "article-journal", "volume" : "82" }, "uris" : [ "http://www.mendeley.com/documents/?uuid=54925fcf-4cc7-4b5a-aa6d-45252f4a43ef" ] } ], "mendeley" : { "formattedCitation" : "[48]", "plainTextFormattedCitation" : "[48]", "previouslyFormattedCitation" : "[48]" }, "properties" : { "noteIndex" : 0 }, "schema" : "https://github.com/citation-style-language/schema/raw/master/csl-citation.json" }</w:instrText>
      </w:r>
      <w:r w:rsidR="000669BC" w:rsidRPr="00302DC3">
        <w:fldChar w:fldCharType="separate"/>
      </w:r>
      <w:r w:rsidR="00860A1E" w:rsidRPr="00302DC3">
        <w:rPr>
          <w:noProof/>
        </w:rPr>
        <w:t>[48]</w:t>
      </w:r>
      <w:r w:rsidR="000669BC" w:rsidRPr="00302DC3">
        <w:fldChar w:fldCharType="end"/>
      </w:r>
      <w:bookmarkEnd w:id="180"/>
      <w:r w:rsidRPr="00302DC3">
        <w:t xml:space="preserve">. In order to overcome these limitations, identifying and developing new quantitative image markers have been attracting broad research interests in the medical image informatics field </w:t>
      </w:r>
      <w:r w:rsidR="000669BC" w:rsidRPr="00302DC3">
        <w:fldChar w:fldCharType="begin" w:fldLock="1"/>
      </w:r>
      <w:r w:rsidR="00860A1E" w:rsidRPr="00302DC3">
        <w:instrText>ADDIN CSL_CITATION { "citationItems" : [ { "id" : "ITEM-1", "itemData" : { "DOI" : "10.4258/hir.2011.17.3.143", "ISSN" : "2093-369X (Electronic)", "PMID" : "22084808", "abstract" : "Computer-aided diagnosis (CAD) has become one of the major research subjects in  medical imaging and diagnostic radiology. Many different CAD schemes are being developed for use in the detection and/or characterization of various lesions found through various types of medical imaging. These imaging technologies employ conventional projection radiography, computed tomography, magnetic resonance imaging, ultrasonography, etc. In order to achieve a high performance level for a computerized diagnosis, it is important to employ effective image analysis techniques in the major steps of a CAD scheme. The main objective of this review is to attempt to introduce the diverse methods used for quantitative image analysis, and to provide a guide for clinicians.", "author" : [ { "dropping-particle" : "", "family" : "Kim", "given" : "Tae-Yun", "non-dropping-particle" : "", "parse-names" : false, "suffix" : "" }, { "dropping-particle" : "", "family" : "Son", "given" : "Jaebum", "non-dropping-particle" : "", "parse-names" : false, "suffix" : "" }, { "dropping-particle" : "", "family" : "Kim", "given" : "Kwang-Gi", "non-dropping-particle" : "", "parse-names" : false, "suffix" : "" } ], "container-title" : "Healthcare informatics research", "id" : "ITEM-1", "issue" : "3", "issued" : { "date-parts" : [ [ "2011", "9" ] ] }, "language" : "eng", "page" : "143-149", "title" : "The recent progress in quantitative medical image analysis for computer aided  diagnosis systems.", "type" : "article-journal", "volume" : "17" }, "uris" : [ "http://www.mendeley.com/documents/?uuid=683c748b-b7d1-438e-9bf0-d9c92d076375" ] } ], "mendeley" : { "formattedCitation" : "[96]", "plainTextFormattedCitation" : "[96]", "previouslyFormattedCitation" : "[95]" }, "properties" : { "noteIndex" : 0 }, "schema" : "https://github.com/citation-style-language/schema/raw/master/csl-citation.json" }</w:instrText>
      </w:r>
      <w:r w:rsidR="000669BC" w:rsidRPr="00302DC3">
        <w:fldChar w:fldCharType="separate"/>
      </w:r>
      <w:r w:rsidR="00860A1E" w:rsidRPr="00302DC3">
        <w:rPr>
          <w:noProof/>
        </w:rPr>
        <w:t>[96]</w:t>
      </w:r>
      <w:r w:rsidR="000669BC" w:rsidRPr="00302DC3">
        <w:fldChar w:fldCharType="end"/>
      </w:r>
      <w:r w:rsidRPr="00302DC3">
        <w:t xml:space="preserve">. In particular, the recently developed radiomics concept has proven that radiographic images (i.e., CT and MRI) depict useful image phenotype features that highly associate with genomic biomarkers </w:t>
      </w:r>
      <w:r w:rsidR="000669BC" w:rsidRPr="00302DC3">
        <w:fldChar w:fldCharType="begin" w:fldLock="1"/>
      </w:r>
      <w:r w:rsidR="00860A1E" w:rsidRPr="00302DC3">
        <w:instrText>ADDIN CSL_CITATION { "citationItems" : [ { "id" : "ITEM-1", "itemData" : { "DOI" : "10.1038/ncomms5006", "ISSN" : "2041-1723 (Electronic)", "PMID" : "24892406", "abstract" : "Human cancers exhibit strong phenotypic differences that can be visualized  noninvasively by medical imaging. Radiomics refers to the comprehensive quantification of tumour phenotypes by applying a large number of quantitative image features. Here we present a radiomic analysis of 440 features quantifying tumour image intensity, shape and texture, which are extracted from computed tomography data of 1,019 patients with lung or head-and-neck cancer. We find that a large number of radiomic features have prognostic power in independent data sets of lung and head-and-neck cancer patients, many of which were not identified as significant before. Radiogenomics analysis reveals that a prognostic radiomic signature, capturing intratumour heterogeneity, is associated with underlying gene-expression patterns. These data suggest that radiomics identifies a general prognostic phenotype existing in both lung and head-and-neck cancer. This may have a clinical impact as imaging is routinely used in clinical practice, providing an unprecedented opportunity to improve decision-support in cancer treatment at low cost.", "author" : [ { "dropping-particle" : "", "family" : "Aerts", "given" : "Hugo J W L", "non-dropping-particle" : "", "parse-names" : false, "suffix" : "" }, { "dropping-particle" : "", "family" : "Velazquez", "given" : "Emmanuel Rios", "non-dropping-particle" : "", "parse-names" : false, "suffix" : "" }, { "dropping-particle" : "", "family" : "Leijenaar", "given" : "Ralph T H", "non-dropping-particle" : "", "parse-names" : false, "suffix" : "" }, { "dropping-particle" : "", "family" : "Parmar", "given" : "Chintan", "non-dropping-particle" : "", "parse-names" : false, "suffix" : "" }, { "dropping-particle" : "", "family" : "Grossmann", "given" : "Patrick", "non-dropping-particle" : "", "parse-names" : false, "suffix" : "" }, { "dropping-particle" : "", "family" : "Carvalho", "given" : "Sara", "non-dropping-particle" : "", "parse-names" : false, "suffix" : "" }, { "dropping-particle" : "", "family" : "Bussink", "given" : "Johan", "non-dropping-particle" : "", "parse-names" : false, "suffix" : "" }, { "dropping-particle" : "", "family" : "Monshouwer", "given" : "Ren\u00e9", "non-dropping-particle" : "", "parse-names" : false, "suffix" : "" }, { "dropping-particle" : "", "family" : "Haibe-Kains", "given" : "Benjamin", "non-dropping-particle" : "", "parse-names" : false, "suffix" : "" }, { "dropping-particle" : "", "family" : "Rietveld", "given" : "Derek", "non-dropping-particle" : "", "parse-names" : false, "suffix" : "" }, { "dropping-particle" : "", "family" : "Hoebers", "given" : "Frank", "non-dropping-particle" : "", "parse-names" : false, "suffix" : "" }, { "dropping-particle" : "", "family" : "Rietbergen", "given" : "Michelle M", "non-dropping-particle" : "", "parse-names" : false, "suffix" : "" }, { "dropping-particle" : "", "family" : "Leemans", "given" : "C Ren\u00e9", "non-dropping-particle" : "", "parse-names" : false, "suffix" : "" }, { "dropping-particle" : "", "family" : "Dekker", "given" : "Andre", "non-dropping-particle" : "", "parse-names" : false, "suffix" : "" }, { "dropping-particle" : "", "family" : "Quackenbush", "given" : "John", "non-dropping-particle" : "", "parse-names" : false, "suffix" : "" }, { "dropping-particle" : "", "family" : "Gillies", "given" : "Robert J", "non-dropping-particle" : "", "parse-names" : false, "suffix" : "" }, { "dropping-particle" : "", "family" : "Lambin", "given" : "Philippe", "non-dropping-particle" : "", "parse-names" : false, "suffix" : "" } ], "container-title" : "Nature communications", "id" : "ITEM-1", "issued" : { "date-parts" : [ [ "2014", "6" ] ] }, "language" : "eng", "page" : "4006", "title" : "Decoding tumour phenotype by noninvasive imaging using a quantitative radiomics  approach.", "type" : "article-journal", "volume" : "5" }, "uris" : [ "http://www.mendeley.com/documents/?uuid=e981e563-53dd-4e97-9760-85357afa2d1d" ] } ], "mendeley" : { "formattedCitation" : "[97]", "plainTextFormattedCitation" : "[97]", "previouslyFormattedCitation" : "[96]" }, "properties" : { "noteIndex" : 0 }, "schema" : "https://github.com/citation-style-language/schema/raw/master/csl-citation.json" }</w:instrText>
      </w:r>
      <w:r w:rsidR="000669BC" w:rsidRPr="00302DC3">
        <w:fldChar w:fldCharType="separate"/>
      </w:r>
      <w:r w:rsidR="00860A1E" w:rsidRPr="00302DC3">
        <w:rPr>
          <w:noProof/>
        </w:rPr>
        <w:t>[97]</w:t>
      </w:r>
      <w:r w:rsidR="000669BC" w:rsidRPr="00302DC3">
        <w:fldChar w:fldCharType="end"/>
      </w:r>
      <w:r w:rsidRPr="00302DC3">
        <w:t xml:space="preserve"> and have potential to predict disease prognosis </w:t>
      </w:r>
      <w:r w:rsidR="000669BC" w:rsidRPr="00302DC3">
        <w:fldChar w:fldCharType="begin" w:fldLock="1"/>
      </w:r>
      <w:r w:rsidR="00860A1E" w:rsidRPr="00302DC3">
        <w:instrText>ADDIN CSL_CITATION { "citationItems" : [ { "id" : "ITEM-1", "itemData" : { "DOI" : "10.3233/XST-200730", "ISSN" : "1095-9114 (Electronic)", "PMID" : "33074215", "abstract" : "PURPOSE: This retrospective study is designed to develop a Radiomics-based strategy  for preoperatively predicting lymph node (LN) status in the resectable pancreatic ductal adenocarcinoma (PDAC) patients. METHODS: Eighty-five patients with histopathological confirmed PDAC are included, of which 35 are LN metastasis positive and 50 are LN metastasis negative. Initially, 1,124 radiomics features are computed from CT images of each patient. After a series of feature selection, a Radiomics logistic regression (LOG) model is developed. Subsequently, the predictive efficiency of the model is validated using a leave-one-out cross-validation method. The model performance is evaluated on discrimination and compared with the conventional CT evaluation method based on subjective CT image features. RESULTS: Radiomics LOG model is developed based on eight most related radiomics features. Remarkable differences are demonstrated between patients with LN metastasis positive and LN metastasis negative in Radiomics LOG scores namely, 0.535\u00b11.307 (mean\u00b1standard deviation) vs. -1.514\u00b11.800 (mean\u00b1standard deviation) with p\u200a&lt;\u200a0.001. Radiomics LOG model shows significantly higher predictive efficiency compared to the conventional evaluation method of LN status in which areas under ROC curves are AUC\u200a=\u200a0.841 with 95% confidence interval (CI: 0.758\u223c0.925) vs. AUC\u200a=\u200a0.682 with (95% CI: 0.566\u223c0.798). Leave-one-out cross validation indicates that the Radiomics LOG model correctly classifies 70.3% cases, while the conventional CT evaluation method only correctly classifies 57.0% cases. CONCLUSION: A radiomics-based strategy provides an individualized LN status evaluation in PDAC patients, which may help clinicians implement an optimal personalized patient treatment.", "author" : [ { "dropping-particle" : "", "family" : "Liu", "given" : "Peng", "non-dropping-particle" : "", "parse-names" : false, "suffix" : "" }, { "dropping-particle" : "", "family" : "Gu", "given" : "Qianbiao", "non-dropping-particle" : "", "parse-names" : false, "suffix" : "" }, { "dropping-particle" : "", "family" : "Hu", "given" : "Xiaoli", "non-dropping-particle" : "", "parse-names" : false, "suffix" : "" }, { "dropping-particle" : "", "family" : "Tan", "given" : "Xianzheng", "non-dropping-particle" : "", "parse-names" : false, "suffix" : "" }, { "dropping-particle" : "", "family" : "Liu", "given" : "Jianbin", "non-dropping-particle" : "", "parse-names" : false, "suffix" : "" }, { "dropping-particle" : "", "family" : "Xie", "given" : "An", "non-dropping-particle" : "", "parse-names" : false, "suffix" : "" }, { "dropping-particle" : "", "family" : "Huang", "given" : "Feng", "non-dropping-particle" : "", "parse-names" : false, "suffix" : "" } ], "container-title" : "Journal of X-ray science and technology", "id" : "ITEM-1", "issue" : "6", "issued" : { "date-parts" : [ [ "2020" ] ] }, "language" : "eng", "page" : "1113-1121", "publisher-place" : "Netherlands", "title" : "Applying a radiomics-based strategy to preoperatively predict lymph node metastasis  in the resectable pancreatic ductal adenocarcinoma.", "type" : "article-journal", "volume" : "28" }, "uris" : [ "http://www.mendeley.com/documents/?uuid=f5a04b5c-35eb-4a5f-97d9-fe5dc53718c2" ] } ], "mendeley" : { "formattedCitation" : "[98]", "plainTextFormattedCitation" : "[98]", "previouslyFormattedCitation" : "[97]" }, "properties" : { "noteIndex" : 0 }, "schema" : "https://github.com/citation-style-language/schema/raw/master/csl-citation.json" }</w:instrText>
      </w:r>
      <w:r w:rsidR="000669BC" w:rsidRPr="00302DC3">
        <w:fldChar w:fldCharType="separate"/>
      </w:r>
      <w:r w:rsidR="00860A1E" w:rsidRPr="00302DC3">
        <w:rPr>
          <w:noProof/>
        </w:rPr>
        <w:t>[98]</w:t>
      </w:r>
      <w:r w:rsidR="000669BC" w:rsidRPr="00302DC3">
        <w:fldChar w:fldCharType="end"/>
      </w:r>
      <w:r w:rsidRPr="00302DC3">
        <w:t xml:space="preserve">. Thus, based on radiomics concept and previous research focus in developing computer-aided detection and diagnosis (CAD) schemes of medical images </w:t>
      </w:r>
      <w:r w:rsidR="00912DD2" w:rsidRPr="00302DC3">
        <w:fldChar w:fldCharType="begin" w:fldLock="1"/>
      </w:r>
      <w:r w:rsidR="00860A1E" w:rsidRPr="00302DC3">
        <w:instrText>ADDIN CSL_CITATION { "citationItems" : [ { "id" : "ITEM-1", "itemData" : { "DOI" : "10.1109/TMI.2016.2527619", "ISSN" : "1558-254X (Electronic)", "PMID" : "26886970", "abstract" : "The purpose of this study is to develop and test a new computerized model for  predicting near-term breast cancer risk based on quantitative assessment of bilateral mammographic image feature variations in a series of negative full-field digital mammography (FFDM) images. The retrospective dataset included series of four sequential FFDM examinations of 335 women. The last examination in each series (\"current\") and the three most recent \"prior\" examinations were obtained. All \"prior\" examinations were interpreted as negative during the original clinical image reading, while in the \"current\" examinations 159 cancers were detected and pathologically verified and 176 cases remained cancer-free. From each image, we initially computed 158 mammographic density, structural similarity, and texture based image features. The absolute subtraction value between the left and right breasts was selected to represent each feature. We then built three support vector machine (SVM) based risk models, which were trained and tested using a leave-one-case-out based cross-validation method. The actual features used in each SVM model were selected using a nested stepwise regression analysis method. The computed areas under receiver operating characteristic curves monotonically increased from 0.666\u00b10.029 to 0.730\u00b10.027 as the time-lag between the \"prior\" (3 to 1) and \"current\" examinations decreases. The maximum adjusted odds ratios were 5.63, 7.43, and 11.1 for the three \"prior\" (3 to 1) sets of examinations, respectively. This study demonstrated a positive association between the risk scores generated by a bilateral mammographic feature difference based risk model and an increasing trend of the near-term risk for having mammography-detected breast cancer.", "author" : [ { "dropping-particle" : "", "family" : "Tan", "given" : "Maxine", "non-dropping-particle" : "", "parse-names" : false, "suffix" : "" }, { "dropping-particle" : "", "family" : "Zheng", "given" : "Bin", "non-dropping-particle" : "", "parse-names" : false, "suffix" : "" }, { "dropping-particle" : "", "family" : "Leader", "given" : "Joseph K", "non-dropping-particle" : "", "parse-names" : false, "suffix" : "" }, { "dropping-particle" : "", "family" : "Gur", "given" : "David", "non-dropping-particle" : "", "parse-names" : false, "suffix" : "" } ], "container-title" : "IEEE transactions on medical imaging", "id" : "ITEM-1", "issue" : "7", "issued" : { "date-parts" : [ [ "2016", "7" ] ] }, "language" : "eng", "page" : "1719-1728", "title" : "Association Between Changes in Mammographic Image Features and Risk for Near-Term  Breast Cancer Development.", "type" : "article-journal", "volume" : "35" }, "uris" : [ "http://www.mendeley.com/documents/?uuid=125c3202-86c5-4417-a9f7-2c34a7bce46f" ] }, { "id" : "ITEM-2", "itemData" : { "DOI" : "10.1002/jmri.25276", "ISSN" : "15222586", "PMID" : "27080203", "abstract" : "Purpose: To develop a new quantitative global kinetic breast magnetic resonance imaging (MRI) features analysis scheme and assess its feasibility to assess tumor response to neoadjuvant chemotherapy. Materials and Methods: A dataset involving breast MR images acquired from 151 cancer patients before neoadjuvant chemotherapy was used. Among them, 63 patients had complete response (CR) and 88 had partial response (PR) to chemotherapy based on the RECIST criterion. A computer-aided detection (CAD) scheme was applied to segment breast region depicted on the breast MR images and computed a total of 10 kinetic image features to represent parenchyma enhancement either from the entire two breasts or the bilateral asymmetry between the two breasts. To classify between CR and PR cases, we tested an attribution selected classifier that integrates with an artificial neural network and a Wrapper Subset Evaluator. The classifier was trained and tested using a leave-one-case-out (LOCO)-based cross-validation method. The area under a receiver operating characteristic curve (AUC) was computed to assess classifier performance. Results: From the pool of initial 10 features, four features were selected by more than 90% times in the LOCO cross-validation iterations. Among them, three represent the bilateral asymmetry of kinetic features between two breasts. Using the classifier yielded AUC = 0.83 \u00b1 0.04, which is significantly higher than using each individual feature to classify between CR and PR cases (P &lt; 0.05). Conclusion: This study demonstrated that quantitative analysis of global kinetic features computed from breast MRI-acquired prechemotherapy has potential to generate a useful clinical marker that is associated with tumor response to neoadjuvant chemotherapy. J. Magn. Reson. Imaging 2016;44:1099\u20131106.", "author" : [ { "dropping-particle" : "", "family" : "Aghaei", "given" : "Faranak", "non-dropping-particle" : "", "parse-names" : false, "suffix" : "" }, { "dropping-particle" : "", "family" : "Tan", "given" : "Maxine", "non-dropping-particle" : "", "parse-names" : false, "suffix" : "" }, { "dropping-particle" : "", "family" : "Hollingsworth", "given" : "Alan B.", "non-dropping-particle" : "", "parse-names" : false, "suffix" : "" }, { "dropping-particle" : "", "family" : "Zheng", "given" : "Bin", "non-dropping-particle" : "", "parse-names" : false, "suffix" : "" } ], "container-title" : "Journal of Magnetic Resonance Imaging", "id" : "ITEM-2", "issue" : "5", "issued" : { "date-parts" : [ [ "2016" ] ] }, "page" : "1099-1106", "title" : "Applying a new quantitative global breast MRI feature analysis scheme to assess tumor response to chemotherapy", "type" : "article-journal", "volume" : "44" }, "uris" : [ "http://www.mendeley.com/documents/?uuid=d771d234-5410-49c1-8606-530b4a6bbaf0" ] }, { "id" : "ITEM-3", "itemData" : { "DOI" : "10.1016/j.acra.2017.04.014", "ISSN" : "18784046", "PMID" : "28554551", "abstract" : "Rationale and Objectives The study aimed to investigate the role of applying quantitative image features computed from computed tomography (CT) images for early prediction of tumor response to chemotherapy in the clinical trials for treating ovarian cancer patients. Materials and Methods A dataset involving 91 patients was retrospectively assembled. Each patient had two sets of pre- and post-therapy CT images. A computer-aided detection scheme was applied to segment metastatic tumors previously tracked by radiologists on CT images and computed image features. Two initial feature pools were built using image features computed from pre-therapy CT images only and image feature difference computed from both pre- and post-therapy images. A feature selection method was applied to select optimal features, and an equal-weighted fusion method was used to generate a new quantitative imaging marker from each pool to predict 6-month progression-free survival. The prediction accuracy between quantitative imaging markers and the Response Evaluation Criteria in Solid Tumors (RECIST) criteria was also compared. Results The highest areas under the receiver operating characteristic curve are 0.684 \u00b1 0.056 and 0.771 \u00b1 0.050 when using a single image feature computed from pre-therapy CT images and feature difference computed from pre- and post-therapy CT images, respectively. Using two corresponding fusion-based image markers, the areas under the receiver operating characteristic curve significantly increased to 0.810 \u00b1 0.045 and 0.829 \u00b1 0.043 (P &lt; 0.05), respectively. Overall prediction accuracy levels are 71.4%, 80.2%, and 74.7% when using two imaging markers and RECIST, respectively. Conclusions This study demonstrated the feasibility of predicting patients' response to chemotherapy using quantitative imaging markers computed from pre-therapy CT images. However, using image feature difference computed between pre- and post-therapy CT images yielded higher prediction accuracy.", "author" : [ { "dropping-particle" : "", "family" : "Danala", "given" : "Gopichandh", "non-dropping-particle" : "", "parse-names" : false, "suffix" : "" }, { "dropping-particle" : "", "family" : "Thai", "given" : "Theresa", "non-dropping-particle" : "", "parse-names" : false, "suffix" : "" }, { "dropping-particle" : "", "family" : "Gunderson", "given" : "Camille C.", "non-dropping-particle" : "", "parse-names" : false, "suffix" : "" }, { "dropping-particle" : "", "family" : "Moxley", "given" : "Katherine M.", "non-dropping-particle" : "", "parse-names" : false, "suffix" : "" }, { "dropping-particle" : "", "family" : "Moore", "given" : "Kathleen", "non-dropping-particle" : "", "parse-names" : false, "suffix" : "" }, { "dropping-particle" : "", "family" : "Mannel", "given" : "Robert S.", "non-dropping-particle" : "", "parse-names" : false, "suffix" : "" }, { "dropping-particle" : "", "family" : "Liu", "given" : "Hong", "non-dropping-particle" : "", "parse-names" : false, "suffix" : "" }, { "dropping-particle" : "", "family" : "Zheng", "given" : "Bin", "non-dropping-particle" : "", "parse-names" : false, "suffix" : "" }, { "dropping-particle" : "", "family" : "Qiu", "given" : "Yuchen", "non-dropping-particle" : "", "parse-names" : false, "suffix" : "" } ], "container-title" : "Academic Radiology", "id" : "ITEM-3", "issue" : "10", "issued" : { "date-parts" : [ [ "2017" ] ] }, "page" : "1233-1239", "publisher" : "Elsevier Inc.", "title" : "Applying Quantitative CT Image Feature Analysis to Predict Response of Ovarian Cancer Patients to Chemotherapy", "type" : "article-journal", "volume" : "24" }, "uris" : [ "http://www.mendeley.com/documents/?uuid=82dec8f0-ff62-40a3-bac6-971e9cca6215" ] }, { "id" : "ITEM-4", "itemData" : { "DOI" : "10.1007/s10439-018-2044-4", "ISSN" : "1573-9686", "abstract" : "Contrast-enhanced digital mammography (CEDM) is a promising imaging modality in breast cancer diagnosis. This study aims to investigate how to optimally develop a computer-aided diagnosis (CAD) scheme of CEDM images to classify breast masses. A CEDM dataset of 111 patients was assembled, which includes 33 benign and 78 malignant cases. Each CEDM includes two types of images namely, low energy (LE) and dual-energy subtracted (DES) images. A CAD scheme was applied to segment mass regions depicting on LE and DES images separately. Optimal segmentation results generated from DES images were also mapped to LE images or vice versa. After computing image features, multilayer perceptron based machine learning classifiers that integrate with a correlation-based feature subset evaluator and leave-one-case-out cross-validation method were built to classify mass regions. When applying CAD to DES and LE images with original segmentation, areas under ROC curves (AUC) were 0.759 \u00b1 0.053 and 0.753 \u00b1 0.047, respectively. After mapping the mass regions optimally segmented on DES images to LE images, AUC significantly increased to 0.848 \u00b1 0.038 (p &lt; 0.01). Study demonstrated that DES images eliminated overlapping effect of dense breast tissue, which helps improve mass segmentation accuracy. The study demonstrated that applying a novel approach to optimally map mass region segmented from DES images to LE images enabled CAD to yield significantly improved performance.", "author" : [ { "dropping-particle" : "", "family" : "Danala", "given" : "Gopichandh", "non-dropping-particle" : "", "parse-names" : false, "suffix" : "" }, { "dropping-particle" : "", "family" : "Patel", "given" : "Bhavika", "non-dropping-particle" : "", "parse-names" : false, "suffix" : "" }, { "dropping-particle" : "", "family" : "Aghaei", "given" : "Faranak", "non-dropping-particle" : "", "parse-names" : false, "suffix" : "" }, { "dropping-particle" : "", "family" : "Heidari", "given" : "Morteza", "non-dropping-particle" : "", "parse-names" : false, "suffix" : "" }, { "dropping-particle" : "", "family" : "Li", "given" : "Jing", "non-dropping-particle" : "", "parse-names" : false, "suffix" : "" }, { "dropping-particle" : "", "family" : "Wu", "given" : "Teresa", "non-dropping-particle" : "", "parse-names" : false, "suffix" : "" }, { "dropping-particle" : "", "family" : "Zheng", "given" : "Bin", "non-dropping-particle" : "", "parse-names" : false, "suffix" : "" } ], "container-title" : "Annals of Biomedical Engineering", "id" : "ITEM-4", "issue" : "9", "issued" : { "date-parts" : [ [ "2018" ] ] }, "page" : "1419-1431", "title" : "Classification of Breast Masses Using a Computer-Aided Diagnosis Scheme of Contrast Enhanced Digital Mammograms", "type" : "article-journal", "volume" : "46" }, "uris" : [ "http://www.mendeley.com/documents/?uuid=72627efc-218e-4ac9-b7b2-e69af412088e" ] }, { "id" : "ITEM-5", "itemData" : { "DOI" : "10.1002/mp.13237", "ISSN" : "2473-4209 (Electronic)", "PMID" : "30317652", "abstract" : "OBJECTIVES: To develop and test a new multifeature-based computer-aided diagnosis  (CADx) scheme of lung cancer by fusing quantitative imaging (QI) features and serum biomarkers to improve CADx performance in classifying between malignant and benign pulmonary nodules. METHODS: First, a dataset involving 173 patients was retrospectively assembled, which includes computed tomography (CT) images and five serum biomarkers extracted from blood samples. Second, a CADx scheme using a four-step-based semiautomatic segmentation method was applied to segment the targeted lung nodules, and compute 78 QI features from each segmented nodule from CT images. Third, two support vector machine (SVM) classifiers were built using QI features and serum biomarkers, respectively. SVM classifiers were trained and tested using the overall dataset with a Relief feature selection method, a synthetic minority oversampling technique and a leave-one-case-out validation method. Finally, to further improve CADx performance, an information-fusion method was used to combine the prediction scores generated by two SVM classifiers. RESULTS: Areas under receiver operating characteristic curves (AUC) generated by QI feature and serum biomarker-based SVMs were 0.81 \u00b1 0.03 and 0.69 \u00b1 0.05, respectively. Using an optimal weighted fusion method to combine prediction scores generated by two SVMs, AUC value significantly increased to 0.85 \u00b1 0.03 (P &lt; 0.05). CONCLUSIONS: This study demonstrates (a) higher CADx performance by using QI features than using the serum biomarkers and (b) feasibility of further improving CADx performance by fusion of QI features and serum biomarkers, which indicates that QI features and serum biomarkers contain the complementary classification information.", "author" : [ { "dropping-particle" : "", "family" : "Gong", "given" : "Jing", "non-dropping-particle" : "", "parse-names" : false, "suffix" : "" }, { "dropping-particle" : "", "family" : "Liu", "given" : "Ji-Yu", "non-dropping-particle" : "", "parse-names" : false, "suffix" : "" }, { "dropping-particle" : "", "family" : "Jiang", "given" : "Yao-Jun", "non-dropping-particle" : "", "parse-names" : false, "suffix" : "" }, { "dropping-particle" : "", "family" : "Sun", "given" : "Xi-Wen", "non-dropping-particle" : "", "parse-names" : false, "suffix" : "" }, { "dropping-particle" : "", "family" : "Zheng", "given" : "Bin", "non-dropping-particle" : "", "parse-names" : false, "suffix" : "" }, { "dropping-particle" : "", "family" : "Nie", "given" : "Sheng-Dong", "non-dropping-particle" : "", "parse-names" : false, "suffix" : "" } ], "container-title" : "Medical physics", "id" : "ITEM-5", "issue" : "12", "issued" : { "date-parts" : [ [ "2018", "12" ] ] }, "language" : "eng", "page" : "5472-5481", "publisher-place" : "United States", "title" : "Fusion of quantitative imaging features and serum biomarkers to improve performance  of computer-aided diagnosis scheme for lung cancer: A preliminary study.", "type" : "article-journal", "volume" : "45" }, "uris" : [ "http://www.mendeley.com/documents/?uuid=a4b16516-52b9-4044-bf07-a9ffdd48852f" ] } ], "mendeley" : { "formattedCitation" : "[15], [99]\u2013[102]", "plainTextFormattedCitation" : "[15], [99]\u2013[102]", "previouslyFormattedCitation" : "[15], [98]\u2013[101]" }, "properties" : { "noteIndex" : 0 }, "schema" : "https://github.com/citation-style-language/schema/raw/master/csl-citation.json" }</w:instrText>
      </w:r>
      <w:r w:rsidR="00912DD2" w:rsidRPr="00302DC3">
        <w:fldChar w:fldCharType="separate"/>
      </w:r>
      <w:r w:rsidR="00860A1E" w:rsidRPr="00302DC3">
        <w:rPr>
          <w:noProof/>
        </w:rPr>
        <w:t>[15], [99]–[102]</w:t>
      </w:r>
      <w:r w:rsidR="00912DD2" w:rsidRPr="00302DC3">
        <w:fldChar w:fldCharType="end"/>
      </w:r>
      <w:r w:rsidRPr="00302DC3">
        <w:t xml:space="preserve"> including a CAD scheme equipped with an interactive graphic user interface (GUI) to detect and quantify severity of </w:t>
      </w:r>
      <w:bookmarkStart w:id="181" w:name="_Hlk45783025"/>
      <w:r w:rsidRPr="00302DC3">
        <w:t xml:space="preserve">aneurysmal subarachnoid hemorrhage patients using brain CT images </w:t>
      </w:r>
      <w:bookmarkEnd w:id="181"/>
      <w:r w:rsidR="00912DD2" w:rsidRPr="00302DC3">
        <w:fldChar w:fldCharType="begin" w:fldLock="1"/>
      </w:r>
      <w:r w:rsidR="00860A1E" w:rsidRPr="00302DC3">
        <w:instrText>ADDIN CSL_CITATION { "citationItems" : [ { "id" : "ITEM-1", "itemData" : { "DOI" : "10.1117/12.2254094", "author" : [ { "dropping-particle" : "", "family" : "Aghaei", "given" : "Faranak", "non-dropping-particle" : "", "parse-names" : false, "suffix" : "" }, { "dropping-particle" : "", "family" : "Ross", "given" : "Stephen R", "non-dropping-particle" : "", "parse-names" : false, "suffix" : "" }, { "dropping-particle" : "", "family" : "Wang", "given" : "Yunzhi", "non-dropping-particle" : "", "parse-names" : false, "suffix" : "" }, { "dropping-particle" : "", "family" : "Wu", "given" : "Dee H", "non-dropping-particle" : "", "parse-names" : false, "suffix" : "" }, { "dropping-particle" : "", "family" : "Cornwell", "given" : "Benjamin O", "non-dropping-particle" : "", "parse-names" : false, "suffix" : "" }, { "dropping-particle" : "", "family" : "Ray", "given" : "Bappaditya", "non-dropping-particle" : "", "parse-names" : false, "suffix" : "" }, { "dropping-particle" : "", "family" : "Zheng", "given" : "Bin", "non-dropping-particle" : "", "parse-names" : false, "suffix" : "" } ], "container-title" : "Medical Imaging 2017: Imaging Informatics for Healthcare, Research, and Applications", "editor" : [ { "dropping-particle" : "", "family" : "Cook", "given" : "Tessa S", "non-dropping-particle" : "", "parse-names" : false, "suffix" : "" }, { "dropping-particle" : "", "family" : "Zhang", "given" : "Jianguo", "non-dropping-particle" : "", "parse-names" : false, "suffix" : "" } ], "id" : "ITEM-1", "issued" : { "date-parts" : [ [ "2017" ] ] }, "page" : "20-27", "publisher" : "SPIE", "title" : "Implementation of a computer-aided detection tool for quantification of intracranial radiologic markers on brain CT images", "type" : "paper-conference", "volume" : "10138" }, "uris" : [ "http://www.mendeley.com/documents/?uuid=aa8aedf3-2c64-4c13-9e02-0d3d8f363980" ] } ], "mendeley" : { "formattedCitation" : "[103]", "plainTextFormattedCitation" : "[103]", "previouslyFormattedCitation" : "[102]" }, "properties" : { "noteIndex" : 0 }, "schema" : "https://github.com/citation-style-language/schema/raw/master/csl-citation.json" }</w:instrText>
      </w:r>
      <w:r w:rsidR="00912DD2" w:rsidRPr="00302DC3">
        <w:fldChar w:fldCharType="separate"/>
      </w:r>
      <w:r w:rsidR="00860A1E" w:rsidRPr="00302DC3">
        <w:rPr>
          <w:noProof/>
        </w:rPr>
        <w:t>[103]</w:t>
      </w:r>
      <w:r w:rsidR="00912DD2" w:rsidRPr="00302DC3">
        <w:fldChar w:fldCharType="end"/>
      </w:r>
      <w:r w:rsidRPr="00302DC3">
        <w:t xml:space="preserve">, </w:t>
      </w:r>
      <w:bookmarkStart w:id="182" w:name="_Hlk98621378"/>
      <w:r w:rsidRPr="00302DC3">
        <w:t>we aim to investigate the feasibility of  developing new quantitative image markers computed from CTP images at an early diagnosis stage to predict AIS prognosis</w:t>
      </w:r>
      <w:bookmarkEnd w:id="182"/>
      <w:r w:rsidRPr="00302DC3">
        <w:t xml:space="preserve"> in this study. </w:t>
      </w:r>
      <w:bookmarkStart w:id="183" w:name="_Hlk98621771"/>
      <w:r w:rsidRPr="00302DC3">
        <w:t xml:space="preserve">For this purpose, we developed a new CAD scheme with several novel image processing algorithms to segment the contrast agent enhanced blood volumes in bilateral cerebral hemispheres of brain, generate cumulative blood flow curves and then compute asymmetrical blood flow related features in two brain hemispheres. Then, image markers based on the best single feature and machine learning (ML) models fused with multi-features are developed and tested to predict clinical benefit or outcome in group of AIS patients undergoing EMT for LVO. </w:t>
      </w:r>
      <w:bookmarkEnd w:id="183"/>
      <w:r w:rsidRPr="00302DC3">
        <w:t xml:space="preserve">The details of the study design and experimental data analysis results are presented in the following sections of this article. </w:t>
      </w:r>
    </w:p>
    <w:p w14:paraId="7AA030C8" w14:textId="2DE7C9D3" w:rsidR="00373711" w:rsidRPr="000903DB" w:rsidRDefault="00431498" w:rsidP="00F254E1">
      <w:pPr>
        <w:pStyle w:val="Main-1"/>
      </w:pPr>
      <w:bookmarkStart w:id="184" w:name="_Toc99359641"/>
      <w:r w:rsidRPr="000903DB">
        <w:lastRenderedPageBreak/>
        <w:t xml:space="preserve">Materials </w:t>
      </w:r>
      <w:r>
        <w:t>a</w:t>
      </w:r>
      <w:r w:rsidRPr="000903DB">
        <w:t>nd Methods</w:t>
      </w:r>
      <w:bookmarkEnd w:id="184"/>
    </w:p>
    <w:p w14:paraId="6E7C5886" w14:textId="09E82981" w:rsidR="00373711" w:rsidRPr="00375DDF" w:rsidRDefault="00373711" w:rsidP="00B515BA">
      <w:pPr>
        <w:pStyle w:val="Main-2"/>
      </w:pPr>
      <w:bookmarkStart w:id="185" w:name="_Toc99359642"/>
      <w:r w:rsidRPr="00375DDF">
        <w:t>Image Dataset</w:t>
      </w:r>
      <w:bookmarkEnd w:id="185"/>
    </w:p>
    <w:p w14:paraId="335CEDDD" w14:textId="08356349" w:rsidR="00373711" w:rsidRDefault="00373711" w:rsidP="00310618">
      <w:pPr>
        <w:spacing w:before="240" w:after="0" w:line="480" w:lineRule="auto"/>
        <w:ind w:firstLine="360"/>
        <w:jc w:val="both"/>
      </w:pPr>
      <w:r w:rsidRPr="000903DB">
        <w:t xml:space="preserve">A de-identified retrospective dataset of pre-intervention CTP images of 31 AIS patients due to LVO was obtained from the Department of Neurology at the University of Oklahoma Health Sciences </w:t>
      </w:r>
      <w:r w:rsidRPr="0068199C">
        <w:t xml:space="preserve">Center (OUHSC). Based on current clinical standard of </w:t>
      </w:r>
      <w:bookmarkStart w:id="186" w:name="_Hlk98624174"/>
      <w:bookmarkStart w:id="187" w:name="_Hlk45724925"/>
      <w:r w:rsidRPr="0068199C">
        <w:t xml:space="preserve">Modified Rankin Scale </w:t>
      </w:r>
      <w:bookmarkEnd w:id="186"/>
      <w:r w:rsidRPr="0068199C">
        <w:t>(</w:t>
      </w:r>
      <w:proofErr w:type="spellStart"/>
      <w:r w:rsidRPr="0068199C">
        <w:t>mRS</w:t>
      </w:r>
      <w:proofErr w:type="spellEnd"/>
      <w:r w:rsidRPr="0068199C">
        <w:t xml:space="preserve">) </w:t>
      </w:r>
      <w:bookmarkEnd w:id="187"/>
      <w:r w:rsidR="00912DD2" w:rsidRPr="009E3BCB">
        <w:fldChar w:fldCharType="begin" w:fldLock="1"/>
      </w:r>
      <w:r w:rsidR="00860A1E">
        <w:instrText>ADDIN CSL_CITATION { "citationItems" : [ { "id" : "ITEM-1", "itemData" : { "DOI" : "10.1161/STROKEAHA.117.017866", "ISSN" : "1524-4628 (Electronic)", "PMID" : "28626052", "author" : [ { "dropping-particle" : "", "family" : "Broderick", "given" : "Joseph P", "non-dropping-particle" : "", "parse-names" : false, "suffix" : "" }, { "dropping-particle" : "", "family" : "Adeoye", "given" : "Opeolu", "non-dropping-particle" : "", "parse-names" : false, "suffix" : "" }, { "dropping-particle" : "", "family" : "Elm", "given" : "Jordan", "non-dropping-particle" : "", "parse-names" : false, "suffix" : "" } ], "container-title" : "Stroke", "id" : "ITEM-1", "issue" : "7", "issued" : { "date-parts" : [ [ "2017", "7" ] ] }, "language" : "eng", "page" : "2007-2012", "title" : "Evolution of the Modified Rankin Scale and Its Use in Future Stroke Trials.", "type" : "article-journal", "volume" : "48" }, "uris" : [ "http://www.mendeley.com/documents/?uuid=2bb0986a-18f4-49c1-9cab-3c9255c5b0ac" ] } ], "mendeley" : { "formattedCitation" : "[104]", "plainTextFormattedCitation" : "[104]", "previouslyFormattedCitation" : "[103]" }, "properties" : { "noteIndex" : 0 }, "schema" : "https://github.com/citation-style-language/schema/raw/master/csl-citation.json" }</w:instrText>
      </w:r>
      <w:r w:rsidR="00912DD2" w:rsidRPr="009E3BCB">
        <w:fldChar w:fldCharType="separate"/>
      </w:r>
      <w:r w:rsidR="00860A1E" w:rsidRPr="00860A1E">
        <w:rPr>
          <w:noProof/>
        </w:rPr>
        <w:t>[104]</w:t>
      </w:r>
      <w:r w:rsidR="00912DD2" w:rsidRPr="009E3BCB">
        <w:fldChar w:fldCharType="end"/>
      </w:r>
      <w:r w:rsidRPr="009E3BCB">
        <w:t xml:space="preserve">, </w:t>
      </w:r>
      <w:r w:rsidRPr="0057606D">
        <w:t xml:space="preserve">the primary treatment outcomes of AIS patients are categorized into seven scales (from 0 to 6). </w:t>
      </w:r>
      <w:r w:rsidR="0057606D" w:rsidRPr="0057606D">
        <w:fldChar w:fldCharType="begin"/>
      </w:r>
      <w:r w:rsidR="0057606D" w:rsidRPr="0057606D">
        <w:instrText xml:space="preserve"> REF _Ref98539596 \h  \* MERGEFORMAT </w:instrText>
      </w:r>
      <w:r w:rsidR="0057606D" w:rsidRPr="0057606D">
        <w:fldChar w:fldCharType="separate"/>
      </w:r>
      <w:r w:rsidR="00C14157" w:rsidRPr="008E3803">
        <w:t>Figure 4-</w:t>
      </w:r>
      <w:r w:rsidR="00C14157">
        <w:t>1</w:t>
      </w:r>
      <w:r w:rsidR="0057606D" w:rsidRPr="0057606D">
        <w:fldChar w:fldCharType="end"/>
      </w:r>
      <w:r w:rsidRPr="0057606D">
        <w:t xml:space="preserve">(a) summarizes the distribution of </w:t>
      </w:r>
      <w:proofErr w:type="spellStart"/>
      <w:r w:rsidRPr="0057606D">
        <w:t>mRS</w:t>
      </w:r>
      <w:proofErr w:type="spellEnd"/>
      <w:r w:rsidRPr="0057606D">
        <w:t xml:space="preserve"> among these 31 patients. Due to the small dataset, we divided</w:t>
      </w:r>
      <w:r w:rsidRPr="009E3BCB">
        <w:t xml:space="preserve"> the patients into two classes of good (favorable) and poor (unfavorable) prognosis based</w:t>
      </w:r>
      <w:r w:rsidRPr="0068199C">
        <w:t xml:space="preserve"> on </w:t>
      </w:r>
      <w:proofErr w:type="spellStart"/>
      <w:r w:rsidRPr="0068199C">
        <w:t>mRS</w:t>
      </w:r>
      <w:proofErr w:type="spellEnd"/>
      <w:r w:rsidRPr="0068199C">
        <w:t xml:space="preserve"> as shown in </w:t>
      </w:r>
      <w:r w:rsidR="0057606D" w:rsidRPr="0057606D">
        <w:fldChar w:fldCharType="begin"/>
      </w:r>
      <w:r w:rsidR="0057606D" w:rsidRPr="0057606D">
        <w:instrText xml:space="preserve"> REF _Ref98539596 \h  \* MERGEFORMAT </w:instrText>
      </w:r>
      <w:r w:rsidR="0057606D" w:rsidRPr="0057606D">
        <w:fldChar w:fldCharType="separate"/>
      </w:r>
      <w:r w:rsidR="00C14157" w:rsidRPr="008E3803">
        <w:t>Figure 4-</w:t>
      </w:r>
      <w:r w:rsidR="00C14157">
        <w:t>1</w:t>
      </w:r>
      <w:r w:rsidR="0057606D" w:rsidRPr="0057606D">
        <w:fldChar w:fldCharType="end"/>
      </w:r>
      <w:r w:rsidRPr="0057606D">
        <w:t xml:space="preserve">(b). Class-0 includes 16 cases in which </w:t>
      </w:r>
      <w:proofErr w:type="spellStart"/>
      <w:r w:rsidRPr="0057606D">
        <w:t>mRS</w:t>
      </w:r>
      <w:proofErr w:type="spellEnd"/>
      <w:r w:rsidRPr="0057606D">
        <w:t xml:space="preserve"> range from 0 – 3 representing from no symptoms to moderate</w:t>
      </w:r>
      <w:r w:rsidRPr="0068199C">
        <w:t xml:space="preserve"> neurological disability (requiring some help, but able to walk unassisted), while calss-1 includes 15 cases ranked from 4 – 6 in </w:t>
      </w:r>
      <w:proofErr w:type="spellStart"/>
      <w:r w:rsidRPr="0068199C">
        <w:t>mRS</w:t>
      </w:r>
      <w:proofErr w:type="spellEnd"/>
      <w:r w:rsidRPr="0068199C">
        <w:t xml:space="preserve"> representing from moderately severe disability (unable to walk</w:t>
      </w:r>
      <w:r w:rsidRPr="000903DB">
        <w:t xml:space="preserve"> and attend to bodily needs without assistance) to dead. The goal of this study was to develop and apply new quantitative image markers to classify AIS cases into these two classes. </w:t>
      </w:r>
    </w:p>
    <w:p w14:paraId="5EB6F76A" w14:textId="77777777" w:rsidR="00E84DAD" w:rsidRDefault="00E84DAD" w:rsidP="00E84DAD">
      <w:pPr>
        <w:keepNext/>
        <w:spacing w:before="240" w:after="0" w:line="240" w:lineRule="auto"/>
        <w:jc w:val="both"/>
      </w:pPr>
      <w:r w:rsidRPr="00E84DAD">
        <w:rPr>
          <w:noProof/>
        </w:rPr>
        <w:drawing>
          <wp:inline distT="0" distB="0" distL="0" distR="0" wp14:anchorId="449D40E9" wp14:editId="433A341D">
            <wp:extent cx="5943600" cy="2793365"/>
            <wp:effectExtent l="0" t="0" r="0" b="6985"/>
            <wp:docPr id="60" name="Picture 2">
              <a:extLst xmlns:a="http://schemas.openxmlformats.org/drawingml/2006/main">
                <a:ext uri="{FF2B5EF4-FFF2-40B4-BE49-F238E27FC236}">
                  <a16:creationId xmlns:a16="http://schemas.microsoft.com/office/drawing/2014/main" id="{87B0F9C3-B58E-4B45-AE47-6D642BE711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7B0F9C3-B58E-4B45-AE47-6D642BE711A0}"/>
                        </a:ext>
                      </a:extLst>
                    </pic:cNvPr>
                    <pic:cNvPicPr>
                      <a:picLocks noChangeAspect="1"/>
                    </pic:cNvPicPr>
                  </pic:nvPicPr>
                  <pic:blipFill>
                    <a:blip r:embed="rId42"/>
                    <a:stretch>
                      <a:fillRect/>
                    </a:stretch>
                  </pic:blipFill>
                  <pic:spPr>
                    <a:xfrm>
                      <a:off x="0" y="0"/>
                      <a:ext cx="5943600" cy="2793365"/>
                    </a:xfrm>
                    <a:prstGeom prst="rect">
                      <a:avLst/>
                    </a:prstGeom>
                  </pic:spPr>
                </pic:pic>
              </a:graphicData>
            </a:graphic>
          </wp:inline>
        </w:drawing>
      </w:r>
    </w:p>
    <w:p w14:paraId="5546F093" w14:textId="7B40BA81" w:rsidR="00E84DAD" w:rsidRPr="008E3803" w:rsidRDefault="0057606D" w:rsidP="0057606D">
      <w:pPr>
        <w:pStyle w:val="Caption"/>
        <w:rPr>
          <w:color w:val="auto"/>
          <w:sz w:val="24"/>
          <w:szCs w:val="24"/>
        </w:rPr>
      </w:pPr>
      <w:bookmarkStart w:id="188" w:name="_Ref98539596"/>
      <w:bookmarkStart w:id="189" w:name="_Toc98543260"/>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1</w:t>
      </w:r>
      <w:r w:rsidRPr="008E3803">
        <w:rPr>
          <w:color w:val="auto"/>
        </w:rPr>
        <w:fldChar w:fldCharType="end"/>
      </w:r>
      <w:bookmarkEnd w:id="188"/>
      <w:r w:rsidRPr="008E3803">
        <w:rPr>
          <w:color w:val="auto"/>
        </w:rPr>
        <w:t>: Distribution of patients based on the Modified Rankin Scale (</w:t>
      </w:r>
      <w:proofErr w:type="spellStart"/>
      <w:r w:rsidRPr="008E3803">
        <w:rPr>
          <w:color w:val="auto"/>
        </w:rPr>
        <w:t>mRS</w:t>
      </w:r>
      <w:proofErr w:type="spellEnd"/>
      <w:r w:rsidRPr="008E3803">
        <w:rPr>
          <w:color w:val="auto"/>
        </w:rPr>
        <w:t xml:space="preserve">). (a) Separated by individual </w:t>
      </w:r>
      <w:proofErr w:type="spellStart"/>
      <w:r w:rsidRPr="008E3803">
        <w:rPr>
          <w:color w:val="auto"/>
        </w:rPr>
        <w:t>mRS</w:t>
      </w:r>
      <w:proofErr w:type="spellEnd"/>
      <w:r w:rsidRPr="008E3803">
        <w:rPr>
          <w:color w:val="auto"/>
        </w:rPr>
        <w:t xml:space="preserve">, (b) Separated by </w:t>
      </w:r>
      <w:proofErr w:type="spellStart"/>
      <w:r w:rsidRPr="008E3803">
        <w:rPr>
          <w:color w:val="auto"/>
        </w:rPr>
        <w:t>mRS</w:t>
      </w:r>
      <w:proofErr w:type="spellEnd"/>
      <w:r w:rsidRPr="008E3803">
        <w:rPr>
          <w:color w:val="auto"/>
        </w:rPr>
        <w:t xml:space="preserve"> into two classes: [‘class-0’: 0-3]; [‘class-1’: 4-6].</w:t>
      </w:r>
      <w:bookmarkEnd w:id="189"/>
    </w:p>
    <w:p w14:paraId="26520802" w14:textId="77777777" w:rsidR="00373711" w:rsidRPr="000903DB" w:rsidRDefault="00373711" w:rsidP="00310618">
      <w:pPr>
        <w:spacing w:before="240" w:line="480" w:lineRule="auto"/>
        <w:ind w:firstLine="360"/>
        <w:jc w:val="both"/>
        <w:rPr>
          <w:b/>
          <w:bCs/>
        </w:rPr>
      </w:pPr>
      <w:r w:rsidRPr="000903DB">
        <w:lastRenderedPageBreak/>
        <w:t>During AIS diagnosis and treatment in OUHSC, each patient is pre-assessed radiologically for their eligibility to undergo EMT. Specifically, during the image acquisition, multiple CT image scans are conducted including initial non-contrast CT of the head, CT angiogram, and sequential CTP scans, respectively. In CTP image acquisition, a rapid intravenous infusion of 40 ml of Isovue-370 contrast agent is administered. This contrast agent gradually enters and passes through the bloodstream and vessels, which helps visually distinguish blood flow from other brain structures. Thus, during the CTP image acquisition process, the dynamic flow of contrast agent (i.e., wash-in and wash-out patterns) are used to capture the total blood amount and velocity of blood flow through different regions of the brain.</w:t>
      </w:r>
    </w:p>
    <w:p w14:paraId="340A0C78" w14:textId="22F5C0F6" w:rsidR="00373711" w:rsidRPr="00375DDF" w:rsidRDefault="00373711" w:rsidP="00B515BA">
      <w:pPr>
        <w:pStyle w:val="Main-2"/>
      </w:pPr>
      <w:bookmarkStart w:id="190" w:name="_Toc99359643"/>
      <w:r w:rsidRPr="00375DDF">
        <w:t>Image Pre-processing</w:t>
      </w:r>
      <w:bookmarkEnd w:id="190"/>
    </w:p>
    <w:p w14:paraId="008D25F9" w14:textId="246B9396" w:rsidR="00373711" w:rsidRPr="000903DB" w:rsidRDefault="00373711" w:rsidP="00310618">
      <w:pPr>
        <w:spacing w:before="240" w:after="0" w:line="480" w:lineRule="auto"/>
        <w:ind w:firstLine="360"/>
        <w:jc w:val="both"/>
      </w:pPr>
      <w:r w:rsidRPr="000903DB">
        <w:t xml:space="preserve">Among the clinical cases, there is variability in the number of CTP scanning sequences (i.e., ranging from 28 to 89), scanning range (i.e., whole brain or only the targeted volume of interest) resulting in different number of image slices in one scanning sequence (i.e., ranging from 8 to 23), and image slice thickness (i.e., 2.5 or 5.0mm). </w:t>
      </w:r>
      <w:r w:rsidR="00270BB9" w:rsidRPr="00270BB9">
        <w:t xml:space="preserve">The pixel spacing parameters for all the cases are 0.488 × 0.488 mm for length and width respectively. </w:t>
      </w:r>
      <w:r w:rsidRPr="000903DB">
        <w:t>In addition, some cases can use one-directional CTP scanning protocol, while others use two-directional scanning protocol. In one-directional scan, when completing one scanning sequence of the targeted brain section, CT machine pauses and returns to the starting point to perform the next scanning sequence (i.e., always from top to bottom or vice versa</w:t>
      </w:r>
      <w:r w:rsidRPr="000903DB">
        <w:rPr>
          <w:rFonts w:eastAsia="DengXian"/>
        </w:rPr>
        <w:fldChar w:fldCharType="begin"/>
      </w:r>
      <w:r w:rsidRPr="000903DB">
        <w:rPr>
          <w:rFonts w:eastAsia="DengXian"/>
        </w:rPr>
        <w:instrText xml:space="preserve"> QUOTE  </w:instrText>
      </w:r>
      <w:r w:rsidRPr="000903DB">
        <w:rPr>
          <w:rFonts w:eastAsia="DengXian"/>
        </w:rPr>
        <w:fldChar w:fldCharType="end"/>
      </w:r>
      <w:r w:rsidRPr="000903DB">
        <w:t xml:space="preserve">). Whereas in use of two-directional protocol, CT machine cyclically captures image sequences </w:t>
      </w:r>
      <w:r w:rsidRPr="000903DB">
        <w:rPr>
          <w:rFonts w:eastAsia="DengXian"/>
        </w:rPr>
        <w:fldChar w:fldCharType="begin"/>
      </w:r>
      <w:r w:rsidRPr="000903DB">
        <w:rPr>
          <w:rFonts w:eastAsia="DengXian"/>
        </w:rPr>
        <w:instrText xml:space="preserve"> QUOTE  </w:instrText>
      </w:r>
      <w:r w:rsidRPr="000903DB">
        <w:rPr>
          <w:rFonts w:eastAsia="DengXian"/>
        </w:rPr>
        <w:fldChar w:fldCharType="end"/>
      </w:r>
      <w:r w:rsidRPr="000903DB">
        <w:t>continuously without any break (i.e., scanning from top to</w:t>
      </w:r>
      <w:r w:rsidRPr="000903DB">
        <w:rPr>
          <w:rFonts w:eastAsia="DengXian"/>
        </w:rPr>
        <w:t xml:space="preserve"> bottom and then reversely scanning from bottom to top</w:t>
      </w:r>
      <w:r w:rsidRPr="000903DB">
        <w:t>).</w:t>
      </w:r>
      <w:r w:rsidR="00270BB9">
        <w:t xml:space="preserve"> </w:t>
      </w:r>
      <w:r w:rsidRPr="000903DB">
        <w:t xml:space="preserve"> </w:t>
      </w:r>
      <w:r w:rsidR="00270BB9" w:rsidRPr="00270BB9">
        <w:t xml:space="preserve">Regarding image reconstruction algorithm, we used GE CT scanners, automatic settings of filtered back projection (FBP) with a standard convolution kernel and the filter selected as head. Then, the image pixel intensity values </w:t>
      </w:r>
      <w:r w:rsidR="00270BB9" w:rsidRPr="00270BB9">
        <w:lastRenderedPageBreak/>
        <w:t xml:space="preserve">are converted into standard Hounsfield Unit (HU) value based on the </w:t>
      </w:r>
      <w:proofErr w:type="spellStart"/>
      <w:r w:rsidR="00270BB9" w:rsidRPr="00270BB9">
        <w:t>dicom</w:t>
      </w:r>
      <w:proofErr w:type="spellEnd"/>
      <w:r w:rsidR="00270BB9" w:rsidRPr="00270BB9">
        <w:t xml:space="preserve"> rescaling parameters such as slope and intercept.</w:t>
      </w:r>
    </w:p>
    <w:p w14:paraId="41F674C8" w14:textId="221C5A5A" w:rsidR="00373711" w:rsidRPr="000903DB" w:rsidRDefault="00373711" w:rsidP="00310618">
      <w:pPr>
        <w:spacing w:before="240" w:after="0" w:line="480" w:lineRule="auto"/>
        <w:ind w:firstLine="360"/>
        <w:jc w:val="both"/>
      </w:pPr>
      <w:r w:rsidRPr="000903DB">
        <w:t xml:space="preserve">In order to accommodate the acquired CTP image sequence irregularities mentioned above and make all cases comparable to each other, it requires CAD scheme to automatically organize the images retrieved from the clinical </w:t>
      </w:r>
      <w:r w:rsidR="00270BB9" w:rsidRPr="00270BB9">
        <w:t xml:space="preserve">picture archiving and communication system </w:t>
      </w:r>
      <w:r w:rsidR="00270BB9">
        <w:t>(</w:t>
      </w:r>
      <w:r w:rsidRPr="000903DB">
        <w:t>PACS</w:t>
      </w:r>
      <w:r w:rsidR="00270BB9">
        <w:t>)</w:t>
      </w:r>
      <w:r w:rsidRPr="000903DB">
        <w:t xml:space="preserve"> database by identifying the number of CTP image scanning sequences and adaptively labeling each image slice to a specific indexed brain location in the correct image sequence. Since the head is held fixed during image acquisition, the degree of similarity between the matched brain sections during the adjacent scanning sequences is higher. Thus, CAD scheme uses a simple dice-similarity based approach to identify two parameters (scan-type namely, one-directional or two-directional scanning protocols, number of the detected unique brain matching sections in different scanning sequences) for each case. </w:t>
      </w:r>
    </w:p>
    <w:p w14:paraId="26EB06C2" w14:textId="3349D49F" w:rsidR="00373711" w:rsidRPr="000903DB" w:rsidRDefault="00373711" w:rsidP="00310618">
      <w:pPr>
        <w:spacing w:before="240" w:after="0" w:line="480" w:lineRule="auto"/>
        <w:ind w:firstLine="360"/>
        <w:jc w:val="both"/>
      </w:pPr>
      <w:r w:rsidRPr="000903DB">
        <w:t xml:space="preserve">In our dataset, we find that the maximum number of scanned image slices in one scanning sequence for all patients is ≤ 23 images. Thus, for each case, CAD scheme selects the first 50 images retrieved from each CTP case to initially identify scan-type and match images in two adjacent scanning sequence. For this purpose, CAD scheme first performs a rough brain segmentation using thresholding to exclude the skull region. If the number of connected regions in an image slice is more than one, only the most significant area is included, while others are discarded. Next, CAD scheme uses the dice similarity coefficient to compute the degree of similarity among these segmented areas in the images to identify the first unique CTP scanning sequence and its best matching pair. This can determine the scan-type and the actual number of CTP image slices in each scanning sequence. Figure 2 illustrates this CAD process. For example, for one case using one-directional scanning protocol with total slice number of x, CAD scheme </w:t>
      </w:r>
      <w:r w:rsidRPr="000903DB">
        <w:lastRenderedPageBreak/>
        <w:t xml:space="preserve">requires to detect its scan-type and the number of x slices in one </w:t>
      </w:r>
      <w:r w:rsidRPr="0057606D">
        <w:t xml:space="preserve">scanning sequence. Thus, slice (1) matches slice (x+1) and continues (as shown in the middle row of </w:t>
      </w:r>
      <w:r w:rsidR="0057606D" w:rsidRPr="0057606D">
        <w:fldChar w:fldCharType="begin"/>
      </w:r>
      <w:r w:rsidR="0057606D" w:rsidRPr="0057606D">
        <w:instrText xml:space="preserve"> REF _Ref63866723 \h  \* MERGEFORMAT </w:instrText>
      </w:r>
      <w:r w:rsidR="0057606D" w:rsidRPr="0057606D">
        <w:fldChar w:fldCharType="separate"/>
      </w:r>
      <w:r w:rsidR="00C14157" w:rsidRPr="008E3803">
        <w:t>Figure 4-</w:t>
      </w:r>
      <w:r w:rsidR="00C14157">
        <w:t>2</w:t>
      </w:r>
      <w:r w:rsidR="0057606D" w:rsidRPr="0057606D">
        <w:fldChar w:fldCharType="end"/>
      </w:r>
      <w:r w:rsidRPr="0057606D">
        <w:t>). The bottom row of Figure 2 shows that if the case uses two-directional scanning protocol with</w:t>
      </w:r>
      <w:r w:rsidRPr="000903DB">
        <w:t xml:space="preserve"> total slice number of x+2 in one scanning sequence, CAD will identify image matching in different order (i.e., slice x+2 matches slice x+3, and so forth).  Once detecting the scan-type and the number of image slices in one sequence using the initial set of 50 image slices, CAD maps the results to the rest of all images in one case. Thus, the total number of CTP image scanning sequences of each case is computed using </w:t>
      </w:r>
      <w:r w:rsidRPr="000903DB">
        <w:rPr>
          <w:color w:val="000000" w:themeColor="text1"/>
        </w:rPr>
        <w:t>Equation (</w:t>
      </w:r>
      <w:r w:rsidR="00272E67">
        <w:rPr>
          <w:color w:val="000000" w:themeColor="text1"/>
        </w:rPr>
        <w:t>4</w:t>
      </w:r>
      <w:r w:rsidR="00E94612">
        <w:rPr>
          <w:color w:val="000000" w:themeColor="text1"/>
        </w:rPr>
        <w:t>.</w:t>
      </w:r>
      <w:r w:rsidRPr="000903DB">
        <w:rPr>
          <w:color w:val="000000" w:themeColor="text1"/>
        </w:rPr>
        <w:t xml:space="preserve">1) </w:t>
      </w:r>
      <w:r w:rsidRPr="000903DB">
        <w:t xml:space="preserve">and all images of every series are labeled to a specific indexed brain location. </w:t>
      </w:r>
    </w:p>
    <w:p w14:paraId="216F0736" w14:textId="21B0DCC0" w:rsidR="00373711" w:rsidRPr="000903DB" w:rsidRDefault="00373711" w:rsidP="0004192F">
      <w:pPr>
        <w:spacing w:before="240" w:after="0" w:line="240" w:lineRule="auto"/>
        <w:jc w:val="right"/>
      </w:pPr>
      <m:oMath>
        <m:r>
          <w:rPr>
            <w:rFonts w:ascii="Cambria Math" w:hAnsi="Cambria Math"/>
            <w:sz w:val="20"/>
            <w:szCs w:val="20"/>
          </w:rPr>
          <m:t xml:space="preserve">Total number of CTP sequences= </m:t>
        </m:r>
        <m:f>
          <m:fPr>
            <m:ctrlPr>
              <w:rPr>
                <w:rFonts w:ascii="Cambria Math" w:hAnsi="Cambria Math"/>
                <w:i/>
                <w:sz w:val="20"/>
                <w:szCs w:val="20"/>
              </w:rPr>
            </m:ctrlPr>
          </m:fPr>
          <m:num>
            <m:r>
              <w:rPr>
                <w:rFonts w:ascii="Cambria Math" w:hAnsi="Cambria Math"/>
                <w:sz w:val="20"/>
                <w:szCs w:val="20"/>
              </w:rPr>
              <m:t>Total number of images in one case</m:t>
            </m:r>
          </m:num>
          <m:den>
            <m:r>
              <m:rPr>
                <m:sty m:val="p"/>
              </m:rPr>
              <w:rPr>
                <w:rFonts w:ascii="Cambria Math" w:hAnsi="Cambria Math"/>
                <w:sz w:val="20"/>
                <w:szCs w:val="20"/>
              </w:rPr>
              <m:t>number of image slices in one CTP sequence</m:t>
            </m:r>
          </m:den>
        </m:f>
      </m:oMath>
      <w:r w:rsidRPr="000903DB">
        <w:rPr>
          <w:rFonts w:eastAsia="DengXian"/>
          <w:sz w:val="20"/>
          <w:szCs w:val="20"/>
        </w:rPr>
        <w:t xml:space="preserve"> </w:t>
      </w:r>
      <w:r w:rsidRPr="000903DB">
        <w:rPr>
          <w:rFonts w:eastAsia="DengXian"/>
          <w:sz w:val="20"/>
          <w:szCs w:val="20"/>
        </w:rPr>
        <w:tab/>
      </w:r>
      <w:r w:rsidRPr="000903DB">
        <w:rPr>
          <w:rFonts w:eastAsia="DengXian"/>
          <w:sz w:val="20"/>
          <w:szCs w:val="20"/>
        </w:rPr>
        <w:tab/>
      </w:r>
      <w:r w:rsidRPr="000903DB">
        <w:rPr>
          <w:rFonts w:eastAsia="DengXian"/>
          <w:sz w:val="20"/>
          <w:szCs w:val="20"/>
        </w:rPr>
        <w:tab/>
        <w:t>(</w:t>
      </w:r>
      <w:r w:rsidR="00272E67">
        <w:rPr>
          <w:rFonts w:eastAsia="DengXian"/>
          <w:sz w:val="20"/>
          <w:szCs w:val="20"/>
        </w:rPr>
        <w:t>4</w:t>
      </w:r>
      <w:r w:rsidR="00E94612">
        <w:rPr>
          <w:rFonts w:eastAsia="DengXian"/>
          <w:sz w:val="20"/>
          <w:szCs w:val="20"/>
        </w:rPr>
        <w:t>.</w:t>
      </w:r>
      <w:r w:rsidRPr="000903DB">
        <w:rPr>
          <w:rFonts w:eastAsia="DengXian"/>
          <w:sz w:val="20"/>
          <w:szCs w:val="20"/>
        </w:rPr>
        <w:t>1)</w:t>
      </w:r>
    </w:p>
    <w:tbl>
      <w:tblPr>
        <w:tblW w:w="0" w:type="auto"/>
        <w:tblLook w:val="04A0" w:firstRow="1" w:lastRow="0" w:firstColumn="1" w:lastColumn="0" w:noHBand="0" w:noVBand="1"/>
      </w:tblPr>
      <w:tblGrid>
        <w:gridCol w:w="9350"/>
      </w:tblGrid>
      <w:tr w:rsidR="00373711" w:rsidRPr="000903DB" w14:paraId="7BC98959" w14:textId="77777777" w:rsidTr="00373711">
        <w:tc>
          <w:tcPr>
            <w:tcW w:w="9350" w:type="dxa"/>
            <w:shd w:val="clear" w:color="auto" w:fill="auto"/>
            <w:vAlign w:val="center"/>
          </w:tcPr>
          <w:p w14:paraId="3D840BAC" w14:textId="77777777" w:rsidR="00E84DAD" w:rsidRDefault="00373711" w:rsidP="00E84DAD">
            <w:pPr>
              <w:keepNext/>
              <w:spacing w:before="240" w:after="0" w:line="240" w:lineRule="auto"/>
              <w:jc w:val="center"/>
            </w:pPr>
            <w:r w:rsidRPr="000903DB">
              <w:rPr>
                <w:noProof/>
                <w:lang w:eastAsia="zh-CN"/>
              </w:rPr>
              <w:drawing>
                <wp:inline distT="0" distB="0" distL="0" distR="0" wp14:anchorId="31D4580B" wp14:editId="3A4277FC">
                  <wp:extent cx="5791200" cy="180975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91200" cy="1809750"/>
                          </a:xfrm>
                          <a:prstGeom prst="rect">
                            <a:avLst/>
                          </a:prstGeom>
                          <a:noFill/>
                          <a:ln>
                            <a:noFill/>
                          </a:ln>
                        </pic:spPr>
                      </pic:pic>
                    </a:graphicData>
                  </a:graphic>
                </wp:inline>
              </w:drawing>
            </w:r>
          </w:p>
          <w:p w14:paraId="3B746814" w14:textId="7690259B" w:rsidR="00373711" w:rsidRPr="000903DB" w:rsidRDefault="0057606D" w:rsidP="00E84DAD">
            <w:pPr>
              <w:pStyle w:val="Caption"/>
              <w:spacing w:before="240"/>
              <w:jc w:val="both"/>
              <w:rPr>
                <w:sz w:val="24"/>
                <w:szCs w:val="24"/>
              </w:rPr>
            </w:pPr>
            <w:bookmarkStart w:id="191" w:name="_Ref63866723"/>
            <w:bookmarkStart w:id="192" w:name="_Toc63864539"/>
            <w:bookmarkStart w:id="193" w:name="_Toc82350714"/>
            <w:bookmarkStart w:id="194" w:name="_Toc98543261"/>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2</w:t>
            </w:r>
            <w:r w:rsidRPr="008E3803">
              <w:rPr>
                <w:color w:val="auto"/>
              </w:rPr>
              <w:fldChar w:fldCharType="end"/>
            </w:r>
            <w:bookmarkEnd w:id="191"/>
            <w:r w:rsidR="00E84DAD" w:rsidRPr="008E3803">
              <w:rPr>
                <w:color w:val="auto"/>
              </w:rPr>
              <w:t>: A sample illustration of the proposed dice-similarity based approach identifying the parameters (scan-type and number of unique brain indices).</w:t>
            </w:r>
            <w:bookmarkEnd w:id="192"/>
            <w:bookmarkEnd w:id="193"/>
            <w:bookmarkEnd w:id="194"/>
          </w:p>
        </w:tc>
      </w:tr>
    </w:tbl>
    <w:p w14:paraId="3EBF08CC" w14:textId="06213B4C" w:rsidR="00373711" w:rsidRPr="00375DDF" w:rsidRDefault="00373711" w:rsidP="00B515BA">
      <w:pPr>
        <w:pStyle w:val="Main-2"/>
      </w:pPr>
      <w:bookmarkStart w:id="195" w:name="_Toc99359644"/>
      <w:r w:rsidRPr="00375DDF">
        <w:t>Image Segmentation</w:t>
      </w:r>
      <w:bookmarkEnd w:id="195"/>
    </w:p>
    <w:p w14:paraId="41C14C88" w14:textId="77777777" w:rsidR="00373711" w:rsidRPr="000903DB" w:rsidRDefault="00373711" w:rsidP="00310618">
      <w:pPr>
        <w:spacing w:before="240" w:after="0" w:line="480" w:lineRule="auto"/>
        <w:ind w:firstLine="360"/>
        <w:jc w:val="both"/>
      </w:pPr>
      <w:r w:rsidRPr="000903DB">
        <w:t xml:space="preserve">A novel segmentation algorithm using image markers or fiducials and mapping technique is implemented in CAD scheme. For each unique CTP image sequence, CAD scheme </w:t>
      </w:r>
      <w:r w:rsidRPr="000903DB">
        <w:rPr>
          <w:color w:val="000000"/>
        </w:rPr>
        <w:t>identifies</w:t>
      </w:r>
      <w:r w:rsidRPr="000903DB">
        <w:t xml:space="preserve"> three perfusion markers namely, global minimum (g</w:t>
      </w:r>
      <w:r w:rsidRPr="000903DB">
        <w:rPr>
          <w:vertAlign w:val="subscript"/>
        </w:rPr>
        <w:t>m</w:t>
      </w:r>
      <w:r w:rsidRPr="000903DB">
        <w:t>), local minimum (</w:t>
      </w:r>
      <w:proofErr w:type="spellStart"/>
      <w:r w:rsidRPr="000903DB">
        <w:t>l</w:t>
      </w:r>
      <w:r w:rsidRPr="000903DB">
        <w:rPr>
          <w:vertAlign w:val="subscript"/>
        </w:rPr>
        <w:t>m</w:t>
      </w:r>
      <w:proofErr w:type="spellEnd"/>
      <w:r w:rsidRPr="000903DB">
        <w:t>), and maximum peak (</w:t>
      </w:r>
      <w:proofErr w:type="spellStart"/>
      <w:r w:rsidRPr="000903DB">
        <w:t>m</w:t>
      </w:r>
      <w:r w:rsidRPr="000903DB">
        <w:rPr>
          <w:vertAlign w:val="subscript"/>
        </w:rPr>
        <w:t>p</w:t>
      </w:r>
      <w:proofErr w:type="spellEnd"/>
      <w:r w:rsidRPr="000903DB">
        <w:t xml:space="preserve">). Like the method discussed in image pre-processing, CAD first performs an initial brain segmentation using thresholding to identify the largest connected intracranial brain region. A line </w:t>
      </w:r>
      <w:r w:rsidRPr="000903DB">
        <w:lastRenderedPageBreak/>
        <w:t xml:space="preserve">plot depicting the initially segmented areas of each slice is constructed. The slice with the largest area is considered as </w:t>
      </w:r>
      <w:proofErr w:type="spellStart"/>
      <w:r w:rsidRPr="000903DB">
        <w:t>m</w:t>
      </w:r>
      <w:r w:rsidRPr="000903DB">
        <w:rPr>
          <w:vertAlign w:val="subscript"/>
        </w:rPr>
        <w:t>p</w:t>
      </w:r>
      <w:proofErr w:type="spellEnd"/>
      <w:r w:rsidRPr="000903DB">
        <w:t>, the slice with the smallest area is regarded as g</w:t>
      </w:r>
      <w:r w:rsidRPr="000903DB">
        <w:rPr>
          <w:vertAlign w:val="subscript"/>
        </w:rPr>
        <w:t>m</w:t>
      </w:r>
      <w:r w:rsidRPr="000903DB">
        <w:t xml:space="preserve">, and the slice with the smallest area in the opposite direction concerning the </w:t>
      </w:r>
      <w:proofErr w:type="spellStart"/>
      <w:r w:rsidRPr="000903DB">
        <w:t>m</w:t>
      </w:r>
      <w:r w:rsidRPr="000903DB">
        <w:rPr>
          <w:vertAlign w:val="subscript"/>
        </w:rPr>
        <w:t>p</w:t>
      </w:r>
      <w:proofErr w:type="spellEnd"/>
      <w:r w:rsidRPr="000903DB">
        <w:t xml:space="preserve"> slice and g</w:t>
      </w:r>
      <w:r w:rsidRPr="000903DB">
        <w:rPr>
          <w:vertAlign w:val="subscript"/>
        </w:rPr>
        <w:t>m</w:t>
      </w:r>
      <w:r w:rsidRPr="000903DB">
        <w:t xml:space="preserve"> slice is marked as </w:t>
      </w:r>
      <w:proofErr w:type="spellStart"/>
      <w:r w:rsidRPr="000903DB">
        <w:t>l</w:t>
      </w:r>
      <w:r w:rsidRPr="000903DB">
        <w:rPr>
          <w:vertAlign w:val="subscript"/>
        </w:rPr>
        <w:t>m</w:t>
      </w:r>
      <w:proofErr w:type="spellEnd"/>
      <w:r w:rsidRPr="000903DB">
        <w:t xml:space="preserve">. Next, the fine-tuning procedure is applied to segment final brain areas beginning with the </w:t>
      </w:r>
      <w:proofErr w:type="spellStart"/>
      <w:r w:rsidRPr="000903DB">
        <w:t>m</w:t>
      </w:r>
      <w:r w:rsidRPr="000903DB">
        <w:rPr>
          <w:vertAlign w:val="subscript"/>
        </w:rPr>
        <w:t>p</w:t>
      </w:r>
      <w:proofErr w:type="spellEnd"/>
      <w:r w:rsidRPr="000903DB">
        <w:t xml:space="preserve"> slice as the initial starting point because the actual brain in this slice is usually the most significant, single connected component, and enclosed within the skull. Therefore, a precise segmentation without any leakages can be attained on this slice using a thresholding-based segmentation. In this way, the fine-tuning segmentation process continues towards either left or right direction, applying a consecutive mapping technique. </w:t>
      </w:r>
      <w:bookmarkStart w:id="196" w:name="_Hlk98651965"/>
      <w:r w:rsidRPr="000903DB">
        <w:t xml:space="preserve">This segmentation method uses the prior slice segmentation result to act as both a reference for limiting boundary to avoid segmentation leakages and identifying the multiple connected brain regions if existing. </w:t>
      </w:r>
      <w:bookmarkEnd w:id="196"/>
      <w:r w:rsidRPr="000903DB">
        <w:t xml:space="preserve">The limiting boundary criterion prevents segmentation leakage, which can be corrected applying a process of morphological dilation. In the case of multiple connected regions, each region is examined and constrained to enclose within the limiting boundary for inclusion in the current slice segmentation. In summary, this segmentation process initiates at </w:t>
      </w:r>
      <w:proofErr w:type="spellStart"/>
      <w:r w:rsidRPr="000903DB">
        <w:t>m</w:t>
      </w:r>
      <w:r w:rsidRPr="000903DB">
        <w:rPr>
          <w:vertAlign w:val="subscript"/>
        </w:rPr>
        <w:t>p</w:t>
      </w:r>
      <w:proofErr w:type="spellEnd"/>
      <w:r w:rsidRPr="000903DB">
        <w:t xml:space="preserve"> slice for each sequence and continues using the steps as mentioned above until either a g</w:t>
      </w:r>
      <w:r w:rsidRPr="000903DB">
        <w:rPr>
          <w:vertAlign w:val="subscript"/>
        </w:rPr>
        <w:t>m</w:t>
      </w:r>
      <w:r w:rsidRPr="000903DB">
        <w:t xml:space="preserve"> slice or </w:t>
      </w:r>
      <w:proofErr w:type="spellStart"/>
      <w:r w:rsidRPr="000903DB">
        <w:t>l</w:t>
      </w:r>
      <w:r w:rsidRPr="000903DB">
        <w:rPr>
          <w:vertAlign w:val="subscript"/>
        </w:rPr>
        <w:t>m</w:t>
      </w:r>
      <w:proofErr w:type="spellEnd"/>
      <w:r w:rsidRPr="000903DB">
        <w:t xml:space="preserve"> slice is reached in both directions covering all the image slices.</w:t>
      </w:r>
    </w:p>
    <w:p w14:paraId="2FA1CFC1" w14:textId="2B1B82C6" w:rsidR="00373711" w:rsidRPr="000903DB" w:rsidRDefault="00373711" w:rsidP="00310618">
      <w:pPr>
        <w:spacing w:before="240" w:after="0" w:line="480" w:lineRule="auto"/>
        <w:ind w:firstLine="360"/>
        <w:jc w:val="both"/>
      </w:pPr>
      <w:r w:rsidRPr="000903DB">
        <w:t>Since this study primarily focuses on understanding and analyzing the asymmetry of blood flow between the left and right hemispheres of the brain, which is an important image feature used by neuro-radiologists to assess the efficacy of EMT, CAD scheme splits each segmented brain slice into two parts of left and right hemispheres. We also design and implement an interactive graphical user interface (</w:t>
      </w:r>
      <w:r w:rsidRPr="0068199C">
        <w:t xml:space="preserve">GUI) of the CAD scheme with multiple visual-aid tools and functionalities as shown </w:t>
      </w:r>
      <w:r w:rsidRPr="002559AA">
        <w:t xml:space="preserve">in </w:t>
      </w:r>
      <w:r w:rsidR="002559AA" w:rsidRPr="002559AA">
        <w:fldChar w:fldCharType="begin"/>
      </w:r>
      <w:r w:rsidR="002559AA" w:rsidRPr="002559AA">
        <w:instrText xml:space="preserve"> REF _Ref63866741 \h  \* MERGEFORMAT </w:instrText>
      </w:r>
      <w:r w:rsidR="002559AA" w:rsidRPr="002559AA">
        <w:fldChar w:fldCharType="separate"/>
      </w:r>
      <w:r w:rsidR="00C14157" w:rsidRPr="008E3803">
        <w:t>Figure 4-</w:t>
      </w:r>
      <w:r w:rsidR="00C14157">
        <w:t>3</w:t>
      </w:r>
      <w:r w:rsidR="002559AA" w:rsidRPr="002559AA">
        <w:fldChar w:fldCharType="end"/>
      </w:r>
      <w:r w:rsidRPr="002559AA">
        <w:t>. Additionally, if GUI shows a slight tilt in brain image orientation occurred during image acquisition</w:t>
      </w:r>
      <w:r w:rsidRPr="000903DB">
        <w:t xml:space="preserve">, a function tool has been added in the GUI to request </w:t>
      </w:r>
      <w:r w:rsidRPr="000903DB">
        <w:lastRenderedPageBreak/>
        <w:t>CAD scheme to rotate images and correct image orientation. Thus, CAD scheme can correctly separate left and right hemispheres of the brain for image feature computation and data analysis.</w:t>
      </w:r>
    </w:p>
    <w:tbl>
      <w:tblPr>
        <w:tblpPr w:leftFromText="180" w:rightFromText="180" w:vertAnchor="text" w:horzAnchor="margin" w:tblpXSpec="center" w:tblpY="-10"/>
        <w:tblW w:w="0" w:type="auto"/>
        <w:tblLook w:val="04A0" w:firstRow="1" w:lastRow="0" w:firstColumn="1" w:lastColumn="0" w:noHBand="0" w:noVBand="1"/>
      </w:tblPr>
      <w:tblGrid>
        <w:gridCol w:w="9360"/>
      </w:tblGrid>
      <w:tr w:rsidR="00373711" w:rsidRPr="000903DB" w14:paraId="774FB345" w14:textId="77777777" w:rsidTr="00E84DAD">
        <w:tc>
          <w:tcPr>
            <w:tcW w:w="9360" w:type="dxa"/>
            <w:shd w:val="clear" w:color="auto" w:fill="auto"/>
            <w:vAlign w:val="center"/>
          </w:tcPr>
          <w:p w14:paraId="693CDBF4" w14:textId="77777777" w:rsidR="00E84DAD" w:rsidRDefault="00373711" w:rsidP="00E84DAD">
            <w:pPr>
              <w:keepNext/>
              <w:spacing w:before="240" w:after="0" w:line="240" w:lineRule="auto"/>
              <w:jc w:val="center"/>
            </w:pPr>
            <w:r w:rsidRPr="000903DB">
              <w:rPr>
                <w:noProof/>
                <w:sz w:val="20"/>
                <w:szCs w:val="20"/>
                <w:lang w:eastAsia="zh-CN"/>
              </w:rPr>
              <w:drawing>
                <wp:inline distT="0" distB="0" distL="0" distR="0" wp14:anchorId="2301DE28" wp14:editId="19B475AE">
                  <wp:extent cx="5924550" cy="3206750"/>
                  <wp:effectExtent l="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24550" cy="3206750"/>
                          </a:xfrm>
                          <a:prstGeom prst="rect">
                            <a:avLst/>
                          </a:prstGeom>
                          <a:noFill/>
                          <a:ln>
                            <a:noFill/>
                          </a:ln>
                        </pic:spPr>
                      </pic:pic>
                    </a:graphicData>
                  </a:graphic>
                </wp:inline>
              </w:drawing>
            </w:r>
          </w:p>
          <w:p w14:paraId="6DABEA7D" w14:textId="4C0D3B0D" w:rsidR="00373711" w:rsidRPr="000903DB" w:rsidRDefault="0057606D" w:rsidP="00E84DAD">
            <w:pPr>
              <w:pStyle w:val="Caption"/>
              <w:spacing w:before="240"/>
              <w:jc w:val="both"/>
              <w:rPr>
                <w:sz w:val="20"/>
                <w:szCs w:val="20"/>
              </w:rPr>
            </w:pPr>
            <w:bookmarkStart w:id="197" w:name="_Ref63866741"/>
            <w:bookmarkStart w:id="198" w:name="_Toc63864540"/>
            <w:bookmarkStart w:id="199" w:name="_Toc82350715"/>
            <w:bookmarkStart w:id="200" w:name="_Toc98543262"/>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3</w:t>
            </w:r>
            <w:r w:rsidRPr="008E3803">
              <w:rPr>
                <w:color w:val="auto"/>
              </w:rPr>
              <w:fldChar w:fldCharType="end"/>
            </w:r>
            <w:bookmarkEnd w:id="197"/>
            <w:r w:rsidR="00E84DAD" w:rsidRPr="008E3803">
              <w:rPr>
                <w:color w:val="auto"/>
              </w:rPr>
              <w:t xml:space="preserve">: Picture of the </w:t>
            </w:r>
            <w:r w:rsidR="00DC75D0" w:rsidRPr="008E3803">
              <w:rPr>
                <w:color w:val="auto"/>
              </w:rPr>
              <w:t>implemented</w:t>
            </w:r>
            <w:r w:rsidR="00E84DAD" w:rsidRPr="008E3803">
              <w:rPr>
                <w:color w:val="auto"/>
              </w:rPr>
              <w:t xml:space="preserve"> interactive graphical user interface (GUI) of the CAD scheme, which includes two image windows showing the original CT image slice (left) and the segmented brain area (right), and multiple operating functionalities and parameter assignment boxes on both left and right column.</w:t>
            </w:r>
            <w:bookmarkEnd w:id="198"/>
            <w:bookmarkEnd w:id="199"/>
            <w:bookmarkEnd w:id="200"/>
          </w:p>
        </w:tc>
      </w:tr>
    </w:tbl>
    <w:p w14:paraId="36B6E80C" w14:textId="212F27DB" w:rsidR="00373711" w:rsidRPr="00375DDF" w:rsidRDefault="00373711" w:rsidP="00B515BA">
      <w:pPr>
        <w:pStyle w:val="Main-2"/>
      </w:pPr>
      <w:bookmarkStart w:id="201" w:name="_Toc99359645"/>
      <w:r w:rsidRPr="00375DDF">
        <w:t>Image Feature Computation</w:t>
      </w:r>
      <w:bookmarkEnd w:id="201"/>
      <w:r w:rsidRPr="00375DDF">
        <w:t xml:space="preserve"> </w:t>
      </w:r>
    </w:p>
    <w:p w14:paraId="21F0E1D6" w14:textId="4F984360" w:rsidR="00373711" w:rsidRPr="000903DB" w:rsidRDefault="00373711" w:rsidP="00310618">
      <w:pPr>
        <w:spacing w:before="240" w:after="0" w:line="480" w:lineRule="auto"/>
        <w:ind w:firstLine="360"/>
        <w:jc w:val="both"/>
      </w:pPr>
      <w:r w:rsidRPr="000903DB">
        <w:t>CAD scheme first computes blood volume in the left and right hemispheres from blood profile image of each CTP slice. After grouping the computed blood values per each unique sequence, CAD computes the following image features. First, the blood volume (</w:t>
      </w:r>
      <w:proofErr w:type="spellStart"/>
      <w:r w:rsidRPr="000903DB">
        <w:t>V</w:t>
      </w:r>
      <w:r w:rsidRPr="000903DB">
        <w:rPr>
          <w:vertAlign w:val="subscript"/>
        </w:rPr>
        <w:t>Blood</w:t>
      </w:r>
      <w:proofErr w:type="spellEnd"/>
      <w:r w:rsidRPr="000903DB">
        <w:t>) in one CTP slice is computed using Equation (</w:t>
      </w:r>
      <w:r w:rsidR="00272E67">
        <w:t>4</w:t>
      </w:r>
      <w:r w:rsidR="00E94612">
        <w:t>.</w:t>
      </w:r>
      <w:r w:rsidRPr="000903DB">
        <w:t>2),</w:t>
      </w:r>
    </w:p>
    <w:p w14:paraId="3114A18A" w14:textId="62E4B191" w:rsidR="00373711" w:rsidRPr="000903DB" w:rsidRDefault="001A686A" w:rsidP="0004192F">
      <w:pPr>
        <w:spacing w:before="240" w:after="0" w:line="240" w:lineRule="auto"/>
        <w:ind w:firstLine="720"/>
        <w:jc w:val="right"/>
      </w:pPr>
      <m:oMath>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Blood</m:t>
            </m:r>
          </m:sub>
        </m:sSub>
        <m:d>
          <m:dPr>
            <m:ctrlPr>
              <w:rPr>
                <w:rFonts w:ascii="Cambria Math" w:hAnsi="Cambria Math"/>
                <w:i/>
                <w:sz w:val="20"/>
                <w:szCs w:val="20"/>
              </w:rPr>
            </m:ctrlPr>
          </m:dPr>
          <m:e>
            <m:r>
              <w:rPr>
                <w:rFonts w:ascii="Cambria Math" w:hAnsi="Cambria Math"/>
                <w:sz w:val="20"/>
                <w:szCs w:val="20"/>
              </w:rPr>
              <m:t>slice</m:t>
            </m:r>
          </m:e>
        </m:d>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N</m:t>
            </m:r>
            <m:ctrlPr>
              <w:rPr>
                <w:rFonts w:ascii="Cambria Math" w:hAnsi="Cambria Math"/>
                <w:i/>
                <w:sz w:val="20"/>
                <w:szCs w:val="20"/>
              </w:rPr>
            </m:ctrlPr>
          </m:e>
          <m:sub>
            <m:r>
              <m:rPr>
                <m:sty m:val="p"/>
              </m:rPr>
              <w:rPr>
                <w:rFonts w:ascii="Cambria Math" w:hAnsi="Cambria Math"/>
                <w:sz w:val="20"/>
                <w:szCs w:val="20"/>
              </w:rPr>
              <m:t>B</m:t>
            </m:r>
          </m:sub>
        </m:sSub>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P</m:t>
            </m:r>
          </m:sub>
        </m:sSub>
        <m:d>
          <m:dPr>
            <m:ctrlPr>
              <w:rPr>
                <w:rFonts w:ascii="Cambria Math" w:hAnsi="Cambria Math"/>
                <w:sz w:val="20"/>
                <w:szCs w:val="20"/>
              </w:rPr>
            </m:ctrlPr>
          </m:dPr>
          <m:e>
            <m:r>
              <m:rPr>
                <m:sty m:val="p"/>
              </m:rPr>
              <w:rPr>
                <w:rFonts w:ascii="Cambria Math" w:hAnsi="Cambria Math"/>
                <w:sz w:val="20"/>
                <w:szCs w:val="20"/>
              </w:rPr>
              <m:t>slice</m:t>
            </m:r>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L</m:t>
            </m:r>
          </m:sub>
        </m:sSub>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T</m:t>
            </m:r>
          </m:sub>
        </m:sSub>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slice</m:t>
            </m:r>
          </m:e>
        </m:d>
      </m:oMath>
      <w:r w:rsidR="00373711" w:rsidRPr="000903DB">
        <w:rPr>
          <w:rFonts w:eastAsia="DengXian"/>
          <w:sz w:val="20"/>
          <w:szCs w:val="20"/>
        </w:rPr>
        <w:t xml:space="preserve"> </w:t>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t>(</w:t>
      </w:r>
      <w:r w:rsidR="00272E67">
        <w:rPr>
          <w:rFonts w:eastAsia="DengXian"/>
          <w:sz w:val="20"/>
          <w:szCs w:val="20"/>
        </w:rPr>
        <w:t>4</w:t>
      </w:r>
      <w:r w:rsidR="00E94612">
        <w:rPr>
          <w:rFonts w:eastAsia="DengXian"/>
          <w:sz w:val="20"/>
          <w:szCs w:val="20"/>
        </w:rPr>
        <w:t>.</w:t>
      </w:r>
      <w:r w:rsidR="00373711" w:rsidRPr="000903DB">
        <w:rPr>
          <w:rFonts w:eastAsia="DengXian"/>
          <w:sz w:val="20"/>
          <w:szCs w:val="20"/>
        </w:rPr>
        <w:t>2)</w:t>
      </w:r>
    </w:p>
    <w:p w14:paraId="7F85F9F4" w14:textId="56810267" w:rsidR="00373711" w:rsidRPr="000903DB" w:rsidRDefault="00373711" w:rsidP="00310618">
      <w:pPr>
        <w:spacing w:before="240" w:after="0" w:line="480" w:lineRule="auto"/>
        <w:ind w:firstLine="360"/>
        <w:jc w:val="both"/>
      </w:pPr>
      <w:r w:rsidRPr="000903DB">
        <w:t xml:space="preserve">where </w:t>
      </w:r>
      <w:proofErr w:type="gramStart"/>
      <w:r w:rsidRPr="000903DB">
        <w:t>N</w:t>
      </w:r>
      <w:r w:rsidRPr="000903DB">
        <w:rPr>
          <w:vertAlign w:val="subscript"/>
        </w:rPr>
        <w:t>B.P</w:t>
      </w:r>
      <w:proofErr w:type="gramEnd"/>
      <w:r w:rsidRPr="000903DB">
        <w:rPr>
          <w:vertAlign w:val="subscript"/>
        </w:rPr>
        <w:t xml:space="preserve"> </w:t>
      </w:r>
      <w:r w:rsidRPr="000903DB">
        <w:t>is the number of detected or segmented blood pixels, P</w:t>
      </w:r>
      <w:r w:rsidRPr="000903DB">
        <w:rPr>
          <w:vertAlign w:val="subscript"/>
        </w:rPr>
        <w:t>L</w:t>
      </w:r>
      <w:r w:rsidRPr="000903DB">
        <w:t xml:space="preserve"> and P</w:t>
      </w:r>
      <w:r w:rsidRPr="000903DB">
        <w:rPr>
          <w:vertAlign w:val="subscript"/>
        </w:rPr>
        <w:t>B</w:t>
      </w:r>
      <w:r w:rsidRPr="000903DB">
        <w:t xml:space="preserve"> represent pixel length and breadth, while S</w:t>
      </w:r>
      <w:r w:rsidRPr="000903DB">
        <w:rPr>
          <w:vertAlign w:val="subscript"/>
        </w:rPr>
        <w:t>T</w:t>
      </w:r>
      <w:r w:rsidRPr="000903DB">
        <w:t xml:space="preserve"> represents slice thickness, respectively. A summation of </w:t>
      </w:r>
      <w:proofErr w:type="spellStart"/>
      <w:r w:rsidRPr="000903DB">
        <w:t>V</w:t>
      </w:r>
      <w:r w:rsidRPr="000903DB">
        <w:rPr>
          <w:vertAlign w:val="subscript"/>
        </w:rPr>
        <w:t>Blood</w:t>
      </w:r>
      <w:proofErr w:type="spellEnd"/>
      <w:r w:rsidRPr="000903DB">
        <w:t xml:space="preserve"> for all slices for one CTP scanning sequence (or a series) is computed using Equation (</w:t>
      </w:r>
      <w:r w:rsidR="00272E67">
        <w:t>4</w:t>
      </w:r>
      <w:r w:rsidR="00E94612">
        <w:t>.</w:t>
      </w:r>
      <w:r w:rsidRPr="000903DB">
        <w:t xml:space="preserve">3), </w:t>
      </w:r>
    </w:p>
    <w:p w14:paraId="51D30924" w14:textId="259F02B6" w:rsidR="00373711" w:rsidRPr="000903DB" w:rsidRDefault="001A686A" w:rsidP="0004192F">
      <w:pPr>
        <w:spacing w:before="240" w:after="0" w:line="240" w:lineRule="auto"/>
        <w:jc w:val="right"/>
      </w:pPr>
      <m:oMathPara>
        <m:oMathParaPr>
          <m:jc m:val="right"/>
        </m:oMathParaPr>
        <m:oMath>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Blood</m:t>
              </m:r>
            </m:sub>
          </m:sSub>
          <m:d>
            <m:dPr>
              <m:ctrlPr>
                <w:rPr>
                  <w:rFonts w:ascii="Cambria Math" w:hAnsi="Cambria Math"/>
                  <w:i/>
                  <w:sz w:val="20"/>
                  <w:szCs w:val="20"/>
                </w:rPr>
              </m:ctrlPr>
            </m:dPr>
            <m:e>
              <m:r>
                <w:rPr>
                  <w:rFonts w:ascii="Cambria Math" w:hAnsi="Cambria Math"/>
                  <w:sz w:val="20"/>
                  <w:szCs w:val="20"/>
                </w:rPr>
                <m:t>s</m:t>
              </m:r>
              <m:r>
                <w:rPr>
                  <w:rFonts w:ascii="Cambria Math" w:hAnsi="Cambria Math"/>
                  <w:sz w:val="20"/>
                  <w:szCs w:val="20"/>
                </w:rPr>
                <m:t>eries</m:t>
              </m:r>
            </m:e>
          </m:d>
          <m:r>
            <w:rPr>
              <w:rFonts w:ascii="Cambria Math" w:hAnsi="Cambria Math"/>
              <w:sz w:val="20"/>
              <w:szCs w:val="20"/>
            </w:rPr>
            <m:t xml:space="preserve">= </m:t>
          </m:r>
          <m:nary>
            <m:naryPr>
              <m:chr m:val="∑"/>
              <m:limLoc m:val="undOvr"/>
              <m:ctrlPr>
                <w:rPr>
                  <w:rFonts w:ascii="Cambria Math" w:hAnsi="Cambria Math"/>
                  <w:i/>
                  <w:sz w:val="20"/>
                  <w:szCs w:val="20"/>
                </w:rPr>
              </m:ctrlPr>
            </m:naryPr>
            <m:sub>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sub>
              </m:sSub>
              <m:r>
                <w:rPr>
                  <w:rFonts w:ascii="Cambria Math" w:hAnsi="Cambria Math"/>
                  <w:sz w:val="20"/>
                  <w:szCs w:val="20"/>
                </w:rPr>
                <m:t>=1</m:t>
              </m:r>
            </m:sub>
            <m:sup>
              <m:r>
                <w:rPr>
                  <w:rFonts w:ascii="Cambria Math" w:hAnsi="Cambria Math"/>
                  <w:sz w:val="20"/>
                  <w:szCs w:val="20"/>
                </w:rPr>
                <m:t>m</m:t>
              </m:r>
            </m:sup>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B</m:t>
                      </m:r>
                      <m:r>
                        <w:rPr>
                          <w:rFonts w:ascii="Cambria Math" w:hAnsi="Cambria Math"/>
                          <w:sz w:val="20"/>
                          <w:szCs w:val="20"/>
                        </w:rPr>
                        <m:t>.</m:t>
                      </m:r>
                      <m:r>
                        <w:rPr>
                          <w:rFonts w:ascii="Cambria Math" w:hAnsi="Cambria Math"/>
                          <w:sz w:val="20"/>
                          <w:szCs w:val="20"/>
                        </w:rPr>
                        <m:t>P</m:t>
                      </m:r>
                    </m:sub>
                  </m:sSub>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hAnsi="Cambria Math"/>
                              <w:sz w:val="20"/>
                              <w:szCs w:val="20"/>
                            </w:rPr>
                            <m:t>slice</m:t>
                          </m:r>
                        </m:e>
                        <m:sub>
                          <m:r>
                            <m:rPr>
                              <m:sty m:val="p"/>
                            </m:rPr>
                            <w:rPr>
                              <w:rFonts w:ascii="Cambria Math" w:hAnsi="Cambria Math"/>
                              <w:sz w:val="20"/>
                              <w:szCs w:val="20"/>
                            </w:rPr>
                            <m:t>k</m:t>
                          </m:r>
                        </m:sub>
                      </m:sSub>
                    </m:e>
                  </m:d>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L</m:t>
                      </m:r>
                    </m:sub>
                  </m:sSub>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T</m:t>
                      </m:r>
                    </m:sub>
                  </m:sSub>
                  <m:r>
                    <m:rPr>
                      <m:sty m:val="p"/>
                    </m:rPr>
                    <w:rPr>
                      <w:rFonts w:ascii="Cambria Math" w:hAnsi="Cambria Math"/>
                      <w:sz w:val="20"/>
                      <w:szCs w:val="20"/>
                    </w:rPr>
                    <m:t xml:space="preserve"> </m:t>
                  </m:r>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hAnsi="Cambria Math"/>
                              <w:sz w:val="20"/>
                              <w:szCs w:val="20"/>
                            </w:rPr>
                            <m:t>slice</m:t>
                          </m:r>
                        </m:e>
                        <m:sub>
                          <m:r>
                            <m:rPr>
                              <m:sty m:val="p"/>
                            </m:rPr>
                            <w:rPr>
                              <w:rFonts w:ascii="Cambria Math" w:hAnsi="Cambria Math"/>
                              <w:sz w:val="20"/>
                              <w:szCs w:val="20"/>
                            </w:rPr>
                            <m:t>k</m:t>
                          </m:r>
                        </m:sub>
                      </m:sSub>
                    </m:e>
                  </m:d>
                </m:e>
              </m:d>
            </m:e>
          </m:nary>
          <m:r>
            <w:rPr>
              <w:rFonts w:ascii="Cambria Math" w:hAnsi="Cambria Math"/>
              <w:sz w:val="20"/>
              <w:szCs w:val="20"/>
            </w:rPr>
            <m:t xml:space="preserve">                                (4.3)</m:t>
          </m:r>
        </m:oMath>
      </m:oMathPara>
    </w:p>
    <w:p w14:paraId="28127B87" w14:textId="7D346F63" w:rsidR="00373711" w:rsidRPr="000903DB" w:rsidRDefault="00373711" w:rsidP="00310618">
      <w:pPr>
        <w:spacing w:before="240" w:after="0" w:line="480" w:lineRule="auto"/>
        <w:ind w:firstLine="360"/>
        <w:jc w:val="both"/>
      </w:pPr>
      <w:r w:rsidRPr="000903DB">
        <w:t xml:space="preserve">where m = number of slices in the series. However, </w:t>
      </w:r>
      <w:proofErr w:type="spellStart"/>
      <w:r w:rsidRPr="000903DB">
        <w:t>V</w:t>
      </w:r>
      <w:r w:rsidRPr="000903DB">
        <w:rPr>
          <w:vertAlign w:val="subscript"/>
        </w:rPr>
        <w:t>Blood</w:t>
      </w:r>
      <w:proofErr w:type="spellEnd"/>
      <w:r w:rsidRPr="000903DB">
        <w:rPr>
          <w:vertAlign w:val="subscript"/>
        </w:rPr>
        <w:t xml:space="preserve"> </w:t>
      </w:r>
      <w:r w:rsidRPr="000903DB">
        <w:t>per series can be represented as two independent terms voxel count (</w:t>
      </w:r>
      <w:proofErr w:type="spellStart"/>
      <w:r w:rsidRPr="000903DB">
        <w:t>VC</w:t>
      </w:r>
      <w:r w:rsidRPr="000903DB">
        <w:rPr>
          <w:vertAlign w:val="subscript"/>
        </w:rPr>
        <w:t>term</w:t>
      </w:r>
      <w:proofErr w:type="spellEnd"/>
      <w:r w:rsidRPr="000903DB">
        <w:rPr>
          <w:vertAlign w:val="subscript"/>
        </w:rPr>
        <w:t>),</w:t>
      </w:r>
      <w:r w:rsidRPr="000903DB">
        <w:t xml:space="preserve"> and </w:t>
      </w:r>
      <w:proofErr w:type="spellStart"/>
      <w:r w:rsidRPr="000903DB">
        <w:t>VP</w:t>
      </w:r>
      <w:r w:rsidRPr="000903DB">
        <w:rPr>
          <w:vertAlign w:val="subscript"/>
        </w:rPr>
        <w:t>term</w:t>
      </w:r>
      <w:proofErr w:type="spellEnd"/>
      <w:r w:rsidRPr="000903DB">
        <w:t xml:space="preserve"> as explained from </w:t>
      </w:r>
      <w:r w:rsidRPr="000903DB">
        <w:rPr>
          <w:color w:val="000000" w:themeColor="text1"/>
        </w:rPr>
        <w:t>Equations (</w:t>
      </w:r>
      <w:r w:rsidR="00272E67">
        <w:rPr>
          <w:color w:val="000000" w:themeColor="text1"/>
        </w:rPr>
        <w:t>4</w:t>
      </w:r>
      <w:r w:rsidR="00E94612">
        <w:rPr>
          <w:color w:val="000000" w:themeColor="text1"/>
        </w:rPr>
        <w:t>.</w:t>
      </w:r>
      <w:r w:rsidRPr="000903DB">
        <w:rPr>
          <w:color w:val="000000" w:themeColor="text1"/>
        </w:rPr>
        <w:t>4-</w:t>
      </w:r>
      <w:r w:rsidR="00272E67">
        <w:rPr>
          <w:color w:val="000000" w:themeColor="text1"/>
        </w:rPr>
        <w:t>4</w:t>
      </w:r>
      <w:r w:rsidR="00E94612">
        <w:rPr>
          <w:color w:val="000000" w:themeColor="text1"/>
        </w:rPr>
        <w:t>.</w:t>
      </w:r>
      <w:r w:rsidRPr="000903DB">
        <w:rPr>
          <w:color w:val="000000" w:themeColor="text1"/>
        </w:rPr>
        <w:t xml:space="preserve">6). </w:t>
      </w:r>
    </w:p>
    <w:p w14:paraId="6819AE86" w14:textId="6CE99328" w:rsidR="00373711" w:rsidRPr="000903DB" w:rsidRDefault="001A686A" w:rsidP="0004192F">
      <w:pPr>
        <w:spacing w:before="240" w:after="0" w:line="240" w:lineRule="auto"/>
        <w:jc w:val="right"/>
        <w:rPr>
          <w:rFonts w:eastAsia="DengXian"/>
          <w:sz w:val="20"/>
          <w:szCs w:val="20"/>
        </w:rPr>
      </w:pPr>
      <m:oMath>
        <m:sSub>
          <m:sSubPr>
            <m:ctrlPr>
              <w:rPr>
                <w:rFonts w:ascii="Cambria Math" w:hAnsi="Cambria Math"/>
                <w:sz w:val="20"/>
                <w:szCs w:val="20"/>
              </w:rPr>
            </m:ctrlPr>
          </m:sSubPr>
          <m:e>
            <m:r>
              <m:rPr>
                <m:sty m:val="p"/>
              </m:rPr>
              <w:rPr>
                <w:rFonts w:ascii="Cambria Math" w:hAnsi="Cambria Math"/>
                <w:sz w:val="20"/>
                <w:szCs w:val="20"/>
              </w:rPr>
              <m:t>VC.</m:t>
            </m:r>
          </m:e>
          <m:sub>
            <m:r>
              <m:rPr>
                <m:sty m:val="p"/>
              </m:rPr>
              <w:rPr>
                <w:rFonts w:ascii="Cambria Math" w:hAnsi="Cambria Math"/>
                <w:sz w:val="20"/>
                <w:szCs w:val="20"/>
                <w:vertAlign w:val="subscript"/>
              </w:rPr>
              <m:t>term</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B</m:t>
            </m:r>
            <m:r>
              <w:rPr>
                <w:rFonts w:ascii="Cambria Math" w:hAnsi="Cambria Math"/>
                <w:sz w:val="20"/>
                <w:szCs w:val="20"/>
              </w:rPr>
              <m:t>.</m:t>
            </m:r>
            <m:r>
              <w:rPr>
                <w:rFonts w:ascii="Cambria Math" w:hAnsi="Cambria Math"/>
                <w:sz w:val="20"/>
                <w:szCs w:val="20"/>
              </w:rPr>
              <m:t>P</m:t>
            </m:r>
          </m:sub>
        </m:sSub>
        <m:d>
          <m:dPr>
            <m:begChr m:val="["/>
            <m:endChr m:val="]"/>
            <m:ctrlPr>
              <w:rPr>
                <w:rFonts w:ascii="Cambria Math" w:hAnsi="Cambria Math"/>
                <w:sz w:val="20"/>
                <w:szCs w:val="20"/>
              </w:rPr>
            </m:ctrlPr>
          </m:dPr>
          <m:e>
            <m:m>
              <m:mPr>
                <m:mcs>
                  <m:mc>
                    <m:mcPr>
                      <m:count m:val="3"/>
                      <m:mcJc m:val="center"/>
                    </m:mcPr>
                  </m:mc>
                </m:mcs>
                <m:ctrlPr>
                  <w:rPr>
                    <w:rFonts w:ascii="Cambria Math" w:hAnsi="Cambria Math"/>
                    <w:sz w:val="20"/>
                    <w:szCs w:val="20"/>
                  </w:rPr>
                </m:ctrlPr>
              </m:mPr>
              <m:mr>
                <m:e>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=1</m:t>
                      </m:r>
                    </m:sub>
                  </m:sSub>
                  <m:r>
                    <w:rPr>
                      <w:rFonts w:ascii="Cambria Math" w:hAnsi="Cambria Math"/>
                      <w:sz w:val="20"/>
                      <w:szCs w:val="20"/>
                    </w:rPr>
                    <m:t xml:space="preserve">,  </m:t>
                  </m:r>
                </m:e>
                <m:e>
                  <m:r>
                    <w:rPr>
                      <w:rFonts w:ascii="Cambria Math" w:hAnsi="Cambria Math"/>
                      <w:sz w:val="20"/>
                      <w:szCs w:val="20"/>
                    </w:rPr>
                    <m:t xml:space="preserve"> </m:t>
                  </m:r>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=2</m:t>
                      </m:r>
                    </m:sub>
                  </m:sSub>
                  <m:r>
                    <w:rPr>
                      <w:rFonts w:ascii="Cambria Math" w:hAnsi="Cambria Math"/>
                      <w:sz w:val="20"/>
                      <w:szCs w:val="20"/>
                    </w:rPr>
                    <m:t xml:space="preserve"> …</m:t>
                  </m:r>
                </m:e>
                <m:e>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m:t>
                      </m:r>
                      <m:r>
                        <w:rPr>
                          <w:rFonts w:ascii="Cambria Math" w:hAnsi="Cambria Math"/>
                          <w:sz w:val="20"/>
                          <w:szCs w:val="20"/>
                        </w:rPr>
                        <m:t>m</m:t>
                      </m:r>
                    </m:sub>
                  </m:sSub>
                </m:e>
              </m:mr>
            </m:m>
          </m:e>
        </m:d>
        <m:r>
          <w:rPr>
            <w:rFonts w:ascii="Cambria Math" w:hAnsi="Cambria Math"/>
            <w:sz w:val="20"/>
            <w:szCs w:val="20"/>
          </w:rPr>
          <m:t xml:space="preserve">  </m:t>
        </m:r>
      </m:oMath>
      <w:r w:rsidR="00373711" w:rsidRPr="000903DB">
        <w:rPr>
          <w:rFonts w:eastAsia="DengXian"/>
          <w:sz w:val="20"/>
          <w:szCs w:val="20"/>
        </w:rPr>
        <w:t xml:space="preserve"> </w:t>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t>(</w:t>
      </w:r>
      <w:r w:rsidR="00272E67">
        <w:rPr>
          <w:rFonts w:eastAsia="DengXian"/>
          <w:sz w:val="20"/>
          <w:szCs w:val="20"/>
        </w:rPr>
        <w:t>4</w:t>
      </w:r>
      <w:r w:rsidR="00E94612">
        <w:rPr>
          <w:rFonts w:eastAsia="DengXian"/>
          <w:sz w:val="20"/>
          <w:szCs w:val="20"/>
        </w:rPr>
        <w:t>.</w:t>
      </w:r>
      <w:r w:rsidR="00373711" w:rsidRPr="000903DB">
        <w:rPr>
          <w:rFonts w:eastAsia="DengXian"/>
          <w:sz w:val="20"/>
          <w:szCs w:val="20"/>
        </w:rPr>
        <w:t>4)</w:t>
      </w:r>
    </w:p>
    <w:p w14:paraId="3C494BA2" w14:textId="621C6CBC" w:rsidR="00373711" w:rsidRPr="000903DB" w:rsidRDefault="001A686A" w:rsidP="0004192F">
      <w:pPr>
        <w:spacing w:before="240" w:after="0" w:line="240" w:lineRule="auto"/>
        <w:jc w:val="right"/>
        <w:rPr>
          <w:rFonts w:eastAsia="DengXian"/>
          <w:sz w:val="20"/>
          <w:szCs w:val="20"/>
        </w:rPr>
      </w:pPr>
      <m:oMath>
        <m:sSub>
          <m:sSubPr>
            <m:ctrlPr>
              <w:rPr>
                <w:rFonts w:ascii="Cambria Math" w:hAnsi="Cambria Math"/>
                <w:sz w:val="20"/>
                <w:szCs w:val="20"/>
              </w:rPr>
            </m:ctrlPr>
          </m:sSubPr>
          <m:e>
            <m:r>
              <m:rPr>
                <m:sty m:val="p"/>
              </m:rPr>
              <w:rPr>
                <w:rFonts w:ascii="Cambria Math" w:hAnsi="Cambria Math"/>
                <w:sz w:val="20"/>
                <w:szCs w:val="20"/>
              </w:rPr>
              <m:t>VP.</m:t>
            </m:r>
          </m:e>
          <m:sub>
            <m:r>
              <m:rPr>
                <m:sty m:val="p"/>
              </m:rPr>
              <w:rPr>
                <w:rFonts w:ascii="Cambria Math" w:hAnsi="Cambria Math"/>
                <w:sz w:val="20"/>
                <w:szCs w:val="20"/>
              </w:rPr>
              <m:t>term</m:t>
            </m:r>
          </m:sub>
        </m:sSub>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L</m:t>
            </m:r>
          </m:sub>
        </m:sSub>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B</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T</m:t>
            </m:r>
          </m:sub>
        </m:sSub>
        <m:d>
          <m:dPr>
            <m:begChr m:val="["/>
            <m:endChr m:val="]"/>
            <m:ctrlPr>
              <w:rPr>
                <w:rFonts w:ascii="Cambria Math" w:hAnsi="Cambria Math"/>
                <w:sz w:val="20"/>
                <w:szCs w:val="20"/>
              </w:rPr>
            </m:ctrlPr>
          </m:dPr>
          <m:e>
            <m:m>
              <m:mPr>
                <m:mcs>
                  <m:mc>
                    <m:mcPr>
                      <m:count m:val="3"/>
                      <m:mcJc m:val="center"/>
                    </m:mcPr>
                  </m:mc>
                </m:mcs>
                <m:ctrlPr>
                  <w:rPr>
                    <w:rFonts w:ascii="Cambria Math" w:hAnsi="Cambria Math"/>
                    <w:sz w:val="20"/>
                    <w:szCs w:val="20"/>
                  </w:rPr>
                </m:ctrlPr>
              </m:mPr>
              <m:mr>
                <m:e>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=1</m:t>
                      </m:r>
                    </m:sub>
                  </m:sSub>
                  <m:r>
                    <w:rPr>
                      <w:rFonts w:ascii="Cambria Math" w:hAnsi="Cambria Math"/>
                      <w:sz w:val="20"/>
                      <w:szCs w:val="20"/>
                    </w:rPr>
                    <m:t xml:space="preserve">,  </m:t>
                  </m:r>
                </m:e>
                <m:e>
                  <m:r>
                    <w:rPr>
                      <w:rFonts w:ascii="Cambria Math" w:hAnsi="Cambria Math"/>
                      <w:sz w:val="20"/>
                      <w:szCs w:val="20"/>
                    </w:rPr>
                    <m:t xml:space="preserve"> </m:t>
                  </m:r>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=2</m:t>
                      </m:r>
                    </m:sub>
                  </m:sSub>
                  <m:r>
                    <w:rPr>
                      <w:rFonts w:ascii="Cambria Math" w:hAnsi="Cambria Math"/>
                      <w:sz w:val="20"/>
                      <w:szCs w:val="20"/>
                    </w:rPr>
                    <m:t xml:space="preserve"> …</m:t>
                  </m:r>
                </m:e>
                <m:e>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r>
                        <w:rPr>
                          <w:rFonts w:ascii="Cambria Math" w:hAnsi="Cambria Math"/>
                          <w:sz w:val="20"/>
                          <w:szCs w:val="20"/>
                        </w:rPr>
                        <m:t>=</m:t>
                      </m:r>
                      <m:r>
                        <w:rPr>
                          <w:rFonts w:ascii="Cambria Math" w:hAnsi="Cambria Math"/>
                          <w:sz w:val="20"/>
                          <w:szCs w:val="20"/>
                        </w:rPr>
                        <m:t>m</m:t>
                      </m:r>
                    </m:sub>
                  </m:sSub>
                </m:e>
              </m:mr>
            </m:m>
          </m:e>
        </m:d>
      </m:oMath>
      <w:r w:rsidR="00373711" w:rsidRPr="000903DB">
        <w:rPr>
          <w:rFonts w:eastAsia="DengXian"/>
          <w:sz w:val="20"/>
          <w:szCs w:val="20"/>
        </w:rPr>
        <w:t xml:space="preserve"> </w:t>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t>(</w:t>
      </w:r>
      <w:r w:rsidR="00272E67">
        <w:rPr>
          <w:rFonts w:eastAsia="DengXian"/>
          <w:sz w:val="20"/>
          <w:szCs w:val="20"/>
        </w:rPr>
        <w:t>4</w:t>
      </w:r>
      <w:r w:rsidR="00E94612">
        <w:rPr>
          <w:rFonts w:eastAsia="DengXian"/>
          <w:sz w:val="20"/>
          <w:szCs w:val="20"/>
        </w:rPr>
        <w:t>.</w:t>
      </w:r>
      <w:r w:rsidR="00373711" w:rsidRPr="000903DB">
        <w:rPr>
          <w:rFonts w:eastAsia="DengXian"/>
          <w:sz w:val="20"/>
          <w:szCs w:val="20"/>
        </w:rPr>
        <w:t>5)</w:t>
      </w:r>
    </w:p>
    <w:p w14:paraId="62E7507A" w14:textId="53D5E916" w:rsidR="00373711" w:rsidRPr="000903DB" w:rsidRDefault="001A686A" w:rsidP="0004192F">
      <w:pPr>
        <w:spacing w:before="240" w:after="0" w:line="240" w:lineRule="auto"/>
        <w:jc w:val="right"/>
        <w:rPr>
          <w:sz w:val="20"/>
          <w:szCs w:val="20"/>
        </w:rPr>
      </w:pPr>
      <m:oMath>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Blood</m:t>
            </m:r>
          </m:sub>
        </m:sSub>
        <m:d>
          <m:dPr>
            <m:ctrlPr>
              <w:rPr>
                <w:rFonts w:ascii="Cambria Math" w:hAnsi="Cambria Math"/>
                <w:i/>
                <w:sz w:val="20"/>
                <w:szCs w:val="20"/>
              </w:rPr>
            </m:ctrlPr>
          </m:dPr>
          <m:e>
            <m:r>
              <w:rPr>
                <w:rFonts w:ascii="Cambria Math" w:hAnsi="Cambria Math"/>
                <w:sz w:val="20"/>
                <w:szCs w:val="20"/>
              </w:rPr>
              <m:t>series</m:t>
            </m:r>
          </m:e>
        </m:d>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VC.</m:t>
            </m:r>
          </m:e>
          <m:sub>
            <m:r>
              <m:rPr>
                <m:sty m:val="p"/>
              </m:rPr>
              <w:rPr>
                <w:rFonts w:ascii="Cambria Math" w:hAnsi="Cambria Math"/>
                <w:sz w:val="20"/>
                <w:szCs w:val="20"/>
                <w:vertAlign w:val="subscript"/>
              </w:rPr>
              <m:t>term</m:t>
            </m:r>
          </m:sub>
        </m:sSub>
        <m:r>
          <m:rPr>
            <m:sty m:val="p"/>
          </m:rPr>
          <w:rPr>
            <w:rFonts w:ascii="Cambria Math" w:hAnsi="Cambria Math"/>
            <w:sz w:val="20"/>
            <w:szCs w:val="20"/>
          </w:rPr>
          <m:t>×</m:t>
        </m:r>
        <m:r>
          <w:rPr>
            <w:rFonts w:ascii="Cambria Math" w:hAns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sz w:val="20"/>
                        <w:szCs w:val="20"/>
                      </w:rPr>
                    </m:ctrlPr>
                  </m:sSubPr>
                  <m:e>
                    <m:r>
                      <m:rPr>
                        <m:sty m:val="p"/>
                      </m:rPr>
                      <w:rPr>
                        <w:rFonts w:ascii="Cambria Math" w:hAnsi="Cambria Math"/>
                        <w:sz w:val="20"/>
                        <w:szCs w:val="20"/>
                      </w:rPr>
                      <m:t>VP.</m:t>
                    </m:r>
                  </m:e>
                  <m:sub>
                    <m:r>
                      <m:rPr>
                        <m:sty m:val="p"/>
                      </m:rPr>
                      <w:rPr>
                        <w:rFonts w:ascii="Cambria Math" w:hAnsi="Cambria Math"/>
                        <w:sz w:val="20"/>
                        <w:szCs w:val="20"/>
                      </w:rPr>
                      <m:t>term</m:t>
                    </m:r>
                  </m:sub>
                </m:sSub>
              </m:e>
            </m:d>
          </m:e>
          <m:sup>
            <m:r>
              <w:rPr>
                <w:rFonts w:ascii="Cambria Math" w:hAnsi="Cambria Math"/>
                <w:sz w:val="20"/>
                <w:szCs w:val="20"/>
              </w:rPr>
              <m:t>'</m:t>
            </m:r>
          </m:sup>
        </m:sSup>
      </m:oMath>
      <w:r w:rsidR="00373711" w:rsidRPr="000903DB">
        <w:rPr>
          <w:rFonts w:eastAsia="DengXian"/>
          <w:sz w:val="20"/>
          <w:szCs w:val="20"/>
        </w:rPr>
        <w:t xml:space="preserve"> </w:t>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r>
      <w:r w:rsidR="00373711" w:rsidRPr="000903DB">
        <w:rPr>
          <w:rFonts w:eastAsia="DengXian"/>
          <w:sz w:val="20"/>
          <w:szCs w:val="20"/>
        </w:rPr>
        <w:tab/>
        <w:t>(</w:t>
      </w:r>
      <w:r w:rsidR="00272E67">
        <w:rPr>
          <w:rFonts w:eastAsia="DengXian"/>
          <w:sz w:val="20"/>
          <w:szCs w:val="20"/>
        </w:rPr>
        <w:t>4</w:t>
      </w:r>
      <w:r w:rsidR="00E94612">
        <w:rPr>
          <w:rFonts w:eastAsia="DengXian"/>
          <w:sz w:val="20"/>
          <w:szCs w:val="20"/>
        </w:rPr>
        <w:t>.</w:t>
      </w:r>
      <w:r w:rsidR="00373711" w:rsidRPr="000903DB">
        <w:rPr>
          <w:rFonts w:eastAsia="DengXian"/>
          <w:sz w:val="20"/>
          <w:szCs w:val="20"/>
        </w:rPr>
        <w:t>6)</w:t>
      </w:r>
    </w:p>
    <w:p w14:paraId="5F075539" w14:textId="6B78AAF2" w:rsidR="00373711" w:rsidRPr="000903DB" w:rsidRDefault="00373711" w:rsidP="00310618">
      <w:pPr>
        <w:spacing w:before="240" w:after="0" w:line="480" w:lineRule="auto"/>
        <w:ind w:firstLine="360"/>
        <w:jc w:val="both"/>
      </w:pPr>
      <w:r w:rsidRPr="000903DB">
        <w:t xml:space="preserve">where </w:t>
      </w:r>
      <w:proofErr w:type="spellStart"/>
      <w:r w:rsidRPr="000903DB">
        <w:t>VP</w:t>
      </w:r>
      <w:r w:rsidRPr="000903DB">
        <w:rPr>
          <w:vertAlign w:val="subscript"/>
        </w:rPr>
        <w:t>term</w:t>
      </w:r>
      <w:proofErr w:type="spellEnd"/>
      <w:r w:rsidRPr="000903DB">
        <w:t xml:space="preserve"> is an array of constant values for all the series. </w:t>
      </w:r>
      <w:proofErr w:type="spellStart"/>
      <w:r w:rsidRPr="000903DB">
        <w:t>VC</w:t>
      </w:r>
      <w:r w:rsidRPr="000903DB">
        <w:rPr>
          <w:vertAlign w:val="subscript"/>
        </w:rPr>
        <w:t>term</w:t>
      </w:r>
      <w:proofErr w:type="spellEnd"/>
      <w:r w:rsidRPr="000903DB">
        <w:t xml:space="preserve"> changes for each series depending upon the blood profile. Thus, </w:t>
      </w:r>
      <w:proofErr w:type="spellStart"/>
      <w:r w:rsidRPr="000903DB">
        <w:t>V</w:t>
      </w:r>
      <w:r w:rsidRPr="000903DB">
        <w:rPr>
          <w:vertAlign w:val="subscript"/>
        </w:rPr>
        <w:t>Blood</w:t>
      </w:r>
      <w:proofErr w:type="spellEnd"/>
      <w:r w:rsidRPr="000903DB">
        <w:t xml:space="preserve"> is directly proportional to </w:t>
      </w:r>
      <w:proofErr w:type="spellStart"/>
      <w:r w:rsidRPr="000903DB">
        <w:t>VC</w:t>
      </w:r>
      <w:r w:rsidRPr="000903DB">
        <w:rPr>
          <w:vertAlign w:val="subscript"/>
        </w:rPr>
        <w:t>term</w:t>
      </w:r>
      <w:proofErr w:type="spellEnd"/>
      <w:r w:rsidRPr="000903DB">
        <w:t xml:space="preserve">. Throughout the rest of this article, we represent the summation of the </w:t>
      </w:r>
      <w:proofErr w:type="spellStart"/>
      <w:r w:rsidRPr="000903DB">
        <w:t>VC</w:t>
      </w:r>
      <w:r w:rsidRPr="000903DB">
        <w:rPr>
          <w:vertAlign w:val="subscript"/>
        </w:rPr>
        <w:t>term</w:t>
      </w:r>
      <w:proofErr w:type="spellEnd"/>
      <w:r w:rsidRPr="000903DB">
        <w:t xml:space="preserve"> as </w:t>
      </w:r>
      <w:proofErr w:type="spellStart"/>
      <w:r w:rsidRPr="000903DB">
        <w:t>V</w:t>
      </w:r>
      <w:r w:rsidRPr="000903DB">
        <w:rPr>
          <w:vertAlign w:val="subscript"/>
        </w:rPr>
        <w:t>Blood</w:t>
      </w:r>
      <w:proofErr w:type="spellEnd"/>
      <w:r w:rsidRPr="000903DB">
        <w:rPr>
          <w:vertAlign w:val="subscript"/>
        </w:rPr>
        <w:t>,</w:t>
      </w:r>
      <w:r w:rsidRPr="000903DB">
        <w:t xml:space="preserve"> as indicated in </w:t>
      </w:r>
      <w:r w:rsidRPr="000903DB">
        <w:rPr>
          <w:color w:val="000000" w:themeColor="text1"/>
        </w:rPr>
        <w:t>Equation (</w:t>
      </w:r>
      <w:r w:rsidR="00272E67">
        <w:rPr>
          <w:color w:val="000000" w:themeColor="text1"/>
        </w:rPr>
        <w:t>4</w:t>
      </w:r>
      <w:r w:rsidR="00E94612">
        <w:rPr>
          <w:color w:val="000000" w:themeColor="text1"/>
        </w:rPr>
        <w:t>.</w:t>
      </w:r>
      <w:r w:rsidRPr="000903DB">
        <w:rPr>
          <w:color w:val="000000" w:themeColor="text1"/>
        </w:rPr>
        <w:t>7).</w:t>
      </w:r>
    </w:p>
    <w:p w14:paraId="375D640B" w14:textId="1890C72F" w:rsidR="00373711" w:rsidRPr="000903DB" w:rsidRDefault="001A686A" w:rsidP="0004192F">
      <w:pPr>
        <w:spacing w:before="240" w:after="0" w:line="240" w:lineRule="auto"/>
        <w:jc w:val="both"/>
      </w:pPr>
      <m:oMathPara>
        <m:oMathParaPr>
          <m:jc m:val="right"/>
        </m:oMathParaPr>
        <m:oMath>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Blood</m:t>
              </m:r>
            </m:sub>
          </m:sSub>
          <m:d>
            <m:dPr>
              <m:ctrlPr>
                <w:rPr>
                  <w:rFonts w:ascii="Cambria Math" w:hAnsi="Cambria Math"/>
                  <w:i/>
                  <w:sz w:val="20"/>
                  <w:szCs w:val="20"/>
                </w:rPr>
              </m:ctrlPr>
            </m:dPr>
            <m:e>
              <m:r>
                <w:rPr>
                  <w:rFonts w:ascii="Cambria Math" w:hAnsi="Cambria Math"/>
                  <w:sz w:val="20"/>
                  <w:szCs w:val="20"/>
                </w:rPr>
                <m:t>series</m:t>
              </m:r>
            </m:e>
          </m:d>
          <m:r>
            <w:rPr>
              <w:rFonts w:ascii="Cambria Math" w:hAnsi="Cambria Math"/>
              <w:sz w:val="20"/>
              <w:szCs w:val="20"/>
            </w:rPr>
            <m:t xml:space="preserve">∝ </m:t>
          </m:r>
          <m:d>
            <m:dPr>
              <m:ctrlPr>
                <w:rPr>
                  <w:rFonts w:ascii="Cambria Math" w:hAnsi="Cambria Math"/>
                  <w:i/>
                  <w:sz w:val="20"/>
                  <w:szCs w:val="20"/>
                </w:rPr>
              </m:ctrlPr>
            </m:dPr>
            <m:e>
              <m:sSub>
                <m:sSubPr>
                  <m:ctrlPr>
                    <w:rPr>
                      <w:rFonts w:ascii="Cambria Math" w:hAnsi="Cambria Math"/>
                      <w:sz w:val="20"/>
                      <w:szCs w:val="20"/>
                    </w:rPr>
                  </m:ctrlPr>
                </m:sSubPr>
                <m:e>
                  <m:r>
                    <m:rPr>
                      <m:sty m:val="p"/>
                    </m:rPr>
                    <w:rPr>
                      <w:rFonts w:ascii="Cambria Math" w:hAnsi="Cambria Math"/>
                      <w:sz w:val="20"/>
                      <w:szCs w:val="20"/>
                    </w:rPr>
                    <m:t>VC.</m:t>
                  </m:r>
                </m:e>
                <m:sub>
                  <m:r>
                    <m:rPr>
                      <m:sty m:val="p"/>
                    </m:rPr>
                    <w:rPr>
                      <w:rFonts w:ascii="Cambria Math" w:hAnsi="Cambria Math"/>
                      <w:sz w:val="20"/>
                      <w:szCs w:val="20"/>
                      <w:vertAlign w:val="subscript"/>
                    </w:rPr>
                    <m:t>term</m:t>
                  </m:r>
                </m:sub>
              </m:sSub>
              <m:r>
                <w:rPr>
                  <w:rFonts w:ascii="Cambria Math" w:hAnsi="Cambria Math"/>
                  <w:sz w:val="20"/>
                  <w:szCs w:val="20"/>
                </w:rPr>
                <m:t xml:space="preserve">= </m:t>
              </m:r>
              <m:nary>
                <m:naryPr>
                  <m:chr m:val="∑"/>
                  <m:limLoc m:val="undOvr"/>
                  <m:ctrlPr>
                    <w:rPr>
                      <w:rFonts w:ascii="Cambria Math" w:hAnsi="Cambria Math"/>
                      <w:sz w:val="20"/>
                      <w:szCs w:val="20"/>
                    </w:rPr>
                  </m:ctrlPr>
                </m:naryPr>
                <m:sub>
                  <m:r>
                    <w:rPr>
                      <w:rFonts w:ascii="Cambria Math" w:hAnsi="Cambria Math"/>
                      <w:sz w:val="20"/>
                      <w:szCs w:val="20"/>
                    </w:rPr>
                    <m:t>slic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k</m:t>
                      </m:r>
                    </m:sub>
                  </m:sSub>
                  <m:r>
                    <w:rPr>
                      <w:rFonts w:ascii="Cambria Math" w:hAnsi="Cambria Math"/>
                      <w:sz w:val="20"/>
                      <w:szCs w:val="20"/>
                    </w:rPr>
                    <m:t>=1</m:t>
                  </m:r>
                </m:sub>
                <m:sup>
                  <m:r>
                    <w:rPr>
                      <w:rFonts w:ascii="Cambria Math" w:hAnsi="Cambria Math"/>
                      <w:sz w:val="20"/>
                      <w:szCs w:val="20"/>
                    </w:rPr>
                    <m:t>m</m:t>
                  </m:r>
                </m:sup>
                <m:e>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B</m:t>
                      </m:r>
                      <m:r>
                        <w:rPr>
                          <w:rFonts w:ascii="Cambria Math" w:hAnsi="Cambria Math"/>
                          <w:sz w:val="20"/>
                          <w:szCs w:val="20"/>
                        </w:rPr>
                        <m:t>.</m:t>
                      </m:r>
                      <m:r>
                        <w:rPr>
                          <w:rFonts w:ascii="Cambria Math" w:hAnsi="Cambria Math"/>
                          <w:sz w:val="20"/>
                          <w:szCs w:val="20"/>
                        </w:rPr>
                        <m:t>P</m:t>
                      </m:r>
                    </m:sub>
                  </m:sSub>
                  <m:d>
                    <m:dPr>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hAnsi="Cambria Math"/>
                              <w:sz w:val="20"/>
                              <w:szCs w:val="20"/>
                            </w:rPr>
                            <m:t>slice</m:t>
                          </m:r>
                        </m:e>
                        <m:sub>
                          <m:r>
                            <m:rPr>
                              <m:sty m:val="p"/>
                            </m:rPr>
                            <w:rPr>
                              <w:rFonts w:ascii="Cambria Math" w:hAnsi="Cambria Math"/>
                              <w:sz w:val="20"/>
                              <w:szCs w:val="20"/>
                            </w:rPr>
                            <m:t>k</m:t>
                          </m:r>
                        </m:sub>
                      </m:sSub>
                    </m:e>
                  </m:d>
                </m:e>
              </m:nary>
              <m:r>
                <w:rPr>
                  <w:rFonts w:ascii="Cambria Math" w:hAnsi="Cambria Math"/>
                  <w:sz w:val="20"/>
                  <w:szCs w:val="20"/>
                </w:rPr>
                <m:t xml:space="preserve">  </m:t>
              </m:r>
            </m:e>
          </m:d>
          <m:r>
            <w:rPr>
              <w:rFonts w:ascii="Cambria Math" w:hAnsi="Cambria Math"/>
              <w:sz w:val="20"/>
              <w:szCs w:val="20"/>
            </w:rPr>
            <m:t xml:space="preserve">                                           (4.7)</m:t>
          </m:r>
        </m:oMath>
      </m:oMathPara>
    </w:p>
    <w:p w14:paraId="14D3C8E6" w14:textId="598E3E52" w:rsidR="00373711" w:rsidRPr="000903DB" w:rsidRDefault="00373711" w:rsidP="00310618">
      <w:pPr>
        <w:spacing w:before="240" w:after="0" w:line="480" w:lineRule="auto"/>
        <w:ind w:firstLine="360"/>
        <w:jc w:val="both"/>
      </w:pPr>
      <w:r w:rsidRPr="000903DB">
        <w:t>Second, to detect the trend of blood supply in two brain hemispheres over time, CAD scheme computes the cumulative volume of blood (</w:t>
      </w:r>
      <w:proofErr w:type="spellStart"/>
      <w:r w:rsidRPr="000903DB">
        <w:t>V</w:t>
      </w:r>
      <w:r w:rsidRPr="000903DB">
        <w:rPr>
          <w:vertAlign w:val="subscript"/>
        </w:rPr>
        <w:t>Cumulative</w:t>
      </w:r>
      <w:proofErr w:type="spellEnd"/>
      <w:r w:rsidRPr="000903DB">
        <w:t>) as shown in E</w:t>
      </w:r>
      <w:r w:rsidRPr="000903DB">
        <w:rPr>
          <w:color w:val="000000" w:themeColor="text1"/>
        </w:rPr>
        <w:t>quation (</w:t>
      </w:r>
      <w:r w:rsidR="00272E67">
        <w:rPr>
          <w:color w:val="000000" w:themeColor="text1"/>
        </w:rPr>
        <w:t>4</w:t>
      </w:r>
      <w:r w:rsidR="00E94612">
        <w:rPr>
          <w:color w:val="000000" w:themeColor="text1"/>
        </w:rPr>
        <w:t>.</w:t>
      </w:r>
      <w:r w:rsidRPr="000903DB">
        <w:rPr>
          <w:color w:val="000000" w:themeColor="text1"/>
        </w:rPr>
        <w:t>8)</w:t>
      </w:r>
      <w:r w:rsidRPr="000903DB">
        <w:t xml:space="preserve">, </w:t>
      </w:r>
    </w:p>
    <w:p w14:paraId="1BCEDD4C" w14:textId="069786B3" w:rsidR="00373711" w:rsidRPr="000903DB" w:rsidRDefault="001A686A" w:rsidP="0004192F">
      <w:pPr>
        <w:spacing w:before="240" w:after="0" w:line="240" w:lineRule="auto"/>
        <w:jc w:val="right"/>
      </w:pPr>
      <m:oMath>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Cumulative</m:t>
            </m:r>
          </m:sub>
        </m:sSub>
        <m:r>
          <w:rPr>
            <w:rFonts w:ascii="Cambria Math" w:hAnsi="Cambria Math"/>
            <w:sz w:val="20"/>
            <w:szCs w:val="20"/>
          </w:rPr>
          <m:t xml:space="preserve">= </m:t>
        </m:r>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m:t>
                    </m:r>
                  </m:sub>
                </m:sSub>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2</m:t>
                    </m:r>
                  </m:sub>
                </m:sSub>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3</m:t>
                    </m:r>
                  </m:sub>
                </m:sSub>
              </m:sub>
            </m:sSub>
            <m:r>
              <w:rPr>
                <w:rFonts w:ascii="Cambria Math" w:hAnsi="Cambria Math"/>
                <w:sz w:val="20"/>
                <w:szCs w:val="20"/>
              </w:rPr>
              <m:t xml:space="preserve">, …, </m:t>
            </m:r>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3</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r>
                      <w:rPr>
                        <w:rFonts w:ascii="Cambria Math" w:hAnsi="Cambria Math"/>
                        <w:sz w:val="20"/>
                        <w:szCs w:val="20"/>
                      </w:rPr>
                      <m:t>-</m:t>
                    </m:r>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n</m:t>
                    </m:r>
                  </m:sub>
                </m:sSub>
              </m:sub>
            </m:sSub>
            <m:r>
              <w:rPr>
                <w:rFonts w:ascii="Cambria Math" w:hAnsi="Cambria Math"/>
                <w:sz w:val="20"/>
                <w:szCs w:val="20"/>
              </w:rPr>
              <m:t xml:space="preserve">  </m:t>
            </m:r>
          </m:e>
        </m:d>
      </m:oMath>
      <w:r w:rsidR="00373711" w:rsidRPr="000903DB">
        <w:rPr>
          <w:rStyle w:val="A17"/>
          <w:rFonts w:eastAsia="DengXian"/>
          <w:sz w:val="20"/>
          <w:szCs w:val="20"/>
        </w:rPr>
        <w:t xml:space="preserve"> </w:t>
      </w:r>
      <w:r w:rsidR="00373711" w:rsidRPr="000903DB">
        <w:rPr>
          <w:rStyle w:val="A17"/>
          <w:rFonts w:eastAsia="DengXian"/>
          <w:sz w:val="20"/>
          <w:szCs w:val="20"/>
        </w:rPr>
        <w:tab/>
      </w:r>
      <w:r w:rsidR="00373711" w:rsidRPr="000903DB">
        <w:rPr>
          <w:rStyle w:val="A17"/>
          <w:rFonts w:eastAsia="DengXian"/>
          <w:sz w:val="20"/>
          <w:szCs w:val="20"/>
        </w:rPr>
        <w:tab/>
      </w:r>
      <w:r w:rsidR="00373711" w:rsidRPr="000903DB">
        <w:rPr>
          <w:rStyle w:val="A17"/>
          <w:rFonts w:eastAsia="DengXian"/>
          <w:sz w:val="20"/>
          <w:szCs w:val="20"/>
        </w:rPr>
        <w:tab/>
        <w:t>(</w:t>
      </w:r>
      <w:r w:rsidR="00272E67">
        <w:rPr>
          <w:rStyle w:val="A17"/>
          <w:rFonts w:eastAsia="DengXian"/>
          <w:sz w:val="20"/>
          <w:szCs w:val="20"/>
        </w:rPr>
        <w:t>4</w:t>
      </w:r>
      <w:r w:rsidR="00E94612">
        <w:rPr>
          <w:rStyle w:val="A17"/>
          <w:rFonts w:eastAsia="DengXian"/>
          <w:sz w:val="20"/>
          <w:szCs w:val="20"/>
        </w:rPr>
        <w:t>.</w:t>
      </w:r>
      <w:r w:rsidR="00373711" w:rsidRPr="000903DB">
        <w:rPr>
          <w:rStyle w:val="A17"/>
          <w:rFonts w:eastAsia="DengXian"/>
          <w:sz w:val="20"/>
          <w:szCs w:val="20"/>
        </w:rPr>
        <w:t>8)</w:t>
      </w:r>
    </w:p>
    <w:p w14:paraId="6A0C79DC" w14:textId="52429FF2" w:rsidR="00373711" w:rsidRPr="000903DB" w:rsidRDefault="00373711" w:rsidP="00310618">
      <w:pPr>
        <w:spacing w:before="240" w:after="0" w:line="480" w:lineRule="auto"/>
        <w:ind w:firstLine="360"/>
        <w:jc w:val="both"/>
      </w:pPr>
      <w:r w:rsidRPr="000903DB">
        <w:t xml:space="preserve">where </w:t>
      </w: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sub>
        </m:sSub>
      </m:oMath>
      <w:r w:rsidRPr="000903DB">
        <w:t xml:space="preserve"> is the summation of V</w:t>
      </w:r>
      <w:r w:rsidRPr="000903DB">
        <w:rPr>
          <w:vertAlign w:val="subscript"/>
        </w:rPr>
        <w:t>Blood</w:t>
      </w:r>
      <w:r w:rsidRPr="000903DB">
        <w:t xml:space="preserve"> between 1</w:t>
      </w:r>
      <w:r w:rsidRPr="000903DB">
        <w:rPr>
          <w:vertAlign w:val="superscript"/>
        </w:rPr>
        <w:t>st</w:t>
      </w:r>
      <w:r w:rsidRPr="000903DB">
        <w:t xml:space="preserve"> to n</w:t>
      </w:r>
      <w:r w:rsidRPr="000903DB">
        <w:rPr>
          <w:vertAlign w:val="superscript"/>
        </w:rPr>
        <w:t>th</w:t>
      </w:r>
      <w:r w:rsidRPr="000903DB">
        <w:t xml:space="preserve"> CTP scanning series, and n indicates the number of images in a unique </w:t>
      </w:r>
      <w:proofErr w:type="gramStart"/>
      <w:r w:rsidRPr="000903DB">
        <w:t>series.</w:t>
      </w:r>
      <w:proofErr w:type="gramEnd"/>
      <w:r w:rsidRPr="000903DB">
        <w:t xml:space="preserve"> This cumulative volume of blood (</w:t>
      </w:r>
      <w:proofErr w:type="spellStart"/>
      <w:r w:rsidRPr="000903DB">
        <w:t>V</w:t>
      </w:r>
      <w:r w:rsidRPr="000903DB">
        <w:rPr>
          <w:vertAlign w:val="subscript"/>
        </w:rPr>
        <w:t>Cumulative</w:t>
      </w:r>
      <w:proofErr w:type="spellEnd"/>
      <w:r w:rsidRPr="000903DB">
        <w:t>) is calculated independently for both left (</w:t>
      </w:r>
      <w:proofErr w:type="spellStart"/>
      <w:r w:rsidRPr="000903DB">
        <w:t>V</w:t>
      </w:r>
      <w:r w:rsidRPr="000903DB">
        <w:rPr>
          <w:vertAlign w:val="subscript"/>
        </w:rPr>
        <w:t>Cumulative_L</w:t>
      </w:r>
      <w:proofErr w:type="spellEnd"/>
      <w:r w:rsidRPr="000903DB">
        <w:t>) and right (</w:t>
      </w:r>
      <w:proofErr w:type="spellStart"/>
      <w:r w:rsidRPr="000903DB">
        <w:t>V</w:t>
      </w:r>
      <w:r w:rsidRPr="000903DB">
        <w:rPr>
          <w:vertAlign w:val="subscript"/>
        </w:rPr>
        <w:t>Cumulative_R</w:t>
      </w:r>
      <w:proofErr w:type="spellEnd"/>
      <w:r w:rsidRPr="000903DB">
        <w:t xml:space="preserve">) hemispheres from their respective blood profile images using the steps as mentioned earlier from </w:t>
      </w:r>
      <w:r w:rsidRPr="000903DB">
        <w:rPr>
          <w:color w:val="000000" w:themeColor="text1"/>
        </w:rPr>
        <w:t>Equations (</w:t>
      </w:r>
      <w:r w:rsidR="00272E67">
        <w:rPr>
          <w:color w:val="000000" w:themeColor="text1"/>
        </w:rPr>
        <w:t>4.</w:t>
      </w:r>
      <w:r w:rsidRPr="000903DB">
        <w:rPr>
          <w:color w:val="000000" w:themeColor="text1"/>
        </w:rPr>
        <w:t>2-</w:t>
      </w:r>
      <w:r w:rsidR="00272E67">
        <w:rPr>
          <w:color w:val="000000" w:themeColor="text1"/>
        </w:rPr>
        <w:t>4.</w:t>
      </w:r>
      <w:r w:rsidRPr="000903DB">
        <w:rPr>
          <w:color w:val="000000" w:themeColor="text1"/>
        </w:rPr>
        <w:t>8).</w:t>
      </w:r>
    </w:p>
    <w:p w14:paraId="7BABD12C" w14:textId="1D17AA2C" w:rsidR="00373711" w:rsidRPr="000903DB" w:rsidRDefault="00373711" w:rsidP="00310618">
      <w:pPr>
        <w:spacing w:before="240" w:after="0" w:line="480" w:lineRule="auto"/>
        <w:ind w:firstLine="360"/>
        <w:jc w:val="both"/>
      </w:pPr>
      <w:r w:rsidRPr="000903DB">
        <w:lastRenderedPageBreak/>
        <w:t>Third, due to variation in operator settings during CTP image acquisition, the scan brain regions and duration of scanning vary among the patients. If a line plot is mapped between the number of unique series (x-axis: n) and cumulative volume of blood in a hemisphere (y-axis: [</w:t>
      </w:r>
      <w:proofErr w:type="spellStart"/>
      <w:r w:rsidRPr="000903DB">
        <w:t>V</w:t>
      </w:r>
      <w:r w:rsidRPr="000903DB">
        <w:rPr>
          <w:vertAlign w:val="subscript"/>
        </w:rPr>
        <w:t>Cumulative_L</w:t>
      </w:r>
      <w:proofErr w:type="spellEnd"/>
      <w:r w:rsidRPr="000903DB">
        <w:rPr>
          <w:vertAlign w:val="subscript"/>
        </w:rPr>
        <w:t xml:space="preserve"> </w:t>
      </w:r>
      <w:r w:rsidRPr="000903DB">
        <w:t xml:space="preserve">or </w:t>
      </w:r>
      <w:proofErr w:type="spellStart"/>
      <w:r w:rsidRPr="000903DB">
        <w:t>V</w:t>
      </w:r>
      <w:r w:rsidRPr="000903DB">
        <w:rPr>
          <w:vertAlign w:val="subscript"/>
        </w:rPr>
        <w:t>Cumulative_R</w:t>
      </w:r>
      <w:proofErr w:type="spellEnd"/>
      <w:r w:rsidRPr="000903DB">
        <w:t xml:space="preserve">]) for all the cases, the scales will not be compatible. To address this, we performed a case-based normalization of n, </w:t>
      </w:r>
      <w:proofErr w:type="spellStart"/>
      <w:r w:rsidRPr="000903DB">
        <w:t>V</w:t>
      </w:r>
      <w:r w:rsidRPr="000903DB">
        <w:rPr>
          <w:vertAlign w:val="subscript"/>
        </w:rPr>
        <w:t>Cumulative_L</w:t>
      </w:r>
      <w:proofErr w:type="spellEnd"/>
      <w:r w:rsidRPr="000903DB">
        <w:t xml:space="preserve">, and </w:t>
      </w:r>
      <w:proofErr w:type="spellStart"/>
      <w:r w:rsidRPr="000903DB">
        <w:t>V</w:t>
      </w:r>
      <w:r w:rsidRPr="000903DB">
        <w:rPr>
          <w:vertAlign w:val="subscript"/>
        </w:rPr>
        <w:t>Cumulative_R</w:t>
      </w:r>
      <w:proofErr w:type="spellEnd"/>
      <w:r w:rsidRPr="000903DB">
        <w:rPr>
          <w:vertAlign w:val="subscript"/>
        </w:rPr>
        <w:t>,</w:t>
      </w:r>
      <w:r w:rsidRPr="000903DB">
        <w:t xml:space="preserve"> as shown in </w:t>
      </w:r>
      <w:r w:rsidRPr="000903DB">
        <w:rPr>
          <w:color w:val="000000" w:themeColor="text1"/>
        </w:rPr>
        <w:t>Equations (</w:t>
      </w:r>
      <w:r w:rsidR="00272E67">
        <w:rPr>
          <w:color w:val="000000" w:themeColor="text1"/>
        </w:rPr>
        <w:t>4</w:t>
      </w:r>
      <w:r w:rsidR="00E94612">
        <w:rPr>
          <w:color w:val="000000" w:themeColor="text1"/>
        </w:rPr>
        <w:t>.</w:t>
      </w:r>
      <w:r w:rsidRPr="000903DB">
        <w:rPr>
          <w:color w:val="000000" w:themeColor="text1"/>
        </w:rPr>
        <w:t>9-</w:t>
      </w:r>
      <w:r w:rsidR="00272E67">
        <w:rPr>
          <w:color w:val="000000" w:themeColor="text1"/>
        </w:rPr>
        <w:t>4</w:t>
      </w:r>
      <w:r w:rsidR="00E94612">
        <w:rPr>
          <w:color w:val="000000" w:themeColor="text1"/>
        </w:rPr>
        <w:t>.</w:t>
      </w:r>
      <w:r w:rsidRPr="000903DB">
        <w:rPr>
          <w:color w:val="000000" w:themeColor="text1"/>
        </w:rPr>
        <w:t>11)</w:t>
      </w:r>
      <w:r w:rsidRPr="000903DB">
        <w:rPr>
          <w:color w:val="ED7D31"/>
        </w:rPr>
        <w:t xml:space="preserve"> </w:t>
      </w:r>
      <w:r w:rsidRPr="000903DB">
        <w:t>to scale or normalize the computed feature values between 0 and 1.</w:t>
      </w:r>
    </w:p>
    <w:p w14:paraId="0984868A" w14:textId="309334A9" w:rsidR="00373711" w:rsidRPr="000903DB" w:rsidRDefault="001A686A" w:rsidP="0004192F">
      <w:pPr>
        <w:spacing w:before="240" w:after="0" w:line="240" w:lineRule="auto"/>
        <w:ind w:firstLine="720"/>
        <w:jc w:val="both"/>
        <w:rPr>
          <w:rFonts w:eastAsia="DengXian"/>
          <w:sz w:val="20"/>
          <w:szCs w:val="20"/>
        </w:rPr>
      </w:pPr>
      <m:oMathPara>
        <m:oMathParaPr>
          <m:jc m:val="right"/>
        </m:oMathParaPr>
        <m:oMath>
          <m:acc>
            <m:accPr>
              <m:ctrlPr>
                <w:rPr>
                  <w:rFonts w:ascii="Cambria Math" w:hAnsi="Cambria Math"/>
                  <w:i/>
                  <w:sz w:val="20"/>
                  <w:szCs w:val="20"/>
                </w:rPr>
              </m:ctrlPr>
            </m:accPr>
            <m:e>
              <m:r>
                <w:rPr>
                  <w:rFonts w:ascii="Cambria Math" w:hAnsi="Cambria Math"/>
                  <w:sz w:val="20"/>
                  <w:szCs w:val="20"/>
                </w:rPr>
                <m:t>n</m:t>
              </m:r>
            </m:e>
          </m:acc>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n</m:t>
              </m:r>
              <m:r>
                <w:rPr>
                  <w:rFonts w:ascii="Cambria Math" w:hAnsi="Cambria Math"/>
                  <w:sz w:val="20"/>
                  <w:szCs w:val="20"/>
                </w:rPr>
                <m:t>-</m:t>
              </m:r>
              <m:r>
                <m:rPr>
                  <m:sty m:val="p"/>
                </m:rPr>
                <w:rPr>
                  <w:rFonts w:ascii="Cambria Math" w:hAnsi="Cambria Math"/>
                  <w:sz w:val="20"/>
                  <w:szCs w:val="20"/>
                </w:rPr>
                <m:t>min⁡</m:t>
              </m:r>
              <m:r>
                <w:rPr>
                  <w:rFonts w:ascii="Cambria Math" w:hAnsi="Cambria Math"/>
                  <w:sz w:val="20"/>
                  <w:szCs w:val="20"/>
                </w:rPr>
                <m:t>(</m:t>
              </m:r>
              <m:r>
                <w:rPr>
                  <w:rFonts w:ascii="Cambria Math" w:hAnsi="Cambria Math"/>
                  <w:sz w:val="20"/>
                  <w:szCs w:val="20"/>
                </w:rPr>
                <m:t>n</m:t>
              </m:r>
              <m:r>
                <w:rPr>
                  <w:rFonts w:ascii="Cambria Math" w:hAnsi="Cambria Math"/>
                  <w:sz w:val="20"/>
                  <w:szCs w:val="20"/>
                </w:rPr>
                <m:t>)</m:t>
              </m:r>
            </m:num>
            <m:den>
              <m:func>
                <m:funcPr>
                  <m:ctrlPr>
                    <w:rPr>
                      <w:rFonts w:ascii="Cambria Math" w:hAnsi="Cambria Math"/>
                      <w:i/>
                      <w:sz w:val="20"/>
                      <w:szCs w:val="20"/>
                    </w:rPr>
                  </m:ctrlPr>
                </m:funcPr>
                <m:fName>
                  <m:r>
                    <m:rPr>
                      <m:sty m:val="p"/>
                    </m:rPr>
                    <w:rPr>
                      <w:rFonts w:ascii="Cambria Math" w:hAnsi="Cambria Math"/>
                      <w:sz w:val="20"/>
                      <w:szCs w:val="20"/>
                    </w:rPr>
                    <m:t>max</m:t>
                  </m:r>
                </m:fName>
                <m:e>
                  <m:d>
                    <m:dPr>
                      <m:ctrlPr>
                        <w:rPr>
                          <w:rFonts w:ascii="Cambria Math" w:hAnsi="Cambria Math"/>
                          <w:i/>
                          <w:sz w:val="20"/>
                          <w:szCs w:val="20"/>
                        </w:rPr>
                      </m:ctrlPr>
                    </m:dPr>
                    <m:e>
                      <m:r>
                        <w:rPr>
                          <w:rFonts w:ascii="Cambria Math" w:hAnsi="Cambria Math"/>
                          <w:sz w:val="20"/>
                          <w:szCs w:val="20"/>
                        </w:rPr>
                        <m:t>n</m:t>
                      </m:r>
                    </m:e>
                  </m:d>
                </m:e>
              </m:func>
              <m:r>
                <w:rPr>
                  <w:rFonts w:ascii="Cambria Math" w:hAnsi="Cambria Math"/>
                  <w:sz w:val="20"/>
                  <w:szCs w:val="20"/>
                </w:rPr>
                <m:t>-</m:t>
              </m:r>
              <m:r>
                <m:rPr>
                  <m:sty m:val="p"/>
                </m:rPr>
                <w:rPr>
                  <w:rFonts w:ascii="Cambria Math" w:hAnsi="Cambria Math"/>
                  <w:sz w:val="20"/>
                  <w:szCs w:val="20"/>
                </w:rPr>
                <m:t>min⁡</m:t>
              </m:r>
              <m:r>
                <w:rPr>
                  <w:rFonts w:ascii="Cambria Math" w:hAnsi="Cambria Math"/>
                  <w:sz w:val="20"/>
                  <w:szCs w:val="20"/>
                </w:rPr>
                <m:t>(</m:t>
              </m:r>
              <m:r>
                <w:rPr>
                  <w:rFonts w:ascii="Cambria Math" w:hAnsi="Cambria Math"/>
                  <w:sz w:val="20"/>
                  <w:szCs w:val="20"/>
                </w:rPr>
                <m:t>n</m:t>
              </m:r>
              <m:r>
                <w:rPr>
                  <w:rFonts w:ascii="Cambria Math" w:hAnsi="Cambria Math"/>
                  <w:sz w:val="20"/>
                  <w:szCs w:val="20"/>
                </w:rPr>
                <m:t>)</m:t>
              </m:r>
            </m:den>
          </m:f>
          <m:r>
            <w:rPr>
              <w:rFonts w:ascii="Cambria Math" w:hAnsi="Cambria Math"/>
              <w:sz w:val="20"/>
              <w:szCs w:val="20"/>
            </w:rPr>
            <m:t xml:space="preserve">                                                                    (4.9)</m:t>
          </m:r>
        </m:oMath>
      </m:oMathPara>
    </w:p>
    <w:p w14:paraId="3C2A11DB" w14:textId="3E9D07DA" w:rsidR="00373711" w:rsidRPr="000903DB" w:rsidRDefault="001A686A" w:rsidP="0004192F">
      <w:pPr>
        <w:spacing w:before="240" w:after="0" w:line="240" w:lineRule="auto"/>
        <w:ind w:firstLine="720"/>
        <w:jc w:val="both"/>
        <w:rPr>
          <w:rFonts w:eastAsia="DengXian"/>
          <w:sz w:val="20"/>
          <w:szCs w:val="20"/>
        </w:rPr>
      </w:pPr>
      <m:oMathPara>
        <m:oMathParaPr>
          <m:jc m:val="right"/>
        </m:oMathParaPr>
        <m:oMath>
          <m:sSub>
            <m:sSubPr>
              <m:ctrlPr>
                <w:rPr>
                  <w:rFonts w:ascii="Cambria Math" w:hAnsi="Cambria Math"/>
                  <w:sz w:val="20"/>
                  <w:szCs w:val="20"/>
                </w:rPr>
              </m:ctrlPr>
            </m:sSubPr>
            <m:e>
              <m:r>
                <m:rPr>
                  <m:sty m:val="p"/>
                </m:rPr>
                <w:rPr>
                  <w:rFonts w:ascii="Cambria Math" w:hAnsi="Cambria Math"/>
                  <w:sz w:val="20"/>
                  <w:szCs w:val="20"/>
                </w:rPr>
                <m:t>Min</m:t>
              </m:r>
            </m:e>
            <m:sub>
              <m:r>
                <m:rPr>
                  <m:sty m:val="p"/>
                </m:rPr>
                <w:rPr>
                  <w:rFonts w:ascii="Cambria Math" w:hAnsi="Cambria Math"/>
                  <w:sz w:val="20"/>
                  <w:szCs w:val="20"/>
                </w:rPr>
                <m:t>val</m:t>
              </m:r>
            </m:sub>
          </m:sSub>
          <m:r>
            <w:rPr>
              <w:rFonts w:ascii="Cambria Math" w:hAnsi="Cambria Math"/>
              <w:sz w:val="20"/>
              <w:szCs w:val="20"/>
            </w:rPr>
            <m:t>=</m:t>
          </m:r>
          <m:func>
            <m:funcPr>
              <m:ctrlPr>
                <w:rPr>
                  <w:rFonts w:ascii="Cambria Math" w:hAnsi="Cambria Math"/>
                  <w:sz w:val="20"/>
                  <w:szCs w:val="20"/>
                </w:rPr>
              </m:ctrlPr>
            </m:funcPr>
            <m:fName>
              <m:r>
                <m:rPr>
                  <m:sty m:val="p"/>
                </m:rPr>
                <w:rPr>
                  <w:rFonts w:ascii="Cambria Math" w:hAnsi="Cambria Math"/>
                  <w:sz w:val="20"/>
                  <w:szCs w:val="20"/>
                </w:rPr>
                <m:t>min</m:t>
              </m:r>
              <m:ctrlPr>
                <w:rPr>
                  <w:rFonts w:ascii="Cambria Math" w:hAnsi="Cambria Math"/>
                  <w:i/>
                  <w:sz w:val="20"/>
                  <w:szCs w:val="20"/>
                </w:rPr>
              </m:ctrlPr>
            </m:fName>
            <m:e>
              <m:d>
                <m:dPr>
                  <m:ctrlPr>
                    <w:rPr>
                      <w:rFonts w:ascii="Cambria Math" w:hAnsi="Cambria Math"/>
                      <w:i/>
                      <w:sz w:val="20"/>
                      <w:szCs w:val="20"/>
                    </w:rPr>
                  </m:ctrlPr>
                </m:dPr>
                <m:e>
                  <m:sSub>
                    <m:sSubPr>
                      <m:ctrlPr>
                        <w:rPr>
                          <w:rFonts w:ascii="Cambria Math" w:hAnsi="Cambria Math"/>
                          <w:sz w:val="20"/>
                          <w:szCs w:val="20"/>
                        </w:rPr>
                      </m:ctrlPr>
                    </m:sSubPr>
                    <m:e>
                      <m:r>
                        <m:rPr>
                          <m:sty m:val="p"/>
                        </m:rPr>
                        <w:rPr>
                          <w:rFonts w:ascii="Cambria Math" w:hAnsi="Cambria Math"/>
                          <w:sz w:val="20"/>
                          <w:szCs w:val="20"/>
                        </w:rPr>
                        <m:t>V</m:t>
                      </m:r>
                    </m:e>
                    <m:sub>
                      <m:sSub>
                        <m:sSubPr>
                          <m:ctrlPr>
                            <w:rPr>
                              <w:rFonts w:ascii="Cambria Math" w:hAnsi="Cambria Math"/>
                              <w:sz w:val="20"/>
                              <w:szCs w:val="20"/>
                              <w:vertAlign w:val="subscript"/>
                            </w:rPr>
                          </m:ctrlPr>
                        </m:sSubPr>
                        <m:e>
                          <m:r>
                            <m:rPr>
                              <m:sty m:val="p"/>
                            </m:rPr>
                            <w:rPr>
                              <w:rFonts w:ascii="Cambria Math" w:hAnsi="Cambria Math"/>
                              <w:sz w:val="20"/>
                              <w:szCs w:val="20"/>
                              <w:vertAlign w:val="subscript"/>
                            </w:rPr>
                            <m:t>Cumulative</m:t>
                          </m:r>
                        </m:e>
                        <m:sub>
                          <m:r>
                            <m:rPr>
                              <m:sty m:val="p"/>
                            </m:rPr>
                            <w:rPr>
                              <w:rFonts w:ascii="Cambria Math" w:hAnsi="Cambria Math"/>
                              <w:sz w:val="20"/>
                              <w:szCs w:val="20"/>
                              <w:vertAlign w:val="subscript"/>
                            </w:rPr>
                            <m:t>L</m:t>
                          </m:r>
                        </m:sub>
                      </m:sSub>
                    </m:sub>
                  </m:sSub>
                  <m: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V</m:t>
                      </m:r>
                    </m:e>
                    <m:sub>
                      <m:sSub>
                        <m:sSubPr>
                          <m:ctrlPr>
                            <w:rPr>
                              <w:rFonts w:ascii="Cambria Math" w:hAnsi="Cambria Math"/>
                              <w:sz w:val="20"/>
                              <w:szCs w:val="20"/>
                              <w:vertAlign w:val="subscript"/>
                            </w:rPr>
                          </m:ctrlPr>
                        </m:sSubPr>
                        <m:e>
                          <m:r>
                            <m:rPr>
                              <m:sty m:val="p"/>
                            </m:rPr>
                            <w:rPr>
                              <w:rFonts w:ascii="Cambria Math" w:hAnsi="Cambria Math"/>
                              <w:sz w:val="20"/>
                              <w:szCs w:val="20"/>
                              <w:vertAlign w:val="subscript"/>
                            </w:rPr>
                            <m:t>Cumulative</m:t>
                          </m:r>
                        </m:e>
                        <m:sub>
                          <m:r>
                            <m:rPr>
                              <m:sty m:val="p"/>
                            </m:rPr>
                            <w:rPr>
                              <w:rFonts w:ascii="Cambria Math" w:hAnsi="Cambria Math"/>
                              <w:sz w:val="20"/>
                              <w:szCs w:val="20"/>
                              <w:vertAlign w:val="subscript"/>
                            </w:rPr>
                            <m:t>R</m:t>
                          </m:r>
                        </m:sub>
                      </m:sSub>
                    </m:sub>
                  </m:sSub>
                </m:e>
              </m:d>
            </m:e>
          </m:func>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Max</m:t>
              </m:r>
              <m:ctrlPr>
                <w:rPr>
                  <w:rFonts w:ascii="Cambria Math" w:hAnsi="Cambria Math"/>
                  <w:i/>
                  <w:sz w:val="20"/>
                  <w:szCs w:val="20"/>
                </w:rPr>
              </m:ctrlPr>
            </m:e>
            <m:sub>
              <m:r>
                <m:rPr>
                  <m:sty m:val="p"/>
                </m:rPr>
                <w:rPr>
                  <w:rFonts w:ascii="Cambria Math" w:hAnsi="Cambria Math"/>
                  <w:sz w:val="20"/>
                  <w:szCs w:val="20"/>
                </w:rPr>
                <m:t>val</m:t>
              </m:r>
            </m:sub>
          </m:sSub>
          <m:r>
            <w:rPr>
              <w:rFonts w:ascii="Cambria Math" w:hAnsi="Cambria Math"/>
              <w:sz w:val="20"/>
              <w:szCs w:val="20"/>
            </w:rPr>
            <m:t>=</m:t>
          </m:r>
          <m:func>
            <m:funcPr>
              <m:ctrlPr>
                <w:rPr>
                  <w:rFonts w:ascii="Cambria Math" w:hAnsi="Cambria Math"/>
                  <w:i/>
                  <w:sz w:val="20"/>
                  <w:szCs w:val="20"/>
                </w:rPr>
              </m:ctrlPr>
            </m:funcPr>
            <m:fName>
              <m:r>
                <m:rPr>
                  <m:sty m:val="p"/>
                </m:rPr>
                <w:rPr>
                  <w:rFonts w:ascii="Cambria Math" w:hAnsi="Cambria Math"/>
                  <w:sz w:val="20"/>
                  <w:szCs w:val="20"/>
                </w:rPr>
                <m:t>max</m:t>
              </m:r>
            </m:fName>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vertAlign w:val="subscript"/>
                            </w:rPr>
                          </m:ctrlPr>
                        </m:sSubPr>
                        <m:e>
                          <m:r>
                            <w:rPr>
                              <w:rFonts w:ascii="Cambria Math" w:hAnsi="Cambria Math"/>
                              <w:sz w:val="20"/>
                              <w:szCs w:val="20"/>
                              <w:vertAlign w:val="subscript"/>
                            </w:rPr>
                            <m:t>Cumulative</m:t>
                          </m:r>
                        </m:e>
                        <m:sub>
                          <m:r>
                            <w:rPr>
                              <w:rFonts w:ascii="Cambria Math" w:hAnsi="Cambria Math"/>
                              <w:sz w:val="20"/>
                              <w:szCs w:val="20"/>
                              <w:vertAlign w:val="subscript"/>
                            </w:rPr>
                            <m:t>L</m:t>
                          </m:r>
                        </m:sub>
                      </m:sSub>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sSub>
                        <m:sSubPr>
                          <m:ctrlPr>
                            <w:rPr>
                              <w:rFonts w:ascii="Cambria Math" w:hAnsi="Cambria Math"/>
                              <w:i/>
                              <w:sz w:val="20"/>
                              <w:szCs w:val="20"/>
                              <w:vertAlign w:val="subscript"/>
                            </w:rPr>
                          </m:ctrlPr>
                        </m:sSubPr>
                        <m:e>
                          <m:r>
                            <w:rPr>
                              <w:rFonts w:ascii="Cambria Math" w:hAnsi="Cambria Math"/>
                              <w:sz w:val="20"/>
                              <w:szCs w:val="20"/>
                              <w:vertAlign w:val="subscript"/>
                            </w:rPr>
                            <m:t>Cumulative</m:t>
                          </m:r>
                        </m:e>
                        <m:sub>
                          <m:r>
                            <w:rPr>
                              <w:rFonts w:ascii="Cambria Math" w:hAnsi="Cambria Math"/>
                              <w:sz w:val="20"/>
                              <w:szCs w:val="20"/>
                              <w:vertAlign w:val="subscript"/>
                            </w:rPr>
                            <m:t>R</m:t>
                          </m:r>
                        </m:sub>
                      </m:sSub>
                    </m:sub>
                  </m:sSub>
                </m:e>
              </m:d>
            </m:e>
          </m:func>
          <m:r>
            <w:rPr>
              <w:rFonts w:ascii="Cambria Math" w:hAnsi="Cambria Math"/>
              <w:sz w:val="20"/>
              <w:szCs w:val="20"/>
            </w:rPr>
            <m:t xml:space="preserve">       (4.10)</m:t>
          </m:r>
        </m:oMath>
      </m:oMathPara>
    </w:p>
    <w:p w14:paraId="34FBE177" w14:textId="0994DFEF" w:rsidR="00373711" w:rsidRPr="00523E53" w:rsidRDefault="001A686A" w:rsidP="0004192F">
      <w:pPr>
        <w:spacing w:before="240" w:after="0" w:line="240" w:lineRule="auto"/>
        <w:ind w:firstLine="720"/>
        <w:jc w:val="both"/>
        <w:rPr>
          <w:rFonts w:eastAsiaTheme="minorEastAsia"/>
          <w:sz w:val="20"/>
          <w:szCs w:val="20"/>
        </w:rPr>
      </w:pPr>
      <m:oMathPara>
        <m:oMathParaPr>
          <m:jc m:val="right"/>
        </m:oMathParaPr>
        <m:oMath>
          <m:sSub>
            <m:sSubPr>
              <m:ctrlPr>
                <w:rPr>
                  <w:rFonts w:ascii="Cambria Math" w:hAnsi="Cambria Math"/>
                  <w:i/>
                  <w:sz w:val="20"/>
                  <w:szCs w:val="20"/>
                </w:rPr>
              </m:ctrlPr>
            </m:sSubPr>
            <m:e>
              <m:acc>
                <m:accPr>
                  <m:ctrlPr>
                    <w:rPr>
                      <w:rFonts w:ascii="Cambria Math" w:hAnsi="Cambria Math"/>
                      <w:i/>
                      <w:sz w:val="20"/>
                      <w:szCs w:val="20"/>
                    </w:rPr>
                  </m:ctrlPr>
                </m:accPr>
                <m:e>
                  <m:r>
                    <m:rPr>
                      <m:sty m:val="p"/>
                    </m:rPr>
                    <w:rPr>
                      <w:rFonts w:ascii="Cambria Math" w:hAnsi="Cambria Math"/>
                      <w:sz w:val="20"/>
                      <w:szCs w:val="20"/>
                    </w:rPr>
                    <m:t>v</m:t>
                  </m:r>
                </m:e>
              </m:acc>
            </m:e>
            <m:sub>
              <m:r>
                <w:rPr>
                  <w:rFonts w:ascii="Cambria Math" w:hAnsi="Cambria Math"/>
                  <w:sz w:val="20"/>
                  <w:szCs w:val="20"/>
                </w:rPr>
                <m:t>Cumulative</m:t>
              </m:r>
              <m:r>
                <w:rPr>
                  <w:rFonts w:ascii="Cambria Math" w:hAnsi="Cambria Math"/>
                  <w:sz w:val="20"/>
                  <w:szCs w:val="20"/>
                </w:rPr>
                <m:t>_</m:t>
              </m:r>
              <m:r>
                <w:rPr>
                  <w:rFonts w:ascii="Cambria Math" w:hAnsi="Cambria Math"/>
                  <w:sz w:val="20"/>
                  <w:szCs w:val="20"/>
                </w:rPr>
                <m:t>L</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Cumulative_L</m:t>
                  </m:r>
                </m:sub>
              </m:sSub>
              <m:r>
                <w:rPr>
                  <w:rFonts w:ascii="Cambria Math" w:hAnsi="Cambria Math"/>
                  <w:sz w:val="20"/>
                  <w:szCs w:val="20"/>
                </w:rPr>
                <m:t>-</m:t>
              </m:r>
              <m:r>
                <m:rPr>
                  <m:sty m:val="p"/>
                </m:rPr>
                <w:rPr>
                  <w:rFonts w:ascii="Cambria Math" w:hAnsi="Cambria Math"/>
                  <w:sz w:val="20"/>
                  <w:szCs w:val="20"/>
                  <w:lang w:val="fr-FR"/>
                </w:rPr>
                <m:t>Min_val</m:t>
              </m:r>
            </m:num>
            <m:den>
              <m:r>
                <m:rPr>
                  <m:sty m:val="p"/>
                </m:rPr>
                <w:rPr>
                  <w:rFonts w:ascii="Cambria Math" w:hAnsi="Cambria Math"/>
                  <w:sz w:val="20"/>
                  <w:szCs w:val="20"/>
                  <w:lang w:val="fr-FR"/>
                </w:rPr>
                <m:t xml:space="preserve">Max_val </m:t>
              </m:r>
              <m:r>
                <w:rPr>
                  <w:rFonts w:ascii="Cambria Math" w:hAnsi="Cambria Math"/>
                  <w:sz w:val="20"/>
                  <w:szCs w:val="20"/>
                </w:rPr>
                <m:t>-</m:t>
              </m:r>
              <m:r>
                <m:rPr>
                  <m:sty m:val="p"/>
                </m:rPr>
                <w:rPr>
                  <w:rFonts w:ascii="Cambria Math" w:hAnsi="Cambria Math"/>
                  <w:sz w:val="20"/>
                  <w:szCs w:val="20"/>
                  <w:lang w:val="fr-FR"/>
                </w:rPr>
                <m:t>Min_val</m:t>
              </m:r>
            </m:den>
          </m:f>
          <m:r>
            <w:rPr>
              <w:rFonts w:ascii="Cambria Math" w:hAnsi="Cambria Math"/>
              <w:sz w:val="20"/>
              <w:szCs w:val="20"/>
            </w:rPr>
            <m:t xml:space="preserve"> ; </m:t>
          </m:r>
          <m:sSub>
            <m:sSubPr>
              <m:ctrlPr>
                <w:rPr>
                  <w:rFonts w:ascii="Cambria Math" w:hAnsi="Cambria Math"/>
                  <w:i/>
                  <w:sz w:val="20"/>
                  <w:szCs w:val="20"/>
                </w:rPr>
              </m:ctrlPr>
            </m:sSubPr>
            <m:e>
              <m:acc>
                <m:accPr>
                  <m:ctrlPr>
                    <w:rPr>
                      <w:rFonts w:ascii="Cambria Math" w:hAnsi="Cambria Math"/>
                      <w:i/>
                      <w:sz w:val="20"/>
                      <w:szCs w:val="20"/>
                    </w:rPr>
                  </m:ctrlPr>
                </m:accPr>
                <m:e>
                  <m:r>
                    <m:rPr>
                      <m:sty m:val="p"/>
                    </m:rPr>
                    <w:rPr>
                      <w:rFonts w:ascii="Cambria Math" w:hAnsi="Cambria Math"/>
                      <w:sz w:val="20"/>
                      <w:szCs w:val="20"/>
                    </w:rPr>
                    <m:t>v</m:t>
                  </m:r>
                </m:e>
              </m:acc>
            </m:e>
            <m:sub>
              <m:r>
                <w:rPr>
                  <w:rFonts w:ascii="Cambria Math" w:hAnsi="Cambria Math"/>
                  <w:sz w:val="20"/>
                  <w:szCs w:val="20"/>
                </w:rPr>
                <m:t>Cumulative</m:t>
              </m:r>
              <m:r>
                <w:rPr>
                  <w:rFonts w:ascii="Cambria Math" w:hAnsi="Cambria Math"/>
                  <w:sz w:val="20"/>
                  <w:szCs w:val="20"/>
                </w:rPr>
                <m:t>_</m:t>
              </m:r>
              <m:r>
                <w:rPr>
                  <w:rFonts w:ascii="Cambria Math" w:hAnsi="Cambria Math"/>
                  <w:sz w:val="20"/>
                  <w:szCs w:val="20"/>
                </w:rPr>
                <m:t>R</m:t>
              </m:r>
            </m:sub>
          </m:sSub>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vertAlign w:val="subscript"/>
                    </w:rPr>
                    <m:t>Cumulative_R</m:t>
                  </m:r>
                </m:sub>
              </m:sSub>
              <m:r>
                <w:rPr>
                  <w:rFonts w:ascii="Cambria Math" w:hAnsi="Cambria Math"/>
                  <w:sz w:val="20"/>
                  <w:szCs w:val="20"/>
                </w:rPr>
                <m:t>-</m:t>
              </m:r>
              <m:r>
                <m:rPr>
                  <m:sty m:val="p"/>
                </m:rPr>
                <w:rPr>
                  <w:rFonts w:ascii="Cambria Math" w:hAnsi="Cambria Math"/>
                  <w:sz w:val="20"/>
                  <w:szCs w:val="20"/>
                  <w:lang w:val="fr-FR"/>
                </w:rPr>
                <m:t>Min_val</m:t>
              </m:r>
            </m:num>
            <m:den>
              <m:r>
                <m:rPr>
                  <m:sty m:val="p"/>
                </m:rPr>
                <w:rPr>
                  <w:rFonts w:ascii="Cambria Math" w:hAnsi="Cambria Math"/>
                  <w:sz w:val="20"/>
                  <w:szCs w:val="20"/>
                  <w:lang w:val="fr-FR"/>
                </w:rPr>
                <m:t xml:space="preserve">Max_val </m:t>
              </m:r>
              <m:r>
                <w:rPr>
                  <w:rFonts w:ascii="Cambria Math" w:hAnsi="Cambria Math"/>
                  <w:sz w:val="20"/>
                  <w:szCs w:val="20"/>
                </w:rPr>
                <m:t>-</m:t>
              </m:r>
              <m:r>
                <m:rPr>
                  <m:sty m:val="p"/>
                </m:rPr>
                <w:rPr>
                  <w:rFonts w:ascii="Cambria Math" w:hAnsi="Cambria Math"/>
                  <w:sz w:val="20"/>
                  <w:szCs w:val="20"/>
                  <w:lang w:val="fr-FR"/>
                </w:rPr>
                <m:t>Min_val</m:t>
              </m:r>
            </m:den>
          </m:f>
          <m:r>
            <w:rPr>
              <w:rFonts w:ascii="Cambria Math" w:hAnsi="Cambria Math"/>
              <w:sz w:val="20"/>
              <w:szCs w:val="20"/>
            </w:rPr>
            <m:t xml:space="preserve">            (4.11)</m:t>
          </m:r>
        </m:oMath>
      </m:oMathPara>
    </w:p>
    <w:p w14:paraId="73A3329F" w14:textId="77777777" w:rsidR="00523E53" w:rsidRPr="000903DB" w:rsidRDefault="00523E53" w:rsidP="0004192F">
      <w:pPr>
        <w:spacing w:before="240" w:after="0" w:line="240" w:lineRule="auto"/>
        <w:ind w:firstLine="720"/>
        <w:jc w:val="both"/>
      </w:pPr>
    </w:p>
    <w:p w14:paraId="3E056314" w14:textId="0EF88ADF" w:rsidR="00373711" w:rsidRPr="00375DDF" w:rsidRDefault="00373711" w:rsidP="00B515BA">
      <w:pPr>
        <w:pStyle w:val="Main-2"/>
      </w:pPr>
      <w:bookmarkStart w:id="202" w:name="_Toc99359646"/>
      <w:r w:rsidRPr="00375DDF">
        <w:t>Asymmetrical Blood Flow Pattern Analysis</w:t>
      </w:r>
      <w:bookmarkEnd w:id="202"/>
    </w:p>
    <w:p w14:paraId="74DCA81F" w14:textId="1C9AEE48" w:rsidR="00E84DAD" w:rsidRPr="00E84DAD" w:rsidRDefault="00373711" w:rsidP="00310618">
      <w:pPr>
        <w:spacing w:before="240" w:after="0" w:line="480" w:lineRule="auto"/>
        <w:ind w:firstLine="360"/>
        <w:jc w:val="both"/>
        <w:rPr>
          <w:color w:val="000000" w:themeColor="text1"/>
        </w:rPr>
      </w:pPr>
      <w:r w:rsidRPr="000903DB">
        <w:t xml:space="preserve">Since acute ischemic stroke (AIS) usually occurs in one hemisphere of the brain with LVO, which blocks the respective primary arterial blood flow. As a result, blood flow velocity in two hemispheres of the brain is different, which makes the dynamic flow (wash-in and wash-out of contrast agent) go faster in the healthy hemisphere without LVO than the diseased hemisphere with LVO. Thus, detecting and </w:t>
      </w:r>
      <w:bookmarkStart w:id="203" w:name="_Hlk45724486"/>
      <w:r w:rsidRPr="000903DB">
        <w:t>quantifying asymmetrical blood flow patterns</w:t>
      </w:r>
      <w:bookmarkEnd w:id="203"/>
      <w:r w:rsidRPr="000903DB">
        <w:t xml:space="preserve"> is our focus to identify new image markers to predict AIS prognosis. Specifically, as shown in Figure 4, we divide the timed image sequences into three equal phases namely, initial phase, intermediate phase, and final phase. For each phase, the corresponding section of the line segments (</w:t>
      </w:r>
      <w:proofErr w:type="spellStart"/>
      <w:r w:rsidRPr="000903DB">
        <w:t>V</w:t>
      </w:r>
      <w:r w:rsidRPr="000903DB">
        <w:rPr>
          <w:vertAlign w:val="subscript"/>
        </w:rPr>
        <w:t>Cumulative_L</w:t>
      </w:r>
      <w:proofErr w:type="spellEnd"/>
      <w:r w:rsidRPr="000903DB">
        <w:rPr>
          <w:vertAlign w:val="subscript"/>
        </w:rPr>
        <w:t xml:space="preserve"> </w:t>
      </w:r>
      <w:r w:rsidRPr="000903DB">
        <w:t xml:space="preserve">and </w:t>
      </w:r>
      <w:proofErr w:type="spellStart"/>
      <w:r w:rsidRPr="000903DB">
        <w:t>V</w:t>
      </w:r>
      <w:r w:rsidRPr="000903DB">
        <w:rPr>
          <w:vertAlign w:val="subscript"/>
        </w:rPr>
        <w:t>Cumulative_R</w:t>
      </w:r>
      <w:proofErr w:type="spellEnd"/>
      <w:r w:rsidRPr="000903DB">
        <w:t>) from the line plots is utilized to calculate intermediate slopes (</w:t>
      </w:r>
      <m:oMath>
        <m:sSub>
          <m:sSubPr>
            <m:ctrlPr>
              <w:rPr>
                <w:rFonts w:ascii="Cambria Math" w:hAnsi="Cambria Math"/>
                <w:i/>
              </w:rPr>
            </m:ctrlPr>
          </m:sSubPr>
          <m:e>
            <m:r>
              <w:rPr>
                <w:rFonts w:ascii="Cambria Math" w:hAnsi="Cambria Math"/>
              </w:rPr>
              <m:t>m</m:t>
            </m:r>
          </m:e>
          <m:sub>
            <m:r>
              <w:rPr>
                <w:rFonts w:ascii="Cambria Math" w:hAnsi="Cambria Math"/>
                <w:vertAlign w:val="subscript"/>
              </w:rPr>
              <m:t>AB</m:t>
            </m:r>
          </m:sub>
        </m:sSub>
      </m:oMath>
      <w:r w:rsidRPr="000903DB">
        <w:rPr>
          <w:rFonts w:eastAsia="DengXian"/>
        </w:rPr>
        <w:t>) using a linear regression method,</w:t>
      </w:r>
      <w:r w:rsidRPr="000903DB">
        <w:t xml:space="preserve"> where A is right or left hemisphere, and B is the phase. For example, </w:t>
      </w:r>
      <m:oMath>
        <m:sSub>
          <m:sSubPr>
            <m:ctrlPr>
              <w:rPr>
                <w:rFonts w:ascii="Cambria Math" w:hAnsi="Cambria Math"/>
                <w:i/>
              </w:rPr>
            </m:ctrlPr>
          </m:sSubPr>
          <m:e>
            <m:r>
              <w:rPr>
                <w:rFonts w:ascii="Cambria Math" w:hAnsi="Cambria Math"/>
              </w:rPr>
              <m:t>m</m:t>
            </m:r>
          </m:e>
          <m:sub>
            <m:r>
              <w:rPr>
                <w:rFonts w:ascii="Cambria Math" w:hAnsi="Cambria Math"/>
                <w:vertAlign w:val="subscript"/>
              </w:rPr>
              <m:t>L2</m:t>
            </m:r>
          </m:sub>
        </m:sSub>
      </m:oMath>
      <w:r w:rsidRPr="000903DB">
        <w:t xml:space="preserve"> is the slope of the left hemisphere in the 2</w:t>
      </w:r>
      <w:proofErr w:type="spellStart"/>
      <w:r w:rsidRPr="000903DB">
        <w:rPr>
          <w:vertAlign w:val="superscript"/>
        </w:rPr>
        <w:t>nd</w:t>
      </w:r>
      <w:proofErr w:type="spellEnd"/>
      <w:r w:rsidRPr="000903DB">
        <w:t xml:space="preserve">/intermediate phase. Additionally, we subtracted the values of </w:t>
      </w:r>
      <w:proofErr w:type="spellStart"/>
      <w:r w:rsidRPr="000903DB">
        <w:t>V</w:t>
      </w:r>
      <w:r w:rsidRPr="000903DB">
        <w:rPr>
          <w:vertAlign w:val="subscript"/>
        </w:rPr>
        <w:t>Cumulative_L</w:t>
      </w:r>
      <w:proofErr w:type="spellEnd"/>
      <w:r w:rsidRPr="000903DB">
        <w:rPr>
          <w:vertAlign w:val="subscript"/>
        </w:rPr>
        <w:t xml:space="preserve"> </w:t>
      </w:r>
      <w:r w:rsidRPr="000903DB">
        <w:t xml:space="preserve">and </w:t>
      </w:r>
      <w:proofErr w:type="spellStart"/>
      <w:r w:rsidRPr="000903DB">
        <w:t>V</w:t>
      </w:r>
      <w:r w:rsidRPr="000903DB">
        <w:rPr>
          <w:vertAlign w:val="subscript"/>
        </w:rPr>
        <w:t>Cumulative_R</w:t>
      </w:r>
      <w:proofErr w:type="spellEnd"/>
      <w:r w:rsidRPr="000903DB">
        <w:rPr>
          <w:vertAlign w:val="subscript"/>
        </w:rPr>
        <w:t xml:space="preserve"> </w:t>
      </w:r>
      <w:r w:rsidRPr="000903DB">
        <w:t xml:space="preserve">between the left and right hemispheres to construct an </w:t>
      </w:r>
      <w:r w:rsidRPr="000903DB">
        <w:lastRenderedPageBreak/>
        <w:t>absolute difference in cumulative volumes (|</w:t>
      </w:r>
      <w:proofErr w:type="spellStart"/>
      <w:r w:rsidRPr="000903DB">
        <w:t>V</w:t>
      </w:r>
      <w:r w:rsidRPr="000903DB">
        <w:rPr>
          <w:vertAlign w:val="subscript"/>
        </w:rPr>
        <w:t>Cumulative_D</w:t>
      </w:r>
      <w:proofErr w:type="spellEnd"/>
      <w:r w:rsidRPr="000903DB">
        <w:t xml:space="preserve">|) followed by normalization to yield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Cumulative_D</m:t>
            </m:r>
          </m:sub>
        </m:sSub>
      </m:oMath>
      <w:r w:rsidRPr="000903DB">
        <w:rPr>
          <w:rFonts w:eastAsia="DengXian"/>
        </w:rPr>
        <w:t xml:space="preserve">. Then,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Cumulative_D</m:t>
            </m:r>
          </m:sub>
        </m:sSub>
      </m:oMath>
      <w:r w:rsidRPr="000903DB">
        <w:rPr>
          <w:rFonts w:eastAsia="DengXian"/>
        </w:rPr>
        <w:t xml:space="preserve"> curve is also divided into three equal phases similar to the method discussed earlier to compute </w:t>
      </w:r>
      <w:r w:rsidRPr="000903DB">
        <w:t>their respective intermediate difference slopes (</w:t>
      </w:r>
      <m:oMath>
        <m:sSub>
          <m:sSubPr>
            <m:ctrlPr>
              <w:rPr>
                <w:rFonts w:ascii="Cambria Math" w:hAnsi="Cambria Math"/>
                <w:i/>
              </w:rPr>
            </m:ctrlPr>
          </m:sSubPr>
          <m:e>
            <m:r>
              <w:rPr>
                <w:rFonts w:ascii="Cambria Math" w:hAnsi="Cambria Math"/>
              </w:rPr>
              <m:t>m</m:t>
            </m:r>
          </m:e>
          <m:sub>
            <m:r>
              <w:rPr>
                <w:rFonts w:ascii="Cambria Math" w:hAnsi="Cambria Math"/>
                <w:vertAlign w:val="subscript"/>
              </w:rPr>
              <m:t>DB</m:t>
            </m:r>
          </m:sub>
        </m:sSub>
      </m:oMath>
      <w:r w:rsidRPr="000903DB">
        <w:rPr>
          <w:rFonts w:eastAsia="DengXian"/>
        </w:rPr>
        <w:t xml:space="preserve">), where D represents the difference line, and B is the phase (as shown in </w:t>
      </w:r>
      <w:r w:rsidR="002559AA" w:rsidRPr="002559AA">
        <w:rPr>
          <w:rFonts w:eastAsia="DengXian"/>
        </w:rPr>
        <w:fldChar w:fldCharType="begin"/>
      </w:r>
      <w:r w:rsidR="002559AA" w:rsidRPr="002559AA">
        <w:rPr>
          <w:rFonts w:eastAsia="DengXian"/>
        </w:rPr>
        <w:instrText xml:space="preserve"> REF _Ref63866759 \h  \* MERGEFORMAT </w:instrText>
      </w:r>
      <w:r w:rsidR="002559AA" w:rsidRPr="002559AA">
        <w:rPr>
          <w:rFonts w:eastAsia="DengXian"/>
        </w:rPr>
      </w:r>
      <w:r w:rsidR="002559AA" w:rsidRPr="002559AA">
        <w:rPr>
          <w:rFonts w:eastAsia="DengXian"/>
        </w:rPr>
        <w:fldChar w:fldCharType="separate"/>
      </w:r>
      <w:r w:rsidR="00C14157" w:rsidRPr="008E3803">
        <w:t>Figure 4-</w:t>
      </w:r>
      <w:r w:rsidR="00C14157">
        <w:t>4</w:t>
      </w:r>
      <w:r w:rsidR="002559AA" w:rsidRPr="002559AA">
        <w:rPr>
          <w:rFonts w:eastAsia="DengXian"/>
        </w:rPr>
        <w:fldChar w:fldCharType="end"/>
      </w:r>
      <w:r w:rsidRPr="0068199C">
        <w:rPr>
          <w:rFonts w:eastAsia="DengXian"/>
        </w:rPr>
        <w:t>).</w:t>
      </w:r>
      <w:r w:rsidRPr="0068199C">
        <w:t xml:space="preserve"> Finally, the absolute cumulative disparity in the total blood volume between both hemispheres at the</w:t>
      </w:r>
      <w:r w:rsidRPr="000903DB">
        <w:t xml:space="preserve"> completion of CTP image acquisition is computed using the last value of the arrays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Cumulative_R(end)</m:t>
            </m:r>
          </m:sub>
        </m:sSub>
        <m:r>
          <w:rPr>
            <w:rFonts w:ascii="Cambria Math" w:hAnsi="Cambria Math"/>
          </w:rPr>
          <m:t xml:space="preserve">, and </m:t>
        </m:r>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Cumulative_L(end)</m:t>
            </m:r>
          </m:sub>
        </m:sSub>
      </m:oMath>
      <w:r w:rsidRPr="000903DB">
        <w:t xml:space="preserve">) as shown in the </w:t>
      </w:r>
      <w:r w:rsidRPr="000903DB">
        <w:rPr>
          <w:color w:val="000000" w:themeColor="text1"/>
        </w:rPr>
        <w:t>Equation (</w:t>
      </w:r>
      <w:r w:rsidR="00272E67">
        <w:rPr>
          <w:color w:val="000000" w:themeColor="text1"/>
        </w:rPr>
        <w:t>4</w:t>
      </w:r>
      <w:r w:rsidR="00E94612">
        <w:rPr>
          <w:color w:val="000000" w:themeColor="text1"/>
        </w:rPr>
        <w:t>.</w:t>
      </w:r>
      <w:r w:rsidRPr="000903DB">
        <w:rPr>
          <w:color w:val="000000" w:themeColor="text1"/>
        </w:rPr>
        <w:t>12).</w:t>
      </w:r>
    </w:p>
    <w:p w14:paraId="27C6CFB2" w14:textId="5497E89F" w:rsidR="00373711" w:rsidRPr="000903DB" w:rsidRDefault="00373711" w:rsidP="00375DDF">
      <w:pPr>
        <w:spacing w:before="240" w:line="240" w:lineRule="auto"/>
        <w:ind w:firstLine="720"/>
        <w:jc w:val="right"/>
      </w:pPr>
      <m:oMath>
        <m:r>
          <w:rPr>
            <w:rFonts w:ascii="Cambria Math" w:hAnsi="Cambria Math"/>
            <w:sz w:val="20"/>
            <w:szCs w:val="20"/>
          </w:rPr>
          <m:t>abs_differenc</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Total</m:t>
            </m:r>
          </m:sub>
        </m:sSub>
        <m:r>
          <w:rPr>
            <w:rFonts w:ascii="Cambria Math" w:hAnsi="Cambria Math"/>
            <w:sz w:val="20"/>
            <w:szCs w:val="20"/>
          </w:rPr>
          <m:t xml:space="preserve"> = abs</m:t>
        </m:r>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Cumulative_R(end)</m:t>
                </m:r>
              </m:sub>
            </m:sSub>
            <m:r>
              <w:rPr>
                <w:rFonts w:ascii="Cambria Math" w:hAnsi="Cambria Math"/>
                <w:sz w:val="20"/>
                <w:szCs w:val="20"/>
              </w:rPr>
              <m:t xml:space="preserve">- </m:t>
            </m:r>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Cumulative_L(end)</m:t>
                </m:r>
              </m:sub>
            </m:sSub>
          </m:e>
        </m:d>
      </m:oMath>
      <w:r w:rsidRPr="000903DB">
        <w:rPr>
          <w:rFonts w:eastAsia="DengXian"/>
        </w:rPr>
        <w:t xml:space="preserve"> </w:t>
      </w:r>
      <w:r w:rsidRPr="000903DB">
        <w:rPr>
          <w:rFonts w:eastAsia="DengXian"/>
        </w:rPr>
        <w:tab/>
      </w:r>
      <w:r w:rsidRPr="000903DB">
        <w:rPr>
          <w:rFonts w:eastAsia="DengXian"/>
        </w:rPr>
        <w:tab/>
        <w:t>(</w:t>
      </w:r>
      <w:r w:rsidR="00272E67">
        <w:rPr>
          <w:rFonts w:eastAsia="DengXian"/>
        </w:rPr>
        <w:t>4</w:t>
      </w:r>
      <w:r w:rsidR="00E94612">
        <w:rPr>
          <w:rFonts w:eastAsia="DengXian"/>
        </w:rPr>
        <w:t>.</w:t>
      </w:r>
      <w:r w:rsidRPr="000903DB">
        <w:rPr>
          <w:rFonts w:eastAsia="DengXian"/>
        </w:rPr>
        <w:t>12)</w:t>
      </w:r>
    </w:p>
    <w:tbl>
      <w:tblPr>
        <w:tblpPr w:leftFromText="180" w:rightFromText="180" w:vertAnchor="text" w:horzAnchor="margin" w:tblpXSpec="center" w:tblpY="-10"/>
        <w:tblW w:w="0" w:type="auto"/>
        <w:tblLook w:val="04A0" w:firstRow="1" w:lastRow="0" w:firstColumn="1" w:lastColumn="0" w:noHBand="0" w:noVBand="1"/>
      </w:tblPr>
      <w:tblGrid>
        <w:gridCol w:w="9360"/>
      </w:tblGrid>
      <w:tr w:rsidR="00373711" w:rsidRPr="000903DB" w14:paraId="485146C9" w14:textId="77777777" w:rsidTr="00E84DAD">
        <w:tc>
          <w:tcPr>
            <w:tcW w:w="9360" w:type="dxa"/>
            <w:shd w:val="clear" w:color="auto" w:fill="auto"/>
            <w:vAlign w:val="center"/>
          </w:tcPr>
          <w:p w14:paraId="60BD2F39" w14:textId="77777777" w:rsidR="00E84DAD" w:rsidRDefault="00373711" w:rsidP="00E84DAD">
            <w:pPr>
              <w:keepNext/>
              <w:spacing w:before="240" w:after="0" w:line="240" w:lineRule="auto"/>
              <w:jc w:val="center"/>
            </w:pPr>
            <w:r w:rsidRPr="000903DB">
              <w:rPr>
                <w:noProof/>
                <w:sz w:val="20"/>
                <w:szCs w:val="20"/>
                <w:lang w:eastAsia="zh-CN"/>
              </w:rPr>
              <w:drawing>
                <wp:inline distT="0" distB="0" distL="0" distR="0" wp14:anchorId="3B136330" wp14:editId="71D0ED25">
                  <wp:extent cx="5803900" cy="3105150"/>
                  <wp:effectExtent l="0" t="0" r="6350" b="0"/>
                  <wp:docPr id="5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03900" cy="3105150"/>
                          </a:xfrm>
                          <a:prstGeom prst="rect">
                            <a:avLst/>
                          </a:prstGeom>
                          <a:noFill/>
                          <a:ln>
                            <a:noFill/>
                          </a:ln>
                        </pic:spPr>
                      </pic:pic>
                    </a:graphicData>
                  </a:graphic>
                </wp:inline>
              </w:drawing>
            </w:r>
          </w:p>
          <w:p w14:paraId="111AB2FD" w14:textId="78BFB78D" w:rsidR="00373711" w:rsidRPr="000903DB" w:rsidRDefault="0057606D" w:rsidP="00E84DAD">
            <w:pPr>
              <w:pStyle w:val="Caption"/>
              <w:spacing w:before="240"/>
              <w:jc w:val="both"/>
              <w:rPr>
                <w:sz w:val="20"/>
                <w:szCs w:val="20"/>
              </w:rPr>
            </w:pPr>
            <w:bookmarkStart w:id="204" w:name="_Ref63866759"/>
            <w:bookmarkStart w:id="205" w:name="_Toc63864541"/>
            <w:bookmarkStart w:id="206" w:name="_Toc82350716"/>
            <w:bookmarkStart w:id="207" w:name="_Toc98543263"/>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4</w:t>
            </w:r>
            <w:r w:rsidRPr="008E3803">
              <w:rPr>
                <w:color w:val="auto"/>
              </w:rPr>
              <w:fldChar w:fldCharType="end"/>
            </w:r>
            <w:bookmarkEnd w:id="204"/>
            <w:r w:rsidR="00E84DAD" w:rsidRPr="008E3803">
              <w:rPr>
                <w:color w:val="auto"/>
              </w:rPr>
              <w:t>: A sample illustration of sectoring cumulative volume of blood line plot into three equal phases and computing corresponding intermediate slopes for left and right hemisphere.</w:t>
            </w:r>
            <w:bookmarkEnd w:id="205"/>
            <w:bookmarkEnd w:id="206"/>
            <w:bookmarkEnd w:id="207"/>
          </w:p>
        </w:tc>
      </w:tr>
    </w:tbl>
    <w:p w14:paraId="0F449072" w14:textId="2096EC07" w:rsidR="00373711" w:rsidRPr="00375DDF" w:rsidRDefault="00373711" w:rsidP="00B515BA">
      <w:pPr>
        <w:pStyle w:val="Main-2"/>
      </w:pPr>
      <w:bookmarkStart w:id="208" w:name="_Toc99359647"/>
      <w:r w:rsidRPr="00375DDF">
        <w:t>Machine Learning Classifier Model</w:t>
      </w:r>
      <w:bookmarkEnd w:id="208"/>
    </w:p>
    <w:p w14:paraId="5466124C" w14:textId="4D308A82" w:rsidR="00373711" w:rsidRPr="000903DB" w:rsidRDefault="00373711" w:rsidP="00310618">
      <w:pPr>
        <w:spacing w:before="240" w:after="0" w:line="480" w:lineRule="auto"/>
        <w:ind w:firstLine="360"/>
        <w:jc w:val="both"/>
      </w:pPr>
      <w:r w:rsidRPr="000903DB">
        <w:t xml:space="preserve">Using the absolute cumulative disparity value computed at the end of the blood line plot </w:t>
      </w:r>
      <w:bookmarkStart w:id="209" w:name="_Hlk45717788"/>
      <w:r w:rsidRPr="000903DB">
        <w:rPr>
          <w:rFonts w:eastAsia="DengXian"/>
        </w:rPr>
        <w:t>(</w:t>
      </w:r>
      <m:oMath>
        <m:r>
          <w:rPr>
            <w:rFonts w:ascii="Cambria Math" w:hAnsi="Cambria Math"/>
          </w:rPr>
          <m:t>abs_differenc</m:t>
        </m:r>
        <m:sSub>
          <m:sSubPr>
            <m:ctrlPr>
              <w:rPr>
                <w:rFonts w:ascii="Cambria Math" w:hAnsi="Cambria Math"/>
                <w:i/>
              </w:rPr>
            </m:ctrlPr>
          </m:sSubPr>
          <m:e>
            <m:r>
              <w:rPr>
                <w:rFonts w:ascii="Cambria Math" w:hAnsi="Cambria Math"/>
              </w:rPr>
              <m:t>e</m:t>
            </m:r>
          </m:e>
          <m:sub>
            <m:r>
              <w:rPr>
                <w:rFonts w:ascii="Cambria Math" w:hAnsi="Cambria Math"/>
              </w:rPr>
              <m:t>Total</m:t>
            </m:r>
          </m:sub>
        </m:sSub>
        <m:r>
          <w:rPr>
            <w:rFonts w:ascii="Cambria Math" w:hAnsi="Cambria Math"/>
          </w:rPr>
          <m:t>)</m:t>
        </m:r>
      </m:oMath>
      <w:r w:rsidRPr="000903DB">
        <w:rPr>
          <w:rFonts w:eastAsia="DengXian"/>
        </w:rPr>
        <w:t xml:space="preserve"> </w:t>
      </w:r>
      <w:bookmarkEnd w:id="209"/>
      <w:r w:rsidRPr="000903DB">
        <w:rPr>
          <w:rFonts w:eastAsia="DengXian"/>
        </w:rPr>
        <w:t xml:space="preserve">and other </w:t>
      </w:r>
      <w:r w:rsidRPr="000903DB">
        <w:t xml:space="preserve">slop-based features computed in 3 phases (as shown in Figure 4), we test several models to develop image markers to classify cases into two </w:t>
      </w:r>
      <w:proofErr w:type="spellStart"/>
      <w:r w:rsidRPr="000903DB">
        <w:t>mRS</w:t>
      </w:r>
      <w:proofErr w:type="spellEnd"/>
      <w:r w:rsidRPr="000903DB">
        <w:t xml:space="preserve"> classes of </w:t>
      </w:r>
      <w:r w:rsidRPr="000903DB">
        <w:lastRenderedPageBreak/>
        <w:t xml:space="preserve">good and poor prognosis. Each model or marker generates classification scores ranging from 0 and 1. The higher score represents the higher likelihood of the case having poor prognosis (‘class-1’: </w:t>
      </w:r>
      <w:proofErr w:type="spellStart"/>
      <w:r w:rsidRPr="000903DB">
        <w:t>mRS</w:t>
      </w:r>
      <w:proofErr w:type="spellEnd"/>
      <w:r w:rsidRPr="000903DB">
        <w:t xml:space="preserve"> = 3-6). </w:t>
      </w:r>
      <w:r w:rsidR="000B53CD" w:rsidRPr="000B53CD">
        <w:fldChar w:fldCharType="begin"/>
      </w:r>
      <w:r w:rsidR="000B53CD" w:rsidRPr="000B53CD">
        <w:instrText xml:space="preserve"> REF _Ref98540164 \h  \* MERGEFORMAT </w:instrText>
      </w:r>
      <w:r w:rsidR="000B53CD" w:rsidRPr="000B53CD">
        <w:fldChar w:fldCharType="separate"/>
      </w:r>
      <w:r w:rsidR="00C14157" w:rsidRPr="008E3803">
        <w:t>Table 4-</w:t>
      </w:r>
      <w:r w:rsidR="00C14157">
        <w:t>1</w:t>
      </w:r>
      <w:r w:rsidR="000B53CD" w:rsidRPr="000B53CD">
        <w:fldChar w:fldCharType="end"/>
      </w:r>
      <w:r w:rsidR="0068199C" w:rsidRPr="0068199C">
        <w:t xml:space="preserve"> </w:t>
      </w:r>
      <w:r w:rsidRPr="0068199C">
        <w:t>lists</w:t>
      </w:r>
      <w:r w:rsidRPr="000903DB">
        <w:t xml:space="preserve"> 3 independent models. </w:t>
      </w:r>
    </w:p>
    <w:p w14:paraId="6AD8BFE1" w14:textId="77777777" w:rsidR="00373711" w:rsidRPr="000903DB" w:rsidRDefault="00373711" w:rsidP="00310618">
      <w:pPr>
        <w:pStyle w:val="ListParagraph"/>
        <w:numPr>
          <w:ilvl w:val="0"/>
          <w:numId w:val="1"/>
        </w:numPr>
        <w:spacing w:before="240" w:after="0" w:line="480" w:lineRule="auto"/>
        <w:ind w:left="360"/>
        <w:contextualSpacing w:val="0"/>
        <w:jc w:val="both"/>
      </w:pPr>
      <w:r w:rsidRPr="000903DB">
        <w:t xml:space="preserve">Model-I only uses one image feature of the </w:t>
      </w:r>
      <w:bookmarkStart w:id="210" w:name="_Hlk45783778"/>
      <w:r w:rsidRPr="000903DB">
        <w:t>absolute cumulative disparity value</w:t>
      </w:r>
      <w:r w:rsidRPr="000903DB">
        <w:rPr>
          <w:rFonts w:eastAsia="DengXian"/>
        </w:rPr>
        <w:t xml:space="preserve"> (</w:t>
      </w:r>
      <w:bookmarkStart w:id="211" w:name="_Hlk45718364"/>
      <m:oMath>
        <m:r>
          <w:rPr>
            <w:rFonts w:ascii="Cambria Math" w:hAnsi="Cambria Math"/>
          </w:rPr>
          <m:t>abs_differenc</m:t>
        </m:r>
        <m:sSub>
          <m:sSubPr>
            <m:ctrlPr>
              <w:rPr>
                <w:rFonts w:ascii="Cambria Math" w:hAnsi="Cambria Math"/>
                <w:i/>
              </w:rPr>
            </m:ctrlPr>
          </m:sSubPr>
          <m:e>
            <m:r>
              <w:rPr>
                <w:rFonts w:ascii="Cambria Math" w:hAnsi="Cambria Math"/>
              </w:rPr>
              <m:t>e</m:t>
            </m:r>
          </m:e>
          <m:sub>
            <m:r>
              <w:rPr>
                <w:rFonts w:ascii="Cambria Math" w:hAnsi="Cambria Math"/>
              </w:rPr>
              <m:t>Total</m:t>
            </m:r>
          </m:sub>
        </m:sSub>
        <w:bookmarkEnd w:id="211"/>
        <m:r>
          <w:rPr>
            <w:rFonts w:ascii="Cambria Math" w:hAnsi="Cambria Math"/>
          </w:rPr>
          <m:t>)</m:t>
        </m:r>
      </m:oMath>
      <w:r w:rsidRPr="000903DB">
        <w:rPr>
          <w:rFonts w:eastAsia="DengXian"/>
        </w:rPr>
        <w:t xml:space="preserve"> </w:t>
      </w:r>
      <w:bookmarkEnd w:id="210"/>
      <w:r w:rsidRPr="000903DB">
        <w:rPr>
          <w:rFonts w:eastAsia="DengXian"/>
        </w:rPr>
        <w:t>to simulate what neu</w:t>
      </w:r>
      <w:proofErr w:type="spellStart"/>
      <w:r w:rsidRPr="000903DB">
        <w:rPr>
          <w:rFonts w:eastAsia="DengXian"/>
        </w:rPr>
        <w:t>ro</w:t>
      </w:r>
      <w:proofErr w:type="spellEnd"/>
      <w:r w:rsidRPr="000903DB">
        <w:rPr>
          <w:rFonts w:eastAsia="DengXian"/>
        </w:rPr>
        <w:t xml:space="preserve">-radiologists do to predict patient prognosis with the quantitative data. </w:t>
      </w:r>
    </w:p>
    <w:p w14:paraId="18460584" w14:textId="77777777" w:rsidR="00373711" w:rsidRPr="000903DB" w:rsidRDefault="00373711" w:rsidP="00310618">
      <w:pPr>
        <w:pStyle w:val="ListParagraph"/>
        <w:numPr>
          <w:ilvl w:val="0"/>
          <w:numId w:val="1"/>
        </w:numPr>
        <w:spacing w:before="240" w:after="0" w:line="480" w:lineRule="auto"/>
        <w:ind w:left="360"/>
        <w:contextualSpacing w:val="0"/>
        <w:jc w:val="both"/>
      </w:pPr>
      <w:r w:rsidRPr="000903DB">
        <w:rPr>
          <w:rFonts w:eastAsia="DengXian"/>
        </w:rPr>
        <w:fldChar w:fldCharType="begin"/>
      </w:r>
      <w:r w:rsidRPr="00310618">
        <w:rPr>
          <w:rFonts w:eastAsia="DengXian"/>
        </w:rPr>
        <w:instrText xml:space="preserve"> QUOTE  </w:instrText>
      </w:r>
      <w:r w:rsidRPr="000903DB">
        <w:rPr>
          <w:rFonts w:eastAsia="DengXian"/>
        </w:rPr>
        <w:fldChar w:fldCharType="end"/>
      </w:r>
      <w:r w:rsidRPr="000903DB">
        <w:t>Model-II is built using features computed separately from two blood flow curves of the left and right hemispheres of the brain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Cumulative_L</m:t>
            </m:r>
          </m:sub>
        </m:sSub>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Cumulative_R</m:t>
            </m:r>
          </m:sub>
        </m:sSub>
      </m:oMath>
      <w:r w:rsidRPr="000903DB">
        <w:t>) in three phases and the difference in blood cumulative volume (</w:t>
      </w:r>
      <w:bookmarkStart w:id="212" w:name="_Hlk45718415"/>
      <m:oMath>
        <m:r>
          <w:rPr>
            <w:rFonts w:ascii="Cambria Math" w:hAnsi="Cambria Math"/>
          </w:rPr>
          <m:t>abs_differenc</m:t>
        </m:r>
        <m:sSub>
          <m:sSubPr>
            <m:ctrlPr>
              <w:rPr>
                <w:rFonts w:ascii="Cambria Math" w:hAnsi="Cambria Math"/>
                <w:i/>
              </w:rPr>
            </m:ctrlPr>
          </m:sSubPr>
          <m:e>
            <m:r>
              <w:rPr>
                <w:rFonts w:ascii="Cambria Math" w:hAnsi="Cambria Math"/>
              </w:rPr>
              <m:t>e</m:t>
            </m:r>
          </m:e>
          <m:sub>
            <m:r>
              <w:rPr>
                <w:rFonts w:ascii="Cambria Math" w:hAnsi="Cambria Math"/>
              </w:rPr>
              <m:t>Total</m:t>
            </m:r>
          </m:sub>
        </m:sSub>
      </m:oMath>
      <w:bookmarkEnd w:id="212"/>
      <w:r w:rsidRPr="000903DB">
        <w:rPr>
          <w:rFonts w:eastAsia="DengXian"/>
        </w:rPr>
        <w:t xml:space="preserve">). </w:t>
      </w:r>
    </w:p>
    <w:p w14:paraId="0B5640B1" w14:textId="09564A93" w:rsidR="00DC75D0" w:rsidRPr="00DC75D0" w:rsidRDefault="00373711" w:rsidP="00310618">
      <w:pPr>
        <w:pStyle w:val="ListParagraph"/>
        <w:numPr>
          <w:ilvl w:val="0"/>
          <w:numId w:val="1"/>
        </w:numPr>
        <w:spacing w:before="240" w:after="0" w:line="480" w:lineRule="auto"/>
        <w:ind w:left="360"/>
        <w:jc w:val="both"/>
      </w:pPr>
      <w:r w:rsidRPr="000903DB">
        <w:rPr>
          <w:rFonts w:eastAsia="DengXian"/>
        </w:rPr>
        <w:t>Model-III</w:t>
      </w:r>
      <w:r w:rsidRPr="000903DB">
        <w:t xml:space="preserve"> is </w:t>
      </w:r>
      <w:bookmarkStart w:id="213" w:name="_Hlk45726228"/>
      <w:r w:rsidRPr="000903DB">
        <w:t>built using features computed from one subtracted blood flow curve between the left and right hemispheres of the brain (</w:t>
      </w:r>
      <m:oMath>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v</m:t>
                </m:r>
              </m:e>
            </m:acc>
          </m:e>
          <m:sub>
            <m:r>
              <w:rPr>
                <w:rFonts w:ascii="Cambria Math" w:hAnsi="Cambria Math"/>
              </w:rPr>
              <m:t>Cumulative_D</m:t>
            </m:r>
          </m:sub>
        </m:sSub>
      </m:oMath>
      <w:r w:rsidRPr="000903DB">
        <w:t>) in three phases and the differences in blood cumulative volume</w:t>
      </w:r>
      <w:bookmarkEnd w:id="213"/>
      <w:r w:rsidRPr="000903DB">
        <w:t xml:space="preserve"> (</w:t>
      </w:r>
      <m:oMath>
        <m:r>
          <w:rPr>
            <w:rFonts w:ascii="Cambria Math" w:hAnsi="Cambria Math"/>
          </w:rPr>
          <m:t>abs_differenc</m:t>
        </m:r>
        <m:sSub>
          <m:sSubPr>
            <m:ctrlPr>
              <w:rPr>
                <w:rFonts w:ascii="Cambria Math" w:hAnsi="Cambria Math"/>
                <w:i/>
              </w:rPr>
            </m:ctrlPr>
          </m:sSubPr>
          <m:e>
            <m:r>
              <w:rPr>
                <w:rFonts w:ascii="Cambria Math" w:hAnsi="Cambria Math"/>
              </w:rPr>
              <m:t>e</m:t>
            </m:r>
          </m:e>
          <m:sub>
            <m:r>
              <w:rPr>
                <w:rFonts w:ascii="Cambria Math" w:hAnsi="Cambria Math"/>
              </w:rPr>
              <m:t>Total</m:t>
            </m:r>
          </m:sub>
        </m:sSub>
        <m:r>
          <w:rPr>
            <w:rFonts w:ascii="Cambria Math" w:hAnsi="Cambria Math"/>
          </w:rPr>
          <m:t>)</m:t>
        </m:r>
      </m:oMath>
      <w:r w:rsidRPr="000903DB">
        <w:t xml:space="preserve">, which emphasizes on the bilateral asymmetry of the computed image features between left and right hemisphere of the brain. </w:t>
      </w:r>
    </w:p>
    <w:p w14:paraId="7AC1E88F" w14:textId="6D64AD50" w:rsidR="00DC75D0" w:rsidRPr="008E3803" w:rsidRDefault="0057606D" w:rsidP="0057606D">
      <w:pPr>
        <w:pStyle w:val="Caption"/>
        <w:spacing w:before="240"/>
        <w:rPr>
          <w:color w:val="auto"/>
        </w:rPr>
      </w:pPr>
      <w:bookmarkStart w:id="214" w:name="_Ref98540164"/>
      <w:bookmarkStart w:id="215" w:name="_Toc98879926"/>
      <w:r w:rsidRPr="008E3803">
        <w:rPr>
          <w:color w:val="auto"/>
        </w:rPr>
        <w:t>Table 4-</w:t>
      </w:r>
      <w:r w:rsidR="00270BB9">
        <w:rPr>
          <w:color w:val="auto"/>
        </w:rPr>
        <w:fldChar w:fldCharType="begin"/>
      </w:r>
      <w:r w:rsidR="00270BB9">
        <w:rPr>
          <w:color w:val="auto"/>
        </w:rPr>
        <w:instrText xml:space="preserve"> SEQ Table_4- \* ARABIC </w:instrText>
      </w:r>
      <w:r w:rsidR="00270BB9">
        <w:rPr>
          <w:color w:val="auto"/>
        </w:rPr>
        <w:fldChar w:fldCharType="separate"/>
      </w:r>
      <w:r w:rsidR="00C14157">
        <w:rPr>
          <w:noProof/>
          <w:color w:val="auto"/>
        </w:rPr>
        <w:t>1</w:t>
      </w:r>
      <w:r w:rsidR="00270BB9">
        <w:rPr>
          <w:color w:val="auto"/>
        </w:rPr>
        <w:fldChar w:fldCharType="end"/>
      </w:r>
      <w:bookmarkEnd w:id="214"/>
      <w:r w:rsidRPr="008E3803">
        <w:rPr>
          <w:color w:val="auto"/>
        </w:rPr>
        <w:t>: List of features included in each type of ML model.</w:t>
      </w:r>
      <w:bookmarkEnd w:id="215"/>
    </w:p>
    <w:tbl>
      <w:tblPr>
        <w:tblpPr w:leftFromText="180" w:rightFromText="180" w:vertAnchor="text" w:horzAnchor="margin" w:tblpXSpec="center" w:tblpY="49"/>
        <w:tblW w:w="0" w:type="auto"/>
        <w:tblLook w:val="04A0" w:firstRow="1" w:lastRow="0" w:firstColumn="1" w:lastColumn="0" w:noHBand="0" w:noVBand="1"/>
      </w:tblPr>
      <w:tblGrid>
        <w:gridCol w:w="1966"/>
        <w:gridCol w:w="5873"/>
      </w:tblGrid>
      <w:tr w:rsidR="00373711" w:rsidRPr="000903DB" w14:paraId="52FC1083" w14:textId="77777777" w:rsidTr="00384AF3">
        <w:trPr>
          <w:trHeight w:val="467"/>
        </w:trPr>
        <w:tc>
          <w:tcPr>
            <w:tcW w:w="1966" w:type="dxa"/>
            <w:tcBorders>
              <w:top w:val="single" w:sz="4" w:space="0" w:color="auto"/>
            </w:tcBorders>
            <w:shd w:val="clear" w:color="auto" w:fill="auto"/>
            <w:vAlign w:val="center"/>
          </w:tcPr>
          <w:p w14:paraId="30A2F91F" w14:textId="77777777" w:rsidR="00373711" w:rsidRPr="000903DB" w:rsidRDefault="00373711" w:rsidP="004702C5">
            <w:pPr>
              <w:spacing w:before="240" w:line="240" w:lineRule="auto"/>
              <w:jc w:val="center"/>
              <w:rPr>
                <w:b/>
                <w:bCs/>
              </w:rPr>
            </w:pPr>
            <w:r w:rsidRPr="000903DB">
              <w:rPr>
                <w:b/>
                <w:bCs/>
              </w:rPr>
              <w:t>Model</w:t>
            </w:r>
          </w:p>
        </w:tc>
        <w:tc>
          <w:tcPr>
            <w:tcW w:w="5873" w:type="dxa"/>
            <w:tcBorders>
              <w:top w:val="single" w:sz="4" w:space="0" w:color="auto"/>
            </w:tcBorders>
            <w:shd w:val="clear" w:color="auto" w:fill="auto"/>
            <w:vAlign w:val="center"/>
          </w:tcPr>
          <w:p w14:paraId="773BFA3E" w14:textId="77777777" w:rsidR="00373711" w:rsidRPr="000903DB" w:rsidRDefault="00373711" w:rsidP="004702C5">
            <w:pPr>
              <w:spacing w:before="240" w:line="240" w:lineRule="auto"/>
              <w:jc w:val="center"/>
              <w:rPr>
                <w:b/>
                <w:bCs/>
              </w:rPr>
            </w:pPr>
            <w:r w:rsidRPr="000903DB">
              <w:rPr>
                <w:b/>
                <w:bCs/>
              </w:rPr>
              <w:t>Feature Pool</w:t>
            </w:r>
          </w:p>
        </w:tc>
      </w:tr>
      <w:tr w:rsidR="00373711" w:rsidRPr="000903DB" w14:paraId="37420A2F" w14:textId="77777777" w:rsidTr="00384AF3">
        <w:trPr>
          <w:trHeight w:val="467"/>
        </w:trPr>
        <w:tc>
          <w:tcPr>
            <w:tcW w:w="1966" w:type="dxa"/>
            <w:tcBorders>
              <w:top w:val="double" w:sz="4" w:space="0" w:color="auto"/>
            </w:tcBorders>
            <w:shd w:val="clear" w:color="auto" w:fill="auto"/>
            <w:vAlign w:val="center"/>
          </w:tcPr>
          <w:p w14:paraId="2B125253" w14:textId="77777777" w:rsidR="00373711" w:rsidRPr="000903DB" w:rsidRDefault="00373711" w:rsidP="004702C5">
            <w:pPr>
              <w:spacing w:before="240" w:line="240" w:lineRule="auto"/>
              <w:jc w:val="center"/>
            </w:pPr>
            <w:r w:rsidRPr="000903DB">
              <w:t>Model-I</w:t>
            </w:r>
          </w:p>
        </w:tc>
        <w:tc>
          <w:tcPr>
            <w:tcW w:w="5873" w:type="dxa"/>
            <w:tcBorders>
              <w:top w:val="double" w:sz="4" w:space="0" w:color="auto"/>
            </w:tcBorders>
            <w:shd w:val="clear" w:color="auto" w:fill="auto"/>
            <w:vAlign w:val="center"/>
          </w:tcPr>
          <w:p w14:paraId="78ED00BB" w14:textId="77777777" w:rsidR="00373711" w:rsidRPr="000903DB" w:rsidRDefault="00373711" w:rsidP="004702C5">
            <w:pPr>
              <w:spacing w:before="240" w:line="240" w:lineRule="auto"/>
              <w:jc w:val="center"/>
            </w:pPr>
            <w:bookmarkStart w:id="216" w:name="_Hlk45717354"/>
            <m:oMathPara>
              <m:oMath>
                <m:r>
                  <w:rPr>
                    <w:rFonts w:ascii="Cambria Math" w:hAnsi="Cambria Math"/>
                  </w:rPr>
                  <m:t>abs_differenc</m:t>
                </m:r>
                <m:sSub>
                  <m:sSubPr>
                    <m:ctrlPr>
                      <w:rPr>
                        <w:rFonts w:ascii="Cambria Math" w:hAnsi="Cambria Math"/>
                        <w:i/>
                      </w:rPr>
                    </m:ctrlPr>
                  </m:sSubPr>
                  <m:e>
                    <m:r>
                      <w:rPr>
                        <w:rFonts w:ascii="Cambria Math" w:hAnsi="Cambria Math"/>
                      </w:rPr>
                      <m:t>e</m:t>
                    </m:r>
                  </m:e>
                  <m:sub>
                    <m:r>
                      <w:rPr>
                        <w:rFonts w:ascii="Cambria Math" w:hAnsi="Cambria Math"/>
                      </w:rPr>
                      <m:t>Total</m:t>
                    </m:r>
                  </m:sub>
                </m:sSub>
              </m:oMath>
            </m:oMathPara>
            <w:bookmarkEnd w:id="216"/>
          </w:p>
        </w:tc>
      </w:tr>
      <w:tr w:rsidR="00373711" w:rsidRPr="000903DB" w14:paraId="527B071F" w14:textId="77777777" w:rsidTr="00384AF3">
        <w:trPr>
          <w:trHeight w:val="467"/>
        </w:trPr>
        <w:tc>
          <w:tcPr>
            <w:tcW w:w="1966" w:type="dxa"/>
            <w:shd w:val="clear" w:color="auto" w:fill="auto"/>
            <w:vAlign w:val="center"/>
          </w:tcPr>
          <w:p w14:paraId="7B8D777A" w14:textId="77777777" w:rsidR="00373711" w:rsidRPr="000903DB" w:rsidRDefault="00373711" w:rsidP="004702C5">
            <w:pPr>
              <w:spacing w:before="240" w:line="240" w:lineRule="auto"/>
              <w:jc w:val="center"/>
            </w:pPr>
            <w:r w:rsidRPr="000903DB">
              <w:t>Model-II</w:t>
            </w:r>
          </w:p>
        </w:tc>
        <w:tc>
          <w:tcPr>
            <w:tcW w:w="5873" w:type="dxa"/>
            <w:shd w:val="clear" w:color="auto" w:fill="auto"/>
            <w:vAlign w:val="center"/>
          </w:tcPr>
          <w:p w14:paraId="7D2D6B51" w14:textId="77777777" w:rsidR="00373711" w:rsidRPr="000903DB" w:rsidRDefault="001A686A" w:rsidP="004702C5">
            <w:pPr>
              <w:spacing w:before="240" w:line="240" w:lineRule="auto"/>
              <w:jc w:val="center"/>
            </w:pPr>
            <m:oMathPara>
              <m:oMath>
                <m:sSub>
                  <m:sSubPr>
                    <m:ctrlPr>
                      <w:rPr>
                        <w:rFonts w:ascii="Cambria Math" w:hAnsi="Cambria Math"/>
                        <w:i/>
                      </w:rPr>
                    </m:ctrlPr>
                  </m:sSubPr>
                  <m:e>
                    <m:r>
                      <w:rPr>
                        <w:rFonts w:ascii="Cambria Math" w:hAnsi="Cambria Math"/>
                      </w:rPr>
                      <m:t>m</m:t>
                    </m:r>
                  </m:e>
                  <m:sub>
                    <m:r>
                      <w:rPr>
                        <w:rFonts w:ascii="Cambria Math" w:hAnsi="Cambria Math"/>
                        <w:vertAlign w:val="subscript"/>
                      </w:rPr>
                      <m:t>L</m:t>
                    </m:r>
                    <m:r>
                      <w:rPr>
                        <w:rFonts w:ascii="Cambria Math" w:hAnsi="Cambria Math"/>
                        <w:vertAlign w:val="subscript"/>
                      </w:rPr>
                      <m:t>1</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L</m:t>
                    </m:r>
                    <m:r>
                      <w:rPr>
                        <w:rFonts w:ascii="Cambria Math" w:hAnsi="Cambria Math"/>
                        <w:vertAlign w:val="subscript"/>
                      </w:rPr>
                      <m:t>2</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L</m:t>
                    </m:r>
                    <m:r>
                      <w:rPr>
                        <w:rFonts w:ascii="Cambria Math" w:hAnsi="Cambria Math"/>
                        <w:vertAlign w:val="subscript"/>
                      </w:rPr>
                      <m:t>3</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R</m:t>
                    </m:r>
                    <m:r>
                      <w:rPr>
                        <w:rFonts w:ascii="Cambria Math" w:hAnsi="Cambria Math"/>
                        <w:vertAlign w:val="subscript"/>
                      </w:rPr>
                      <m:t>1</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R</m:t>
                    </m:r>
                    <m:r>
                      <w:rPr>
                        <w:rFonts w:ascii="Cambria Math" w:hAnsi="Cambria Math"/>
                        <w:vertAlign w:val="subscript"/>
                      </w:rPr>
                      <m:t>2</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R</m:t>
                    </m:r>
                    <m:r>
                      <w:rPr>
                        <w:rFonts w:ascii="Cambria Math" w:hAnsi="Cambria Math"/>
                        <w:vertAlign w:val="subscript"/>
                      </w:rPr>
                      <m:t>3</m:t>
                    </m:r>
                  </m:sub>
                </m:sSub>
                <m:r>
                  <w:rPr>
                    <w:rFonts w:ascii="Cambria Math" w:hAnsi="Cambria Math"/>
                  </w:rPr>
                  <m:t>,</m:t>
                </m:r>
                <m:r>
                  <w:rPr>
                    <w:rFonts w:ascii="Cambria Math" w:hAnsi="Cambria Math"/>
                  </w:rPr>
                  <m:t>and</m:t>
                </m:r>
                <m:r>
                  <w:rPr>
                    <w:rFonts w:ascii="Cambria Math" w:hAnsi="Cambria Math"/>
                  </w:rPr>
                  <m:t xml:space="preserve"> </m:t>
                </m:r>
                <m:r>
                  <w:rPr>
                    <w:rFonts w:ascii="Cambria Math" w:hAnsi="Cambria Math"/>
                  </w:rPr>
                  <m:t>abs</m:t>
                </m:r>
                <m:r>
                  <w:rPr>
                    <w:rFonts w:ascii="Cambria Math" w:hAnsi="Cambria Math"/>
                  </w:rPr>
                  <m:t>_</m:t>
                </m:r>
                <m:r>
                  <w:rPr>
                    <w:rFonts w:ascii="Cambria Math" w:hAnsi="Cambria Math"/>
                  </w:rPr>
                  <m:t>differenc</m:t>
                </m:r>
                <m:sSub>
                  <m:sSubPr>
                    <m:ctrlPr>
                      <w:rPr>
                        <w:rFonts w:ascii="Cambria Math" w:hAnsi="Cambria Math"/>
                        <w:i/>
                      </w:rPr>
                    </m:ctrlPr>
                  </m:sSubPr>
                  <m:e>
                    <m:r>
                      <w:rPr>
                        <w:rFonts w:ascii="Cambria Math" w:hAnsi="Cambria Math"/>
                      </w:rPr>
                      <m:t>e</m:t>
                    </m:r>
                  </m:e>
                  <m:sub>
                    <m:r>
                      <w:rPr>
                        <w:rFonts w:ascii="Cambria Math" w:hAnsi="Cambria Math"/>
                      </w:rPr>
                      <m:t>Total</m:t>
                    </m:r>
                  </m:sub>
                </m:sSub>
              </m:oMath>
            </m:oMathPara>
          </w:p>
        </w:tc>
      </w:tr>
      <w:tr w:rsidR="00373711" w:rsidRPr="000903DB" w14:paraId="777E46CC" w14:textId="77777777" w:rsidTr="004702C5">
        <w:trPr>
          <w:trHeight w:val="467"/>
        </w:trPr>
        <w:tc>
          <w:tcPr>
            <w:tcW w:w="1966" w:type="dxa"/>
            <w:tcBorders>
              <w:bottom w:val="single" w:sz="12" w:space="0" w:color="auto"/>
            </w:tcBorders>
            <w:shd w:val="clear" w:color="auto" w:fill="auto"/>
            <w:vAlign w:val="center"/>
          </w:tcPr>
          <w:p w14:paraId="54CD2479" w14:textId="77777777" w:rsidR="00373711" w:rsidRPr="000903DB" w:rsidRDefault="00373711" w:rsidP="004702C5">
            <w:pPr>
              <w:spacing w:before="240" w:line="240" w:lineRule="auto"/>
              <w:jc w:val="center"/>
            </w:pPr>
            <w:r w:rsidRPr="000903DB">
              <w:t>Model-III</w:t>
            </w:r>
          </w:p>
        </w:tc>
        <w:tc>
          <w:tcPr>
            <w:tcW w:w="5873" w:type="dxa"/>
            <w:tcBorders>
              <w:bottom w:val="single" w:sz="12" w:space="0" w:color="auto"/>
            </w:tcBorders>
            <w:shd w:val="clear" w:color="auto" w:fill="auto"/>
            <w:vAlign w:val="center"/>
          </w:tcPr>
          <w:p w14:paraId="5CFD2B98" w14:textId="77777777" w:rsidR="00373711" w:rsidRPr="000903DB" w:rsidRDefault="001A686A" w:rsidP="004702C5">
            <w:pPr>
              <w:keepNext/>
              <w:spacing w:before="240" w:line="240" w:lineRule="auto"/>
              <w:jc w:val="center"/>
              <w:rPr>
                <w:lang w:val="fr-FR"/>
              </w:rPr>
            </w:pPr>
            <m:oMathPara>
              <m:oMath>
                <m:sSub>
                  <m:sSubPr>
                    <m:ctrlPr>
                      <w:rPr>
                        <w:rFonts w:ascii="Cambria Math" w:hAnsi="Cambria Math"/>
                        <w:i/>
                      </w:rPr>
                    </m:ctrlPr>
                  </m:sSubPr>
                  <m:e>
                    <m:r>
                      <w:rPr>
                        <w:rFonts w:ascii="Cambria Math" w:hAnsi="Cambria Math"/>
                      </w:rPr>
                      <m:t>m</m:t>
                    </m:r>
                  </m:e>
                  <m:sub>
                    <m:r>
                      <w:rPr>
                        <w:rFonts w:ascii="Cambria Math" w:hAnsi="Cambria Math"/>
                        <w:vertAlign w:val="subscript"/>
                      </w:rPr>
                      <m:t>D</m:t>
                    </m:r>
                    <m:r>
                      <w:rPr>
                        <w:rFonts w:ascii="Cambria Math" w:hAnsi="Cambria Math"/>
                        <w:vertAlign w:val="subscript"/>
                      </w:rPr>
                      <m:t>1</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D</m:t>
                    </m:r>
                    <m:r>
                      <w:rPr>
                        <w:rFonts w:ascii="Cambria Math" w:hAnsi="Cambria Math"/>
                        <w:vertAlign w:val="subscript"/>
                      </w:rPr>
                      <m:t>2</m:t>
                    </m:r>
                  </m:sub>
                </m:sSub>
                <m:r>
                  <w:rPr>
                    <w:rFonts w:ascii="Cambria Math" w:eastAsia="DengXian"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vertAlign w:val="subscript"/>
                      </w:rPr>
                      <m:t>D</m:t>
                    </m:r>
                    <m:r>
                      <w:rPr>
                        <w:rFonts w:ascii="Cambria Math" w:hAnsi="Cambria Math"/>
                        <w:vertAlign w:val="subscript"/>
                      </w:rPr>
                      <m:t>3</m:t>
                    </m:r>
                  </m:sub>
                </m:sSub>
                <m:r>
                  <w:rPr>
                    <w:rFonts w:ascii="Cambria Math" w:hAnsi="Cambria Math"/>
                  </w:rPr>
                  <m:t>,</m:t>
                </m:r>
                <m:r>
                  <w:rPr>
                    <w:rFonts w:ascii="Cambria Math" w:hAnsi="Cambria Math"/>
                  </w:rPr>
                  <m:t>and</m:t>
                </m:r>
                <m:r>
                  <w:rPr>
                    <w:rFonts w:ascii="Cambria Math" w:hAnsi="Cambria Math"/>
                  </w:rPr>
                  <m:t xml:space="preserve"> </m:t>
                </m:r>
                <m:r>
                  <w:rPr>
                    <w:rFonts w:ascii="Cambria Math" w:hAnsi="Cambria Math"/>
                  </w:rPr>
                  <m:t>abs</m:t>
                </m:r>
                <m:r>
                  <w:rPr>
                    <w:rFonts w:ascii="Cambria Math" w:hAnsi="Cambria Math"/>
                  </w:rPr>
                  <m:t>_</m:t>
                </m:r>
                <m:r>
                  <w:rPr>
                    <w:rFonts w:ascii="Cambria Math" w:hAnsi="Cambria Math"/>
                  </w:rPr>
                  <m:t>differenc</m:t>
                </m:r>
                <m:sSub>
                  <m:sSubPr>
                    <m:ctrlPr>
                      <w:rPr>
                        <w:rFonts w:ascii="Cambria Math" w:hAnsi="Cambria Math"/>
                        <w:i/>
                      </w:rPr>
                    </m:ctrlPr>
                  </m:sSubPr>
                  <m:e>
                    <m:r>
                      <w:rPr>
                        <w:rFonts w:ascii="Cambria Math" w:hAnsi="Cambria Math"/>
                      </w:rPr>
                      <m:t>e</m:t>
                    </m:r>
                  </m:e>
                  <m:sub>
                    <m:r>
                      <w:rPr>
                        <w:rFonts w:ascii="Cambria Math" w:hAnsi="Cambria Math"/>
                      </w:rPr>
                      <m:t>Total</m:t>
                    </m:r>
                  </m:sub>
                </m:sSub>
              </m:oMath>
            </m:oMathPara>
          </w:p>
        </w:tc>
      </w:tr>
    </w:tbl>
    <w:p w14:paraId="03DCA21A" w14:textId="77777777" w:rsidR="003F2135" w:rsidRDefault="003F2135" w:rsidP="00F006B7">
      <w:pPr>
        <w:spacing w:before="240" w:after="0" w:line="240" w:lineRule="auto"/>
        <w:ind w:firstLine="360"/>
        <w:jc w:val="both"/>
        <w:rPr>
          <w:rFonts w:eastAsia="DengXian"/>
        </w:rPr>
      </w:pPr>
    </w:p>
    <w:p w14:paraId="2E5DB346" w14:textId="77777777" w:rsidR="003F2135" w:rsidRDefault="003F2135" w:rsidP="00F006B7">
      <w:pPr>
        <w:spacing w:before="240" w:after="0" w:line="240" w:lineRule="auto"/>
        <w:ind w:firstLine="360"/>
        <w:jc w:val="both"/>
        <w:rPr>
          <w:rFonts w:eastAsia="DengXian"/>
        </w:rPr>
      </w:pPr>
    </w:p>
    <w:p w14:paraId="082C31A9" w14:textId="77777777" w:rsidR="003F2135" w:rsidRDefault="003F2135" w:rsidP="00F006B7">
      <w:pPr>
        <w:spacing w:before="240" w:after="0" w:line="240" w:lineRule="auto"/>
        <w:ind w:firstLine="360"/>
        <w:jc w:val="both"/>
        <w:rPr>
          <w:rFonts w:eastAsia="DengXian"/>
        </w:rPr>
      </w:pPr>
    </w:p>
    <w:p w14:paraId="2BF0110C" w14:textId="77777777" w:rsidR="004C09DC" w:rsidRDefault="004C09DC" w:rsidP="004C09DC">
      <w:pPr>
        <w:spacing w:before="240" w:after="0" w:line="240" w:lineRule="auto"/>
        <w:jc w:val="both"/>
        <w:rPr>
          <w:rFonts w:eastAsia="DengXian"/>
        </w:rPr>
      </w:pPr>
    </w:p>
    <w:p w14:paraId="07403B43" w14:textId="77777777" w:rsidR="004C09DC" w:rsidRDefault="004C09DC" w:rsidP="004C09DC">
      <w:pPr>
        <w:spacing w:before="240" w:after="0" w:line="240" w:lineRule="auto"/>
        <w:jc w:val="both"/>
        <w:rPr>
          <w:rFonts w:eastAsia="DengXian"/>
        </w:rPr>
      </w:pPr>
    </w:p>
    <w:p w14:paraId="2CEB4D5B" w14:textId="77777777" w:rsidR="004702C5" w:rsidRDefault="004702C5" w:rsidP="004C09DC">
      <w:pPr>
        <w:spacing w:before="240" w:after="0" w:line="240" w:lineRule="auto"/>
        <w:ind w:firstLine="360"/>
        <w:jc w:val="both"/>
        <w:rPr>
          <w:rFonts w:eastAsia="DengXian"/>
        </w:rPr>
      </w:pPr>
    </w:p>
    <w:p w14:paraId="383225D0" w14:textId="452DF274" w:rsidR="00373711" w:rsidRPr="000903DB" w:rsidRDefault="003F2135" w:rsidP="00310618">
      <w:pPr>
        <w:spacing w:before="240" w:after="0" w:line="480" w:lineRule="auto"/>
        <w:ind w:firstLine="360"/>
        <w:jc w:val="both"/>
        <w:rPr>
          <w:lang w:bidi="fa-IR"/>
        </w:rPr>
      </w:pPr>
      <w:r w:rsidRPr="000903DB">
        <w:rPr>
          <w:rFonts w:eastAsia="DengXian"/>
        </w:rPr>
        <w:t>In order</w:t>
      </w:r>
      <w:r w:rsidR="00373711" w:rsidRPr="000903DB">
        <w:rPr>
          <w:rFonts w:eastAsia="DengXian"/>
        </w:rPr>
        <w:t xml:space="preserve"> to build multi-feature fusion models (Model-II and Model-III)</w:t>
      </w:r>
      <w:r w:rsidR="00373711" w:rsidRPr="000903DB">
        <w:t xml:space="preserve">, we select two well-known supervised machine learning (ML) architectures namely, support vector machine (SVM) </w:t>
      </w:r>
      <w:r w:rsidR="00373711" w:rsidRPr="000903DB">
        <w:lastRenderedPageBreak/>
        <w:t xml:space="preserve">and </w:t>
      </w:r>
      <w:r w:rsidR="00373711" w:rsidRPr="000903DB">
        <w:rPr>
          <w:lang w:bidi="fa-IR"/>
        </w:rPr>
        <w:t xml:space="preserve">K-nearest neighborhood (KNN). Based on our previous experience of applying SVM and KNN in developing CAD schemes of medical images </w:t>
      </w:r>
      <w:r w:rsidR="00912DD2">
        <w:rPr>
          <w:lang w:bidi="fa-IR"/>
        </w:rPr>
        <w:fldChar w:fldCharType="begin" w:fldLock="1"/>
      </w:r>
      <w:r w:rsidR="00860A1E">
        <w:rPr>
          <w:lang w:bidi="fa-IR"/>
        </w:rPr>
        <w:instrText>ADDIN CSL_CITATION { "citationItems" : [ { "id" : "ITEM-1", "itemData" : { "DOI" : "10.1088/1361-6560/aaa1ca", "ISSN" : "1361-6560 (Electronic)", "PMID" : "29239858", "abstract" : "In order to automatically identify a set of effective mammographic image features  and build an optimal breast cancer risk stratification model, this study aims to investigate advantages of applying a machine learning approach embedded with a locally preserving projection (LPP) based feature combination and regeneration algorithm to predict short-term breast cancer risk. A dataset involving negative mammograms acquired from 500 women was assembled. This dataset was divided into two age-matched classes of 250 high risk cases in which cancer was detected in the next subsequent mammography screening and 250 low risk cases, which remained negative. First, a computer-aided image processing scheme was applied to segment fibro-glandular tissue depicted on mammograms and initially compute 44 features related to the bilateral asymmetry of mammographic tissue density distribution between left and right breasts. Next, a multi-feature fusion based machine learning classifier was built to predict the risk of cancer detection in the next mammography screening. A leave-one-case-out (LOCO) cross-validation method was applied to train and test the machine learning classifier embedded with a LLP algorithm, which generated a new operational vector with 4 features using a maximal variance approach in each LOCO process. Results showed a 9.7% increase in risk prediction accuracy when using this LPP-embedded machine learning approach. An increased trend of adjusted odds ratios was also detected in which odds ratios increased from 1.0 to 11.2. This study demonstrated that applying the LPP algorithm effectively reduced feature dimensionality, and yielded higher and potentially more robust performance in predicting short-term breast cancer risk.", "author" : [ { "dropping-particle" : "", "family" : "Heidari", "given" : "Morteza", "non-dropping-particle" : "", "parse-names" : false, "suffix" : "" }, { "dropping-particle" : "", "family" : "Khuzani", "given" : "Abolfazl Zargari", "non-dropping-particle" : "", "parse-names" : false, "suffix" : "" }, { "dropping-particle" : "", "family" : "Hollingsworth", "given" : "Alan B", "non-dropping-particle" : "", "parse-names" : false, "suffix" : "" }, { "dropping-particle" : "", "family" : "Danala", "given" : "Gopichandh", "non-dropping-particle" : "", "parse-names" : false, "suffix" : "" }, { "dropping-particle" : "", "family" : "Mirniaharikandehei", "given" : "Seyedehnafiseh", "non-dropping-particle" : "", "parse-names" : false, "suffix" : "" }, { "dropping-particle" : "", "family" : "Qiu", "given" : "Yuchen", "non-dropping-particle" : "", "parse-names" : false, "suffix" : "" }, { "dropping-particle" : "", "family" : "Liu", "given" : "Hong", "non-dropping-particle" : "", "parse-names" : false, "suffix" : "" }, { "dropping-particle" : "", "family" : "Zheng", "given" : "Bin", "non-dropping-particle" : "", "parse-names" : false, "suffix" : "" } ], "container-title" : "Physics in medicine and biology", "id" : "ITEM-1", "issue" : "3", "issued" : { "date-parts" : [ [ "2018", "1" ] ] }, "language" : "eng", "page" : "35020", "title" : "Prediction of breast cancer risk using a machine learning approach embedded with a  locality preserving projection algorithm.", "type" : "article-journal", "volume" : "63" }, "uris" : [ "http://www.mendeley.com/documents/?uuid=bb5ca249-f943-479f-a10e-82055ebf24da" ] }, { "id" : "ITEM-2", "itemData" : { "DOI" : "10.1016/j.cmpb.2019.104995", "ISSN" : "1872-7565 (Electronic)", "PMID" : "31443864", "abstract" : "BACKGROUND AND OBJECTIVE: This study aims to develop and evaluate a unique global  mammographic image feature analysis scheme to predict likelihood of a case depicting the detected suspicious breast mass being malignant for breast cancer. METHODS: From the entire breast area depicting on the mammograms, 59 features were initially computed to characterize the breast tissue properties at both spatial and frequency domain. Given that each case consists of two cranio-caudal and two medio-lateral oblique view images of left and right breasts, two feature pools were built, which contain the computed features from either two positive images of one breast or all the four images of two breasts. Next, for each feature pool, a particle swarm optimization (PSO) method was applied to determine the optimal feature cluster followed by training a support vector machine (SVM) classifier to generate a final score for predicting likelihood of the case being malignant. To test the scheme, we assembled a dataset involving 275 patients who had biopsy due to the suspicious findings on mammograms. Among them, 134 are malignant and 141 are benign. A ten-fold cross validation method was used to train and test the scheme. RESULTS: The classification performance levels measured by the areas under ROC curves are 0.79\u00a0\u00b1\u00a00.07 and 0.75\u00a0\u00b1\u00a00.08 when applying the SVM classifiers trained using image features computed from two-view and four-view images, respectively. CONCLUSIONS: This study demonstrates feasibility of developing a new global mammographic image feature analysis-based scheme to predict the likelihood of case being malignant without lesion segmentation.", "author" : [ { "dropping-particle" : "", "family" : "Chen", "given" : "Xuxin", "non-dropping-particle" : "", "parse-names" : false, "suffix" : "" }, { "dropping-particle" : "", "family" : "Zargari", "given" : "Abolfazl", "non-dropping-particle" : "", "parse-names" : false, "suffix" : "" }, { "dropping-particle" : "", "family" : "Hollingsworth", "given" : "Alan B", "non-dropping-particle" : "", "parse-names" : false, "suffix" : "" }, { "dropping-particle" : "", "family" : "Liu", "given" : "Hong", "non-dropping-particle" : "", "parse-names" : false, "suffix" : "" }, { "dropping-particle" : "", "family" : "Zheng", "given" : "Bin", "non-dropping-particle" : "", "parse-names" : false, "suffix" : "" }, { "dropping-particle" : "", "family" : "Qiu", "given" : "Yuchen", "non-dropping-particle" : "", "parse-names" : false, "suffix" : "" } ], "container-title" : "Computer methods and programs in biomedicine", "id" : "ITEM-2", "issued" : { "date-parts" : [ [ "2019", "10" ] ] }, "language" : "eng", "page" : "104995", "title" : "Applying a new quantitative image analysis scheme based on global mammographic  features to assist diagnosis of breast cancer.", "type" : "article-journal", "volume" : "179" }, "uris" : [ "http://www.mendeley.com/documents/?uuid=aa3ff894-a966-41d3-bbc8-ae54884f8516" ] } ], "mendeley" : { "formattedCitation" : "[105], [106]", "plainTextFormattedCitation" : "[105], [106]", "previouslyFormattedCitation" : "[104], [105]" }, "properties" : { "noteIndex" : 0 }, "schema" : "https://github.com/citation-style-language/schema/raw/master/csl-citation.json" }</w:instrText>
      </w:r>
      <w:r w:rsidR="00912DD2">
        <w:rPr>
          <w:lang w:bidi="fa-IR"/>
        </w:rPr>
        <w:fldChar w:fldCharType="separate"/>
      </w:r>
      <w:r w:rsidR="00860A1E" w:rsidRPr="00860A1E">
        <w:rPr>
          <w:noProof/>
          <w:lang w:bidi="fa-IR"/>
        </w:rPr>
        <w:t>[105], [106]</w:t>
      </w:r>
      <w:r w:rsidR="00912DD2">
        <w:rPr>
          <w:lang w:bidi="fa-IR"/>
        </w:rPr>
        <w:fldChar w:fldCharType="end"/>
      </w:r>
      <w:r w:rsidR="00373711" w:rsidRPr="000903DB">
        <w:rPr>
          <w:lang w:bidi="fa-IR"/>
        </w:rPr>
        <w:t xml:space="preserve">, a polynomial kernel is used in SVM model and K = 5 (neighbors) is applied in KNN model. To build the optimal ML models, following three steps are used. First, a feature-wise normalization is performed to transform values of each feature to a scale from 0 to 1. Second, a principal component analysis (PCA) method is applied to generate new feature vector with a </w:t>
      </w:r>
      <w:r w:rsidR="00373711" w:rsidRPr="009E3BCB">
        <w:rPr>
          <w:lang w:bidi="fa-IR"/>
        </w:rPr>
        <w:t xml:space="preserve">variance rate of 95% applied to reduce redundancy of the image features. Third, </w:t>
      </w:r>
      <w:r w:rsidR="00373711" w:rsidRPr="009E3BCB">
        <w:t xml:space="preserve">due to the small dataset, a </w:t>
      </w:r>
      <w:r w:rsidR="00373711" w:rsidRPr="009E3BCB">
        <w:rPr>
          <w:lang w:bidi="fa-IR"/>
        </w:rPr>
        <w:t xml:space="preserve">leave-one-case-out (LOCO) based cross-validation method is adopted to train and evaluate each ML model to maximize the number of training samples and avoid case patrician bias </w:t>
      </w:r>
      <w:r w:rsidR="00912DD2" w:rsidRPr="009E3BCB">
        <w:rPr>
          <w:lang w:bidi="fa-IR"/>
        </w:rPr>
        <w:fldChar w:fldCharType="begin" w:fldLock="1"/>
      </w:r>
      <w:r w:rsidR="00860A1E">
        <w:rPr>
          <w:lang w:bidi="fa-IR"/>
        </w:rPr>
        <w:instrText>ADDIN CSL_CITATION { "citationItems" : [ { "id" : "ITEM-1", "itemData" : { "DOI" : "10.1118/1.2179750", "ISSN" : "0094-2405 (Print)", "PMID" : "16696462", "abstract" : "Computer-aided diagnostic (CAD) schemes have been developed to assist radiologists  in detecting various lesions in medical images. In addition to the development, an equally important problem is the reliable evaluation of the performance levels of various CAD schemes. It is good to see that more and more investigators are employing more reliable evaluation methods such as leave-one-out and cross validation, instead of less reliable methods such as resubstitution, for assessing their CAD schemes. However, the common applications of leave-one-out and cross-validation evaluation methods do not necessarily imply that the estimated performance levels are accurate and precise. Pitfalls often occur in the use of leave-one-out and cross-validation evaluation methods, and they lead to unreliable estimation of performance levels. In this study, we first identified a number of typical pitfalls for the evaluation of CAD schemes, and conducted a Monte Carlo simulation experiment for each of the pitfalls to demonstrate quantitatively the extent of bias and/or variance caused by the pitfall. Our experimental results indicate that considerable bias and variance may exist in the estimated performance levels of CAD schemes if one employs various flawed leave-one-out and cross-validation evaluation methods. In addition, for promoting and utilizing a high standard for reliable evaluation of CAD schemes, we attempt to make recommendations, whenever possible, for overcoming these pitfalls. We believe that, with the recommended evaluation methods, we can considerably reduce the bias and variance in the estimated performance levels of CAD schemes.", "author" : [ { "dropping-particle" : "", "family" : "Li", "given" : "Qiang", "non-dropping-particle" : "", "parse-names" : false, "suffix" : "" }, { "dropping-particle" : "", "family" : "Doi", "given" : "Kunio", "non-dropping-particle" : "", "parse-names" : false, "suffix" : "" } ], "container-title" : "Medical physics", "id" : "ITEM-1", "issue" : "4", "issued" : { "date-parts" : [ [ "2006", "4" ] ] }, "language" : "eng", "page" : "868-875", "publisher-place" : "United States", "title" : "Reduction of bias and variance for evaluation of computer-aided diagnostic schemes.", "type" : "article-journal", "volume" : "33" }, "uris" : [ "http://www.mendeley.com/documents/?uuid=c7ce12d6-310d-4fbd-8713-9778603c466b" ] } ], "mendeley" : { "formattedCitation" : "[107]", "plainTextFormattedCitation" : "[107]", "previouslyFormattedCitation" : "[106]" }, "properties" : { "noteIndex" : 0 }, "schema" : "https://github.com/citation-style-language/schema/raw/master/csl-citation.json" }</w:instrText>
      </w:r>
      <w:r w:rsidR="00912DD2" w:rsidRPr="009E3BCB">
        <w:rPr>
          <w:lang w:bidi="fa-IR"/>
        </w:rPr>
        <w:fldChar w:fldCharType="separate"/>
      </w:r>
      <w:r w:rsidR="00860A1E" w:rsidRPr="00860A1E">
        <w:rPr>
          <w:noProof/>
          <w:lang w:bidi="fa-IR"/>
        </w:rPr>
        <w:t>[107]</w:t>
      </w:r>
      <w:r w:rsidR="00912DD2" w:rsidRPr="009E3BCB">
        <w:rPr>
          <w:lang w:bidi="fa-IR"/>
        </w:rPr>
        <w:fldChar w:fldCharType="end"/>
      </w:r>
      <w:r w:rsidR="00373711" w:rsidRPr="009E3BCB">
        <w:rPr>
          <w:lang w:bidi="fa-IR"/>
        </w:rPr>
        <w:t>. In this way, each of 31 cases in our dataset will be independently tested by the model trained using</w:t>
      </w:r>
      <w:r w:rsidR="00373711" w:rsidRPr="000903DB">
        <w:rPr>
          <w:lang w:bidi="fa-IR"/>
        </w:rPr>
        <w:t xml:space="preserve"> other 30 cases in 31 training iterations.  </w:t>
      </w:r>
    </w:p>
    <w:p w14:paraId="76E16624" w14:textId="77777777" w:rsidR="00373711" w:rsidRPr="000903DB" w:rsidRDefault="00373711" w:rsidP="00310618">
      <w:pPr>
        <w:spacing w:before="240" w:after="0" w:line="480" w:lineRule="auto"/>
        <w:jc w:val="both"/>
        <w:rPr>
          <w:lang w:bidi="fa-IR"/>
        </w:rPr>
      </w:pPr>
      <w:r w:rsidRPr="000903DB">
        <w:rPr>
          <w:lang w:bidi="fa-IR"/>
        </w:rPr>
        <w:t xml:space="preserve">To evaluate the performance of each classification model, we used the following two steps. First, a receiver operating characteristic curve (ROC) is constructed form the classification scores and the area under the ROC curve (AUC) is computed and used as an assessment index to evaluate and compare the performance of each model to classify between two </w:t>
      </w:r>
      <w:proofErr w:type="spellStart"/>
      <w:r w:rsidRPr="000903DB">
        <w:rPr>
          <w:lang w:bidi="fa-IR"/>
        </w:rPr>
        <w:t>mRS</w:t>
      </w:r>
      <w:proofErr w:type="spellEnd"/>
      <w:r w:rsidRPr="000903DB">
        <w:rPr>
          <w:lang w:bidi="fa-IR"/>
        </w:rPr>
        <w:t xml:space="preserve"> classes. Second, we apply an operating threshold on the classification scores (T = 0.5) to divide all testing cases into two </w:t>
      </w:r>
      <w:proofErr w:type="spellStart"/>
      <w:r w:rsidRPr="000903DB">
        <w:rPr>
          <w:lang w:bidi="fa-IR"/>
        </w:rPr>
        <w:t>mRS</w:t>
      </w:r>
      <w:proofErr w:type="spellEnd"/>
      <w:r w:rsidRPr="000903DB">
        <w:rPr>
          <w:lang w:bidi="fa-IR"/>
        </w:rPr>
        <w:t xml:space="preserve"> classes (score ≤ 0.5: ‘Class-0’; score &gt; 0.5: ‘Class-1’). From the classification results, several confusion matrices corresponding to different models are generated, which are used to compute various performance indices (i.e., classification accuracy, positive predictive value (PPV), negative predictive value (NPV), sensitivity, and specificity). </w:t>
      </w:r>
    </w:p>
    <w:p w14:paraId="40185B27" w14:textId="5B631B0A" w:rsidR="00373711" w:rsidRPr="000903DB" w:rsidRDefault="00373711" w:rsidP="00310618">
      <w:pPr>
        <w:spacing w:before="240" w:after="0" w:line="480" w:lineRule="auto"/>
        <w:ind w:firstLine="360"/>
        <w:jc w:val="both"/>
      </w:pPr>
      <w:r w:rsidRPr="000903DB">
        <w:t xml:space="preserve">In summary, </w:t>
      </w:r>
      <w:r w:rsidR="002559AA" w:rsidRPr="002559AA">
        <w:fldChar w:fldCharType="begin"/>
      </w:r>
      <w:r w:rsidR="002559AA" w:rsidRPr="002559AA">
        <w:instrText xml:space="preserve"> REF _Ref63866779 \h  \* MERGEFORMAT </w:instrText>
      </w:r>
      <w:r w:rsidR="002559AA" w:rsidRPr="002559AA">
        <w:fldChar w:fldCharType="separate"/>
      </w:r>
      <w:r w:rsidR="00C14157" w:rsidRPr="008E3803">
        <w:t>Figure 4-</w:t>
      </w:r>
      <w:r w:rsidR="00C14157">
        <w:t>5</w:t>
      </w:r>
      <w:r w:rsidR="002559AA" w:rsidRPr="002559AA">
        <w:fldChar w:fldCharType="end"/>
      </w:r>
      <w:r w:rsidRPr="002559AA">
        <w:t xml:space="preserve"> shows</w:t>
      </w:r>
      <w:r w:rsidRPr="0068199C">
        <w:t xml:space="preserve"> a complete flow diagram of each step in our CAD scheme, which includes </w:t>
      </w:r>
      <w:bookmarkStart w:id="217" w:name="_Hlk45724165"/>
      <w:r w:rsidRPr="0068199C">
        <w:t>image pre-processing</w:t>
      </w:r>
      <w:r w:rsidRPr="000903DB">
        <w:t xml:space="preserve"> and data analysis pipelines using the ML model</w:t>
      </w:r>
      <w:bookmarkEnd w:id="217"/>
      <w:r w:rsidRPr="000903DB">
        <w:t xml:space="preserve">. </w:t>
      </w:r>
      <w:r w:rsidRPr="000903DB">
        <w:rPr>
          <w:color w:val="000000"/>
          <w:lang w:bidi="fa-IR"/>
        </w:rPr>
        <w:t xml:space="preserve">All programs used in CAD scheme and GUI tool (as shown in </w:t>
      </w:r>
      <w:r w:rsidR="002559AA" w:rsidRPr="002559AA">
        <w:rPr>
          <w:color w:val="000000"/>
          <w:lang w:bidi="fa-IR"/>
        </w:rPr>
        <w:fldChar w:fldCharType="begin"/>
      </w:r>
      <w:r w:rsidR="002559AA" w:rsidRPr="002559AA">
        <w:rPr>
          <w:color w:val="000000"/>
          <w:lang w:bidi="fa-IR"/>
        </w:rPr>
        <w:instrText xml:space="preserve"> REF _Ref63866741 \h  \* MERGEFORMAT </w:instrText>
      </w:r>
      <w:r w:rsidR="002559AA" w:rsidRPr="002559AA">
        <w:rPr>
          <w:color w:val="000000"/>
          <w:lang w:bidi="fa-IR"/>
        </w:rPr>
      </w:r>
      <w:r w:rsidR="002559AA" w:rsidRPr="002559AA">
        <w:rPr>
          <w:color w:val="000000"/>
          <w:lang w:bidi="fa-IR"/>
        </w:rPr>
        <w:fldChar w:fldCharType="separate"/>
      </w:r>
      <w:r w:rsidR="00C14157" w:rsidRPr="008E3803">
        <w:t>Figure 4-</w:t>
      </w:r>
      <w:r w:rsidR="00C14157">
        <w:t>3</w:t>
      </w:r>
      <w:r w:rsidR="002559AA" w:rsidRPr="002559AA">
        <w:rPr>
          <w:color w:val="000000"/>
          <w:lang w:bidi="fa-IR"/>
        </w:rPr>
        <w:fldChar w:fldCharType="end"/>
      </w:r>
      <w:r w:rsidRPr="000903DB">
        <w:rPr>
          <w:color w:val="000000"/>
          <w:lang w:bidi="fa-IR"/>
        </w:rPr>
        <w:t>) are</w:t>
      </w:r>
      <w:r w:rsidRPr="000903DB">
        <w:rPr>
          <w:lang w:bidi="fa-IR"/>
        </w:rPr>
        <w:t xml:space="preserve"> coded using MATLAB R2019b package and libraries. Whereas the ROC curve and the AUC are computed using a </w:t>
      </w:r>
      <w:r w:rsidRPr="000903DB">
        <w:rPr>
          <w:lang w:bidi="fa-IR"/>
        </w:rPr>
        <w:lastRenderedPageBreak/>
        <w:t xml:space="preserve">maximum </w:t>
      </w:r>
      <w:r w:rsidR="00E94612" w:rsidRPr="000903DB">
        <w:rPr>
          <w:lang w:bidi="fa-IR"/>
        </w:rPr>
        <w:t>likelihood-based</w:t>
      </w:r>
      <w:r w:rsidRPr="000903DB">
        <w:rPr>
          <w:lang w:bidi="fa-IR"/>
        </w:rPr>
        <w:t xml:space="preserve"> ROC curve fitting program (ROCKIT, </w:t>
      </w:r>
      <w:hyperlink r:id="rId46" w:history="1">
        <w:r w:rsidRPr="000903DB">
          <w:rPr>
            <w:rStyle w:val="Hyperlink"/>
            <w:lang w:bidi="fa-IR"/>
          </w:rPr>
          <w:t>http://www-radiology.uchicago.edu/krl/</w:t>
        </w:r>
      </w:hyperlink>
      <w:r w:rsidRPr="000903DB">
        <w:rPr>
          <w:lang w:bidi="fa-IR"/>
        </w:rPr>
        <w:t xml:space="preserve"> , University of Chicago), which is publicly available and widely used in radiology and medical imaging informatics field. </w:t>
      </w:r>
    </w:p>
    <w:tbl>
      <w:tblPr>
        <w:tblpPr w:leftFromText="180" w:rightFromText="180" w:vertAnchor="text" w:horzAnchor="margin" w:tblpY="550"/>
        <w:tblW w:w="0" w:type="auto"/>
        <w:tblLook w:val="04A0" w:firstRow="1" w:lastRow="0" w:firstColumn="1" w:lastColumn="0" w:noHBand="0" w:noVBand="1"/>
      </w:tblPr>
      <w:tblGrid>
        <w:gridCol w:w="9360"/>
      </w:tblGrid>
      <w:tr w:rsidR="00373711" w:rsidRPr="000903DB" w14:paraId="6C4CE77B" w14:textId="77777777" w:rsidTr="00DC75D0">
        <w:tc>
          <w:tcPr>
            <w:tcW w:w="9360" w:type="dxa"/>
            <w:shd w:val="clear" w:color="auto" w:fill="auto"/>
            <w:vAlign w:val="center"/>
          </w:tcPr>
          <w:p w14:paraId="7941F673" w14:textId="77777777" w:rsidR="00E84DAD" w:rsidRDefault="00373711" w:rsidP="00E84DAD">
            <w:pPr>
              <w:keepNext/>
              <w:spacing w:before="240" w:after="0" w:line="240" w:lineRule="auto"/>
              <w:jc w:val="center"/>
            </w:pPr>
            <w:r w:rsidRPr="000903DB">
              <w:rPr>
                <w:noProof/>
                <w:sz w:val="20"/>
                <w:szCs w:val="20"/>
                <w:lang w:eastAsia="zh-CN"/>
              </w:rPr>
              <w:drawing>
                <wp:inline distT="0" distB="0" distL="0" distR="0" wp14:anchorId="772693EF" wp14:editId="1E061C75">
                  <wp:extent cx="5810250" cy="3098800"/>
                  <wp:effectExtent l="0" t="0" r="0" b="6350"/>
                  <wp:docPr id="344"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10250" cy="3098800"/>
                          </a:xfrm>
                          <a:prstGeom prst="rect">
                            <a:avLst/>
                          </a:prstGeom>
                          <a:noFill/>
                          <a:ln>
                            <a:noFill/>
                          </a:ln>
                        </pic:spPr>
                      </pic:pic>
                    </a:graphicData>
                  </a:graphic>
                </wp:inline>
              </w:drawing>
            </w:r>
          </w:p>
          <w:p w14:paraId="016DCC8D" w14:textId="7B5931DE" w:rsidR="00373711" w:rsidRPr="000903DB" w:rsidRDefault="0057606D" w:rsidP="00DC75D0">
            <w:pPr>
              <w:pStyle w:val="Caption"/>
              <w:spacing w:before="240"/>
              <w:jc w:val="both"/>
              <w:rPr>
                <w:sz w:val="20"/>
                <w:szCs w:val="20"/>
              </w:rPr>
            </w:pPr>
            <w:bookmarkStart w:id="218" w:name="_Ref63866779"/>
            <w:bookmarkStart w:id="219" w:name="_Toc63864542"/>
            <w:bookmarkStart w:id="220" w:name="_Toc82350717"/>
            <w:bookmarkStart w:id="221" w:name="_Toc98543264"/>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5</w:t>
            </w:r>
            <w:r w:rsidRPr="008E3803">
              <w:rPr>
                <w:color w:val="auto"/>
              </w:rPr>
              <w:fldChar w:fldCharType="end"/>
            </w:r>
            <w:bookmarkEnd w:id="218"/>
            <w:r w:rsidR="00E84DAD" w:rsidRPr="008E3803">
              <w:rPr>
                <w:color w:val="auto"/>
              </w:rPr>
              <w:t>: A detailed flow diagram of each step of the proposed CAD scheme.</w:t>
            </w:r>
            <w:bookmarkEnd w:id="219"/>
            <w:bookmarkEnd w:id="220"/>
            <w:bookmarkEnd w:id="221"/>
          </w:p>
        </w:tc>
      </w:tr>
    </w:tbl>
    <w:p w14:paraId="4D377880" w14:textId="77777777" w:rsidR="00373711" w:rsidRPr="000903DB" w:rsidRDefault="00373711" w:rsidP="0004192F">
      <w:pPr>
        <w:spacing w:before="240" w:after="0" w:line="240" w:lineRule="auto"/>
        <w:ind w:firstLine="720"/>
        <w:jc w:val="both"/>
        <w:rPr>
          <w:lang w:bidi="fa-IR"/>
        </w:rPr>
      </w:pPr>
    </w:p>
    <w:p w14:paraId="6416A8A7" w14:textId="04A0FBC4" w:rsidR="00373711" w:rsidRPr="000903DB" w:rsidRDefault="00993E90" w:rsidP="00F254E1">
      <w:pPr>
        <w:pStyle w:val="Main-1"/>
      </w:pPr>
      <w:bookmarkStart w:id="222" w:name="_Toc99359648"/>
      <w:r w:rsidRPr="000903DB">
        <w:t>Results</w:t>
      </w:r>
      <w:bookmarkEnd w:id="222"/>
    </w:p>
    <w:p w14:paraId="54510CEC" w14:textId="7B689894" w:rsidR="00373711" w:rsidRDefault="002559AA" w:rsidP="00310618">
      <w:pPr>
        <w:spacing w:before="240" w:after="0" w:line="480" w:lineRule="auto"/>
        <w:ind w:firstLine="360"/>
        <w:jc w:val="both"/>
      </w:pPr>
      <w:r w:rsidRPr="002559AA">
        <w:fldChar w:fldCharType="begin"/>
      </w:r>
      <w:r w:rsidRPr="002559AA">
        <w:instrText xml:space="preserve"> REF _Ref63866790 \h  \* MERGEFORMAT </w:instrText>
      </w:r>
      <w:r w:rsidRPr="002559AA">
        <w:fldChar w:fldCharType="separate"/>
      </w:r>
      <w:r w:rsidR="00C14157" w:rsidRPr="008E3803">
        <w:t>Figure 4-</w:t>
      </w:r>
      <w:r w:rsidR="00C14157">
        <w:t>6</w:t>
      </w:r>
      <w:r w:rsidRPr="002559AA">
        <w:fldChar w:fldCharType="end"/>
      </w:r>
      <w:r w:rsidR="00373711" w:rsidRPr="0068199C">
        <w:t xml:space="preserve"> shows an example of the matched brain CTP slices in the whole scan of 28 sequences, which</w:t>
      </w:r>
      <w:r w:rsidR="00373711" w:rsidRPr="000903DB">
        <w:t xml:space="preserve"> depict change in the visibility of the contrast agent in the blood over the CTP image acquisition time. Looking at these 28 images from the top left to the bottom right in a left to right fashion, one can notice that the visibility of blood contrast is more dominant in the right hemisphere at the early phase of CTP scans as compared to the left hemisphere (wash-in). As the CTP acquisition continues, the blood contrast in the right hemisphere appears to drain completely (wash-out) first, whereas the contrast is still visible in the left hemisphere in the images of later scanning sequences. This example shows that our CAD scheme automatically detects the amount </w:t>
      </w:r>
      <w:r w:rsidR="00373711" w:rsidRPr="000903DB">
        <w:lastRenderedPageBreak/>
        <w:t>of contrast filled blood volume over time using the cumulative amount of blood to quantify the contrast agent variation between the left and right hemispheres of the brain.</w:t>
      </w:r>
    </w:p>
    <w:tbl>
      <w:tblPr>
        <w:tblW w:w="0" w:type="auto"/>
        <w:jc w:val="center"/>
        <w:tblLook w:val="04A0" w:firstRow="1" w:lastRow="0" w:firstColumn="1" w:lastColumn="0" w:noHBand="0" w:noVBand="1"/>
      </w:tblPr>
      <w:tblGrid>
        <w:gridCol w:w="1206"/>
        <w:gridCol w:w="1206"/>
        <w:gridCol w:w="1206"/>
        <w:gridCol w:w="1206"/>
        <w:gridCol w:w="1206"/>
        <w:gridCol w:w="1206"/>
        <w:gridCol w:w="1206"/>
      </w:tblGrid>
      <w:tr w:rsidR="00373711" w:rsidRPr="000903DB" w14:paraId="0CA8EFEE" w14:textId="77777777" w:rsidTr="00373711">
        <w:trPr>
          <w:trHeight w:val="1213"/>
          <w:jc w:val="center"/>
        </w:trPr>
        <w:tc>
          <w:tcPr>
            <w:tcW w:w="1206" w:type="dxa"/>
            <w:shd w:val="clear" w:color="auto" w:fill="auto"/>
            <w:vAlign w:val="center"/>
          </w:tcPr>
          <w:p w14:paraId="4469960C"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6B7E65E1" wp14:editId="6B175D79">
                  <wp:extent cx="622300" cy="838200"/>
                  <wp:effectExtent l="0" t="0" r="6350" b="0"/>
                  <wp:docPr id="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21AE1BCF"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7A69EB28" wp14:editId="4C6F55A4">
                  <wp:extent cx="622300" cy="850900"/>
                  <wp:effectExtent l="0" t="0" r="6350" b="6350"/>
                  <wp:docPr id="7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2F6D98AF"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66355502" wp14:editId="270B252A">
                  <wp:extent cx="622300" cy="838200"/>
                  <wp:effectExtent l="0" t="0" r="6350" b="0"/>
                  <wp:docPr id="7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1A874C2A"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719D8443" wp14:editId="42E7ED89">
                  <wp:extent cx="622300" cy="838200"/>
                  <wp:effectExtent l="0" t="0" r="6350" b="0"/>
                  <wp:docPr id="7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5381B1E3"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56906986" wp14:editId="7D2D21D4">
                  <wp:extent cx="622300" cy="838200"/>
                  <wp:effectExtent l="0" t="0" r="6350" b="0"/>
                  <wp:docPr id="76"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31922802"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4777AE49" wp14:editId="5566127D">
                  <wp:extent cx="622300" cy="838200"/>
                  <wp:effectExtent l="0" t="0" r="6350" b="0"/>
                  <wp:docPr id="7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4F15A6B3"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47E03BCC" wp14:editId="0062DAA7">
                  <wp:extent cx="622300" cy="838200"/>
                  <wp:effectExtent l="0" t="0" r="6350" b="0"/>
                  <wp:docPr id="78"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r>
      <w:tr w:rsidR="00373711" w:rsidRPr="000903DB" w14:paraId="2C2ECB8F" w14:textId="77777777" w:rsidTr="00373711">
        <w:trPr>
          <w:trHeight w:val="1213"/>
          <w:jc w:val="center"/>
        </w:trPr>
        <w:tc>
          <w:tcPr>
            <w:tcW w:w="1206" w:type="dxa"/>
            <w:shd w:val="clear" w:color="auto" w:fill="auto"/>
            <w:vAlign w:val="center"/>
          </w:tcPr>
          <w:p w14:paraId="48093B34"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6B6AEE77" wp14:editId="004B351C">
                  <wp:extent cx="622300" cy="838200"/>
                  <wp:effectExtent l="0" t="0" r="6350" b="0"/>
                  <wp:docPr id="7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25310725"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604127FF" wp14:editId="3EA83DA7">
                  <wp:extent cx="622300" cy="850900"/>
                  <wp:effectExtent l="0" t="0" r="6350" b="6350"/>
                  <wp:docPr id="8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64EBD455"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5751F3A0" wp14:editId="7DFC37A8">
                  <wp:extent cx="622300" cy="838200"/>
                  <wp:effectExtent l="0" t="0" r="6350" b="0"/>
                  <wp:docPr id="8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463D9C11"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4FF035DF" wp14:editId="4D4F8001">
                  <wp:extent cx="622300" cy="838200"/>
                  <wp:effectExtent l="0" t="0" r="6350" b="0"/>
                  <wp:docPr id="82"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44991430"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7DEE97F3" wp14:editId="45485391">
                  <wp:extent cx="622300" cy="850900"/>
                  <wp:effectExtent l="0" t="0" r="6350" b="6350"/>
                  <wp:docPr id="83"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3FA85160"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02BAB91F" wp14:editId="505C8CC3">
                  <wp:extent cx="622300" cy="850900"/>
                  <wp:effectExtent l="0" t="0" r="6350" b="6350"/>
                  <wp:docPr id="84"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3746A4D8"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0990FF05" wp14:editId="1A9415B2">
                  <wp:extent cx="622300" cy="850900"/>
                  <wp:effectExtent l="0" t="0" r="6350" b="6350"/>
                  <wp:docPr id="8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r>
      <w:tr w:rsidR="00373711" w:rsidRPr="000903DB" w14:paraId="58B1F021" w14:textId="77777777" w:rsidTr="00373711">
        <w:trPr>
          <w:trHeight w:val="1213"/>
          <w:jc w:val="center"/>
        </w:trPr>
        <w:tc>
          <w:tcPr>
            <w:tcW w:w="1206" w:type="dxa"/>
            <w:shd w:val="clear" w:color="auto" w:fill="auto"/>
            <w:vAlign w:val="center"/>
          </w:tcPr>
          <w:p w14:paraId="1A4405AB"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3E110DF4" wp14:editId="2F511DA3">
                  <wp:extent cx="622300" cy="838200"/>
                  <wp:effectExtent l="0" t="0" r="6350" b="0"/>
                  <wp:docPr id="8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3E9A26FF"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55EAC171" wp14:editId="2A0BF3FA">
                  <wp:extent cx="622300" cy="838200"/>
                  <wp:effectExtent l="0" t="0" r="6350" b="0"/>
                  <wp:docPr id="87"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3AD6CF1E"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279B9530" wp14:editId="16B72456">
                  <wp:extent cx="622300" cy="838200"/>
                  <wp:effectExtent l="0" t="0" r="6350" b="0"/>
                  <wp:docPr id="8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5DD47A81"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0AF9BF2D" wp14:editId="2A27E336">
                  <wp:extent cx="622300" cy="838200"/>
                  <wp:effectExtent l="0" t="0" r="6350" b="0"/>
                  <wp:docPr id="8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3B6C8114"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57445B7E" wp14:editId="7476D88C">
                  <wp:extent cx="622300" cy="850900"/>
                  <wp:effectExtent l="0" t="0" r="6350" b="6350"/>
                  <wp:docPr id="9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4CA0AA6A"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0E5E62A8" wp14:editId="55FB7ACE">
                  <wp:extent cx="622300" cy="850900"/>
                  <wp:effectExtent l="0" t="0" r="6350" b="6350"/>
                  <wp:docPr id="91"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4AB68FA8"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2BA31E62" wp14:editId="2BD15E82">
                  <wp:extent cx="622300" cy="838200"/>
                  <wp:effectExtent l="0" t="0" r="6350" b="0"/>
                  <wp:docPr id="9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r>
      <w:tr w:rsidR="00373711" w:rsidRPr="000903DB" w14:paraId="6127601A" w14:textId="77777777" w:rsidTr="00373711">
        <w:trPr>
          <w:trHeight w:val="1213"/>
          <w:jc w:val="center"/>
        </w:trPr>
        <w:tc>
          <w:tcPr>
            <w:tcW w:w="1206" w:type="dxa"/>
            <w:shd w:val="clear" w:color="auto" w:fill="auto"/>
            <w:vAlign w:val="center"/>
          </w:tcPr>
          <w:p w14:paraId="3D56027F"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1A2370F4" wp14:editId="5CB0FE4E">
                  <wp:extent cx="622300" cy="838200"/>
                  <wp:effectExtent l="0" t="0" r="6350" b="0"/>
                  <wp:docPr id="9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27AA9A2E"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0D18E2FC" wp14:editId="0EC89F90">
                  <wp:extent cx="622300" cy="838200"/>
                  <wp:effectExtent l="0" t="0" r="6350" b="0"/>
                  <wp:docPr id="94"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56E99A98"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419E0BC3" wp14:editId="6736175F">
                  <wp:extent cx="622300" cy="838200"/>
                  <wp:effectExtent l="0" t="0" r="6350" b="0"/>
                  <wp:docPr id="95"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5ADCA8C9"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212B880E" wp14:editId="1E0F542F">
                  <wp:extent cx="622300" cy="850900"/>
                  <wp:effectExtent l="0" t="0" r="6350" b="6350"/>
                  <wp:docPr id="96"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22300" cy="850900"/>
                          </a:xfrm>
                          <a:prstGeom prst="rect">
                            <a:avLst/>
                          </a:prstGeom>
                          <a:noFill/>
                          <a:ln>
                            <a:noFill/>
                          </a:ln>
                        </pic:spPr>
                      </pic:pic>
                    </a:graphicData>
                  </a:graphic>
                </wp:inline>
              </w:drawing>
            </w:r>
          </w:p>
        </w:tc>
        <w:tc>
          <w:tcPr>
            <w:tcW w:w="1206" w:type="dxa"/>
            <w:shd w:val="clear" w:color="auto" w:fill="auto"/>
            <w:vAlign w:val="center"/>
          </w:tcPr>
          <w:p w14:paraId="5E44129D"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4D1D5369" wp14:editId="7915AFCB">
                  <wp:extent cx="622300" cy="838200"/>
                  <wp:effectExtent l="0" t="0" r="6350" b="0"/>
                  <wp:docPr id="97"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748B0AF1"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5005F7FB" wp14:editId="10072E21">
                  <wp:extent cx="622300" cy="838200"/>
                  <wp:effectExtent l="0" t="0" r="6350" b="0"/>
                  <wp:docPr id="9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c>
          <w:tcPr>
            <w:tcW w:w="1206" w:type="dxa"/>
            <w:shd w:val="clear" w:color="auto" w:fill="auto"/>
            <w:vAlign w:val="center"/>
          </w:tcPr>
          <w:p w14:paraId="152FADB3" w14:textId="77777777" w:rsidR="00373711" w:rsidRPr="000903DB" w:rsidRDefault="00373711" w:rsidP="0004192F">
            <w:pPr>
              <w:spacing w:before="240" w:after="0" w:line="240" w:lineRule="auto"/>
              <w:jc w:val="center"/>
            </w:pPr>
            <w:r w:rsidRPr="000903DB">
              <w:rPr>
                <w:noProof/>
                <w:lang w:eastAsia="zh-CN"/>
              </w:rPr>
              <w:drawing>
                <wp:inline distT="0" distB="0" distL="0" distR="0" wp14:anchorId="7E816893" wp14:editId="4595BF45">
                  <wp:extent cx="622300" cy="838200"/>
                  <wp:effectExtent l="0" t="0" r="6350" b="0"/>
                  <wp:docPr id="99"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22300" cy="838200"/>
                          </a:xfrm>
                          <a:prstGeom prst="rect">
                            <a:avLst/>
                          </a:prstGeom>
                          <a:noFill/>
                          <a:ln>
                            <a:noFill/>
                          </a:ln>
                        </pic:spPr>
                      </pic:pic>
                    </a:graphicData>
                  </a:graphic>
                </wp:inline>
              </w:drawing>
            </w:r>
          </w:p>
        </w:tc>
      </w:tr>
    </w:tbl>
    <w:p w14:paraId="325B5370" w14:textId="1009E8B7" w:rsidR="00DC75D0" w:rsidRPr="008E3803" w:rsidRDefault="0057606D" w:rsidP="00DC75D0">
      <w:pPr>
        <w:pStyle w:val="Caption"/>
        <w:spacing w:before="240"/>
        <w:jc w:val="both"/>
        <w:rPr>
          <w:color w:val="auto"/>
        </w:rPr>
      </w:pPr>
      <w:bookmarkStart w:id="223" w:name="_Ref63866790"/>
      <w:bookmarkStart w:id="224" w:name="_Toc63864543"/>
      <w:bookmarkStart w:id="225" w:name="_Toc82350718"/>
      <w:bookmarkStart w:id="226" w:name="_Toc98543265"/>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6</w:t>
      </w:r>
      <w:r w:rsidRPr="008E3803">
        <w:rPr>
          <w:color w:val="auto"/>
        </w:rPr>
        <w:fldChar w:fldCharType="end"/>
      </w:r>
      <w:bookmarkEnd w:id="223"/>
      <w:r w:rsidR="00DC75D0" w:rsidRPr="008E3803">
        <w:rPr>
          <w:color w:val="auto"/>
        </w:rPr>
        <w:t>: From top-left to bottom-right: A sample brain index over CTP acquisition time depicting the variation in blood flow between the left and right hemisphere.</w:t>
      </w:r>
      <w:bookmarkEnd w:id="224"/>
      <w:bookmarkEnd w:id="225"/>
      <w:bookmarkEnd w:id="226"/>
    </w:p>
    <w:p w14:paraId="5C4462BE" w14:textId="0EED2049" w:rsidR="00373711" w:rsidRPr="000903DB" w:rsidRDefault="002559AA" w:rsidP="00310618">
      <w:pPr>
        <w:spacing w:before="240" w:after="0" w:line="480" w:lineRule="auto"/>
        <w:ind w:firstLine="360"/>
        <w:jc w:val="both"/>
        <w:rPr>
          <w:lang w:bidi="fa-IR"/>
        </w:rPr>
      </w:pPr>
      <w:r w:rsidRPr="002559AA">
        <w:rPr>
          <w:lang w:bidi="fa-IR"/>
        </w:rPr>
        <w:fldChar w:fldCharType="begin"/>
      </w:r>
      <w:r w:rsidRPr="002559AA">
        <w:rPr>
          <w:lang w:bidi="fa-IR"/>
        </w:rPr>
        <w:instrText xml:space="preserve"> REF _Ref63866802 \h  \* MERGEFORMAT </w:instrText>
      </w:r>
      <w:r w:rsidRPr="002559AA">
        <w:rPr>
          <w:lang w:bidi="fa-IR"/>
        </w:rPr>
      </w:r>
      <w:r w:rsidRPr="002559AA">
        <w:rPr>
          <w:lang w:bidi="fa-IR"/>
        </w:rPr>
        <w:fldChar w:fldCharType="separate"/>
      </w:r>
      <w:r w:rsidR="00C14157" w:rsidRPr="008E3803">
        <w:t>Figure 4-</w:t>
      </w:r>
      <w:r w:rsidR="00C14157">
        <w:t>7</w:t>
      </w:r>
      <w:r w:rsidRPr="002559AA">
        <w:rPr>
          <w:lang w:bidi="fa-IR"/>
        </w:rPr>
        <w:fldChar w:fldCharType="end"/>
      </w:r>
      <w:r w:rsidR="00373711" w:rsidRPr="000903DB">
        <w:rPr>
          <w:lang w:bidi="fa-IR"/>
        </w:rPr>
        <w:t xml:space="preserve"> demonstrates the segmentation results of a sample CTP brain series for an individual patient. Unlike a regular segmentation scheme that targets to identify either a single connected cerebral region or uses the skull as the limiting boundary may fail to achieve the accurate results as it may miss certain regions or cause possible leakages in some other scenarios, our CAD scheme successfully detects the multiple connected regions as shown in the 2</w:t>
      </w:r>
      <w:r w:rsidR="00373711" w:rsidRPr="000903DB">
        <w:rPr>
          <w:vertAlign w:val="superscript"/>
          <w:lang w:bidi="fa-IR"/>
        </w:rPr>
        <w:t>nd</w:t>
      </w:r>
      <w:r w:rsidR="00373711" w:rsidRPr="000903DB">
        <w:rPr>
          <w:lang w:bidi="fa-IR"/>
        </w:rPr>
        <w:t xml:space="preserve"> and 3</w:t>
      </w:r>
      <w:r w:rsidR="00373711" w:rsidRPr="000903DB">
        <w:rPr>
          <w:vertAlign w:val="superscript"/>
          <w:lang w:bidi="fa-IR"/>
        </w:rPr>
        <w:t>rd</w:t>
      </w:r>
      <w:r w:rsidR="00373711" w:rsidRPr="000903DB">
        <w:rPr>
          <w:lang w:bidi="fa-IR"/>
        </w:rPr>
        <w:t xml:space="preserve"> </w:t>
      </w:r>
      <w:r w:rsidR="00373711" w:rsidRPr="002559AA">
        <w:rPr>
          <w:lang w:bidi="fa-IR"/>
        </w:rPr>
        <w:t xml:space="preserve">images of </w:t>
      </w:r>
      <w:r w:rsidRPr="002559AA">
        <w:rPr>
          <w:lang w:bidi="fa-IR"/>
        </w:rPr>
        <w:fldChar w:fldCharType="begin"/>
      </w:r>
      <w:r w:rsidRPr="002559AA">
        <w:rPr>
          <w:lang w:bidi="fa-IR"/>
        </w:rPr>
        <w:instrText xml:space="preserve"> REF _Ref63866802 \h  \* MERGEFORMAT </w:instrText>
      </w:r>
      <w:r w:rsidRPr="002559AA">
        <w:rPr>
          <w:lang w:bidi="fa-IR"/>
        </w:rPr>
      </w:r>
      <w:r w:rsidRPr="002559AA">
        <w:rPr>
          <w:lang w:bidi="fa-IR"/>
        </w:rPr>
        <w:fldChar w:fldCharType="separate"/>
      </w:r>
      <w:r w:rsidR="00C14157" w:rsidRPr="008E3803">
        <w:t>Figure 4-</w:t>
      </w:r>
      <w:r w:rsidR="00C14157">
        <w:t>7</w:t>
      </w:r>
      <w:r w:rsidRPr="002559AA">
        <w:rPr>
          <w:lang w:bidi="fa-IR"/>
        </w:rPr>
        <w:fldChar w:fldCharType="end"/>
      </w:r>
      <w:r w:rsidR="00373711" w:rsidRPr="002559AA">
        <w:rPr>
          <w:lang w:bidi="fa-IR"/>
        </w:rPr>
        <w:t>.</w:t>
      </w:r>
      <w:r w:rsidR="00373711" w:rsidRPr="000903DB">
        <w:rPr>
          <w:lang w:bidi="fa-IR"/>
        </w:rPr>
        <w:t xml:space="preserve"> The reason of generating such a result is because our CAD scheme uses 3 image markers as guides to set a protocol with the limiting boundary criterion for brain regions depicting on each </w:t>
      </w:r>
      <w:r w:rsidR="00373711" w:rsidRPr="000903DB">
        <w:rPr>
          <w:lang w:bidi="fa-IR"/>
        </w:rPr>
        <w:lastRenderedPageBreak/>
        <w:t>image slice and thereby identifying all the true multiple connected brain regions resulting in more sophisticated and accurate segmentation results.</w:t>
      </w:r>
    </w:p>
    <w:tbl>
      <w:tblPr>
        <w:tblW w:w="0" w:type="auto"/>
        <w:jc w:val="center"/>
        <w:tblLook w:val="04A0" w:firstRow="1" w:lastRow="0" w:firstColumn="1" w:lastColumn="0" w:noHBand="0" w:noVBand="1"/>
      </w:tblPr>
      <w:tblGrid>
        <w:gridCol w:w="9360"/>
      </w:tblGrid>
      <w:tr w:rsidR="00373711" w:rsidRPr="000903DB" w14:paraId="26D232AF" w14:textId="77777777" w:rsidTr="00373711">
        <w:trPr>
          <w:trHeight w:val="390"/>
          <w:jc w:val="center"/>
        </w:trPr>
        <w:tc>
          <w:tcPr>
            <w:tcW w:w="9360" w:type="dxa"/>
            <w:shd w:val="clear" w:color="auto" w:fill="auto"/>
            <w:vAlign w:val="center"/>
          </w:tcPr>
          <w:p w14:paraId="2873A1A3" w14:textId="77777777" w:rsidR="00DC75D0" w:rsidRDefault="00373711" w:rsidP="00DC75D0">
            <w:pPr>
              <w:keepNext/>
              <w:spacing w:before="240" w:after="0" w:line="240" w:lineRule="auto"/>
              <w:jc w:val="center"/>
            </w:pPr>
            <w:r w:rsidRPr="000903DB">
              <w:rPr>
                <w:b/>
                <w:noProof/>
                <w:color w:val="ED7D31"/>
                <w:lang w:eastAsia="zh-CN"/>
              </w:rPr>
              <w:drawing>
                <wp:inline distT="0" distB="0" distL="0" distR="0" wp14:anchorId="1CD79B40" wp14:editId="166BB048">
                  <wp:extent cx="5803900" cy="3898900"/>
                  <wp:effectExtent l="0" t="0" r="6350" b="6350"/>
                  <wp:docPr id="10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03900" cy="3898900"/>
                          </a:xfrm>
                          <a:prstGeom prst="rect">
                            <a:avLst/>
                          </a:prstGeom>
                          <a:noFill/>
                          <a:ln>
                            <a:noFill/>
                          </a:ln>
                        </pic:spPr>
                      </pic:pic>
                    </a:graphicData>
                  </a:graphic>
                </wp:inline>
              </w:drawing>
            </w:r>
          </w:p>
          <w:p w14:paraId="468CE8F7" w14:textId="54525C70" w:rsidR="00373711" w:rsidRPr="000903DB" w:rsidRDefault="0057606D" w:rsidP="00DC75D0">
            <w:pPr>
              <w:pStyle w:val="Caption"/>
              <w:spacing w:before="240"/>
              <w:jc w:val="both"/>
              <w:rPr>
                <w:b/>
                <w:bCs/>
                <w:color w:val="ED7D31"/>
                <w:sz w:val="24"/>
                <w:szCs w:val="24"/>
              </w:rPr>
            </w:pPr>
            <w:bookmarkStart w:id="227" w:name="_Ref63866802"/>
            <w:bookmarkStart w:id="228" w:name="_Toc63864544"/>
            <w:bookmarkStart w:id="229" w:name="_Toc82350719"/>
            <w:bookmarkStart w:id="230" w:name="_Toc98543266"/>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7</w:t>
            </w:r>
            <w:r w:rsidRPr="008E3803">
              <w:rPr>
                <w:color w:val="auto"/>
              </w:rPr>
              <w:fldChar w:fldCharType="end"/>
            </w:r>
            <w:bookmarkEnd w:id="227"/>
            <w:r w:rsidR="00DC75D0" w:rsidRPr="008E3803">
              <w:rPr>
                <w:color w:val="auto"/>
              </w:rPr>
              <w:t>: Illustration of proposed segmentation scheme using image markers and consecutive mapping technique for a sample brain series</w:t>
            </w:r>
            <w:r w:rsidR="00DC75D0" w:rsidRPr="00360C00">
              <w:t>.</w:t>
            </w:r>
            <w:bookmarkEnd w:id="228"/>
            <w:bookmarkEnd w:id="229"/>
            <w:bookmarkEnd w:id="230"/>
          </w:p>
        </w:tc>
      </w:tr>
    </w:tbl>
    <w:p w14:paraId="5331625C" w14:textId="2E0A574B" w:rsidR="00360F01" w:rsidRDefault="002559AA" w:rsidP="00310618">
      <w:pPr>
        <w:spacing w:before="240" w:after="0" w:line="480" w:lineRule="auto"/>
        <w:ind w:firstLine="360"/>
        <w:jc w:val="both"/>
        <w:rPr>
          <w:lang w:bidi="fa-IR"/>
        </w:rPr>
      </w:pPr>
      <w:r w:rsidRPr="002559AA">
        <w:rPr>
          <w:bCs/>
        </w:rPr>
        <w:fldChar w:fldCharType="begin"/>
      </w:r>
      <w:r w:rsidRPr="002559AA">
        <w:rPr>
          <w:bCs/>
        </w:rPr>
        <w:instrText xml:space="preserve"> REF _Ref63866814 \h  \* MERGEFORMAT </w:instrText>
      </w:r>
      <w:r w:rsidRPr="002559AA">
        <w:rPr>
          <w:bCs/>
        </w:rPr>
      </w:r>
      <w:r w:rsidRPr="002559AA">
        <w:rPr>
          <w:bCs/>
        </w:rPr>
        <w:fldChar w:fldCharType="separate"/>
      </w:r>
      <w:r w:rsidR="00C14157" w:rsidRPr="008E3803">
        <w:t>Figure 4-</w:t>
      </w:r>
      <w:r w:rsidR="00C14157">
        <w:t>8</w:t>
      </w:r>
      <w:r w:rsidRPr="002559AA">
        <w:rPr>
          <w:bCs/>
        </w:rPr>
        <w:fldChar w:fldCharType="end"/>
      </w:r>
      <w:r w:rsidR="0068199C" w:rsidRPr="0068199C">
        <w:rPr>
          <w:bCs/>
        </w:rPr>
        <w:t xml:space="preserve"> </w:t>
      </w:r>
      <w:r w:rsidR="00360F01" w:rsidRPr="0068199C">
        <w:rPr>
          <w:lang w:bidi="fa-IR"/>
        </w:rPr>
        <w:t>illustrates</w:t>
      </w:r>
      <w:r w:rsidR="00360F01" w:rsidRPr="000903DB">
        <w:rPr>
          <w:lang w:bidi="fa-IR"/>
        </w:rPr>
        <w:t xml:space="preserve"> and compares the difference of the cumulative blood volume between the left and right hemispheres in two cases. In case (a), there is a clearly big difference in the cumulative blood flow and volume between two hemispheres throughout the CTP image acquisition period, which indicates the presence of major LVO. Thus, applying EMT </w:t>
      </w:r>
      <w:r w:rsidR="00360F01" w:rsidRPr="000903DB">
        <w:t xml:space="preserve">to remove blood clot and resume blood supply can help balance blood in both hemispheres. Since this patient can benefit from the EMT and thus receive good clinical outcome (in class-0 of </w:t>
      </w:r>
      <w:proofErr w:type="spellStart"/>
      <w:r w:rsidR="00360F01" w:rsidRPr="000903DB">
        <w:t>mRS</w:t>
      </w:r>
      <w:proofErr w:type="spellEnd"/>
      <w:r w:rsidR="00360F01" w:rsidRPr="000903DB">
        <w:t xml:space="preserve">). However, case (b) has relatively small difference of cumulative blood flow or transit time in both hemispheres. Thus, the underlying reason for the poor prognosis is not primarily caused by LVO </w:t>
      </w:r>
      <w:r w:rsidR="00360F01" w:rsidRPr="000903DB">
        <w:lastRenderedPageBreak/>
        <w:t xml:space="preserve">or unbalanced blood supply. The clinical result shows that this patient does not benefit from EMT and is classified into class-1 of </w:t>
      </w:r>
      <w:proofErr w:type="spellStart"/>
      <w:r w:rsidR="00360F01" w:rsidRPr="000903DB">
        <w:t>mRS</w:t>
      </w:r>
      <w:proofErr w:type="spellEnd"/>
      <w:r w:rsidR="00360F01" w:rsidRPr="000903DB">
        <w:t xml:space="preserve">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0F01" w14:paraId="451E97D3" w14:textId="77777777" w:rsidTr="00DC75D0">
        <w:tc>
          <w:tcPr>
            <w:tcW w:w="4675" w:type="dxa"/>
          </w:tcPr>
          <w:p w14:paraId="7219C203" w14:textId="6CFEB34D" w:rsidR="00360F01" w:rsidRDefault="00360F01" w:rsidP="00360F01">
            <w:pPr>
              <w:spacing w:before="240"/>
              <w:jc w:val="center"/>
              <w:rPr>
                <w:lang w:bidi="fa-IR"/>
              </w:rPr>
            </w:pPr>
            <w:r w:rsidRPr="007E6E25">
              <w:rPr>
                <w:bCs/>
                <w:noProof/>
                <w:lang w:eastAsia="zh-CN"/>
              </w:rPr>
              <w:drawing>
                <wp:inline distT="0" distB="0" distL="0" distR="0" wp14:anchorId="0231832B" wp14:editId="4081B534">
                  <wp:extent cx="2830830" cy="2121535"/>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30830" cy="2121535"/>
                          </a:xfrm>
                          <a:prstGeom prst="rect">
                            <a:avLst/>
                          </a:prstGeom>
                          <a:noFill/>
                          <a:ln>
                            <a:noFill/>
                          </a:ln>
                        </pic:spPr>
                      </pic:pic>
                    </a:graphicData>
                  </a:graphic>
                </wp:inline>
              </w:drawing>
            </w:r>
          </w:p>
        </w:tc>
        <w:tc>
          <w:tcPr>
            <w:tcW w:w="4675" w:type="dxa"/>
          </w:tcPr>
          <w:p w14:paraId="6134E413" w14:textId="05B3240E" w:rsidR="00360F01" w:rsidRDefault="00360F01" w:rsidP="00360F01">
            <w:pPr>
              <w:spacing w:before="240"/>
              <w:jc w:val="center"/>
              <w:rPr>
                <w:lang w:bidi="fa-IR"/>
              </w:rPr>
            </w:pPr>
            <w:r w:rsidRPr="007E6E25">
              <w:rPr>
                <w:bCs/>
                <w:noProof/>
                <w:lang w:eastAsia="zh-CN"/>
              </w:rPr>
              <w:drawing>
                <wp:inline distT="0" distB="0" distL="0" distR="0" wp14:anchorId="447AE97A" wp14:editId="3A5BD698">
                  <wp:extent cx="2830830" cy="2121535"/>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30830" cy="2121535"/>
                          </a:xfrm>
                          <a:prstGeom prst="rect">
                            <a:avLst/>
                          </a:prstGeom>
                          <a:noFill/>
                          <a:ln>
                            <a:noFill/>
                          </a:ln>
                        </pic:spPr>
                      </pic:pic>
                    </a:graphicData>
                  </a:graphic>
                </wp:inline>
              </w:drawing>
            </w:r>
          </w:p>
        </w:tc>
      </w:tr>
      <w:tr w:rsidR="00360F01" w14:paraId="6F9BBB8A" w14:textId="77777777" w:rsidTr="00DC75D0">
        <w:tc>
          <w:tcPr>
            <w:tcW w:w="4675" w:type="dxa"/>
          </w:tcPr>
          <w:p w14:paraId="41B35B36" w14:textId="615B0F4F" w:rsidR="00360F01" w:rsidRDefault="00360F01" w:rsidP="00360F01">
            <w:pPr>
              <w:spacing w:before="240"/>
              <w:jc w:val="center"/>
              <w:rPr>
                <w:lang w:bidi="fa-IR"/>
              </w:rPr>
            </w:pPr>
            <w:r>
              <w:rPr>
                <w:lang w:bidi="fa-IR"/>
              </w:rPr>
              <w:t>(a)</w:t>
            </w:r>
          </w:p>
        </w:tc>
        <w:tc>
          <w:tcPr>
            <w:tcW w:w="4675" w:type="dxa"/>
          </w:tcPr>
          <w:p w14:paraId="18BEED21" w14:textId="71D593F8" w:rsidR="00360F01" w:rsidRDefault="00360F01" w:rsidP="00360F01">
            <w:pPr>
              <w:spacing w:before="240"/>
              <w:jc w:val="center"/>
              <w:rPr>
                <w:lang w:bidi="fa-IR"/>
              </w:rPr>
            </w:pPr>
            <w:r>
              <w:rPr>
                <w:lang w:bidi="fa-IR"/>
              </w:rPr>
              <w:t>(b)</w:t>
            </w:r>
          </w:p>
        </w:tc>
      </w:tr>
    </w:tbl>
    <w:p w14:paraId="208CAA79" w14:textId="46B64A27" w:rsidR="00DC75D0" w:rsidRPr="008E3803" w:rsidRDefault="0057606D">
      <w:pPr>
        <w:pStyle w:val="Caption"/>
        <w:rPr>
          <w:color w:val="auto"/>
        </w:rPr>
      </w:pPr>
      <w:bookmarkStart w:id="231" w:name="_Ref63866814"/>
      <w:bookmarkStart w:id="232" w:name="_Toc63864545"/>
      <w:bookmarkStart w:id="233" w:name="_Toc82350720"/>
      <w:bookmarkStart w:id="234" w:name="_Toc98543267"/>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8</w:t>
      </w:r>
      <w:r w:rsidRPr="008E3803">
        <w:rPr>
          <w:color w:val="auto"/>
        </w:rPr>
        <w:fldChar w:fldCharType="end"/>
      </w:r>
      <w:bookmarkEnd w:id="231"/>
      <w:r w:rsidR="00DC75D0" w:rsidRPr="008E3803">
        <w:rPr>
          <w:color w:val="auto"/>
        </w:rPr>
        <w:t xml:space="preserve">: Comparison between two cumulative blood flow curves in left and right hemispheres of the brain, where case (a) is classified to ‘class-0’ and case (b) is classified to ‘class-1’ of </w:t>
      </w:r>
      <w:proofErr w:type="spellStart"/>
      <w:r w:rsidR="00DC75D0" w:rsidRPr="008E3803">
        <w:rPr>
          <w:color w:val="auto"/>
        </w:rPr>
        <w:t>mRS.</w:t>
      </w:r>
      <w:bookmarkEnd w:id="232"/>
      <w:bookmarkEnd w:id="233"/>
      <w:bookmarkEnd w:id="234"/>
      <w:proofErr w:type="spellEnd"/>
    </w:p>
    <w:p w14:paraId="3910242A" w14:textId="686A8AF0" w:rsidR="00373711" w:rsidRDefault="00373711" w:rsidP="00310618">
      <w:pPr>
        <w:spacing w:before="240" w:after="0" w:line="480" w:lineRule="auto"/>
        <w:ind w:firstLine="360"/>
        <w:jc w:val="both"/>
        <w:rPr>
          <w:lang w:bidi="fa-IR"/>
        </w:rPr>
      </w:pPr>
      <w:r w:rsidRPr="000903DB">
        <w:rPr>
          <w:lang w:bidi="fa-IR"/>
        </w:rPr>
        <w:t>By analyzing all 31 testing cases in our dataset</w:t>
      </w:r>
      <w:r w:rsidRPr="002559AA">
        <w:rPr>
          <w:lang w:bidi="fa-IR"/>
        </w:rPr>
        <w:t xml:space="preserve">, </w:t>
      </w:r>
      <w:r w:rsidR="002559AA" w:rsidRPr="002559AA">
        <w:rPr>
          <w:lang w:bidi="fa-IR"/>
        </w:rPr>
        <w:fldChar w:fldCharType="begin"/>
      </w:r>
      <w:r w:rsidR="002559AA" w:rsidRPr="002559AA">
        <w:rPr>
          <w:lang w:bidi="fa-IR"/>
        </w:rPr>
        <w:instrText xml:space="preserve"> REF _Ref63867338 \h  \* MERGEFORMAT </w:instrText>
      </w:r>
      <w:r w:rsidR="002559AA" w:rsidRPr="002559AA">
        <w:rPr>
          <w:lang w:bidi="fa-IR"/>
        </w:rPr>
      </w:r>
      <w:r w:rsidR="002559AA" w:rsidRPr="002559AA">
        <w:rPr>
          <w:lang w:bidi="fa-IR"/>
        </w:rPr>
        <w:fldChar w:fldCharType="separate"/>
      </w:r>
      <w:r w:rsidR="00C14157" w:rsidRPr="008E3803">
        <w:t>Table 4-</w:t>
      </w:r>
      <w:r w:rsidR="00C14157">
        <w:t>2</w:t>
      </w:r>
      <w:r w:rsidR="002559AA" w:rsidRPr="002559AA">
        <w:rPr>
          <w:lang w:bidi="fa-IR"/>
        </w:rPr>
        <w:fldChar w:fldCharType="end"/>
      </w:r>
      <w:r w:rsidRPr="0068199C">
        <w:rPr>
          <w:lang w:bidi="fa-IR"/>
        </w:rPr>
        <w:t xml:space="preserve"> shows</w:t>
      </w:r>
      <w:r w:rsidRPr="000903DB">
        <w:rPr>
          <w:lang w:bidi="fa-IR"/>
        </w:rPr>
        <w:t xml:space="preserve"> and compares the number of input features that are generated using PCA algorithm and used to train ML models, as well as the </w:t>
      </w:r>
      <w:r w:rsidRPr="002559AA">
        <w:rPr>
          <w:lang w:bidi="fa-IR"/>
        </w:rPr>
        <w:t xml:space="preserve">classification performance (AUC values) of 5 models. The corresponding ROC curves are presented in </w:t>
      </w:r>
      <w:r w:rsidR="002559AA" w:rsidRPr="002559AA">
        <w:rPr>
          <w:lang w:bidi="fa-IR"/>
        </w:rPr>
        <w:fldChar w:fldCharType="begin"/>
      </w:r>
      <w:r w:rsidR="002559AA" w:rsidRPr="002559AA">
        <w:rPr>
          <w:lang w:bidi="fa-IR"/>
        </w:rPr>
        <w:instrText xml:space="preserve"> REF _Ref63866832 \h  \* MERGEFORMAT </w:instrText>
      </w:r>
      <w:r w:rsidR="002559AA" w:rsidRPr="002559AA">
        <w:rPr>
          <w:lang w:bidi="fa-IR"/>
        </w:rPr>
      </w:r>
      <w:r w:rsidR="002559AA" w:rsidRPr="002559AA">
        <w:rPr>
          <w:lang w:bidi="fa-IR"/>
        </w:rPr>
        <w:fldChar w:fldCharType="separate"/>
      </w:r>
      <w:r w:rsidR="00C14157" w:rsidRPr="008E3803">
        <w:t>Figure 4-</w:t>
      </w:r>
      <w:r w:rsidR="00C14157">
        <w:t>9</w:t>
      </w:r>
      <w:r w:rsidR="002559AA" w:rsidRPr="002559AA">
        <w:rPr>
          <w:lang w:bidi="fa-IR"/>
        </w:rPr>
        <w:fldChar w:fldCharType="end"/>
      </w:r>
      <w:r w:rsidRPr="002559AA">
        <w:rPr>
          <w:lang w:bidi="fa-IR"/>
        </w:rPr>
        <w:t>.</w:t>
      </w:r>
      <w:r w:rsidRPr="0068199C">
        <w:rPr>
          <w:lang w:bidi="fa-IR"/>
        </w:rPr>
        <w:t xml:space="preserve"> The</w:t>
      </w:r>
      <w:r w:rsidRPr="000903DB">
        <w:rPr>
          <w:lang w:bidi="fa-IR"/>
        </w:rPr>
        <w:t xml:space="preserve"> results show that Model-III built using the features computed from the subtracted blood flow curves (related to the transit time for contrast agent wash-in and wash-out) between two hemispheres of the brain produces the highest AUC values as compared to Model-I and Model-II. Using KNN and SVM ML methods, Model-III.2 (KNN) and Model-III.1 (SVM) yield AUC=</w:t>
      </w:r>
      <w:bookmarkStart w:id="235" w:name="_Hlk45726332"/>
      <w:r w:rsidRPr="000903DB">
        <w:rPr>
          <w:lang w:bidi="fa-IR"/>
        </w:rPr>
        <w:t>0.878</w:t>
      </w:r>
      <w:r w:rsidRPr="000903DB">
        <w:t>±</w:t>
      </w:r>
      <w:r w:rsidRPr="000903DB">
        <w:rPr>
          <w:lang w:bidi="fa-IR"/>
        </w:rPr>
        <w:t xml:space="preserve">0.077 </w:t>
      </w:r>
      <w:bookmarkEnd w:id="235"/>
      <w:r w:rsidRPr="000903DB">
        <w:rPr>
          <w:lang w:bidi="fa-IR"/>
        </w:rPr>
        <w:t>and 0.846±0.078, respectively.</w:t>
      </w:r>
    </w:p>
    <w:p w14:paraId="3C7F77CC" w14:textId="5BFC9A33" w:rsidR="00310618" w:rsidRDefault="00310618" w:rsidP="00310618">
      <w:pPr>
        <w:spacing w:before="240" w:after="0" w:line="480" w:lineRule="auto"/>
        <w:ind w:firstLine="360"/>
        <w:jc w:val="both"/>
        <w:rPr>
          <w:lang w:bidi="fa-IR"/>
        </w:rPr>
      </w:pPr>
    </w:p>
    <w:p w14:paraId="04B48FEA" w14:textId="77777777" w:rsidR="00310618" w:rsidRPr="000903DB" w:rsidRDefault="00310618" w:rsidP="00310618">
      <w:pPr>
        <w:spacing w:before="240" w:after="0" w:line="480" w:lineRule="auto"/>
        <w:ind w:firstLine="360"/>
        <w:jc w:val="both"/>
        <w:rPr>
          <w:lang w:bidi="fa-IR"/>
        </w:rPr>
      </w:pPr>
    </w:p>
    <w:p w14:paraId="17B7B8F0" w14:textId="14C4A129" w:rsidR="00DC75D0" w:rsidRPr="008E3803" w:rsidRDefault="0057606D" w:rsidP="00DC75D0">
      <w:pPr>
        <w:pStyle w:val="Caption"/>
        <w:keepNext/>
        <w:spacing w:before="240"/>
        <w:jc w:val="both"/>
        <w:rPr>
          <w:color w:val="auto"/>
        </w:rPr>
      </w:pPr>
      <w:bookmarkStart w:id="236" w:name="_Ref63867338"/>
      <w:bookmarkStart w:id="237" w:name="_Toc82350747"/>
      <w:bookmarkStart w:id="238" w:name="_Toc98879927"/>
      <w:r w:rsidRPr="008E3803">
        <w:rPr>
          <w:color w:val="auto"/>
        </w:rPr>
        <w:lastRenderedPageBreak/>
        <w:t>Table 4-</w:t>
      </w:r>
      <w:r w:rsidR="00270BB9">
        <w:rPr>
          <w:color w:val="auto"/>
        </w:rPr>
        <w:fldChar w:fldCharType="begin"/>
      </w:r>
      <w:r w:rsidR="00270BB9">
        <w:rPr>
          <w:color w:val="auto"/>
        </w:rPr>
        <w:instrText xml:space="preserve"> SEQ Table_4- \* ARABIC </w:instrText>
      </w:r>
      <w:r w:rsidR="00270BB9">
        <w:rPr>
          <w:color w:val="auto"/>
        </w:rPr>
        <w:fldChar w:fldCharType="separate"/>
      </w:r>
      <w:r w:rsidR="00C14157">
        <w:rPr>
          <w:noProof/>
          <w:color w:val="auto"/>
        </w:rPr>
        <w:t>2</w:t>
      </w:r>
      <w:r w:rsidR="00270BB9">
        <w:rPr>
          <w:color w:val="auto"/>
        </w:rPr>
        <w:fldChar w:fldCharType="end"/>
      </w:r>
      <w:bookmarkEnd w:id="236"/>
      <w:r w:rsidR="00DC75D0" w:rsidRPr="008E3803">
        <w:rPr>
          <w:color w:val="auto"/>
        </w:rPr>
        <w:t>: Summary of the number of PCA features used in various ML models and their corresponding classification performance in terms of AUC.</w:t>
      </w:r>
      <w:bookmarkEnd w:id="237"/>
      <w:bookmarkEnd w:id="238"/>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2592"/>
        <w:gridCol w:w="2448"/>
      </w:tblGrid>
      <w:tr w:rsidR="00373711" w:rsidRPr="000903DB" w14:paraId="340C7BA7" w14:textId="77777777" w:rsidTr="004702C5">
        <w:tc>
          <w:tcPr>
            <w:tcW w:w="4320" w:type="dxa"/>
            <w:tcBorders>
              <w:top w:val="single" w:sz="4" w:space="0" w:color="auto"/>
              <w:bottom w:val="double" w:sz="4" w:space="0" w:color="auto"/>
            </w:tcBorders>
          </w:tcPr>
          <w:p w14:paraId="25177208" w14:textId="77777777" w:rsidR="00373711" w:rsidRPr="000903DB" w:rsidRDefault="00373711" w:rsidP="0004192F">
            <w:pPr>
              <w:spacing w:before="240"/>
              <w:jc w:val="center"/>
              <w:rPr>
                <w:b/>
                <w:lang w:bidi="fa-IR"/>
              </w:rPr>
            </w:pPr>
            <w:r w:rsidRPr="000903DB">
              <w:rPr>
                <w:b/>
                <w:lang w:bidi="fa-IR"/>
              </w:rPr>
              <w:t>Model</w:t>
            </w:r>
          </w:p>
        </w:tc>
        <w:tc>
          <w:tcPr>
            <w:tcW w:w="2592" w:type="dxa"/>
            <w:tcBorders>
              <w:top w:val="single" w:sz="4" w:space="0" w:color="auto"/>
              <w:bottom w:val="double" w:sz="4" w:space="0" w:color="auto"/>
            </w:tcBorders>
          </w:tcPr>
          <w:p w14:paraId="0F7E575B" w14:textId="77777777" w:rsidR="00373711" w:rsidRPr="000903DB" w:rsidRDefault="00373711" w:rsidP="0004192F">
            <w:pPr>
              <w:spacing w:before="240"/>
              <w:jc w:val="center"/>
              <w:rPr>
                <w:b/>
                <w:lang w:bidi="fa-IR"/>
              </w:rPr>
            </w:pPr>
            <w:r w:rsidRPr="000903DB">
              <w:rPr>
                <w:b/>
                <w:lang w:bidi="fa-IR"/>
              </w:rPr>
              <w:t>Number of Features</w:t>
            </w:r>
          </w:p>
        </w:tc>
        <w:tc>
          <w:tcPr>
            <w:tcW w:w="2448" w:type="dxa"/>
            <w:tcBorders>
              <w:top w:val="single" w:sz="4" w:space="0" w:color="auto"/>
              <w:bottom w:val="double" w:sz="4" w:space="0" w:color="auto"/>
            </w:tcBorders>
          </w:tcPr>
          <w:p w14:paraId="7CE9E53E" w14:textId="77777777" w:rsidR="00373711" w:rsidRPr="000903DB" w:rsidRDefault="00373711" w:rsidP="0004192F">
            <w:pPr>
              <w:spacing w:before="240"/>
              <w:jc w:val="center"/>
              <w:rPr>
                <w:b/>
                <w:lang w:bidi="fa-IR"/>
              </w:rPr>
            </w:pPr>
            <w:r w:rsidRPr="000903DB">
              <w:rPr>
                <w:b/>
                <w:lang w:bidi="fa-IR"/>
              </w:rPr>
              <w:t>AUC</w:t>
            </w:r>
          </w:p>
        </w:tc>
      </w:tr>
      <w:tr w:rsidR="00373711" w:rsidRPr="000903DB" w14:paraId="6884F0A9" w14:textId="77777777" w:rsidTr="004702C5">
        <w:tc>
          <w:tcPr>
            <w:tcW w:w="4320" w:type="dxa"/>
            <w:tcBorders>
              <w:top w:val="double" w:sz="4" w:space="0" w:color="auto"/>
            </w:tcBorders>
          </w:tcPr>
          <w:p w14:paraId="5DF08085" w14:textId="77777777" w:rsidR="00373711" w:rsidRPr="000903DB" w:rsidRDefault="00373711" w:rsidP="0004192F">
            <w:pPr>
              <w:spacing w:before="240"/>
              <w:jc w:val="center"/>
              <w:rPr>
                <w:lang w:bidi="fa-IR"/>
              </w:rPr>
            </w:pPr>
            <w:r w:rsidRPr="000903DB">
              <w:rPr>
                <w:lang w:bidi="fa-IR"/>
              </w:rPr>
              <w:t>Model-I</w:t>
            </w:r>
          </w:p>
        </w:tc>
        <w:tc>
          <w:tcPr>
            <w:tcW w:w="2592" w:type="dxa"/>
            <w:tcBorders>
              <w:top w:val="double" w:sz="4" w:space="0" w:color="auto"/>
            </w:tcBorders>
          </w:tcPr>
          <w:p w14:paraId="6E7F59C3" w14:textId="77777777" w:rsidR="00373711" w:rsidRPr="000903DB" w:rsidRDefault="00373711" w:rsidP="0004192F">
            <w:pPr>
              <w:spacing w:before="240"/>
              <w:jc w:val="center"/>
              <w:rPr>
                <w:lang w:bidi="fa-IR"/>
              </w:rPr>
            </w:pPr>
            <w:r w:rsidRPr="000903DB">
              <w:rPr>
                <w:lang w:bidi="fa-IR"/>
              </w:rPr>
              <w:t>1</w:t>
            </w:r>
          </w:p>
        </w:tc>
        <w:tc>
          <w:tcPr>
            <w:tcW w:w="2448" w:type="dxa"/>
            <w:tcBorders>
              <w:top w:val="double" w:sz="4" w:space="0" w:color="auto"/>
            </w:tcBorders>
          </w:tcPr>
          <w:p w14:paraId="26A379D0" w14:textId="77777777" w:rsidR="00373711" w:rsidRPr="000903DB" w:rsidRDefault="00373711" w:rsidP="0004192F">
            <w:pPr>
              <w:spacing w:before="240"/>
              <w:jc w:val="center"/>
              <w:rPr>
                <w:lang w:bidi="fa-IR"/>
              </w:rPr>
            </w:pPr>
            <w:r w:rsidRPr="000903DB">
              <w:t>0.772±0.084</w:t>
            </w:r>
          </w:p>
        </w:tc>
      </w:tr>
      <w:tr w:rsidR="00373711" w:rsidRPr="000903DB" w14:paraId="4056CFD2" w14:textId="77777777" w:rsidTr="004702C5">
        <w:tc>
          <w:tcPr>
            <w:tcW w:w="4320" w:type="dxa"/>
          </w:tcPr>
          <w:p w14:paraId="4F1163E7" w14:textId="77777777" w:rsidR="00373711" w:rsidRPr="000903DB" w:rsidRDefault="00373711" w:rsidP="0004192F">
            <w:pPr>
              <w:spacing w:before="240"/>
              <w:jc w:val="center"/>
              <w:rPr>
                <w:lang w:bidi="fa-IR"/>
              </w:rPr>
            </w:pPr>
            <w:r w:rsidRPr="000903DB">
              <w:rPr>
                <w:lang w:bidi="fa-IR"/>
              </w:rPr>
              <w:t>Model-II.1: SVM</w:t>
            </w:r>
          </w:p>
        </w:tc>
        <w:tc>
          <w:tcPr>
            <w:tcW w:w="2592" w:type="dxa"/>
          </w:tcPr>
          <w:p w14:paraId="69326CF5" w14:textId="77777777" w:rsidR="00373711" w:rsidRPr="000903DB" w:rsidRDefault="00373711" w:rsidP="0004192F">
            <w:pPr>
              <w:spacing w:before="240"/>
              <w:jc w:val="center"/>
              <w:rPr>
                <w:lang w:bidi="fa-IR"/>
              </w:rPr>
            </w:pPr>
            <w:r w:rsidRPr="000903DB">
              <w:rPr>
                <w:lang w:bidi="fa-IR"/>
              </w:rPr>
              <w:t>5</w:t>
            </w:r>
          </w:p>
        </w:tc>
        <w:tc>
          <w:tcPr>
            <w:tcW w:w="2448" w:type="dxa"/>
          </w:tcPr>
          <w:p w14:paraId="4E8ADD40" w14:textId="77777777" w:rsidR="00373711" w:rsidRPr="000903DB" w:rsidRDefault="00373711" w:rsidP="0004192F">
            <w:pPr>
              <w:spacing w:before="240"/>
              <w:jc w:val="center"/>
              <w:rPr>
                <w:lang w:bidi="fa-IR"/>
              </w:rPr>
            </w:pPr>
            <w:r w:rsidRPr="000903DB">
              <w:t>0.746±0.089</w:t>
            </w:r>
          </w:p>
        </w:tc>
      </w:tr>
      <w:tr w:rsidR="00373711" w:rsidRPr="000903DB" w14:paraId="0495757D" w14:textId="77777777" w:rsidTr="004702C5">
        <w:tc>
          <w:tcPr>
            <w:tcW w:w="4320" w:type="dxa"/>
          </w:tcPr>
          <w:p w14:paraId="5D6F7085" w14:textId="77777777" w:rsidR="00373711" w:rsidRPr="000903DB" w:rsidRDefault="00373711" w:rsidP="0004192F">
            <w:pPr>
              <w:spacing w:before="240"/>
              <w:jc w:val="center"/>
              <w:rPr>
                <w:lang w:bidi="fa-IR"/>
              </w:rPr>
            </w:pPr>
            <w:r w:rsidRPr="000903DB">
              <w:rPr>
                <w:lang w:bidi="fa-IR"/>
              </w:rPr>
              <w:t>Model-II.2: KNN</w:t>
            </w:r>
          </w:p>
        </w:tc>
        <w:tc>
          <w:tcPr>
            <w:tcW w:w="2592" w:type="dxa"/>
          </w:tcPr>
          <w:p w14:paraId="173C983A" w14:textId="77777777" w:rsidR="00373711" w:rsidRPr="000903DB" w:rsidRDefault="00373711" w:rsidP="0004192F">
            <w:pPr>
              <w:spacing w:before="240"/>
              <w:jc w:val="center"/>
              <w:rPr>
                <w:lang w:bidi="fa-IR"/>
              </w:rPr>
            </w:pPr>
            <w:r w:rsidRPr="000903DB">
              <w:rPr>
                <w:lang w:bidi="fa-IR"/>
              </w:rPr>
              <w:t>5</w:t>
            </w:r>
          </w:p>
        </w:tc>
        <w:tc>
          <w:tcPr>
            <w:tcW w:w="2448" w:type="dxa"/>
          </w:tcPr>
          <w:p w14:paraId="0AA8B0DB" w14:textId="77777777" w:rsidR="00373711" w:rsidRPr="000903DB" w:rsidRDefault="00373711" w:rsidP="0004192F">
            <w:pPr>
              <w:spacing w:before="240"/>
              <w:jc w:val="center"/>
              <w:rPr>
                <w:lang w:bidi="fa-IR"/>
              </w:rPr>
            </w:pPr>
            <w:r w:rsidRPr="000903DB">
              <w:t>0.607±0.103</w:t>
            </w:r>
          </w:p>
        </w:tc>
      </w:tr>
      <w:tr w:rsidR="00373711" w:rsidRPr="000903DB" w14:paraId="25D76622" w14:textId="77777777" w:rsidTr="004702C5">
        <w:tc>
          <w:tcPr>
            <w:tcW w:w="4320" w:type="dxa"/>
          </w:tcPr>
          <w:p w14:paraId="74C8EB2A" w14:textId="77777777" w:rsidR="00373711" w:rsidRPr="000903DB" w:rsidRDefault="00373711" w:rsidP="0004192F">
            <w:pPr>
              <w:spacing w:before="240"/>
              <w:jc w:val="center"/>
              <w:rPr>
                <w:lang w:bidi="fa-IR"/>
              </w:rPr>
            </w:pPr>
            <w:r w:rsidRPr="000903DB">
              <w:rPr>
                <w:lang w:bidi="fa-IR"/>
              </w:rPr>
              <w:t>Model-III.1: SVM</w:t>
            </w:r>
          </w:p>
        </w:tc>
        <w:tc>
          <w:tcPr>
            <w:tcW w:w="2592" w:type="dxa"/>
          </w:tcPr>
          <w:p w14:paraId="5AF29148" w14:textId="77777777" w:rsidR="00373711" w:rsidRPr="000903DB" w:rsidRDefault="00373711" w:rsidP="0004192F">
            <w:pPr>
              <w:spacing w:before="240"/>
              <w:jc w:val="center"/>
              <w:rPr>
                <w:lang w:bidi="fa-IR"/>
              </w:rPr>
            </w:pPr>
            <w:r w:rsidRPr="000903DB">
              <w:rPr>
                <w:lang w:bidi="fa-IR"/>
              </w:rPr>
              <w:t>4</w:t>
            </w:r>
          </w:p>
        </w:tc>
        <w:tc>
          <w:tcPr>
            <w:tcW w:w="2448" w:type="dxa"/>
          </w:tcPr>
          <w:p w14:paraId="26BC6E12" w14:textId="77777777" w:rsidR="00373711" w:rsidRPr="000903DB" w:rsidRDefault="00373711" w:rsidP="0004192F">
            <w:pPr>
              <w:spacing w:before="240"/>
              <w:jc w:val="center"/>
              <w:rPr>
                <w:lang w:bidi="fa-IR"/>
              </w:rPr>
            </w:pPr>
            <w:r w:rsidRPr="000903DB">
              <w:t>0.846±0.078</w:t>
            </w:r>
          </w:p>
        </w:tc>
      </w:tr>
      <w:tr w:rsidR="00373711" w:rsidRPr="000903DB" w14:paraId="0C7D9CDB" w14:textId="77777777" w:rsidTr="004702C5">
        <w:tc>
          <w:tcPr>
            <w:tcW w:w="4320" w:type="dxa"/>
            <w:tcBorders>
              <w:bottom w:val="single" w:sz="12" w:space="0" w:color="auto"/>
            </w:tcBorders>
          </w:tcPr>
          <w:p w14:paraId="5375E5AA" w14:textId="77777777" w:rsidR="00373711" w:rsidRPr="000903DB" w:rsidRDefault="00373711" w:rsidP="0004192F">
            <w:pPr>
              <w:spacing w:before="240"/>
              <w:jc w:val="center"/>
              <w:rPr>
                <w:lang w:bidi="fa-IR"/>
              </w:rPr>
            </w:pPr>
            <w:r w:rsidRPr="000903DB">
              <w:rPr>
                <w:lang w:bidi="fa-IR"/>
              </w:rPr>
              <w:t>Model-III.2: KNN</w:t>
            </w:r>
          </w:p>
        </w:tc>
        <w:tc>
          <w:tcPr>
            <w:tcW w:w="2592" w:type="dxa"/>
            <w:tcBorders>
              <w:bottom w:val="single" w:sz="12" w:space="0" w:color="auto"/>
            </w:tcBorders>
          </w:tcPr>
          <w:p w14:paraId="6CF89740" w14:textId="77777777" w:rsidR="00373711" w:rsidRPr="000903DB" w:rsidRDefault="00373711" w:rsidP="0004192F">
            <w:pPr>
              <w:spacing w:before="240"/>
              <w:jc w:val="center"/>
              <w:rPr>
                <w:lang w:bidi="fa-IR"/>
              </w:rPr>
            </w:pPr>
            <w:r w:rsidRPr="000903DB">
              <w:rPr>
                <w:lang w:bidi="fa-IR"/>
              </w:rPr>
              <w:t>4</w:t>
            </w:r>
          </w:p>
        </w:tc>
        <w:tc>
          <w:tcPr>
            <w:tcW w:w="2448" w:type="dxa"/>
            <w:tcBorders>
              <w:bottom w:val="single" w:sz="12" w:space="0" w:color="auto"/>
            </w:tcBorders>
          </w:tcPr>
          <w:p w14:paraId="17CF730E" w14:textId="77777777" w:rsidR="00373711" w:rsidRPr="000903DB" w:rsidRDefault="00373711" w:rsidP="0004192F">
            <w:pPr>
              <w:spacing w:before="240"/>
              <w:jc w:val="center"/>
              <w:rPr>
                <w:lang w:bidi="fa-IR"/>
              </w:rPr>
            </w:pPr>
            <w:r w:rsidRPr="000903DB">
              <w:t>0.878±0.077</w:t>
            </w:r>
          </w:p>
        </w:tc>
      </w:tr>
    </w:tbl>
    <w:p w14:paraId="49F73CF3" w14:textId="77777777" w:rsidR="00373711" w:rsidRPr="000903DB" w:rsidRDefault="00373711" w:rsidP="0004192F">
      <w:pPr>
        <w:spacing w:before="240" w:after="0" w:line="240" w:lineRule="auto"/>
        <w:jc w:val="center"/>
        <w:rPr>
          <w:lang w:bidi="fa-IR"/>
        </w:rPr>
      </w:pPr>
    </w:p>
    <w:tbl>
      <w:tblPr>
        <w:tblW w:w="0" w:type="auto"/>
        <w:tblLook w:val="04A0" w:firstRow="1" w:lastRow="0" w:firstColumn="1" w:lastColumn="0" w:noHBand="0" w:noVBand="1"/>
      </w:tblPr>
      <w:tblGrid>
        <w:gridCol w:w="9350"/>
      </w:tblGrid>
      <w:tr w:rsidR="00373711" w:rsidRPr="000903DB" w14:paraId="2890768F" w14:textId="77777777" w:rsidTr="00373711">
        <w:tc>
          <w:tcPr>
            <w:tcW w:w="9350" w:type="dxa"/>
            <w:shd w:val="clear" w:color="auto" w:fill="auto"/>
          </w:tcPr>
          <w:p w14:paraId="170896D8" w14:textId="77777777" w:rsidR="00DC75D0" w:rsidRDefault="00373711" w:rsidP="00DC75D0">
            <w:pPr>
              <w:keepNext/>
              <w:spacing w:before="240" w:after="0" w:line="240" w:lineRule="auto"/>
              <w:jc w:val="center"/>
            </w:pPr>
            <w:r w:rsidRPr="000903DB">
              <w:rPr>
                <w:noProof/>
                <w:lang w:eastAsia="zh-CN"/>
              </w:rPr>
              <w:drawing>
                <wp:inline distT="0" distB="0" distL="0" distR="0" wp14:anchorId="7A868909" wp14:editId="164419E7">
                  <wp:extent cx="4184650" cy="3752850"/>
                  <wp:effectExtent l="0" t="0" r="6350" b="0"/>
                  <wp:docPr id="357"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84650" cy="3752850"/>
                          </a:xfrm>
                          <a:prstGeom prst="rect">
                            <a:avLst/>
                          </a:prstGeom>
                          <a:noFill/>
                          <a:ln>
                            <a:noFill/>
                          </a:ln>
                        </pic:spPr>
                      </pic:pic>
                    </a:graphicData>
                  </a:graphic>
                </wp:inline>
              </w:drawing>
            </w:r>
          </w:p>
          <w:p w14:paraId="2CEA0361" w14:textId="4AC4855A" w:rsidR="00373711" w:rsidRPr="000903DB" w:rsidRDefault="0057606D" w:rsidP="00DC75D0">
            <w:pPr>
              <w:pStyle w:val="Caption"/>
              <w:spacing w:before="240"/>
              <w:jc w:val="both"/>
              <w:rPr>
                <w:sz w:val="24"/>
                <w:szCs w:val="24"/>
                <w:lang w:bidi="fa-IR"/>
              </w:rPr>
            </w:pPr>
            <w:bookmarkStart w:id="239" w:name="_Ref63866832"/>
            <w:bookmarkStart w:id="240" w:name="_Toc63864546"/>
            <w:bookmarkStart w:id="241" w:name="_Toc82350721"/>
            <w:bookmarkStart w:id="242" w:name="_Toc98543268"/>
            <w:r w:rsidRPr="008E3803">
              <w:rPr>
                <w:color w:val="auto"/>
              </w:rPr>
              <w:t>Figure 4-</w:t>
            </w:r>
            <w:r w:rsidRPr="008E3803">
              <w:rPr>
                <w:color w:val="auto"/>
              </w:rPr>
              <w:fldChar w:fldCharType="begin"/>
            </w:r>
            <w:r w:rsidRPr="008E3803">
              <w:rPr>
                <w:color w:val="auto"/>
              </w:rPr>
              <w:instrText xml:space="preserve"> SEQ Figure_4- \* ARABIC </w:instrText>
            </w:r>
            <w:r w:rsidRPr="008E3803">
              <w:rPr>
                <w:color w:val="auto"/>
              </w:rPr>
              <w:fldChar w:fldCharType="separate"/>
            </w:r>
            <w:r w:rsidR="00C14157">
              <w:rPr>
                <w:noProof/>
                <w:color w:val="auto"/>
              </w:rPr>
              <w:t>9</w:t>
            </w:r>
            <w:r w:rsidRPr="008E3803">
              <w:rPr>
                <w:color w:val="auto"/>
              </w:rPr>
              <w:fldChar w:fldCharType="end"/>
            </w:r>
            <w:bookmarkEnd w:id="239"/>
            <w:r w:rsidR="00DC75D0" w:rsidRPr="008E3803">
              <w:rPr>
                <w:color w:val="auto"/>
              </w:rPr>
              <w:t xml:space="preserve">: Comparison of various ROC curves generated using 5 models to classify between two </w:t>
            </w:r>
            <w:proofErr w:type="spellStart"/>
            <w:r w:rsidR="00DC75D0" w:rsidRPr="008E3803">
              <w:rPr>
                <w:color w:val="auto"/>
              </w:rPr>
              <w:t>mRS</w:t>
            </w:r>
            <w:proofErr w:type="spellEnd"/>
            <w:r w:rsidR="00DC75D0" w:rsidRPr="008E3803">
              <w:rPr>
                <w:color w:val="auto"/>
              </w:rPr>
              <w:t xml:space="preserve"> classes.</w:t>
            </w:r>
            <w:bookmarkEnd w:id="240"/>
            <w:bookmarkEnd w:id="241"/>
            <w:bookmarkEnd w:id="242"/>
          </w:p>
        </w:tc>
      </w:tr>
    </w:tbl>
    <w:p w14:paraId="479560EB" w14:textId="5A74C065" w:rsidR="00373711" w:rsidRPr="000903DB" w:rsidRDefault="002559AA" w:rsidP="00310618">
      <w:pPr>
        <w:spacing w:before="240" w:after="0" w:line="480" w:lineRule="auto"/>
        <w:ind w:firstLine="360"/>
        <w:jc w:val="both"/>
      </w:pPr>
      <w:r w:rsidRPr="002559AA">
        <w:fldChar w:fldCharType="begin"/>
      </w:r>
      <w:r w:rsidRPr="002559AA">
        <w:instrText xml:space="preserve"> REF _Ref63867351 \h  \* MERGEFORMAT </w:instrText>
      </w:r>
      <w:r w:rsidRPr="002559AA">
        <w:fldChar w:fldCharType="separate"/>
      </w:r>
      <w:r w:rsidR="00C14157" w:rsidRPr="008E3803">
        <w:t>Table 4-</w:t>
      </w:r>
      <w:r w:rsidR="00C14157">
        <w:t>3</w:t>
      </w:r>
      <w:r w:rsidRPr="002559AA">
        <w:fldChar w:fldCharType="end"/>
      </w:r>
      <w:r w:rsidR="00373711" w:rsidRPr="002559AA">
        <w:t xml:space="preserve"> i</w:t>
      </w:r>
      <w:r w:rsidR="00373711" w:rsidRPr="0068199C">
        <w:t>llustrates</w:t>
      </w:r>
      <w:r w:rsidR="00373711" w:rsidRPr="000903DB">
        <w:t xml:space="preserve"> 5 confusion matrices of 5 models. Based on these matrices, a set of the computed performance indices including accuracy, sensitivity</w:t>
      </w:r>
      <w:r w:rsidR="00373711" w:rsidRPr="002559AA">
        <w:t xml:space="preserve">, specificity, positive predictive value (PPV), and negative predictive value (NPV), are summarized in </w:t>
      </w:r>
      <w:r w:rsidRPr="002559AA">
        <w:fldChar w:fldCharType="begin"/>
      </w:r>
      <w:r w:rsidRPr="002559AA">
        <w:instrText xml:space="preserve"> REF _Ref63867364 \h  \* MERGEFORMAT </w:instrText>
      </w:r>
      <w:r w:rsidRPr="002559AA">
        <w:fldChar w:fldCharType="separate"/>
      </w:r>
      <w:r w:rsidR="00C14157" w:rsidRPr="008E3803">
        <w:t>Table 4-</w:t>
      </w:r>
      <w:r w:rsidR="00C14157">
        <w:t>4</w:t>
      </w:r>
      <w:r w:rsidRPr="002559AA">
        <w:fldChar w:fldCharType="end"/>
      </w:r>
      <w:r w:rsidR="00373711" w:rsidRPr="002559AA">
        <w:t xml:space="preserve">. From these </w:t>
      </w:r>
      <w:r w:rsidR="00373711" w:rsidRPr="002559AA">
        <w:lastRenderedPageBreak/>
        <w:t>tables, one can observe that like AUC value assessment (</w:t>
      </w:r>
      <w:r w:rsidRPr="002559AA">
        <w:fldChar w:fldCharType="begin"/>
      </w:r>
      <w:r w:rsidRPr="002559AA">
        <w:instrText xml:space="preserve"> REF _Ref63867338 \h  \* MERGEFORMAT </w:instrText>
      </w:r>
      <w:r w:rsidRPr="002559AA">
        <w:fldChar w:fldCharType="separate"/>
      </w:r>
      <w:r w:rsidR="00C14157" w:rsidRPr="008E3803">
        <w:t>Table 4-</w:t>
      </w:r>
      <w:r w:rsidR="00C14157">
        <w:t>2</w:t>
      </w:r>
      <w:r w:rsidRPr="002559AA">
        <w:fldChar w:fldCharType="end"/>
      </w:r>
      <w:r w:rsidR="00373711" w:rsidRPr="002559AA">
        <w:t>), the</w:t>
      </w:r>
      <w:r w:rsidR="00373711" w:rsidRPr="0068199C">
        <w:t xml:space="preserve"> highest classification</w:t>
      </w:r>
      <w:r w:rsidR="00373711" w:rsidRPr="000903DB">
        <w:t xml:space="preserve"> accuracy is obtained for Model-III in which Model-III.2 (KNN) achieves the highest prediction accuracy of 90.3%.</w:t>
      </w:r>
    </w:p>
    <w:p w14:paraId="32B51A9C" w14:textId="005D7CEA" w:rsidR="00DC75D0" w:rsidRPr="008E3803" w:rsidRDefault="0057606D" w:rsidP="00DC75D0">
      <w:pPr>
        <w:pStyle w:val="Caption"/>
        <w:keepNext/>
        <w:spacing w:before="240"/>
        <w:jc w:val="both"/>
        <w:rPr>
          <w:color w:val="auto"/>
        </w:rPr>
      </w:pPr>
      <w:bookmarkStart w:id="243" w:name="_Ref63867351"/>
      <w:bookmarkStart w:id="244" w:name="_Toc82350748"/>
      <w:bookmarkStart w:id="245" w:name="_Toc98879928"/>
      <w:r w:rsidRPr="008E3803">
        <w:rPr>
          <w:color w:val="auto"/>
        </w:rPr>
        <w:t>Table 4-</w:t>
      </w:r>
      <w:r w:rsidR="00270BB9">
        <w:rPr>
          <w:color w:val="auto"/>
        </w:rPr>
        <w:fldChar w:fldCharType="begin"/>
      </w:r>
      <w:r w:rsidR="00270BB9">
        <w:rPr>
          <w:color w:val="auto"/>
        </w:rPr>
        <w:instrText xml:space="preserve"> SEQ Table_4- \* ARABIC </w:instrText>
      </w:r>
      <w:r w:rsidR="00270BB9">
        <w:rPr>
          <w:color w:val="auto"/>
        </w:rPr>
        <w:fldChar w:fldCharType="separate"/>
      </w:r>
      <w:r w:rsidR="00C14157">
        <w:rPr>
          <w:noProof/>
          <w:color w:val="auto"/>
        </w:rPr>
        <w:t>3</w:t>
      </w:r>
      <w:r w:rsidR="00270BB9">
        <w:rPr>
          <w:color w:val="auto"/>
        </w:rPr>
        <w:fldChar w:fldCharType="end"/>
      </w:r>
      <w:bookmarkEnd w:id="243"/>
      <w:r w:rsidR="00DC75D0" w:rsidRPr="008E3803">
        <w:rPr>
          <w:color w:val="auto"/>
        </w:rPr>
        <w:t xml:space="preserve">: Summary of confusion matrices of various ML models to classify between </w:t>
      </w:r>
      <w:proofErr w:type="spellStart"/>
      <w:r w:rsidR="00DC75D0" w:rsidRPr="008E3803">
        <w:rPr>
          <w:color w:val="auto"/>
        </w:rPr>
        <w:t>mRS</w:t>
      </w:r>
      <w:proofErr w:type="spellEnd"/>
      <w:r w:rsidR="00DC75D0" w:rsidRPr="008E3803">
        <w:rPr>
          <w:color w:val="auto"/>
        </w:rPr>
        <w:t xml:space="preserve"> classes.</w:t>
      </w:r>
      <w:bookmarkEnd w:id="244"/>
      <w:bookmarkEnd w:id="245"/>
    </w:p>
    <w:tbl>
      <w:tblPr>
        <w:tblW w:w="0" w:type="auto"/>
        <w:jc w:val="center"/>
        <w:tblLook w:val="04A0" w:firstRow="1" w:lastRow="0" w:firstColumn="1" w:lastColumn="0" w:noHBand="0" w:noVBand="1"/>
      </w:tblPr>
      <w:tblGrid>
        <w:gridCol w:w="3140"/>
        <w:gridCol w:w="1399"/>
        <w:gridCol w:w="2130"/>
        <w:gridCol w:w="1791"/>
      </w:tblGrid>
      <w:tr w:rsidR="00373711" w:rsidRPr="000903DB" w14:paraId="5B05067A" w14:textId="77777777" w:rsidTr="003928D6">
        <w:trPr>
          <w:trHeight w:val="124"/>
          <w:jc w:val="center"/>
        </w:trPr>
        <w:tc>
          <w:tcPr>
            <w:tcW w:w="3140" w:type="dxa"/>
            <w:vMerge w:val="restart"/>
            <w:tcBorders>
              <w:top w:val="single" w:sz="4" w:space="0" w:color="auto"/>
            </w:tcBorders>
            <w:vAlign w:val="center"/>
          </w:tcPr>
          <w:p w14:paraId="3BCE3A81" w14:textId="77777777" w:rsidR="00373711" w:rsidRPr="000903DB" w:rsidRDefault="00373711" w:rsidP="0004192F">
            <w:pPr>
              <w:spacing w:before="240" w:after="0" w:line="240" w:lineRule="auto"/>
              <w:jc w:val="center"/>
            </w:pPr>
            <w:r w:rsidRPr="000903DB">
              <w:rPr>
                <w:b/>
                <w:bCs/>
              </w:rPr>
              <w:t>Model</w:t>
            </w:r>
          </w:p>
        </w:tc>
        <w:tc>
          <w:tcPr>
            <w:tcW w:w="1399" w:type="dxa"/>
            <w:vMerge w:val="restart"/>
            <w:tcBorders>
              <w:top w:val="single" w:sz="4" w:space="0" w:color="auto"/>
            </w:tcBorders>
            <w:vAlign w:val="center"/>
          </w:tcPr>
          <w:p w14:paraId="71A74618" w14:textId="77777777" w:rsidR="00373711" w:rsidRPr="000903DB" w:rsidRDefault="00373711" w:rsidP="0004192F">
            <w:pPr>
              <w:spacing w:before="240" w:after="0" w:line="240" w:lineRule="auto"/>
              <w:jc w:val="center"/>
              <w:rPr>
                <w:b/>
                <w:bCs/>
              </w:rPr>
            </w:pPr>
            <w:r w:rsidRPr="000903DB">
              <w:rPr>
                <w:b/>
                <w:bCs/>
              </w:rPr>
              <w:t>Actual</w:t>
            </w:r>
          </w:p>
        </w:tc>
        <w:tc>
          <w:tcPr>
            <w:tcW w:w="3921" w:type="dxa"/>
            <w:gridSpan w:val="2"/>
            <w:tcBorders>
              <w:top w:val="single" w:sz="4" w:space="0" w:color="auto"/>
            </w:tcBorders>
            <w:vAlign w:val="center"/>
          </w:tcPr>
          <w:p w14:paraId="393901C0" w14:textId="77777777" w:rsidR="00373711" w:rsidRPr="000903DB" w:rsidRDefault="00373711" w:rsidP="0004192F">
            <w:pPr>
              <w:spacing w:before="240" w:after="0" w:line="240" w:lineRule="auto"/>
              <w:jc w:val="center"/>
              <w:rPr>
                <w:b/>
                <w:bCs/>
              </w:rPr>
            </w:pPr>
            <w:r w:rsidRPr="000903DB">
              <w:rPr>
                <w:b/>
                <w:bCs/>
              </w:rPr>
              <w:t xml:space="preserve">Predicted </w:t>
            </w:r>
          </w:p>
        </w:tc>
      </w:tr>
      <w:tr w:rsidR="00373711" w:rsidRPr="000903DB" w14:paraId="131B9A57" w14:textId="77777777" w:rsidTr="003928D6">
        <w:trPr>
          <w:trHeight w:val="124"/>
          <w:jc w:val="center"/>
        </w:trPr>
        <w:tc>
          <w:tcPr>
            <w:tcW w:w="3140" w:type="dxa"/>
            <w:vMerge/>
            <w:tcBorders>
              <w:bottom w:val="double" w:sz="4" w:space="0" w:color="auto"/>
            </w:tcBorders>
            <w:vAlign w:val="center"/>
          </w:tcPr>
          <w:p w14:paraId="6AD66D74" w14:textId="77777777" w:rsidR="00373711" w:rsidRPr="000903DB" w:rsidRDefault="00373711" w:rsidP="0004192F">
            <w:pPr>
              <w:spacing w:before="240" w:after="0" w:line="240" w:lineRule="auto"/>
              <w:jc w:val="center"/>
              <w:rPr>
                <w:b/>
                <w:bCs/>
              </w:rPr>
            </w:pPr>
          </w:p>
        </w:tc>
        <w:tc>
          <w:tcPr>
            <w:tcW w:w="1399" w:type="dxa"/>
            <w:vMerge/>
            <w:tcBorders>
              <w:bottom w:val="double" w:sz="4" w:space="0" w:color="auto"/>
            </w:tcBorders>
            <w:vAlign w:val="center"/>
          </w:tcPr>
          <w:p w14:paraId="3F31F400" w14:textId="77777777" w:rsidR="00373711" w:rsidRPr="000903DB" w:rsidRDefault="00373711" w:rsidP="0004192F">
            <w:pPr>
              <w:spacing w:before="240" w:after="0" w:line="240" w:lineRule="auto"/>
              <w:jc w:val="center"/>
              <w:rPr>
                <w:b/>
                <w:bCs/>
              </w:rPr>
            </w:pPr>
          </w:p>
        </w:tc>
        <w:tc>
          <w:tcPr>
            <w:tcW w:w="2130" w:type="dxa"/>
            <w:tcBorders>
              <w:top w:val="single" w:sz="4" w:space="0" w:color="auto"/>
              <w:bottom w:val="double" w:sz="4" w:space="0" w:color="auto"/>
            </w:tcBorders>
            <w:vAlign w:val="center"/>
          </w:tcPr>
          <w:p w14:paraId="7A6A7D63" w14:textId="77777777" w:rsidR="00373711" w:rsidRPr="000903DB" w:rsidRDefault="00373711" w:rsidP="0004192F">
            <w:pPr>
              <w:spacing w:before="240" w:after="0" w:line="240" w:lineRule="auto"/>
              <w:jc w:val="center"/>
              <w:rPr>
                <w:b/>
                <w:bCs/>
              </w:rPr>
            </w:pPr>
            <w:r w:rsidRPr="000903DB">
              <w:rPr>
                <w:b/>
                <w:bCs/>
              </w:rPr>
              <w:t>Positive</w:t>
            </w:r>
          </w:p>
        </w:tc>
        <w:tc>
          <w:tcPr>
            <w:tcW w:w="1791" w:type="dxa"/>
            <w:tcBorders>
              <w:top w:val="single" w:sz="4" w:space="0" w:color="auto"/>
              <w:bottom w:val="double" w:sz="4" w:space="0" w:color="auto"/>
            </w:tcBorders>
            <w:vAlign w:val="center"/>
          </w:tcPr>
          <w:p w14:paraId="6259338D" w14:textId="77777777" w:rsidR="00373711" w:rsidRPr="000903DB" w:rsidRDefault="00373711" w:rsidP="0004192F">
            <w:pPr>
              <w:spacing w:before="240" w:after="0" w:line="240" w:lineRule="auto"/>
              <w:jc w:val="center"/>
              <w:rPr>
                <w:b/>
                <w:bCs/>
              </w:rPr>
            </w:pPr>
            <w:r w:rsidRPr="000903DB">
              <w:rPr>
                <w:b/>
                <w:bCs/>
              </w:rPr>
              <w:t>Negative</w:t>
            </w:r>
          </w:p>
        </w:tc>
      </w:tr>
      <w:tr w:rsidR="00373711" w:rsidRPr="000903DB" w14:paraId="59A3CB81" w14:textId="77777777" w:rsidTr="003928D6">
        <w:trPr>
          <w:trHeight w:val="191"/>
          <w:jc w:val="center"/>
        </w:trPr>
        <w:tc>
          <w:tcPr>
            <w:tcW w:w="3140" w:type="dxa"/>
            <w:vMerge w:val="restart"/>
            <w:tcBorders>
              <w:top w:val="double" w:sz="4" w:space="0" w:color="auto"/>
            </w:tcBorders>
            <w:vAlign w:val="center"/>
          </w:tcPr>
          <w:p w14:paraId="24FCC796" w14:textId="77777777" w:rsidR="00373711" w:rsidRPr="000903DB" w:rsidRDefault="00373711" w:rsidP="0004192F">
            <w:pPr>
              <w:spacing w:before="240" w:after="0" w:line="240" w:lineRule="auto"/>
              <w:jc w:val="center"/>
            </w:pPr>
            <w:r w:rsidRPr="000903DB">
              <w:t>Model-I:</w:t>
            </w:r>
          </w:p>
        </w:tc>
        <w:tc>
          <w:tcPr>
            <w:tcW w:w="1399" w:type="dxa"/>
            <w:tcBorders>
              <w:top w:val="double" w:sz="4" w:space="0" w:color="auto"/>
            </w:tcBorders>
            <w:vAlign w:val="center"/>
          </w:tcPr>
          <w:p w14:paraId="10818004" w14:textId="77777777" w:rsidR="00373711" w:rsidRPr="000903DB" w:rsidRDefault="00373711" w:rsidP="0004192F">
            <w:pPr>
              <w:spacing w:before="240" w:after="0" w:line="240" w:lineRule="auto"/>
              <w:jc w:val="center"/>
            </w:pPr>
            <w:r w:rsidRPr="000903DB">
              <w:t>Positive</w:t>
            </w:r>
          </w:p>
        </w:tc>
        <w:tc>
          <w:tcPr>
            <w:tcW w:w="2130" w:type="dxa"/>
            <w:tcBorders>
              <w:top w:val="double" w:sz="4" w:space="0" w:color="auto"/>
            </w:tcBorders>
            <w:vAlign w:val="center"/>
          </w:tcPr>
          <w:p w14:paraId="5318C79C" w14:textId="77777777" w:rsidR="00373711" w:rsidRPr="000903DB" w:rsidRDefault="00373711" w:rsidP="0004192F">
            <w:pPr>
              <w:spacing w:before="240" w:after="0" w:line="240" w:lineRule="auto"/>
              <w:jc w:val="center"/>
            </w:pPr>
            <w:r w:rsidRPr="000903DB">
              <w:t>11</w:t>
            </w:r>
          </w:p>
        </w:tc>
        <w:tc>
          <w:tcPr>
            <w:tcW w:w="1791" w:type="dxa"/>
            <w:tcBorders>
              <w:top w:val="double" w:sz="4" w:space="0" w:color="auto"/>
            </w:tcBorders>
            <w:vAlign w:val="center"/>
          </w:tcPr>
          <w:p w14:paraId="78AE8150" w14:textId="77777777" w:rsidR="00373711" w:rsidRPr="000903DB" w:rsidRDefault="00373711" w:rsidP="0004192F">
            <w:pPr>
              <w:spacing w:before="240" w:after="0" w:line="240" w:lineRule="auto"/>
              <w:jc w:val="center"/>
            </w:pPr>
            <w:r w:rsidRPr="000903DB">
              <w:t>5</w:t>
            </w:r>
          </w:p>
        </w:tc>
      </w:tr>
      <w:tr w:rsidR="00373711" w:rsidRPr="000903DB" w14:paraId="7FAC0A47" w14:textId="77777777" w:rsidTr="003928D6">
        <w:trPr>
          <w:trHeight w:val="163"/>
          <w:jc w:val="center"/>
        </w:trPr>
        <w:tc>
          <w:tcPr>
            <w:tcW w:w="3140" w:type="dxa"/>
            <w:vMerge/>
            <w:tcBorders>
              <w:bottom w:val="single" w:sz="4" w:space="0" w:color="auto"/>
            </w:tcBorders>
            <w:vAlign w:val="center"/>
          </w:tcPr>
          <w:p w14:paraId="7BC2EE00" w14:textId="77777777" w:rsidR="00373711" w:rsidRPr="000903DB" w:rsidRDefault="00373711" w:rsidP="0004192F">
            <w:pPr>
              <w:spacing w:before="240" w:after="0" w:line="240" w:lineRule="auto"/>
              <w:jc w:val="center"/>
            </w:pPr>
          </w:p>
        </w:tc>
        <w:tc>
          <w:tcPr>
            <w:tcW w:w="1399" w:type="dxa"/>
            <w:tcBorders>
              <w:bottom w:val="single" w:sz="4" w:space="0" w:color="auto"/>
            </w:tcBorders>
            <w:vAlign w:val="center"/>
          </w:tcPr>
          <w:p w14:paraId="0031638D" w14:textId="77777777" w:rsidR="00373711" w:rsidRPr="000903DB" w:rsidRDefault="00373711" w:rsidP="0004192F">
            <w:pPr>
              <w:spacing w:before="240" w:after="0" w:line="240" w:lineRule="auto"/>
              <w:jc w:val="center"/>
            </w:pPr>
            <w:r w:rsidRPr="000903DB">
              <w:t>Negative</w:t>
            </w:r>
          </w:p>
        </w:tc>
        <w:tc>
          <w:tcPr>
            <w:tcW w:w="2130" w:type="dxa"/>
            <w:tcBorders>
              <w:bottom w:val="single" w:sz="4" w:space="0" w:color="auto"/>
            </w:tcBorders>
            <w:vAlign w:val="center"/>
          </w:tcPr>
          <w:p w14:paraId="01C4BAEB" w14:textId="77777777" w:rsidR="00373711" w:rsidRPr="000903DB" w:rsidRDefault="00373711" w:rsidP="0004192F">
            <w:pPr>
              <w:spacing w:before="240" w:after="0" w:line="240" w:lineRule="auto"/>
              <w:jc w:val="center"/>
            </w:pPr>
            <w:r w:rsidRPr="000903DB">
              <w:t>4</w:t>
            </w:r>
          </w:p>
        </w:tc>
        <w:tc>
          <w:tcPr>
            <w:tcW w:w="1791" w:type="dxa"/>
            <w:tcBorders>
              <w:bottom w:val="single" w:sz="4" w:space="0" w:color="auto"/>
            </w:tcBorders>
            <w:vAlign w:val="center"/>
          </w:tcPr>
          <w:p w14:paraId="734380AB" w14:textId="77777777" w:rsidR="00373711" w:rsidRPr="000903DB" w:rsidRDefault="00373711" w:rsidP="0004192F">
            <w:pPr>
              <w:spacing w:before="240" w:after="0" w:line="240" w:lineRule="auto"/>
              <w:jc w:val="center"/>
            </w:pPr>
            <w:r w:rsidRPr="000903DB">
              <w:t>11</w:t>
            </w:r>
          </w:p>
        </w:tc>
      </w:tr>
      <w:tr w:rsidR="00373711" w:rsidRPr="000903DB" w14:paraId="2F8E9EE2" w14:textId="77777777" w:rsidTr="003928D6">
        <w:trPr>
          <w:trHeight w:val="163"/>
          <w:jc w:val="center"/>
        </w:trPr>
        <w:tc>
          <w:tcPr>
            <w:tcW w:w="3140" w:type="dxa"/>
            <w:vMerge w:val="restart"/>
            <w:tcBorders>
              <w:top w:val="single" w:sz="4" w:space="0" w:color="auto"/>
            </w:tcBorders>
            <w:vAlign w:val="center"/>
          </w:tcPr>
          <w:p w14:paraId="061354FC" w14:textId="77777777" w:rsidR="00373711" w:rsidRPr="000903DB" w:rsidRDefault="00373711" w:rsidP="0004192F">
            <w:pPr>
              <w:spacing w:before="240" w:after="0" w:line="240" w:lineRule="auto"/>
              <w:jc w:val="center"/>
            </w:pPr>
            <w:r w:rsidRPr="000903DB">
              <w:t>Model-II.1:  SVM</w:t>
            </w:r>
          </w:p>
        </w:tc>
        <w:tc>
          <w:tcPr>
            <w:tcW w:w="1399" w:type="dxa"/>
            <w:tcBorders>
              <w:top w:val="single" w:sz="4" w:space="0" w:color="auto"/>
            </w:tcBorders>
            <w:vAlign w:val="center"/>
          </w:tcPr>
          <w:p w14:paraId="2EAFFF85" w14:textId="77777777" w:rsidR="00373711" w:rsidRPr="000903DB" w:rsidRDefault="00373711" w:rsidP="0004192F">
            <w:pPr>
              <w:spacing w:before="240" w:after="0" w:line="240" w:lineRule="auto"/>
              <w:jc w:val="center"/>
            </w:pPr>
            <w:r w:rsidRPr="000903DB">
              <w:t>Positive</w:t>
            </w:r>
          </w:p>
        </w:tc>
        <w:tc>
          <w:tcPr>
            <w:tcW w:w="2130" w:type="dxa"/>
            <w:tcBorders>
              <w:top w:val="single" w:sz="4" w:space="0" w:color="auto"/>
            </w:tcBorders>
            <w:vAlign w:val="center"/>
          </w:tcPr>
          <w:p w14:paraId="30EA5F18" w14:textId="77777777" w:rsidR="00373711" w:rsidRPr="000903DB" w:rsidRDefault="00373711" w:rsidP="0004192F">
            <w:pPr>
              <w:spacing w:before="240" w:after="0" w:line="240" w:lineRule="auto"/>
              <w:jc w:val="center"/>
            </w:pPr>
            <w:r w:rsidRPr="000903DB">
              <w:t>13</w:t>
            </w:r>
          </w:p>
        </w:tc>
        <w:tc>
          <w:tcPr>
            <w:tcW w:w="1791" w:type="dxa"/>
            <w:tcBorders>
              <w:top w:val="single" w:sz="4" w:space="0" w:color="auto"/>
            </w:tcBorders>
            <w:vAlign w:val="center"/>
          </w:tcPr>
          <w:p w14:paraId="2A4EE407" w14:textId="77777777" w:rsidR="00373711" w:rsidRPr="000903DB" w:rsidRDefault="00373711" w:rsidP="0004192F">
            <w:pPr>
              <w:spacing w:before="240" w:after="0" w:line="240" w:lineRule="auto"/>
              <w:jc w:val="center"/>
            </w:pPr>
            <w:r w:rsidRPr="000903DB">
              <w:t>3</w:t>
            </w:r>
          </w:p>
        </w:tc>
      </w:tr>
      <w:tr w:rsidR="00373711" w:rsidRPr="000903DB" w14:paraId="7B636EEF" w14:textId="77777777" w:rsidTr="003928D6">
        <w:trPr>
          <w:trHeight w:val="163"/>
          <w:jc w:val="center"/>
        </w:trPr>
        <w:tc>
          <w:tcPr>
            <w:tcW w:w="3140" w:type="dxa"/>
            <w:vMerge/>
            <w:tcBorders>
              <w:bottom w:val="single" w:sz="4" w:space="0" w:color="auto"/>
            </w:tcBorders>
            <w:vAlign w:val="center"/>
          </w:tcPr>
          <w:p w14:paraId="0D7222BD" w14:textId="77777777" w:rsidR="00373711" w:rsidRPr="000903DB" w:rsidRDefault="00373711" w:rsidP="0004192F">
            <w:pPr>
              <w:spacing w:before="240" w:after="0" w:line="240" w:lineRule="auto"/>
              <w:jc w:val="center"/>
            </w:pPr>
          </w:p>
        </w:tc>
        <w:tc>
          <w:tcPr>
            <w:tcW w:w="1399" w:type="dxa"/>
            <w:tcBorders>
              <w:bottom w:val="single" w:sz="4" w:space="0" w:color="auto"/>
            </w:tcBorders>
            <w:vAlign w:val="center"/>
          </w:tcPr>
          <w:p w14:paraId="6EAB6FF1" w14:textId="77777777" w:rsidR="00373711" w:rsidRPr="000903DB" w:rsidRDefault="00373711" w:rsidP="0004192F">
            <w:pPr>
              <w:spacing w:before="240" w:after="0" w:line="240" w:lineRule="auto"/>
              <w:jc w:val="center"/>
            </w:pPr>
            <w:r w:rsidRPr="000903DB">
              <w:t>Negative</w:t>
            </w:r>
          </w:p>
        </w:tc>
        <w:tc>
          <w:tcPr>
            <w:tcW w:w="2130" w:type="dxa"/>
            <w:tcBorders>
              <w:bottom w:val="single" w:sz="4" w:space="0" w:color="auto"/>
            </w:tcBorders>
            <w:vAlign w:val="center"/>
          </w:tcPr>
          <w:p w14:paraId="41F27519" w14:textId="77777777" w:rsidR="00373711" w:rsidRPr="000903DB" w:rsidRDefault="00373711" w:rsidP="0004192F">
            <w:pPr>
              <w:spacing w:before="240" w:after="0" w:line="240" w:lineRule="auto"/>
              <w:jc w:val="center"/>
            </w:pPr>
            <w:r w:rsidRPr="000903DB">
              <w:t>6</w:t>
            </w:r>
          </w:p>
        </w:tc>
        <w:tc>
          <w:tcPr>
            <w:tcW w:w="1791" w:type="dxa"/>
            <w:tcBorders>
              <w:bottom w:val="single" w:sz="4" w:space="0" w:color="auto"/>
            </w:tcBorders>
            <w:vAlign w:val="center"/>
          </w:tcPr>
          <w:p w14:paraId="0D83265D" w14:textId="77777777" w:rsidR="00373711" w:rsidRPr="000903DB" w:rsidRDefault="00373711" w:rsidP="0004192F">
            <w:pPr>
              <w:spacing w:before="240" w:after="0" w:line="240" w:lineRule="auto"/>
              <w:jc w:val="center"/>
            </w:pPr>
            <w:r w:rsidRPr="000903DB">
              <w:t>9</w:t>
            </w:r>
          </w:p>
        </w:tc>
      </w:tr>
      <w:tr w:rsidR="00373711" w:rsidRPr="000903DB" w14:paraId="5D0D3A22" w14:textId="77777777" w:rsidTr="003928D6">
        <w:trPr>
          <w:trHeight w:val="163"/>
          <w:jc w:val="center"/>
        </w:trPr>
        <w:tc>
          <w:tcPr>
            <w:tcW w:w="3140" w:type="dxa"/>
            <w:vMerge w:val="restart"/>
            <w:tcBorders>
              <w:top w:val="single" w:sz="4" w:space="0" w:color="auto"/>
            </w:tcBorders>
            <w:vAlign w:val="center"/>
          </w:tcPr>
          <w:p w14:paraId="30A3CD06" w14:textId="77777777" w:rsidR="00373711" w:rsidRPr="000903DB" w:rsidRDefault="00373711" w:rsidP="0004192F">
            <w:pPr>
              <w:spacing w:before="240" w:after="0" w:line="240" w:lineRule="auto"/>
              <w:jc w:val="center"/>
            </w:pPr>
            <w:r w:rsidRPr="000903DB">
              <w:t>Model-II.2: KNN</w:t>
            </w:r>
          </w:p>
        </w:tc>
        <w:tc>
          <w:tcPr>
            <w:tcW w:w="1399" w:type="dxa"/>
            <w:tcBorders>
              <w:top w:val="single" w:sz="4" w:space="0" w:color="auto"/>
            </w:tcBorders>
            <w:vAlign w:val="center"/>
          </w:tcPr>
          <w:p w14:paraId="16FD1EF2" w14:textId="77777777" w:rsidR="00373711" w:rsidRPr="000903DB" w:rsidRDefault="00373711" w:rsidP="0004192F">
            <w:pPr>
              <w:spacing w:before="240" w:after="0" w:line="240" w:lineRule="auto"/>
              <w:jc w:val="center"/>
            </w:pPr>
            <w:r w:rsidRPr="000903DB">
              <w:t>Positive</w:t>
            </w:r>
          </w:p>
        </w:tc>
        <w:tc>
          <w:tcPr>
            <w:tcW w:w="2130" w:type="dxa"/>
            <w:tcBorders>
              <w:top w:val="single" w:sz="4" w:space="0" w:color="auto"/>
            </w:tcBorders>
            <w:vAlign w:val="center"/>
          </w:tcPr>
          <w:p w14:paraId="0798F37F" w14:textId="77777777" w:rsidR="00373711" w:rsidRPr="000903DB" w:rsidRDefault="00373711" w:rsidP="0004192F">
            <w:pPr>
              <w:spacing w:before="240" w:after="0" w:line="240" w:lineRule="auto"/>
              <w:jc w:val="center"/>
            </w:pPr>
            <w:r w:rsidRPr="000903DB">
              <w:t>10</w:t>
            </w:r>
          </w:p>
        </w:tc>
        <w:tc>
          <w:tcPr>
            <w:tcW w:w="1791" w:type="dxa"/>
            <w:tcBorders>
              <w:top w:val="single" w:sz="4" w:space="0" w:color="auto"/>
            </w:tcBorders>
            <w:vAlign w:val="center"/>
          </w:tcPr>
          <w:p w14:paraId="11C210DA" w14:textId="77777777" w:rsidR="00373711" w:rsidRPr="000903DB" w:rsidRDefault="00373711" w:rsidP="0004192F">
            <w:pPr>
              <w:spacing w:before="240" w:after="0" w:line="240" w:lineRule="auto"/>
              <w:jc w:val="center"/>
            </w:pPr>
            <w:r w:rsidRPr="000903DB">
              <w:t>6</w:t>
            </w:r>
          </w:p>
        </w:tc>
      </w:tr>
      <w:tr w:rsidR="00373711" w:rsidRPr="000903DB" w14:paraId="5ADC76EC" w14:textId="77777777" w:rsidTr="003928D6">
        <w:trPr>
          <w:trHeight w:val="163"/>
          <w:jc w:val="center"/>
        </w:trPr>
        <w:tc>
          <w:tcPr>
            <w:tcW w:w="3140" w:type="dxa"/>
            <w:vMerge/>
            <w:vAlign w:val="center"/>
          </w:tcPr>
          <w:p w14:paraId="5F7C1A5E" w14:textId="77777777" w:rsidR="00373711" w:rsidRPr="000903DB" w:rsidRDefault="00373711" w:rsidP="0004192F">
            <w:pPr>
              <w:spacing w:before="240" w:after="0" w:line="240" w:lineRule="auto"/>
              <w:jc w:val="center"/>
            </w:pPr>
          </w:p>
        </w:tc>
        <w:tc>
          <w:tcPr>
            <w:tcW w:w="1399" w:type="dxa"/>
            <w:vAlign w:val="center"/>
          </w:tcPr>
          <w:p w14:paraId="370C7731" w14:textId="77777777" w:rsidR="00373711" w:rsidRPr="000903DB" w:rsidRDefault="00373711" w:rsidP="0004192F">
            <w:pPr>
              <w:spacing w:before="240" w:after="0" w:line="240" w:lineRule="auto"/>
              <w:jc w:val="center"/>
            </w:pPr>
            <w:r w:rsidRPr="000903DB">
              <w:t>Negative</w:t>
            </w:r>
          </w:p>
        </w:tc>
        <w:tc>
          <w:tcPr>
            <w:tcW w:w="2130" w:type="dxa"/>
            <w:vAlign w:val="center"/>
          </w:tcPr>
          <w:p w14:paraId="744573FB" w14:textId="77777777" w:rsidR="00373711" w:rsidRPr="000903DB" w:rsidRDefault="00373711" w:rsidP="0004192F">
            <w:pPr>
              <w:spacing w:before="240" w:after="0" w:line="240" w:lineRule="auto"/>
              <w:jc w:val="center"/>
            </w:pPr>
            <w:r w:rsidRPr="000903DB">
              <w:t>5</w:t>
            </w:r>
          </w:p>
        </w:tc>
        <w:tc>
          <w:tcPr>
            <w:tcW w:w="1791" w:type="dxa"/>
            <w:vAlign w:val="center"/>
          </w:tcPr>
          <w:p w14:paraId="277F5494" w14:textId="77777777" w:rsidR="00373711" w:rsidRPr="000903DB" w:rsidRDefault="00373711" w:rsidP="0004192F">
            <w:pPr>
              <w:spacing w:before="240" w:after="0" w:line="240" w:lineRule="auto"/>
              <w:jc w:val="center"/>
            </w:pPr>
            <w:r w:rsidRPr="000903DB">
              <w:t>10</w:t>
            </w:r>
          </w:p>
        </w:tc>
      </w:tr>
      <w:tr w:rsidR="00373711" w:rsidRPr="000903DB" w14:paraId="2228E553" w14:textId="77777777" w:rsidTr="003928D6">
        <w:trPr>
          <w:trHeight w:val="163"/>
          <w:jc w:val="center"/>
        </w:trPr>
        <w:tc>
          <w:tcPr>
            <w:tcW w:w="3140" w:type="dxa"/>
            <w:vMerge w:val="restart"/>
            <w:tcBorders>
              <w:top w:val="single" w:sz="4" w:space="0" w:color="auto"/>
            </w:tcBorders>
            <w:vAlign w:val="center"/>
          </w:tcPr>
          <w:p w14:paraId="56CB2EAC" w14:textId="77777777" w:rsidR="00373711" w:rsidRPr="000903DB" w:rsidRDefault="00373711" w:rsidP="0004192F">
            <w:pPr>
              <w:spacing w:before="240" w:after="0" w:line="240" w:lineRule="auto"/>
              <w:jc w:val="center"/>
            </w:pPr>
            <w:r w:rsidRPr="000903DB">
              <w:t>Model-III.1: SVM</w:t>
            </w:r>
          </w:p>
        </w:tc>
        <w:tc>
          <w:tcPr>
            <w:tcW w:w="1399" w:type="dxa"/>
            <w:tcBorders>
              <w:top w:val="single" w:sz="4" w:space="0" w:color="auto"/>
            </w:tcBorders>
            <w:vAlign w:val="center"/>
          </w:tcPr>
          <w:p w14:paraId="4BCA6EC0" w14:textId="77777777" w:rsidR="00373711" w:rsidRPr="000903DB" w:rsidRDefault="00373711" w:rsidP="0004192F">
            <w:pPr>
              <w:spacing w:before="240" w:after="0" w:line="240" w:lineRule="auto"/>
              <w:jc w:val="center"/>
            </w:pPr>
            <w:r w:rsidRPr="000903DB">
              <w:t>Positive</w:t>
            </w:r>
          </w:p>
        </w:tc>
        <w:tc>
          <w:tcPr>
            <w:tcW w:w="2130" w:type="dxa"/>
            <w:tcBorders>
              <w:top w:val="single" w:sz="4" w:space="0" w:color="auto"/>
            </w:tcBorders>
            <w:vAlign w:val="center"/>
          </w:tcPr>
          <w:p w14:paraId="300795AA" w14:textId="77777777" w:rsidR="00373711" w:rsidRPr="000903DB" w:rsidRDefault="00373711" w:rsidP="0004192F">
            <w:pPr>
              <w:spacing w:before="240" w:after="0" w:line="240" w:lineRule="auto"/>
              <w:jc w:val="center"/>
              <w:rPr>
                <w:bCs/>
              </w:rPr>
            </w:pPr>
            <w:r w:rsidRPr="000903DB">
              <w:rPr>
                <w:bCs/>
              </w:rPr>
              <w:t>13</w:t>
            </w:r>
          </w:p>
        </w:tc>
        <w:tc>
          <w:tcPr>
            <w:tcW w:w="1791" w:type="dxa"/>
            <w:tcBorders>
              <w:top w:val="single" w:sz="4" w:space="0" w:color="auto"/>
            </w:tcBorders>
            <w:vAlign w:val="center"/>
          </w:tcPr>
          <w:p w14:paraId="2E057366" w14:textId="77777777" w:rsidR="00373711" w:rsidRPr="000903DB" w:rsidRDefault="00373711" w:rsidP="0004192F">
            <w:pPr>
              <w:spacing w:before="240" w:after="0" w:line="240" w:lineRule="auto"/>
              <w:jc w:val="center"/>
              <w:rPr>
                <w:bCs/>
              </w:rPr>
            </w:pPr>
            <w:r w:rsidRPr="000903DB">
              <w:rPr>
                <w:bCs/>
              </w:rPr>
              <w:t>3</w:t>
            </w:r>
          </w:p>
        </w:tc>
      </w:tr>
      <w:tr w:rsidR="00373711" w:rsidRPr="000903DB" w14:paraId="6748B8B7" w14:textId="77777777" w:rsidTr="003928D6">
        <w:trPr>
          <w:trHeight w:val="163"/>
          <w:jc w:val="center"/>
        </w:trPr>
        <w:tc>
          <w:tcPr>
            <w:tcW w:w="3140" w:type="dxa"/>
            <w:vMerge/>
            <w:tcBorders>
              <w:bottom w:val="single" w:sz="4" w:space="0" w:color="auto"/>
            </w:tcBorders>
            <w:vAlign w:val="center"/>
          </w:tcPr>
          <w:p w14:paraId="15F26FC1" w14:textId="77777777" w:rsidR="00373711" w:rsidRPr="000903DB" w:rsidRDefault="00373711" w:rsidP="0004192F">
            <w:pPr>
              <w:spacing w:before="240" w:after="0" w:line="240" w:lineRule="auto"/>
              <w:jc w:val="center"/>
            </w:pPr>
          </w:p>
        </w:tc>
        <w:tc>
          <w:tcPr>
            <w:tcW w:w="1399" w:type="dxa"/>
            <w:tcBorders>
              <w:bottom w:val="single" w:sz="4" w:space="0" w:color="auto"/>
            </w:tcBorders>
            <w:vAlign w:val="center"/>
          </w:tcPr>
          <w:p w14:paraId="10B60759" w14:textId="77777777" w:rsidR="00373711" w:rsidRPr="000903DB" w:rsidRDefault="00373711" w:rsidP="0004192F">
            <w:pPr>
              <w:spacing w:before="240" w:after="0" w:line="240" w:lineRule="auto"/>
              <w:jc w:val="center"/>
            </w:pPr>
            <w:r w:rsidRPr="000903DB">
              <w:t>Negative</w:t>
            </w:r>
          </w:p>
        </w:tc>
        <w:tc>
          <w:tcPr>
            <w:tcW w:w="2130" w:type="dxa"/>
            <w:tcBorders>
              <w:bottom w:val="single" w:sz="4" w:space="0" w:color="auto"/>
            </w:tcBorders>
            <w:vAlign w:val="center"/>
          </w:tcPr>
          <w:p w14:paraId="324498B5" w14:textId="77777777" w:rsidR="00373711" w:rsidRPr="000903DB" w:rsidRDefault="00373711" w:rsidP="0004192F">
            <w:pPr>
              <w:spacing w:before="240" w:after="0" w:line="240" w:lineRule="auto"/>
              <w:jc w:val="center"/>
              <w:rPr>
                <w:bCs/>
              </w:rPr>
            </w:pPr>
            <w:r w:rsidRPr="000903DB">
              <w:rPr>
                <w:bCs/>
              </w:rPr>
              <w:t>4</w:t>
            </w:r>
          </w:p>
        </w:tc>
        <w:tc>
          <w:tcPr>
            <w:tcW w:w="1791" w:type="dxa"/>
            <w:tcBorders>
              <w:bottom w:val="single" w:sz="4" w:space="0" w:color="auto"/>
            </w:tcBorders>
            <w:vAlign w:val="center"/>
          </w:tcPr>
          <w:p w14:paraId="0CA31426" w14:textId="77777777" w:rsidR="00373711" w:rsidRPr="000903DB" w:rsidRDefault="00373711" w:rsidP="0004192F">
            <w:pPr>
              <w:spacing w:before="240" w:after="0" w:line="240" w:lineRule="auto"/>
              <w:jc w:val="center"/>
              <w:rPr>
                <w:bCs/>
              </w:rPr>
            </w:pPr>
            <w:r w:rsidRPr="000903DB">
              <w:rPr>
                <w:bCs/>
              </w:rPr>
              <w:t>11</w:t>
            </w:r>
          </w:p>
        </w:tc>
      </w:tr>
      <w:tr w:rsidR="00373711" w:rsidRPr="000903DB" w14:paraId="5F71CD47" w14:textId="77777777" w:rsidTr="003928D6">
        <w:trPr>
          <w:trHeight w:val="163"/>
          <w:jc w:val="center"/>
        </w:trPr>
        <w:tc>
          <w:tcPr>
            <w:tcW w:w="3140" w:type="dxa"/>
            <w:vMerge w:val="restart"/>
            <w:tcBorders>
              <w:top w:val="single" w:sz="4" w:space="0" w:color="auto"/>
            </w:tcBorders>
            <w:vAlign w:val="center"/>
          </w:tcPr>
          <w:p w14:paraId="6BE3262F" w14:textId="77777777" w:rsidR="00373711" w:rsidRPr="000903DB" w:rsidRDefault="00373711" w:rsidP="0004192F">
            <w:pPr>
              <w:spacing w:before="240" w:after="0" w:line="240" w:lineRule="auto"/>
              <w:jc w:val="center"/>
            </w:pPr>
            <w:r w:rsidRPr="000903DB">
              <w:t>Model-III.2: KNN</w:t>
            </w:r>
          </w:p>
        </w:tc>
        <w:tc>
          <w:tcPr>
            <w:tcW w:w="1399" w:type="dxa"/>
            <w:tcBorders>
              <w:top w:val="single" w:sz="4" w:space="0" w:color="auto"/>
            </w:tcBorders>
            <w:vAlign w:val="center"/>
          </w:tcPr>
          <w:p w14:paraId="043CD3E3" w14:textId="77777777" w:rsidR="00373711" w:rsidRPr="000903DB" w:rsidRDefault="00373711" w:rsidP="0004192F">
            <w:pPr>
              <w:spacing w:before="240" w:after="0" w:line="240" w:lineRule="auto"/>
              <w:jc w:val="center"/>
            </w:pPr>
            <w:r w:rsidRPr="000903DB">
              <w:t>Positive</w:t>
            </w:r>
          </w:p>
        </w:tc>
        <w:tc>
          <w:tcPr>
            <w:tcW w:w="2130" w:type="dxa"/>
            <w:tcBorders>
              <w:top w:val="single" w:sz="4" w:space="0" w:color="auto"/>
            </w:tcBorders>
            <w:vAlign w:val="center"/>
          </w:tcPr>
          <w:p w14:paraId="2C9953DA" w14:textId="77777777" w:rsidR="00373711" w:rsidRPr="000903DB" w:rsidRDefault="00373711" w:rsidP="0004192F">
            <w:pPr>
              <w:spacing w:before="240" w:after="0" w:line="240" w:lineRule="auto"/>
              <w:jc w:val="center"/>
            </w:pPr>
            <w:r w:rsidRPr="000903DB">
              <w:t>16</w:t>
            </w:r>
          </w:p>
        </w:tc>
        <w:tc>
          <w:tcPr>
            <w:tcW w:w="1791" w:type="dxa"/>
            <w:tcBorders>
              <w:top w:val="single" w:sz="4" w:space="0" w:color="auto"/>
            </w:tcBorders>
            <w:vAlign w:val="center"/>
          </w:tcPr>
          <w:p w14:paraId="1132A85E" w14:textId="77777777" w:rsidR="00373711" w:rsidRPr="000903DB" w:rsidRDefault="00373711" w:rsidP="0004192F">
            <w:pPr>
              <w:spacing w:before="240" w:after="0" w:line="240" w:lineRule="auto"/>
              <w:jc w:val="center"/>
            </w:pPr>
            <w:r w:rsidRPr="000903DB">
              <w:t>0</w:t>
            </w:r>
          </w:p>
        </w:tc>
      </w:tr>
      <w:tr w:rsidR="00373711" w:rsidRPr="000903DB" w14:paraId="03415D8F" w14:textId="77777777" w:rsidTr="003928D6">
        <w:trPr>
          <w:trHeight w:val="163"/>
          <w:jc w:val="center"/>
        </w:trPr>
        <w:tc>
          <w:tcPr>
            <w:tcW w:w="3140" w:type="dxa"/>
            <w:vMerge/>
            <w:tcBorders>
              <w:bottom w:val="single" w:sz="12" w:space="0" w:color="auto"/>
            </w:tcBorders>
            <w:vAlign w:val="center"/>
          </w:tcPr>
          <w:p w14:paraId="2BDD004D" w14:textId="77777777" w:rsidR="00373711" w:rsidRPr="000903DB" w:rsidRDefault="00373711" w:rsidP="0004192F">
            <w:pPr>
              <w:spacing w:before="240" w:after="0" w:line="240" w:lineRule="auto"/>
              <w:jc w:val="center"/>
            </w:pPr>
          </w:p>
        </w:tc>
        <w:tc>
          <w:tcPr>
            <w:tcW w:w="1399" w:type="dxa"/>
            <w:tcBorders>
              <w:bottom w:val="single" w:sz="12" w:space="0" w:color="auto"/>
            </w:tcBorders>
            <w:vAlign w:val="center"/>
          </w:tcPr>
          <w:p w14:paraId="586145D7" w14:textId="77777777" w:rsidR="00373711" w:rsidRPr="000903DB" w:rsidRDefault="00373711" w:rsidP="0004192F">
            <w:pPr>
              <w:spacing w:before="240" w:after="0" w:line="240" w:lineRule="auto"/>
              <w:jc w:val="center"/>
            </w:pPr>
            <w:r w:rsidRPr="000903DB">
              <w:t>Negative</w:t>
            </w:r>
          </w:p>
        </w:tc>
        <w:tc>
          <w:tcPr>
            <w:tcW w:w="2130" w:type="dxa"/>
            <w:tcBorders>
              <w:bottom w:val="single" w:sz="12" w:space="0" w:color="auto"/>
            </w:tcBorders>
            <w:vAlign w:val="center"/>
          </w:tcPr>
          <w:p w14:paraId="26C127F7" w14:textId="77777777" w:rsidR="00373711" w:rsidRPr="000903DB" w:rsidRDefault="00373711" w:rsidP="0004192F">
            <w:pPr>
              <w:spacing w:before="240" w:after="0" w:line="240" w:lineRule="auto"/>
              <w:jc w:val="center"/>
            </w:pPr>
            <w:r w:rsidRPr="000903DB">
              <w:t>3</w:t>
            </w:r>
          </w:p>
        </w:tc>
        <w:tc>
          <w:tcPr>
            <w:tcW w:w="1791" w:type="dxa"/>
            <w:tcBorders>
              <w:bottom w:val="single" w:sz="12" w:space="0" w:color="auto"/>
            </w:tcBorders>
            <w:vAlign w:val="center"/>
          </w:tcPr>
          <w:p w14:paraId="5B2706EB" w14:textId="77777777" w:rsidR="00373711" w:rsidRPr="000903DB" w:rsidRDefault="00373711" w:rsidP="0004192F">
            <w:pPr>
              <w:spacing w:before="240" w:after="0" w:line="240" w:lineRule="auto"/>
              <w:jc w:val="center"/>
            </w:pPr>
            <w:r w:rsidRPr="000903DB">
              <w:t>12</w:t>
            </w:r>
          </w:p>
        </w:tc>
      </w:tr>
    </w:tbl>
    <w:p w14:paraId="482C114E" w14:textId="1631D14F" w:rsidR="00DC75D0" w:rsidRPr="008E3803" w:rsidRDefault="0057606D" w:rsidP="00DC75D0">
      <w:pPr>
        <w:pStyle w:val="Caption"/>
        <w:keepNext/>
        <w:spacing w:before="240"/>
        <w:jc w:val="both"/>
        <w:rPr>
          <w:color w:val="auto"/>
        </w:rPr>
      </w:pPr>
      <w:bookmarkStart w:id="246" w:name="_Ref63867364"/>
      <w:bookmarkStart w:id="247" w:name="_Toc82350749"/>
      <w:bookmarkStart w:id="248" w:name="_Toc98879929"/>
      <w:r w:rsidRPr="008E3803">
        <w:rPr>
          <w:color w:val="auto"/>
        </w:rPr>
        <w:t>Table 4-</w:t>
      </w:r>
      <w:r w:rsidR="00270BB9">
        <w:rPr>
          <w:color w:val="auto"/>
        </w:rPr>
        <w:fldChar w:fldCharType="begin"/>
      </w:r>
      <w:r w:rsidR="00270BB9">
        <w:rPr>
          <w:color w:val="auto"/>
        </w:rPr>
        <w:instrText xml:space="preserve"> SEQ Table_4- \* ARABIC </w:instrText>
      </w:r>
      <w:r w:rsidR="00270BB9">
        <w:rPr>
          <w:color w:val="auto"/>
        </w:rPr>
        <w:fldChar w:fldCharType="separate"/>
      </w:r>
      <w:r w:rsidR="00C14157">
        <w:rPr>
          <w:noProof/>
          <w:color w:val="auto"/>
        </w:rPr>
        <w:t>4</w:t>
      </w:r>
      <w:r w:rsidR="00270BB9">
        <w:rPr>
          <w:color w:val="auto"/>
        </w:rPr>
        <w:fldChar w:fldCharType="end"/>
      </w:r>
      <w:bookmarkEnd w:id="246"/>
      <w:r w:rsidR="00DC75D0" w:rsidRPr="008E3803">
        <w:rPr>
          <w:color w:val="auto"/>
        </w:rPr>
        <w:t>: Summary of several performance indices for various ML models.</w:t>
      </w:r>
      <w:bookmarkEnd w:id="247"/>
      <w:bookmarkEnd w:id="248"/>
    </w:p>
    <w:tbl>
      <w:tblPr>
        <w:tblpPr w:leftFromText="180" w:rightFromText="180" w:vertAnchor="text" w:horzAnchor="margin" w:tblpXSpec="center" w:tblpY="-10"/>
        <w:tblW w:w="0" w:type="auto"/>
        <w:tblLook w:val="04A0" w:firstRow="1" w:lastRow="0" w:firstColumn="1" w:lastColumn="0" w:noHBand="0" w:noVBand="1"/>
      </w:tblPr>
      <w:tblGrid>
        <w:gridCol w:w="2049"/>
        <w:gridCol w:w="1636"/>
        <w:gridCol w:w="1620"/>
        <w:gridCol w:w="1710"/>
        <w:gridCol w:w="1170"/>
        <w:gridCol w:w="1165"/>
      </w:tblGrid>
      <w:tr w:rsidR="00373711" w:rsidRPr="000903DB" w14:paraId="168E55CB" w14:textId="77777777" w:rsidTr="004702C5">
        <w:trPr>
          <w:trHeight w:val="468"/>
        </w:trPr>
        <w:tc>
          <w:tcPr>
            <w:tcW w:w="2049" w:type="dxa"/>
            <w:tcBorders>
              <w:top w:val="single" w:sz="4" w:space="0" w:color="auto"/>
              <w:bottom w:val="double" w:sz="4" w:space="0" w:color="auto"/>
            </w:tcBorders>
            <w:shd w:val="clear" w:color="auto" w:fill="auto"/>
            <w:vAlign w:val="center"/>
          </w:tcPr>
          <w:p w14:paraId="1AB1B466" w14:textId="77777777" w:rsidR="00373711" w:rsidRPr="000903DB" w:rsidRDefault="00373711" w:rsidP="0004192F">
            <w:pPr>
              <w:spacing w:before="240" w:after="0" w:line="240" w:lineRule="auto"/>
              <w:jc w:val="center"/>
              <w:rPr>
                <w:b/>
                <w:bCs/>
              </w:rPr>
            </w:pPr>
            <w:r w:rsidRPr="000903DB">
              <w:rPr>
                <w:b/>
                <w:bCs/>
              </w:rPr>
              <w:t>Model</w:t>
            </w:r>
          </w:p>
        </w:tc>
        <w:tc>
          <w:tcPr>
            <w:tcW w:w="1636" w:type="dxa"/>
            <w:tcBorders>
              <w:top w:val="single" w:sz="4" w:space="0" w:color="auto"/>
              <w:bottom w:val="double" w:sz="4" w:space="0" w:color="auto"/>
            </w:tcBorders>
            <w:shd w:val="clear" w:color="auto" w:fill="auto"/>
            <w:vAlign w:val="center"/>
          </w:tcPr>
          <w:p w14:paraId="2E62616E" w14:textId="77777777" w:rsidR="00373711" w:rsidRPr="000903DB" w:rsidRDefault="00373711" w:rsidP="0004192F">
            <w:pPr>
              <w:spacing w:before="240" w:after="0" w:line="240" w:lineRule="auto"/>
              <w:jc w:val="center"/>
              <w:rPr>
                <w:b/>
                <w:bCs/>
              </w:rPr>
            </w:pPr>
            <w:r w:rsidRPr="000903DB">
              <w:rPr>
                <w:b/>
                <w:bCs/>
              </w:rPr>
              <w:t>Accuracy (%)</w:t>
            </w:r>
          </w:p>
        </w:tc>
        <w:tc>
          <w:tcPr>
            <w:tcW w:w="1620" w:type="dxa"/>
            <w:tcBorders>
              <w:top w:val="single" w:sz="4" w:space="0" w:color="auto"/>
              <w:bottom w:val="double" w:sz="4" w:space="0" w:color="auto"/>
            </w:tcBorders>
            <w:shd w:val="clear" w:color="auto" w:fill="auto"/>
            <w:vAlign w:val="center"/>
          </w:tcPr>
          <w:p w14:paraId="0F409188" w14:textId="77777777" w:rsidR="00373711" w:rsidRPr="000903DB" w:rsidRDefault="00373711" w:rsidP="0004192F">
            <w:pPr>
              <w:spacing w:before="240" w:after="0" w:line="240" w:lineRule="auto"/>
              <w:jc w:val="center"/>
              <w:rPr>
                <w:b/>
                <w:bCs/>
              </w:rPr>
            </w:pPr>
            <w:r w:rsidRPr="000903DB">
              <w:rPr>
                <w:b/>
                <w:bCs/>
              </w:rPr>
              <w:t xml:space="preserve">Sensitivity </w:t>
            </w:r>
          </w:p>
        </w:tc>
        <w:tc>
          <w:tcPr>
            <w:tcW w:w="1710" w:type="dxa"/>
            <w:tcBorders>
              <w:top w:val="single" w:sz="4" w:space="0" w:color="auto"/>
              <w:bottom w:val="double" w:sz="4" w:space="0" w:color="auto"/>
            </w:tcBorders>
            <w:shd w:val="clear" w:color="auto" w:fill="auto"/>
            <w:vAlign w:val="center"/>
          </w:tcPr>
          <w:p w14:paraId="3B1BB658" w14:textId="77777777" w:rsidR="00373711" w:rsidRPr="000903DB" w:rsidRDefault="00373711" w:rsidP="0004192F">
            <w:pPr>
              <w:spacing w:before="240" w:after="0" w:line="240" w:lineRule="auto"/>
              <w:jc w:val="center"/>
              <w:rPr>
                <w:b/>
                <w:bCs/>
              </w:rPr>
            </w:pPr>
            <w:r w:rsidRPr="000903DB">
              <w:rPr>
                <w:b/>
                <w:bCs/>
              </w:rPr>
              <w:t xml:space="preserve">Specificity </w:t>
            </w:r>
          </w:p>
        </w:tc>
        <w:tc>
          <w:tcPr>
            <w:tcW w:w="1170" w:type="dxa"/>
            <w:tcBorders>
              <w:top w:val="single" w:sz="4" w:space="0" w:color="auto"/>
              <w:bottom w:val="double" w:sz="4" w:space="0" w:color="auto"/>
            </w:tcBorders>
            <w:shd w:val="clear" w:color="auto" w:fill="auto"/>
            <w:vAlign w:val="center"/>
          </w:tcPr>
          <w:p w14:paraId="312F20B1" w14:textId="77777777" w:rsidR="00373711" w:rsidRPr="000903DB" w:rsidRDefault="00373711" w:rsidP="0004192F">
            <w:pPr>
              <w:spacing w:before="240" w:after="0" w:line="240" w:lineRule="auto"/>
              <w:jc w:val="center"/>
              <w:rPr>
                <w:b/>
                <w:bCs/>
              </w:rPr>
            </w:pPr>
            <w:r w:rsidRPr="000903DB">
              <w:rPr>
                <w:b/>
                <w:bCs/>
              </w:rPr>
              <w:t>PPV</w:t>
            </w:r>
          </w:p>
        </w:tc>
        <w:tc>
          <w:tcPr>
            <w:tcW w:w="1165" w:type="dxa"/>
            <w:tcBorders>
              <w:top w:val="single" w:sz="4" w:space="0" w:color="auto"/>
              <w:bottom w:val="double" w:sz="4" w:space="0" w:color="auto"/>
            </w:tcBorders>
            <w:shd w:val="clear" w:color="auto" w:fill="auto"/>
            <w:vAlign w:val="center"/>
          </w:tcPr>
          <w:p w14:paraId="7805EE27" w14:textId="77777777" w:rsidR="00373711" w:rsidRPr="000903DB" w:rsidRDefault="00373711" w:rsidP="0004192F">
            <w:pPr>
              <w:spacing w:before="240" w:after="0" w:line="240" w:lineRule="auto"/>
              <w:jc w:val="center"/>
              <w:rPr>
                <w:b/>
                <w:bCs/>
              </w:rPr>
            </w:pPr>
            <w:r w:rsidRPr="000903DB">
              <w:rPr>
                <w:b/>
                <w:bCs/>
              </w:rPr>
              <w:t>NPV</w:t>
            </w:r>
          </w:p>
        </w:tc>
      </w:tr>
      <w:tr w:rsidR="00373711" w:rsidRPr="000903DB" w14:paraId="0EC6FAA3" w14:textId="77777777" w:rsidTr="004702C5">
        <w:trPr>
          <w:trHeight w:val="468"/>
        </w:trPr>
        <w:tc>
          <w:tcPr>
            <w:tcW w:w="2049" w:type="dxa"/>
            <w:tcBorders>
              <w:top w:val="double" w:sz="4" w:space="0" w:color="auto"/>
            </w:tcBorders>
            <w:shd w:val="clear" w:color="auto" w:fill="auto"/>
            <w:vAlign w:val="center"/>
          </w:tcPr>
          <w:p w14:paraId="6D7DF787" w14:textId="77777777" w:rsidR="00373711" w:rsidRPr="000903DB" w:rsidRDefault="00373711" w:rsidP="0004192F">
            <w:pPr>
              <w:spacing w:before="240" w:after="0" w:line="240" w:lineRule="auto"/>
              <w:jc w:val="center"/>
            </w:pPr>
            <w:r w:rsidRPr="000903DB">
              <w:t>Model-I:</w:t>
            </w:r>
          </w:p>
        </w:tc>
        <w:tc>
          <w:tcPr>
            <w:tcW w:w="1636" w:type="dxa"/>
            <w:tcBorders>
              <w:top w:val="double" w:sz="4" w:space="0" w:color="auto"/>
            </w:tcBorders>
            <w:shd w:val="clear" w:color="auto" w:fill="auto"/>
            <w:vAlign w:val="center"/>
          </w:tcPr>
          <w:p w14:paraId="148DEB62" w14:textId="77777777" w:rsidR="00373711" w:rsidRPr="000903DB" w:rsidRDefault="00373711" w:rsidP="0004192F">
            <w:pPr>
              <w:spacing w:before="240" w:after="0" w:line="240" w:lineRule="auto"/>
              <w:jc w:val="center"/>
            </w:pPr>
            <w:r w:rsidRPr="000903DB">
              <w:t>70.97</w:t>
            </w:r>
          </w:p>
        </w:tc>
        <w:tc>
          <w:tcPr>
            <w:tcW w:w="1620" w:type="dxa"/>
            <w:tcBorders>
              <w:top w:val="double" w:sz="4" w:space="0" w:color="auto"/>
            </w:tcBorders>
            <w:shd w:val="clear" w:color="auto" w:fill="auto"/>
            <w:vAlign w:val="center"/>
          </w:tcPr>
          <w:p w14:paraId="238BD376" w14:textId="77777777" w:rsidR="00373711" w:rsidRPr="000903DB" w:rsidRDefault="00373711" w:rsidP="0004192F">
            <w:pPr>
              <w:spacing w:before="240" w:after="0" w:line="240" w:lineRule="auto"/>
              <w:jc w:val="center"/>
            </w:pPr>
            <w:r w:rsidRPr="000903DB">
              <w:t>0.69</w:t>
            </w:r>
          </w:p>
        </w:tc>
        <w:tc>
          <w:tcPr>
            <w:tcW w:w="1710" w:type="dxa"/>
            <w:tcBorders>
              <w:top w:val="double" w:sz="4" w:space="0" w:color="auto"/>
            </w:tcBorders>
            <w:shd w:val="clear" w:color="auto" w:fill="auto"/>
            <w:vAlign w:val="center"/>
          </w:tcPr>
          <w:p w14:paraId="463C2CEF" w14:textId="77777777" w:rsidR="00373711" w:rsidRPr="000903DB" w:rsidRDefault="00373711" w:rsidP="0004192F">
            <w:pPr>
              <w:spacing w:before="240" w:after="0" w:line="240" w:lineRule="auto"/>
              <w:jc w:val="center"/>
            </w:pPr>
            <w:r w:rsidRPr="000903DB">
              <w:t>0.73</w:t>
            </w:r>
          </w:p>
        </w:tc>
        <w:tc>
          <w:tcPr>
            <w:tcW w:w="1170" w:type="dxa"/>
            <w:tcBorders>
              <w:top w:val="double" w:sz="4" w:space="0" w:color="auto"/>
            </w:tcBorders>
            <w:shd w:val="clear" w:color="auto" w:fill="auto"/>
            <w:vAlign w:val="center"/>
          </w:tcPr>
          <w:p w14:paraId="0D94A937" w14:textId="77777777" w:rsidR="00373711" w:rsidRPr="000903DB" w:rsidRDefault="00373711" w:rsidP="0004192F">
            <w:pPr>
              <w:spacing w:before="240" w:after="0" w:line="240" w:lineRule="auto"/>
              <w:jc w:val="center"/>
            </w:pPr>
            <w:r w:rsidRPr="000903DB">
              <w:t>0.73</w:t>
            </w:r>
          </w:p>
        </w:tc>
        <w:tc>
          <w:tcPr>
            <w:tcW w:w="1165" w:type="dxa"/>
            <w:tcBorders>
              <w:top w:val="double" w:sz="4" w:space="0" w:color="auto"/>
            </w:tcBorders>
            <w:shd w:val="clear" w:color="auto" w:fill="auto"/>
            <w:vAlign w:val="center"/>
          </w:tcPr>
          <w:p w14:paraId="1B2C5509" w14:textId="77777777" w:rsidR="00373711" w:rsidRPr="000903DB" w:rsidRDefault="00373711" w:rsidP="0004192F">
            <w:pPr>
              <w:spacing w:before="240" w:after="0" w:line="240" w:lineRule="auto"/>
              <w:jc w:val="center"/>
            </w:pPr>
            <w:r w:rsidRPr="000903DB">
              <w:t>0.69</w:t>
            </w:r>
          </w:p>
        </w:tc>
      </w:tr>
      <w:tr w:rsidR="00373711" w:rsidRPr="000903DB" w14:paraId="3111850D" w14:textId="77777777" w:rsidTr="004702C5">
        <w:trPr>
          <w:trHeight w:val="468"/>
        </w:trPr>
        <w:tc>
          <w:tcPr>
            <w:tcW w:w="2049" w:type="dxa"/>
            <w:shd w:val="clear" w:color="auto" w:fill="auto"/>
            <w:vAlign w:val="center"/>
          </w:tcPr>
          <w:p w14:paraId="0289F3D2" w14:textId="77777777" w:rsidR="00373711" w:rsidRPr="000903DB" w:rsidRDefault="00373711" w:rsidP="0004192F">
            <w:pPr>
              <w:spacing w:before="240" w:after="0" w:line="240" w:lineRule="auto"/>
              <w:jc w:val="center"/>
            </w:pPr>
            <w:r w:rsidRPr="000903DB">
              <w:t>Model-II.1:  SVM</w:t>
            </w:r>
          </w:p>
        </w:tc>
        <w:tc>
          <w:tcPr>
            <w:tcW w:w="1636" w:type="dxa"/>
            <w:shd w:val="clear" w:color="auto" w:fill="auto"/>
            <w:vAlign w:val="center"/>
          </w:tcPr>
          <w:p w14:paraId="015B6009" w14:textId="77777777" w:rsidR="00373711" w:rsidRPr="000903DB" w:rsidRDefault="00373711" w:rsidP="0004192F">
            <w:pPr>
              <w:spacing w:before="240" w:after="0" w:line="240" w:lineRule="auto"/>
              <w:jc w:val="center"/>
            </w:pPr>
            <w:r w:rsidRPr="000903DB">
              <w:t>70.97</w:t>
            </w:r>
          </w:p>
        </w:tc>
        <w:tc>
          <w:tcPr>
            <w:tcW w:w="1620" w:type="dxa"/>
            <w:shd w:val="clear" w:color="auto" w:fill="auto"/>
            <w:vAlign w:val="center"/>
          </w:tcPr>
          <w:p w14:paraId="297FFB36" w14:textId="77777777" w:rsidR="00373711" w:rsidRPr="000903DB" w:rsidRDefault="00373711" w:rsidP="0004192F">
            <w:pPr>
              <w:spacing w:before="240" w:after="0" w:line="240" w:lineRule="auto"/>
              <w:jc w:val="center"/>
            </w:pPr>
            <w:r w:rsidRPr="000903DB">
              <w:t>0.81</w:t>
            </w:r>
          </w:p>
        </w:tc>
        <w:tc>
          <w:tcPr>
            <w:tcW w:w="1710" w:type="dxa"/>
            <w:shd w:val="clear" w:color="auto" w:fill="auto"/>
            <w:vAlign w:val="center"/>
          </w:tcPr>
          <w:p w14:paraId="2DD50B19" w14:textId="77777777" w:rsidR="00373711" w:rsidRPr="000903DB" w:rsidRDefault="00373711" w:rsidP="0004192F">
            <w:pPr>
              <w:spacing w:before="240" w:after="0" w:line="240" w:lineRule="auto"/>
              <w:jc w:val="center"/>
            </w:pPr>
            <w:r w:rsidRPr="000903DB">
              <w:t>0.60</w:t>
            </w:r>
          </w:p>
        </w:tc>
        <w:tc>
          <w:tcPr>
            <w:tcW w:w="1170" w:type="dxa"/>
            <w:shd w:val="clear" w:color="auto" w:fill="auto"/>
            <w:vAlign w:val="center"/>
          </w:tcPr>
          <w:p w14:paraId="61178586" w14:textId="77777777" w:rsidR="00373711" w:rsidRPr="000903DB" w:rsidRDefault="00373711" w:rsidP="0004192F">
            <w:pPr>
              <w:spacing w:before="240" w:after="0" w:line="240" w:lineRule="auto"/>
              <w:jc w:val="center"/>
            </w:pPr>
            <w:r w:rsidRPr="000903DB">
              <w:t>0.68</w:t>
            </w:r>
          </w:p>
        </w:tc>
        <w:tc>
          <w:tcPr>
            <w:tcW w:w="1165" w:type="dxa"/>
            <w:shd w:val="clear" w:color="auto" w:fill="auto"/>
            <w:vAlign w:val="center"/>
          </w:tcPr>
          <w:p w14:paraId="5E6A5A27" w14:textId="77777777" w:rsidR="00373711" w:rsidRPr="000903DB" w:rsidRDefault="00373711" w:rsidP="0004192F">
            <w:pPr>
              <w:spacing w:before="240" w:after="0" w:line="240" w:lineRule="auto"/>
              <w:jc w:val="center"/>
            </w:pPr>
            <w:r w:rsidRPr="000903DB">
              <w:t>0.75</w:t>
            </w:r>
          </w:p>
        </w:tc>
      </w:tr>
      <w:tr w:rsidR="00373711" w:rsidRPr="000903DB" w14:paraId="5F3AE2A8" w14:textId="77777777" w:rsidTr="004702C5">
        <w:trPr>
          <w:trHeight w:val="468"/>
        </w:trPr>
        <w:tc>
          <w:tcPr>
            <w:tcW w:w="2049" w:type="dxa"/>
            <w:shd w:val="clear" w:color="auto" w:fill="auto"/>
            <w:vAlign w:val="center"/>
          </w:tcPr>
          <w:p w14:paraId="082A195F" w14:textId="77777777" w:rsidR="00373711" w:rsidRPr="000903DB" w:rsidRDefault="00373711" w:rsidP="0004192F">
            <w:pPr>
              <w:spacing w:before="240" w:after="0" w:line="240" w:lineRule="auto"/>
              <w:jc w:val="center"/>
            </w:pPr>
            <w:r w:rsidRPr="000903DB">
              <w:t>Model-II.2: KNN</w:t>
            </w:r>
          </w:p>
        </w:tc>
        <w:tc>
          <w:tcPr>
            <w:tcW w:w="1636" w:type="dxa"/>
            <w:shd w:val="clear" w:color="auto" w:fill="auto"/>
            <w:vAlign w:val="center"/>
          </w:tcPr>
          <w:p w14:paraId="521BF63A" w14:textId="77777777" w:rsidR="00373711" w:rsidRPr="000903DB" w:rsidRDefault="00373711" w:rsidP="0004192F">
            <w:pPr>
              <w:spacing w:before="240" w:after="0" w:line="240" w:lineRule="auto"/>
              <w:jc w:val="center"/>
            </w:pPr>
            <w:r w:rsidRPr="000903DB">
              <w:t>64.52</w:t>
            </w:r>
          </w:p>
        </w:tc>
        <w:tc>
          <w:tcPr>
            <w:tcW w:w="1620" w:type="dxa"/>
            <w:shd w:val="clear" w:color="auto" w:fill="auto"/>
            <w:vAlign w:val="center"/>
          </w:tcPr>
          <w:p w14:paraId="15C1E910" w14:textId="77777777" w:rsidR="00373711" w:rsidRPr="000903DB" w:rsidRDefault="00373711" w:rsidP="0004192F">
            <w:pPr>
              <w:spacing w:before="240" w:after="0" w:line="240" w:lineRule="auto"/>
              <w:jc w:val="center"/>
            </w:pPr>
            <w:r w:rsidRPr="000903DB">
              <w:t>0.63</w:t>
            </w:r>
          </w:p>
        </w:tc>
        <w:tc>
          <w:tcPr>
            <w:tcW w:w="1710" w:type="dxa"/>
            <w:shd w:val="clear" w:color="auto" w:fill="auto"/>
            <w:vAlign w:val="center"/>
          </w:tcPr>
          <w:p w14:paraId="4B16C40F" w14:textId="77777777" w:rsidR="00373711" w:rsidRPr="000903DB" w:rsidRDefault="00373711" w:rsidP="0004192F">
            <w:pPr>
              <w:spacing w:before="240" w:after="0" w:line="240" w:lineRule="auto"/>
              <w:jc w:val="center"/>
            </w:pPr>
            <w:r w:rsidRPr="000903DB">
              <w:t>0.67</w:t>
            </w:r>
          </w:p>
        </w:tc>
        <w:tc>
          <w:tcPr>
            <w:tcW w:w="1170" w:type="dxa"/>
            <w:shd w:val="clear" w:color="auto" w:fill="auto"/>
            <w:vAlign w:val="center"/>
          </w:tcPr>
          <w:p w14:paraId="436C4499" w14:textId="77777777" w:rsidR="00373711" w:rsidRPr="000903DB" w:rsidRDefault="00373711" w:rsidP="0004192F">
            <w:pPr>
              <w:spacing w:before="240" w:after="0" w:line="240" w:lineRule="auto"/>
              <w:jc w:val="center"/>
            </w:pPr>
            <w:r w:rsidRPr="000903DB">
              <w:t>0.67</w:t>
            </w:r>
          </w:p>
        </w:tc>
        <w:tc>
          <w:tcPr>
            <w:tcW w:w="1165" w:type="dxa"/>
            <w:shd w:val="clear" w:color="auto" w:fill="auto"/>
            <w:vAlign w:val="center"/>
          </w:tcPr>
          <w:p w14:paraId="2B90708F" w14:textId="77777777" w:rsidR="00373711" w:rsidRPr="000903DB" w:rsidRDefault="00373711" w:rsidP="0004192F">
            <w:pPr>
              <w:spacing w:before="240" w:after="0" w:line="240" w:lineRule="auto"/>
              <w:jc w:val="center"/>
            </w:pPr>
            <w:r w:rsidRPr="000903DB">
              <w:t>0.63</w:t>
            </w:r>
          </w:p>
        </w:tc>
      </w:tr>
      <w:tr w:rsidR="00373711" w:rsidRPr="000903DB" w14:paraId="75E6823B" w14:textId="77777777" w:rsidTr="004702C5">
        <w:trPr>
          <w:trHeight w:val="468"/>
        </w:trPr>
        <w:tc>
          <w:tcPr>
            <w:tcW w:w="2049" w:type="dxa"/>
            <w:shd w:val="clear" w:color="auto" w:fill="auto"/>
            <w:vAlign w:val="center"/>
          </w:tcPr>
          <w:p w14:paraId="71163686" w14:textId="77777777" w:rsidR="00373711" w:rsidRPr="000903DB" w:rsidRDefault="00373711" w:rsidP="0004192F">
            <w:pPr>
              <w:spacing w:before="240" w:after="0" w:line="240" w:lineRule="auto"/>
              <w:jc w:val="center"/>
            </w:pPr>
            <w:r w:rsidRPr="000903DB">
              <w:t>Model-III.1: SVM</w:t>
            </w:r>
          </w:p>
        </w:tc>
        <w:tc>
          <w:tcPr>
            <w:tcW w:w="1636" w:type="dxa"/>
            <w:shd w:val="clear" w:color="auto" w:fill="auto"/>
            <w:vAlign w:val="center"/>
          </w:tcPr>
          <w:p w14:paraId="7C36974E" w14:textId="77777777" w:rsidR="00373711" w:rsidRPr="000903DB" w:rsidRDefault="00373711" w:rsidP="0004192F">
            <w:pPr>
              <w:spacing w:before="240" w:after="0" w:line="240" w:lineRule="auto"/>
              <w:jc w:val="center"/>
            </w:pPr>
            <w:r w:rsidRPr="000903DB">
              <w:t>77.42</w:t>
            </w:r>
          </w:p>
        </w:tc>
        <w:tc>
          <w:tcPr>
            <w:tcW w:w="1620" w:type="dxa"/>
            <w:shd w:val="clear" w:color="auto" w:fill="auto"/>
            <w:vAlign w:val="center"/>
          </w:tcPr>
          <w:p w14:paraId="55578970" w14:textId="77777777" w:rsidR="00373711" w:rsidRPr="000903DB" w:rsidRDefault="00373711" w:rsidP="0004192F">
            <w:pPr>
              <w:spacing w:before="240" w:after="0" w:line="240" w:lineRule="auto"/>
              <w:jc w:val="center"/>
            </w:pPr>
            <w:r w:rsidRPr="000903DB">
              <w:t>0.81</w:t>
            </w:r>
          </w:p>
        </w:tc>
        <w:tc>
          <w:tcPr>
            <w:tcW w:w="1710" w:type="dxa"/>
            <w:shd w:val="clear" w:color="auto" w:fill="auto"/>
            <w:vAlign w:val="center"/>
          </w:tcPr>
          <w:p w14:paraId="1A408281" w14:textId="77777777" w:rsidR="00373711" w:rsidRPr="000903DB" w:rsidRDefault="00373711" w:rsidP="0004192F">
            <w:pPr>
              <w:spacing w:before="240" w:after="0" w:line="240" w:lineRule="auto"/>
              <w:jc w:val="center"/>
            </w:pPr>
            <w:r w:rsidRPr="000903DB">
              <w:t>0.73</w:t>
            </w:r>
          </w:p>
        </w:tc>
        <w:tc>
          <w:tcPr>
            <w:tcW w:w="1170" w:type="dxa"/>
            <w:shd w:val="clear" w:color="auto" w:fill="auto"/>
            <w:vAlign w:val="center"/>
          </w:tcPr>
          <w:p w14:paraId="37DB4929" w14:textId="77777777" w:rsidR="00373711" w:rsidRPr="000903DB" w:rsidRDefault="00373711" w:rsidP="0004192F">
            <w:pPr>
              <w:spacing w:before="240" w:after="0" w:line="240" w:lineRule="auto"/>
              <w:jc w:val="center"/>
            </w:pPr>
            <w:r w:rsidRPr="000903DB">
              <w:t>0.76</w:t>
            </w:r>
          </w:p>
        </w:tc>
        <w:tc>
          <w:tcPr>
            <w:tcW w:w="1165" w:type="dxa"/>
            <w:shd w:val="clear" w:color="auto" w:fill="auto"/>
            <w:vAlign w:val="center"/>
          </w:tcPr>
          <w:p w14:paraId="72926982" w14:textId="77777777" w:rsidR="00373711" w:rsidRPr="000903DB" w:rsidRDefault="00373711" w:rsidP="0004192F">
            <w:pPr>
              <w:spacing w:before="240" w:after="0" w:line="240" w:lineRule="auto"/>
              <w:jc w:val="center"/>
            </w:pPr>
            <w:r w:rsidRPr="000903DB">
              <w:t>0.79</w:t>
            </w:r>
          </w:p>
        </w:tc>
      </w:tr>
      <w:tr w:rsidR="00373711" w:rsidRPr="000903DB" w14:paraId="2F216C07" w14:textId="77777777" w:rsidTr="004702C5">
        <w:trPr>
          <w:trHeight w:val="468"/>
        </w:trPr>
        <w:tc>
          <w:tcPr>
            <w:tcW w:w="2049" w:type="dxa"/>
            <w:tcBorders>
              <w:bottom w:val="single" w:sz="12" w:space="0" w:color="auto"/>
            </w:tcBorders>
            <w:shd w:val="clear" w:color="auto" w:fill="auto"/>
            <w:vAlign w:val="center"/>
          </w:tcPr>
          <w:p w14:paraId="271F01C1" w14:textId="77777777" w:rsidR="00373711" w:rsidRPr="000903DB" w:rsidRDefault="00373711" w:rsidP="0004192F">
            <w:pPr>
              <w:spacing w:before="240" w:after="0" w:line="240" w:lineRule="auto"/>
              <w:jc w:val="center"/>
            </w:pPr>
            <w:r w:rsidRPr="000903DB">
              <w:t>Model-III.2: KNN</w:t>
            </w:r>
          </w:p>
        </w:tc>
        <w:tc>
          <w:tcPr>
            <w:tcW w:w="1636" w:type="dxa"/>
            <w:tcBorders>
              <w:bottom w:val="single" w:sz="12" w:space="0" w:color="auto"/>
            </w:tcBorders>
            <w:shd w:val="clear" w:color="auto" w:fill="auto"/>
            <w:vAlign w:val="center"/>
          </w:tcPr>
          <w:p w14:paraId="6B930760" w14:textId="77777777" w:rsidR="00373711" w:rsidRPr="000903DB" w:rsidRDefault="00373711" w:rsidP="0004192F">
            <w:pPr>
              <w:spacing w:before="240" w:after="0" w:line="240" w:lineRule="auto"/>
              <w:jc w:val="center"/>
            </w:pPr>
            <w:r w:rsidRPr="000903DB">
              <w:t>90.32</w:t>
            </w:r>
          </w:p>
        </w:tc>
        <w:tc>
          <w:tcPr>
            <w:tcW w:w="1620" w:type="dxa"/>
            <w:tcBorders>
              <w:bottom w:val="single" w:sz="12" w:space="0" w:color="auto"/>
            </w:tcBorders>
            <w:shd w:val="clear" w:color="auto" w:fill="auto"/>
            <w:vAlign w:val="center"/>
          </w:tcPr>
          <w:p w14:paraId="028EEBE9" w14:textId="77777777" w:rsidR="00373711" w:rsidRPr="000903DB" w:rsidRDefault="00373711" w:rsidP="0004192F">
            <w:pPr>
              <w:spacing w:before="240" w:after="0" w:line="240" w:lineRule="auto"/>
              <w:jc w:val="center"/>
            </w:pPr>
            <w:r w:rsidRPr="000903DB">
              <w:t>1.00</w:t>
            </w:r>
          </w:p>
        </w:tc>
        <w:tc>
          <w:tcPr>
            <w:tcW w:w="1710" w:type="dxa"/>
            <w:tcBorders>
              <w:bottom w:val="single" w:sz="12" w:space="0" w:color="auto"/>
            </w:tcBorders>
            <w:shd w:val="clear" w:color="auto" w:fill="auto"/>
            <w:vAlign w:val="center"/>
          </w:tcPr>
          <w:p w14:paraId="3FFCEAD7" w14:textId="77777777" w:rsidR="00373711" w:rsidRPr="000903DB" w:rsidRDefault="00373711" w:rsidP="0004192F">
            <w:pPr>
              <w:spacing w:before="240" w:after="0" w:line="240" w:lineRule="auto"/>
              <w:jc w:val="center"/>
            </w:pPr>
            <w:r w:rsidRPr="000903DB">
              <w:t>0.80</w:t>
            </w:r>
          </w:p>
        </w:tc>
        <w:tc>
          <w:tcPr>
            <w:tcW w:w="1170" w:type="dxa"/>
            <w:tcBorders>
              <w:bottom w:val="single" w:sz="12" w:space="0" w:color="auto"/>
            </w:tcBorders>
            <w:shd w:val="clear" w:color="auto" w:fill="auto"/>
            <w:vAlign w:val="center"/>
          </w:tcPr>
          <w:p w14:paraId="64C9FF7D" w14:textId="77777777" w:rsidR="00373711" w:rsidRPr="000903DB" w:rsidRDefault="00373711" w:rsidP="0004192F">
            <w:pPr>
              <w:spacing w:before="240" w:after="0" w:line="240" w:lineRule="auto"/>
              <w:jc w:val="center"/>
            </w:pPr>
            <w:r w:rsidRPr="000903DB">
              <w:t>0.84</w:t>
            </w:r>
          </w:p>
        </w:tc>
        <w:tc>
          <w:tcPr>
            <w:tcW w:w="1165" w:type="dxa"/>
            <w:tcBorders>
              <w:bottom w:val="single" w:sz="12" w:space="0" w:color="auto"/>
            </w:tcBorders>
            <w:shd w:val="clear" w:color="auto" w:fill="auto"/>
            <w:vAlign w:val="center"/>
          </w:tcPr>
          <w:p w14:paraId="345B56E5" w14:textId="77777777" w:rsidR="00373711" w:rsidRPr="000903DB" w:rsidRDefault="00373711" w:rsidP="0004192F">
            <w:pPr>
              <w:spacing w:before="240" w:after="0" w:line="240" w:lineRule="auto"/>
              <w:jc w:val="center"/>
            </w:pPr>
            <w:r w:rsidRPr="000903DB">
              <w:t>1.00</w:t>
            </w:r>
          </w:p>
        </w:tc>
      </w:tr>
    </w:tbl>
    <w:p w14:paraId="419377C8" w14:textId="7B1CC75E" w:rsidR="00373711" w:rsidRPr="000903DB" w:rsidRDefault="00993E90" w:rsidP="00F254E1">
      <w:pPr>
        <w:pStyle w:val="Main-1"/>
      </w:pPr>
      <w:bookmarkStart w:id="249" w:name="_Toc99359649"/>
      <w:r w:rsidRPr="000903DB">
        <w:lastRenderedPageBreak/>
        <w:t>Discussion</w:t>
      </w:r>
      <w:bookmarkEnd w:id="249"/>
    </w:p>
    <w:p w14:paraId="516710DE" w14:textId="795D125D" w:rsidR="00373711" w:rsidRPr="00302DC3" w:rsidRDefault="00373711" w:rsidP="00310618">
      <w:pPr>
        <w:spacing w:before="240" w:after="0" w:line="480" w:lineRule="auto"/>
        <w:ind w:firstLine="360"/>
        <w:jc w:val="both"/>
      </w:pPr>
      <w:r w:rsidRPr="000903DB">
        <w:t xml:space="preserve">In </w:t>
      </w:r>
      <w:r w:rsidRPr="00302DC3">
        <w:t xml:space="preserve">this study, we investigate the feasibility of developing and applying new quantitative image markers or ML models to predict prognosis of AIS patients at an early stage using pre-intervention brain CTP images. The study has several unique characteristics and contributions. </w:t>
      </w:r>
      <w:bookmarkStart w:id="250" w:name="_Hlk98622275"/>
      <w:r w:rsidRPr="00302DC3">
        <w:t>First, we apply several novel image processing algorithms to develop a new CAD scheme that can be applied to real clinical images with varying imaging scanning conditions. Based on our literature search, no similar CAD schemes are available to date. Our CAD scheme can automatically perform following tasks including (1) organizing and matching all CTP image slices in a correct order of scanning sequences, (2) segmenting brain volume and contrast-enhanced blood volume in all CTP image slices, (3) generating two cumulative blood flow curve diagrams of left and right hemispheres of the brain, and (4) computing image features related to the blood transit time and velocity in 3 normalized phases of CTP scanning sequences</w:t>
      </w:r>
      <w:bookmarkEnd w:id="250"/>
      <w:r w:rsidRPr="00302DC3">
        <w:t xml:space="preserve">. To increase reliability and user confidence to the CAD scheme, a unique interactive GUI is designed and used (as shown in </w:t>
      </w:r>
      <w:r w:rsidR="002559AA" w:rsidRPr="00302DC3">
        <w:fldChar w:fldCharType="begin"/>
      </w:r>
      <w:r w:rsidR="002559AA" w:rsidRPr="00302DC3">
        <w:instrText xml:space="preserve"> REF _Ref63866741 \h  \* MERGEFORMAT </w:instrText>
      </w:r>
      <w:r w:rsidR="002559AA" w:rsidRPr="00302DC3">
        <w:fldChar w:fldCharType="separate"/>
      </w:r>
      <w:r w:rsidR="00C14157" w:rsidRPr="008E3803">
        <w:t>Figure 4-</w:t>
      </w:r>
      <w:r w:rsidR="00C14157">
        <w:t>3</w:t>
      </w:r>
      <w:r w:rsidR="002559AA" w:rsidRPr="00302DC3">
        <w:fldChar w:fldCharType="end"/>
      </w:r>
      <w:r w:rsidRPr="00302DC3">
        <w:t xml:space="preserve">). As a result, any possible image processing errors (i.e., brain or blood volume segmentation errors) can be visually observed and corrected </w:t>
      </w:r>
      <w:r w:rsidRPr="009E3BCB">
        <w:t xml:space="preserve">either automatically by performing the pre-installed correction functions in the GUI or manually by the user’s hand drawing or new boundary condition setting. Although we did not test the GUI functions in this study, the similar GUI tool developed in our previous study </w:t>
      </w:r>
      <w:r w:rsidR="00912DD2" w:rsidRPr="009E3BCB">
        <w:fldChar w:fldCharType="begin" w:fldLock="1"/>
      </w:r>
      <w:r w:rsidR="00860A1E">
        <w:instrText>ADDIN CSL_CITATION { "citationItems" : [ { "id" : "ITEM-1", "itemData" : { "DOI" : "10.1117/12.2254094", "author" : [ { "dropping-particle" : "", "family" : "Aghaei", "given" : "Faranak", "non-dropping-particle" : "", "parse-names" : false, "suffix" : "" }, { "dropping-particle" : "", "family" : "Ross", "given" : "Stephen R", "non-dropping-particle" : "", "parse-names" : false, "suffix" : "" }, { "dropping-particle" : "", "family" : "Wang", "given" : "Yunzhi", "non-dropping-particle" : "", "parse-names" : false, "suffix" : "" }, { "dropping-particle" : "", "family" : "Wu", "given" : "Dee H", "non-dropping-particle" : "", "parse-names" : false, "suffix" : "" }, { "dropping-particle" : "", "family" : "Cornwell", "given" : "Benjamin O", "non-dropping-particle" : "", "parse-names" : false, "suffix" : "" }, { "dropping-particle" : "", "family" : "Ray", "given" : "Bappaditya", "non-dropping-particle" : "", "parse-names" : false, "suffix" : "" }, { "dropping-particle" : "", "family" : "Zheng", "given" : "Bin", "non-dropping-particle" : "", "parse-names" : false, "suffix" : "" } ], "container-title" : "Medical Imaging 2017: Imaging Informatics for Healthcare, Research, and Applications", "editor" : [ { "dropping-particle" : "", "family" : "Cook", "given" : "Tessa S", "non-dropping-particle" : "", "parse-names" : false, "suffix" : "" }, { "dropping-particle" : "", "family" : "Zhang", "given" : "Jianguo", "non-dropping-particle" : "", "parse-names" : false, "suffix" : "" } ], "id" : "ITEM-1", "issued" : { "date-parts" : [ [ "2017" ] ] }, "page" : "20-27", "publisher" : "SPIE", "title" : "Implementation of a computer-aided detection tool for quantification of intracranial radiologic markers on brain CT images", "type" : "paper-conference", "volume" : "10138" }, "uris" : [ "http://www.mendeley.com/documents/?uuid=aa8aedf3-2c64-4c13-9e02-0d3d8f363980" ] } ], "mendeley" : { "formattedCitation" : "[103]", "plainTextFormattedCitation" : "[103]", "previouslyFormattedCitation" : "[102]" }, "properties" : { "noteIndex" : 0 }, "schema" : "https://github.com/citation-style-language/schema/raw/master/csl-citation.json" }</w:instrText>
      </w:r>
      <w:r w:rsidR="00912DD2" w:rsidRPr="009E3BCB">
        <w:fldChar w:fldCharType="separate"/>
      </w:r>
      <w:r w:rsidR="00860A1E" w:rsidRPr="00860A1E">
        <w:rPr>
          <w:noProof/>
        </w:rPr>
        <w:t>[103]</w:t>
      </w:r>
      <w:r w:rsidR="00912DD2" w:rsidRPr="009E3BCB">
        <w:fldChar w:fldCharType="end"/>
      </w:r>
      <w:r w:rsidRPr="009E3BCB">
        <w:t xml:space="preserve"> has been tested and used by the clinical researchers in the Department of Neurology of OUHSC to provide quantified percentage of blood leakage volume in aneurysmal </w:t>
      </w:r>
      <w:r w:rsidRPr="00302DC3">
        <w:t>subarachnoid hemorrhage (</w:t>
      </w:r>
      <w:proofErr w:type="spellStart"/>
      <w:r w:rsidRPr="00302DC3">
        <w:t>aSAH</w:t>
      </w:r>
      <w:proofErr w:type="spellEnd"/>
      <w:r w:rsidRPr="00302DC3">
        <w:t xml:space="preserve">) patients using brain CT images, and then predict clinical outcome of the patients as reported in our previous publications </w:t>
      </w:r>
      <w:r w:rsidR="00912DD2" w:rsidRPr="00302DC3">
        <w:fldChar w:fldCharType="begin" w:fldLock="1"/>
      </w:r>
      <w:r w:rsidR="00860A1E" w:rsidRPr="00302DC3">
        <w:instrText>ADDIN CSL_CITATION { "citationItems" : [ { "id" : "ITEM-1", "itemData" : { "DOI" : "10.1007/s12975-018-0646-7", "ISSN" : "1868-601X (Electronic)", "PMID" : "29992443", "abstract" : "Acute phase after aneurysmal subarachnoid hemorrhage (aSAH) is associated with  several metabolic derangements including stress-induced hyperglycemia (SIH). The present study is designed to identify objective radiological determinants for SIH to better understand its contributory role in clinical outcomes after aSAH. A computer-aided detection tool was used to segment admission computed tomography (CT) images of aSAH patients to estimate intracranial blood and cerebrospinal fluid volumes. Modified Graeb score (mGS) was used as a semi-quantitative measure to estimate degree of hydrocephalus. The relationship between glycemic gap (GG) determined SIH, mGS, and estimated intracranial blood and cerebrospinal fluid volumes were evaluated using linear regression. Ninety-four [94/187 (50.3%)] among the study cohort had SIH (defined as GG &gt;\u200926.7\u00a0mg/dl). Patients with SIH had 14.3\u00a0ml/1000\u00a0ml more intracranial blood volume as compared to those without SIH [39.6\u00a0ml (95% confidence interval, CI, 33.6 to 45.5) vs. 25.3\u00a0ml (95% CI 20.6 to 29.9), p\u2009=\u20090.0002]. Linear regression analysis of mGS with GG showed each unit increase in mGS resulted in 1.2\u00a0mg/dl increase in GG [p\u2009=\u20090.002]. Patients with SIH had higher mGS [median 4.0, interquartile range, IQR 2.0-7.0] as compared to those without SIH [median 2.0, IQR 0.0-6.0], p\u2009=\u20090.002. Patients with third ventricular blood on admission CT scan were more likely to develop SIH [67/118 (56.8%) vs. 27/69 (39.1%), p\u2009=\u20090.023]. Hence, the present study, using unbiased SIH definition and objective CT scan parameters, reports \"dose-dependent\" radiological features resulting in SIH. Such findings allude to a brain injury-stress response-neuroendocrine axis in etiopathogenesis of SIH.", "author" : [ { "dropping-particle" : "", "family" : "Santucci", "given" : "Joshua A", "non-dropping-particle" : "", "parse-names" : false, "suffix" : "" }, { "dropping-particle" : "", "family" : "Ross", "given" : "Stephen R", "non-dropping-particle" : "", "parse-names" : false, "suffix" : "" }, { "dropping-particle" : "", "family" : "Greenert", "given" : "John C", "non-dropping-particle" : "", "parse-names" : false, "suffix" : "" }, { "dropping-particle" : "", "family" : "Aghaei", "given" : "Faranak",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"Cornwell", "given" : "Benjamin O", "non-dropping-particle" : "", "parse-names" : false, "suffix" : "" }, { "dropping-particle" : "", "family" : "Wu", "given" : "Dee H", "non-dropping-particle" : "", "parse-names" : false, "suffix" : "" }, { "dropping-particle" : "", "family" : "Zheng", "given" : "Bin", "non-dropping-particle" : "", "parse-names" : false, "suffix" : "" }, { "dropping-particle" : "", "family" : "Bohnstedt", "given" : "Bradley N", "non-dropping-particle" : "", "parse-names" : false, "suffix" : "" }, { "dropping-particle" : "", "family" : "Ray", "given" : "Bappaditya", "non-dropping-particle" : "", "parse-names" : false, "suffix" : "" } ], "container-title" : "Translational stroke research", "id" : "ITEM-1", "issued" : { "date-parts" : [ [ "2018", "7" ] ] }, "language" : "eng", "publisher-place" : "United States", "title" : "Radiological Estimation of Intracranial Blood Volume and Occurrence of Hydrocephalus  Determines Stress-Induced Hyperglycemia After Aneurysmal Subarachnoid Hemorrhage.", "type" : "article-journal" }, "uris" : [ "http://www.mendeley.com/documents/?uuid=13e2dbc7-a167-4a9e-86f7-706c8f6612f3" ] }, { "id" : "ITEM-2", "itemData" : { "DOI" : "10.1016/j.jcrc.2019.03.003", "ISSN" : "1557-8615 (Electronic)", "PMID" : "30904732", "abstract" : "PURPOSE: Post-hemorrhage period after aneurysmal subarachnoid hemorrhage (aSAH) has  several systemic manifestations including prothrombotic and pro-inflammatory states. Inter-relationship between these states using established/routine laboratory biomarkers and its long-term effect on clinical outcome is not well-defined. MATERIALS AND METHODS: Retrospective analysis of prospective cohort of 44 aSAH patients. Trend of procoagulant biomarkers [coated-platelets, mean platelet volume to platelet count (MPV:PLT)] and peripheral inflammatory biomarkers [platelet-lymphocyte ratio (PLR), neutrophil-platelet ratio (NLR)] were analyzed using regression analysis. Occurrence of delayed cerebral ischemia (DCI), modified Rankin score (mRS) of 3-6 and Montreal cognitive assessment (MoCA) of &lt;26 at 1-year defined adverse clinical outcome. RESULTS: Patients with worse mRS and MoCA score had higher rise in coated-platelet compared to those with better scores [20.4 (IQR: 15.6, 32.9) vs. 10.95 (IQR: 6.1, 18.9), p\u202f=\u202f0.003] and [16.9 (IQR: 13.4, 28.1) vs. 10.95 (IQR: 6.35, 18.65), p\u202f=\u202f0.02] respectively. NLR and PLR trends showed significant initial decline followed by a gradual rise in NLR among those without DCI as compared to persistent low levels in those developing DCI (0.13\u202funits/day vs. -0.07\u202funits/day, p\u202f=\u202f0.06). CONCLUSIONS: Coated-platelet rise after aSAH is associated with adverse long-term clinical outcome. NLR and PLR trends show an early immune-depressed state after aSAH.", "author" : [ { "dropping-particle" : "", "family" : "Ray", "given" : "Bappaditya", "non-dropping-particle" : "", "parse-names" : false, "suffix" : "" }, { "dropping-particle" : "", "family" : "Ross", "given" : "Stephen R", "non-dropping-particle" : "", "parse-names" : false, "suffix" : "" }, { "dropping-particle" : "", "family" : "Danala", "given" : "Gopichand", "non-dropping-particle" : "", "parse-names" : false, "suffix" : "" }, { "dropping-particle" : "", "family" : "Aghaei", "given" : "Faranak", "non-dropping-particle" : "", "parse-names" : false, "suffix" : "" }, { "dropping-particle" : "", "family" : "Nouh", "given" : "Claire Delpirou",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"Karfonta", "given" : "Brittany N", "non-dropping-particle" : "", "parse-names" : false, "suffix" : "" }, { "dropping-particle" : "", "family" : "Santucci", "given" : "Joshua A", "non-dropping-particle" : "", "parse-names" : false, "suffix" : "" }, { "dropping-particle" : "", "family" : "Cornwell", "given" : "Benjamin O", "non-dropping-particle" : "", "parse-names" : false, "suffix" : "" }, { "dropping-particle" : "", "family" : "Bohnstedt", "given" : "Bradley N", "non-dropping-particle" : "", "parse-names" : false, "suffix" : "" }, { "dropping-particle" : "", "family" : "Zheng", "given" : "Bin", "non-dropping-particle" : "", "parse-names" : false, "suffix" : "" }, { "dropping-particle" : "", "family" : "Dale", "given" : "George L", "non-dropping-particle" : "", "parse-names" : false, "suffix" : "" }, { "dropping-particle" : "", "family" : "Prodan", "given" : "Calin I", "non-dropping-particle" : "", "parse-names" : false, "suffix" : "" } ], "container-title" : "Journal of critical care", "id" : "ITEM-2", "issued" : { "date-parts" : [ [ "2019", "8" ] ] }, "language" : "eng", "page" : "1-9", "publisher-place" : "United States", "title" : "Systemic response of coated-platelet and peripheral blood inflammatory cell indices  after aneurysmal subarachnoid hemorrhage and long-term clinical outcome.", "type" : "article-journal", "volume" : "52" }, "uris" : [ "http://www.mendeley.com/documents/?uuid=1edbf76e-d765-452a-a459-83201cb88c06" ] } ], "mendeley" : { "formattedCitation" : "[108], [52]", "plainTextFormattedCitation" : "[108], [52]", "previouslyFormattedCitation" : "[107], [52]" }, "properties" : { "noteIndex" : 0 }, "schema" : "https://github.com/citation-style-language/schema/raw/master/csl-citation.json" }</w:instrText>
      </w:r>
      <w:r w:rsidR="00912DD2" w:rsidRPr="00302DC3">
        <w:fldChar w:fldCharType="separate"/>
      </w:r>
      <w:r w:rsidR="00860A1E" w:rsidRPr="00302DC3">
        <w:rPr>
          <w:noProof/>
        </w:rPr>
        <w:t>[108], [52]</w:t>
      </w:r>
      <w:r w:rsidR="00912DD2" w:rsidRPr="00302DC3">
        <w:fldChar w:fldCharType="end"/>
      </w:r>
      <w:r w:rsidRPr="00302DC3">
        <w:t xml:space="preserve">. </w:t>
      </w:r>
    </w:p>
    <w:p w14:paraId="79FEECFC" w14:textId="1D1FFE7E" w:rsidR="00373711" w:rsidRPr="00302DC3" w:rsidRDefault="00373711" w:rsidP="00310618">
      <w:pPr>
        <w:spacing w:before="240" w:after="0" w:line="480" w:lineRule="auto"/>
        <w:ind w:firstLine="360"/>
        <w:jc w:val="both"/>
      </w:pPr>
      <w:bookmarkStart w:id="251" w:name="_Hlk98622315"/>
      <w:r w:rsidRPr="00302DC3">
        <w:t xml:space="preserve">Second, due to the potential presence of unilateral blood clot (LVO) in AIS patients, the transit time and velocity of the blood contrast flow rate (wash-in and wash-out) may vary between two </w:t>
      </w:r>
      <w:r w:rsidRPr="00302DC3">
        <w:lastRenderedPageBreak/>
        <w:t xml:space="preserve">hemispheres of brain. Thus, </w:t>
      </w:r>
      <w:bookmarkStart w:id="252" w:name="_Hlk45783593"/>
      <w:r w:rsidRPr="00302DC3">
        <w:t xml:space="preserve">asymmetrical blood flow rate </w:t>
      </w:r>
      <w:bookmarkEnd w:id="252"/>
      <w:r w:rsidRPr="00302DC3">
        <w:t xml:space="preserve">or pattern in two hemispheres of the brain provides a potentially useful image marker to predict AIS prognosis. </w:t>
      </w:r>
      <w:bookmarkEnd w:id="251"/>
      <w:r w:rsidRPr="00302DC3">
        <w:t xml:space="preserve">Instead of subjective assessment of </w:t>
      </w:r>
      <w:bookmarkStart w:id="253" w:name="_Hlk45783720"/>
      <w:r w:rsidRPr="00302DC3">
        <w:t xml:space="preserve">asymmetrical blood flow rate </w:t>
      </w:r>
      <w:bookmarkEnd w:id="253"/>
      <w:r w:rsidRPr="00302DC3">
        <w:t>or transit time by the neuro-radiologists, which is qualitative and has large inter-reader variability, our CAD scheme computes several quantitative features to assess asymmetrical blood flow rate and patterns. Our data analysis results demonstrate that using the absolute cumulative disparity value has higher discriminatory power to predict prognosis of AIS patients with AUC=0.772±0.084 (</w:t>
      </w:r>
      <w:r w:rsidR="002559AA" w:rsidRPr="00302DC3">
        <w:fldChar w:fldCharType="begin"/>
      </w:r>
      <w:r w:rsidR="002559AA" w:rsidRPr="00302DC3">
        <w:instrText xml:space="preserve"> REF _Ref63867338 \h  \* MERGEFORMAT </w:instrText>
      </w:r>
      <w:r w:rsidR="002559AA" w:rsidRPr="00302DC3">
        <w:fldChar w:fldCharType="separate"/>
      </w:r>
      <w:r w:rsidR="00C14157" w:rsidRPr="008E3803">
        <w:t>Table 4-</w:t>
      </w:r>
      <w:r w:rsidR="00C14157">
        <w:t>2</w:t>
      </w:r>
      <w:r w:rsidR="002559AA" w:rsidRPr="00302DC3">
        <w:fldChar w:fldCharType="end"/>
      </w:r>
      <w:r w:rsidRPr="00302DC3">
        <w:t>), which is significantly higher than random guess (AUC=0.5). In addition, our GUI tool (</w:t>
      </w:r>
      <w:r w:rsidR="002559AA" w:rsidRPr="00302DC3">
        <w:fldChar w:fldCharType="begin"/>
      </w:r>
      <w:r w:rsidR="002559AA" w:rsidRPr="00302DC3">
        <w:instrText xml:space="preserve"> REF _Ref63866741 \h  \* MERGEFORMAT </w:instrText>
      </w:r>
      <w:r w:rsidR="002559AA" w:rsidRPr="00302DC3">
        <w:fldChar w:fldCharType="separate"/>
      </w:r>
      <w:r w:rsidR="00C14157" w:rsidRPr="008E3803">
        <w:t>Figure 4-</w:t>
      </w:r>
      <w:r w:rsidR="00C14157">
        <w:t>3</w:t>
      </w:r>
      <w:r w:rsidR="002559AA" w:rsidRPr="00302DC3">
        <w:fldChar w:fldCharType="end"/>
      </w:r>
      <w:r w:rsidRPr="00302DC3">
        <w:t xml:space="preserve">) provides clinicians (i.e., neuro-radiologists) a visual-aid tool to examine or monitor transit time or velocity of blood flow and the final difference of cumulative amount of blood flow in the left and right hemispheres of the brain. </w:t>
      </w:r>
    </w:p>
    <w:p w14:paraId="43D685AB" w14:textId="5EFD7E54" w:rsidR="00373711" w:rsidRPr="00302DC3" w:rsidRDefault="00373711" w:rsidP="00310618">
      <w:pPr>
        <w:spacing w:before="240" w:line="480" w:lineRule="auto"/>
        <w:ind w:firstLine="360"/>
        <w:jc w:val="both"/>
      </w:pPr>
      <w:r w:rsidRPr="00302DC3">
        <w:t xml:space="preserve">Third, another advantage of developing CAD scheme is to compute multiple features. Then, ML methods can be applied to select optimal features and build multi-feature fusion models aiming to achieve the increased prediction performance than using a single optimal feature or marker. In this study, we investigate two sets of features. As shown in </w:t>
      </w:r>
      <w:r w:rsidR="002559AA" w:rsidRPr="00302DC3">
        <w:fldChar w:fldCharType="begin"/>
      </w:r>
      <w:r w:rsidR="002559AA" w:rsidRPr="00302DC3">
        <w:instrText xml:space="preserve"> REF _Ref63866759 \h  \* MERGEFORMAT </w:instrText>
      </w:r>
      <w:r w:rsidR="002559AA" w:rsidRPr="00302DC3">
        <w:fldChar w:fldCharType="separate"/>
      </w:r>
      <w:r w:rsidR="00C14157" w:rsidRPr="008E3803">
        <w:t>Figure 4-</w:t>
      </w:r>
      <w:r w:rsidR="00C14157">
        <w:t>4</w:t>
      </w:r>
      <w:r w:rsidR="002559AA" w:rsidRPr="00302DC3">
        <w:fldChar w:fldCharType="end"/>
      </w:r>
      <w:r w:rsidRPr="00302DC3">
        <w:t>, one includes cumulative blood flow or contrast agent transit time slopes related features computed separately from the left and right hemispheres of the brain, while another one includes features computed from the subtracted cumulative blood flow curve of two hemispheres. The study results (</w:t>
      </w:r>
      <w:r w:rsidR="002559AA" w:rsidRPr="00302DC3">
        <w:fldChar w:fldCharType="begin"/>
      </w:r>
      <w:r w:rsidR="002559AA" w:rsidRPr="00302DC3">
        <w:instrText xml:space="preserve"> REF _Ref63867338 \h  \* MERGEFORMAT </w:instrText>
      </w:r>
      <w:r w:rsidR="002559AA" w:rsidRPr="00302DC3">
        <w:fldChar w:fldCharType="separate"/>
      </w:r>
      <w:r w:rsidR="00C14157" w:rsidRPr="008E3803">
        <w:t>Table 4-</w:t>
      </w:r>
      <w:r w:rsidR="00C14157">
        <w:t>2</w:t>
      </w:r>
      <w:r w:rsidR="002559AA" w:rsidRPr="00302DC3">
        <w:fldChar w:fldCharType="end"/>
      </w:r>
      <w:r w:rsidRPr="00302DC3">
        <w:t>) demonstrate that multi-feature fusion models yield significantly higher prediction performance than using a single image feature or marker (p&lt;0.01). Model-III also yields significantly higher performance than model-II for using both SVM and KNN learning methods. It indicates that using the absolute difference curve of blood flow between two hemispheres carriers more discriminatory information or power to train ML models than using the features computed separately from two hemispheres. It also reduces the number of features (</w:t>
      </w:r>
      <w:r w:rsidR="002559AA" w:rsidRPr="00302DC3">
        <w:fldChar w:fldCharType="begin"/>
      </w:r>
      <w:r w:rsidR="002559AA" w:rsidRPr="00302DC3">
        <w:instrText xml:space="preserve"> REF _Ref63867338 \h  \* MERGEFORMAT </w:instrText>
      </w:r>
      <w:r w:rsidR="002559AA" w:rsidRPr="00302DC3">
        <w:fldChar w:fldCharType="separate"/>
      </w:r>
      <w:r w:rsidR="00C14157" w:rsidRPr="008E3803">
        <w:t>Table 4-</w:t>
      </w:r>
      <w:r w:rsidR="00C14157">
        <w:t>2</w:t>
      </w:r>
      <w:r w:rsidR="002559AA" w:rsidRPr="00302DC3">
        <w:fldChar w:fldCharType="end"/>
      </w:r>
      <w:r w:rsidRPr="00302DC3">
        <w:t xml:space="preserve">), which can help improve </w:t>
      </w:r>
      <w:r w:rsidRPr="00302DC3">
        <w:lastRenderedPageBreak/>
        <w:t xml:space="preserve">robustness of ML models. </w:t>
      </w:r>
      <w:r w:rsidR="00270BB9" w:rsidRPr="00302DC3">
        <w:t xml:space="preserve">Additionally, performing paired t-test showed that 4 out of 6 analyses have a significant statistical performance (p &lt; 0.05) amongst the multi-feature fusion models. For instance, the best performing Model-III.2 (in terms of accuracy and AUC), has statistically significant performance as compared to Model_II.1 and Model-III.1. More details related to the p-values computed between the various ML methods are summarized in </w:t>
      </w:r>
      <w:r w:rsidR="00270BB9" w:rsidRPr="00302DC3">
        <w:fldChar w:fldCharType="begin"/>
      </w:r>
      <w:r w:rsidR="00270BB9" w:rsidRPr="00302DC3">
        <w:instrText xml:space="preserve"> REF _Ref98878562 \h </w:instrText>
      </w:r>
      <w:r w:rsidR="00270BB9" w:rsidRPr="00302DC3">
        <w:fldChar w:fldCharType="separate"/>
      </w:r>
      <w:r w:rsidR="00C14157" w:rsidRPr="00302DC3">
        <w:t>Table 4-</w:t>
      </w:r>
      <w:r w:rsidR="00C14157">
        <w:rPr>
          <w:noProof/>
        </w:rPr>
        <w:t>5</w:t>
      </w:r>
      <w:r w:rsidR="00270BB9" w:rsidRPr="00302DC3">
        <w:fldChar w:fldCharType="end"/>
      </w:r>
      <w:r w:rsidR="00270BB9" w:rsidRPr="00302DC3">
        <w:t>.</w:t>
      </w:r>
    </w:p>
    <w:p w14:paraId="061AAF51" w14:textId="6D1E2065" w:rsidR="00270BB9" w:rsidRPr="00302DC3" w:rsidRDefault="00270BB9" w:rsidP="00270BB9">
      <w:pPr>
        <w:pStyle w:val="Caption"/>
        <w:keepNext/>
        <w:rPr>
          <w:color w:val="auto"/>
        </w:rPr>
      </w:pPr>
      <w:bookmarkStart w:id="254" w:name="_Ref98878562"/>
      <w:bookmarkStart w:id="255" w:name="_Toc98879930"/>
      <w:r w:rsidRPr="00302DC3">
        <w:rPr>
          <w:color w:val="auto"/>
        </w:rPr>
        <w:t>Table 4-</w:t>
      </w:r>
      <w:r w:rsidRPr="00302DC3">
        <w:rPr>
          <w:color w:val="auto"/>
        </w:rPr>
        <w:fldChar w:fldCharType="begin"/>
      </w:r>
      <w:r w:rsidRPr="00302DC3">
        <w:rPr>
          <w:color w:val="auto"/>
        </w:rPr>
        <w:instrText xml:space="preserve"> SEQ Table_4- \* ARABIC </w:instrText>
      </w:r>
      <w:r w:rsidRPr="00302DC3">
        <w:rPr>
          <w:color w:val="auto"/>
        </w:rPr>
        <w:fldChar w:fldCharType="separate"/>
      </w:r>
      <w:r w:rsidR="00C14157">
        <w:rPr>
          <w:noProof/>
          <w:color w:val="auto"/>
        </w:rPr>
        <w:t>5</w:t>
      </w:r>
      <w:r w:rsidRPr="00302DC3">
        <w:rPr>
          <w:color w:val="auto"/>
        </w:rPr>
        <w:fldChar w:fldCharType="end"/>
      </w:r>
      <w:bookmarkEnd w:id="254"/>
      <w:r w:rsidRPr="00302DC3">
        <w:rPr>
          <w:color w:val="auto"/>
        </w:rPr>
        <w:t>:Comparison of p-value between various ML models.</w:t>
      </w:r>
      <w:bookmarkEnd w:id="255"/>
    </w:p>
    <w:tbl>
      <w:tblPr>
        <w:tblW w:w="9310" w:type="dxa"/>
        <w:jc w:val="center"/>
        <w:tblLook w:val="04A0" w:firstRow="1" w:lastRow="0" w:firstColumn="1" w:lastColumn="0" w:noHBand="0" w:noVBand="1"/>
      </w:tblPr>
      <w:tblGrid>
        <w:gridCol w:w="1469"/>
        <w:gridCol w:w="1469"/>
        <w:gridCol w:w="1593"/>
        <w:gridCol w:w="1593"/>
        <w:gridCol w:w="1593"/>
        <w:gridCol w:w="1593"/>
      </w:tblGrid>
      <w:tr w:rsidR="00302DC3" w:rsidRPr="00302DC3" w14:paraId="5DE7E667" w14:textId="77777777" w:rsidTr="00821845">
        <w:trPr>
          <w:trHeight w:val="320"/>
          <w:jc w:val="center"/>
        </w:trPr>
        <w:tc>
          <w:tcPr>
            <w:tcW w:w="1469" w:type="dxa"/>
            <w:tcBorders>
              <w:top w:val="single" w:sz="4" w:space="0" w:color="auto"/>
              <w:bottom w:val="double" w:sz="4" w:space="0" w:color="auto"/>
            </w:tcBorders>
            <w:shd w:val="clear" w:color="auto" w:fill="auto"/>
            <w:noWrap/>
            <w:vAlign w:val="center"/>
            <w:hideMark/>
          </w:tcPr>
          <w:p w14:paraId="79FB5D95"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P-value</w:t>
            </w:r>
          </w:p>
        </w:tc>
        <w:tc>
          <w:tcPr>
            <w:tcW w:w="1469" w:type="dxa"/>
            <w:tcBorders>
              <w:top w:val="single" w:sz="4" w:space="0" w:color="auto"/>
              <w:bottom w:val="double" w:sz="4" w:space="0" w:color="auto"/>
            </w:tcBorders>
            <w:shd w:val="clear" w:color="auto" w:fill="auto"/>
            <w:noWrap/>
            <w:vAlign w:val="center"/>
            <w:hideMark/>
          </w:tcPr>
          <w:p w14:paraId="3B4213D1"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Model-I</w:t>
            </w:r>
          </w:p>
        </w:tc>
        <w:tc>
          <w:tcPr>
            <w:tcW w:w="1593" w:type="dxa"/>
            <w:tcBorders>
              <w:top w:val="single" w:sz="4" w:space="0" w:color="auto"/>
              <w:bottom w:val="double" w:sz="4" w:space="0" w:color="auto"/>
            </w:tcBorders>
            <w:shd w:val="clear" w:color="auto" w:fill="auto"/>
            <w:noWrap/>
            <w:vAlign w:val="center"/>
            <w:hideMark/>
          </w:tcPr>
          <w:p w14:paraId="70FF1383"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Model-II.1</w:t>
            </w:r>
          </w:p>
        </w:tc>
        <w:tc>
          <w:tcPr>
            <w:tcW w:w="1593" w:type="dxa"/>
            <w:tcBorders>
              <w:top w:val="single" w:sz="4" w:space="0" w:color="auto"/>
              <w:bottom w:val="double" w:sz="4" w:space="0" w:color="auto"/>
            </w:tcBorders>
            <w:shd w:val="clear" w:color="auto" w:fill="auto"/>
            <w:noWrap/>
            <w:vAlign w:val="center"/>
            <w:hideMark/>
          </w:tcPr>
          <w:p w14:paraId="049C7996"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Model-II.2</w:t>
            </w:r>
          </w:p>
        </w:tc>
        <w:tc>
          <w:tcPr>
            <w:tcW w:w="1593" w:type="dxa"/>
            <w:tcBorders>
              <w:top w:val="single" w:sz="4" w:space="0" w:color="auto"/>
              <w:bottom w:val="double" w:sz="4" w:space="0" w:color="auto"/>
            </w:tcBorders>
            <w:shd w:val="clear" w:color="auto" w:fill="auto"/>
            <w:noWrap/>
            <w:vAlign w:val="center"/>
            <w:hideMark/>
          </w:tcPr>
          <w:p w14:paraId="01F11FAD"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Model-III.1</w:t>
            </w:r>
          </w:p>
        </w:tc>
        <w:tc>
          <w:tcPr>
            <w:tcW w:w="1593" w:type="dxa"/>
            <w:tcBorders>
              <w:top w:val="single" w:sz="4" w:space="0" w:color="auto"/>
              <w:bottom w:val="double" w:sz="4" w:space="0" w:color="auto"/>
            </w:tcBorders>
            <w:shd w:val="clear" w:color="auto" w:fill="auto"/>
            <w:noWrap/>
            <w:vAlign w:val="center"/>
            <w:hideMark/>
          </w:tcPr>
          <w:p w14:paraId="1A58DB75" w14:textId="77777777" w:rsidR="00270BB9" w:rsidRPr="00302DC3" w:rsidRDefault="00270BB9" w:rsidP="00821845">
            <w:pPr>
              <w:spacing w:before="240" w:after="0" w:line="240" w:lineRule="auto"/>
              <w:jc w:val="center"/>
              <w:rPr>
                <w:rFonts w:eastAsia="Times New Roman"/>
                <w:b/>
                <w:bCs/>
              </w:rPr>
            </w:pPr>
            <w:r w:rsidRPr="00302DC3">
              <w:rPr>
                <w:rFonts w:eastAsia="Times New Roman"/>
                <w:b/>
                <w:bCs/>
              </w:rPr>
              <w:t>Model-III.2</w:t>
            </w:r>
          </w:p>
        </w:tc>
      </w:tr>
      <w:tr w:rsidR="00302DC3" w:rsidRPr="00302DC3" w14:paraId="3062F245" w14:textId="77777777" w:rsidTr="00821845">
        <w:trPr>
          <w:trHeight w:val="320"/>
          <w:jc w:val="center"/>
        </w:trPr>
        <w:tc>
          <w:tcPr>
            <w:tcW w:w="1469" w:type="dxa"/>
            <w:tcBorders>
              <w:top w:val="double" w:sz="4" w:space="0" w:color="auto"/>
              <w:bottom w:val="single" w:sz="4" w:space="0" w:color="auto"/>
            </w:tcBorders>
            <w:shd w:val="clear" w:color="auto" w:fill="auto"/>
            <w:noWrap/>
            <w:vAlign w:val="center"/>
            <w:hideMark/>
          </w:tcPr>
          <w:p w14:paraId="247EF887" w14:textId="77777777" w:rsidR="00270BB9" w:rsidRPr="00302DC3" w:rsidRDefault="00270BB9" w:rsidP="00821845">
            <w:pPr>
              <w:spacing w:before="240" w:after="0" w:line="240" w:lineRule="auto"/>
              <w:jc w:val="center"/>
              <w:rPr>
                <w:rFonts w:eastAsia="Times New Roman"/>
              </w:rPr>
            </w:pPr>
            <w:r w:rsidRPr="00302DC3">
              <w:rPr>
                <w:rFonts w:eastAsia="Times New Roman"/>
              </w:rPr>
              <w:t>Model-I</w:t>
            </w:r>
          </w:p>
        </w:tc>
        <w:tc>
          <w:tcPr>
            <w:tcW w:w="1469" w:type="dxa"/>
            <w:tcBorders>
              <w:top w:val="double" w:sz="4" w:space="0" w:color="auto"/>
              <w:bottom w:val="single" w:sz="4" w:space="0" w:color="auto"/>
            </w:tcBorders>
            <w:shd w:val="clear" w:color="auto" w:fill="auto"/>
            <w:noWrap/>
            <w:vAlign w:val="center"/>
            <w:hideMark/>
          </w:tcPr>
          <w:p w14:paraId="3611173B" w14:textId="77777777" w:rsidR="00270BB9" w:rsidRPr="00302DC3" w:rsidRDefault="00270BB9" w:rsidP="00821845">
            <w:pPr>
              <w:spacing w:before="240" w:after="0" w:line="240" w:lineRule="auto"/>
              <w:jc w:val="center"/>
              <w:rPr>
                <w:rFonts w:eastAsia="Times New Roman"/>
              </w:rPr>
            </w:pPr>
          </w:p>
        </w:tc>
        <w:tc>
          <w:tcPr>
            <w:tcW w:w="1593" w:type="dxa"/>
            <w:tcBorders>
              <w:top w:val="double" w:sz="4" w:space="0" w:color="auto"/>
              <w:bottom w:val="single" w:sz="4" w:space="0" w:color="auto"/>
            </w:tcBorders>
            <w:shd w:val="clear" w:color="auto" w:fill="auto"/>
            <w:noWrap/>
            <w:vAlign w:val="center"/>
            <w:hideMark/>
          </w:tcPr>
          <w:p w14:paraId="48B4F126" w14:textId="77777777" w:rsidR="00270BB9" w:rsidRPr="00302DC3" w:rsidRDefault="00270BB9" w:rsidP="00821845">
            <w:pPr>
              <w:spacing w:before="240" w:after="0" w:line="240" w:lineRule="auto"/>
              <w:jc w:val="center"/>
              <w:rPr>
                <w:rFonts w:eastAsia="Times New Roman"/>
              </w:rPr>
            </w:pPr>
            <w:r w:rsidRPr="00302DC3">
              <w:rPr>
                <w:rFonts w:eastAsia="Times New Roman"/>
              </w:rPr>
              <w:t>0.238689</w:t>
            </w:r>
          </w:p>
        </w:tc>
        <w:tc>
          <w:tcPr>
            <w:tcW w:w="1593" w:type="dxa"/>
            <w:tcBorders>
              <w:top w:val="double" w:sz="4" w:space="0" w:color="auto"/>
              <w:bottom w:val="single" w:sz="4" w:space="0" w:color="auto"/>
            </w:tcBorders>
            <w:shd w:val="clear" w:color="auto" w:fill="auto"/>
            <w:noWrap/>
            <w:vAlign w:val="center"/>
            <w:hideMark/>
          </w:tcPr>
          <w:p w14:paraId="609419EA" w14:textId="77777777" w:rsidR="00270BB9" w:rsidRPr="00302DC3" w:rsidRDefault="00270BB9" w:rsidP="00821845">
            <w:pPr>
              <w:spacing w:before="240" w:after="0" w:line="240" w:lineRule="auto"/>
              <w:jc w:val="center"/>
              <w:rPr>
                <w:rFonts w:eastAsia="Times New Roman"/>
              </w:rPr>
            </w:pPr>
            <w:r w:rsidRPr="00302DC3">
              <w:rPr>
                <w:rFonts w:eastAsia="Times New Roman"/>
              </w:rPr>
              <w:t>0.20936</w:t>
            </w:r>
          </w:p>
        </w:tc>
        <w:tc>
          <w:tcPr>
            <w:tcW w:w="1593" w:type="dxa"/>
            <w:tcBorders>
              <w:top w:val="double" w:sz="4" w:space="0" w:color="auto"/>
              <w:bottom w:val="single" w:sz="4" w:space="0" w:color="auto"/>
            </w:tcBorders>
            <w:shd w:val="clear" w:color="auto" w:fill="auto"/>
            <w:noWrap/>
            <w:vAlign w:val="center"/>
            <w:hideMark/>
          </w:tcPr>
          <w:p w14:paraId="2CB3216B" w14:textId="77777777" w:rsidR="00270BB9" w:rsidRPr="00302DC3" w:rsidRDefault="00270BB9" w:rsidP="00821845">
            <w:pPr>
              <w:spacing w:before="240" w:after="0" w:line="240" w:lineRule="auto"/>
              <w:jc w:val="center"/>
              <w:rPr>
                <w:rFonts w:eastAsia="Times New Roman"/>
              </w:rPr>
            </w:pPr>
            <w:r w:rsidRPr="00302DC3">
              <w:rPr>
                <w:rFonts w:eastAsia="Times New Roman"/>
              </w:rPr>
              <w:t>0.218763</w:t>
            </w:r>
          </w:p>
        </w:tc>
        <w:tc>
          <w:tcPr>
            <w:tcW w:w="1593" w:type="dxa"/>
            <w:tcBorders>
              <w:top w:val="double" w:sz="4" w:space="0" w:color="auto"/>
              <w:bottom w:val="single" w:sz="4" w:space="0" w:color="auto"/>
            </w:tcBorders>
            <w:shd w:val="clear" w:color="auto" w:fill="auto"/>
            <w:noWrap/>
            <w:vAlign w:val="center"/>
            <w:hideMark/>
          </w:tcPr>
          <w:p w14:paraId="6F15BF90" w14:textId="77777777" w:rsidR="00270BB9" w:rsidRPr="00302DC3" w:rsidRDefault="00270BB9" w:rsidP="00821845">
            <w:pPr>
              <w:spacing w:before="240" w:after="0" w:line="240" w:lineRule="auto"/>
              <w:jc w:val="center"/>
              <w:rPr>
                <w:rFonts w:eastAsia="Times New Roman"/>
              </w:rPr>
            </w:pPr>
            <w:r w:rsidRPr="00302DC3">
              <w:rPr>
                <w:rFonts w:eastAsia="Times New Roman"/>
              </w:rPr>
              <w:t>0.234386</w:t>
            </w:r>
          </w:p>
        </w:tc>
      </w:tr>
      <w:tr w:rsidR="00302DC3" w:rsidRPr="00302DC3" w14:paraId="3A87FEF9" w14:textId="77777777" w:rsidTr="00821845">
        <w:trPr>
          <w:trHeight w:val="320"/>
          <w:jc w:val="center"/>
        </w:trPr>
        <w:tc>
          <w:tcPr>
            <w:tcW w:w="1469" w:type="dxa"/>
            <w:tcBorders>
              <w:top w:val="single" w:sz="4" w:space="0" w:color="auto"/>
              <w:bottom w:val="single" w:sz="4" w:space="0" w:color="auto"/>
            </w:tcBorders>
            <w:shd w:val="clear" w:color="auto" w:fill="auto"/>
            <w:noWrap/>
            <w:vAlign w:val="center"/>
            <w:hideMark/>
          </w:tcPr>
          <w:p w14:paraId="5EF51DC0" w14:textId="77777777" w:rsidR="00270BB9" w:rsidRPr="00302DC3" w:rsidRDefault="00270BB9" w:rsidP="00821845">
            <w:pPr>
              <w:spacing w:before="240" w:after="0" w:line="240" w:lineRule="auto"/>
              <w:jc w:val="center"/>
              <w:rPr>
                <w:rFonts w:eastAsia="Times New Roman"/>
              </w:rPr>
            </w:pPr>
            <w:r w:rsidRPr="00302DC3">
              <w:rPr>
                <w:rFonts w:eastAsia="Times New Roman"/>
              </w:rPr>
              <w:t>Model-II.1</w:t>
            </w:r>
          </w:p>
        </w:tc>
        <w:tc>
          <w:tcPr>
            <w:tcW w:w="1469" w:type="dxa"/>
            <w:tcBorders>
              <w:top w:val="single" w:sz="4" w:space="0" w:color="auto"/>
              <w:bottom w:val="single" w:sz="4" w:space="0" w:color="auto"/>
            </w:tcBorders>
            <w:shd w:val="clear" w:color="auto" w:fill="auto"/>
            <w:noWrap/>
            <w:vAlign w:val="center"/>
            <w:hideMark/>
          </w:tcPr>
          <w:p w14:paraId="7C834309"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52AFACE0"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3887E9EA" w14:textId="77777777" w:rsidR="00270BB9" w:rsidRPr="00302DC3" w:rsidRDefault="00270BB9" w:rsidP="00821845">
            <w:pPr>
              <w:spacing w:before="240" w:after="0" w:line="240" w:lineRule="auto"/>
              <w:jc w:val="center"/>
              <w:rPr>
                <w:rFonts w:eastAsia="Times New Roman"/>
              </w:rPr>
            </w:pPr>
            <w:r w:rsidRPr="00302DC3">
              <w:rPr>
                <w:rFonts w:eastAsia="Times New Roman"/>
              </w:rPr>
              <w:t>0.009978</w:t>
            </w:r>
          </w:p>
        </w:tc>
        <w:tc>
          <w:tcPr>
            <w:tcW w:w="1593" w:type="dxa"/>
            <w:tcBorders>
              <w:top w:val="single" w:sz="4" w:space="0" w:color="auto"/>
              <w:bottom w:val="single" w:sz="4" w:space="0" w:color="auto"/>
            </w:tcBorders>
            <w:shd w:val="clear" w:color="auto" w:fill="auto"/>
            <w:noWrap/>
            <w:vAlign w:val="center"/>
            <w:hideMark/>
          </w:tcPr>
          <w:p w14:paraId="512575FF" w14:textId="77777777" w:rsidR="00270BB9" w:rsidRPr="00302DC3" w:rsidRDefault="00270BB9" w:rsidP="00821845">
            <w:pPr>
              <w:spacing w:before="240" w:after="0" w:line="240" w:lineRule="auto"/>
              <w:jc w:val="center"/>
              <w:rPr>
                <w:rFonts w:eastAsia="Times New Roman"/>
              </w:rPr>
            </w:pPr>
            <w:r w:rsidRPr="00302DC3">
              <w:rPr>
                <w:rFonts w:eastAsia="Times New Roman"/>
              </w:rPr>
              <w:t>0.382433</w:t>
            </w:r>
          </w:p>
        </w:tc>
        <w:tc>
          <w:tcPr>
            <w:tcW w:w="1593" w:type="dxa"/>
            <w:tcBorders>
              <w:top w:val="single" w:sz="4" w:space="0" w:color="auto"/>
              <w:bottom w:val="single" w:sz="4" w:space="0" w:color="auto"/>
            </w:tcBorders>
            <w:shd w:val="clear" w:color="auto" w:fill="auto"/>
            <w:noWrap/>
            <w:vAlign w:val="center"/>
            <w:hideMark/>
          </w:tcPr>
          <w:p w14:paraId="252C9620" w14:textId="77777777" w:rsidR="00270BB9" w:rsidRPr="00302DC3" w:rsidRDefault="00270BB9" w:rsidP="00821845">
            <w:pPr>
              <w:spacing w:before="240" w:after="0" w:line="240" w:lineRule="auto"/>
              <w:jc w:val="center"/>
              <w:rPr>
                <w:rFonts w:eastAsia="Times New Roman"/>
              </w:rPr>
            </w:pPr>
            <w:r w:rsidRPr="00302DC3">
              <w:rPr>
                <w:rFonts w:eastAsia="Times New Roman"/>
              </w:rPr>
              <w:t>0.012067</w:t>
            </w:r>
          </w:p>
        </w:tc>
      </w:tr>
      <w:tr w:rsidR="00302DC3" w:rsidRPr="00302DC3" w14:paraId="29BAD99E" w14:textId="77777777" w:rsidTr="00821845">
        <w:trPr>
          <w:trHeight w:val="320"/>
          <w:jc w:val="center"/>
        </w:trPr>
        <w:tc>
          <w:tcPr>
            <w:tcW w:w="1469" w:type="dxa"/>
            <w:tcBorders>
              <w:top w:val="single" w:sz="4" w:space="0" w:color="auto"/>
              <w:bottom w:val="single" w:sz="4" w:space="0" w:color="auto"/>
            </w:tcBorders>
            <w:shd w:val="clear" w:color="auto" w:fill="auto"/>
            <w:noWrap/>
            <w:vAlign w:val="center"/>
            <w:hideMark/>
          </w:tcPr>
          <w:p w14:paraId="0E4D7CE3" w14:textId="77777777" w:rsidR="00270BB9" w:rsidRPr="00302DC3" w:rsidRDefault="00270BB9" w:rsidP="00821845">
            <w:pPr>
              <w:spacing w:before="240" w:after="0" w:line="240" w:lineRule="auto"/>
              <w:jc w:val="center"/>
              <w:rPr>
                <w:rFonts w:eastAsia="Times New Roman"/>
              </w:rPr>
            </w:pPr>
            <w:r w:rsidRPr="00302DC3">
              <w:rPr>
                <w:rFonts w:eastAsia="Times New Roman"/>
              </w:rPr>
              <w:t>Model-II.2</w:t>
            </w:r>
          </w:p>
        </w:tc>
        <w:tc>
          <w:tcPr>
            <w:tcW w:w="1469" w:type="dxa"/>
            <w:tcBorders>
              <w:top w:val="single" w:sz="4" w:space="0" w:color="auto"/>
              <w:bottom w:val="single" w:sz="4" w:space="0" w:color="auto"/>
            </w:tcBorders>
            <w:shd w:val="clear" w:color="auto" w:fill="auto"/>
            <w:noWrap/>
            <w:vAlign w:val="center"/>
            <w:hideMark/>
          </w:tcPr>
          <w:p w14:paraId="4DBCCF8E"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5F73522D"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66246F26"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1EC8E6BD" w14:textId="77777777" w:rsidR="00270BB9" w:rsidRPr="00302DC3" w:rsidRDefault="00270BB9" w:rsidP="00821845">
            <w:pPr>
              <w:spacing w:before="240" w:after="0" w:line="240" w:lineRule="auto"/>
              <w:jc w:val="center"/>
              <w:rPr>
                <w:rFonts w:eastAsia="Times New Roman"/>
              </w:rPr>
            </w:pPr>
            <w:r w:rsidRPr="00302DC3">
              <w:rPr>
                <w:rFonts w:eastAsia="Times New Roman"/>
              </w:rPr>
              <w:t>2E-05</w:t>
            </w:r>
          </w:p>
        </w:tc>
        <w:tc>
          <w:tcPr>
            <w:tcW w:w="1593" w:type="dxa"/>
            <w:tcBorders>
              <w:top w:val="single" w:sz="4" w:space="0" w:color="auto"/>
              <w:bottom w:val="single" w:sz="4" w:space="0" w:color="auto"/>
            </w:tcBorders>
            <w:shd w:val="clear" w:color="auto" w:fill="auto"/>
            <w:noWrap/>
            <w:vAlign w:val="center"/>
            <w:hideMark/>
          </w:tcPr>
          <w:p w14:paraId="1C48A3A6" w14:textId="77777777" w:rsidR="00270BB9" w:rsidRPr="00302DC3" w:rsidRDefault="00270BB9" w:rsidP="00821845">
            <w:pPr>
              <w:spacing w:before="240" w:after="0" w:line="240" w:lineRule="auto"/>
              <w:jc w:val="center"/>
              <w:rPr>
                <w:rFonts w:eastAsia="Times New Roman"/>
              </w:rPr>
            </w:pPr>
            <w:r w:rsidRPr="00302DC3">
              <w:rPr>
                <w:rFonts w:eastAsia="Times New Roman"/>
              </w:rPr>
              <w:t>0.25409</w:t>
            </w:r>
          </w:p>
        </w:tc>
      </w:tr>
      <w:tr w:rsidR="00302DC3" w:rsidRPr="00302DC3" w14:paraId="5E326D84" w14:textId="77777777" w:rsidTr="00821845">
        <w:trPr>
          <w:trHeight w:val="320"/>
          <w:jc w:val="center"/>
        </w:trPr>
        <w:tc>
          <w:tcPr>
            <w:tcW w:w="1469" w:type="dxa"/>
            <w:tcBorders>
              <w:top w:val="single" w:sz="4" w:space="0" w:color="auto"/>
              <w:bottom w:val="single" w:sz="4" w:space="0" w:color="auto"/>
            </w:tcBorders>
            <w:shd w:val="clear" w:color="auto" w:fill="auto"/>
            <w:noWrap/>
            <w:vAlign w:val="center"/>
            <w:hideMark/>
          </w:tcPr>
          <w:p w14:paraId="003B52BA" w14:textId="77777777" w:rsidR="00270BB9" w:rsidRPr="00302DC3" w:rsidRDefault="00270BB9" w:rsidP="00821845">
            <w:pPr>
              <w:spacing w:before="240" w:after="0" w:line="240" w:lineRule="auto"/>
              <w:jc w:val="center"/>
              <w:rPr>
                <w:rFonts w:eastAsia="Times New Roman"/>
              </w:rPr>
            </w:pPr>
            <w:r w:rsidRPr="00302DC3">
              <w:rPr>
                <w:rFonts w:eastAsia="Times New Roman"/>
              </w:rPr>
              <w:t>Model-III.1</w:t>
            </w:r>
          </w:p>
        </w:tc>
        <w:tc>
          <w:tcPr>
            <w:tcW w:w="1469" w:type="dxa"/>
            <w:tcBorders>
              <w:top w:val="single" w:sz="4" w:space="0" w:color="auto"/>
              <w:bottom w:val="single" w:sz="4" w:space="0" w:color="auto"/>
            </w:tcBorders>
            <w:shd w:val="clear" w:color="auto" w:fill="auto"/>
            <w:noWrap/>
            <w:vAlign w:val="center"/>
            <w:hideMark/>
          </w:tcPr>
          <w:p w14:paraId="7EE15241"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251D79A8"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76D0F56C"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496436CE" w14:textId="77777777" w:rsidR="00270BB9" w:rsidRPr="00302DC3" w:rsidRDefault="00270BB9" w:rsidP="00821845">
            <w:pPr>
              <w:spacing w:before="240" w:after="0" w:line="240" w:lineRule="auto"/>
              <w:jc w:val="center"/>
              <w:rPr>
                <w:rFonts w:eastAsia="Times New Roman"/>
                <w:sz w:val="20"/>
                <w:szCs w:val="20"/>
              </w:rPr>
            </w:pPr>
          </w:p>
        </w:tc>
        <w:tc>
          <w:tcPr>
            <w:tcW w:w="1593" w:type="dxa"/>
            <w:tcBorders>
              <w:top w:val="single" w:sz="4" w:space="0" w:color="auto"/>
              <w:bottom w:val="single" w:sz="4" w:space="0" w:color="auto"/>
            </w:tcBorders>
            <w:shd w:val="clear" w:color="auto" w:fill="auto"/>
            <w:noWrap/>
            <w:vAlign w:val="center"/>
            <w:hideMark/>
          </w:tcPr>
          <w:p w14:paraId="24975F5E" w14:textId="77777777" w:rsidR="00270BB9" w:rsidRPr="00302DC3" w:rsidRDefault="00270BB9" w:rsidP="00821845">
            <w:pPr>
              <w:spacing w:before="240" w:after="0" w:line="240" w:lineRule="auto"/>
              <w:jc w:val="center"/>
              <w:rPr>
                <w:rFonts w:eastAsia="Times New Roman"/>
              </w:rPr>
            </w:pPr>
            <w:r w:rsidRPr="00302DC3">
              <w:rPr>
                <w:rFonts w:eastAsia="Times New Roman"/>
              </w:rPr>
              <w:t>2.65E-07</w:t>
            </w:r>
          </w:p>
        </w:tc>
      </w:tr>
      <w:tr w:rsidR="00302DC3" w:rsidRPr="00302DC3" w14:paraId="41975FC6" w14:textId="77777777" w:rsidTr="00821845">
        <w:trPr>
          <w:trHeight w:val="320"/>
          <w:jc w:val="center"/>
        </w:trPr>
        <w:tc>
          <w:tcPr>
            <w:tcW w:w="1469" w:type="dxa"/>
            <w:tcBorders>
              <w:top w:val="single" w:sz="4" w:space="0" w:color="auto"/>
              <w:bottom w:val="single" w:sz="4" w:space="0" w:color="auto"/>
            </w:tcBorders>
            <w:shd w:val="clear" w:color="auto" w:fill="auto"/>
            <w:noWrap/>
            <w:vAlign w:val="center"/>
            <w:hideMark/>
          </w:tcPr>
          <w:p w14:paraId="4FA04F06" w14:textId="77777777" w:rsidR="00270BB9" w:rsidRPr="00302DC3" w:rsidRDefault="00270BB9" w:rsidP="00821845">
            <w:pPr>
              <w:spacing w:before="240" w:after="0" w:line="240" w:lineRule="auto"/>
              <w:jc w:val="center"/>
              <w:rPr>
                <w:rFonts w:eastAsia="Times New Roman"/>
              </w:rPr>
            </w:pPr>
            <w:r w:rsidRPr="00302DC3">
              <w:rPr>
                <w:rFonts w:eastAsia="Times New Roman"/>
              </w:rPr>
              <w:t>Model-III.2</w:t>
            </w:r>
          </w:p>
        </w:tc>
        <w:tc>
          <w:tcPr>
            <w:tcW w:w="1469" w:type="dxa"/>
            <w:tcBorders>
              <w:top w:val="single" w:sz="4" w:space="0" w:color="auto"/>
              <w:bottom w:val="single" w:sz="4" w:space="0" w:color="auto"/>
            </w:tcBorders>
            <w:shd w:val="clear" w:color="auto" w:fill="auto"/>
            <w:noWrap/>
            <w:vAlign w:val="center"/>
            <w:hideMark/>
          </w:tcPr>
          <w:p w14:paraId="54046C80"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48C343BD"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060A9051"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5E4F210E" w14:textId="77777777" w:rsidR="00270BB9" w:rsidRPr="00302DC3" w:rsidRDefault="00270BB9" w:rsidP="00821845">
            <w:pPr>
              <w:spacing w:before="240" w:after="0" w:line="240" w:lineRule="auto"/>
              <w:jc w:val="center"/>
              <w:rPr>
                <w:rFonts w:eastAsia="Times New Roman"/>
              </w:rPr>
            </w:pPr>
          </w:p>
        </w:tc>
        <w:tc>
          <w:tcPr>
            <w:tcW w:w="1593" w:type="dxa"/>
            <w:tcBorders>
              <w:top w:val="single" w:sz="4" w:space="0" w:color="auto"/>
              <w:bottom w:val="single" w:sz="4" w:space="0" w:color="auto"/>
            </w:tcBorders>
            <w:shd w:val="clear" w:color="auto" w:fill="auto"/>
            <w:noWrap/>
            <w:vAlign w:val="center"/>
            <w:hideMark/>
          </w:tcPr>
          <w:p w14:paraId="1CB407AE" w14:textId="77777777" w:rsidR="00270BB9" w:rsidRPr="00302DC3" w:rsidRDefault="00270BB9" w:rsidP="00821845">
            <w:pPr>
              <w:spacing w:before="240" w:after="0" w:line="240" w:lineRule="auto"/>
              <w:jc w:val="center"/>
              <w:rPr>
                <w:rFonts w:eastAsia="Times New Roman"/>
              </w:rPr>
            </w:pPr>
          </w:p>
        </w:tc>
      </w:tr>
    </w:tbl>
    <w:p w14:paraId="17D2D05C" w14:textId="23DFB116" w:rsidR="00373711" w:rsidRPr="00302DC3" w:rsidRDefault="00373711" w:rsidP="00310618">
      <w:pPr>
        <w:spacing w:before="240" w:after="0" w:line="480" w:lineRule="auto"/>
        <w:ind w:firstLine="360"/>
        <w:jc w:val="both"/>
      </w:pPr>
      <w:r w:rsidRPr="00302DC3">
        <w:t xml:space="preserve">Fourth, many radiomics studies have recently reported that radiographic images (i.e., CT) contain useful phenotype image features, which highly associate with prognosis of cancer patients </w:t>
      </w:r>
      <w:r w:rsidR="00912DD2" w:rsidRPr="00302DC3">
        <w:fldChar w:fldCharType="begin" w:fldLock="1"/>
      </w:r>
      <w:r w:rsidR="00860A1E" w:rsidRPr="00302DC3">
        <w:instrText>ADDIN CSL_CITATION { "citationItems" : [ { "id" : "ITEM-1", "itemData" : { "DOI" : "10.3233/XST-200730", "ISSN" : "1095-9114 (Electronic)", "PMID" : "33074215", "abstract" : "PURPOSE: This retrospective study is designed to develop a Radiomics-based strategy  for preoperatively predicting lymph node (LN) status in the resectable pancreatic ductal adenocarcinoma (PDAC) patients. METHODS: Eighty-five patients with histopathological confirmed PDAC are included, of which 35 are LN metastasis positive and 50 are LN metastasis negative. Initially, 1,124 radiomics features are computed from CT images of each patient. After a series of feature selection, a Radiomics logistic regression (LOG) model is developed. Subsequently, the predictive efficiency of the model is validated using a leave-one-out cross-validation method. The model performance is evaluated on discrimination and compared with the conventional CT evaluation method based on subjective CT image features. RESULTS: Radiomics LOG model is developed based on eight most related radiomics features. Remarkable differences are demonstrated between patients with LN metastasis positive and LN metastasis negative in Radiomics LOG scores namely, 0.535\u00b11.307 (mean\u00b1standard deviation) vs. -1.514\u00b11.800 (mean\u00b1standard deviation) with p\u200a&lt;\u200a0.001. Radiomics LOG model shows significantly higher predictive efficiency compared to the conventional evaluation method of LN status in which areas under ROC curves are AUC\u200a=\u200a0.841 with 95% confidence interval (CI: 0.758\u223c0.925) vs. AUC\u200a=\u200a0.682 with (95% CI: 0.566\u223c0.798). Leave-one-out cross validation indicates that the Radiomics LOG model correctly classifies 70.3% cases, while the conventional CT evaluation method only correctly classifies 57.0% cases. CONCLUSION: A radiomics-based strategy provides an individualized LN status evaluation in PDAC patients, which may help clinicians implement an optimal personalized patient treatment.", "author" : [ { "dropping-particle" : "", "family" : "Liu", "given" : "Peng", "non-dropping-particle" : "", "parse-names" : false, "suffix" : "" }, { "dropping-particle" : "", "family" : "Gu", "given" : "Qianbiao", "non-dropping-particle" : "", "parse-names" : false, "suffix" : "" }, { "dropping-particle" : "", "family" : "Hu", "given" : "Xiaoli", "non-dropping-particle" : "", "parse-names" : false, "suffix" : "" }, { "dropping-particle" : "", "family" : "Tan", "given" : "Xianzheng", "non-dropping-particle" : "", "parse-names" : false, "suffix" : "" }, { "dropping-particle" : "", "family" : "Liu", "given" : "Jianbin", "non-dropping-particle" : "", "parse-names" : false, "suffix" : "" }, { "dropping-particle" : "", "family" : "Xie", "given" : "An", "non-dropping-particle" : "", "parse-names" : false, "suffix" : "" }, { "dropping-particle" : "", "family" : "Huang", "given" : "Feng", "non-dropping-particle" : "", "parse-names" : false, "suffix" : "" } ], "container-title" : "Journal of X-ray science and technology", "id" : "ITEM-1", "issue" : "6", "issued" : { "date-parts" : [ [ "2020" ] ] }, "language" : "eng", "page" : "1113-1121", "publisher-place" : "Netherlands", "title" : "Applying a radiomics-based strategy to preoperatively predict lymph node metastasis  in the resectable pancreatic ductal adenocarcinoma.", "type" : "article-journal", "volume" : "28" }, "uris" : [ "http://www.mendeley.com/documents/?uuid=f5a04b5c-35eb-4a5f-97d9-fe5dc53718c2" ] }, { "id" : "ITEM-2", "itemData" : { "DOI" : "10.1038/ncomms5006", "ISSN" : "2041-1723 (Electronic)", "PMID" : "24892406", "abstract" : "Human cancers exhibit strong phenotypic differences that can be visualized  noninvasively by medical imaging. Radiomics refers to the comprehensive quantification of tumour phenotypes by applying a large number of quantitative image features. Here we present a radiomic analysis of 440 features quantifying tumour image intensity, shape and texture, which are extracted from computed tomography data of 1,019 patients with lung or head-and-neck cancer. We find that a large number of radiomic features have prognostic power in independent data sets of lung and head-and-neck cancer patients, many of which were not identified as significant before. Radiogenomics analysis reveals that a prognostic radiomic signature, capturing intratumour heterogeneity, is associated with underlying gene-expression patterns. These data suggest that radiomics identifies a general prognostic phenotype existing in both lung and head-and-neck cancer. This may have a clinical impact as imaging is routinely used in clinical practice, providing an unprecedented opportunity to improve decision-support in cancer treatment at low cost.", "author" : [ { "dropping-particle" : "", "family" : "Aerts", "given" : "Hugo J W L", "non-dropping-particle" : "", "parse-names" : false, "suffix" : "" }, { "dropping-particle" : "", "family" : "Velazquez", "given" : "Emmanuel Rios", "non-dropping-particle" : "", "parse-names" : false, "suffix" : "" }, { "dropping-particle" : "", "family" : "Leijenaar", "given" : "Ralph T H", "non-dropping-particle" : "", "parse-names" : false, "suffix" : "" }, { "dropping-particle" : "", "family" : "Parmar", "given" : "Chintan", "non-dropping-particle" : "", "parse-names" : false, "suffix" : "" }, { "dropping-particle" : "", "family" : "Grossmann", "given" : "Patrick", "non-dropping-particle" : "", "parse-names" : false, "suffix" : "" }, { "dropping-particle" : "", "family" : "Carvalho", "given" : "Sara", "non-dropping-particle" : "", "parse-names" : false, "suffix" : "" }, { "dropping-particle" : "", "family" : "Bussink", "given" : "Johan", "non-dropping-particle" : "", "parse-names" : false, "suffix" : "" }, { "dropping-particle" : "", "family" : "Monshouwer", "given" : "Ren\u00e9", "non-dropping-particle" : "", "parse-names" : false, "suffix" : "" }, { "dropping-particle" : "", "family" : "Haibe-Kains", "given" : "Benjamin", "non-dropping-particle" : "", "parse-names" : false, "suffix" : "" }, { "dropping-particle" : "", "family" : "Rietveld", "given" : "Derek", "non-dropping-particle" : "", "parse-names" : false, "suffix" : "" }, { "dropping-particle" : "", "family" : "Hoebers", "given" : "Frank", "non-dropping-particle" : "", "parse-names" : false, "suffix" : "" }, { "dropping-particle" : "", "family" : "Rietbergen", "given" : "Michelle M", "non-dropping-particle" : "", "parse-names" : false, "suffix" : "" }, { "dropping-particle" : "", "family" : "Leemans", "given" : "C Ren\u00e9", "non-dropping-particle" : "", "parse-names" : false, "suffix" : "" }, { "dropping-particle" : "", "family" : "Dekker", "given" : "Andre", "non-dropping-particle" : "", "parse-names" : false, "suffix" : "" }, { "dropping-particle" : "", "family" : "Quackenbush", "given" : "John", "non-dropping-particle" : "", "parse-names" : false, "suffix" : "" }, { "dropping-particle" : "", "family" : "Gillies", "given" : "Robert J", "non-dropping-particle" : "", "parse-names" : false, "suffix" : "" }, { "dropping-particle" : "", "family" : "Lambin", "given" : "Philippe", "non-dropping-particle" : "", "parse-names" : false, "suffix" : "" } ], "container-title" : "Nature communications", "id" : "ITEM-2", "issued" : { "date-parts" : [ [ "2014", "6" ] ] }, "language" : "eng", "page" : "4006", "title" : "Decoding tumour phenotype by noninvasive imaging using a quantitative radiomics  approach.", "type" : "article-journal", "volume" : "5" }, "uris" : [ "http://www.mendeley.com/documents/?uuid=e981e563-53dd-4e97-9760-85357afa2d1d" ] } ], "mendeley" : { "formattedCitation" : "[97], [98]", "plainTextFormattedCitation" : "[97], [98]", "previouslyFormattedCitation" : "[96], [97]" }, "properties" : { "noteIndex" : 0 }, "schema" : "https://github.com/citation-style-language/schema/raw/master/csl-citation.json" }</w:instrText>
      </w:r>
      <w:r w:rsidR="00912DD2" w:rsidRPr="00302DC3">
        <w:fldChar w:fldCharType="separate"/>
      </w:r>
      <w:r w:rsidR="00860A1E" w:rsidRPr="00302DC3">
        <w:rPr>
          <w:noProof/>
        </w:rPr>
        <w:t>[97], [98]</w:t>
      </w:r>
      <w:r w:rsidR="00912DD2" w:rsidRPr="00302DC3">
        <w:fldChar w:fldCharType="end"/>
      </w:r>
      <w:r w:rsidRPr="00302DC3">
        <w:t xml:space="preserve">. In this study, </w:t>
      </w:r>
      <w:bookmarkStart w:id="256" w:name="_Hlk98622442"/>
      <w:r w:rsidRPr="00302DC3">
        <w:t>we demonstrate the feasibility of identifying and applying radiographic image features or markers computed from brain CTP images to potentially phenotype AIS patients and predict their prognosis</w:t>
      </w:r>
      <w:bookmarkEnd w:id="256"/>
      <w:r w:rsidRPr="00302DC3">
        <w:t xml:space="preserve">. This study supports and expands radiomics concept to more broad clinical application fields. The success of our approach to develop new quantitative image markers or prediction models will eventually provide clinicians a new decision-making supporting tool to assist them more accurately stratifying AIS patients for choosing and applying optimal treatment methods (i.e., EMT) at an early stage aiming to reduce patients’ mortality and morbidity rates.     </w:t>
      </w:r>
      <w:r w:rsidRPr="00302DC3">
        <w:tab/>
      </w:r>
    </w:p>
    <w:p w14:paraId="0D9007BB" w14:textId="4F5D10B9" w:rsidR="00373711" w:rsidRPr="009E3BCB" w:rsidRDefault="00373711" w:rsidP="00310618">
      <w:pPr>
        <w:spacing w:before="240" w:after="0" w:line="480" w:lineRule="auto"/>
        <w:ind w:firstLine="360"/>
        <w:jc w:val="both"/>
      </w:pPr>
      <w:r w:rsidRPr="00302DC3">
        <w:rPr>
          <w:lang w:bidi="fa-IR"/>
        </w:rPr>
        <w:t xml:space="preserve">Despite the encouraging results, we also recognize </w:t>
      </w:r>
      <w:r w:rsidRPr="00302DC3">
        <w:t xml:space="preserve">that this study has several limitations. First, only a small dataset is used in this study. Distribution of cases belonging to each </w:t>
      </w:r>
      <w:proofErr w:type="spellStart"/>
      <w:r w:rsidRPr="00302DC3">
        <w:t>mRS</w:t>
      </w:r>
      <w:proofErr w:type="spellEnd"/>
      <w:r w:rsidRPr="00302DC3">
        <w:t xml:space="preserve"> class (0 to </w:t>
      </w:r>
      <w:r w:rsidRPr="00302DC3">
        <w:lastRenderedPageBreak/>
        <w:t xml:space="preserve">6) is also not uniform, which restricts </w:t>
      </w:r>
      <w:r w:rsidRPr="002559AA">
        <w:t>us to divide the dataset into only two classes to represent good and poor prognosis. Due to the small dataset, the computed AUC values have relatively big standard deviation (</w:t>
      </w:r>
      <w:r w:rsidR="002559AA" w:rsidRPr="002559AA">
        <w:fldChar w:fldCharType="begin"/>
      </w:r>
      <w:r w:rsidR="002559AA" w:rsidRPr="002559AA">
        <w:instrText xml:space="preserve"> REF _Ref63867338 \h  \* MERGEFORMAT </w:instrText>
      </w:r>
      <w:r w:rsidR="002559AA" w:rsidRPr="002559AA">
        <w:fldChar w:fldCharType="separate"/>
      </w:r>
      <w:r w:rsidR="00C14157" w:rsidRPr="008E3803">
        <w:t>Table 4-</w:t>
      </w:r>
      <w:r w:rsidR="00C14157">
        <w:t>2</w:t>
      </w:r>
      <w:r w:rsidR="002559AA" w:rsidRPr="002559AA">
        <w:fldChar w:fldCharType="end"/>
      </w:r>
      <w:r w:rsidRPr="002559AA">
        <w:t>) indicating the relatively lower confidence level. Additionally, small dataset may not well-represent the general AIS population in the real clinical environment. Thus, the performance and robustness of our CAD scheme and image marker or ML models need to be further tested using larger and independent study cohorts in future studies. Second, the simple case normalization to compensate the different numbers of the CTP scanning sequences and</w:t>
      </w:r>
      <w:r w:rsidRPr="009E3BCB">
        <w:t xml:space="preserve"> division of </w:t>
      </w:r>
      <w:bookmarkStart w:id="257" w:name="_Hlk45787824"/>
      <w:r w:rsidRPr="009E3BCB">
        <w:t>cumulative blood volumes</w:t>
      </w:r>
      <w:bookmarkEnd w:id="257"/>
      <w:r w:rsidRPr="009E3BCB">
        <w:t xml:space="preserve"> into three equal phases may not be optimal. A more dynamic or adaptive division of cumulative blood volume phases should be investigated and compared in future studies. Third, to fully use radiomics concept, more image features need to be explored and computed to identify more discriminatory information to improve performance and robustness of ML models. Last, this study uses a simple threshold and labeling algorithm to segment brain and blood volume. Currently, deep learning technology has been applied to segment the targeted regions of interest in medical images </w:t>
      </w:r>
      <w:r w:rsidR="00911FB4" w:rsidRPr="009E3BCB">
        <w:fldChar w:fldCharType="begin" w:fldLock="1"/>
      </w:r>
      <w:r w:rsidR="00860A1E">
        <w:instrText>ADDIN CSL_CITATION { "citationItems" : [ { "id" : "ITEM-1", "itemData" : { "DOI" : "10.1016/j.cmpb.2017.03.017", "ISSN" : "1872-7565 (Electronic)", "PMID" : "28495009", "abstract" : "Accurately assessment of adipose tissue volume inside a human body plays an  important role in predicting disease or cancer risk, diagnosis and prognosis. In order to overcome limitation of using only one subjectively selected CT image slice to estimate size of fat areas, this study aims to develop and test a computer-aided detection (CAD) scheme based on deep learning technique to automatically segment subcutaneous fat areas (SFA) and visceral fat areas (VFA) depicting on volumetric CT images. A retrospectively collected CT image dataset was divided into two independent training and testing groups. The proposed CAD framework consisted of two steps with two convolution neural networks (CNNs) namely, Selection-CNN and Segmentation-CNN. The first CNN was trained using 2,240 CT slices to select abdominal CT slices depicting SFA and VFA. The second CNN was trained with 84,000pixel patches and applied to the selected CT slices to identify fat-related pixels and assign them into SFA and VFA classes. Comparing to the manual CT slice selection and fat pixel segmentation results, the accuracy of CT slice selection using the Selection-CNN yielded 95.8%, while the accuracy of fat pixel segmentation using the Segmentation-CNN was 96.8%. This study demonstrated the feasibility of applying a new deep learning based CAD scheme to automatically recognize abdominal section of human body from CT scans and segment SFA and VFA from volumetric CT data with high accuracy or agreement with the manual segmentation results.", "author" : [ { "dropping-particle" : "", "family" : "Wang", "given" : "Yunzhi", "non-dropping-particle" : "", "parse-names" : false, "suffix" : "" }, { "dropping-particle" : "", "family" : "Qiu", "given" : "Yuchen", "non-dropping-particle" : "", "parse-names" : false, "suffix" : "" }, { "dropping-particle" : "", "family" : "Thai", "given" : "Theresa", "non-dropping-particle" : "", "parse-names" : false, "suffix" : "" }, { "dropping-particle" : "", "family" : "Moore", "given" : "Kathleen", "non-dropping-particle" : "", "parse-names" : false, "suffix" : "" }, { "dropping-particle" : "", "family" : "Liu", "given" : "Hong", "non-dropping-particle" : "", "parse-names" : false, "suffix" : "" }, { "dropping-particle" : "", "family" : "Zheng", "given" : "Bin", "non-dropping-particle" : "", "parse-names" : false, "suffix" : "" } ], "container-title" : "Computer methods and programs in biomedicine", "id" : "ITEM-1", "issued" : { "date-parts" : [ [ "2017", "6" ] ] }, "language" : "eng", "page" : "97-104", "title" : "A two-step convolutional neural network based computer-aided detection scheme for  automatically segmenting adipose tissue volume depicting on CT images.", "type" : "article-journal", "volume" : "144" }, "uris" : [ "http://www.mendeley.com/documents/?uuid=b8d9fe1a-29da-469e-938e-6fed25c37bcc" ] }, { "id" : "ITEM-2", "itemData" : { "DOI" : "10.3233/XST-190524", "ISSN" : "1095-9114 (Electronic)", "PMID" : "31403960", "abstract" : "BACKGROUND: Segmentation of prostate from magnetic resonance images (MRI) is a  critical process for guiding prostate puncture and biopsy. Currently, the best results are obtained by Convolutional Neural Network (CNN). However, challenges still exist when applying CNN to segment prostate, such as data distribution issue caused by insubstantial and inconsistent intensity levels and vague boundaries in MRI. OBJECTIVE: To segment prostate gland from a MRI dataset including different prostate images with limited resolution and quality. METHODS: We propose and apply a global histogram matching approach to make intensity distribution of the MRI dataset closer to uniformity. To capture the real boundaries and improve segmentation accuracy, we employ a module of variational models to help improve performance. RESULTS: Using seven evaluation metrics to quantify improvements of our proposed fusion approach compared with the state of art V-net model resulted in increase in the Dice Coefficient (11.2%), Jaccard Coefficient (13.7%), Volumetric Similarity (12.3%), Adjusted Rand Index (11.1%), Area under ROC Curve (11.6%), and reduction of the Mean Hausdorff Distance (16.1%) and Mahalanobis Distance (2.8%). The 3D reconstruction also validates the advantages of our proposed framework, especially in terms of smoothness, uniformity, and accuracy. In addition, observations from the selected examples of 2D visualization show that our segmentation results are closer to the real boundaries of the prostate, and better represent the prostate shapes. CONCLUSIONS: Our proposed approach achieves significant performance improvements compared with the existing methods based on the original CNN or pure variational models.", "author" : [ { "dropping-particle" : "", "family" : "Tan", "given" : "Lu", "non-dropping-particle" : "", "parse-names" : false, "suffix" : "" }, { "dropping-particle" : "", "family" : "Liang", "given" : "Antoni", "non-dropping-particle" : "", "parse-names" : false, "suffix" : "" }, { "dropping-particle" : "", "family" : "Li", "given" : "Ling", "non-dropping-particle" : "", "parse-names" : false, "suffix" : "" }, { "dropping-particle" : "", "family" : "Liu", "given" : "Wanquan", "non-dropping-particle" : "", "parse-names" : false, "suffix" : "" }, { "dropping-particle" : "", "family" : "Kang", "given" : "Hanwen", "non-dropping-particle" : "", "parse-names" : false, "suffix" : "" }, { "dropping-particle" : "", "family" : "Chen", "given" : "Chao", "non-dropping-particle" : "", "parse-names" : false, "suffix" : "" } ], "container-title" : "Journal of X-ray science and technology", "id" : "ITEM-2", "issue" : "5", "issued" : { "date-parts" : [ [ "2019" ] ] }, "language" : "eng", "page" : "821-837", "publisher-place" : "Netherlands", "title" : "Automatic prostate segmentation based on fusion between deep network and variational  methods.", "type" : "article-journal", "volume" : "27" }, "uris" : [ "http://www.mendeley.com/documents/?uuid=0b6d430b-92f7-4f58-8c60-0ec009559598" ] } ], "mendeley" : { "formattedCitation" : "[109], [110]", "plainTextFormattedCitation" : "[109], [110]", "previouslyFormattedCitation" : "[108], [109]" }, "properties" : { "noteIndex" : 0 }, "schema" : "https://github.com/citation-style-language/schema/raw/master/csl-citation.json" }</w:instrText>
      </w:r>
      <w:r w:rsidR="00911FB4" w:rsidRPr="009E3BCB">
        <w:fldChar w:fldCharType="separate"/>
      </w:r>
      <w:r w:rsidR="00860A1E" w:rsidRPr="00860A1E">
        <w:rPr>
          <w:noProof/>
        </w:rPr>
        <w:t>[109], [110]</w:t>
      </w:r>
      <w:r w:rsidR="00911FB4" w:rsidRPr="009E3BCB">
        <w:fldChar w:fldCharType="end"/>
      </w:r>
      <w:r w:rsidRPr="009E3BCB">
        <w:t xml:space="preserve">. Using deep learning method may help achieve higher accuracy in segmentation of brain and blood volume using CTP images in future. </w:t>
      </w:r>
    </w:p>
    <w:p w14:paraId="69854E26" w14:textId="77777777" w:rsidR="00373711" w:rsidRPr="000903DB" w:rsidRDefault="00373711" w:rsidP="00310618">
      <w:pPr>
        <w:spacing w:before="240" w:after="0" w:line="480" w:lineRule="auto"/>
        <w:ind w:firstLine="360"/>
        <w:jc w:val="both"/>
      </w:pPr>
      <w:r w:rsidRPr="009E3BCB">
        <w:t xml:space="preserve">In conclusion, this is a preliminary and proof-of-concept study to develop new quantitative image markers to classify AIS patients based on </w:t>
      </w:r>
      <w:proofErr w:type="spellStart"/>
      <w:r w:rsidRPr="009E3BCB">
        <w:t>mRS</w:t>
      </w:r>
      <w:proofErr w:type="spellEnd"/>
      <w:r w:rsidRPr="009E3BCB">
        <w:t xml:space="preserve"> severity using a set of bilateral asymmetrical image features computed of CTP images between the left and right hemispheres of the brain. </w:t>
      </w:r>
      <w:bookmarkStart w:id="258" w:name="_Hlk98624116"/>
      <w:r w:rsidRPr="009E3BCB">
        <w:t xml:space="preserve">The study demonstrates </w:t>
      </w:r>
      <w:bookmarkStart w:id="259" w:name="_Hlk98624042"/>
      <w:r w:rsidRPr="009E3BCB">
        <w:t xml:space="preserve">the promising results when applying the CAD scheme and ML model to a set of diverse clinical cases with different </w:t>
      </w:r>
      <w:proofErr w:type="spellStart"/>
      <w:r w:rsidRPr="009E3BCB">
        <w:t>mRS</w:t>
      </w:r>
      <w:proofErr w:type="spellEnd"/>
      <w:r w:rsidRPr="009E3BCB">
        <w:t xml:space="preserve"> distribution and varying CTP imaging scanning protocols.</w:t>
      </w:r>
      <w:bookmarkEnd w:id="259"/>
      <w:r w:rsidRPr="009E3BCB">
        <w:t xml:space="preserve"> </w:t>
      </w:r>
      <w:bookmarkEnd w:id="258"/>
      <w:r w:rsidRPr="009E3BCB">
        <w:t>Based on the foundation built in this study, new research effort can follow to further validate these quantitative image markers and conduct prospective clinical studies in the future.</w:t>
      </w:r>
      <w:r w:rsidRPr="000903DB">
        <w:t xml:space="preserve">  </w:t>
      </w:r>
    </w:p>
    <w:p w14:paraId="1A458B61" w14:textId="33A0E440" w:rsidR="00373711" w:rsidRDefault="00373711" w:rsidP="0004192F">
      <w:pPr>
        <w:pStyle w:val="Default"/>
        <w:spacing w:before="240"/>
        <w:jc w:val="both"/>
        <w:rPr>
          <w:noProof/>
          <w:color w:val="000000" w:themeColor="text1"/>
        </w:rPr>
      </w:pPr>
    </w:p>
    <w:p w14:paraId="5F29B3B7" w14:textId="0F1DC270" w:rsidR="00AB628D" w:rsidRPr="00D37284" w:rsidRDefault="00AB628D" w:rsidP="00C144E8">
      <w:pPr>
        <w:pStyle w:val="Title-1"/>
        <w:spacing w:line="480" w:lineRule="auto"/>
      </w:pPr>
      <w:bookmarkStart w:id="260" w:name="_Toc99359650"/>
      <w:r>
        <w:lastRenderedPageBreak/>
        <w:t>Applying</w:t>
      </w:r>
      <w:r w:rsidRPr="00D37284">
        <w:t xml:space="preserve"> Quantitative Radiographic Image Markers </w:t>
      </w:r>
      <w:proofErr w:type="gramStart"/>
      <w:r w:rsidRPr="00D37284">
        <w:t>To</w:t>
      </w:r>
      <w:proofErr w:type="gramEnd"/>
      <w:r w:rsidRPr="00D37284">
        <w:t xml:space="preserve"> Predict Clinical Complications After Aneurysmal Subarachnoid Hemorrhage: A Pilot Study</w:t>
      </w:r>
      <w:bookmarkEnd w:id="260"/>
    </w:p>
    <w:p w14:paraId="00CCF893" w14:textId="640775E7" w:rsidR="00F93876" w:rsidRPr="00F93876" w:rsidRDefault="00993E90" w:rsidP="00F254E1">
      <w:pPr>
        <w:pStyle w:val="Main-1"/>
      </w:pPr>
      <w:bookmarkStart w:id="261" w:name="_Toc99359651"/>
      <w:r w:rsidRPr="00F93876">
        <w:t>Introduction</w:t>
      </w:r>
      <w:bookmarkEnd w:id="261"/>
    </w:p>
    <w:p w14:paraId="4981688C" w14:textId="6FC747E1" w:rsidR="004C09DC" w:rsidRPr="00302DC3" w:rsidRDefault="00F93876" w:rsidP="00310618">
      <w:pPr>
        <w:spacing w:before="240" w:after="0" w:line="480" w:lineRule="auto"/>
        <w:ind w:firstLine="360"/>
        <w:jc w:val="both"/>
      </w:pPr>
      <w:bookmarkStart w:id="262" w:name="_Hlk98619704"/>
      <w:r w:rsidRPr="00F93876">
        <w:t>Aneurysmal subarachnoid hemorrhage (</w:t>
      </w:r>
      <w:proofErr w:type="spellStart"/>
      <w:r w:rsidRPr="00302DC3">
        <w:t>aSAH</w:t>
      </w:r>
      <w:proofErr w:type="spellEnd"/>
      <w:r w:rsidRPr="00302DC3">
        <w:t xml:space="preserve">) </w:t>
      </w:r>
      <w:bookmarkEnd w:id="262"/>
      <w:r w:rsidRPr="00302DC3">
        <w:t>is a medical emergency associated with high mortality, morbidity, and significant healthcare burden</w:t>
      </w:r>
      <w:r w:rsidRPr="00302DC3">
        <w:fldChar w:fldCharType="begin" w:fldLock="1"/>
      </w:r>
      <w:r w:rsidR="00860A1E" w:rsidRPr="00302DC3">
        <w:instrText>ADDIN CSL_CITATION { "citationItems" : [ { "id" : "ITEM-1", "itemData" : { "DOI" : "10.1097/ANA.0000000000000130", "ISSN" : "0898-4921", "PMID" : "25272066", "abstract" : "Aneurysmal subarachnoid hemorrhage (SAH) is a worldwide health burden with high fatality and permanent disability rates. The overall prognosis depends on the volume of the initial bleed, rebleeding, and degree of delayed cerebral ischemia (DCI). Cardiac manifestations and neurogenic pulmonary edema indicate the severity of SAH. The International Subarachnoid Aneurysm Trial (ISAT) reported a favorable neurological outcome with the endovascular coiling procedure compared with surgical clipping at the end of 1 year. The ISAT trial recruits were primarily neurologically good grade patients with smaller anterior circulation aneurysms, and therefore the results cannot be reliably extrapolated to larger aneurysms, posterior circulation aneurysms, patients presenting with complex aneurysm morphology, and poor neurological grades. The role of hypothermia is not proven to be neuroprotective according to a large randomized controlled trial, Intraoperative Hypothermia for Aneurysms Surgery Trial (IHAST II), which recruited patients with good neurological grades. Patients in this trial were subjected to slow cooling and inadequate cooling time and were rewarmed rapidly. This methodology would have reduced the beneficial effects of hypothermia. Adenosine is found to be beneficial for transient induced hypotension in 2 retrospective analyses, without increasing the risk for cardiac and neurological morbidity. The neurological benefit of pharmacological neuroprotection and neuromonitoring is not proven in patients undergoing clipping of aneurysms. DCI is an important cause of morbidity and mortality following SAH, and the pathophysiology is likely multifactorial and not yet understood. At present, oral nimodipine has an established role in the management of DCI, along with maintenance of euvolemia and induced hypertension. Following SAH, hypernatremia, although less common than hyponatremia, is a predictor of poor neurological outcome.", "author" : [ { "dropping-particle" : "", "family" : "D\u2019Souza", "given" : "Stanlies", "non-dropping-particle" : "", "parse-names" : false, "suffix" : "" } ], "container-title" : "Journal of Neurosurgical Anesthesiology", "id" : "ITEM-1", "issue" : "3", "issued" : { "date-parts" : [ [ "2015", "7" ] ] }, "language" : "eng", "page" : "222-240", "title" : "Aneurysmal Subarachnoid Hemorrhage", "type" : "article-journal", "volume" : "27" }, "uris" : [ "http://www.mendeley.com/documents/?uuid=03e098b5-27bd-424a-a837-8daab86236c3" ] } ], "mendeley" : { "formattedCitation" : "[111]", "plainTextFormattedCitation" : "[111]", "previouslyFormattedCitation" : "[110]" }, "properties" : { "noteIndex" : 0 }, "schema" : "https://github.com/citation-style-language/schema/raw/master/csl-citation.json" }</w:instrText>
      </w:r>
      <w:r w:rsidRPr="00302DC3">
        <w:fldChar w:fldCharType="separate"/>
      </w:r>
      <w:r w:rsidR="00860A1E" w:rsidRPr="00302DC3">
        <w:rPr>
          <w:noProof/>
        </w:rPr>
        <w:t>[111]</w:t>
      </w:r>
      <w:r w:rsidRPr="00302DC3">
        <w:fldChar w:fldCharType="end"/>
      </w:r>
      <w:r w:rsidRPr="00302DC3">
        <w:t xml:space="preserve">. Nearly 30,000 people are affected by </w:t>
      </w:r>
      <w:proofErr w:type="spellStart"/>
      <w:r w:rsidRPr="00302DC3">
        <w:t>aSAH</w:t>
      </w:r>
      <w:proofErr w:type="spellEnd"/>
      <w:r w:rsidRPr="00302DC3">
        <w:t xml:space="preserve"> every year in the United States</w:t>
      </w:r>
      <w:r w:rsidRPr="00302DC3">
        <w:fldChar w:fldCharType="begin" w:fldLock="1"/>
      </w:r>
      <w:r w:rsidR="00860A1E" w:rsidRPr="00302DC3">
        <w:instrText>ADDIN CSL_CITATION { "citationItems" : [ { "id" : "ITEM-1", "itemData" : { "DOI" : "10.1161/CIR.0b013e31828124ad", "ISSN" : "1524-4539 (Electronic)", "PMID" : "23239837", "author" : [ { "dropping-particle" : "", "family" : "Go", "given" : "Alan S", "non-dropping-particle" : "", "parse-names" : false, "suffix" : "" }, { "dropping-particle" : "", "family" : "Mozaffarian", "given" : "Dariush", "non-dropping-particle" : "", "parse-names" : false, "suffix" : "" }, { "dropping-particle" : "", "family" : "Roger", "given" : "V\u00e9ronique L", "non-dropping-particle" : "", "parse-names" : false, "suffix" : "" }, { "dropping-particle" : "", "family" : "Benjamin", "given" : "Emelia J", "non-dropping-particle" : "", "parse-names" : false, "suffix" : "" }, { "dropping-particle" : "", "family" : "Berry", "given" : "Jarett D", "non-dropping-particle" : "", "parse-names" : false, "suffix" : "" }, { "dropping-particle" : "", "family" : "Borden", "given" : "William B", "non-dropping-particle" : "", "parse-names" : false, "suffix" : "" }, { "dropping-particle" : "", "family" : "Bravata", "given" : "Dawn M", "non-dropping-particle" : "", "parse-names" : false, "suffix" : "" }, { "dropping-particle" : "", "family" : "Dai", "given" : "Shifan", "non-dropping-particle" : "", "parse-names" : false, "suffix" : "" }, { "dropping-particle" : "", "family" : "Ford", "given" : "Earl S", "non-dropping-particle" : "", "parse-names" : false, "suffix" : "" }, { "dropping-particle" : "", "family" : "Fox", "given" : "Caroline S", "non-dropping-particle" : "", "parse-names" : false, "suffix" : "" }, { "dropping-particle" : "", "family" : "Franco", "given" : "Sheila", "non-dropping-particle" : "", "parse-names" : false, "suffix" : "" }, { "dropping-particle" : "", "family" : "Fullerton", "given" : "Heather J", "non-dropping-particle" : "", "parse-names" : false, "suffix" : "" }, { "dropping-particle" : "", "family" : "Gillespie", "given" : "Cathleen", "non-dropping-particle" : "", "parse-names" : false, "suffix" : "" }, { "dropping-particle" : "", "family" : "Hailpern", "given" : "Susan M", "non-dropping-particle" : "", "parse-names" : false, "suffix" : "" }, { "dropping-particle" : "", "family" : "Heit", "given" : "John A", "non-dropping-particle" : "", "parse-names" : false, "suffix" : "" }, { "dropping-particle" : "", "family" : "Howard", "given" : "Virginia J", "non-dropping-particle" : "", "parse-names" : false, "suffix" : "" }, { "dropping-particle" : "", "family" : "Huffman", "given" : "Mark D", "non-dropping-particle" : "", "parse-names" : false, "suffix" : "" }, { "dropping-particle" : "", "family" : "Kissela", "given" : "Brett M", "non-dropping-particle" : "", "parse-names" : false, "suffix" : "" }, { "dropping-particle" : "", "family" : "Kittner", "given" : "Steven J", "non-dropping-particle" : "", "parse-names" : false, "suffix" : "" }, { "dropping-particle" : "", "family" : "Lackland", "given" : "Daniel T", "non-dropping-particle" : "", "parse-names" : false, "suffix" : "" }, { "dropping-particle" : "", "family" : "Lichtman", "given" : "Judith H", "non-dropping-particle" : "", "parse-names" : false, "suffix" : "" }, { "dropping-particle" : "", "family" : "Lisabeth", "given" : "Lynda D", "non-dropping-particle" : "", "parse-names" : false, "suffix" : "" }, { "dropping-particle" : "", "family" : "Magid", "given" : "David", "non-dropping-particle" : "", "parse-names" : false, "suffix" : "" }, { "dropping-particle" : "", "family" : "Marcus", "given" : "Gregory M", "non-dropping-particle" : "", "parse-names" : false, "suffix" : "" }, { "dropping-particle" : "", "family" : "Marelli", "given" : "Ariane", "non-dropping-particle" : "", "parse-names" : false, "suffix" : "" }, { "dropping-particle" : "", "family" : "Matchar", "given" : "David B", "non-dropping-particle" : "", "parse-names" : false, "suffix" : "" }, { "dropping-particle" : "", "family" : "McGuire", "given" : "Darren K", "non-dropping-particle" : "", "parse-names" : false, "suffix" : "" }, { "dropping-particle" : "", "family" : "Mohler", "given" : "Emile R", "non-dropping-particle" : "", "parse-names" : false, "suffix" : "" }, { "dropping-particle" : "", "family" : "Moy", "given" : "Claudia S", "non-dropping-particle" : "", "parse-names" : false, "suffix" : "" }, { "dropping-particle" : "", "family" : "Mussolino", "given" : "Michael E", "non-dropping-particle" : "", "parse-names" : false, "suffix" : "" }, { "dropping-particle" : "", "family" : "Nichol", "given" : "Graham", "non-dropping-particle" : "", "parse-names" : false, "suffix" : "" }, { "dropping-particle" : "", "family" : "Paynter", "given" : "Nina P", "non-dropping-particle" : "", "parse-names" : false, "suffix" : "" }, { "dropping-particle" : "", "family" : "Schreiner", "given" : "Pamela J", "non-dropping-particle" : "", "parse-names" : false, "suffix" : "" }, { "dropping-particle" : "", "family" : "Sorlie", "given" : "Paul D", "non-dropping-particle" : "", "parse-names" : false, "suffix" : "" }, { "dropping-particle" : "", "family" : "Stein", "given" : "Joel", "non-dropping-particle" : "", "parse-names" : false, "suffix" : "" }, { "dropping-particle" : "", "family" : "Turan", "given" : "Tanya N", "non-dropping-particle" : "", "parse-names" : false, "suffix" : "" }, { "dropping-particle" : "", "family" : "Virani", "given" : "Salim S", "non-dropping-particle" : "", "parse-names" : false, "suffix" : "" }, { "dropping-particle" : "", "family" : "Wong", "given" : "Nathan D", "non-dropping-particle" : "", "parse-names" : false, "suffix" : "" }, { "dropping-particle" : "", "family" : "Woo", "given" : "Daniel", "non-dropping-particle" : "", "parse-names" : false, "suffix" : "" }, { "dropping-particle" : "", "family" : "Turner", "given" : "Melanie B", "non-dropping-particle" : "", "parse-names" : false, "suffix" : "" } ], "container-title" : "Circulation", "id" : "ITEM-1", "issue" : "1", "issued" : { "date-parts" : [ [ "2013", "1" ] ] }, "language" : "eng", "page" : "e6-e245", "title" : "Heart disease and stroke statistics--2013 update: a report from the American Heart  Association.", "type" : "article-journal", "volume" : "127" }, "uris" : [ "http://www.mendeley.com/documents/?uuid=5dcbc5ec-5456-4897-ad29-17abe72b4b43" ] } ], "mendeley" : { "formattedCitation" : "[112]", "plainTextFormattedCitation" : "[112]", "previouslyFormattedCitation" : "[111]" }, "properties" : { "noteIndex" : 0 }, "schema" : "https://github.com/citation-style-language/schema/raw/master/csl-citation.json" }</w:instrText>
      </w:r>
      <w:r w:rsidRPr="00302DC3">
        <w:fldChar w:fldCharType="separate"/>
      </w:r>
      <w:r w:rsidR="00860A1E" w:rsidRPr="00302DC3">
        <w:rPr>
          <w:noProof/>
        </w:rPr>
        <w:t>[112]</w:t>
      </w:r>
      <w:r w:rsidRPr="00302DC3">
        <w:fldChar w:fldCharType="end"/>
      </w:r>
      <w:r w:rsidRPr="00302DC3">
        <w:t xml:space="preserve">. Recent studies </w:t>
      </w:r>
      <w:bookmarkStart w:id="263" w:name="_Hlk98619865"/>
      <w:r w:rsidRPr="00302DC3">
        <w:t xml:space="preserve">suggest early brain injury (EBI) and delayed cerebral ischemia (DCI) that results from several pathophysiological processes are major determinants of mortality and morbidity associated with </w:t>
      </w:r>
      <w:proofErr w:type="spellStart"/>
      <w:r w:rsidRPr="00302DC3">
        <w:t>aSAH</w:t>
      </w:r>
      <w:proofErr w:type="spellEnd"/>
      <w:r w:rsidRPr="00302DC3">
        <w:t xml:space="preserve"> patients</w:t>
      </w:r>
      <w:bookmarkEnd w:id="263"/>
      <w:r w:rsidRPr="00302DC3">
        <w:t xml:space="preserve">. EBI typically occurs within 72 hours of </w:t>
      </w:r>
      <w:proofErr w:type="spellStart"/>
      <w:r w:rsidRPr="00302DC3">
        <w:t>aSAH</w:t>
      </w:r>
      <w:proofErr w:type="spellEnd"/>
      <w:r w:rsidRPr="00302DC3">
        <w:t xml:space="preserve"> while DCI is commonly seen 4-14 days of </w:t>
      </w:r>
      <w:proofErr w:type="spellStart"/>
      <w:r w:rsidRPr="00302DC3">
        <w:t>aSAH</w:t>
      </w:r>
      <w:proofErr w:type="spellEnd"/>
      <w:r w:rsidRPr="00302DC3">
        <w:t xml:space="preserve"> onset. Thus, early and quick diagnosis and prediction of </w:t>
      </w:r>
      <w:proofErr w:type="spellStart"/>
      <w:r w:rsidRPr="00302DC3">
        <w:t>aSAH</w:t>
      </w:r>
      <w:proofErr w:type="spellEnd"/>
      <w:r w:rsidRPr="00302DC3">
        <w:t xml:space="preserve"> prognosis is important to more effectively treat </w:t>
      </w:r>
      <w:proofErr w:type="spellStart"/>
      <w:r w:rsidRPr="00302DC3">
        <w:t>aSAH</w:t>
      </w:r>
      <w:proofErr w:type="spellEnd"/>
      <w:r w:rsidRPr="00302DC3">
        <w:t xml:space="preserve"> patients in clinical practice. </w:t>
      </w:r>
    </w:p>
    <w:p w14:paraId="159AFCCA" w14:textId="401861A0" w:rsidR="004C09DC" w:rsidRPr="00302DC3" w:rsidRDefault="00F93876" w:rsidP="00310618">
      <w:pPr>
        <w:spacing w:before="240" w:after="0" w:line="480" w:lineRule="auto"/>
        <w:ind w:firstLine="360"/>
        <w:jc w:val="both"/>
      </w:pPr>
      <w:r w:rsidRPr="00302DC3">
        <w:t>EBI occur secondary to one or more of the following: acute hydrocephalus (HCP), transient cerebral oligemia, and systemic inflammatory response. EBI causes significant morbidity and mortality</w:t>
      </w:r>
      <w:bookmarkStart w:id="264" w:name="_Hlk98619880"/>
      <w:r w:rsidRPr="00302DC3">
        <w:fldChar w:fldCharType="begin" w:fldLock="1"/>
      </w:r>
      <w:r w:rsidR="00860A1E" w:rsidRPr="00302DC3">
        <w:instrText>ADDIN CSL_CITATION { "citationItems" : [ { "id" : "ITEM-1", "itemData" : { "DOI" : "10.1212/wnl.50.5.1413", "ISSN" : "0028-3878 (Print)", "PMID" : "9595997", "abstract" : "OBJECTIVE: The objective of this study was to describe the recent epidemiology of  mortality from subarachnoid hemorrhage in the United States. BACKGROUND: Subarachnoid hemorrhage is distinct from other forms of stroke in its risk factors, demographics, and treatment. However, it is often clustered with other stroke subtypes, obscuring its unique epidemiology. METHODS: We analyzed subarachnoid hemorrhage mortality data from the National Center for Health Statistics of the United States for the years 1979 to 1994 and compared it with other stroke subtypes. RESULTS: Age-adjusted mortality rates of subarachnoid hemorrhage were 62% greater in females than in males and 57% greater in blacks than in whites. The median age of death from subarachnoid hemorrhage was 59 years compared with 73 years for intracerebral hemorrhage and 81 years for ischemic stroke. Mortality rates of subarachnoid hemorrhage have decreased by approximately 1% per year since 1979, and the mean age of death has steadily increased from 57 years in 1979 to 60 years in 1994. Subarachnoid hemorrhage accounted for 4.4% of stroke mortality but 27.3% of all stroke-related years of potential life lost before age 65, a measure of premature mortality. The proportion of years of potential life lost due to subarachnoid hemorrhage was comparable with ischemic stroke (38.5%) and intracranial hemorrhage (34.2%). CONCLUSIONS: Subarachnoid hemorrhage is an uncommon cause of stroke mortality but occurs at a young age, producing a relatively large burden of premature mortality, comparable with ischemic stroke.", "author" : [ { "dropping-particle" : "", "family" : "Johnston", "given" : "S C", "non-dropping-particle" : "", "parse-names" : false, "suffix" : "" }, { "dropping-particle" : "", "family" : "Selvin", "given" : "S", "non-dropping-particle" : "", "parse-names" : false, "suffix" : "" }, { "dropping-particle" : "", "family" : "Gress", "given" : "D R", "non-dropping-particle" : "", "parse-names" : false, "suffix" : "" } ], "container-title" : "Neurology", "id" : "ITEM-1", "issue" : "5", "issued" : { "date-parts" : [ [ "1998", "5" ] ] }, "language" : "eng", "page" : "1413-1418", "publisher-place" : "United States", "title" : "The burden, trends, and demographics of mortality from subarachnoid hemorrhage.", "type" : "article-journal", "volume" : "50" }, "uris" : [ "http://www.mendeley.com/documents/?uuid=139752d6-4067-4d10-a12c-c47c941f3f72" ] } ], "mendeley" : { "formattedCitation" : "[49]", "plainTextFormattedCitation" : "[49]", "previouslyFormattedCitation" : "[49]" }, "properties" : { "noteIndex" : 0 }, "schema" : "https://github.com/citation-style-language/schema/raw/master/csl-citation.json" }</w:instrText>
      </w:r>
      <w:r w:rsidRPr="00302DC3">
        <w:fldChar w:fldCharType="separate"/>
      </w:r>
      <w:r w:rsidR="00860A1E" w:rsidRPr="00302DC3">
        <w:rPr>
          <w:noProof/>
        </w:rPr>
        <w:t>[49]</w:t>
      </w:r>
      <w:r w:rsidRPr="00302DC3">
        <w:fldChar w:fldCharType="end"/>
      </w:r>
      <w:bookmarkEnd w:id="264"/>
      <w:r w:rsidRPr="00302DC3">
        <w:t xml:space="preserve">. Despite this known associative role of EBI in determining clinical outcome, </w:t>
      </w:r>
      <w:bookmarkStart w:id="265" w:name="_Hlk98619948"/>
      <w:r w:rsidRPr="00302DC3">
        <w:t>absence of objective radiological image biomarkers limits its role in assessing disease severity and predicting prognosis. The commonly used modified Fisher scale (</w:t>
      </w:r>
      <w:proofErr w:type="spellStart"/>
      <w:r w:rsidRPr="00302DC3">
        <w:t>mFS</w:t>
      </w:r>
      <w:proofErr w:type="spellEnd"/>
      <w:r w:rsidRPr="00302DC3">
        <w:t>) identifies amount of blood in subarachnoid space and ventricles, although easy to use and able to predict cerebral vasospasm and DCI, it is subjective with high inter-rater variability</w:t>
      </w:r>
      <w:r w:rsidRPr="00302DC3">
        <w:fldChar w:fldCharType="begin" w:fldLock="1"/>
      </w:r>
      <w:r w:rsidR="00860A1E" w:rsidRPr="00302DC3">
        <w:instrText>ADDIN CSL_CITATION { "citationItems" : [ { "id" : "ITEM-1", "itemData" : { "DOI" : "10.1007/s12028-020-01142-8", "ISSN" : "1556-0961 (Electronic)", "PMID" : "33200331", "abstract" : "BACKGROUND: The modified Fisher scale (mFS) is a critical clinical and research tool  for risk stratification of cerebral vasospasm. As such, the mFS is included as a common data element by the National Institute of Neurological Disorders and Stroke SAH Working Group. There are few studies assessing the interrater reliability of the mFS. METHODS: We distributed a survey to a convenience sample with snowball sampling of practicing neurointensivists and through the research survey portion of the Neurocritical Care Society Web site. The survey consisted of 15 scrollable CT scans of patients with SAH for mFS grading, two questions regarding the definitions of the scale criteria and demographics of the responding physician. Kendall's coefficient of concordance was used to determine the interrater reliability of mFS grading. RESULTS: Forty-six participants (97.8% neurocritical care fellowship trained, 78% UCNS-certified in neurocritical care, median 5\u00a0years (IQR 3-6.3) in practice, treating median of 80 patients (IQR 50-100) with SAH annually from 32 institutions) completed the survey. By mFS criteria, 30% correctly identified that there is no clear measurement of thin versus thick blood, and 42% correctly identified that blood in any ventricle is scored as \"intraventricular blood.\" The overall interrater reliability by Kendall's coefficient of concordance for the mFS was moderate (W\u2009=\u20090.586, p\u2009&lt;\u20090.0005). CONCLUSIONS: Agreement among raters in grading the mFS is only moderate. Online training tools could be developed to improve mFS reliability and standardize research in SAH.", "author" : [ { "dropping-particle" : "", "family" : "Melinosky", "given" : "Christopher", "non-dropping-particle" : "", "parse-names" : false, "suffix" : "" }, { "dropping-particle" : "", "family" : "Kincaid", "given" : "Hope", "non-dropping-particle" : "", "parse-names" : false, "suffix" : "" }, { "dropping-particle" : "", "family" : "Claassen", "given" : "Jan", "non-dropping-particle" : "", "parse-names" : false, "suffix" : "" }, { "dropping-particle" : "", "family" : "Parikh", "given" : "Gunjan", "non-dropping-particle" : "", "parse-names" : false, "suffix" : "" }, { "dropping-particle" : "", "family" : "Badjatia", "given" : "Neeraj", "non-dropping-particle" : "", "parse-names" : false, "suffix" : "" }, { "dropping-particle" : "", "family" : "Morris", "given" : "Nicholas A", "non-dropping-particle" : "", "parse-names" : false, "suffix" : "" } ], "container-title" : "Neurocritical care", "id" : "ITEM-1", "issued" : { "date-parts" : [ [ "2020", "11" ] ] }, "language" : "eng", "publisher-place" : "United States", "title" : "The Modified Fisher Scale Lacks Interrater Reliability.", "type" : "article-journal" }, "uris" : [ "http://www.mendeley.com/documents/?uuid=b2c78157-4fb0-41b5-aeb0-e8bbb2554bcc" ] } ], "mendeley" : { "formattedCitation" : "[50]", "plainTextFormattedCitation" : "[50]", "previouslyFormattedCitation" : "[50]" }, "properties" : { "noteIndex" : 0 }, "schema" : "https://github.com/citation-style-language/schema/raw/master/csl-citation.json" }</w:instrText>
      </w:r>
      <w:r w:rsidRPr="00302DC3">
        <w:fldChar w:fldCharType="separate"/>
      </w:r>
      <w:r w:rsidR="00860A1E" w:rsidRPr="00302DC3">
        <w:rPr>
          <w:noProof/>
        </w:rPr>
        <w:t>[50]</w:t>
      </w:r>
      <w:r w:rsidRPr="00302DC3">
        <w:fldChar w:fldCharType="end"/>
      </w:r>
      <w:r w:rsidRPr="00302DC3">
        <w:rPr>
          <w:vertAlign w:val="superscript"/>
        </w:rPr>
        <w:t>,</w:t>
      </w:r>
      <w:r w:rsidRPr="00302DC3">
        <w:fldChar w:fldCharType="begin" w:fldLock="1"/>
      </w:r>
      <w:r w:rsidR="00860A1E" w:rsidRPr="00302DC3">
        <w:instrText>ADDIN CSL_CITATION { "citationItems" : [ { "id" : "ITEM-1", "itemData" : { "DOI" : "10.1227/01.NEU.0000218821.34014.1B", "ISSN" : "1524-4040 (Electronic)", "PMID" : "16823296", "abstract" : "OBJECTIVE: We developed a modification of the Fisher computed tomographic rating  scale and compared it with the original Fisher scale to determine which scale best predicts symptomatic vasospasm after subarachnoid hemorrhage. METHODS: We analyzed data from 1355 subarachnoid hemorrhage patients in the placebo arm of four randomized, double-blind, placebo-controlled studies of tirilazad. Modified Fisher computed tomographic grades were calculated on the basis of the presence of cisternal blood and intraventricular hemorrhage. Crude odds ratios (OR) reflecting the risk of developing symptomatic vasospasm were calculated for each scale level, and adjusted ORs expressing the incremental risk were calculated after controlling for known predictors of vasospasm. RESULTS: Of 1355 patients, 451 (33%) developed symptomatic vasospasm. For the modified Fisher scale, compared with Grade 0 to 1 patients, the crude OR for vasospasm was 1.6 (95% confidence interval [CI], 1.0-2.5) for Grade 2, 1.6 (95% CI, 1.1-2.2) for Grade 3, and 2.2 (95% CI, 1.6-3.1) for Grade 4. For the original Fisher scale, referenced to Grade 1, the OR for vasospasm was 1.3 (95% CI, 0.7-2.2) for Grade 2, 2.2 (95% CI, 1.4-3.5) for Grade 3, and 1.7 (95% CI, 1.0-3.0) for Grade 4. Early angiographic vasospasm, history of hypertension, neurological grade, and elevated admission mean arterial pressure were identified as risk factors for symptomatic vasospasm. After adjusting for these variables, the modified Fisher scale remained a significant predictor of vasospasm (adjusted OR, 1.28; 95% CI, 1.06-1.54), whereas the original Fisher scale was not. CONCLUSION: The modified Fisher scale, which accounts for thick cisternal and ventricular blood, predicts symptomatic vasospasm after subarachnoid hemorrhage more accurately than original Fisher scale.", "author" : [ { "dropping-particle" : "", "family" : "Frontera", "given" : "Jennifer A", "non-dropping-particle" : "", "parse-names" : false, "suffix" : "" }, { "dropping-particle" : "", "family" : "Claassen", "given" : "Jan", "non-dropping-particle" : "", "parse-names" : false, "suffix" : "" }, { "dropping-particle" : "", "family" : "Schmidt", "given" : "J Michael", "non-dropping-particle" : "", "parse-names" : false, "suffix" : "" }, { "dropping-particle" : "", "family" : "Wartenberg", "given" : "Katja E", "non-dropping-particle" : "", "parse-names" : false, "suffix" : "" }, { "dropping-particle" : "", "family" : "Temes", "given" : "Richard", "non-dropping-particle" : "", "parse-names" : false, "suffix" : "" }, { "dropping-particle" : "", "family" : "Connolly", "given" : "E Sander Jr", "non-dropping-particle" : "", "parse-names" : false, "suffix" : "" }, { "dropping-particle" : "", "family" : "MacDonald", "given" : "R Loch", "non-dropping-particle" : "", "parse-names" : false, "suffix" : "" }, { "dropping-particle" : "", "family" : "Mayer", "given" : "Stephan A", "non-dropping-particle" : "", "parse-names" : false, "suffix" : "" } ], "container-title" : "Neurosurgery", "id" : "ITEM-1", "issue" : "1", "issued" : { "date-parts" : [ [ "2006", "7" ] ] }, "language" : "eng", "page" : "21-27", "publisher-place" : "United States", "title" : "Prediction of symptomatic vasospasm after subarachnoid hemorrhage: the modified  fisher scale.", "type" : "article-journal", "volume" : "59" }, "uris" : [ "http://www.mendeley.com/documents/?uuid=054a7884-4142-430b-8f26-71fdb81681f5" ] } ], "mendeley" : { "formattedCitation" : "[51]", "plainTextFormattedCitation" : "[51]", "previouslyFormattedCitation" : "[51]" }, "properties" : { "noteIndex" : 0 }, "schema" : "https://github.com/citation-style-language/schema/raw/master/csl-citation.json" }</w:instrText>
      </w:r>
      <w:r w:rsidRPr="00302DC3">
        <w:fldChar w:fldCharType="separate"/>
      </w:r>
      <w:r w:rsidR="00860A1E" w:rsidRPr="00302DC3">
        <w:rPr>
          <w:noProof/>
        </w:rPr>
        <w:t>[51]</w:t>
      </w:r>
      <w:r w:rsidRPr="00302DC3">
        <w:fldChar w:fldCharType="end"/>
      </w:r>
      <w:r w:rsidRPr="00302DC3">
        <w:t xml:space="preserve">. </w:t>
      </w:r>
      <w:bookmarkEnd w:id="265"/>
      <w:r w:rsidRPr="00302DC3">
        <w:t xml:space="preserve">Quantifying </w:t>
      </w:r>
      <w:bookmarkStart w:id="266" w:name="_Hlk98620051"/>
      <w:r w:rsidRPr="00302DC3">
        <w:t>blood using above-mentioned parameters have decent ability to predict occurrence of DCI and long-term clinical outcome</w:t>
      </w:r>
      <w:bookmarkEnd w:id="266"/>
      <w:r w:rsidRPr="00302DC3">
        <w:t xml:space="preserve">, but it is </w:t>
      </w:r>
      <w:bookmarkStart w:id="267" w:name="_Hlk98620021"/>
      <w:r w:rsidRPr="00302DC3">
        <w:t xml:space="preserve">semi-automated </w:t>
      </w:r>
      <w:bookmarkEnd w:id="267"/>
      <w:r w:rsidRPr="00302DC3">
        <w:t xml:space="preserve">and </w:t>
      </w:r>
      <w:bookmarkStart w:id="268" w:name="_Hlk98620098"/>
      <w:r w:rsidRPr="00302DC3">
        <w:t>also operator dependent</w:t>
      </w:r>
      <w:r w:rsidRPr="00302DC3">
        <w:fldChar w:fldCharType="begin" w:fldLock="1"/>
      </w:r>
      <w:r w:rsidR="00860A1E" w:rsidRPr="00302DC3">
        <w:instrText>ADDIN CSL_CITATION { "citationItems" : [ { "id" : "ITEM-1", "itemData" : { "DOI" : "10.1016/j.jcrc.2019.03.003", "ISSN" : "1557-8615 (Electronic)", "PMID" : "30904732", "abstract" : "PURPOSE: Post-hemorrhage period after aneurysmal subarachnoid hemorrhage (aSAH) has  several systemic manifestations including prothrombotic and pro-inflammatory states. Inter-relationship between these states using established/routine laboratory biomarkers and its long-term effect on clinical outcome is not well-defined. MATERIALS AND METHODS: Retrospective analysis of prospective cohort of 44 aSAH patients. Trend of procoagulant biomarkers [coated-platelets, mean platelet volume to platelet count (MPV:PLT)] and peripheral inflammatory biomarkers [platelet-lymphocyte ratio (PLR), neutrophil-platelet ratio (NLR)] were analyzed using regression analysis. Occurrence of delayed cerebral ischemia (DCI), modified Rankin score (mRS) of 3-6 and Montreal cognitive assessment (MoCA) of &lt;26 at 1-year defined adverse clinical outcome. RESULTS: Patients with worse mRS and MoCA score had higher rise in coated-platelet compared to those with better scores [20.4 (IQR: 15.6, 32.9) vs. 10.95 (IQR: 6.1, 18.9), p\u202f=\u202f0.003] and [16.9 (IQR: 13.4, 28.1) vs. 10.95 (IQR: 6.35, 18.65), p\u202f=\u202f0.02] respectively. NLR and PLR trends showed significant initial decline followed by a gradual rise in NLR among those without DCI as compared to persistent low levels in those developing DCI (0.13\u202funits/day vs. -0.07\u202funits/day, p\u202f=\u202f0.06). CONCLUSIONS: Coated-platelet rise after aSAH is associated with adverse long-term clinical outcome. NLR and PLR trends show an early immune-depressed state after aSAH.", "author" : [ { "dropping-particle" : "", "family" : "Ray", "given" : "Bappaditya", "non-dropping-particle" : "", "parse-names" : false, "suffix" : "" }, { "dropping-particle" : "", "family" : "Ross", "given" : "Stephen R", "non-dropping-particle" : "", "parse-names" : false, "suffix" : "" }, { "dropping-particle" : "", "family" : "Danala", "given" : "Gopichand", "non-dropping-particle" : "", "parse-names" : false, "suffix" : "" }, { "dropping-particle" : "", "family" : "Aghaei", "given" : "Faranak", "non-dropping-particle" : "", "parse-names" : false, "suffix" : "" }, { "dropping-particle" : "", "family" : "Nouh", "given" : "Claire Delpirou",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"Karfonta", "given" : "Brittany N", "non-dropping-particle" : "", "parse-names" : false, "suffix" : "" }, { "dropping-particle" : "", "family" : "Santucci", "given" : "Joshua A", "non-dropping-particle" : "", "parse-names" : false, "suffix" : "" }, { "dropping-particle" : "", "family" : "Cornwell", "given" : "Benjamin O", "non-dropping-particle" : "", "parse-names" : false, "suffix" : "" }, { "dropping-particle" : "", "family" : "Bohnstedt", "given" : "Bradley N", "non-dropping-particle" : "", "parse-names" : false, "suffix" : "" }, { "dropping-particle" : "", "family" : "Zheng", "given" : "Bin", "non-dropping-particle" : "", "parse-names" : false, "suffix" : "" }, { "dropping-particle" : "", "family" : "Dale", "given" : "George L", "non-dropping-particle" : "", "parse-names" : false, "suffix" : "" }, { "dropping-particle" : "", "family" : "Prodan", "given" : "Calin I", "non-dropping-particle" : "", "parse-names" : false, "suffix" : "" } ], "container-title" : "Journal of critical care", "id" : "ITEM-1", "issued" : { "date-parts" : [ [ "2019", "8" ] ] }, "language" : "eng", "page" : "1-9", "publisher-place" : "United States", "title" : "Systemic response of coated-platelet and peripheral blood inflammatory cell indices  after aneurysmal subarachnoid hemorrhage and long-term clinical outcome.", "type" : "article-journal", "volume" : "52" }, "uris" : [ "http://www.mendeley.com/documents/?uuid=1edbf76e-d765-452a-a459-83201cb88c06" ] } ], "mendeley" : { "formattedCitation" : "[52]", "plainTextFormattedCitation" : "[52]", "previouslyFormattedCitation" : "[52]" }, "properties" : { "noteIndex" : 0 }, "schema" : "https://github.com/citation-style-language/schema/raw/master/csl-citation.json" }</w:instrText>
      </w:r>
      <w:r w:rsidRPr="00302DC3">
        <w:fldChar w:fldCharType="separate"/>
      </w:r>
      <w:r w:rsidR="00860A1E" w:rsidRPr="00302DC3">
        <w:rPr>
          <w:noProof/>
        </w:rPr>
        <w:t>[52]</w:t>
      </w:r>
      <w:r w:rsidRPr="00302DC3">
        <w:fldChar w:fldCharType="end"/>
      </w:r>
      <w:bookmarkEnd w:id="268"/>
      <w:r w:rsidRPr="00302DC3">
        <w:t>. In addition, recent studies reported DCI as a complex process, not fully explained by intracranial blood or HCP</w:t>
      </w:r>
      <w:r w:rsidRPr="00302DC3">
        <w:fldChar w:fldCharType="begin" w:fldLock="1"/>
      </w:r>
      <w:r w:rsidR="00860A1E" w:rsidRPr="00302DC3">
        <w:instrText>ADDIN CSL_CITATION { "citationItems" : [ { "id" : "ITEM-1", "itemData" : { "DOI" : "10.1136/jnnp.2006.089748", "ISSN" : "1468-330X (Electronic)", "PMID" : "16820419", "abstract" : "BACKGROUND: Cerebral infarction after aneurysmal subarachnoid haemorrhage (SAH) is  presumed to be due to cerebral vasospasm, defined as arterial lumen narrowing from days 3 to 14. METHODS: We reviewed the computed tomography scans of 103 patients with aneurysmal SAH for radiographic cerebral infarction and controlled for other predictors of outcome. A blinded neuroradiologist reviewed the angiograms. Cerebral infarction from vasospasm was judged to be unlikely if it was visible on computed tomography within 2 calendar days of SAH or if angiography showed no vasospasm in a referable vessel, or both. RESULTS: Cerebral infarction occurred in 29 (28%) of 103 patients with SAH. 18 patients had cerebral infarction that was unlikely to be due to vasospasm because it was visible on computed tomography by day 2 (6 (33%)) or because angiography showed no vasospasm in a referable artery (7 (39%)), or both (5 (28%)). In a multivariate model, cerebral infarction was significantly related to World Federation of Neurologic Surgeons grade (odds ratio (OR) 1.5/grade, 95% confidence interval (CI) 1.1 to 2.01, p = 0.006) and SAH-Physiologic Derangement Score (PDS) &gt;2 (OR 3.7, 95% CI 1.4 to 9.8, p = 0.01) on admission. Global cerebral oedema (OR 4.3, 95% CI 1.5 to 12.5, p = 0.007) predicted cerebral infarction. Patients with cerebral infarction detectable by day 2 had a higher SAH-PDS than patients with later cerebral infarction (p = 0.025). CONCLUSIONS: Many cerebral infarctions after SAH are unlikely to be caused by vasospasm because they occur too soon after SAH or because angiography shows no vasospasm in a referable artery, or both. Physiological derangement and cerebral oedema may be worthwhile targets for intervention to decrease the occurrence and clinical impact of cerebral infarction after SAH.", "author" : [ { "dropping-particle" : "", "family" : "Naidech", "given" : "A M", "non-dropping-particle" : "", "parse-names" : false, "suffix" : "" }, { "dropping-particle" : "", "family" : "Drescher", "given" : "J", "non-dropping-particle" : "", "parse-names" : false, "suffix" : "" }, { "dropping-particle" : "", "family" : "Tamul", "given" : "P", "non-dropping-particle" : "", "parse-names" : false, "suffix" : "" }, { "dropping-particle" : "", "family" : "Shaibani", "given" : "A", "non-dropping-particle" : "", "parse-names" : false, "suffix" : "" }, { "dropping-particle" : "", "family" : "Batjer", "given" : "H H", "non-dropping-particle" : "", "parse-names" : false, "suffix" : "" }, { "dropping-particle" : "", "family" : "Alberts", "given" : "M J", "non-dropping-particle" : "", "parse-names" : false, "suffix" : "" } ], "container-title" : "Journal of neurology, neurosurgery, and psychiatry", "id" : "ITEM-1", "issue" : "12", "issued" : { "date-parts" : [ [ "2006", "12" ] ] }, "language" : "eng", "page" : "1340-1344", "title" : "Acute physiological derangement is associated with early radiographic cerebral  infarction after subarachnoid haemorrhage.", "type" : "article-journal", "volume" : "77" }, "uris" : [ "http://www.mendeley.com/documents/?uuid=544dc70b-fd25-42c7-8967-e0b3adae58c6" ] } ], "mendeley" : { "formattedCitation" : "[113]", "plainTextFormattedCitation" : "[113]", "previouslyFormattedCitation" : "[112]" }, "properties" : { "noteIndex" : 0 }, "schema" : "https://github.com/citation-style-language/schema/raw/master/csl-citation.json" }</w:instrText>
      </w:r>
      <w:r w:rsidRPr="00302DC3">
        <w:fldChar w:fldCharType="separate"/>
      </w:r>
      <w:r w:rsidR="00860A1E" w:rsidRPr="00302DC3">
        <w:rPr>
          <w:noProof/>
        </w:rPr>
        <w:t>[113]</w:t>
      </w:r>
      <w:r w:rsidRPr="00302DC3">
        <w:fldChar w:fldCharType="end"/>
      </w:r>
      <w:r w:rsidRPr="00302DC3">
        <w:t xml:space="preserve">. Hence, </w:t>
      </w:r>
      <w:r w:rsidRPr="00302DC3">
        <w:lastRenderedPageBreak/>
        <w:t xml:space="preserve">researchers have investigated if EBI could be radiologically assessed through </w:t>
      </w:r>
      <w:bookmarkStart w:id="269" w:name="_Hlk76633798"/>
      <w:r w:rsidRPr="00302DC3">
        <w:t xml:space="preserve">global cerebral edema (GCE) </w:t>
      </w:r>
      <w:bookmarkEnd w:id="269"/>
      <w:r w:rsidRPr="00302DC3">
        <w:t xml:space="preserve">that might incorporate some of the above-mentioned complex process to more objectively predict clinical outcome. Recently, a semi-quantitative non-automated scoring system has been investigated to assess GCE using </w:t>
      </w:r>
      <w:bookmarkStart w:id="270" w:name="_Hlk76633821"/>
      <w:r w:rsidRPr="00302DC3">
        <w:t xml:space="preserve">Subarachnoid Hemorrhage Early Brain Edema Score (SEBES) </w:t>
      </w:r>
      <w:bookmarkEnd w:id="270"/>
      <w:r w:rsidRPr="00302DC3">
        <w:t>that is based on the visibility of sulci at two pre-determined levels, which may predict DCI with high accuracy</w:t>
      </w:r>
      <w:r w:rsidRPr="00302DC3">
        <w:fldChar w:fldCharType="begin" w:fldLock="1"/>
      </w:r>
      <w:r w:rsidR="00860A1E" w:rsidRPr="00302DC3">
        <w:instrText>ADDIN CSL_CITATION { "citationItems" : [ { "id" : "ITEM-1", "itemData" : { "DOI" : "10.1093/neuros/nyx364", "ISSN" : "0148-396X", "abstract" : "&amp;lt;h4&amp;gt;Background&amp;lt;/h4&amp;gt;Early brain injury (EBI) after subarachnoid hemorrhage (SAH) is an important determinant of clinical outcomes. However, a major hindrance to studies of EBI is the lack of radiographic surrogate marker.&amp;lt;h4&amp;gt;Objective&amp;lt;/h4&amp;gt;To propose a scoring system based on early changes in clinically obtained computed tomography (CT), called the Subarachnoid hemorrhage Early Brain Edema Score (SEBES).&amp;lt;h4&amp;gt;Methods&amp;lt;/h4&amp;gt;Patients with spontaneous aneurysmal SAH and a CT within 24 h of ictus were included. We defined SEBES as a scale of 0 to 4 points according to the (1) absence of visible sulci caused by effacement of sulci or (2) absence of visible sulci with disruption of the gray-white matter junction at 2 predetermined levels in each hemisphere. Prognostic value of the SEBES grade for the prediction of delayed cerebral ischemia (DCI) and unfavorable outcomes was assessed. A separate cohort of patients was used as a validation cohort.&amp;lt;h4&amp;gt;Results&amp;lt;/h4&amp;gt;Of the 164 subjects in our study, high-grade SEBES (3 or 4 points) was identified in 48 patients (29.3%). CT interobserver reliability of SEBES grades was high with a Kappa value of 0.89. After adjusting for covariables, SEBES was identified as an independent predictor of DCI (OR =\u00a02.24, 95% CI: 1.58-3.17) and unfavorable outcome (OR =\u00a03.45, 95% CI: 1.95-6.07). In our validation cohort, 84 subjects showed similar predictive power of SEBES for a prediction of DCI and unfavorable long-term outcome.&amp;lt;h4&amp;gt;Conclusion&amp;lt;/h4&amp;gt;SEBES may be a surrogate marker of EBI and predicts DCI and clinical outcomes after SAH.", "author" : [ { "dropping-particle" : "", "family" : "Ahn", "given" : "Sung-Ho", "non-dropping-particle" : "", "parse-names" : false, "suffix" : "" }, { "dropping-particle" : "", "family" : "Savarraj", "given" : "Jude P", "non-dropping-particle" : "", "parse-names" : false, "suffix" : "" }, { "dropping-particle" : "", "family" : "Pervez", "given" : "Mubashir", "non-dropping-particle" : "", "parse-names" : false, "suffix" : "" }, { "dropping-particle" : "", "family" : "Jones", "given" : "Wesley", "non-dropping-particle" : "", "parse-names" : false, "suffix" : "" }, { "dropping-particle" : "", "family" : "Park", "given" : "Jin", "non-dropping-particle" : "", "parse-names" : false, "suffix" : "" }, { "dropping-particle" : "", "family" : "Jeon", "given" : "Sang-Beom", "non-dropping-particle" : "", "parse-names" : false, "suffix" : "" }, { "dropping-particle" : "", "family" : "Kwon", "given" : "Sun U", "non-dropping-particle" : "", "parse-names" : false, "suffix" : "" }, { "dropping-particle" : "", "family" : "Chang", "given" : "Tiffany R", "non-dropping-particle" : "", "parse-names" : false, "suffix" : "" }, { "dropping-particle" : "", "family" : "Lee", "given" : "Kiwon", "non-dropping-particle" : "", "parse-names" : false, "suffix" : "" }, { "dropping-particle" : "", "family" : "Kim", "given" : "Dong H", "non-dropping-particle" : "", "parse-names" : false, "suffix" : "" }, { "dropping-particle" : "", "family" : "Day", "given" : "Arthur L", "non-dropping-particle" : "", "parse-names" : false, "suffix" : "" }, { "dropping-particle" : "", "family" : "Choi", "given" : "H Alex", "non-dropping-particle" : "", "parse-names" : false, "suffix" : "" } ], "container-title" : "Neurosurgery", "id" : "ITEM-1", "issue" : "1", "issued" : { "date-parts" : [ [ "2018", "7" ] ] }, "page" : "137\u2014145", "title" : "The Subarachnoid Hemorrhage Early Brain Edema Score Predicts Delayed Cerebral Ischemia and Clinical Outcomes", "type" : "article-journal", "volume" : "83" }, "uris" : [ "http://www.mendeley.com/documents/?uuid=1c85c591-2111-49f7-930f-4ea4d2119c43" ] } ], "mendeley" : { "formattedCitation" : "[55]", "plainTextFormattedCitation" : "[55]", "previouslyFormattedCitation" : "[55]" }, "properties" : { "noteIndex" : 0 }, "schema" : "https://github.com/citation-style-language/schema/raw/master/csl-citation.json" }</w:instrText>
      </w:r>
      <w:r w:rsidRPr="00302DC3">
        <w:fldChar w:fldCharType="separate"/>
      </w:r>
      <w:r w:rsidR="00860A1E" w:rsidRPr="00302DC3">
        <w:rPr>
          <w:noProof/>
        </w:rPr>
        <w:t>[55]</w:t>
      </w:r>
      <w:r w:rsidRPr="00302DC3">
        <w:fldChar w:fldCharType="end"/>
      </w:r>
      <w:r w:rsidRPr="00302DC3">
        <w:t xml:space="preserve">. </w:t>
      </w:r>
      <w:bookmarkStart w:id="271" w:name="_Hlk98620144"/>
      <w:r w:rsidRPr="00302DC3">
        <w:t xml:space="preserve">Additionally, quantification of cerebral edema using semi-automated or automated segmentation of sulci volumes has shown to be an important marker for analyzing EBI after </w:t>
      </w:r>
      <w:proofErr w:type="spellStart"/>
      <w:r w:rsidRPr="00302DC3">
        <w:t>aSAH</w:t>
      </w:r>
      <w:proofErr w:type="spellEnd"/>
      <w:r w:rsidRPr="00302DC3">
        <w:fldChar w:fldCharType="begin" w:fldLock="1"/>
      </w:r>
      <w:r w:rsidR="00860A1E" w:rsidRPr="00302DC3">
        <w:instrText>ADDIN CSL_CITATION { "citationItems" : [ { "id" : "ITEM-1", "itemData" : { "DOI" : "10.1007/s12028-015-0229-3", "author" : [ { "dropping-particle" : "", "family" : "Choi", "given" : "H Alex", "non-dropping-particle" : "", "parse-names" : false, "suffix" : "" }, { "dropping-particle" : "", "family" : "Bajgur", "given" : "Suhas S", "non-dropping-particle" : "", "parse-names" : false, "suffix" : "" }, { "dropping-particle" : "", "family" : "Jones", "given" : "Wesley H", "non-dropping-particle" : "", "parse-names" : false, "suffix" : "" }, { "dropping-particle" : "", "family" : "Savarraj", "given" : "Jude P J", "non-dropping-particle" : "", "parse-names" : false, "suffix" : "" }, { "dropping-particle" : "", "family" : "Edwards", "given" : "Sang-bae Ko Nancy J", "non-dropping-particle" : "", "parse-names" : false, "suffix" : "" }, { "dropping-particle" : "", "family" : "Chang", "given" : "Tiffany R", "non-dropping-particle" : "", "parse-names" : false, "suffix" : "" }, { "dropping-particle" : "", "family" : "Hergenroeder", "given" : "Georgene W", "non-dropping-particle" : "", "parse-names" : false, "suffix" : "" }, { "dropping-particle" : "", "family" : "Lee", "given" : "Kiwon", "non-dropping-particle" : "", "parse-names" : false, "suffix" : "" }, { "dropping-particle" : "", "family" : "Grotta", "given" : "James C", "non-dropping-particle" : "", "parse-names" : false, "suffix" : "" } ], "container-title" : "Neurocritical Care", "id" : "ITEM-1", "issued" : { "date-parts" : [ [ "2016" ] ] }, "page" : "64-70", "title" : "Quantification of Cerebral Edema After Subarachnoid Hemorrhage", "type" : "article-journal" }, "uris" : [ "http://www.mendeley.com/documents/?uuid=709fcd45-8e64-4890-ae3d-835556fd0f3f" ] } ], "mendeley" : { "formattedCitation" : "[53]", "plainTextFormattedCitation" : "[53]", "previouslyFormattedCitation" : "[53]" }, "properties" : { "noteIndex" : 0 }, "schema" : "https://github.com/citation-style-language/schema/raw/master/csl-citation.json" }</w:instrText>
      </w:r>
      <w:r w:rsidRPr="00302DC3">
        <w:fldChar w:fldCharType="separate"/>
      </w:r>
      <w:r w:rsidR="00860A1E" w:rsidRPr="00302DC3">
        <w:rPr>
          <w:noProof/>
        </w:rPr>
        <w:t>[53]</w:t>
      </w:r>
      <w:r w:rsidRPr="00302DC3">
        <w:fldChar w:fldCharType="end"/>
      </w:r>
      <w:r w:rsidRPr="00302DC3">
        <w:rPr>
          <w:vertAlign w:val="superscript"/>
        </w:rPr>
        <w:t>,</w:t>
      </w:r>
      <w:r w:rsidRPr="00302DC3">
        <w:fldChar w:fldCharType="begin" w:fldLock="1"/>
      </w:r>
      <w:r w:rsidR="00860A1E" w:rsidRPr="00302DC3">
        <w:instrText>ADDIN CSL_CITATION { "citationItems" : [ { "id" : "ITEM-1", "itemData" : { "DOI" : "10.1161/STROKEAHA.120.032001", "ISSN" : "1524-4628 (Electronic)", "PMID" : "33588595", "abstract" : "BACKGROUND AND PURPOSE: Early brain injury may be a more significant contributor to  poor outcome after aneurysmal subarachnoid hemorrhage (aSAH) than vasospasm and delayed cerebral ischemia. However, studying this process has been hampered by lack of a means of quantifying the spectrum of injury. Global cerebral edema (GCE) is the most widely accepted manifestation of early brain injury but is currently assessed only through subjective, qualitative or semi-quantitative means. Selective sulcal volume (SSV), the CSF volume above the lateral ventricles, has been proposed as a quantitative biomarker of GCE, but is time-consuming to measure manually. Here we implement an automated algorithm to extract SSV and evaluate the age-dependent relationship of reduced SSV on early outcomes after aSAH. METHODS: We selected all adults with aSAH admitted to a single institution with imaging within 72 hours of ictus. Scans were assessed for qualitative presence of GCE. SSV was automatically segmented from serial CTs using a deep learning-based approach. Early SSV was the lowest SSV from all early scans. Modified Rankin Scale score of 4 to 6 at hospital discharge was classified as a poor outcome. RESULTS: Two hundred forty-four patients with aSAH were included. Sixty-five (27%) had GCE on admission while 24 developed it subsequently within 72 hours. Median SSV on admission was 10.7 mL but frequently decreased, with minimum early SSV being 3.0 mL (interquartile range, 0.3-11.9). Early SSV below 5 mL was highly predictive of qualitative GCE (area under receiver-operating-characteristic curve, 0.90). Reduced early SSV was an independent predictor of poor outcome, with a stronger effect in younger patients. CONCLUSIONS: Automated assessment of SSV provides an objective biomarker of GCE that can be leveraged to quantify early brain injury and dissect its impact on outcomes after aSAH. Such quantitative analysis suggests that GCE may be more impactful to younger patients with SAH.", "author" : [ { "dropping-particle" : "", "family" : "Yuan", "given" : "Jane Y", "non-dropping-particle" : "", "parse-names" : false, "suffix" : "" }, { "dropping-particle" : "", "family" : "Chen", "given" : "Yasheng", "non-dropping-particle" : "", "parse-names" : false, "suffix" : "" }, { "dropping-particle" : "", "family" : "Kumar", "given" : "Atul", "non-dropping-particle" : "", "parse-names" : false, "suffix" : "" }, { "dropping-particle" : "", "family" : "Zlepper", "given" : "Zach", "non-dropping-particle" : "", "parse-names" : false, "suffix" : "" }, { "dropping-particle" : "", "family" : "Jayaraman", "given" : "Keshav", "non-dropping-particle" : "", "parse-names" : false, "suffix" : "" }, { "dropping-particle" : "", "family" : "Aung", "given" : "Wint Y", "non-dropping-particle" : "", "parse-names" : false, "suffix" : "" }, { "dropping-particle" : "V", "family" : "Clarke", "given" : "Julian", "non-dropping-particle" : "", "parse-names" : false, "suffix" : "" }, { "dropping-particle" : "", "family" : "Allen", "given" : "Michelle", "non-dropping-particle" : "", "parse-names" : false, "suffix" : "" }, { "dropping-particle" : "", "family" : "Athiraman", "given" : "Umeshkumar", "non-dropping-particle" : "", "parse-names" : false, "suffix" : "" }, { "dropping-particle" : "", "family" : "Osbun", "given" : "Joshua", "non-dropping-particle" : "", "parse-names" : false, "suffix" : "" }, { "dropping-particle" : "", "family" : "Zipfel", "given" : "Gregory J", "non-dropping-particle" : "", "parse-names" : false, "suffix" : "" }, { "dropping-particle" : "", "family" : "Dhar", "given" : "Rajat", "non-dropping-particle" : "", "parse-names" : false, "suffix" : "" } ], "container-title" : "Stroke", "id" : "ITEM-1", "issue" : "4", "issued" : { "date-parts" : [ [ "2021", "4" ] ] }, "language" : "eng", "page" : "1380-1389", "title" : "Automated Quantification of Reduced Sulcal Volume Identifies Early Brain Injury  After Aneurysmal Subarachnoid Hemorrhage.", "type" : "article-journal", "volume" : "52" }, "uris" : [ "http://www.mendeley.com/documents/?uuid=7942900a-3b16-4533-83b4-9fe939d33972" ] } ], "mendeley" : { "formattedCitation" : "[54]", "plainTextFormattedCitation" : "[54]", "previouslyFormattedCitation" : "[54]" }, "properties" : { "noteIndex" : 0 }, "schema" : "https://github.com/citation-style-language/schema/raw/master/csl-citation.json" }</w:instrText>
      </w:r>
      <w:r w:rsidRPr="00302DC3">
        <w:fldChar w:fldCharType="separate"/>
      </w:r>
      <w:r w:rsidR="00860A1E" w:rsidRPr="00302DC3">
        <w:rPr>
          <w:noProof/>
        </w:rPr>
        <w:t>[54]</w:t>
      </w:r>
      <w:r w:rsidRPr="00302DC3">
        <w:fldChar w:fldCharType="end"/>
      </w:r>
      <w:r w:rsidRPr="00302DC3">
        <w:t>.</w:t>
      </w:r>
      <w:bookmarkEnd w:id="271"/>
    </w:p>
    <w:p w14:paraId="292DBC6D" w14:textId="6B051990" w:rsidR="00F93876" w:rsidRPr="00302DC3" w:rsidRDefault="00F93876" w:rsidP="00310618">
      <w:pPr>
        <w:spacing w:before="240" w:after="0" w:line="480" w:lineRule="auto"/>
        <w:ind w:firstLine="360"/>
        <w:jc w:val="both"/>
      </w:pPr>
      <w:r w:rsidRPr="00302DC3">
        <w:t xml:space="preserve">As described above, </w:t>
      </w:r>
      <w:r w:rsidR="00BB01DE" w:rsidRPr="00302DC3">
        <w:t xml:space="preserve">in order to detect or quantify severity of </w:t>
      </w:r>
      <w:proofErr w:type="spellStart"/>
      <w:r w:rsidR="00BB01DE" w:rsidRPr="00302DC3">
        <w:t>aSAH</w:t>
      </w:r>
      <w:proofErr w:type="spellEnd"/>
      <w:r w:rsidR="00BB01DE" w:rsidRPr="00302DC3">
        <w:t xml:space="preserve"> and predict its prognosis or clinical outcomes, non-contrast computed tomography (CT) imaging is typically applied to scan patients’ brain due to high efficiency of CT imaging scan to detect leaked blood on brain tissue. However, </w:t>
      </w:r>
      <w:r w:rsidRPr="00302DC3">
        <w:t xml:space="preserve">subjectivity of neuroradiologists in reading brain computed tomography (CT) images plays a significant role in assessing EBI radiologically and hence prone to predictive errors. It is likely that many useful imaging features depicting on brain CT images acquired at admission of patients and subsequent CT scans during hospitalization may or may not be correctly identified through visual inspection and subjective interpretation of neuroradiologists alone. </w:t>
      </w:r>
      <w:bookmarkStart w:id="272" w:name="_Hlk98622983"/>
      <w:r w:rsidRPr="00302DC3">
        <w:t>Applying an automated program to detect and segment brain CT images has potential to provide a standardized and unbiased estimation of targeted radiological image parameters. Hence, in this exploratory study we develop and test</w:t>
      </w:r>
      <w:r w:rsidR="00B63DFC">
        <w:t xml:space="preserve"> </w:t>
      </w:r>
      <w:r w:rsidRPr="00302DC3">
        <w:t xml:space="preserve">a novel and automated radiographic imaging software to accurately quantify image features that </w:t>
      </w:r>
      <w:proofErr w:type="spellStart"/>
      <w:r w:rsidRPr="00302DC3">
        <w:t>pathophysiologically</w:t>
      </w:r>
      <w:proofErr w:type="spellEnd"/>
      <w:r w:rsidRPr="00302DC3">
        <w:t xml:space="preserve"> contribute to short-term (in-hospital) and long-term clinical outcome. Successful development of such radiological image biomarker will help in the early prediction of possible clinical outcome of </w:t>
      </w:r>
      <w:proofErr w:type="spellStart"/>
      <w:r w:rsidRPr="00302DC3">
        <w:t>aSAH</w:t>
      </w:r>
      <w:proofErr w:type="spellEnd"/>
      <w:r w:rsidRPr="00302DC3">
        <w:t xml:space="preserve"> patients. </w:t>
      </w:r>
      <w:bookmarkEnd w:id="272"/>
      <w:r w:rsidRPr="00302DC3">
        <w:t>The hypothesis used to develop current image analysis software is based on the two studies</w:t>
      </w:r>
      <w:bookmarkStart w:id="273" w:name="_Hlk98623225"/>
      <w:r w:rsidRPr="00302DC3">
        <w:fldChar w:fldCharType="begin" w:fldLock="1"/>
      </w:r>
      <w:r w:rsidR="00860A1E" w:rsidRPr="00302DC3">
        <w:instrText>ADDIN CSL_CITATION { "citationItems" : [ { "id" : "ITEM-1", "itemData" : { "DOI" : "10.1007/s12028-015-0229-3", "author" : [ { "dropping-particle" : "", "family" : "Choi", "given" : "H Alex", "non-dropping-particle" : "", "parse-names" : false, "suffix" : "" }, { "dropping-particle" : "", "family" : "Bajgur", "given" : "Suhas S", "non-dropping-particle" : "", "parse-names" : false, "suffix" : "" }, { "dropping-particle" : "", "family" : "Jones", "given" : "Wesley H", "non-dropping-particle" : "", "parse-names" : false, "suffix" : "" }, { "dropping-particle" : "", "family" : "Savarraj", "given" : "Jude P J", "non-dropping-particle" : "", "parse-names" : false, "suffix" : "" }, { "dropping-particle" : "", "family" : "Edwards", "given" : "Sang-bae Ko Nancy J", "non-dropping-particle" : "", "parse-names" : false, "suffix" : "" }, { "dropping-particle" : "", "family" : "Chang", "given" : "Tiffany R", "non-dropping-particle" : "", "parse-names" : false, "suffix" : "" }, { "dropping-particle" : "", "family" : "Hergenroeder", "given" : "Georgene W", "non-dropping-particle" : "", "parse-names" : false, "suffix" : "" }, { "dropping-particle" : "", "family" : "Lee", "given" : "Kiwon", "non-dropping-particle" : "", "parse-names" : false, "suffix" : "" }, { "dropping-particle" : "", "family" : "Grotta", "given" : "James C", "non-dropping-particle" : "", "parse-names" : false, "suffix" : "" } ], "container-title" : "Neurocritical Care", "id" : "ITEM-1", "issued" : { "date-parts" : [ [ "2016" ] ] }, "page" : "64-70", "title" : "Quantification of Cerebral Edema After Subarachnoid Hemorrhage", "type" : "article-journal" }, "uris" : [ "http://www.mendeley.com/documents/?uuid=709fcd45-8e64-4890-ae3d-835556fd0f3f" ] }, { "id" : "ITEM-2", "itemData" : { "DOI" : "10.1093/neuros/nyx364", "ISSN" : "0148-396X", "abstract" : "&amp;lt;h4&amp;gt;Background&amp;lt;/h4&amp;gt;Early brain injury (EBI) after subarachnoid hemorrhage (SAH) is an important determinant of clinical outcomes. However, a major hindrance to studies of EBI is the lack of radiographic surrogate marker.&amp;lt;h4&amp;gt;Objective&amp;lt;/h4&amp;gt;To propose a scoring system based on early changes in clinically obtained computed tomography (CT), called the Subarachnoid hemorrhage Early Brain Edema Score (SEBES).&amp;lt;h4&amp;gt;Methods&amp;lt;/h4&amp;gt;Patients with spontaneous aneurysmal SAH and a CT within 24 h of ictus were included. We defined SEBES as a scale of 0 to 4 points according to the (1) absence of visible sulci caused by effacement of sulci or (2) absence of visible sulci with disruption of the gray-white matter junction at 2 predetermined levels in each hemisphere. Prognostic value of the SEBES grade for the prediction of delayed cerebral ischemia (DCI) and unfavorable outcomes was assessed. A separate cohort of patients was used as a validation cohort.&amp;lt;h4&amp;gt;Results&amp;lt;/h4&amp;gt;Of the 164 subjects in our study, high-grade SEBES (3 or 4 points) was identified in 48 patients (29.3%). CT interobserver reliability of SEBES grades was high with a Kappa value of 0.89. After adjusting for covariables, SEBES was identified as an independent predictor of DCI (OR =\u00a02.24, 95% CI: 1.58-3.17) and unfavorable outcome (OR =\u00a03.45, 95% CI: 1.95-6.07). In our validation cohort, 84 subjects showed similar predictive power of SEBES for a prediction of DCI and unfavorable long-term outcome.&amp;lt;h4&amp;gt;Conclusion&amp;lt;/h4&amp;gt;SEBES may be a surrogate marker of EBI and predicts DCI and clinical outcomes after SAH.", "author" : [ { "dropping-particle" : "", "family" : "Ahn", "given" : "Sung-Ho", "non-dropping-particle" : "", "parse-names" : false, "suffix" : "" }, { "dropping-particle" : "", "family" : "Savarraj", "given" : "Jude P", "non-dropping-particle" : "", "parse-names" : false, "suffix" : "" }, { "dropping-particle" : "", "family" : "Pervez", "given" : "Mubashir", "non-dropping-particle" : "", "parse-names" : false, "suffix" : "" }, { "dropping-particle" : "", "family" : "Jones", "given" : "Wesley", "non-dropping-particle" : "", "parse-names" : false, "suffix" : "" }, { "dropping-particle" : "", "family" : "Park", "given" : "Jin", "non-dropping-particle" : "", "parse-names" : false, "suffix" : "" }, { "dropping-particle" : "", "family" : "Jeon", "given" : "Sang-Beom", "non-dropping-particle" : "", "parse-names" : false, "suffix" : "" }, { "dropping-particle" : "", "family" : "Kwon", "given" : "Sun U", "non-dropping-particle" : "", "parse-names" : false, "suffix" : "" }, { "dropping-particle" : "", "family" : "Chang", "given" : "Tiffany R", "non-dropping-particle" : "", "parse-names" : false, "suffix" : "" }, { "dropping-particle" : "", "family" : "Lee", "given" : "Kiwon", "non-dropping-particle" : "", "parse-names" : false, "suffix" : "" }, { "dropping-particle" : "", "family" : "Kim", "given" : "Dong H", "non-dropping-particle" : "", "parse-names" : false, "suffix" : "" }, { "dropping-particle" : "", "family" : "Day", "given" : "Arthur L", "non-dropping-particle" : "", "parse-names" : false, "suffix" : "" }, { "dropping-particle" : "", "family" : "Choi", "given" : "H Alex", "non-dropping-particle" : "", "parse-names" : false, "suffix" : "" } ], "container-title" : "Neurosurgery", "id" : "ITEM-2", "issue" : "1", "issued" : { "date-parts" : [ [ "2018", "7" ] ] }, "page" : "137\u2014145", "title" : "The Subarachnoid Hemorrhage Early Brain Edema Score Predicts Delayed Cerebral Ischemia and Clinical Outcomes", "type" : "article-journal", "volume" : "83" }, "uris" : [ "http://www.mendeley.com/documents/?uuid=1c85c591-2111-49f7-930f-4ea4d2119c43" ] } ], "mendeley" : { "formattedCitation" : "[55], [53]", "plainTextFormattedCitation" : "[55], [53]", "previouslyFormattedCitation" : "[55], [53]" }, "properties" : { "noteIndex" : 0 }, "schema" : "https://github.com/citation-style-language/schema/raw/master/csl-citation.json" }</w:instrText>
      </w:r>
      <w:r w:rsidRPr="00302DC3">
        <w:fldChar w:fldCharType="separate"/>
      </w:r>
      <w:r w:rsidR="00860A1E" w:rsidRPr="00302DC3">
        <w:rPr>
          <w:noProof/>
        </w:rPr>
        <w:t>[55], [53]</w:t>
      </w:r>
      <w:r w:rsidRPr="00302DC3">
        <w:fldChar w:fldCharType="end"/>
      </w:r>
      <w:bookmarkEnd w:id="273"/>
      <w:r w:rsidRPr="00302DC3">
        <w:t xml:space="preserve"> that used automated program </w:t>
      </w:r>
      <w:bookmarkStart w:id="274" w:name="_Hlk98623149"/>
      <w:r w:rsidRPr="00302DC3">
        <w:lastRenderedPageBreak/>
        <w:t xml:space="preserve">to segment and quantify a pre-determined level above lateral ventricle to perform a volumetric assessment of sulci, white matter (WM), gray matter (WM), and extra-parenchymal blood (EPB). </w:t>
      </w:r>
      <w:bookmarkStart w:id="275" w:name="_Hlk98622523"/>
      <w:bookmarkEnd w:id="274"/>
      <w:r w:rsidRPr="00302DC3">
        <w:t xml:space="preserve">Hence, the objective of this study was to develop and test a computer-aided detection (CAD) scheme to automatically segment brain regions and generate radiographic imaging biomarkers computed from brain CT images to predict various clinical outcomes after </w:t>
      </w:r>
      <w:proofErr w:type="spellStart"/>
      <w:r w:rsidRPr="00302DC3">
        <w:t>aSAH</w:t>
      </w:r>
      <w:proofErr w:type="spellEnd"/>
      <w:r w:rsidRPr="00302DC3">
        <w:t>.</w:t>
      </w:r>
    </w:p>
    <w:p w14:paraId="509C1859" w14:textId="036926D9" w:rsidR="00842D8E" w:rsidRPr="00302DC3" w:rsidRDefault="00993E90" w:rsidP="00F254E1">
      <w:pPr>
        <w:pStyle w:val="Main-1"/>
      </w:pPr>
      <w:bookmarkStart w:id="276" w:name="_Toc99359652"/>
      <w:bookmarkEnd w:id="275"/>
      <w:r w:rsidRPr="00302DC3">
        <w:t>Materials and Methods</w:t>
      </w:r>
      <w:bookmarkEnd w:id="276"/>
    </w:p>
    <w:p w14:paraId="6697E5F2" w14:textId="6DCE0AEE" w:rsidR="000F62CF" w:rsidRDefault="000F62CF" w:rsidP="00B515BA">
      <w:pPr>
        <w:pStyle w:val="Main-2"/>
      </w:pPr>
      <w:bookmarkStart w:id="277" w:name="_Toc99359653"/>
      <w:r w:rsidRPr="000F62CF">
        <w:t>Study Population</w:t>
      </w:r>
      <w:r w:rsidR="00617961">
        <w:t>:</w:t>
      </w:r>
      <w:bookmarkEnd w:id="277"/>
    </w:p>
    <w:p w14:paraId="55D7495A" w14:textId="4FCF29C2" w:rsidR="004C09DC" w:rsidRDefault="00852A2B" w:rsidP="00310618">
      <w:pPr>
        <w:spacing w:before="240" w:after="0" w:line="480" w:lineRule="auto"/>
        <w:ind w:firstLine="360"/>
        <w:jc w:val="both"/>
      </w:pPr>
      <w:r w:rsidRPr="00852A2B">
        <w:t>This study was approved by Institutional Review Board at the University of Oklahoma Health Sciences Center (OUHSC). All patients used as study subjects had previously signed written informed consent forms for their participation in the long-term follow-up portion of the study during their 1-year clinical follow-up as discussed in our previous studies</w:t>
      </w:r>
      <w:r w:rsidRPr="00852A2B">
        <w:fldChar w:fldCharType="begin" w:fldLock="1"/>
      </w:r>
      <w:r w:rsidR="00860A1E">
        <w:instrText>ADDIN CSL_CITATION { "citationItems" : [ { "id" : "ITEM-1", "itemData" : { "DOI" : "10.1007/s12975-017-0594-7", "ISSN" : "1868-601X (Electronic)", "PMID" : "29224114", "abstract" : "Aneurysmal subarachnoid hemorrhage (aSAH) is associated with high socio-economic  burden. Prothrombotic states of early brain injury (EBI) and delayed cerebral ischemia (DCI) after aSAH determine morbidity and mortality. To understand how activated platelets might contribute to such prothrombotic states, we studied trends in coated-platelets during EBI and DCI periods. Serial blood samples from a prospective cohort of aSAH patients were collected and assayed for coated-platelet levels. Patient's coated-platelet level during post-hospital discharge follow-up served as an estimate of baseline. Occurrence of DCI, Montreal cognitive assessment (MOCA) score of &lt;\u200926, and modified Rankin scale (mRS) of 3-6 were considered poor clinical outcomes. Non-linear regression analysis detected a transition between periods of rising and declining coated-platelet levels at day 4. Additional regression analyses of coated-platelet trends before day 4 showed differences among patients with modified Fisher 3-4 [4.2% per day (95% CI 2.4, 6.1) vs. -\u20090.8% per day (95% CI -\u20093.4, 1.8); p\u2009=\u20090.0023] and those developing DCI [4.6% per day (95% CI 2.8, 6.5) vs. -\u20091.9% per day (95% CI -\u20094.5, 0.5); p\u2009&lt;\u20090.001]. Differences between peak coated-platelet levels and baseline levels were larger, on average for those with DCI [18.1\u2009\u00b1\u20099.6 vs. 10.6\u2009\u00b1\u20098.0; p\u2009=\u20090.03], MOCA &lt;\u200926 [17.0\u2009\u00b1\u20097.8 vs. 10.7\u2009\u00b1\u20097.4; p\u2009=\u20090.05] and mRS 3-6 [24.8\u2009\u00b1\u200910.5 vs. 11.9\u2009\u00b1\u20097.6; p\u2009=\u20090.01]. Coated-platelet trends after aSAH predict DCI and short-term clinical outcomes. The degree of rise in coated-platelets is also associated with adverse clinical outcomes.", "author" : [ { "dropping-particle" : "", "family" : "Ray", "given" : "Bappaditya", "non-dropping-particle" : "", "parse-names" : false, "suffix" : "" }, { "dropping-particle" : "", "family" : "Pandav", "given" : "Vijay M", "non-dropping-particle" : "", "parse-names" : false, "suffix" : "" }, { "dropping-particle" : "", "family" : "Mathews", "given" : "Eleanor A", "non-dropping-particle" : "", "parse-names" : false, "suffix" : "" }, { "dropping-particle" : "", "family" : "Thompson", "given" : "David M", "non-dropping-particle" : "", "parse-names" : false, "suffix" : "" }, { "dropping-particle" : "", "family" : "Ford", "given" : "Lance", "non-dropping-particle" : "", "parse-names" : false, "suffix" : "" }, { "dropping-particle" : "", "family" : "Yearout", "given" : "Lori K", "non-dropping-particle" : "", "parse-names" : false, "suffix" : "" }, { "dropping-particle" : "", "family" : "Bohnstedt", "given" : "Bradley N", "non-dropping-particle" : "", "parse-names" : false, "suffix" : "" }, { "dropping-particle" : "", "family" : "Chaudhary", "given" : "Shuchi", "non-dropping-particle" : "", "parse-names" : false, "suffix" : "" }, { "dropping-particle" : "", "family" : "Dale", "given" : "George L", "non-dropping-particle" : "", "parse-names" : false, "suffix" : "" }, { "dropping-particle" : "", "family" : "Prodan", "given" : "Calin I", "non-dropping-particle" : "", "parse-names" : false, "suffix" : "" } ], "container-title" : "Translational stroke research", "id" : "ITEM-1", "issue" : "5", "issued" : { "date-parts" : [ [ "2018", "10" ] ] }, "language" : "eng", "page" : "459-470", "publisher-place" : "United States", "title" : "Coated-Platelet Trends Predict Short-Term Clinical OutcomeAfter Subarachnoid  Hemorrhage.", "type" : "article-journal", "volume" : "9" }, "uris" : [ "http://www.mendeley.com/documents/?uuid=fd6bb17e-1638-4bbc-a72a-7efb7a126816" ] }, { "id" : "ITEM-2", "itemData" : { "DOI" : "10.1016/j.jcrc.2019.03.003", "ISSN" : "1557-8615 (Electronic)", "PMID" : "30904732", "abstract" : "PURPOSE: Post-hemorrhage period after aneurysmal subarachnoid hemorrhage (aSAH) has  several systemic manifestations including prothrombotic and pro-inflammatory states. Inter-relationship between these states using established/routine laboratory biomarkers and its long-term effect on clinical outcome is not well-defined. MATERIALS AND METHODS: Retrospective analysis of prospective cohort of 44 aSAH patients. Trend of procoagulant biomarkers [coated-platelets, mean platelet volume to platelet count (MPV:PLT)] and peripheral inflammatory biomarkers [platelet-lymphocyte ratio (PLR), neutrophil-platelet ratio (NLR)] were analyzed using regression analysis. Occurrence of delayed cerebral ischemia (DCI), modified Rankin score (mRS) of 3-6 and Montreal cognitive assessment (MoCA) of &lt;26 at 1-year defined adverse clinical outcome. RESULTS: Patients with worse mRS and MoCA score had higher rise in coated-platelet compared to those with better scores [20.4 (IQR: 15.6, 32.9) vs. 10.95 (IQR: 6.1, 18.9), p\u202f=\u202f0.003] and [16.9 (IQR: 13.4, 28.1) vs. 10.95 (IQR: 6.35, 18.65), p\u202f=\u202f0.02] respectively. NLR and PLR trends showed significant initial decline followed by a gradual rise in NLR among those without DCI as compared to persistent low levels in those developing DCI (0.13\u202funits/day vs. -0.07\u202funits/day, p\u202f=\u202f0.06). CONCLUSIONS: Coated-platelet rise after aSAH is associated with adverse long-term clinical outcome. NLR and PLR trends show an early immune-depressed state after aSAH.", "author" : [ { "dropping-particle" : "", "family" : "Ray", "given" : "Bappaditya", "non-dropping-particle" : "", "parse-names" : false, "suffix" : "" }, { "dropping-particle" : "", "family" : "Ross", "given" : "Stephen R", "non-dropping-particle" : "", "parse-names" : false, "suffix" : "" }, { "dropping-particle" : "", "family" : "Danala", "given" : "Gopichand", "non-dropping-particle" : "", "parse-names" : false, "suffix" : "" }, { "dropping-particle" : "", "family" : "Aghaei", "given" : "Faranak", "non-dropping-particle" : "", "parse-names" : false, "suffix" : "" }, { "dropping-particle" : "", "family" : "Nouh", "given" : "Claire Delpirou", "non-dropping-particle" : "", "parse-names" : false, "suffix" : "" }, { "dropping-particle" : "", "family" : "Ford", "given" : "Lance", "non-dropping-particle" : "", "parse-names" : false, "suffix" : "" }, { "dropping-particle" : "", "family" : "Hollabaugh", "given" : "Kimberly M", "non-dropping-particle" : "", "parse-names" : false, "suffix" : "" }, { "dropping-particle" : "", "family" : "Karfonta", "given" : "Brittany N", "non-dropping-particle" : "", "parse-names" : false, "suffix" : "" }, { "dropping-particle" : "", "family" : "Santucci", "given" : "Joshua A", "non-dropping-particle" : "", "parse-names" : false, "suffix" : "" }, { "dropping-particle" : "", "family" : "Cornwell", "given" : "Benjamin O", "non-dropping-particle" : "", "parse-names" : false, "suffix" : "" }, { "dropping-particle" : "", "family" : "Bohnstedt", "given" : "Bradley N", "non-dropping-particle" : "", "parse-names" : false, "suffix" : "" }, { "dropping-particle" : "", "family" : "Zheng", "given" : "Bin", "non-dropping-particle" : "", "parse-names" : false, "suffix" : "" }, { "dropping-particle" : "", "family" : "Dale", "given" : "George L", "non-dropping-particle" : "", "parse-names" : false, "suffix" : "" }, { "dropping-particle" : "", "family" : "Prodan", "given" : "Calin I", "non-dropping-particle" : "", "parse-names" : false, "suffix" : "" } ], "container-title" : "Journal of critical care", "id" : "ITEM-2", "issued" : { "date-parts" : [ [ "2019", "8" ] ] }, "language" : "eng", "page" : "1-9", "publisher-place" : "United States", "title" : "Systemic response of coated-platelet and peripheral blood inflammatory cell indices  after aneurysmal subarachnoid hemorrhage and long-term clinical outcome.", "type" : "article-journal", "volume" : "52" }, "uris" : [ "http://www.mendeley.com/documents/?uuid=1edbf76e-d765-452a-a459-83201cb88c06" ] } ], "mendeley" : { "formattedCitation" : "[52], [114]", "plainTextFormattedCitation" : "[52], [114]", "previouslyFormattedCitation" : "[52], [113]" }, "properties" : { "noteIndex" : 0 }, "schema" : "https://github.com/citation-style-language/schema/raw/master/csl-citation.json" }</w:instrText>
      </w:r>
      <w:r w:rsidRPr="00852A2B">
        <w:fldChar w:fldCharType="separate"/>
      </w:r>
      <w:r w:rsidR="00860A1E" w:rsidRPr="00860A1E">
        <w:rPr>
          <w:noProof/>
        </w:rPr>
        <w:t>[52], [114]</w:t>
      </w:r>
      <w:r w:rsidRPr="00852A2B">
        <w:fldChar w:fldCharType="end"/>
      </w:r>
      <w:r w:rsidRPr="00852A2B">
        <w:t xml:space="preserve">. In brief, CT scans of 59 patients admitted with the diagnosis of </w:t>
      </w:r>
      <w:proofErr w:type="spellStart"/>
      <w:r w:rsidRPr="00852A2B">
        <w:t>aSAH</w:t>
      </w:r>
      <w:proofErr w:type="spellEnd"/>
      <w:r w:rsidRPr="00852A2B">
        <w:t xml:space="preserve"> at the OU Medical Center between the years 2014 and 2016 were retrospectively analyzed for this study. The inclusion criteria for the study subjects required patients diagnosed with </w:t>
      </w:r>
      <w:proofErr w:type="spellStart"/>
      <w:r w:rsidRPr="00852A2B">
        <w:t>aSAH</w:t>
      </w:r>
      <w:proofErr w:type="spellEnd"/>
      <w:r w:rsidRPr="00852A2B">
        <w:t xml:space="preserve"> and a CT scan acquired within 48 hours of symptom onset. Multiple CT scans of the head were acquired to different clinical indications during the hospital course. However, for this study, we only used two non-contrast CT scans acquired during patients’ admission and day 10-14 after hospitalization, which are termed as the first and last CT scans in the rest of this paper. The 10-14 days were chosen as it is generally accepted to be the end of DCI period</w:t>
      </w:r>
      <w:r w:rsidR="00BB01DE">
        <w:t xml:space="preserve"> </w:t>
      </w:r>
      <w:r w:rsidR="00BB01DE" w:rsidRPr="00BB01DE">
        <w:t>(prior-to-discharge).</w:t>
      </w:r>
    </w:p>
    <w:p w14:paraId="0A031EAB" w14:textId="7029D2C3" w:rsidR="004C09DC" w:rsidRDefault="00852A2B" w:rsidP="00310618">
      <w:pPr>
        <w:spacing w:before="240" w:after="0" w:line="480" w:lineRule="auto"/>
        <w:ind w:firstLine="360"/>
        <w:jc w:val="both"/>
      </w:pPr>
      <w:r w:rsidRPr="00852A2B">
        <w:t xml:space="preserve">Following </w:t>
      </w:r>
      <w:r w:rsidR="00BB01DE" w:rsidRPr="00BB01DE">
        <w:t xml:space="preserve">4 short-term clinical outcomes during hospitalization </w:t>
      </w:r>
      <w:r w:rsidRPr="00852A2B">
        <w:t>were retrospectively studied: (</w:t>
      </w:r>
      <w:proofErr w:type="spellStart"/>
      <w:r w:rsidRPr="00852A2B">
        <w:t>i</w:t>
      </w:r>
      <w:proofErr w:type="spellEnd"/>
      <w:r w:rsidRPr="00852A2B">
        <w:t xml:space="preserve">) </w:t>
      </w:r>
      <w:bookmarkStart w:id="278" w:name="_Hlk76633893"/>
      <w:r w:rsidRPr="00852A2B">
        <w:t xml:space="preserve">Clinical vasospasm (CVSM) </w:t>
      </w:r>
      <w:bookmarkEnd w:id="278"/>
      <w:r w:rsidRPr="00852A2B">
        <w:t xml:space="preserve">– defined as patients developing clinical symptoms attributable to cerebral vasospasm after exclusion of other confounding causes, (ii) DCI – defined as occurrence of CVSM and/or radiological evidence of cerebral infarction, (iii) HCP – assessed on admission </w:t>
      </w:r>
      <w:r w:rsidRPr="00852A2B">
        <w:lastRenderedPageBreak/>
        <w:t>CT scan using age-corrected bicaudate index</w:t>
      </w:r>
      <w:r w:rsidRPr="00852A2B">
        <w:fldChar w:fldCharType="begin" w:fldLock="1"/>
      </w:r>
      <w:r w:rsidR="00860A1E">
        <w:instrText>ADDIN CSL_CITATION { "citationItems" : [ { "id" : "ITEM-1", "itemData" : { "DOI" : "10.3171/jns.1985.63.3.0355", "ISSN" : "0022-3085 (Print)", "PMID" : "4020461", "abstract" : "Hydrocephalus, defined as a bicaudate index above the 95th percentile for age, was  found in 34 (20%) of 174 prospectively studied patients with subarachnoid hemorrhage (SAH) who survived the first 24 hours and who underwent computerized tomography (CT) scanning within 72 hours. The occurrence of acute hydrocephalus was related to the presence of intraventricular blood, and not to the extent of cisternal hemorrhage. The level of consciousness was depressed in 30 of the 34 patients. Characteristic clinical features were present in 19 patients, including a gradual obtundation after the initial hemorrhage in 16 patients and small nonreactive pupils in nine patients (all with a Glasgow Coma Scale score of 7 or less). In the remaining 15 patients (44%), the diagnosis could be made only by CT scanning. After 1 month, 20 of the 34 patients had died: six from rebleeding (four after shunting), 11 from cerebral infarction (eight after an initial improvement), and three from other or mixed causes. Only one of nine patients in whom a shunt was placed survived, despite rapid improvement in all immediately after shunting. The mortality rate among patients with acute hydrocephalus was significantly higher than in those without, with the higher incidence caused by cerebral infarction (11 of 34 versus 12 of 140 cases, respectively; p less than 0.001). Death from infarction could not be attributed to the extent of cisternal hemorrhage, the use of antifibrinolytic drugs, or failure to apply surgical drainage, but could often be explained by the development of hyponatremia, probably accompanied by hypovolemia.", "author" : [ { "dropping-particle" : "", "family" : "Gijn", "given" : "J", "non-dropping-particle" : "van", "parse-names" : false, "suffix" : "" }, { "dropping-particle" : "", "family" : "Hijdra", "given" : "A", "non-dropping-particle" : "", "parse-names" : false, "suffix" : "" }, { "dropping-particle" : "", "family" : "Wijdicks", "given" : "E F", "non-dropping-particle" : "", "parse-names" : false, "suffix" : "" }, { "dropping-particle" : "", "family" : "Vermeulen", "given" : "M", "non-dropping-particle" : "", "parse-names" : false, "suffix" : "" }, { "dropping-particle" : "", "family" : "Crevel", "given" : "H", "non-dropping-particle" : "van", "parse-names" : false, "suffix" : "" } ], "container-title" : "Journal of neurosurgery", "id" : "ITEM-1", "issue" : "3", "issued" : { "date-parts" : [ [ "1985", "9" ] ] }, "language" : "eng", "page" : "355-362", "publisher-place" : "United States", "title" : "Acute hydrocephalus after aneurysmal subarachnoid hemorrhage.", "type" : "article-journal", "volume" : "63" }, "uris" : [ "http://www.mendeley.com/documents/?uuid=761ccc45-9657-4df6-bda5-22cfc76fb196" ] } ], "mendeley" : { "formattedCitation" : "[115]", "plainTextFormattedCitation" : "[115]", "previouslyFormattedCitation" : "[114]" }, "properties" : { "noteIndex" : 0 }, "schema" : "https://github.com/citation-style-language/schema/raw/master/csl-citation.json" }</w:instrText>
      </w:r>
      <w:r w:rsidRPr="00852A2B">
        <w:fldChar w:fldCharType="separate"/>
      </w:r>
      <w:r w:rsidR="00860A1E" w:rsidRPr="00860A1E">
        <w:rPr>
          <w:noProof/>
        </w:rPr>
        <w:t>[115]</w:t>
      </w:r>
      <w:r w:rsidRPr="00852A2B">
        <w:fldChar w:fldCharType="end"/>
      </w:r>
      <w:r w:rsidRPr="00852A2B">
        <w:t xml:space="preserve">, and (iv) </w:t>
      </w:r>
      <w:bookmarkStart w:id="279" w:name="_Hlk76633912"/>
      <w:r w:rsidRPr="00852A2B">
        <w:t xml:space="preserve">ventriculoperitoneal shunt (VPS) </w:t>
      </w:r>
      <w:bookmarkEnd w:id="279"/>
      <w:r w:rsidRPr="00852A2B">
        <w:t xml:space="preserve">– placement during or after discharge as clinically determined. </w:t>
      </w:r>
      <w:r w:rsidR="00BB01DE" w:rsidRPr="00BB01DE">
        <w:t>Additionally,</w:t>
      </w:r>
      <w:r w:rsidR="00BB01DE">
        <w:t xml:space="preserve"> c</w:t>
      </w:r>
      <w:r w:rsidRPr="00852A2B">
        <w:t xml:space="preserve">linical outcome assessed during post-discharge clinic visit includes two indices namely, (1) a </w:t>
      </w:r>
      <w:bookmarkStart w:id="280" w:name="_Hlk76633924"/>
      <w:r w:rsidRPr="00852A2B">
        <w:t>modified Rankin score (</w:t>
      </w:r>
      <w:proofErr w:type="spellStart"/>
      <w:r w:rsidRPr="00852A2B">
        <w:t>mRS</w:t>
      </w:r>
      <w:proofErr w:type="spellEnd"/>
      <w:r w:rsidRPr="00852A2B">
        <w:t xml:space="preserve">) </w:t>
      </w:r>
      <w:bookmarkEnd w:id="280"/>
      <w:r w:rsidRPr="00852A2B">
        <w:t xml:space="preserve">that assesses physical disability ranging 0 to 6 with higher values indicating worse outcome and </w:t>
      </w:r>
      <w:bookmarkStart w:id="281" w:name="_Hlk76633934"/>
      <w:r w:rsidRPr="00852A2B">
        <w:t>(2) a Montreal cognitive assessment (MoCA)</w:t>
      </w:r>
      <w:bookmarkEnd w:id="281"/>
      <w:r w:rsidRPr="00852A2B">
        <w:t xml:space="preserve"> index that assesses cognitive disability which is scored 0-30 with lower score indicate presence of cognitive dysfunction. </w:t>
      </w:r>
      <w:r w:rsidR="00BB01DE" w:rsidRPr="00BB01DE">
        <w:t>These generate 4 long-term clinical outcomes defined in this study.</w:t>
      </w:r>
    </w:p>
    <w:p w14:paraId="4BCF6CAE" w14:textId="5914BB70" w:rsidR="00852A2B" w:rsidRPr="000F1285" w:rsidRDefault="00852A2B" w:rsidP="00310618">
      <w:pPr>
        <w:spacing w:before="240" w:after="0" w:line="480" w:lineRule="auto"/>
        <w:ind w:firstLine="360"/>
        <w:jc w:val="both"/>
      </w:pPr>
      <w:r w:rsidRPr="00852A2B">
        <w:t xml:space="preserve">Due to the small dataset of 59 patients, we divided each clinical outcome into two categories of good or poor outcome, as discussed below. The clinical measures DCI, CVSM, HCP, and VPS, were categorized into two classes of either presence (poor) or absent (good). The </w:t>
      </w:r>
      <w:proofErr w:type="spellStart"/>
      <w:r w:rsidRPr="00852A2B">
        <w:t>mRS</w:t>
      </w:r>
      <w:proofErr w:type="spellEnd"/>
      <w:r w:rsidRPr="00852A2B">
        <w:t xml:space="preserve"> is an ordinal disability score categorized into seven scales (from 0 = no symptoms to 6 = dead). We divided </w:t>
      </w:r>
      <w:proofErr w:type="spellStart"/>
      <w:r w:rsidRPr="00852A2B">
        <w:t>mRS</w:t>
      </w:r>
      <w:proofErr w:type="spellEnd"/>
      <w:r w:rsidRPr="00852A2B">
        <w:t xml:space="preserve"> into two categories: 0 to 2, independent functioning and 3 to 6 as dependent outcome or death. A MoCA score of 26 or greater is considered normal. Thus, we divided MoCA into two categories a MoCA score of 26 or over (normal cognition) and a MoCA score of less than 26 (presence of cognitive disability). The </w:t>
      </w:r>
      <w:proofErr w:type="spellStart"/>
      <w:r w:rsidRPr="00852A2B">
        <w:t>mRS</w:t>
      </w:r>
      <w:proofErr w:type="spellEnd"/>
      <w:r w:rsidRPr="00852A2B">
        <w:t xml:space="preserve"> and MoCA were performed in patients at </w:t>
      </w:r>
      <w:bookmarkStart w:id="282" w:name="_Hlk76633958"/>
      <w:r w:rsidRPr="00852A2B">
        <w:t>~</w:t>
      </w:r>
      <w:r w:rsidRPr="000F1285">
        <w:t>3-month</w:t>
      </w:r>
      <w:r w:rsidRPr="00852A2B">
        <w:t xml:space="preserve"> (3M) and ~1 year (1FU) </w:t>
      </w:r>
      <w:bookmarkEnd w:id="282"/>
      <w:r w:rsidRPr="00852A2B">
        <w:t xml:space="preserve">follow-up visit. </w:t>
      </w:r>
      <w:r w:rsidRPr="0057606D">
        <w:t xml:space="preserve">The distribution of the patients for the above eight measures along the demographics was summarized in </w:t>
      </w:r>
      <w:r w:rsidR="0057606D" w:rsidRPr="0057606D">
        <w:fldChar w:fldCharType="begin"/>
      </w:r>
      <w:r w:rsidR="0057606D" w:rsidRPr="0057606D">
        <w:instrText xml:space="preserve"> REF _Ref98539223 \h  \* MERGEFORMAT </w:instrText>
      </w:r>
      <w:r w:rsidR="0057606D" w:rsidRPr="0057606D">
        <w:fldChar w:fldCharType="separate"/>
      </w:r>
      <w:r w:rsidR="00C14157" w:rsidRPr="008E3803">
        <w:t>Table 5-</w:t>
      </w:r>
      <w:r w:rsidR="00C14157">
        <w:t>1</w:t>
      </w:r>
      <w:r w:rsidR="0057606D" w:rsidRPr="0057606D">
        <w:fldChar w:fldCharType="end"/>
      </w:r>
      <w:r w:rsidR="000F1285">
        <w:t>.</w:t>
      </w:r>
    </w:p>
    <w:p w14:paraId="1D2F8A97" w14:textId="2F6A43B1" w:rsidR="00EB52EB" w:rsidRDefault="00EB52EB" w:rsidP="000E5285">
      <w:pPr>
        <w:spacing w:before="240" w:line="240" w:lineRule="auto"/>
        <w:jc w:val="both"/>
      </w:pPr>
    </w:p>
    <w:p w14:paraId="1AB3A409" w14:textId="78A8B2BA" w:rsidR="00310618" w:rsidRDefault="00310618" w:rsidP="000E5285">
      <w:pPr>
        <w:spacing w:before="240" w:line="240" w:lineRule="auto"/>
        <w:jc w:val="both"/>
      </w:pPr>
    </w:p>
    <w:p w14:paraId="7ADD7204" w14:textId="6D65FFD7" w:rsidR="00310618" w:rsidRDefault="00310618" w:rsidP="000E5285">
      <w:pPr>
        <w:spacing w:before="240" w:line="240" w:lineRule="auto"/>
        <w:jc w:val="both"/>
      </w:pPr>
    </w:p>
    <w:p w14:paraId="7D14CDD1" w14:textId="25A92169" w:rsidR="00310618" w:rsidRDefault="00310618" w:rsidP="000E5285">
      <w:pPr>
        <w:spacing w:before="240" w:line="240" w:lineRule="auto"/>
        <w:jc w:val="both"/>
      </w:pPr>
    </w:p>
    <w:p w14:paraId="64736EDE" w14:textId="5748F8CA" w:rsidR="00310618" w:rsidRDefault="00310618" w:rsidP="000E5285">
      <w:pPr>
        <w:spacing w:before="240" w:line="240" w:lineRule="auto"/>
        <w:jc w:val="both"/>
      </w:pPr>
    </w:p>
    <w:p w14:paraId="257D32BA" w14:textId="4EDC0B8C" w:rsidR="00310618" w:rsidRDefault="00310618" w:rsidP="000E5285">
      <w:pPr>
        <w:spacing w:before="240" w:line="240" w:lineRule="auto"/>
        <w:jc w:val="both"/>
      </w:pPr>
    </w:p>
    <w:p w14:paraId="3DBE8E4E" w14:textId="3B7C9CCA" w:rsidR="006870C2" w:rsidRPr="008E3803" w:rsidRDefault="00AC149D" w:rsidP="00AC149D">
      <w:pPr>
        <w:pStyle w:val="Caption"/>
        <w:rPr>
          <w:color w:val="auto"/>
        </w:rPr>
      </w:pPr>
      <w:bookmarkStart w:id="283" w:name="_Ref98539223"/>
      <w:bookmarkStart w:id="284" w:name="_Toc98879987"/>
      <w:r w:rsidRPr="008E3803">
        <w:rPr>
          <w:color w:val="auto"/>
        </w:rPr>
        <w:lastRenderedPageBreak/>
        <w:t>Table 5-</w:t>
      </w:r>
      <w:r w:rsidR="00C42A68">
        <w:rPr>
          <w:color w:val="auto"/>
        </w:rPr>
        <w:fldChar w:fldCharType="begin"/>
      </w:r>
      <w:r w:rsidR="00C42A68">
        <w:rPr>
          <w:color w:val="auto"/>
        </w:rPr>
        <w:instrText xml:space="preserve"> SEQ Table_5- \* ARABIC </w:instrText>
      </w:r>
      <w:r w:rsidR="00C42A68">
        <w:rPr>
          <w:color w:val="auto"/>
        </w:rPr>
        <w:fldChar w:fldCharType="separate"/>
      </w:r>
      <w:r w:rsidR="00C14157">
        <w:rPr>
          <w:noProof/>
          <w:color w:val="auto"/>
        </w:rPr>
        <w:t>1</w:t>
      </w:r>
      <w:r w:rsidR="00C42A68">
        <w:rPr>
          <w:color w:val="auto"/>
        </w:rPr>
        <w:fldChar w:fldCharType="end"/>
      </w:r>
      <w:bookmarkEnd w:id="283"/>
      <w:r w:rsidRPr="008E3803">
        <w:rPr>
          <w:color w:val="auto"/>
        </w:rPr>
        <w:t xml:space="preserve">: Demographics and Clinical Characteristics of patients (n = 59). </w:t>
      </w:r>
      <w:proofErr w:type="spellStart"/>
      <w:r w:rsidRPr="008E3803">
        <w:rPr>
          <w:color w:val="auto"/>
        </w:rPr>
        <w:t>mRS</w:t>
      </w:r>
      <w:proofErr w:type="spellEnd"/>
      <w:r w:rsidRPr="008E3803">
        <w:rPr>
          <w:color w:val="auto"/>
        </w:rPr>
        <w:t>: class-1: 0-2; class-2: 3-6; MOCA: class-1: ≥ 26; class-2 &lt; 26; SD – Standard Deviation; IQR – Interquartile range, 3M – 3 months, 1FU – 1 year follow-up.</w:t>
      </w:r>
      <w:bookmarkEnd w:id="2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430"/>
        <w:gridCol w:w="2425"/>
      </w:tblGrid>
      <w:tr w:rsidR="00EB52EB" w:rsidRPr="00CA7B35" w14:paraId="4A251C4E" w14:textId="77777777" w:rsidTr="00821845">
        <w:tc>
          <w:tcPr>
            <w:tcW w:w="4495" w:type="dxa"/>
            <w:vMerge w:val="restart"/>
            <w:tcBorders>
              <w:top w:val="single" w:sz="12" w:space="0" w:color="auto"/>
            </w:tcBorders>
            <w:vAlign w:val="center"/>
          </w:tcPr>
          <w:p w14:paraId="46B18F34" w14:textId="77777777" w:rsidR="00EB52EB" w:rsidRPr="00CA7B35" w:rsidRDefault="00EB52EB" w:rsidP="00821845">
            <w:pPr>
              <w:spacing w:before="240" w:line="360" w:lineRule="auto"/>
              <w:jc w:val="center"/>
              <w:rPr>
                <w:b/>
                <w:bCs/>
                <w:sz w:val="20"/>
                <w:szCs w:val="20"/>
              </w:rPr>
            </w:pPr>
            <w:r w:rsidRPr="00CA7B35">
              <w:rPr>
                <w:b/>
                <w:bCs/>
                <w:sz w:val="20"/>
                <w:szCs w:val="20"/>
              </w:rPr>
              <w:t>Clinical Characteristics</w:t>
            </w:r>
          </w:p>
        </w:tc>
        <w:tc>
          <w:tcPr>
            <w:tcW w:w="4855" w:type="dxa"/>
            <w:gridSpan w:val="2"/>
            <w:tcBorders>
              <w:top w:val="single" w:sz="12" w:space="0" w:color="auto"/>
              <w:bottom w:val="single" w:sz="4" w:space="0" w:color="auto"/>
            </w:tcBorders>
            <w:vAlign w:val="center"/>
          </w:tcPr>
          <w:p w14:paraId="24CF921D" w14:textId="77777777" w:rsidR="00EB52EB" w:rsidRPr="00CA7B35" w:rsidRDefault="00EB52EB" w:rsidP="00821845">
            <w:pPr>
              <w:spacing w:before="240" w:line="360" w:lineRule="auto"/>
              <w:jc w:val="center"/>
              <w:rPr>
                <w:b/>
                <w:bCs/>
                <w:sz w:val="20"/>
                <w:szCs w:val="20"/>
              </w:rPr>
            </w:pPr>
            <w:r w:rsidRPr="00CA7B35">
              <w:rPr>
                <w:b/>
                <w:bCs/>
                <w:sz w:val="20"/>
                <w:szCs w:val="20"/>
              </w:rPr>
              <w:t xml:space="preserve">Number of cases (n) </w:t>
            </w:r>
          </w:p>
        </w:tc>
      </w:tr>
      <w:tr w:rsidR="00EB52EB" w:rsidRPr="00CA7B35" w14:paraId="4B1D2724" w14:textId="77777777" w:rsidTr="00821845">
        <w:tc>
          <w:tcPr>
            <w:tcW w:w="4495" w:type="dxa"/>
            <w:vMerge/>
            <w:tcBorders>
              <w:bottom w:val="double" w:sz="4" w:space="0" w:color="auto"/>
            </w:tcBorders>
            <w:vAlign w:val="center"/>
          </w:tcPr>
          <w:p w14:paraId="0CBBB7E7" w14:textId="77777777" w:rsidR="00EB52EB" w:rsidRPr="00CA7B35" w:rsidRDefault="00EB52EB" w:rsidP="00821845">
            <w:pPr>
              <w:spacing w:before="240" w:line="360" w:lineRule="auto"/>
              <w:jc w:val="center"/>
              <w:rPr>
                <w:b/>
                <w:bCs/>
                <w:sz w:val="20"/>
                <w:szCs w:val="20"/>
              </w:rPr>
            </w:pPr>
          </w:p>
        </w:tc>
        <w:tc>
          <w:tcPr>
            <w:tcW w:w="2430" w:type="dxa"/>
            <w:tcBorders>
              <w:top w:val="single" w:sz="4" w:space="0" w:color="auto"/>
              <w:bottom w:val="double" w:sz="4" w:space="0" w:color="auto"/>
            </w:tcBorders>
            <w:vAlign w:val="center"/>
          </w:tcPr>
          <w:p w14:paraId="188ACB0C" w14:textId="77777777" w:rsidR="00EB52EB" w:rsidRPr="00CA7B35" w:rsidRDefault="00EB52EB" w:rsidP="00821845">
            <w:pPr>
              <w:spacing w:before="240" w:line="360" w:lineRule="auto"/>
              <w:jc w:val="center"/>
              <w:rPr>
                <w:b/>
                <w:bCs/>
                <w:sz w:val="20"/>
                <w:szCs w:val="20"/>
              </w:rPr>
            </w:pPr>
            <w:r w:rsidRPr="00CA7B35">
              <w:rPr>
                <w:b/>
                <w:bCs/>
                <w:sz w:val="20"/>
                <w:szCs w:val="20"/>
              </w:rPr>
              <w:t>First scan</w:t>
            </w:r>
          </w:p>
        </w:tc>
        <w:tc>
          <w:tcPr>
            <w:tcW w:w="2425" w:type="dxa"/>
            <w:tcBorders>
              <w:top w:val="single" w:sz="4" w:space="0" w:color="auto"/>
              <w:bottom w:val="double" w:sz="4" w:space="0" w:color="auto"/>
            </w:tcBorders>
            <w:vAlign w:val="center"/>
          </w:tcPr>
          <w:p w14:paraId="1F9C52B2" w14:textId="77777777" w:rsidR="00EB52EB" w:rsidRPr="00CA7B35" w:rsidRDefault="00EB52EB" w:rsidP="00821845">
            <w:pPr>
              <w:spacing w:before="240" w:line="360" w:lineRule="auto"/>
              <w:jc w:val="center"/>
              <w:rPr>
                <w:b/>
                <w:bCs/>
                <w:sz w:val="20"/>
                <w:szCs w:val="20"/>
              </w:rPr>
            </w:pPr>
            <w:r w:rsidRPr="00CA7B35">
              <w:rPr>
                <w:b/>
                <w:bCs/>
                <w:sz w:val="20"/>
                <w:szCs w:val="20"/>
              </w:rPr>
              <w:t>Last scan</w:t>
            </w:r>
          </w:p>
        </w:tc>
      </w:tr>
      <w:tr w:rsidR="00EB52EB" w:rsidRPr="00CA7B35" w14:paraId="5C768B54" w14:textId="77777777" w:rsidTr="00821845">
        <w:tc>
          <w:tcPr>
            <w:tcW w:w="4495" w:type="dxa"/>
            <w:tcBorders>
              <w:top w:val="double" w:sz="4" w:space="0" w:color="auto"/>
              <w:bottom w:val="single" w:sz="4" w:space="0" w:color="FFFFFF" w:themeColor="background1"/>
            </w:tcBorders>
            <w:vAlign w:val="center"/>
          </w:tcPr>
          <w:p w14:paraId="38737DEC" w14:textId="77777777" w:rsidR="00EB52EB" w:rsidRPr="00CA7B35" w:rsidRDefault="00EB52EB" w:rsidP="00821845">
            <w:pPr>
              <w:spacing w:before="240" w:line="360" w:lineRule="auto"/>
              <w:jc w:val="center"/>
              <w:rPr>
                <w:sz w:val="20"/>
                <w:szCs w:val="20"/>
              </w:rPr>
            </w:pPr>
            <w:r w:rsidRPr="00CA7B35">
              <w:rPr>
                <w:sz w:val="20"/>
                <w:szCs w:val="20"/>
              </w:rPr>
              <w:t>Sex</w:t>
            </w:r>
          </w:p>
        </w:tc>
        <w:tc>
          <w:tcPr>
            <w:tcW w:w="2430" w:type="dxa"/>
            <w:tcBorders>
              <w:top w:val="double" w:sz="4" w:space="0" w:color="auto"/>
              <w:bottom w:val="single" w:sz="4" w:space="0" w:color="FFFFFF" w:themeColor="background1"/>
            </w:tcBorders>
            <w:vAlign w:val="center"/>
          </w:tcPr>
          <w:p w14:paraId="41B2AB83" w14:textId="77777777" w:rsidR="00EB52EB" w:rsidRPr="00CA7B35" w:rsidRDefault="00EB52EB" w:rsidP="00821845">
            <w:pPr>
              <w:spacing w:before="240" w:line="360" w:lineRule="auto"/>
              <w:jc w:val="center"/>
              <w:rPr>
                <w:sz w:val="20"/>
                <w:szCs w:val="20"/>
              </w:rPr>
            </w:pPr>
            <w:r w:rsidRPr="00CA7B35">
              <w:rPr>
                <w:sz w:val="20"/>
                <w:szCs w:val="20"/>
              </w:rPr>
              <w:t>Male: 20; Female:39</w:t>
            </w:r>
          </w:p>
        </w:tc>
        <w:tc>
          <w:tcPr>
            <w:tcW w:w="2425" w:type="dxa"/>
            <w:tcBorders>
              <w:top w:val="double" w:sz="4" w:space="0" w:color="auto"/>
              <w:bottom w:val="single" w:sz="4" w:space="0" w:color="FFFFFF" w:themeColor="background1"/>
            </w:tcBorders>
            <w:vAlign w:val="center"/>
          </w:tcPr>
          <w:p w14:paraId="7E6AA630" w14:textId="77777777" w:rsidR="00EB52EB" w:rsidRPr="00CA7B35" w:rsidRDefault="00EB52EB" w:rsidP="00821845">
            <w:pPr>
              <w:spacing w:before="240" w:line="360" w:lineRule="auto"/>
              <w:jc w:val="center"/>
              <w:rPr>
                <w:sz w:val="20"/>
                <w:szCs w:val="20"/>
              </w:rPr>
            </w:pPr>
            <w:r w:rsidRPr="00CA7B35">
              <w:rPr>
                <w:sz w:val="20"/>
                <w:szCs w:val="20"/>
              </w:rPr>
              <w:t>-</w:t>
            </w:r>
          </w:p>
        </w:tc>
      </w:tr>
      <w:tr w:rsidR="00EB52EB" w:rsidRPr="00CA7B35" w14:paraId="7E3D0D5A" w14:textId="77777777" w:rsidTr="00821845">
        <w:tc>
          <w:tcPr>
            <w:tcW w:w="4495" w:type="dxa"/>
            <w:tcBorders>
              <w:top w:val="single" w:sz="4" w:space="0" w:color="FFFFFF" w:themeColor="background1"/>
              <w:bottom w:val="single" w:sz="4" w:space="0" w:color="FFFFFF" w:themeColor="background1"/>
            </w:tcBorders>
            <w:vAlign w:val="center"/>
          </w:tcPr>
          <w:p w14:paraId="4ACBF426" w14:textId="77777777" w:rsidR="00EB52EB" w:rsidRPr="00CA7B35" w:rsidRDefault="00EB52EB" w:rsidP="00821845">
            <w:pPr>
              <w:spacing w:before="240" w:line="360" w:lineRule="auto"/>
              <w:jc w:val="center"/>
              <w:rPr>
                <w:sz w:val="20"/>
                <w:szCs w:val="20"/>
              </w:rPr>
            </w:pPr>
            <w:r w:rsidRPr="00CA7B35">
              <w:rPr>
                <w:sz w:val="20"/>
                <w:szCs w:val="20"/>
              </w:rPr>
              <w:t>Age: (Min 20; Max 83)                                                         Mean ± SD                                          Median (IQR)</w:t>
            </w:r>
          </w:p>
        </w:tc>
        <w:tc>
          <w:tcPr>
            <w:tcW w:w="2430" w:type="dxa"/>
            <w:tcBorders>
              <w:top w:val="single" w:sz="4" w:space="0" w:color="FFFFFF" w:themeColor="background1"/>
              <w:bottom w:val="single" w:sz="4" w:space="0" w:color="FFFFFF" w:themeColor="background1"/>
            </w:tcBorders>
            <w:vAlign w:val="center"/>
          </w:tcPr>
          <w:p w14:paraId="0D623F75" w14:textId="77777777" w:rsidR="00EB52EB" w:rsidRPr="00CA7B35" w:rsidRDefault="00EB52EB" w:rsidP="00821845">
            <w:pPr>
              <w:spacing w:before="240" w:line="360" w:lineRule="auto"/>
              <w:jc w:val="center"/>
              <w:rPr>
                <w:sz w:val="20"/>
                <w:szCs w:val="20"/>
              </w:rPr>
            </w:pPr>
            <w:r w:rsidRPr="00CA7B35">
              <w:rPr>
                <w:sz w:val="20"/>
                <w:szCs w:val="20"/>
              </w:rPr>
              <w:t xml:space="preserve">                               52.7 ± 12.9                  53 (44, 60)</w:t>
            </w:r>
          </w:p>
        </w:tc>
        <w:tc>
          <w:tcPr>
            <w:tcW w:w="2425" w:type="dxa"/>
            <w:tcBorders>
              <w:top w:val="single" w:sz="4" w:space="0" w:color="FFFFFF" w:themeColor="background1"/>
              <w:bottom w:val="single" w:sz="4" w:space="0" w:color="FFFFFF" w:themeColor="background1"/>
            </w:tcBorders>
            <w:vAlign w:val="center"/>
          </w:tcPr>
          <w:p w14:paraId="0D292354" w14:textId="77777777" w:rsidR="00EB52EB" w:rsidRPr="00CA7B35" w:rsidRDefault="00EB52EB" w:rsidP="00821845">
            <w:pPr>
              <w:spacing w:before="240" w:line="360" w:lineRule="auto"/>
              <w:jc w:val="center"/>
              <w:rPr>
                <w:sz w:val="20"/>
                <w:szCs w:val="20"/>
              </w:rPr>
            </w:pPr>
            <w:r w:rsidRPr="00CA7B35">
              <w:rPr>
                <w:sz w:val="20"/>
                <w:szCs w:val="20"/>
              </w:rPr>
              <w:t>-</w:t>
            </w:r>
          </w:p>
        </w:tc>
      </w:tr>
      <w:tr w:rsidR="00EB52EB" w:rsidRPr="00CA7B35" w14:paraId="5E3989D7" w14:textId="77777777" w:rsidTr="00821845">
        <w:tc>
          <w:tcPr>
            <w:tcW w:w="4495" w:type="dxa"/>
            <w:tcBorders>
              <w:top w:val="single" w:sz="4" w:space="0" w:color="FFFFFF" w:themeColor="background1"/>
            </w:tcBorders>
            <w:vAlign w:val="center"/>
          </w:tcPr>
          <w:p w14:paraId="07362C9C" w14:textId="77777777" w:rsidR="00EB52EB" w:rsidRPr="00CA7B35" w:rsidRDefault="00EB52EB" w:rsidP="00821845">
            <w:pPr>
              <w:spacing w:before="240" w:line="360" w:lineRule="auto"/>
              <w:jc w:val="center"/>
              <w:rPr>
                <w:sz w:val="20"/>
                <w:szCs w:val="20"/>
              </w:rPr>
            </w:pPr>
            <w:r w:rsidRPr="00CA7B35">
              <w:rPr>
                <w:sz w:val="20"/>
                <w:szCs w:val="20"/>
              </w:rPr>
              <w:t>DCI (Yes/No)</w:t>
            </w:r>
          </w:p>
        </w:tc>
        <w:tc>
          <w:tcPr>
            <w:tcW w:w="2430" w:type="dxa"/>
            <w:tcBorders>
              <w:top w:val="single" w:sz="4" w:space="0" w:color="FFFFFF" w:themeColor="background1"/>
            </w:tcBorders>
            <w:vAlign w:val="center"/>
          </w:tcPr>
          <w:p w14:paraId="445A1A57" w14:textId="77777777" w:rsidR="00EB52EB" w:rsidRPr="00CA7B35" w:rsidRDefault="00EB52EB" w:rsidP="00821845">
            <w:pPr>
              <w:spacing w:before="240" w:line="360" w:lineRule="auto"/>
              <w:jc w:val="center"/>
              <w:rPr>
                <w:sz w:val="20"/>
                <w:szCs w:val="20"/>
              </w:rPr>
            </w:pPr>
            <w:r w:rsidRPr="00CA7B35">
              <w:rPr>
                <w:sz w:val="20"/>
                <w:szCs w:val="20"/>
              </w:rPr>
              <w:t>59 (33/26)</w:t>
            </w:r>
          </w:p>
        </w:tc>
        <w:tc>
          <w:tcPr>
            <w:tcW w:w="2425" w:type="dxa"/>
            <w:tcBorders>
              <w:top w:val="single" w:sz="4" w:space="0" w:color="FFFFFF" w:themeColor="background1"/>
            </w:tcBorders>
            <w:vAlign w:val="center"/>
          </w:tcPr>
          <w:p w14:paraId="4FB141E3" w14:textId="77777777" w:rsidR="00EB52EB" w:rsidRPr="00CA7B35" w:rsidRDefault="00EB52EB" w:rsidP="00821845">
            <w:pPr>
              <w:spacing w:before="240" w:line="360" w:lineRule="auto"/>
              <w:jc w:val="center"/>
              <w:rPr>
                <w:sz w:val="20"/>
                <w:szCs w:val="20"/>
              </w:rPr>
            </w:pPr>
            <w:r w:rsidRPr="00CA7B35">
              <w:rPr>
                <w:sz w:val="20"/>
                <w:szCs w:val="20"/>
              </w:rPr>
              <w:t>57 (33/24)</w:t>
            </w:r>
          </w:p>
        </w:tc>
      </w:tr>
      <w:tr w:rsidR="00EB52EB" w:rsidRPr="00CA7B35" w14:paraId="148190F7" w14:textId="77777777" w:rsidTr="00821845">
        <w:tc>
          <w:tcPr>
            <w:tcW w:w="4495" w:type="dxa"/>
            <w:vAlign w:val="center"/>
          </w:tcPr>
          <w:p w14:paraId="6069D7EB" w14:textId="77777777" w:rsidR="00EB52EB" w:rsidRPr="00CA7B35" w:rsidRDefault="00EB52EB" w:rsidP="00821845">
            <w:pPr>
              <w:spacing w:before="240" w:line="360" w:lineRule="auto"/>
              <w:jc w:val="center"/>
              <w:rPr>
                <w:sz w:val="20"/>
                <w:szCs w:val="20"/>
              </w:rPr>
            </w:pPr>
            <w:r w:rsidRPr="00CA7B35">
              <w:rPr>
                <w:sz w:val="20"/>
                <w:szCs w:val="20"/>
              </w:rPr>
              <w:t>CVSM (Yes/No)</w:t>
            </w:r>
          </w:p>
        </w:tc>
        <w:tc>
          <w:tcPr>
            <w:tcW w:w="2430" w:type="dxa"/>
            <w:vAlign w:val="center"/>
          </w:tcPr>
          <w:p w14:paraId="578D31E7" w14:textId="77777777" w:rsidR="00EB52EB" w:rsidRPr="00CA7B35" w:rsidRDefault="00EB52EB" w:rsidP="00821845">
            <w:pPr>
              <w:spacing w:before="240" w:line="360" w:lineRule="auto"/>
              <w:jc w:val="center"/>
              <w:rPr>
                <w:sz w:val="20"/>
                <w:szCs w:val="20"/>
              </w:rPr>
            </w:pPr>
            <w:r w:rsidRPr="00CA7B35">
              <w:rPr>
                <w:sz w:val="20"/>
                <w:szCs w:val="20"/>
              </w:rPr>
              <w:t>59 (23/36)</w:t>
            </w:r>
          </w:p>
        </w:tc>
        <w:tc>
          <w:tcPr>
            <w:tcW w:w="2425" w:type="dxa"/>
            <w:vAlign w:val="center"/>
          </w:tcPr>
          <w:p w14:paraId="5EC05B75" w14:textId="77777777" w:rsidR="00EB52EB" w:rsidRPr="00CA7B35" w:rsidRDefault="00EB52EB" w:rsidP="00821845">
            <w:pPr>
              <w:spacing w:before="240" w:line="360" w:lineRule="auto"/>
              <w:jc w:val="center"/>
              <w:rPr>
                <w:sz w:val="20"/>
                <w:szCs w:val="20"/>
              </w:rPr>
            </w:pPr>
            <w:r w:rsidRPr="00CA7B35">
              <w:rPr>
                <w:sz w:val="20"/>
                <w:szCs w:val="20"/>
              </w:rPr>
              <w:t>57 (23/34)</w:t>
            </w:r>
          </w:p>
        </w:tc>
      </w:tr>
      <w:tr w:rsidR="00EB52EB" w:rsidRPr="00CA7B35" w14:paraId="76BF4541" w14:textId="77777777" w:rsidTr="00821845">
        <w:tc>
          <w:tcPr>
            <w:tcW w:w="4495" w:type="dxa"/>
            <w:vAlign w:val="center"/>
          </w:tcPr>
          <w:p w14:paraId="49A31811" w14:textId="77777777" w:rsidR="00EB52EB" w:rsidRPr="00CA7B35" w:rsidRDefault="00EB52EB" w:rsidP="00821845">
            <w:pPr>
              <w:spacing w:before="240" w:line="360" w:lineRule="auto"/>
              <w:jc w:val="center"/>
              <w:rPr>
                <w:sz w:val="20"/>
                <w:szCs w:val="20"/>
              </w:rPr>
            </w:pPr>
            <w:r w:rsidRPr="00CA7B35">
              <w:rPr>
                <w:sz w:val="20"/>
                <w:szCs w:val="20"/>
              </w:rPr>
              <w:t>HCP (Yes/No)</w:t>
            </w:r>
          </w:p>
        </w:tc>
        <w:tc>
          <w:tcPr>
            <w:tcW w:w="2430" w:type="dxa"/>
            <w:vAlign w:val="center"/>
          </w:tcPr>
          <w:p w14:paraId="10DF10D5" w14:textId="77777777" w:rsidR="00EB52EB" w:rsidRPr="00CA7B35" w:rsidRDefault="00EB52EB" w:rsidP="00821845">
            <w:pPr>
              <w:spacing w:before="240" w:line="360" w:lineRule="auto"/>
              <w:jc w:val="center"/>
              <w:rPr>
                <w:sz w:val="20"/>
                <w:szCs w:val="20"/>
              </w:rPr>
            </w:pPr>
            <w:r w:rsidRPr="00CA7B35">
              <w:rPr>
                <w:sz w:val="20"/>
                <w:szCs w:val="20"/>
              </w:rPr>
              <w:t>39 (15/24)</w:t>
            </w:r>
          </w:p>
        </w:tc>
        <w:tc>
          <w:tcPr>
            <w:tcW w:w="2425" w:type="dxa"/>
            <w:vAlign w:val="center"/>
          </w:tcPr>
          <w:p w14:paraId="589567E3" w14:textId="77777777" w:rsidR="00EB52EB" w:rsidRPr="00CA7B35" w:rsidRDefault="00EB52EB" w:rsidP="00821845">
            <w:pPr>
              <w:spacing w:before="240" w:line="360" w:lineRule="auto"/>
              <w:jc w:val="center"/>
              <w:rPr>
                <w:sz w:val="20"/>
                <w:szCs w:val="20"/>
              </w:rPr>
            </w:pPr>
            <w:r w:rsidRPr="00CA7B35">
              <w:rPr>
                <w:sz w:val="20"/>
                <w:szCs w:val="20"/>
              </w:rPr>
              <w:t>37 (15/22)</w:t>
            </w:r>
          </w:p>
        </w:tc>
      </w:tr>
      <w:tr w:rsidR="00EB52EB" w:rsidRPr="00CA7B35" w14:paraId="43D01B74" w14:textId="77777777" w:rsidTr="00821845">
        <w:tc>
          <w:tcPr>
            <w:tcW w:w="4495" w:type="dxa"/>
            <w:vAlign w:val="center"/>
          </w:tcPr>
          <w:p w14:paraId="22D0CDFE" w14:textId="77777777" w:rsidR="00EB52EB" w:rsidRPr="00CA7B35" w:rsidRDefault="00EB52EB" w:rsidP="00821845">
            <w:pPr>
              <w:spacing w:before="240" w:line="360" w:lineRule="auto"/>
              <w:jc w:val="center"/>
              <w:rPr>
                <w:sz w:val="20"/>
                <w:szCs w:val="20"/>
              </w:rPr>
            </w:pPr>
            <w:r w:rsidRPr="00CA7B35">
              <w:rPr>
                <w:sz w:val="20"/>
                <w:szCs w:val="20"/>
              </w:rPr>
              <w:t>VPS (Yes/No)</w:t>
            </w:r>
          </w:p>
        </w:tc>
        <w:tc>
          <w:tcPr>
            <w:tcW w:w="2430" w:type="dxa"/>
            <w:vAlign w:val="center"/>
          </w:tcPr>
          <w:p w14:paraId="3F7B5B05" w14:textId="77777777" w:rsidR="00EB52EB" w:rsidRPr="00CA7B35" w:rsidRDefault="00EB52EB" w:rsidP="00821845">
            <w:pPr>
              <w:spacing w:before="240" w:line="360" w:lineRule="auto"/>
              <w:jc w:val="center"/>
              <w:rPr>
                <w:sz w:val="20"/>
                <w:szCs w:val="20"/>
              </w:rPr>
            </w:pPr>
            <w:r w:rsidRPr="00CA7B35">
              <w:rPr>
                <w:sz w:val="20"/>
                <w:szCs w:val="20"/>
              </w:rPr>
              <w:t>53 (13/40)</w:t>
            </w:r>
          </w:p>
        </w:tc>
        <w:tc>
          <w:tcPr>
            <w:tcW w:w="2425" w:type="dxa"/>
            <w:vAlign w:val="center"/>
          </w:tcPr>
          <w:p w14:paraId="7A5FAF2C" w14:textId="77777777" w:rsidR="00EB52EB" w:rsidRPr="00CA7B35" w:rsidRDefault="00EB52EB" w:rsidP="00821845">
            <w:pPr>
              <w:spacing w:before="240" w:line="360" w:lineRule="auto"/>
              <w:jc w:val="center"/>
              <w:rPr>
                <w:sz w:val="20"/>
                <w:szCs w:val="20"/>
              </w:rPr>
            </w:pPr>
            <w:r w:rsidRPr="00CA7B35">
              <w:rPr>
                <w:sz w:val="20"/>
                <w:szCs w:val="20"/>
              </w:rPr>
              <w:t>51 (13/38)</w:t>
            </w:r>
          </w:p>
        </w:tc>
      </w:tr>
      <w:tr w:rsidR="00EB52EB" w:rsidRPr="00CA7B35" w14:paraId="500385AC" w14:textId="77777777" w:rsidTr="00821845">
        <w:tc>
          <w:tcPr>
            <w:tcW w:w="4495" w:type="dxa"/>
            <w:vAlign w:val="center"/>
          </w:tcPr>
          <w:p w14:paraId="21B9FD58" w14:textId="77777777" w:rsidR="00EB52EB" w:rsidRPr="00CA7B35" w:rsidRDefault="00EB52EB" w:rsidP="00821845">
            <w:pPr>
              <w:spacing w:before="240" w:line="360" w:lineRule="auto"/>
              <w:jc w:val="center"/>
              <w:rPr>
                <w:sz w:val="20"/>
                <w:szCs w:val="20"/>
              </w:rPr>
            </w:pPr>
            <w:proofErr w:type="spellStart"/>
            <w:r w:rsidRPr="00CA7B35">
              <w:rPr>
                <w:sz w:val="20"/>
                <w:szCs w:val="20"/>
              </w:rPr>
              <w:t>mRS</w:t>
            </w:r>
            <w:proofErr w:type="spellEnd"/>
            <w:r w:rsidRPr="00CA7B35">
              <w:rPr>
                <w:sz w:val="20"/>
                <w:szCs w:val="20"/>
              </w:rPr>
              <w:t xml:space="preserve"> at 3M (class-1/class-2)                   </w:t>
            </w:r>
          </w:p>
        </w:tc>
        <w:tc>
          <w:tcPr>
            <w:tcW w:w="2430" w:type="dxa"/>
            <w:vAlign w:val="center"/>
          </w:tcPr>
          <w:p w14:paraId="7738E864" w14:textId="77777777" w:rsidR="00EB52EB" w:rsidRPr="00CA7B35" w:rsidRDefault="00EB52EB" w:rsidP="00821845">
            <w:pPr>
              <w:spacing w:before="240" w:line="360" w:lineRule="auto"/>
              <w:jc w:val="center"/>
              <w:rPr>
                <w:sz w:val="20"/>
                <w:szCs w:val="20"/>
              </w:rPr>
            </w:pPr>
            <w:r w:rsidRPr="00CA7B35">
              <w:rPr>
                <w:sz w:val="20"/>
                <w:szCs w:val="20"/>
              </w:rPr>
              <w:t>41 (27/14)</w:t>
            </w:r>
          </w:p>
        </w:tc>
        <w:tc>
          <w:tcPr>
            <w:tcW w:w="2425" w:type="dxa"/>
            <w:vAlign w:val="center"/>
          </w:tcPr>
          <w:p w14:paraId="5D3832D9" w14:textId="77777777" w:rsidR="00EB52EB" w:rsidRPr="00CA7B35" w:rsidRDefault="00EB52EB" w:rsidP="00821845">
            <w:pPr>
              <w:spacing w:before="240" w:line="360" w:lineRule="auto"/>
              <w:jc w:val="center"/>
              <w:rPr>
                <w:sz w:val="20"/>
                <w:szCs w:val="20"/>
              </w:rPr>
            </w:pPr>
            <w:r w:rsidRPr="00CA7B35">
              <w:rPr>
                <w:sz w:val="20"/>
                <w:szCs w:val="20"/>
              </w:rPr>
              <w:t>40 (26/14)</w:t>
            </w:r>
          </w:p>
        </w:tc>
      </w:tr>
      <w:tr w:rsidR="00EB52EB" w:rsidRPr="00CA7B35" w14:paraId="6192705C" w14:textId="77777777" w:rsidTr="00821845">
        <w:tc>
          <w:tcPr>
            <w:tcW w:w="4495" w:type="dxa"/>
            <w:vAlign w:val="center"/>
          </w:tcPr>
          <w:p w14:paraId="322C0555" w14:textId="77777777" w:rsidR="00EB52EB" w:rsidRPr="00CA7B35" w:rsidRDefault="00EB52EB" w:rsidP="00821845">
            <w:pPr>
              <w:spacing w:before="240" w:line="360" w:lineRule="auto"/>
              <w:jc w:val="center"/>
              <w:rPr>
                <w:sz w:val="20"/>
                <w:szCs w:val="20"/>
              </w:rPr>
            </w:pPr>
            <w:r w:rsidRPr="00CA7B35">
              <w:rPr>
                <w:sz w:val="20"/>
                <w:szCs w:val="20"/>
              </w:rPr>
              <w:t xml:space="preserve">MOCA at 3M (class-1/class-2)               </w:t>
            </w:r>
          </w:p>
        </w:tc>
        <w:tc>
          <w:tcPr>
            <w:tcW w:w="2430" w:type="dxa"/>
            <w:vAlign w:val="center"/>
          </w:tcPr>
          <w:p w14:paraId="5DD54C4B" w14:textId="77777777" w:rsidR="00EB52EB" w:rsidRPr="00CA7B35" w:rsidRDefault="00EB52EB" w:rsidP="00821845">
            <w:pPr>
              <w:spacing w:before="240" w:line="360" w:lineRule="auto"/>
              <w:jc w:val="center"/>
              <w:rPr>
                <w:sz w:val="20"/>
                <w:szCs w:val="20"/>
              </w:rPr>
            </w:pPr>
            <w:r w:rsidRPr="00CA7B35">
              <w:rPr>
                <w:sz w:val="20"/>
                <w:szCs w:val="20"/>
              </w:rPr>
              <w:t>41 (19/22)</w:t>
            </w:r>
          </w:p>
        </w:tc>
        <w:tc>
          <w:tcPr>
            <w:tcW w:w="2425" w:type="dxa"/>
            <w:vAlign w:val="center"/>
          </w:tcPr>
          <w:p w14:paraId="5ADCBED9" w14:textId="77777777" w:rsidR="00EB52EB" w:rsidRPr="00CA7B35" w:rsidRDefault="00EB52EB" w:rsidP="00821845">
            <w:pPr>
              <w:spacing w:before="240" w:line="360" w:lineRule="auto"/>
              <w:jc w:val="center"/>
              <w:rPr>
                <w:sz w:val="20"/>
                <w:szCs w:val="20"/>
              </w:rPr>
            </w:pPr>
            <w:r w:rsidRPr="00CA7B35">
              <w:rPr>
                <w:sz w:val="20"/>
                <w:szCs w:val="20"/>
              </w:rPr>
              <w:t>40 (19/21)</w:t>
            </w:r>
          </w:p>
        </w:tc>
      </w:tr>
      <w:tr w:rsidR="00EB52EB" w:rsidRPr="00CA7B35" w14:paraId="44DCF0AF" w14:textId="77777777" w:rsidTr="00821845">
        <w:tc>
          <w:tcPr>
            <w:tcW w:w="4495" w:type="dxa"/>
            <w:vAlign w:val="center"/>
          </w:tcPr>
          <w:p w14:paraId="49ED57FB" w14:textId="77777777" w:rsidR="00EB52EB" w:rsidRPr="00CA7B35" w:rsidRDefault="00EB52EB" w:rsidP="00821845">
            <w:pPr>
              <w:spacing w:before="240" w:line="360" w:lineRule="auto"/>
              <w:jc w:val="center"/>
              <w:rPr>
                <w:sz w:val="20"/>
                <w:szCs w:val="20"/>
              </w:rPr>
            </w:pPr>
            <w:proofErr w:type="spellStart"/>
            <w:r w:rsidRPr="00CA7B35">
              <w:rPr>
                <w:sz w:val="20"/>
                <w:szCs w:val="20"/>
              </w:rPr>
              <w:t>mRS</w:t>
            </w:r>
            <w:proofErr w:type="spellEnd"/>
            <w:r w:rsidRPr="00CA7B35">
              <w:rPr>
                <w:sz w:val="20"/>
                <w:szCs w:val="20"/>
              </w:rPr>
              <w:t xml:space="preserve"> at 1FU (class-1/class-2)                   </w:t>
            </w:r>
          </w:p>
        </w:tc>
        <w:tc>
          <w:tcPr>
            <w:tcW w:w="2430" w:type="dxa"/>
            <w:vAlign w:val="center"/>
          </w:tcPr>
          <w:p w14:paraId="31551ADE" w14:textId="77777777" w:rsidR="00EB52EB" w:rsidRPr="00CA7B35" w:rsidRDefault="00EB52EB" w:rsidP="00821845">
            <w:pPr>
              <w:spacing w:before="240" w:line="360" w:lineRule="auto"/>
              <w:jc w:val="center"/>
              <w:rPr>
                <w:sz w:val="20"/>
                <w:szCs w:val="20"/>
              </w:rPr>
            </w:pPr>
            <w:r w:rsidRPr="00CA7B35">
              <w:rPr>
                <w:sz w:val="20"/>
                <w:szCs w:val="20"/>
              </w:rPr>
              <w:t>36 (22/14)</w:t>
            </w:r>
          </w:p>
        </w:tc>
        <w:tc>
          <w:tcPr>
            <w:tcW w:w="2425" w:type="dxa"/>
            <w:vAlign w:val="center"/>
          </w:tcPr>
          <w:p w14:paraId="28F47298" w14:textId="77777777" w:rsidR="00EB52EB" w:rsidRPr="00CA7B35" w:rsidRDefault="00EB52EB" w:rsidP="00821845">
            <w:pPr>
              <w:spacing w:before="240" w:line="360" w:lineRule="auto"/>
              <w:jc w:val="center"/>
              <w:rPr>
                <w:sz w:val="20"/>
                <w:szCs w:val="20"/>
              </w:rPr>
            </w:pPr>
            <w:r w:rsidRPr="00CA7B35">
              <w:rPr>
                <w:sz w:val="20"/>
                <w:szCs w:val="20"/>
              </w:rPr>
              <w:t>34 (20/14)</w:t>
            </w:r>
          </w:p>
        </w:tc>
      </w:tr>
      <w:tr w:rsidR="00EB52EB" w:rsidRPr="00CA7B35" w14:paraId="7C781CED" w14:textId="77777777" w:rsidTr="00821845">
        <w:tc>
          <w:tcPr>
            <w:tcW w:w="4495" w:type="dxa"/>
            <w:tcBorders>
              <w:bottom w:val="single" w:sz="12" w:space="0" w:color="auto"/>
            </w:tcBorders>
            <w:vAlign w:val="center"/>
          </w:tcPr>
          <w:p w14:paraId="6B0A3DA4" w14:textId="77777777" w:rsidR="00EB52EB" w:rsidRPr="00CA7B35" w:rsidRDefault="00EB52EB" w:rsidP="00821845">
            <w:pPr>
              <w:spacing w:before="240" w:line="360" w:lineRule="auto"/>
              <w:jc w:val="center"/>
              <w:rPr>
                <w:sz w:val="20"/>
                <w:szCs w:val="20"/>
              </w:rPr>
            </w:pPr>
            <w:r w:rsidRPr="00CA7B35">
              <w:rPr>
                <w:sz w:val="20"/>
                <w:szCs w:val="20"/>
              </w:rPr>
              <w:t xml:space="preserve">MOCA at 1FU (class-1/class-2)               </w:t>
            </w:r>
          </w:p>
        </w:tc>
        <w:tc>
          <w:tcPr>
            <w:tcW w:w="2430" w:type="dxa"/>
            <w:tcBorders>
              <w:bottom w:val="single" w:sz="12" w:space="0" w:color="auto"/>
            </w:tcBorders>
            <w:vAlign w:val="center"/>
          </w:tcPr>
          <w:p w14:paraId="02EBB524" w14:textId="77777777" w:rsidR="00EB52EB" w:rsidRPr="00CA7B35" w:rsidRDefault="00EB52EB" w:rsidP="00821845">
            <w:pPr>
              <w:spacing w:before="240" w:line="360" w:lineRule="auto"/>
              <w:jc w:val="center"/>
              <w:rPr>
                <w:sz w:val="20"/>
                <w:szCs w:val="20"/>
              </w:rPr>
            </w:pPr>
            <w:r w:rsidRPr="00CA7B35">
              <w:rPr>
                <w:sz w:val="20"/>
                <w:szCs w:val="20"/>
              </w:rPr>
              <w:t>36 (16/20)</w:t>
            </w:r>
          </w:p>
        </w:tc>
        <w:tc>
          <w:tcPr>
            <w:tcW w:w="2425" w:type="dxa"/>
            <w:tcBorders>
              <w:bottom w:val="single" w:sz="12" w:space="0" w:color="auto"/>
            </w:tcBorders>
            <w:vAlign w:val="center"/>
          </w:tcPr>
          <w:p w14:paraId="2790E399" w14:textId="77777777" w:rsidR="00EB52EB" w:rsidRPr="00CA7B35" w:rsidRDefault="00EB52EB" w:rsidP="00821845">
            <w:pPr>
              <w:spacing w:before="240" w:line="360" w:lineRule="auto"/>
              <w:jc w:val="center"/>
              <w:rPr>
                <w:sz w:val="20"/>
                <w:szCs w:val="20"/>
              </w:rPr>
            </w:pPr>
            <w:r w:rsidRPr="00CA7B35">
              <w:rPr>
                <w:sz w:val="20"/>
                <w:szCs w:val="20"/>
              </w:rPr>
              <w:t>34 (14/20)</w:t>
            </w:r>
          </w:p>
        </w:tc>
      </w:tr>
    </w:tbl>
    <w:p w14:paraId="2E81DABF" w14:textId="77777777" w:rsidR="00EB52EB" w:rsidRPr="00852A2B" w:rsidRDefault="00EB52EB" w:rsidP="000E5285">
      <w:pPr>
        <w:spacing w:before="240" w:line="240" w:lineRule="auto"/>
        <w:jc w:val="both"/>
      </w:pPr>
    </w:p>
    <w:p w14:paraId="35E30056" w14:textId="4F385FE8" w:rsidR="00B538DD" w:rsidRDefault="000E5285" w:rsidP="00B515BA">
      <w:pPr>
        <w:pStyle w:val="Main-2"/>
      </w:pPr>
      <w:bookmarkStart w:id="285" w:name="_Toc99359654"/>
      <w:r w:rsidRPr="000E5285">
        <w:t xml:space="preserve">Flow </w:t>
      </w:r>
      <w:r w:rsidR="00993E90">
        <w:t>D</w:t>
      </w:r>
      <w:r w:rsidRPr="000E5285">
        <w:t xml:space="preserve">iagram of the </w:t>
      </w:r>
      <w:r w:rsidR="00993E90">
        <w:t>P</w:t>
      </w:r>
      <w:r w:rsidRPr="000E5285">
        <w:t xml:space="preserve">roposed CAD </w:t>
      </w:r>
      <w:r w:rsidR="00993E90">
        <w:t>S</w:t>
      </w:r>
      <w:r w:rsidRPr="000E5285">
        <w:t>cheme</w:t>
      </w:r>
      <w:r>
        <w:t>:</w:t>
      </w:r>
      <w:bookmarkEnd w:id="285"/>
    </w:p>
    <w:p w14:paraId="43E9D945" w14:textId="75F0A732" w:rsidR="0006526E" w:rsidRDefault="0006526E" w:rsidP="00310618">
      <w:pPr>
        <w:spacing w:line="480" w:lineRule="auto"/>
        <w:ind w:firstLine="360"/>
        <w:jc w:val="both"/>
      </w:pPr>
      <w:r w:rsidRPr="0006526E">
        <w:t>CAD scheme is divided into two phases namely, image processing phase and data analysis phases. Image processing phase is common, while data analyses phase changes depending on the clinical measure being evaluated. During image processing phase, each three-dimensional (3D) input brain CT scan is processed to (</w:t>
      </w:r>
      <w:proofErr w:type="spellStart"/>
      <w:r w:rsidRPr="0006526E">
        <w:t>i</w:t>
      </w:r>
      <w:proofErr w:type="spellEnd"/>
      <w:r w:rsidRPr="0006526E">
        <w:t xml:space="preserve">) automatically segment volumetric region of the intracranial brain, (ii) label each voxel to different subcategory, and (iii) compute corresponding radiographic image features. While in data analysis phase, the computed image features associated with a specific type of scan (first or last) coming from image processing phase are combined with class </w:t>
      </w:r>
      <w:r w:rsidRPr="0006526E">
        <w:lastRenderedPageBreak/>
        <w:t xml:space="preserve">labels of each clinical measure to perform classification analysis. In this study, we assessed classification performance of our CAD scheme for each of eight clinical measures as shown in table 1 independently using both first and last CT scans. As a result, 16 different classification analyses were performed belonging to 8 clinical measures for both the first and last CT scans. A sample representation of the detailed flow diagram of the proposed CAD scheme highlighting individual steps in each phase is shown </w:t>
      </w:r>
      <w:r w:rsidRPr="0057606D">
        <w:t>in</w:t>
      </w:r>
      <w:r w:rsidR="000F1285" w:rsidRPr="0057606D">
        <w:t xml:space="preserve"> </w:t>
      </w:r>
      <w:r w:rsidR="0057606D" w:rsidRPr="0057606D">
        <w:rPr>
          <w:highlight w:val="yellow"/>
        </w:rPr>
        <w:fldChar w:fldCharType="begin"/>
      </w:r>
      <w:r w:rsidR="0057606D" w:rsidRPr="0057606D">
        <w:instrText xml:space="preserve"> REF _Ref98539443 \h </w:instrText>
      </w:r>
      <w:r w:rsidR="0057606D" w:rsidRPr="0057606D">
        <w:rPr>
          <w:highlight w:val="yellow"/>
        </w:rPr>
        <w:instrText xml:space="preserve"> \* MERGEFORMAT </w:instrText>
      </w:r>
      <w:r w:rsidR="0057606D" w:rsidRPr="0057606D">
        <w:rPr>
          <w:highlight w:val="yellow"/>
        </w:rPr>
      </w:r>
      <w:r w:rsidR="0057606D" w:rsidRPr="0057606D">
        <w:rPr>
          <w:highlight w:val="yellow"/>
        </w:rPr>
        <w:fldChar w:fldCharType="separate"/>
      </w:r>
      <w:r w:rsidR="00C14157" w:rsidRPr="008E3803">
        <w:t>Figure 5-</w:t>
      </w:r>
      <w:r w:rsidR="00C14157">
        <w:t>1</w:t>
      </w:r>
      <w:r w:rsidR="0057606D" w:rsidRPr="0057606D">
        <w:rPr>
          <w:highlight w:val="yellow"/>
        </w:rPr>
        <w:fldChar w:fldCharType="end"/>
      </w:r>
      <w:r w:rsidRPr="0057606D">
        <w:t>.</w:t>
      </w:r>
      <w:r w:rsidRPr="000F1285">
        <w:t xml:space="preserve"> A</w:t>
      </w:r>
      <w:r w:rsidRPr="0006526E">
        <w:t xml:space="preserve"> more detailed explanation of each step of CAD scheme are discussed in the subsequent sections.</w:t>
      </w:r>
    </w:p>
    <w:p w14:paraId="2F3A755B" w14:textId="77777777" w:rsidR="009A4D05" w:rsidRDefault="00AF4FEE" w:rsidP="009A4D05">
      <w:pPr>
        <w:keepNext/>
        <w:spacing w:line="240" w:lineRule="auto"/>
        <w:jc w:val="center"/>
      </w:pPr>
      <w:r w:rsidRPr="00D37284">
        <w:rPr>
          <w:rFonts w:ascii="Arial" w:hAnsi="Arial" w:cs="Arial"/>
          <w:noProof/>
        </w:rPr>
        <w:drawing>
          <wp:inline distT="0" distB="0" distL="0" distR="0" wp14:anchorId="1F0F0731" wp14:editId="1E939F32">
            <wp:extent cx="5917565" cy="2825194"/>
            <wp:effectExtent l="0" t="0" r="6985" b="0"/>
            <wp:docPr id="45" name="Picture 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1155" cy="2836456"/>
                    </a:xfrm>
                    <a:prstGeom prst="rect">
                      <a:avLst/>
                    </a:prstGeom>
                    <a:noFill/>
                  </pic:spPr>
                </pic:pic>
              </a:graphicData>
            </a:graphic>
          </wp:inline>
        </w:drawing>
      </w:r>
    </w:p>
    <w:p w14:paraId="75BF167E" w14:textId="1B6B8075" w:rsidR="00AF4FEE" w:rsidRPr="0006526E" w:rsidRDefault="0057606D" w:rsidP="0057606D">
      <w:pPr>
        <w:pStyle w:val="Caption"/>
        <w:rPr>
          <w:sz w:val="24"/>
          <w:szCs w:val="24"/>
        </w:rPr>
      </w:pPr>
      <w:bookmarkStart w:id="286" w:name="_Ref98539443"/>
      <w:bookmarkStart w:id="287" w:name="_Toc82350722"/>
      <w:bookmarkStart w:id="288" w:name="_Toc98543283"/>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1</w:t>
      </w:r>
      <w:r w:rsidRPr="008E3803">
        <w:rPr>
          <w:color w:val="auto"/>
        </w:rPr>
        <w:fldChar w:fldCharType="end"/>
      </w:r>
      <w:bookmarkEnd w:id="286"/>
      <w:r w:rsidRPr="008E3803">
        <w:rPr>
          <w:color w:val="auto"/>
        </w:rPr>
        <w:t>: A detailed flow diagram of each step of the proposed CAD scheme categorized by the image processing and the data analysis phases</w:t>
      </w:r>
      <w:r w:rsidR="009A4D05" w:rsidRPr="00994C44">
        <w:t>.</w:t>
      </w:r>
      <w:bookmarkEnd w:id="287"/>
      <w:bookmarkEnd w:id="288"/>
    </w:p>
    <w:p w14:paraId="454407A8" w14:textId="1446CD1B" w:rsidR="0006526E" w:rsidRPr="00996CF8" w:rsidRDefault="0006526E" w:rsidP="00B515BA">
      <w:pPr>
        <w:pStyle w:val="Main-2"/>
      </w:pPr>
      <w:bookmarkStart w:id="289" w:name="_Toc99359655"/>
      <w:r w:rsidRPr="00996CF8">
        <w:rPr>
          <w:shd w:val="clear" w:color="auto" w:fill="FFFFFF"/>
        </w:rPr>
        <w:t>3D Brain Segmentation and CT Labeling</w:t>
      </w:r>
      <w:r w:rsidR="00996CF8" w:rsidRPr="00996CF8">
        <w:rPr>
          <w:shd w:val="clear" w:color="auto" w:fill="FFFFFF"/>
        </w:rPr>
        <w:t>:</w:t>
      </w:r>
      <w:bookmarkEnd w:id="289"/>
    </w:p>
    <w:p w14:paraId="30B7AF6D" w14:textId="606B9FC6" w:rsidR="004C09DC" w:rsidRDefault="0006526E" w:rsidP="00310618">
      <w:pPr>
        <w:spacing w:line="480" w:lineRule="auto"/>
        <w:ind w:firstLine="360"/>
        <w:jc w:val="both"/>
      </w:pPr>
      <w:r w:rsidRPr="0006526E">
        <w:t>A two-stage consecutive mapping-based algorithm is implemented in this CAD scheme to achieve optimal segmentation results</w:t>
      </w:r>
      <w:r w:rsidRPr="0006526E">
        <w:fldChar w:fldCharType="begin" w:fldLock="1"/>
      </w:r>
      <w:r w:rsidR="00860A1E">
        <w:instrText>ADDIN CSL_CITATION { "citationItems" : [ { "id" : "ITEM-1", "itemData" : { "DOI" : "10.1117/12.2549614", "author" : [ { "dropping-particle" : "", "family" : "Danala", "given" : "Gopichandh", "non-dropping-particle" : "", "parse-names" : false, "suffix" : "" }, { "dropping-particle" : "", "family" : "Maryada", "given" : "Sai Kiran Reddy", "non-dropping-particle" : "", "parse-names" : false, "suffix" : "" }, { "dropping-particle" : "", "family" : "Heidari", "given" : "Morteza", "non-dropping-particle" : "", "parse-names" : false, "suffix" : "" }, { "dropping-particle" : "", "family" : "Ray", "given" : "Bappaditya", "non-dropping-particle" : "", "parse-names" : false, "suffix" : "" }, { "dropping-particle" : "", "family" : "Desai", "given" : "Masoom", "non-dropping-particle" : "", "parse-names" : false, "suffix" : "" }, { "dropping-particle" : "", "family" : "Zheng", "given" : "Bin", "non-dropping-particle" : "", "parse-names" : false, "suffix" : "" } ], "container-title" : "Proc.SPIE", "id" : "ITEM-1", "issued" : { "date-parts" : [ [ "2020", "2", "28" ] ] }, "title" : "A new interactive visual-aided decision-making supporting tool to predict severity of acute ischemic stroke", "type" : "paper-conference", "volume" : "11317 " }, "uris" : [ "http://www.mendeley.com/documents/?uuid=85a0d5c1-c4c3-4ff1-bf0c-e35e4b791d3c" ] } ], "mendeley" : { "formattedCitation" : "[116]", "plainTextFormattedCitation" : "[116]", "previouslyFormattedCitation" : "[115]" }, "properties" : { "noteIndex" : 0 }, "schema" : "https://github.com/citation-style-language/schema/raw/master/csl-citation.json" }</w:instrText>
      </w:r>
      <w:r w:rsidRPr="0006526E">
        <w:fldChar w:fldCharType="separate"/>
      </w:r>
      <w:r w:rsidR="00860A1E" w:rsidRPr="00860A1E">
        <w:rPr>
          <w:noProof/>
        </w:rPr>
        <w:t>[116]</w:t>
      </w:r>
      <w:r w:rsidRPr="0006526E">
        <w:fldChar w:fldCharType="end"/>
      </w:r>
      <w:r w:rsidRPr="0006526E">
        <w:t xml:space="preserve">. During the first stage, for each 3D CT scan sequence, CAD scheme applies an initial image pre-processing step to identify three image markers namely, </w:t>
      </w:r>
      <w:bookmarkStart w:id="290" w:name="_Hlk76633988"/>
      <w:r w:rsidRPr="0006526E">
        <w:t xml:space="preserve">global minimum (gm), </w:t>
      </w:r>
      <w:bookmarkStart w:id="291" w:name="_Hlk76633995"/>
      <w:bookmarkEnd w:id="290"/>
      <w:r w:rsidRPr="0006526E">
        <w:t>local minimum (</w:t>
      </w:r>
      <w:proofErr w:type="spellStart"/>
      <w:r w:rsidRPr="0006526E">
        <w:t>lm</w:t>
      </w:r>
      <w:proofErr w:type="spellEnd"/>
      <w:r w:rsidRPr="0006526E">
        <w:t>), and maximum peak (</w:t>
      </w:r>
      <w:proofErr w:type="spellStart"/>
      <w:r w:rsidRPr="0006526E">
        <w:t>mp</w:t>
      </w:r>
      <w:proofErr w:type="spellEnd"/>
      <w:r w:rsidRPr="0006526E">
        <w:t xml:space="preserve">) </w:t>
      </w:r>
      <w:bookmarkEnd w:id="291"/>
      <w:r w:rsidRPr="0006526E">
        <w:t xml:space="preserve">of intracranial brain region. These image markers will represent slice indices of the current CT sequence to act as reference points to guide CAD segmentation algorithm. To achieve this, CAD performs Otsu thresholding </w:t>
      </w:r>
      <w:r w:rsidRPr="0006526E">
        <w:lastRenderedPageBreak/>
        <w:t xml:space="preserve">to filter the largest single-connected intracranial brain region belonging to each of the 2D-image slices. Next, based on a comparison of segmented brain volumes, the slice with the largest volume is considered </w:t>
      </w:r>
      <w:proofErr w:type="spellStart"/>
      <w:r w:rsidRPr="0006526E">
        <w:t>mp</w:t>
      </w:r>
      <w:proofErr w:type="spellEnd"/>
      <w:r w:rsidRPr="0006526E">
        <w:t xml:space="preserve">, the slice with the smallest volume is regarded as gm, and the slice with the smallest volume in the opposite direction concerning the </w:t>
      </w:r>
      <w:proofErr w:type="spellStart"/>
      <w:r w:rsidRPr="0006526E">
        <w:t>mp</w:t>
      </w:r>
      <w:proofErr w:type="spellEnd"/>
      <w:r w:rsidRPr="0006526E">
        <w:t xml:space="preserve"> slice gm slice is marked as </w:t>
      </w:r>
      <w:proofErr w:type="spellStart"/>
      <w:r w:rsidRPr="0006526E">
        <w:t>lm</w:t>
      </w:r>
      <w:proofErr w:type="spellEnd"/>
      <w:r w:rsidRPr="0006526E">
        <w:t xml:space="preserve">. The initial segmentation results at the end of the first stage are still prone to errors regarding leakages and identification of multiple brain regions per slice. Thus, in the second stage, a fine-tuning technique in reference to the neighboring slices is applied to obtain precise segmentation. Correction in this stage begins with the </w:t>
      </w:r>
      <w:proofErr w:type="spellStart"/>
      <w:r w:rsidRPr="0006526E">
        <w:t>mp</w:t>
      </w:r>
      <w:proofErr w:type="spellEnd"/>
      <w:r w:rsidRPr="0006526E">
        <w:t xml:space="preserve"> slice as the </w:t>
      </w:r>
      <w:bookmarkStart w:id="292" w:name="_Hlk75859438"/>
      <w:r w:rsidRPr="0006526E">
        <w:t xml:space="preserve">intracranial brain region </w:t>
      </w:r>
      <w:bookmarkEnd w:id="292"/>
      <w:r w:rsidRPr="0006526E">
        <w:t xml:space="preserve">in this slice is the most significant, single connected component and wholly enclosed within the skull, facilitating accurate segmentation. Then, the fine-tuning procedure scans either in the left or right direction, applying the consecutive mapping technique. During this mapping-based correction, the segmentation results from the prior slice are used to define the limiting boundary criterion to avoid segmentation leakages and identify multiple connected brain regions. The limiting boundary criterion performs morphological dilation on prior segmentation results to define current slice boundary limits, which prevents segmentation leakages. In the case of multiple connected regions, each individual region is examined with prior segmentation results and constrained to enclose within the limiting boundary for inclusion in the current slice segmentation. To summarize the second stage of the segmentation method, the process begins and considers the segmentation at </w:t>
      </w:r>
      <w:proofErr w:type="spellStart"/>
      <w:r w:rsidRPr="0006526E">
        <w:t>mp</w:t>
      </w:r>
      <w:proofErr w:type="spellEnd"/>
      <w:r w:rsidRPr="0006526E">
        <w:t xml:space="preserve"> slice as the reference, then continues using this consecutive mapping-based algorithm until either a gm slice or </w:t>
      </w:r>
      <w:proofErr w:type="spellStart"/>
      <w:r w:rsidRPr="0006526E">
        <w:t>lm</w:t>
      </w:r>
      <w:proofErr w:type="spellEnd"/>
      <w:r w:rsidRPr="0006526E">
        <w:t xml:space="preserve"> slice is reached in both directions covering all the image slices.</w:t>
      </w:r>
    </w:p>
    <w:p w14:paraId="716B6A33" w14:textId="364C96E1" w:rsidR="0006526E" w:rsidRPr="0006526E" w:rsidRDefault="0006526E" w:rsidP="00310618">
      <w:pPr>
        <w:spacing w:line="480" w:lineRule="auto"/>
        <w:ind w:firstLine="360"/>
        <w:jc w:val="both"/>
      </w:pPr>
      <w:r w:rsidRPr="0006526E">
        <w:t xml:space="preserve">After successful brain region segmentation, </w:t>
      </w:r>
      <w:r w:rsidR="00BB01DE" w:rsidRPr="00BB01DE">
        <w:t xml:space="preserve">based on the standardized calibration of Hounsfield Units (HU) of CT images, </w:t>
      </w:r>
      <w:r w:rsidRPr="0006526E">
        <w:t xml:space="preserve">each CT voxel inside the brain is subcategorized into four regions, namely, </w:t>
      </w:r>
      <w:bookmarkStart w:id="293" w:name="_Hlk76634016"/>
      <w:r w:rsidRPr="0006526E">
        <w:t>Cerebrospinal fluid (CSF)</w:t>
      </w:r>
      <w:bookmarkEnd w:id="293"/>
      <w:r w:rsidRPr="0006526E">
        <w:t xml:space="preserve">, White Matter (WM), Grey Matter (GM), and blood </w:t>
      </w:r>
      <w:r w:rsidRPr="0006526E">
        <w:lastRenderedPageBreak/>
        <w:t>using multi-thres</w:t>
      </w:r>
      <w:r>
        <w:t>h</w:t>
      </w:r>
      <w:r w:rsidRPr="0006526E">
        <w:t xml:space="preserve">olds of </w:t>
      </w:r>
      <w:bookmarkStart w:id="294" w:name="_Hlk76634030"/>
      <w:r w:rsidRPr="0006526E">
        <w:t>Hounsfield Units (HU)</w:t>
      </w:r>
      <w:bookmarkEnd w:id="294"/>
      <w:r w:rsidRPr="0006526E">
        <w:t xml:space="preserve">. In this study, the default </w:t>
      </w:r>
      <w:bookmarkStart w:id="295" w:name="_Hlk76634041"/>
      <w:r w:rsidRPr="0006526E">
        <w:t xml:space="preserve">threshold (TH) </w:t>
      </w:r>
      <w:bookmarkEnd w:id="295"/>
      <w:r w:rsidRPr="0006526E">
        <w:t>values defined for subcategorization of voxels were TH1: 20, TH2: 32, and TH3: 50. Any voxel with an HU value less than or equal to TH1 is identified as CSF during the CT labeling protocol. In contrast, all the voxels with HU values greater than TH3 are labeled as blood. Then, the voxels with HU values greater than TH1 and less than or equal to TH2 are labeled as WM. Finally, the voxels with HU values greater than TH2 and less than or equal to TH3 are labeled as GM. To summarize, CT labeling protocol: (1) CSF ≤ TH1, (2) TH1 &lt; WM ≤ TH2, (3) TH2 &lt; GM ≤ TH3, (4) TH3 &lt; blood was applied to categorize each voxel into one of the four regions. Following CT Labelling, volumetric analysis of these four regions was performed to identify and compute radiographic image features. The analysis was conducted only on image slices between the level of lateral ventricles until the top of the skull. This pre-determined level was picked from the previous study</w:t>
      </w:r>
      <w:r w:rsidRPr="0006526E">
        <w:fldChar w:fldCharType="begin" w:fldLock="1"/>
      </w:r>
      <w:r w:rsidR="00860A1E">
        <w:instrText>ADDIN CSL_CITATION { "citationItems" : [ { "id" : "ITEM-1", "itemData" : { "DOI" : "10.1093/neuros/nyx364", "ISSN" : "0148-396X", "abstract" : "&amp;lt;h4&amp;gt;Background&amp;lt;/h4&amp;gt;Early brain injury (EBI) after subarachnoid hemorrhage (SAH) is an important determinant of clinical outcomes. However, a major hindrance to studies of EBI is the lack of radiographic surrogate marker.&amp;lt;h4&amp;gt;Objective&amp;lt;/h4&amp;gt;To propose a scoring system based on early changes in clinically obtained computed tomography (CT), called the Subarachnoid hemorrhage Early Brain Edema Score (SEBES).&amp;lt;h4&amp;gt;Methods&amp;lt;/h4&amp;gt;Patients with spontaneous aneurysmal SAH and a CT within 24 h of ictus were included. We defined SEBES as a scale of 0 to 4 points according to the (1) absence of visible sulci caused by effacement of sulci or (2) absence of visible sulci with disruption of the gray-white matter junction at 2 predetermined levels in each hemisphere. Prognostic value of the SEBES grade for the prediction of delayed cerebral ischemia (DCI) and unfavorable outcomes was assessed. A separate cohort of patients was used as a validation cohort.&amp;lt;h4&amp;gt;Results&amp;lt;/h4&amp;gt;Of the 164 subjects in our study, high-grade SEBES (3 or 4 points) was identified in 48 patients (29.3%). CT interobserver reliability of SEBES grades was high with a Kappa value of 0.89. After adjusting for covariables, SEBES was identified as an independent predictor of DCI (OR =\u00a02.24, 95% CI: 1.58-3.17) and unfavorable outcome (OR =\u00a03.45, 95% CI: 1.95-6.07). In our validation cohort, 84 subjects showed similar predictive power of SEBES for a prediction of DCI and unfavorable long-term outcome.&amp;lt;h4&amp;gt;Conclusion&amp;lt;/h4&amp;gt;SEBES may be a surrogate marker of EBI and predicts DCI and clinical outcomes after SAH.", "author" : [ { "dropping-particle" : "", "family" : "Ahn", "given" : "Sung-Ho", "non-dropping-particle" : "", "parse-names" : false, "suffix" : "" }, { "dropping-particle" : "", "family" : "Savarraj", "given" : "Jude P", "non-dropping-particle" : "", "parse-names" : false, "suffix" : "" }, { "dropping-particle" : "", "family" : "Pervez", "given" : "Mubashir", "non-dropping-particle" : "", "parse-names" : false, "suffix" : "" }, { "dropping-particle" : "", "family" : "Jones", "given" : "Wesley", "non-dropping-particle" : "", "parse-names" : false, "suffix" : "" }, { "dropping-particle" : "", "family" : "Park", "given" : "Jin", "non-dropping-particle" : "", "parse-names" : false, "suffix" : "" }, { "dropping-particle" : "", "family" : "Jeon", "given" : "Sang-Beom", "non-dropping-particle" : "", "parse-names" : false, "suffix" : "" }, { "dropping-particle" : "", "family" : "Kwon", "given" : "Sun U", "non-dropping-particle" : "", "parse-names" : false, "suffix" : "" }, { "dropping-particle" : "", "family" : "Chang", "given" : "Tiffany R", "non-dropping-particle" : "", "parse-names" : false, "suffix" : "" }, { "dropping-particle" : "", "family" : "Lee", "given" : "Kiwon", "non-dropping-particle" : "", "parse-names" : false, "suffix" : "" }, { "dropping-particle" : "", "family" : "Kim", "given" : "Dong H", "non-dropping-particle" : "", "parse-names" : false, "suffix" : "" }, { "dropping-particle" : "", "family" : "Day", "given" : "Arthur L", "non-dropping-particle" : "", "parse-names" : false, "suffix" : "" }, { "dropping-particle" : "", "family" : "Choi", "given" : "H Alex", "non-dropping-particle" : "", "parse-names" : false, "suffix" : "" } ], "container-title" : "Neurosurgery", "id" : "ITEM-1", "issue" : "1", "issued" : { "date-parts" : [ [ "2018", "7" ] ] }, "page" : "137\u2014145", "title" : "The Subarachnoid Hemorrhage Early Brain Edema Score Predicts Delayed Cerebral Ischemia and Clinical Outcomes", "type" : "article-journal", "volume" : "83" }, "uris" : [ "http://www.mendeley.com/documents/?uuid=1c85c591-2111-49f7-930f-4ea4d2119c43" ] } ], "mendeley" : { "formattedCitation" : "[55]", "plainTextFormattedCitation" : "[55]", "previouslyFormattedCitation" : "[55]" }, "properties" : { "noteIndex" : 0 }, "schema" : "https://github.com/citation-style-language/schema/raw/master/csl-citation.json" }</w:instrText>
      </w:r>
      <w:r w:rsidRPr="0006526E">
        <w:fldChar w:fldCharType="separate"/>
      </w:r>
      <w:r w:rsidR="00860A1E" w:rsidRPr="00860A1E">
        <w:rPr>
          <w:noProof/>
        </w:rPr>
        <w:t>[55]</w:t>
      </w:r>
      <w:r w:rsidRPr="0006526E">
        <w:fldChar w:fldCharType="end"/>
      </w:r>
      <w:r w:rsidRPr="0006526E">
        <w:t xml:space="preserve">, where the presence of sulci is analyzed using a qualitative assessment for association with </w:t>
      </w:r>
      <w:proofErr w:type="spellStart"/>
      <w:r w:rsidRPr="0006526E">
        <w:t>aSAH</w:t>
      </w:r>
      <w:proofErr w:type="spellEnd"/>
      <w:r w:rsidRPr="0006526E">
        <w:t>. All the CSF regions automatically identified by the CAD scheme are considered as sulcal regions as CSF is filled within the sulcal space.</w:t>
      </w:r>
    </w:p>
    <w:p w14:paraId="40D61067" w14:textId="645310D7" w:rsidR="0006526E" w:rsidRPr="001139D8" w:rsidRDefault="0006526E" w:rsidP="00B515BA">
      <w:pPr>
        <w:pStyle w:val="Main-2"/>
      </w:pPr>
      <w:bookmarkStart w:id="296" w:name="_Toc99359656"/>
      <w:r w:rsidRPr="001139D8">
        <w:t xml:space="preserve">Computing </w:t>
      </w:r>
      <w:r w:rsidR="001139D8">
        <w:t>R</w:t>
      </w:r>
      <w:r w:rsidRPr="001139D8">
        <w:t xml:space="preserve">adiographic </w:t>
      </w:r>
      <w:r w:rsidR="001139D8">
        <w:t>I</w:t>
      </w:r>
      <w:r w:rsidRPr="001139D8">
        <w:t xml:space="preserve">mage </w:t>
      </w:r>
      <w:r w:rsidR="001139D8">
        <w:t>F</w:t>
      </w:r>
      <w:r w:rsidRPr="001139D8">
        <w:t>eatures</w:t>
      </w:r>
      <w:r w:rsidR="001139D8">
        <w:t>:</w:t>
      </w:r>
      <w:bookmarkEnd w:id="296"/>
    </w:p>
    <w:p w14:paraId="6F400C38" w14:textId="313C2A44" w:rsidR="0006526E" w:rsidRPr="0006526E" w:rsidRDefault="0006526E" w:rsidP="00310618">
      <w:pPr>
        <w:spacing w:line="480" w:lineRule="auto"/>
        <w:ind w:firstLine="360"/>
        <w:jc w:val="both"/>
      </w:pPr>
      <w:r w:rsidRPr="0006526E">
        <w:t xml:space="preserve">CAD scheme is applied to compute the image features from CT images slice-by-slice. The three-dimensional (3D) volumetric representation of each image feature is then computed by weighted summation of feature values computed in all corresponding CT image slices. For each CT label (i.e., </w:t>
      </w:r>
      <w:bookmarkStart w:id="297" w:name="_Hlk75872374"/>
      <w:r w:rsidRPr="0006526E">
        <w:t>Sulci, WM, GM, Blood, and Brain</w:t>
      </w:r>
      <w:bookmarkEnd w:id="297"/>
      <w:r w:rsidRPr="0006526E">
        <w:t>), an initial slice-based representation of volumes is computed using the number of the segmented voxels (</w:t>
      </w:r>
      <w:proofErr w:type="spellStart"/>
      <w:r w:rsidRPr="0006526E">
        <w:rPr>
          <w:i/>
          <w:iCs/>
        </w:rPr>
        <w:t>N</w:t>
      </w:r>
      <w:r w:rsidRPr="0006526E">
        <w:rPr>
          <w:i/>
          <w:iCs/>
          <w:vertAlign w:val="subscript"/>
        </w:rPr>
        <w:t>Label</w:t>
      </w:r>
      <w:proofErr w:type="spellEnd"/>
      <w:r w:rsidRPr="0006526E">
        <w:t>) and slices parameters such as voxel length (</w:t>
      </w:r>
      <w:r w:rsidRPr="0006526E">
        <w:rPr>
          <w:i/>
          <w:iCs/>
        </w:rPr>
        <w:t>V</w:t>
      </w:r>
      <w:r w:rsidRPr="0006526E">
        <w:rPr>
          <w:i/>
          <w:iCs/>
          <w:vertAlign w:val="subscript"/>
        </w:rPr>
        <w:t>L</w:t>
      </w:r>
      <w:r w:rsidRPr="0006526E">
        <w:t>), voxel breadth (</w:t>
      </w:r>
      <w:r w:rsidRPr="0006526E">
        <w:rPr>
          <w:i/>
          <w:iCs/>
        </w:rPr>
        <w:t>V</w:t>
      </w:r>
      <w:r w:rsidRPr="0006526E">
        <w:rPr>
          <w:i/>
          <w:iCs/>
          <w:vertAlign w:val="subscript"/>
        </w:rPr>
        <w:t>B</w:t>
      </w:r>
      <w:r w:rsidRPr="0006526E">
        <w:t>), and slice thickness (</w:t>
      </w:r>
      <w:r w:rsidRPr="0006526E">
        <w:rPr>
          <w:i/>
          <w:iCs/>
        </w:rPr>
        <w:t>S</w:t>
      </w:r>
      <w:r w:rsidRPr="0006526E">
        <w:rPr>
          <w:i/>
          <w:iCs/>
          <w:vertAlign w:val="subscript"/>
        </w:rPr>
        <w:t>T</w:t>
      </w:r>
      <w:r w:rsidRPr="0006526E">
        <w:t xml:space="preserve">) as shown in equation </w:t>
      </w:r>
      <w:r w:rsidR="00272E67">
        <w:t>5</w:t>
      </w:r>
      <w:r w:rsidR="007E5374">
        <w:t>.</w:t>
      </w:r>
      <w:r w:rsidRPr="0006526E">
        <w:t xml:space="preserve">1.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676"/>
      </w:tblGrid>
      <w:tr w:rsidR="0006526E" w:rsidRPr="0006526E" w14:paraId="41B0C69C" w14:textId="77777777" w:rsidTr="00821845">
        <w:trPr>
          <w:trHeight w:val="448"/>
        </w:trPr>
        <w:tc>
          <w:tcPr>
            <w:tcW w:w="8540" w:type="dxa"/>
            <w:vAlign w:val="center"/>
          </w:tcPr>
          <w:p w14:paraId="0721A128" w14:textId="77777777" w:rsidR="0006526E" w:rsidRPr="0006526E" w:rsidRDefault="0006526E" w:rsidP="0006526E">
            <w:pPr>
              <w:spacing w:after="240"/>
              <w:jc w:val="center"/>
            </w:pPr>
            <m:oMathPara>
              <m:oMath>
                <m:r>
                  <w:rPr>
                    <w:rFonts w:ascii="Cambria Math" w:hAnsi="Cambria Math"/>
                  </w:rPr>
                  <m:t>Labe</m:t>
                </m:r>
                <m:sSub>
                  <m:sSubPr>
                    <m:ctrlPr>
                      <w:rPr>
                        <w:rFonts w:ascii="Cambria Math" w:hAnsi="Cambria Math"/>
                        <w:i/>
                      </w:rPr>
                    </m:ctrlPr>
                  </m:sSubPr>
                  <m:e>
                    <m:r>
                      <w:rPr>
                        <w:rFonts w:ascii="Cambria Math" w:hAnsi="Cambria Math"/>
                      </w:rPr>
                      <m:t>l</m:t>
                    </m:r>
                  </m:e>
                  <m:sub>
                    <m:r>
                      <w:rPr>
                        <w:rFonts w:ascii="Cambria Math" w:hAnsi="Cambria Math"/>
                      </w:rPr>
                      <m:t>V</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slice</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LABEL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T</m:t>
                    </m:r>
                  </m:sub>
                </m:sSub>
                <m:r>
                  <m:rPr>
                    <m:sty m:val="p"/>
                  </m:rPr>
                  <w:rPr>
                    <w:rFonts w:ascii="Cambria Math" w:hAnsi="Cambria Math"/>
                  </w:rPr>
                  <m:t xml:space="preserve"> </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slice</m:t>
                    </m:r>
                  </m:sub>
                </m:sSub>
              </m:oMath>
            </m:oMathPara>
          </w:p>
        </w:tc>
        <w:tc>
          <w:tcPr>
            <w:tcW w:w="640" w:type="dxa"/>
            <w:vAlign w:val="center"/>
          </w:tcPr>
          <w:p w14:paraId="303022B8" w14:textId="428F77F8" w:rsidR="0006526E" w:rsidRPr="0006526E" w:rsidRDefault="0006526E" w:rsidP="0006526E">
            <w:pPr>
              <w:jc w:val="right"/>
            </w:pPr>
            <w:r w:rsidRPr="0006526E">
              <w:t>(</w:t>
            </w:r>
            <w:r w:rsidR="00272E67">
              <w:t>5</w:t>
            </w:r>
            <w:r>
              <w:t>.</w:t>
            </w:r>
            <w:r w:rsidRPr="0006526E">
              <w:t>1)</w:t>
            </w:r>
          </w:p>
        </w:tc>
      </w:tr>
    </w:tbl>
    <w:p w14:paraId="35C01960" w14:textId="5D75BDB4" w:rsidR="0006526E" w:rsidRPr="0006526E" w:rsidRDefault="0006526E" w:rsidP="00310618">
      <w:pPr>
        <w:spacing w:line="480" w:lineRule="auto"/>
        <w:ind w:firstLine="360"/>
        <w:jc w:val="both"/>
      </w:pPr>
      <w:r w:rsidRPr="0006526E">
        <w:lastRenderedPageBreak/>
        <w:t xml:space="preserve">Next, a summation of these slice volumes was performed to yield 3D volumes of each </w:t>
      </w:r>
      <w:r w:rsidR="008D0879" w:rsidRPr="0006526E">
        <w:t>labeled</w:t>
      </w:r>
      <w:r w:rsidRPr="0006526E">
        <w:t xml:space="preserve"> category as shown in equation </w:t>
      </w:r>
      <w:r w:rsidR="00272E67">
        <w:t>5</w:t>
      </w:r>
      <w:r w:rsidR="007E5374">
        <w:t>.</w:t>
      </w:r>
      <w:r w:rsidRPr="0006526E">
        <w:t xml:space="preserve">2.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676"/>
      </w:tblGrid>
      <w:tr w:rsidR="0006526E" w:rsidRPr="0006526E" w14:paraId="70561533" w14:textId="77777777" w:rsidTr="00821845">
        <w:trPr>
          <w:trHeight w:val="1022"/>
        </w:trPr>
        <w:tc>
          <w:tcPr>
            <w:tcW w:w="8540" w:type="dxa"/>
            <w:vAlign w:val="center"/>
          </w:tcPr>
          <w:p w14:paraId="259A5563" w14:textId="77777777" w:rsidR="0006526E" w:rsidRPr="0006526E" w:rsidRDefault="0006526E" w:rsidP="0006526E">
            <w:pPr>
              <w:spacing w:after="240"/>
              <w:jc w:val="center"/>
              <w:rPr>
                <w:rFonts w:eastAsia="Calibri"/>
              </w:rPr>
            </w:pPr>
            <m:oMathPara>
              <m:oMath>
                <m:r>
                  <w:rPr>
                    <w:rFonts w:ascii="Cambria Math" w:hAnsi="Cambria Math"/>
                  </w:rPr>
                  <m:t>Labe</m:t>
                </m:r>
                <m:sSub>
                  <m:sSubPr>
                    <m:ctrlPr>
                      <w:rPr>
                        <w:rFonts w:ascii="Cambria Math" w:hAnsi="Cambria Math"/>
                        <w:i/>
                      </w:rPr>
                    </m:ctrlPr>
                  </m:sSubPr>
                  <m:e>
                    <m:r>
                      <w:rPr>
                        <w:rFonts w:ascii="Cambria Math" w:hAnsi="Cambria Math"/>
                      </w:rPr>
                      <m:t>l</m:t>
                    </m:r>
                  </m:e>
                  <m:sub>
                    <m:r>
                      <w:rPr>
                        <w:rFonts w:ascii="Cambria Math" w:hAnsi="Cambria Math"/>
                      </w:rPr>
                      <m:t>V</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slic</m:t>
                    </m:r>
                    <m:sSub>
                      <m:sSubPr>
                        <m:ctrlPr>
                          <w:rPr>
                            <w:rFonts w:ascii="Cambria Math" w:hAnsi="Cambria Math"/>
                            <w:i/>
                          </w:rPr>
                        </m:ctrlPr>
                      </m:sSubPr>
                      <m:e>
                        <m:r>
                          <w:rPr>
                            <w:rFonts w:ascii="Cambria Math" w:hAnsi="Cambria Math"/>
                          </w:rPr>
                          <m:t>e</m:t>
                        </m:r>
                      </m:e>
                      <m:sub>
                        <m:r>
                          <w:rPr>
                            <w:rFonts w:ascii="Cambria Math" w:hAnsi="Cambria Math"/>
                          </w:rPr>
                          <m:t>k=m</m:t>
                        </m:r>
                      </m:sub>
                    </m:sSub>
                  </m:sub>
                  <m:sup>
                    <m:r>
                      <w:rPr>
                        <w:rFonts w:ascii="Cambria Math" w:hAnsi="Cambria Math"/>
                      </w:rPr>
                      <m:t>n</m:t>
                    </m:r>
                  </m:sup>
                  <m:e>
                    <m:r>
                      <w:rPr>
                        <w:rFonts w:ascii="Cambria Math" w:hAnsi="Cambria Math"/>
                      </w:rPr>
                      <m:t>Labe</m:t>
                    </m:r>
                    <m:sSub>
                      <m:sSubPr>
                        <m:ctrlPr>
                          <w:rPr>
                            <w:rFonts w:ascii="Cambria Math" w:hAnsi="Cambria Math"/>
                            <w:i/>
                          </w:rPr>
                        </m:ctrlPr>
                      </m:sSubPr>
                      <m:e>
                        <m:r>
                          <w:rPr>
                            <w:rFonts w:ascii="Cambria Math" w:hAnsi="Cambria Math"/>
                          </w:rPr>
                          <m:t>l</m:t>
                        </m:r>
                      </m:e>
                      <m:sub>
                        <m:r>
                          <w:rPr>
                            <w:rFonts w:ascii="Cambria Math" w:hAnsi="Cambria Math"/>
                          </w:rPr>
                          <m:t>V</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m:t>
                        </m:r>
                        <m:sSub>
                          <m:sSubPr>
                            <m:ctrlPr>
                              <w:rPr>
                                <w:rFonts w:ascii="Cambria Math" w:hAnsi="Cambria Math"/>
                                <w:i/>
                              </w:rPr>
                            </m:ctrlPr>
                          </m:sSubPr>
                          <m:e>
                            <m:r>
                              <w:rPr>
                                <w:rFonts w:ascii="Cambria Math" w:hAnsi="Cambria Math"/>
                              </w:rPr>
                              <m:t>e</m:t>
                            </m:r>
                          </m:e>
                          <m:sub>
                            <m:r>
                              <w:rPr>
                                <w:rFonts w:ascii="Cambria Math" w:hAnsi="Cambria Math"/>
                              </w:rPr>
                              <m:t>k</m:t>
                            </m:r>
                          </m:sub>
                        </m:sSub>
                      </m:sub>
                    </m:sSub>
                    <m:r>
                      <w:rPr>
                        <w:rFonts w:ascii="Cambria Math" w:hAnsi="Cambria Math"/>
                      </w:rPr>
                      <m:t xml:space="preserve">  </m:t>
                    </m:r>
                  </m:e>
                </m:nary>
              </m:oMath>
            </m:oMathPara>
          </w:p>
        </w:tc>
        <w:tc>
          <w:tcPr>
            <w:tcW w:w="640" w:type="dxa"/>
            <w:vAlign w:val="center"/>
          </w:tcPr>
          <w:p w14:paraId="2CCA84D1" w14:textId="3654CD04" w:rsidR="0006526E" w:rsidRPr="0006526E" w:rsidRDefault="0006526E" w:rsidP="0006526E">
            <w:pPr>
              <w:jc w:val="right"/>
            </w:pPr>
            <w:r w:rsidRPr="0006526E">
              <w:t>(</w:t>
            </w:r>
            <w:r w:rsidR="00272E67">
              <w:t>5</w:t>
            </w:r>
            <w:r>
              <w:t>.</w:t>
            </w:r>
            <w:r w:rsidRPr="0006526E">
              <w:t>2)</w:t>
            </w:r>
          </w:p>
        </w:tc>
      </w:tr>
    </w:tbl>
    <w:p w14:paraId="3178261C" w14:textId="745E105C" w:rsidR="0006526E" w:rsidRPr="0006526E" w:rsidRDefault="0006526E" w:rsidP="00310618">
      <w:pPr>
        <w:spacing w:line="480" w:lineRule="auto"/>
        <w:ind w:firstLine="360"/>
        <w:jc w:val="both"/>
      </w:pPr>
      <w:r w:rsidRPr="0006526E">
        <w:t xml:space="preserve">Above process is repeated independently for each of the CT labels to obtain corresponding volumetric features. For instance, to compute the 3D volume of the labeled sulci, CAD scheme first computes the segmented sulcal volumes depicting on each slice separately and then combine the results of all the slices to obtain the 3D volume of sulci as shown in equations </w:t>
      </w:r>
      <w:r w:rsidR="00272E67">
        <w:t>5</w:t>
      </w:r>
      <w:r w:rsidR="007E5374">
        <w:t>.</w:t>
      </w:r>
      <w:r w:rsidRPr="0006526E">
        <w:t xml:space="preserve">3 and </w:t>
      </w:r>
      <w:r w:rsidR="00272E67">
        <w:t>5</w:t>
      </w:r>
      <w:r w:rsidR="007E5374">
        <w:t>.</w:t>
      </w:r>
      <w:r w:rsidRPr="0006526E">
        <w:t xml:space="preserve">4.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676"/>
      </w:tblGrid>
      <w:tr w:rsidR="0006526E" w:rsidRPr="0006526E" w14:paraId="7F9BE492" w14:textId="77777777" w:rsidTr="00821845">
        <w:trPr>
          <w:trHeight w:val="473"/>
        </w:trPr>
        <w:tc>
          <w:tcPr>
            <w:tcW w:w="8540" w:type="dxa"/>
            <w:vAlign w:val="center"/>
          </w:tcPr>
          <w:p w14:paraId="695ADF41" w14:textId="77777777" w:rsidR="0006526E" w:rsidRPr="0006526E" w:rsidRDefault="0006526E" w:rsidP="0006526E">
            <w:pPr>
              <w:jc w:val="center"/>
              <w:rPr>
                <w:rFonts w:eastAsia="Calibri"/>
              </w:rPr>
            </w:pPr>
            <m:oMathPara>
              <m:oMath>
                <m:r>
                  <w:rPr>
                    <w:rFonts w:ascii="Cambria Math" w:hAnsi="Cambria Math"/>
                  </w:rPr>
                  <m:t>Sulc</m:t>
                </m:r>
                <m:sSub>
                  <m:sSubPr>
                    <m:ctrlPr>
                      <w:rPr>
                        <w:rFonts w:ascii="Cambria Math" w:hAnsi="Cambria Math"/>
                        <w:i/>
                      </w:rPr>
                    </m:ctrlPr>
                  </m:sSubPr>
                  <m:e>
                    <m:r>
                      <w:rPr>
                        <w:rFonts w:ascii="Cambria Math" w:hAnsi="Cambria Math"/>
                      </w:rPr>
                      <m:t>i</m:t>
                    </m:r>
                  </m:e>
                  <m:sub>
                    <m:r>
                      <w:rPr>
                        <w:rFonts w:ascii="Cambria Math" w:hAnsi="Cambria Math"/>
                      </w:rPr>
                      <m:t>V</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slice</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Sulci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T</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slice</m:t>
                    </m:r>
                  </m:sub>
                </m:sSub>
                <m:r>
                  <m:rPr>
                    <m:sty m:val="p"/>
                  </m:rPr>
                  <w:rPr>
                    <w:rFonts w:ascii="Cambria Math" w:hAnsi="Cambria Math"/>
                  </w:rPr>
                  <m:t xml:space="preserve"> </m:t>
                </m:r>
              </m:oMath>
            </m:oMathPara>
          </w:p>
        </w:tc>
        <w:tc>
          <w:tcPr>
            <w:tcW w:w="640" w:type="dxa"/>
            <w:vAlign w:val="center"/>
          </w:tcPr>
          <w:p w14:paraId="5E33ADB5" w14:textId="2DFB99E4" w:rsidR="0006526E" w:rsidRPr="0006526E" w:rsidRDefault="0006526E" w:rsidP="0006526E">
            <w:pPr>
              <w:jc w:val="right"/>
            </w:pPr>
            <w:r w:rsidRPr="0006526E">
              <w:t>(</w:t>
            </w:r>
            <w:r w:rsidR="00272E67">
              <w:t>5</w:t>
            </w:r>
            <w:r>
              <w:t>.</w:t>
            </w:r>
            <w:r w:rsidRPr="0006526E">
              <w:t>3)</w:t>
            </w:r>
          </w:p>
        </w:tc>
      </w:tr>
      <w:tr w:rsidR="0006526E" w:rsidRPr="0006526E" w14:paraId="5B9808F9" w14:textId="77777777" w:rsidTr="00821845">
        <w:trPr>
          <w:trHeight w:val="997"/>
        </w:trPr>
        <w:tc>
          <w:tcPr>
            <w:tcW w:w="8540" w:type="dxa"/>
            <w:vAlign w:val="center"/>
          </w:tcPr>
          <w:p w14:paraId="1A9CC3DB" w14:textId="77777777" w:rsidR="0006526E" w:rsidRPr="0006526E" w:rsidRDefault="0006526E" w:rsidP="0006526E">
            <w:pPr>
              <w:jc w:val="center"/>
              <w:rPr>
                <w:rFonts w:eastAsia="Calibri"/>
              </w:rPr>
            </w:pPr>
            <m:oMathPara>
              <m:oMath>
                <m:r>
                  <w:rPr>
                    <w:rFonts w:ascii="Cambria Math" w:hAnsi="Cambria Math"/>
                  </w:rPr>
                  <m:t>Sulc</m:t>
                </m:r>
                <m:sSub>
                  <m:sSubPr>
                    <m:ctrlPr>
                      <w:rPr>
                        <w:rFonts w:ascii="Cambria Math" w:hAnsi="Cambria Math"/>
                        <w:i/>
                      </w:rPr>
                    </m:ctrlPr>
                  </m:sSubPr>
                  <m:e>
                    <m:r>
                      <w:rPr>
                        <w:rFonts w:ascii="Cambria Math" w:hAnsi="Cambria Math"/>
                      </w:rPr>
                      <m:t>i</m:t>
                    </m:r>
                  </m:e>
                  <m:sub>
                    <m:r>
                      <w:rPr>
                        <w:rFonts w:ascii="Cambria Math" w:hAnsi="Cambria Math"/>
                      </w:rPr>
                      <m:t>V</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slic</m:t>
                    </m:r>
                    <m:sSub>
                      <m:sSubPr>
                        <m:ctrlPr>
                          <w:rPr>
                            <w:rFonts w:ascii="Cambria Math" w:hAnsi="Cambria Math"/>
                            <w:i/>
                          </w:rPr>
                        </m:ctrlPr>
                      </m:sSubPr>
                      <m:e>
                        <m:r>
                          <w:rPr>
                            <w:rFonts w:ascii="Cambria Math" w:hAnsi="Cambria Math"/>
                          </w:rPr>
                          <m:t>e</m:t>
                        </m:r>
                      </m:e>
                      <m:sub>
                        <m:r>
                          <w:rPr>
                            <w:rFonts w:ascii="Cambria Math" w:hAnsi="Cambria Math"/>
                          </w:rPr>
                          <m:t>k=m</m:t>
                        </m:r>
                      </m:sub>
                    </m:sSub>
                  </m:sub>
                  <m:sup>
                    <m:r>
                      <w:rPr>
                        <w:rFonts w:ascii="Cambria Math" w:hAnsi="Cambria Math"/>
                      </w:rPr>
                      <m:t>n</m:t>
                    </m:r>
                  </m:sup>
                  <m:e>
                    <m:r>
                      <w:rPr>
                        <w:rFonts w:ascii="Cambria Math" w:hAnsi="Cambria Math"/>
                      </w:rPr>
                      <m:t>Sulc</m:t>
                    </m:r>
                    <m:sSub>
                      <m:sSubPr>
                        <m:ctrlPr>
                          <w:rPr>
                            <w:rFonts w:ascii="Cambria Math" w:hAnsi="Cambria Math"/>
                            <w:i/>
                          </w:rPr>
                        </m:ctrlPr>
                      </m:sSubPr>
                      <m:e>
                        <m:r>
                          <w:rPr>
                            <w:rFonts w:ascii="Cambria Math" w:hAnsi="Cambria Math"/>
                          </w:rPr>
                          <m:t>i</m:t>
                        </m:r>
                      </m:e>
                      <m:sub>
                        <m:r>
                          <w:rPr>
                            <w:rFonts w:ascii="Cambria Math" w:hAnsi="Cambria Math"/>
                          </w:rPr>
                          <m:t>V</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slice</m:t>
                        </m:r>
                      </m:sub>
                    </m:sSub>
                    <m:r>
                      <w:rPr>
                        <w:rFonts w:ascii="Cambria Math" w:hAnsi="Cambria Math"/>
                      </w:rPr>
                      <m:t xml:space="preserve"> </m:t>
                    </m:r>
                  </m:e>
                </m:nary>
              </m:oMath>
            </m:oMathPara>
          </w:p>
        </w:tc>
        <w:tc>
          <w:tcPr>
            <w:tcW w:w="640" w:type="dxa"/>
            <w:vAlign w:val="center"/>
          </w:tcPr>
          <w:p w14:paraId="0B126421" w14:textId="73B29090" w:rsidR="0006526E" w:rsidRPr="0006526E" w:rsidRDefault="0006526E" w:rsidP="0006526E">
            <w:pPr>
              <w:jc w:val="right"/>
            </w:pPr>
            <w:r w:rsidRPr="0006526E">
              <w:t>(</w:t>
            </w:r>
            <w:r w:rsidR="00272E67">
              <w:t>5</w:t>
            </w:r>
            <w:r>
              <w:t>.</w:t>
            </w:r>
            <w:r w:rsidRPr="0006526E">
              <w:t>4)</w:t>
            </w:r>
          </w:p>
        </w:tc>
      </w:tr>
    </w:tbl>
    <w:p w14:paraId="729D2121" w14:textId="77777777" w:rsidR="0006526E" w:rsidRPr="0006526E" w:rsidRDefault="0006526E" w:rsidP="00310618">
      <w:pPr>
        <w:spacing w:before="240" w:line="480" w:lineRule="auto"/>
        <w:ind w:firstLine="360"/>
        <w:jc w:val="both"/>
      </w:pPr>
      <w:r w:rsidRPr="0006526E">
        <w:t>In this way, the first group of features includes volumes of 5 labeled categories namely, sulci, white matter (WM), gray matter (GM), blood, and brain tissue, are computed, which are represented using a "V" as subscript following each label as follows: (</w:t>
      </w:r>
      <w:proofErr w:type="spellStart"/>
      <w:r w:rsidRPr="0006526E">
        <w:t>i</w:t>
      </w:r>
      <w:proofErr w:type="spellEnd"/>
      <w:r w:rsidRPr="0006526E">
        <w:t xml:space="preserve">) </w:t>
      </w:r>
      <w:r w:rsidRPr="0006526E">
        <w:rPr>
          <w:i/>
          <w:iCs/>
        </w:rPr>
        <w:t>SULCI</w:t>
      </w:r>
      <w:r w:rsidRPr="0006526E">
        <w:rPr>
          <w:i/>
          <w:iCs/>
          <w:vertAlign w:val="subscript"/>
        </w:rPr>
        <w:t>V</w:t>
      </w:r>
      <w:r w:rsidRPr="0006526E">
        <w:t xml:space="preserve">, (ii) </w:t>
      </w:r>
      <w:r w:rsidRPr="0006526E">
        <w:rPr>
          <w:i/>
          <w:iCs/>
        </w:rPr>
        <w:t>WM</w:t>
      </w:r>
      <w:r w:rsidRPr="0006526E">
        <w:rPr>
          <w:i/>
          <w:iCs/>
          <w:vertAlign w:val="subscript"/>
        </w:rPr>
        <w:t>V</w:t>
      </w:r>
      <w:r w:rsidRPr="0006526E">
        <w:t xml:space="preserve">, (iii) </w:t>
      </w:r>
      <w:r w:rsidRPr="0006526E">
        <w:rPr>
          <w:i/>
          <w:iCs/>
        </w:rPr>
        <w:t>GM</w:t>
      </w:r>
      <w:r w:rsidRPr="0006526E">
        <w:rPr>
          <w:i/>
          <w:iCs/>
          <w:vertAlign w:val="subscript"/>
        </w:rPr>
        <w:t>V</w:t>
      </w:r>
      <w:r w:rsidRPr="0006526E">
        <w:t xml:space="preserve">, (iv) </w:t>
      </w:r>
      <w:r w:rsidRPr="0006526E">
        <w:rPr>
          <w:i/>
          <w:iCs/>
        </w:rPr>
        <w:t>BLOOD</w:t>
      </w:r>
      <w:r w:rsidRPr="0006526E">
        <w:rPr>
          <w:i/>
          <w:iCs/>
          <w:vertAlign w:val="subscript"/>
        </w:rPr>
        <w:t>V</w:t>
      </w:r>
      <w:r w:rsidRPr="0006526E">
        <w:t xml:space="preserve">, and (v) </w:t>
      </w:r>
      <w:r w:rsidRPr="0006526E">
        <w:rPr>
          <w:i/>
          <w:iCs/>
        </w:rPr>
        <w:t>BRAIN</w:t>
      </w:r>
      <w:r w:rsidRPr="0006526E">
        <w:rPr>
          <w:i/>
          <w:iCs/>
          <w:vertAlign w:val="subscript"/>
        </w:rPr>
        <w:t>V</w:t>
      </w:r>
      <w:r w:rsidRPr="0006526E">
        <w:t xml:space="preserve">. </w:t>
      </w:r>
    </w:p>
    <w:p w14:paraId="110CE5AE" w14:textId="325CA299" w:rsidR="0006526E" w:rsidRPr="0006526E" w:rsidRDefault="0006526E" w:rsidP="00310618">
      <w:pPr>
        <w:spacing w:before="240" w:line="480" w:lineRule="auto"/>
        <w:ind w:firstLine="360"/>
        <w:jc w:val="both"/>
      </w:pPr>
      <w:r w:rsidRPr="0006526E">
        <w:t xml:space="preserve">Additionally, CAD scheme also computes the second group of features that includes 4 features obtained by calculating the proportion </w:t>
      </w:r>
      <w:r w:rsidRPr="0006526E">
        <w:rPr>
          <w:i/>
          <w:iCs/>
        </w:rPr>
        <w:t>SULCI</w:t>
      </w:r>
      <w:r w:rsidRPr="0006526E">
        <w:rPr>
          <w:i/>
          <w:iCs/>
          <w:vertAlign w:val="subscript"/>
        </w:rPr>
        <w:t>V</w:t>
      </w:r>
      <w:r w:rsidRPr="0006526E">
        <w:t xml:space="preserve"> with respect to the volumes of remaining labels (</w:t>
      </w:r>
      <w:r w:rsidRPr="0006526E">
        <w:rPr>
          <w:i/>
          <w:iCs/>
        </w:rPr>
        <w:t>WM</w:t>
      </w:r>
      <w:r w:rsidRPr="0006526E">
        <w:rPr>
          <w:i/>
          <w:iCs/>
          <w:vertAlign w:val="subscript"/>
        </w:rPr>
        <w:t>V</w:t>
      </w:r>
      <w:r w:rsidRPr="0006526E">
        <w:t xml:space="preserve">, </w:t>
      </w:r>
      <w:r w:rsidRPr="0006526E">
        <w:rPr>
          <w:i/>
          <w:iCs/>
        </w:rPr>
        <w:t>GM</w:t>
      </w:r>
      <w:r w:rsidRPr="0006526E">
        <w:rPr>
          <w:i/>
          <w:iCs/>
          <w:vertAlign w:val="subscript"/>
        </w:rPr>
        <w:t>V</w:t>
      </w:r>
      <w:r w:rsidRPr="0006526E">
        <w:t xml:space="preserve">, </w:t>
      </w:r>
      <w:r w:rsidRPr="0006526E">
        <w:rPr>
          <w:i/>
          <w:iCs/>
        </w:rPr>
        <w:t>BLOOD</w:t>
      </w:r>
      <w:r w:rsidRPr="0006526E">
        <w:rPr>
          <w:i/>
          <w:iCs/>
          <w:vertAlign w:val="subscript"/>
        </w:rPr>
        <w:t>V</w:t>
      </w:r>
      <w:r w:rsidRPr="0006526E">
        <w:t xml:space="preserve">, and </w:t>
      </w:r>
      <w:r w:rsidRPr="0006526E">
        <w:rPr>
          <w:i/>
          <w:iCs/>
        </w:rPr>
        <w:t>BRAIN</w:t>
      </w:r>
      <w:r w:rsidRPr="0006526E">
        <w:rPr>
          <w:i/>
          <w:iCs/>
          <w:vertAlign w:val="subscript"/>
        </w:rPr>
        <w:t>V</w:t>
      </w:r>
      <w:r w:rsidRPr="0006526E">
        <w:t>) and represented with a "</w:t>
      </w:r>
      <w:r w:rsidRPr="0006526E">
        <w:rPr>
          <w:i/>
          <w:iCs/>
        </w:rPr>
        <w:t>SULCI</w:t>
      </w:r>
      <w:r w:rsidRPr="0006526E">
        <w:t>" as a subscript following each label as follows: (</w:t>
      </w:r>
      <w:proofErr w:type="spellStart"/>
      <w:r w:rsidRPr="0006526E">
        <w:t>i</w:t>
      </w:r>
      <w:proofErr w:type="spellEnd"/>
      <w:r w:rsidRPr="0006526E">
        <w:t xml:space="preserve">) </w:t>
      </w:r>
      <w:r w:rsidRPr="0006526E">
        <w:rPr>
          <w:i/>
          <w:iCs/>
        </w:rPr>
        <w:t>WM</w:t>
      </w:r>
      <w:r w:rsidRPr="0006526E">
        <w:rPr>
          <w:i/>
          <w:iCs/>
          <w:vertAlign w:val="subscript"/>
        </w:rPr>
        <w:t>SULCI</w:t>
      </w:r>
      <w:r w:rsidRPr="0006526E">
        <w:t xml:space="preserve">, (ii) </w:t>
      </w:r>
      <w:r w:rsidRPr="0006526E">
        <w:rPr>
          <w:i/>
          <w:iCs/>
        </w:rPr>
        <w:t>GM</w:t>
      </w:r>
      <w:r w:rsidRPr="0006526E">
        <w:rPr>
          <w:i/>
          <w:iCs/>
          <w:vertAlign w:val="subscript"/>
        </w:rPr>
        <w:t>SULCI</w:t>
      </w:r>
      <w:r w:rsidRPr="0006526E">
        <w:t xml:space="preserve">, (iii) </w:t>
      </w:r>
      <w:r w:rsidRPr="0006526E">
        <w:rPr>
          <w:i/>
          <w:iCs/>
        </w:rPr>
        <w:t>BLOOD</w:t>
      </w:r>
      <w:r w:rsidRPr="0006526E">
        <w:rPr>
          <w:i/>
          <w:iCs/>
          <w:vertAlign w:val="subscript"/>
        </w:rPr>
        <w:t>SULCI</w:t>
      </w:r>
      <w:r w:rsidRPr="0006526E">
        <w:t xml:space="preserve">, and (iv) </w:t>
      </w:r>
      <w:r w:rsidRPr="0006526E">
        <w:rPr>
          <w:i/>
          <w:iCs/>
        </w:rPr>
        <w:t>BRAIN</w:t>
      </w:r>
      <w:r w:rsidRPr="0006526E">
        <w:rPr>
          <w:i/>
          <w:iCs/>
          <w:vertAlign w:val="subscript"/>
        </w:rPr>
        <w:t>SULCI</w:t>
      </w:r>
      <w:r w:rsidRPr="0006526E">
        <w:t xml:space="preserve">, respectively. </w:t>
      </w:r>
      <w:r w:rsidRPr="0006526E">
        <w:rPr>
          <w:rFonts w:eastAsiaTheme="minorEastAsia"/>
        </w:rPr>
        <w:t xml:space="preserve">For instance, the proportion of sulci with respect to WM is represented using </w:t>
      </w:r>
      <w:r w:rsidRPr="0006526E">
        <w:rPr>
          <w:i/>
          <w:iCs/>
        </w:rPr>
        <w:t>WM</w:t>
      </w:r>
      <w:r w:rsidRPr="0006526E">
        <w:rPr>
          <w:i/>
          <w:iCs/>
          <w:vertAlign w:val="subscript"/>
        </w:rPr>
        <w:t>SULCI</w:t>
      </w:r>
      <w:r w:rsidRPr="0006526E">
        <w:rPr>
          <w:rFonts w:eastAsiaTheme="minorEastAsia"/>
        </w:rPr>
        <w:t xml:space="preserve"> and is computed as shown in equation </w:t>
      </w:r>
      <w:r w:rsidR="00272E67">
        <w:rPr>
          <w:rFonts w:eastAsiaTheme="minorEastAsia"/>
        </w:rPr>
        <w:t>5</w:t>
      </w:r>
      <w:r w:rsidR="007E5374">
        <w:rPr>
          <w:rFonts w:eastAsiaTheme="minorEastAsia"/>
        </w:rPr>
        <w:t>.</w:t>
      </w:r>
      <w:r w:rsidRPr="0006526E">
        <w:rPr>
          <w:rFonts w:eastAsiaTheme="minorEastAsia"/>
        </w:rPr>
        <w:t xml:space="preserve">5.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676"/>
      </w:tblGrid>
      <w:tr w:rsidR="0006526E" w:rsidRPr="0006526E" w14:paraId="14D365CF" w14:textId="77777777" w:rsidTr="00821845">
        <w:trPr>
          <w:trHeight w:val="997"/>
        </w:trPr>
        <w:tc>
          <w:tcPr>
            <w:tcW w:w="8540" w:type="dxa"/>
            <w:vAlign w:val="center"/>
          </w:tcPr>
          <w:p w14:paraId="36D3ECE6" w14:textId="77777777" w:rsidR="0006526E" w:rsidRPr="0006526E" w:rsidRDefault="0006526E" w:rsidP="0006526E">
            <w:pPr>
              <w:jc w:val="center"/>
              <w:rPr>
                <w:rFonts w:eastAsia="Calibri"/>
              </w:rPr>
            </w:pPr>
            <m:oMathPara>
              <m:oMath>
                <m:r>
                  <w:rPr>
                    <w:rFonts w:ascii="Cambria Math" w:hAnsi="Cambria Math"/>
                  </w:rPr>
                  <w:lastRenderedPageBreak/>
                  <m:t>W</m:t>
                </m:r>
                <m:sSub>
                  <m:sSubPr>
                    <m:ctrlPr>
                      <w:rPr>
                        <w:rFonts w:ascii="Cambria Math" w:hAnsi="Cambria Math"/>
                        <w:i/>
                      </w:rPr>
                    </m:ctrlPr>
                  </m:sSubPr>
                  <m:e>
                    <m:r>
                      <w:rPr>
                        <w:rFonts w:ascii="Cambria Math" w:hAnsi="Cambria Math"/>
                      </w:rPr>
                      <m:t>M</m:t>
                    </m:r>
                  </m:e>
                  <m:sub>
                    <m:r>
                      <w:rPr>
                        <w:rFonts w:ascii="Cambria Math" w:hAnsi="Cambria Math"/>
                      </w:rPr>
                      <m:t>SULCI</m:t>
                    </m:r>
                  </m:sub>
                </m:sSub>
                <m:r>
                  <w:rPr>
                    <w:rFonts w:ascii="Cambria Math" w:hAnsi="Cambria Math"/>
                  </w:rPr>
                  <m:t xml:space="preserve">= </m:t>
                </m:r>
                <m:f>
                  <m:fPr>
                    <m:ctrlPr>
                      <w:rPr>
                        <w:rFonts w:ascii="Cambria Math" w:hAnsi="Cambria Math"/>
                        <w:i/>
                      </w:rPr>
                    </m:ctrlPr>
                  </m:fPr>
                  <m:num>
                    <m:r>
                      <w:rPr>
                        <w:rFonts w:ascii="Cambria Math" w:hAnsi="Cambria Math"/>
                      </w:rPr>
                      <m:t>Sulc</m:t>
                    </m:r>
                    <m:sSub>
                      <m:sSubPr>
                        <m:ctrlPr>
                          <w:rPr>
                            <w:rFonts w:ascii="Cambria Math" w:hAnsi="Cambria Math"/>
                            <w:i/>
                          </w:rPr>
                        </m:ctrlPr>
                      </m:sSubPr>
                      <m:e>
                        <m:r>
                          <w:rPr>
                            <w:rFonts w:ascii="Cambria Math" w:hAnsi="Cambria Math"/>
                          </w:rPr>
                          <m:t>i</m:t>
                        </m:r>
                      </m:e>
                      <m:sub>
                        <m:r>
                          <w:rPr>
                            <w:rFonts w:ascii="Cambria Math" w:hAnsi="Cambria Math"/>
                          </w:rPr>
                          <m:t>V</m:t>
                        </m:r>
                      </m:sub>
                    </m:sSub>
                  </m:num>
                  <m:den>
                    <m:r>
                      <w:rPr>
                        <w:rFonts w:ascii="Cambria Math" w:hAnsi="Cambria Math"/>
                      </w:rPr>
                      <m:t>W</m:t>
                    </m:r>
                    <m:sSub>
                      <m:sSubPr>
                        <m:ctrlPr>
                          <w:rPr>
                            <w:rFonts w:ascii="Cambria Math" w:hAnsi="Cambria Math"/>
                            <w:i/>
                          </w:rPr>
                        </m:ctrlPr>
                      </m:sSubPr>
                      <m:e>
                        <m:r>
                          <w:rPr>
                            <w:rFonts w:ascii="Cambria Math" w:hAnsi="Cambria Math"/>
                          </w:rPr>
                          <m:t>M</m:t>
                        </m:r>
                      </m:e>
                      <m:sub>
                        <m:r>
                          <w:rPr>
                            <w:rFonts w:ascii="Cambria Math" w:hAnsi="Cambria Math"/>
                          </w:rPr>
                          <m:t>V</m:t>
                        </m:r>
                      </m:sub>
                    </m:sSub>
                  </m:den>
                </m:f>
                <m:r>
                  <w:rPr>
                    <w:rFonts w:ascii="Cambria Math" w:hAnsi="Cambria Math"/>
                  </w:rPr>
                  <m:t xml:space="preserve"> </m:t>
                </m:r>
              </m:oMath>
            </m:oMathPara>
          </w:p>
        </w:tc>
        <w:tc>
          <w:tcPr>
            <w:tcW w:w="640" w:type="dxa"/>
            <w:vAlign w:val="center"/>
          </w:tcPr>
          <w:p w14:paraId="7B33FF3B" w14:textId="63B567EC" w:rsidR="0006526E" w:rsidRPr="0006526E" w:rsidRDefault="0006526E" w:rsidP="0006526E">
            <w:pPr>
              <w:jc w:val="right"/>
            </w:pPr>
            <w:r w:rsidRPr="0006526E">
              <w:t>(</w:t>
            </w:r>
            <w:r w:rsidR="00272E67">
              <w:t>5</w:t>
            </w:r>
            <w:r>
              <w:t>.</w:t>
            </w:r>
            <w:r w:rsidRPr="0006526E">
              <w:t>5)</w:t>
            </w:r>
          </w:p>
        </w:tc>
      </w:tr>
    </w:tbl>
    <w:p w14:paraId="0CF574EB" w14:textId="77777777" w:rsidR="0006526E" w:rsidRPr="0006526E" w:rsidRDefault="0006526E" w:rsidP="004C09DC">
      <w:pPr>
        <w:pStyle w:val="ListParagraph"/>
        <w:spacing w:before="240" w:line="240" w:lineRule="auto"/>
        <w:ind w:left="0" w:firstLine="360"/>
        <w:jc w:val="both"/>
        <w:rPr>
          <w:rFonts w:eastAsiaTheme="minorEastAsia"/>
        </w:rPr>
      </w:pPr>
      <w:r w:rsidRPr="0006526E">
        <w:rPr>
          <w:rFonts w:eastAsiaTheme="minorEastAsia"/>
        </w:rPr>
        <w:t>As a result, a total of nine radiographic image features, including five features from the first group and four features from the second group, are extracted and computed from 3D CT slices of each case.</w:t>
      </w:r>
    </w:p>
    <w:p w14:paraId="3F93101F" w14:textId="4C4AE3C8" w:rsidR="0006526E" w:rsidRPr="00FB5AA1" w:rsidRDefault="0006526E" w:rsidP="00B515BA">
      <w:pPr>
        <w:pStyle w:val="Main-2"/>
        <w:rPr>
          <w:rFonts w:eastAsiaTheme="minorEastAsia"/>
        </w:rPr>
      </w:pPr>
      <w:bookmarkStart w:id="298" w:name="_Toc99359657"/>
      <w:r w:rsidRPr="00FB5AA1">
        <w:rPr>
          <w:rFonts w:eastAsiaTheme="minorEastAsia"/>
        </w:rPr>
        <w:t>Building Machine Learning Model and Evaluation</w:t>
      </w:r>
      <w:r w:rsidR="00FB5AA1">
        <w:rPr>
          <w:rFonts w:eastAsiaTheme="minorEastAsia"/>
        </w:rPr>
        <w:t>:</w:t>
      </w:r>
      <w:bookmarkEnd w:id="298"/>
    </w:p>
    <w:p w14:paraId="6E832C50" w14:textId="546F871B" w:rsidR="004C09DC" w:rsidRDefault="0006526E" w:rsidP="00310618">
      <w:pPr>
        <w:spacing w:line="480" w:lineRule="auto"/>
        <w:ind w:firstLine="360"/>
        <w:jc w:val="both"/>
      </w:pPr>
      <w:r w:rsidRPr="0006526E">
        <w:rPr>
          <w:rFonts w:eastAsiaTheme="minorEastAsia"/>
        </w:rPr>
        <w:t xml:space="preserve">We </w:t>
      </w:r>
      <w:r w:rsidR="005F6D51">
        <w:rPr>
          <w:rFonts w:eastAsiaTheme="minorEastAsia"/>
        </w:rPr>
        <w:t xml:space="preserve">then </w:t>
      </w:r>
      <w:r w:rsidRPr="0006526E">
        <w:rPr>
          <w:rFonts w:eastAsiaTheme="minorEastAsia"/>
        </w:rPr>
        <w:t xml:space="preserve">build and test several multi-feature fusion-based </w:t>
      </w:r>
      <w:bookmarkStart w:id="299" w:name="_Hlk76634100"/>
      <w:r w:rsidRPr="0006526E">
        <w:rPr>
          <w:rFonts w:eastAsiaTheme="minorEastAsia"/>
        </w:rPr>
        <w:t xml:space="preserve">machine learning (ML) </w:t>
      </w:r>
      <w:bookmarkEnd w:id="299"/>
      <w:r w:rsidRPr="0006526E">
        <w:rPr>
          <w:rFonts w:eastAsiaTheme="minorEastAsia"/>
        </w:rPr>
        <w:t xml:space="preserve">models to classify prognosis of the study cases into two classes. Specifically, we investigated eight clinical measures (as shown in table 1) for two CT scans (first and last), resulting in a total of 16 different independent analyses of case classification. Due to the wide range of data analysis, we examined the feasibility of applying three </w:t>
      </w:r>
      <w:r w:rsidRPr="0006526E">
        <w:t xml:space="preserve">popular supervised ML architectures namely, </w:t>
      </w:r>
      <w:bookmarkStart w:id="300" w:name="_Hlk76634125"/>
      <w:r w:rsidRPr="0006526E">
        <w:t>support vector machine (SVM), k-nearest neighborhood (</w:t>
      </w:r>
      <w:proofErr w:type="spellStart"/>
      <w:r w:rsidRPr="0006526E">
        <w:t>kNN</w:t>
      </w:r>
      <w:proofErr w:type="spellEnd"/>
      <w:r w:rsidRPr="0006526E">
        <w:t xml:space="preserve">), </w:t>
      </w:r>
      <w:bookmarkEnd w:id="300"/>
      <w:r w:rsidRPr="0006526E">
        <w:t xml:space="preserve">and logistic regression for the classification tasks in this study. Based on our study experience, a polynomial kernel is used in the SVM model and k = 10 (neighbors) is applied in the </w:t>
      </w:r>
      <w:proofErr w:type="spellStart"/>
      <w:r w:rsidRPr="0006526E">
        <w:t>kNN</w:t>
      </w:r>
      <w:proofErr w:type="spellEnd"/>
      <w:r w:rsidRPr="0006526E">
        <w:t xml:space="preserve"> model.</w:t>
      </w:r>
    </w:p>
    <w:p w14:paraId="75D57264" w14:textId="0D5DA505" w:rsidR="0006526E" w:rsidRPr="004C09DC" w:rsidRDefault="0006526E" w:rsidP="00310618">
      <w:pPr>
        <w:spacing w:line="480" w:lineRule="auto"/>
        <w:ind w:firstLine="360"/>
        <w:jc w:val="both"/>
      </w:pPr>
      <w:r w:rsidRPr="0006526E">
        <w:rPr>
          <w:rFonts w:eastAsiaTheme="minorEastAsia"/>
        </w:rPr>
        <w:t>In order to build robust and highly performed ML models, following three critical issues or challenges need to be considered and addressed, which are: (</w:t>
      </w:r>
      <w:proofErr w:type="spellStart"/>
      <w:r w:rsidRPr="0006526E">
        <w:rPr>
          <w:rFonts w:eastAsiaTheme="minorEastAsia"/>
        </w:rPr>
        <w:t>i</w:t>
      </w:r>
      <w:proofErr w:type="spellEnd"/>
      <w:r w:rsidRPr="0006526E">
        <w:rPr>
          <w:rFonts w:eastAsiaTheme="minorEastAsia"/>
        </w:rPr>
        <w:t xml:space="preserve">) imbalance of cases between two classes, (ii) a scope for redundancy in the initial feature pool, and (iii) a relatively small dataset. First, there is a noticeable imbalance between the number of samples belonging to each class regarding each clinical measure in our dataset. For example, in the case of CVSM, we have a total of 59 samples with the first CT scan, and the number of samples belonging to class-1 vs. class-2 is 23(39%) vs. 36(61%), respectively. More details related to the class imbalance situation regarding each of the 16 analyses can be observed in table 1. To address this issue and minimize its impact on training ML model, we applied a </w:t>
      </w:r>
      <w:bookmarkStart w:id="301" w:name="_Hlk76634142"/>
      <w:r w:rsidRPr="0006526E">
        <w:rPr>
          <w:rFonts w:eastAsiaTheme="minorEastAsia"/>
        </w:rPr>
        <w:t xml:space="preserve">Synthetic Minority Oversampling Technique (SMOTE) </w:t>
      </w:r>
      <w:bookmarkEnd w:id="301"/>
      <w:r w:rsidRPr="0006526E">
        <w:rPr>
          <w:rFonts w:eastAsiaTheme="minorEastAsia"/>
        </w:rPr>
        <w:t>algorithm</w:t>
      </w:r>
      <w:r w:rsidRPr="0006526E">
        <w:rPr>
          <w:rFonts w:eastAsiaTheme="minorEastAsia"/>
        </w:rPr>
        <w:fldChar w:fldCharType="begin" w:fldLock="1"/>
      </w:r>
      <w:r w:rsidR="00860A1E">
        <w:rPr>
          <w:rFonts w:eastAsiaTheme="minorEastAsia"/>
        </w:rPr>
        <w:instrText>ADDIN CSL_CITATION { "citationItems" : [ { "id" : "ITEM-1", "itemData" : { "DOI" : "10.1118/1.4948499", "ISSN" : "2473-4209 (Electronic)", "PMID" : "27277016", "abstract" : "PURPOSE: This study aims to investigate the potential to improve lung cancer  recurrence risk prediction performance for stage I NSCLS patients by integrating oversampling, feature selection, and score fusion techniques and develop an optimal prediction model. METHODS: A dataset involving 94 early stage lung cancer patients was retrospectively assembled, which includes CT images, nine clinical and biological (CB) markers, and outcome of 3-yr disease-free survival (DFS) after surgery. Among the 94 patients, 74 remained DFS and 20 had cancer recurrence. Applying a computer-aided detection scheme, tumors were segmented from the CT images and 35 quantitative image (QI) features were initially computed. Two normalized Gaussian radial basis function network (RBFN) based classifiers were built based on QI features and CB markers separately. To improve prediction performance, the authors applied a synthetic minority oversampling technique (SMOTE) and a BestFirst based feature selection method to optimize the classifiers and also tested fusion methods to combine QI and CB based prediction results. RESULTS: Using a leave-one-case-out cross-validation (K-fold cross-validation) method, the computed areas under a receiver operating characteristic curve (AUCs) were 0.716 \u00b1 0.071 and 0.642 \u00b1 0.061, when using the QI and CB based classifiers, respectively. By fusion of the scores generated by the two classifiers, AUC significantly increased to 0.859 \u00b1 0.052 (p &lt; 0.05) with an overall prediction accuracy of 89.4%. CONCLUSIONS: This study demonstrated the feasibility of improving prediction performance by integrating SMOTE, feature selection, and score fusion techniques. Combining QI features and CB markers and performing SMOTE prior to feature selection in classifier training enabled RBFN based classifier to yield improved prediction accuracy.", "author" : [ { "dropping-particle" : "", "family" : "Yan", "given" : "Shiju", "non-dropping-particle" : "", "parse-names" : false, "suffix" : "" }, { "dropping-particle" : "", "family" : "Qian", "given" : "Wei", "non-dropping-particle" : "", "parse-names" : false, "suffix" : "" }, { "dropping-particle" : "", "family" : "Guan", "given" : "Yubao", "non-dropping-particle" : "", "parse-names" : false, "suffix" : "" }, { "dropping-particle" : "", "family" : "Zheng", "given" : "Bin", "non-dropping-particle" : "", "parse-names" : false, "suffix" : "" } ], "container-title" : "Medical physics", "id" : "ITEM-1", "issue" : "6", "issued" : { "date-parts" : [ [ "2016", "6" ] ] }, "language" : "eng", "page" : "2694-2703", "publisher-place" : "United States", "title" : "Improving lung cancer prognosis assessment by incorporating synthetic minority  oversampling technique and score fusion method.", "type" : "article-journal", "volume" : "43" }, "uris" : [ "http://www.mendeley.com/documents/?uuid=45fe4144-fade-4805-a888-65593984c585" ] } ], "mendeley" : { "formattedCitation" : "[117]", "plainTextFormattedCitation" : "[117]", "previouslyFormattedCitation" : "[116]" }, "properties" : { "noteIndex" : 0 }, "schema" : "https://github.com/citation-style-language/schema/raw/master/csl-citation.json" }</w:instrText>
      </w:r>
      <w:r w:rsidRPr="0006526E">
        <w:rPr>
          <w:rFonts w:eastAsiaTheme="minorEastAsia"/>
        </w:rPr>
        <w:fldChar w:fldCharType="separate"/>
      </w:r>
      <w:r w:rsidR="00860A1E" w:rsidRPr="00860A1E">
        <w:rPr>
          <w:rFonts w:eastAsiaTheme="minorEastAsia"/>
          <w:noProof/>
        </w:rPr>
        <w:t>[117]</w:t>
      </w:r>
      <w:r w:rsidRPr="0006526E">
        <w:rPr>
          <w:rFonts w:eastAsiaTheme="minorEastAsia"/>
        </w:rPr>
        <w:fldChar w:fldCharType="end"/>
      </w:r>
      <w:r w:rsidRPr="0006526E">
        <w:rPr>
          <w:rFonts w:eastAsiaTheme="minorEastAsia"/>
        </w:rPr>
        <w:t xml:space="preserve"> to rebalance the number of samples in each class. The vital point of </w:t>
      </w:r>
      <w:r w:rsidRPr="0006526E">
        <w:rPr>
          <w:rFonts w:eastAsiaTheme="minorEastAsia"/>
        </w:rPr>
        <w:lastRenderedPageBreak/>
        <w:t xml:space="preserve">applying SMOTE is that it introduces synthetic data samples by interpolation between some minority class instances within a specified neighborhood. The fundamental purpose of the SMOTE is to generate synthetic data samples belonging to the minority class label using the interpolation technique of minority class instances within a specified neighborhood. For instance, if we need a total of </w:t>
      </w:r>
      <w:r w:rsidRPr="0006526E">
        <w:rPr>
          <w:rFonts w:eastAsiaTheme="minorEastAsia"/>
          <w:i/>
          <w:iCs/>
        </w:rPr>
        <w:t xml:space="preserve">N </w:t>
      </w:r>
      <w:r w:rsidRPr="0006526E">
        <w:rPr>
          <w:rFonts w:eastAsiaTheme="minorEastAsia"/>
        </w:rPr>
        <w:t xml:space="preserve">new synthetic samples to balance the minority class, according to a distance metric, we first select </w:t>
      </w:r>
      <w:r w:rsidRPr="0006526E">
        <w:rPr>
          <w:rFonts w:eastAsiaTheme="minorEastAsia"/>
          <w:i/>
          <w:iCs/>
        </w:rPr>
        <w:t>K</w:t>
      </w:r>
      <w:r w:rsidRPr="0006526E">
        <w:rPr>
          <w:rFonts w:eastAsiaTheme="minorEastAsia"/>
        </w:rPr>
        <w:t xml:space="preserve"> samples belonging to the minority class from the training set. Then, among these </w:t>
      </w:r>
      <w:r w:rsidRPr="0006526E">
        <w:rPr>
          <w:rFonts w:eastAsiaTheme="minorEastAsia"/>
          <w:i/>
          <w:iCs/>
        </w:rPr>
        <w:t>K</w:t>
      </w:r>
      <w:r w:rsidRPr="0006526E">
        <w:rPr>
          <w:rFonts w:eastAsiaTheme="minorEastAsia"/>
        </w:rPr>
        <w:t xml:space="preserve"> instances, </w:t>
      </w:r>
      <w:r w:rsidRPr="0006526E">
        <w:rPr>
          <w:rFonts w:eastAsiaTheme="minorEastAsia"/>
          <w:i/>
          <w:iCs/>
        </w:rPr>
        <w:t>N</w:t>
      </w:r>
      <w:r w:rsidRPr="0006526E">
        <w:rPr>
          <w:rFonts w:eastAsiaTheme="minorEastAsia"/>
        </w:rPr>
        <w:t xml:space="preserve"> instances are selected randomly </w:t>
      </w:r>
      <w:r w:rsidRPr="000F1285">
        <w:rPr>
          <w:rFonts w:eastAsiaTheme="minorEastAsia"/>
        </w:rPr>
        <w:t xml:space="preserve">for computing the new instances by interpolation. A sample illustration of SMOTE can be seen in </w:t>
      </w:r>
      <w:r w:rsidR="0057606D" w:rsidRPr="0057606D">
        <w:rPr>
          <w:rFonts w:eastAsiaTheme="minorEastAsia"/>
        </w:rPr>
        <w:fldChar w:fldCharType="begin"/>
      </w:r>
      <w:r w:rsidR="0057606D" w:rsidRPr="0057606D">
        <w:rPr>
          <w:rFonts w:eastAsiaTheme="minorEastAsia"/>
        </w:rPr>
        <w:instrText xml:space="preserve"> REF _Ref82346433 \h  \* MERGEFORMAT </w:instrText>
      </w:r>
      <w:r w:rsidR="0057606D" w:rsidRPr="0057606D">
        <w:rPr>
          <w:rFonts w:eastAsiaTheme="minorEastAsia"/>
        </w:rPr>
      </w:r>
      <w:r w:rsidR="0057606D" w:rsidRPr="0057606D">
        <w:rPr>
          <w:rFonts w:eastAsiaTheme="minorEastAsia"/>
        </w:rPr>
        <w:fldChar w:fldCharType="separate"/>
      </w:r>
      <w:r w:rsidR="00C14157" w:rsidRPr="008E3803">
        <w:t>Figure 5-</w:t>
      </w:r>
      <w:r w:rsidR="00C14157">
        <w:t>2</w:t>
      </w:r>
      <w:r w:rsidR="0057606D" w:rsidRPr="0057606D">
        <w:rPr>
          <w:rFonts w:eastAsiaTheme="minorEastAsia"/>
        </w:rPr>
        <w:fldChar w:fldCharType="end"/>
      </w:r>
      <w:r w:rsidRPr="0057606D">
        <w:rPr>
          <w:rFonts w:eastAsiaTheme="minorEastAsia"/>
        </w:rPr>
        <w:t xml:space="preserve"> in which </w:t>
      </w:r>
      <w:r w:rsidRPr="0057606D">
        <w:rPr>
          <w:rFonts w:eastAsiaTheme="minorEastAsia"/>
          <w:i/>
          <w:iCs/>
        </w:rPr>
        <w:t>u</w:t>
      </w:r>
      <w:r w:rsidRPr="0057606D">
        <w:rPr>
          <w:rFonts w:eastAsiaTheme="minorEastAsia"/>
        </w:rPr>
        <w:t xml:space="preserve"> represents the minority class label, and [</w:t>
      </w:r>
      <w:r w:rsidRPr="0057606D">
        <w:rPr>
          <w:rFonts w:eastAsiaTheme="minorEastAsia"/>
          <w:i/>
          <w:iCs/>
        </w:rPr>
        <w:t>u1, u2, u3, u4]</w:t>
      </w:r>
      <w:r w:rsidRPr="0057606D">
        <w:rPr>
          <w:rFonts w:eastAsiaTheme="minorEastAsia"/>
        </w:rPr>
        <w:t xml:space="preserve"> represents the </w:t>
      </w:r>
      <w:r w:rsidRPr="0057606D">
        <w:rPr>
          <w:rFonts w:eastAsiaTheme="minorEastAsia"/>
          <w:i/>
          <w:iCs/>
        </w:rPr>
        <w:t>N</w:t>
      </w:r>
      <w:r w:rsidRPr="0057606D">
        <w:rPr>
          <w:rFonts w:eastAsiaTheme="minorEastAsia"/>
        </w:rPr>
        <w:t xml:space="preserve"> instances selected</w:t>
      </w:r>
      <w:r w:rsidRPr="0006526E">
        <w:rPr>
          <w:rFonts w:eastAsiaTheme="minorEastAsia"/>
        </w:rPr>
        <w:t>. In contrast, the points [</w:t>
      </w:r>
      <w:r w:rsidRPr="0006526E">
        <w:rPr>
          <w:rFonts w:eastAsiaTheme="minorEastAsia"/>
          <w:i/>
          <w:iCs/>
        </w:rPr>
        <w:t>v1, v2, v3, v4]</w:t>
      </w:r>
      <w:r w:rsidRPr="0006526E">
        <w:rPr>
          <w:rFonts w:eastAsiaTheme="minorEastAsia"/>
        </w:rPr>
        <w:t xml:space="preserve"> represent the synthetic data generated using interpolation. Second, to potentially avoid overtraining and reduce the redundancy of the input features, we applied </w:t>
      </w:r>
      <w:bookmarkStart w:id="302" w:name="_Hlk76634239"/>
      <w:r w:rsidRPr="0006526E">
        <w:rPr>
          <w:rFonts w:eastAsiaTheme="minorEastAsia"/>
        </w:rPr>
        <w:t xml:space="preserve">principal component analysis (PCA). </w:t>
      </w:r>
      <w:bookmarkEnd w:id="302"/>
      <w:r w:rsidRPr="0006526E">
        <w:rPr>
          <w:rFonts w:eastAsiaTheme="minorEastAsia"/>
        </w:rPr>
        <w:t xml:space="preserve">The PCA is set to generate a new principal component feature vector with a variance rate of 95%. Third, a </w:t>
      </w:r>
      <w:bookmarkStart w:id="303" w:name="_Hlk76634156"/>
      <w:r w:rsidRPr="0006526E">
        <w:rPr>
          <w:rFonts w:eastAsiaTheme="minorEastAsia"/>
        </w:rPr>
        <w:t>leave-one-case-out (LOCO)</w:t>
      </w:r>
      <w:bookmarkEnd w:id="303"/>
      <w:r w:rsidRPr="0006526E">
        <w:rPr>
          <w:rFonts w:eastAsiaTheme="minorEastAsia"/>
        </w:rPr>
        <w:t xml:space="preserve"> based cross-validation method is adopted to train and evaluate each ML model due to the small dataset. A LOCO validation method maximizes learning power, while minimizing the case partition and testing bias as demonstrated in previous studies (i.e.,</w:t>
      </w:r>
      <w:r w:rsidRPr="0006526E">
        <w:rPr>
          <w:rFonts w:eastAsiaTheme="minorEastAsia"/>
        </w:rPr>
        <w:fldChar w:fldCharType="begin" w:fldLock="1"/>
      </w:r>
      <w:r w:rsidR="00860A1E">
        <w:rPr>
          <w:rFonts w:eastAsiaTheme="minorEastAsia"/>
        </w:rPr>
        <w:instrText>ADDIN CSL_CITATION { "citationItems" : [ { "id" : "ITEM-1", "itemData" : { "DOI" : "10.1002/jmri.25276", "ISSN" : "15222586", "PMID" : "27080203", "abstract" : "PURPOSE: To develop a new quantitative global kinetic breast magnetic resonance imaging (MRI) features analysis scheme and assess its feasibility to assess tumor response to neoadjuvant chemotherapy. MATERIALS AND METHODS: A dataset involving breast MR images acquired from 151 cancer patients before neoadjuvant chemotherapy was used. Among them, 63 patients had complete response (CR) and 88 had partial response (PR) to chemotherapy based on the RECIST criterion. A computer-aided detection (CAD) scheme was applied to segment breast region depicted on the breast MR images and computed a total of 10 kinetic image features to represent parenchyma enhancement either from the entire two breasts or the bilateral asymmetry between the two breasts. To classify between CR and PR cases, we tested an attribution selected classifier that integrates with an artificial neural network and a Wrapper Subset Evaluator. The classifier was trained and tested using a leave-one-case-out (LOCO)-based cross-validation method. The area under a receiver operating characteristic curve (AUC) was computed to assess classifier performance. RESULTS: From the pool of initial 10 features, four features were selected by more than 90% times in the LOCO cross-validation iterations. Among them, three represent the bilateral asymmetry of kinetic features between two breasts. Using the classifier yielded AUC = 0.83 +/- 0.04, which is significantly higher than using each individual feature to classify between CR and PR cases (P &lt; 0.05). CONCLUSION: This study demonstrated that quantitative analysis of global kinetic features computed from breast MRI-acquired prechemotherapy has potential to generate a useful clinical marker that is associated with tumor response to neoadjuvant chemotherapy. J. Magn. Reson. Imaging 2016;44:1099-1106.", "author" : [ { "dropping-particle" : "", "family" : "Aghaei", "given" : "Faranak", "non-dropping-particle" : "", "parse-names" : false, "suffix" : "" }, { "dropping-particle" : "", "family" : "Tan", "given" : "Maxine", "non-dropping-particle" : "", "parse-names" : false, "suffix" : "" }, { "dropping-particle" : "", "family" : "Hollingsworth", "given" : "Alan B", "non-dropping-particle" : "", "parse-names" : false, "suffix" : "" }, { "dropping-particle" : "", "family" : "Zheng", "given" : "Bin", "non-dropping-particle" : "", "parse-names" : false, "suffix" : "" } ], "container-title" : "Journal of Magnetic Resonance Imaging", "id" : "ITEM-1", "issue" : "5", "issued" : { "date-parts" : [ [ "2016" ] ] }, "page" : "1099-1106", "title" : "Applying a new quantitative global breast MRI feature analysis scheme to assess tumor response to chemotherapy", "type" : "article-journal", "volume" : "44" }, "uris" : [ "http://www.mendeley.com/documents/?uuid=246025a8-a552-4c30-bb33-5a872612361b" ] }, { "id" : "ITEM-2", "itemData" : { "author" : [ { "dropping-particle" : "", "family" : "Mirniaharikandehei", "given" : "Seyedehnafiseh", "non-dropping-particle" : "", "parse-names" : false, "suffix" : "" }, { "dropping-particle" : "", "family" : "Heidari", "given" : "Morteza", "non-dropping-particle" : "", "parse-names" : false, "suffix" : "" }, { "dropping-particle" : "", "family" : "Danala", "given" : "Gopichandh", "non-dropping-particle" : "", "parse-names" : false, "suffix" : "" }, { "dropping-particle" : "", "family" : "Lakshmivarahan", "given" : "Sivaramakrishnan", "non-dropping-particle" : "", "parse-names" : false, "suffix" : "" }, { "dropping-particle" : "", "family" : "Zheng", "given" : "Bin", "non-dropping-particle" : "", "parse-names" : false, "suffix" : "" } ], "container-title" : "Computer Methods and Programs in Biomedicine", "id" : "ITEM-2", "issued" : { "date-parts" : [ [ "2021" ] ] }, "page" : "105937", "publisher" : "Elsevier", "title" : "Applying a random projection algorithm to optimize machine learning model for predicting peritoneal metastasis in gastric cancer patients using CT images", "type" : "article-journal" }, "uris" : [ "http://www.mendeley.com/documents/?uuid=49dabd8a-f957-48f3-957d-134d0fb1367f" ] } ], "mendeley" : { "formattedCitation" : "[87], [118]", "plainTextFormattedCitation" : "[87], [118]", "previouslyFormattedCitation" : "[86], [117]" }, "properties" : { "noteIndex" : 0 }, "schema" : "https://github.com/citation-style-language/schema/raw/master/csl-citation.json" }</w:instrText>
      </w:r>
      <w:r w:rsidRPr="0006526E">
        <w:rPr>
          <w:rFonts w:eastAsiaTheme="minorEastAsia"/>
        </w:rPr>
        <w:fldChar w:fldCharType="separate"/>
      </w:r>
      <w:r w:rsidR="00860A1E" w:rsidRPr="00860A1E">
        <w:rPr>
          <w:rFonts w:eastAsiaTheme="minorEastAsia"/>
          <w:noProof/>
        </w:rPr>
        <w:t>[87], [118]</w:t>
      </w:r>
      <w:r w:rsidRPr="0006526E">
        <w:rPr>
          <w:rFonts w:eastAsiaTheme="minorEastAsia"/>
        </w:rPr>
        <w:fldChar w:fldCharType="end"/>
      </w:r>
      <w:r w:rsidRPr="0006526E">
        <w:rPr>
          <w:rFonts w:eastAsiaTheme="minorEastAsia"/>
        </w:rPr>
        <w:t>).</w:t>
      </w:r>
    </w:p>
    <w:p w14:paraId="3EB7E858" w14:textId="77777777" w:rsidR="0010618A" w:rsidRDefault="00277808" w:rsidP="0010618A">
      <w:pPr>
        <w:keepNext/>
        <w:spacing w:line="240" w:lineRule="auto"/>
        <w:jc w:val="center"/>
      </w:pPr>
      <w:r w:rsidRPr="00D37284">
        <w:rPr>
          <w:rFonts w:ascii="Arial" w:hAnsi="Arial" w:cs="Arial"/>
          <w:noProof/>
        </w:rPr>
        <mc:AlternateContent>
          <mc:Choice Requires="wpg">
            <w:drawing>
              <wp:inline distT="0" distB="0" distL="0" distR="0" wp14:anchorId="1325EBDB" wp14:editId="30D5F9D7">
                <wp:extent cx="2286000" cy="1571625"/>
                <wp:effectExtent l="0" t="0" r="0" b="0"/>
                <wp:docPr id="324" name="Group 1"/>
                <wp:cNvGraphicFramePr/>
                <a:graphic xmlns:a="http://schemas.openxmlformats.org/drawingml/2006/main">
                  <a:graphicData uri="http://schemas.microsoft.com/office/word/2010/wordprocessingGroup">
                    <wpg:wgp>
                      <wpg:cNvGrpSpPr/>
                      <wpg:grpSpPr>
                        <a:xfrm>
                          <a:off x="0" y="0"/>
                          <a:ext cx="2286000" cy="1571625"/>
                          <a:chOff x="0" y="0"/>
                          <a:chExt cx="2286000" cy="1571625"/>
                        </a:xfrm>
                      </wpg:grpSpPr>
                      <wps:wsp>
                        <wps:cNvPr id="325" name="Text Box 2"/>
                        <wps:cNvSpPr txBox="1">
                          <a:spLocks noChangeArrowheads="1"/>
                        </wps:cNvSpPr>
                        <wps:spPr bwMode="auto">
                          <a:xfrm>
                            <a:off x="1790700" y="0"/>
                            <a:ext cx="400050" cy="295275"/>
                          </a:xfrm>
                          <a:prstGeom prst="rect">
                            <a:avLst/>
                          </a:prstGeom>
                          <a:noFill/>
                          <a:ln w="9525">
                            <a:noFill/>
                            <a:miter lim="800000"/>
                            <a:headEnd/>
                            <a:tailEnd/>
                          </a:ln>
                        </wps:spPr>
                        <wps:txbx>
                          <w:txbxContent>
                            <w:p w14:paraId="34798803"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2</m:t>
                                      </m:r>
                                    </m:sub>
                                  </m:sSub>
                                </m:oMath>
                              </m:oMathPara>
                            </w:p>
                          </w:txbxContent>
                        </wps:txbx>
                        <wps:bodyPr rot="0" vert="horz" wrap="square" lIns="91440" tIns="45720" rIns="91440" bIns="45720" anchor="t" anchorCtr="0">
                          <a:noAutofit/>
                        </wps:bodyPr>
                      </wps:wsp>
                      <wpg:grpSp>
                        <wpg:cNvPr id="326" name="Group 326"/>
                        <wpg:cNvGrpSpPr/>
                        <wpg:grpSpPr>
                          <a:xfrm>
                            <a:off x="0" y="47625"/>
                            <a:ext cx="2286000" cy="1524000"/>
                            <a:chOff x="0" y="47625"/>
                            <a:chExt cx="2286000" cy="1524000"/>
                          </a:xfrm>
                        </wpg:grpSpPr>
                        <wpg:grpSp>
                          <wpg:cNvPr id="327" name="Group 327"/>
                          <wpg:cNvGrpSpPr/>
                          <wpg:grpSpPr>
                            <a:xfrm>
                              <a:off x="304800" y="142875"/>
                              <a:ext cx="1619250" cy="1257300"/>
                              <a:chOff x="304800" y="142875"/>
                              <a:chExt cx="1619250" cy="1257300"/>
                            </a:xfrm>
                          </wpg:grpSpPr>
                          <wps:wsp>
                            <wps:cNvPr id="328" name="Straight Connector 328"/>
                            <wps:cNvCnPr/>
                            <wps:spPr>
                              <a:xfrm>
                                <a:off x="304800" y="171450"/>
                                <a:ext cx="495300" cy="266700"/>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29" name="Straight Connector 329"/>
                            <wps:cNvCnPr/>
                            <wps:spPr>
                              <a:xfrm>
                                <a:off x="809625" y="447675"/>
                                <a:ext cx="381000" cy="371475"/>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0" name="Straight Connector 330"/>
                            <wps:cNvCnPr/>
                            <wps:spPr>
                              <a:xfrm flipV="1">
                                <a:off x="1209675" y="485775"/>
                                <a:ext cx="266700" cy="333375"/>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1" name="Straight Connector 331"/>
                            <wps:cNvCnPr/>
                            <wps:spPr>
                              <a:xfrm flipV="1">
                                <a:off x="1485900" y="142875"/>
                                <a:ext cx="323850" cy="333375"/>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2" name="Straight Connector 332"/>
                            <wps:cNvCnPr/>
                            <wps:spPr>
                              <a:xfrm>
                                <a:off x="1219200" y="819150"/>
                                <a:ext cx="352425" cy="209550"/>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3" name="Straight Connector 333"/>
                            <wps:cNvCnPr/>
                            <wps:spPr>
                              <a:xfrm>
                                <a:off x="1581150" y="1028700"/>
                                <a:ext cx="342900" cy="371475"/>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4" name="Straight Connector 334"/>
                            <wps:cNvCnPr/>
                            <wps:spPr>
                              <a:xfrm flipH="1">
                                <a:off x="800100" y="819150"/>
                                <a:ext cx="400050" cy="228600"/>
                              </a:xfrm>
                              <a:prstGeom prst="line">
                                <a:avLst/>
                              </a:prstGeom>
                              <a:noFill/>
                              <a:ln w="6350" cap="flat" cmpd="sng" algn="ctr">
                                <a:solidFill>
                                  <a:srgbClr val="4472C4"/>
                                </a:solidFill>
                                <a:prstDash val="solid"/>
                                <a:miter lim="800000"/>
                                <a:headEnd type="oval" w="med" len="med"/>
                                <a:tailEnd type="oval" w="med" len="med"/>
                              </a:ln>
                              <a:effectLst/>
                            </wps:spPr>
                            <wps:bodyPr/>
                          </wps:wsp>
                          <wps:wsp>
                            <wps:cNvPr id="335" name="Straight Connector 335"/>
                            <wps:cNvCnPr/>
                            <wps:spPr>
                              <a:xfrm flipH="1">
                                <a:off x="361950" y="1047750"/>
                                <a:ext cx="447675" cy="228600"/>
                              </a:xfrm>
                              <a:prstGeom prst="line">
                                <a:avLst/>
                              </a:prstGeom>
                              <a:noFill/>
                              <a:ln w="6350" cap="flat" cmpd="sng" algn="ctr">
                                <a:solidFill>
                                  <a:srgbClr val="4472C4"/>
                                </a:solidFill>
                                <a:prstDash val="solid"/>
                                <a:miter lim="800000"/>
                                <a:headEnd type="oval" w="med" len="med"/>
                                <a:tailEnd type="oval" w="med" len="med"/>
                              </a:ln>
                              <a:effectLst/>
                            </wps:spPr>
                            <wps:bodyPr/>
                          </wps:wsp>
                        </wpg:grpSp>
                        <wps:wsp>
                          <wps:cNvPr id="336" name="Text Box 2"/>
                          <wps:cNvSpPr txBox="1">
                            <a:spLocks noChangeArrowheads="1"/>
                          </wps:cNvSpPr>
                          <wps:spPr bwMode="auto">
                            <a:xfrm>
                              <a:off x="0" y="47625"/>
                              <a:ext cx="400050" cy="295275"/>
                            </a:xfrm>
                            <a:prstGeom prst="rect">
                              <a:avLst/>
                            </a:prstGeom>
                            <a:noFill/>
                            <a:ln w="9525">
                              <a:noFill/>
                              <a:miter lim="800000"/>
                              <a:headEnd/>
                              <a:tailEnd/>
                            </a:ln>
                          </wps:spPr>
                          <wps:txbx>
                            <w:txbxContent>
                              <w:p w14:paraId="3563A139"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1</m:t>
                                        </m:r>
                                      </m:sub>
                                    </m:sSub>
                                  </m:oMath>
                                </m:oMathPara>
                              </w:p>
                            </w:txbxContent>
                          </wps:txbx>
                          <wps:bodyPr rot="0" vert="horz" wrap="square" lIns="91440" tIns="45720" rIns="91440" bIns="45720" anchor="t" anchorCtr="0">
                            <a:noAutofit/>
                          </wps:bodyPr>
                        </wps:wsp>
                        <wps:wsp>
                          <wps:cNvPr id="337" name="Text Box 2"/>
                          <wps:cNvSpPr txBox="1">
                            <a:spLocks noChangeArrowheads="1"/>
                          </wps:cNvSpPr>
                          <wps:spPr bwMode="auto">
                            <a:xfrm>
                              <a:off x="1533525" y="895350"/>
                              <a:ext cx="400050" cy="295275"/>
                            </a:xfrm>
                            <a:prstGeom prst="rect">
                              <a:avLst/>
                            </a:prstGeom>
                            <a:noFill/>
                            <a:ln w="9525">
                              <a:noFill/>
                              <a:miter lim="800000"/>
                              <a:headEnd/>
                              <a:tailEnd/>
                            </a:ln>
                          </wps:spPr>
                          <wps:txbx>
                            <w:txbxContent>
                              <w:p w14:paraId="4A2CE225"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4</m:t>
                                        </m:r>
                                      </m:sub>
                                    </m:sSub>
                                  </m:oMath>
                                </m:oMathPara>
                              </w:p>
                            </w:txbxContent>
                          </wps:txbx>
                          <wps:bodyPr rot="0" vert="horz" wrap="square" lIns="91440" tIns="45720" rIns="91440" bIns="45720" anchor="t" anchorCtr="0">
                            <a:noAutofit/>
                          </wps:bodyPr>
                        </wps:wsp>
                        <wps:wsp>
                          <wps:cNvPr id="338" name="Text Box 2"/>
                          <wps:cNvSpPr txBox="1">
                            <a:spLocks noChangeArrowheads="1"/>
                          </wps:cNvSpPr>
                          <wps:spPr bwMode="auto">
                            <a:xfrm>
                              <a:off x="1190625" y="285750"/>
                              <a:ext cx="400050" cy="295275"/>
                            </a:xfrm>
                            <a:prstGeom prst="rect">
                              <a:avLst/>
                            </a:prstGeom>
                            <a:noFill/>
                            <a:ln w="9525">
                              <a:noFill/>
                              <a:miter lim="800000"/>
                              <a:headEnd/>
                              <a:tailEnd/>
                            </a:ln>
                          </wps:spPr>
                          <wps:txbx>
                            <w:txbxContent>
                              <w:p w14:paraId="36EC887F"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2</m:t>
                                        </m:r>
                                      </m:sub>
                                    </m:sSub>
                                  </m:oMath>
                                </m:oMathPara>
                              </w:p>
                            </w:txbxContent>
                          </wps:txbx>
                          <wps:bodyPr rot="0" vert="horz" wrap="square" lIns="91440" tIns="45720" rIns="91440" bIns="45720" anchor="t" anchorCtr="0">
                            <a:noAutofit/>
                          </wps:bodyPr>
                        </wps:wsp>
                        <wps:wsp>
                          <wps:cNvPr id="339" name="Text Box 2"/>
                          <wps:cNvSpPr txBox="1">
                            <a:spLocks noChangeArrowheads="1"/>
                          </wps:cNvSpPr>
                          <wps:spPr bwMode="auto">
                            <a:xfrm>
                              <a:off x="685800" y="219075"/>
                              <a:ext cx="400050" cy="295275"/>
                            </a:xfrm>
                            <a:prstGeom prst="rect">
                              <a:avLst/>
                            </a:prstGeom>
                            <a:noFill/>
                            <a:ln w="9525">
                              <a:noFill/>
                              <a:miter lim="800000"/>
                              <a:headEnd/>
                              <a:tailEnd/>
                            </a:ln>
                          </wps:spPr>
                          <wps:txbx>
                            <w:txbxContent>
                              <w:p w14:paraId="2B3D4EEC"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1</m:t>
                                        </m:r>
                                      </m:sub>
                                    </m:sSub>
                                  </m:oMath>
                                </m:oMathPara>
                              </w:p>
                            </w:txbxContent>
                          </wps:txbx>
                          <wps:bodyPr rot="0" vert="horz" wrap="square" lIns="91440" tIns="45720" rIns="91440" bIns="45720" anchor="t" anchorCtr="0">
                            <a:noAutofit/>
                          </wps:bodyPr>
                        </wps:wsp>
                        <wps:wsp>
                          <wps:cNvPr id="340" name="Text Box 2"/>
                          <wps:cNvSpPr txBox="1">
                            <a:spLocks noChangeArrowheads="1"/>
                          </wps:cNvSpPr>
                          <wps:spPr bwMode="auto">
                            <a:xfrm>
                              <a:off x="504825" y="866775"/>
                              <a:ext cx="400050" cy="295275"/>
                            </a:xfrm>
                            <a:prstGeom prst="rect">
                              <a:avLst/>
                            </a:prstGeom>
                            <a:noFill/>
                            <a:ln w="9525">
                              <a:noFill/>
                              <a:miter lim="800000"/>
                              <a:headEnd/>
                              <a:tailEnd/>
                            </a:ln>
                          </wps:spPr>
                          <wps:txbx>
                            <w:txbxContent>
                              <w:p w14:paraId="6A0984F4"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3</m:t>
                                        </m:r>
                                      </m:sub>
                                    </m:sSub>
                                  </m:oMath>
                                </m:oMathPara>
                              </w:p>
                            </w:txbxContent>
                          </wps:txbx>
                          <wps:bodyPr rot="0" vert="horz" wrap="square" lIns="91440" tIns="45720" rIns="91440" bIns="45720" anchor="t" anchorCtr="0">
                            <a:noAutofit/>
                          </wps:bodyPr>
                        </wps:wsp>
                        <wps:wsp>
                          <wps:cNvPr id="341" name="Text Box 2"/>
                          <wps:cNvSpPr txBox="1">
                            <a:spLocks noChangeArrowheads="1"/>
                          </wps:cNvSpPr>
                          <wps:spPr bwMode="auto">
                            <a:xfrm>
                              <a:off x="47625" y="1133475"/>
                              <a:ext cx="400050" cy="295275"/>
                            </a:xfrm>
                            <a:prstGeom prst="rect">
                              <a:avLst/>
                            </a:prstGeom>
                            <a:noFill/>
                            <a:ln w="9525">
                              <a:noFill/>
                              <a:miter lim="800000"/>
                              <a:headEnd/>
                              <a:tailEnd/>
                            </a:ln>
                          </wps:spPr>
                          <wps:txbx>
                            <w:txbxContent>
                              <w:p w14:paraId="0A3E80F3"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3</m:t>
                                        </m:r>
                                      </m:sub>
                                    </m:sSub>
                                  </m:oMath>
                                </m:oMathPara>
                              </w:p>
                            </w:txbxContent>
                          </wps:txbx>
                          <wps:bodyPr rot="0" vert="horz" wrap="square" lIns="91440" tIns="45720" rIns="91440" bIns="45720" anchor="t" anchorCtr="0">
                            <a:noAutofit/>
                          </wps:bodyPr>
                        </wps:wsp>
                        <wps:wsp>
                          <wps:cNvPr id="342" name="Text Box 2"/>
                          <wps:cNvSpPr txBox="1">
                            <a:spLocks noChangeArrowheads="1"/>
                          </wps:cNvSpPr>
                          <wps:spPr bwMode="auto">
                            <a:xfrm>
                              <a:off x="1085850" y="809625"/>
                              <a:ext cx="400050" cy="295275"/>
                            </a:xfrm>
                            <a:prstGeom prst="rect">
                              <a:avLst/>
                            </a:prstGeom>
                            <a:noFill/>
                            <a:ln w="9525">
                              <a:noFill/>
                              <a:miter lim="800000"/>
                              <a:headEnd/>
                              <a:tailEnd/>
                            </a:ln>
                          </wps:spPr>
                          <wps:txbx>
                            <w:txbxContent>
                              <w:p w14:paraId="1AE5AADE" w14:textId="77777777" w:rsidR="00795A1E" w:rsidRDefault="00795A1E" w:rsidP="00277808">
                                <w:pPr>
                                  <w:spacing w:line="256" w:lineRule="auto"/>
                                  <w:rPr>
                                    <w:rFonts w:ascii="Calibri" w:eastAsia="Calibri" w:hAnsi="Calibri" w:cs="Arial"/>
                                    <w:b/>
                                    <w:bCs/>
                                    <w:i/>
                                    <w:iCs/>
                                    <w:color w:val="000000" w:themeColor="text1"/>
                                    <w:kern w:val="24"/>
                                  </w:rPr>
                                </w:pPr>
                                <w:r>
                                  <w:rPr>
                                    <w:rFonts w:ascii="Calibri" w:eastAsia="Calibri" w:hAnsi="Calibri" w:cs="Arial"/>
                                    <w:b/>
                                    <w:bCs/>
                                    <w:i/>
                                    <w:iCs/>
                                    <w:color w:val="000000" w:themeColor="text1"/>
                                    <w:kern w:val="24"/>
                                  </w:rPr>
                                  <w:t>u</w:t>
                                </w:r>
                              </w:p>
                            </w:txbxContent>
                          </wps:txbx>
                          <wps:bodyPr rot="0" vert="horz" wrap="square" lIns="91440" tIns="45720" rIns="91440" bIns="45720" anchor="t" anchorCtr="0">
                            <a:noAutofit/>
                          </wps:bodyPr>
                        </wps:wsp>
                        <wps:wsp>
                          <wps:cNvPr id="343" name="Text Box 2"/>
                          <wps:cNvSpPr txBox="1">
                            <a:spLocks noChangeArrowheads="1"/>
                          </wps:cNvSpPr>
                          <wps:spPr bwMode="auto">
                            <a:xfrm>
                              <a:off x="1885950" y="1276350"/>
                              <a:ext cx="400050" cy="295275"/>
                            </a:xfrm>
                            <a:prstGeom prst="rect">
                              <a:avLst/>
                            </a:prstGeom>
                            <a:noFill/>
                            <a:ln w="9525">
                              <a:noFill/>
                              <a:miter lim="800000"/>
                              <a:headEnd/>
                              <a:tailEnd/>
                            </a:ln>
                          </wps:spPr>
                          <wps:txbx>
                            <w:txbxContent>
                              <w:p w14:paraId="77D8D026"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4</m:t>
                                        </m:r>
                                      </m:sub>
                                    </m:sSub>
                                  </m:oMath>
                                </m:oMathPara>
                              </w:p>
                            </w:txbxContent>
                          </wps:txbx>
                          <wps:bodyPr rot="0" vert="horz" wrap="square" lIns="91440" tIns="45720" rIns="91440" bIns="45720" anchor="t" anchorCtr="0">
                            <a:noAutofit/>
                          </wps:bodyPr>
                        </wps:wsp>
                      </wpg:grpSp>
                    </wpg:wgp>
                  </a:graphicData>
                </a:graphic>
              </wp:inline>
            </w:drawing>
          </mc:Choice>
          <mc:Fallback>
            <w:pict>
              <v:group w14:anchorId="1325EBDB" id="Group 1" o:spid="_x0000_s1026" style="width:180pt;height:123.75pt;mso-position-horizontal-relative:char;mso-position-vertical-relative:line" coordsize="22860,157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">
                <v:shapetype id="_x0000_t202" coordsize="21600,21600" o:spt="202" path="m,l,21600r21600,l21600,xe">
                  <v:stroke joinstyle="miter"/>
                  <v:path gradientshapeok="t" o:connecttype="rect"/>
                </v:shapetype>
                <v:shape id="Text Box 2" o:spid="_x0000_s1027" type="#_x0000_t202" style="position:absolute;left:17907;width:4000;height:29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" filled="f" stroked="f">
                  <v:textbox>
                    <w:txbxContent>
                      <w:p w14:paraId="34798803"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2</m:t>
                                </m:r>
                              </m:sub>
                            </m:sSub>
                          </m:oMath>
                        </m:oMathPara>
                      </w:p>
                    </w:txbxContent>
                  </v:textbox>
                </v:shape>
                <v:group id="Group 326" o:spid="_x0000_s1028" style="position:absolute;top:476;width:22860;height:15240" coordorigin=",476" coordsize="2286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Miv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">
                  <v:group id="Group 327" o:spid="_x0000_s1029" style="position:absolute;left:3048;top:1428;width:16192;height:12573" coordorigin="3048,1428" coordsize="16192,12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G0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">
                    <v:line id="Straight Connector 328" o:spid="_x0000_s1030" style="position:absolute;visibility:visible;mso-wrap-style:square" from="3048,1714" to="8001,43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" strokecolor="#4472c4" strokeweight=".5pt">
                      <v:stroke startarrow="oval" endarrow="oval" joinstyle="miter"/>
                    </v:line>
                    <v:line id="Straight Connector 329" o:spid="_x0000_s1031" style="position:absolute;visibility:visible;mso-wrap-style:square" from="8096,4476" to="11906,81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" strokecolor="#4472c4" strokeweight=".5pt">
                      <v:stroke startarrow="oval" endarrow="oval" joinstyle="miter"/>
                    </v:line>
                    <v:line id="Straight Connector 330" o:spid="_x0000_s1032" style="position:absolute;flip:y;visibility:visible;mso-wrap-style:square" from="12096,4857" to="14763,81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" strokecolor="#4472c4" strokeweight=".5pt">
                      <v:stroke startarrow="oval" endarrow="oval" joinstyle="miter"/>
                    </v:line>
                    <v:line id="Straight Connector 331" o:spid="_x0000_s1033" style="position:absolute;flip:y;visibility:visible;mso-wrap-style:square" from="14859,1428" to="18097,47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" strokecolor="#4472c4" strokeweight=".5pt">
                      <v:stroke startarrow="oval" endarrow="oval" joinstyle="miter"/>
                    </v:line>
                    <v:line id="Straight Connector 332" o:spid="_x0000_s1034" style="position:absolute;visibility:visible;mso-wrap-style:square" from="12192,8191" to="15716,102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" strokecolor="#4472c4" strokeweight=".5pt">
                      <v:stroke startarrow="oval" endarrow="oval" joinstyle="miter"/>
                    </v:line>
                    <v:line id="Straight Connector 333" o:spid="_x0000_s1035" style="position:absolute;visibility:visible;mso-wrap-style:square" from="15811,10287" to="19240,14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" strokecolor="#4472c4" strokeweight=".5pt">
                      <v:stroke startarrow="oval" endarrow="oval" joinstyle="miter"/>
                    </v:line>
                    <v:line id="Straight Connector 334" o:spid="_x0000_s1036" style="position:absolute;flip:x;visibility:visible;mso-wrap-style:square" from="8001,8191" to="12001,104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" strokecolor="#4472c4" strokeweight=".5pt">
                      <v:stroke startarrow="oval" endarrow="oval" joinstyle="miter"/>
                    </v:line>
                    <v:line id="Straight Connector 335" o:spid="_x0000_s1037" style="position:absolute;flip:x;visibility:visible;mso-wrap-style:square" from="3619,10477" to="8096,127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" strokecolor="#4472c4" strokeweight=".5pt">
                      <v:stroke startarrow="oval" endarrow="oval" joinstyle="miter"/>
                    </v:line>
                  </v:group>
                  <v:shape id="Text Box 2" o:spid="_x0000_s1038" type="#_x0000_t202" style="position:absolute;top:476;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" filled="f" stroked="f">
                    <v:textbox>
                      <w:txbxContent>
                        <w:p w14:paraId="3563A139"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1</m:t>
                                  </m:r>
                                </m:sub>
                              </m:sSub>
                            </m:oMath>
                          </m:oMathPara>
                        </w:p>
                      </w:txbxContent>
                    </v:textbox>
                  </v:shape>
                  <v:shape id="Text Box 2" o:spid="_x0000_s1039" type="#_x0000_t202" style="position:absolute;left:15335;top:8953;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" filled="f" stroked="f">
                    <v:textbox>
                      <w:txbxContent>
                        <w:p w14:paraId="4A2CE225"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4</m:t>
                                  </m:r>
                                </m:sub>
                              </m:sSub>
                            </m:oMath>
                          </m:oMathPara>
                        </w:p>
                      </w:txbxContent>
                    </v:textbox>
                  </v:shape>
                  <v:shape id="Text Box 2" o:spid="_x0000_s1040" type="#_x0000_t202" style="position:absolute;left:11906;top:2857;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" filled="f" stroked="f">
                    <v:textbox>
                      <w:txbxContent>
                        <w:p w14:paraId="36EC887F"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2</m:t>
                                  </m:r>
                                </m:sub>
                              </m:sSub>
                            </m:oMath>
                          </m:oMathPara>
                        </w:p>
                      </w:txbxContent>
                    </v:textbox>
                  </v:shape>
                  <v:shape id="Text Box 2" o:spid="_x0000_s1041" type="#_x0000_t202" style="position:absolute;left:6858;top:2190;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" filled="f" stroked="f">
                    <v:textbox>
                      <w:txbxContent>
                        <w:p w14:paraId="2B3D4EEC"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1</m:t>
                                  </m:r>
                                </m:sub>
                              </m:sSub>
                            </m:oMath>
                          </m:oMathPara>
                        </w:p>
                      </w:txbxContent>
                    </v:textbox>
                  </v:shape>
                  <v:shape id="Text Box 2" o:spid="_x0000_s1042" type="#_x0000_t202" style="position:absolute;left:5048;top:8667;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" filled="f" stroked="f">
                    <v:textbox>
                      <w:txbxContent>
                        <w:p w14:paraId="6A0984F4" w14:textId="77777777" w:rsidR="00795A1E" w:rsidRDefault="001A686A" w:rsidP="00277808">
                          <w:pPr>
                            <w:spacing w:line="256" w:lineRule="auto"/>
                            <w:rPr>
                              <w:rFonts w:ascii="Cambria Math" w:eastAsia="Calibri" w:hAnsi="Arial" w:cs="Arial"/>
                              <w:i/>
                              <w:iCs/>
                              <w:color w:val="FF0000"/>
                              <w:kern w:val="24"/>
                            </w:rPr>
                          </w:pPr>
                          <m:oMathPara>
                            <m:oMathParaPr>
                              <m:jc m:val="centerGroup"/>
                            </m:oMathParaPr>
                            <m:oMath>
                              <m:sSub>
                                <m:sSubPr>
                                  <m:ctrlPr>
                                    <w:rPr>
                                      <w:rFonts w:ascii="Cambria Math" w:eastAsia="Calibri" w:hAnsi="Cambria Math" w:cs="Arial"/>
                                      <w:i/>
                                      <w:iCs/>
                                      <w:color w:val="FF0000"/>
                                      <w:kern w:val="24"/>
                                    </w:rPr>
                                  </m:ctrlPr>
                                </m:sSubPr>
                                <m:e>
                                  <m:r>
                                    <w:rPr>
                                      <w:rFonts w:ascii="Cambria Math" w:eastAsia="Calibri" w:hAnsi="Cambria Math" w:cs="Arial"/>
                                      <w:color w:val="FF0000"/>
                                      <w:kern w:val="24"/>
                                    </w:rPr>
                                    <m:t>v</m:t>
                                  </m:r>
                                </m:e>
                                <m:sub>
                                  <m:r>
                                    <w:rPr>
                                      <w:rFonts w:ascii="Cambria Math" w:eastAsia="Calibri" w:hAnsi="Cambria Math" w:cs="Arial"/>
                                      <w:color w:val="FF0000"/>
                                      <w:kern w:val="24"/>
                                    </w:rPr>
                                    <m:t>3</m:t>
                                  </m:r>
                                </m:sub>
                              </m:sSub>
                            </m:oMath>
                          </m:oMathPara>
                        </w:p>
                      </w:txbxContent>
                    </v:textbox>
                  </v:shape>
                  <v:shape id="Text Box 2" o:spid="_x0000_s1043" type="#_x0000_t202" style="position:absolute;left:476;top:11334;width:4000;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" filled="f" stroked="f">
                    <v:textbox>
                      <w:txbxContent>
                        <w:p w14:paraId="0A3E80F3"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3</m:t>
                                  </m:r>
                                </m:sub>
                              </m:sSub>
                            </m:oMath>
                          </m:oMathPara>
                        </w:p>
                      </w:txbxContent>
                    </v:textbox>
                  </v:shape>
                  <v:shape id="Text Box 2" o:spid="_x0000_s1044" type="#_x0000_t202" style="position:absolute;left:10858;top:8096;width:4001;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" filled="f" stroked="f">
                    <v:textbox>
                      <w:txbxContent>
                        <w:p w14:paraId="1AE5AADE" w14:textId="77777777" w:rsidR="00795A1E" w:rsidRDefault="00795A1E" w:rsidP="00277808">
                          <w:pPr>
                            <w:spacing w:line="256" w:lineRule="auto"/>
                            <w:rPr>
                              <w:rFonts w:ascii="Calibri" w:eastAsia="Calibri" w:hAnsi="Calibri" w:cs="Arial"/>
                              <w:b/>
                              <w:bCs/>
                              <w:i/>
                              <w:iCs/>
                              <w:color w:val="000000" w:themeColor="text1"/>
                              <w:kern w:val="24"/>
                            </w:rPr>
                          </w:pPr>
                          <w:r>
                            <w:rPr>
                              <w:rFonts w:ascii="Calibri" w:eastAsia="Calibri" w:hAnsi="Calibri" w:cs="Arial"/>
                              <w:b/>
                              <w:bCs/>
                              <w:i/>
                              <w:iCs/>
                              <w:color w:val="000000" w:themeColor="text1"/>
                              <w:kern w:val="24"/>
                            </w:rPr>
                            <w:t>u</w:t>
                          </w:r>
                        </w:p>
                      </w:txbxContent>
                    </v:textbox>
                  </v:shape>
                  <v:shape id="Text Box 2" o:spid="_x0000_s1045" type="#_x0000_t202" style="position:absolute;left:18859;top:12763;width:4001;height:2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" filled="f" stroked="f">
                    <v:textbox>
                      <w:txbxContent>
                        <w:p w14:paraId="77D8D026" w14:textId="77777777" w:rsidR="00795A1E" w:rsidRDefault="001A686A" w:rsidP="00277808">
                          <w:pPr>
                            <w:spacing w:line="256" w:lineRule="auto"/>
                            <w:rPr>
                              <w:rFonts w:ascii="Cambria Math" w:eastAsia="Calibri" w:hAnsi="Arial" w:cs="Arial"/>
                              <w:i/>
                              <w:iCs/>
                              <w:color w:val="000000" w:themeColor="text1"/>
                              <w:kern w:val="24"/>
                            </w:rPr>
                          </w:pPr>
                          <m:oMathPara>
                            <m:oMathParaPr>
                              <m:jc m:val="centerGroup"/>
                            </m:oMathParaPr>
                            <m:oMath>
                              <m:sSub>
                                <m:sSubPr>
                                  <m:ctrlPr>
                                    <w:rPr>
                                      <w:rFonts w:ascii="Cambria Math" w:eastAsia="Calibri" w:hAnsi="Cambria Math" w:cs="Arial"/>
                                      <w:i/>
                                      <w:iCs/>
                                      <w:color w:val="000000" w:themeColor="text1"/>
                                      <w:kern w:val="24"/>
                                    </w:rPr>
                                  </m:ctrlPr>
                                </m:sSubPr>
                                <m:e>
                                  <m:r>
                                    <w:rPr>
                                      <w:rFonts w:ascii="Cambria Math" w:eastAsia="Calibri" w:hAnsi="Cambria Math" w:cs="Arial"/>
                                      <w:color w:val="000000" w:themeColor="text1"/>
                                      <w:kern w:val="24"/>
                                    </w:rPr>
                                    <m:t>u</m:t>
                                  </m:r>
                                </m:e>
                                <m:sub>
                                  <m:r>
                                    <w:rPr>
                                      <w:rFonts w:ascii="Cambria Math" w:eastAsia="Calibri" w:hAnsi="Cambria Math" w:cs="Arial"/>
                                      <w:color w:val="000000" w:themeColor="text1"/>
                                      <w:kern w:val="24"/>
                                    </w:rPr>
                                    <m:t>4</m:t>
                                  </m:r>
                                </m:sub>
                              </m:sSub>
                            </m:oMath>
                          </m:oMathPara>
                        </w:p>
                      </w:txbxContent>
                    </v:textbox>
                  </v:shape>
                </v:group>
                <w10:anchorlock/>
              </v:group>
            </w:pict>
          </mc:Fallback>
        </mc:AlternateContent>
      </w:r>
    </w:p>
    <w:p w14:paraId="58CFBC59" w14:textId="0318F5EB" w:rsidR="00277808" w:rsidRPr="008E3803" w:rsidRDefault="0057606D" w:rsidP="007332EC">
      <w:pPr>
        <w:pStyle w:val="Caption"/>
        <w:rPr>
          <w:rFonts w:eastAsiaTheme="minorEastAsia"/>
          <w:color w:val="auto"/>
          <w:sz w:val="24"/>
          <w:szCs w:val="24"/>
        </w:rPr>
      </w:pPr>
      <w:bookmarkStart w:id="304" w:name="_Ref82346433"/>
      <w:bookmarkStart w:id="305" w:name="_Toc82350723"/>
      <w:bookmarkStart w:id="306" w:name="_Toc98543284"/>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2</w:t>
      </w:r>
      <w:r w:rsidRPr="008E3803">
        <w:rPr>
          <w:color w:val="auto"/>
        </w:rPr>
        <w:fldChar w:fldCharType="end"/>
      </w:r>
      <w:bookmarkEnd w:id="304"/>
      <w:r w:rsidR="0010618A" w:rsidRPr="008E3803">
        <w:rPr>
          <w:color w:val="auto"/>
        </w:rPr>
        <w:t>: A sample illustration of generating synthetic data of the minority class label using the interpolation of SMOTE algorithm.</w:t>
      </w:r>
      <w:bookmarkEnd w:id="305"/>
      <w:bookmarkEnd w:id="306"/>
    </w:p>
    <w:p w14:paraId="0C35F6C2" w14:textId="77777777" w:rsidR="004C09DC" w:rsidRDefault="0006526E" w:rsidP="00310618">
      <w:pPr>
        <w:spacing w:line="480" w:lineRule="auto"/>
        <w:ind w:firstLine="360"/>
        <w:jc w:val="both"/>
        <w:rPr>
          <w:rFonts w:eastAsiaTheme="minorEastAsia"/>
        </w:rPr>
      </w:pPr>
      <w:r w:rsidRPr="0006526E">
        <w:rPr>
          <w:rFonts w:eastAsiaTheme="minorEastAsia"/>
        </w:rPr>
        <w:lastRenderedPageBreak/>
        <w:t>We embedded both SMOTE and PCA algorithms into the LOCO cross-validation process during training and testing each ML model. Specifically, in each LOCO training and testing iteration, we first take out one case from the training set as independent testing case. Second, SMOTE algorithm is applied to generate synthetic data to balance the minimum class instances. Third, PCA is applied to the training samples with a variance rate of 95%, thereby, generating a new feature vector of reduced length. Fourth, the ML model is trained using all training samples (including the synthetic samples). Last, after the ML model is trained, the model is applied to the testing case to generate a classification score. This SMOTE and PCA embedded LOCO training and testing iteration process is repeated 59 times for testing all cases in our dataset. As a result, 59 classification scores generated by each ML model are recorded.</w:t>
      </w:r>
    </w:p>
    <w:p w14:paraId="36B3612E" w14:textId="6BEA07B1" w:rsidR="0006526E" w:rsidRPr="0006526E" w:rsidRDefault="0006526E" w:rsidP="00310618">
      <w:pPr>
        <w:spacing w:line="480" w:lineRule="auto"/>
        <w:ind w:firstLine="360"/>
        <w:jc w:val="both"/>
        <w:rPr>
          <w:rFonts w:eastAsiaTheme="minorEastAsia"/>
        </w:rPr>
      </w:pPr>
      <w:r w:rsidRPr="0006526E">
        <w:rPr>
          <w:rFonts w:eastAsiaTheme="minorEastAsia"/>
        </w:rPr>
        <w:t xml:space="preserve">To evaluate performance of each ML model, we used </w:t>
      </w:r>
      <w:proofErr w:type="gramStart"/>
      <w:r w:rsidRPr="0006526E">
        <w:rPr>
          <w:rFonts w:eastAsiaTheme="minorEastAsia"/>
        </w:rPr>
        <w:t>following</w:t>
      </w:r>
      <w:proofErr w:type="gramEnd"/>
      <w:r w:rsidRPr="0006526E">
        <w:rPr>
          <w:rFonts w:eastAsiaTheme="minorEastAsia"/>
        </w:rPr>
        <w:t xml:space="preserve"> two steps. First, a </w:t>
      </w:r>
      <w:bookmarkStart w:id="307" w:name="_Hlk76634169"/>
      <w:r w:rsidRPr="0006526E">
        <w:rPr>
          <w:rFonts w:eastAsiaTheme="minorEastAsia"/>
        </w:rPr>
        <w:t>receiver operating characteristic curve (ROC)</w:t>
      </w:r>
      <w:bookmarkEnd w:id="307"/>
      <w:r w:rsidRPr="0006526E">
        <w:rPr>
          <w:rFonts w:eastAsiaTheme="minorEastAsia"/>
        </w:rPr>
        <w:t xml:space="preserve"> is constructed from the classification scores using a maximum likelihood-based ROC curve fitting program (ROCKIT, </w:t>
      </w:r>
      <w:hyperlink r:id="rId81" w:history="1">
        <w:r w:rsidRPr="0006526E">
          <w:rPr>
            <w:rStyle w:val="Hyperlink"/>
            <w:rFonts w:eastAsiaTheme="minorEastAsia"/>
          </w:rPr>
          <w:t>http://www-radiology.uchicago.edu/krl/</w:t>
        </w:r>
      </w:hyperlink>
      <w:r w:rsidRPr="0006526E">
        <w:rPr>
          <w:rFonts w:eastAsiaTheme="minorEastAsia"/>
        </w:rPr>
        <w:t xml:space="preserve">, University of Chicago), and the </w:t>
      </w:r>
      <w:bookmarkStart w:id="308" w:name="_Hlk76634182"/>
      <w:r w:rsidRPr="0006526E">
        <w:rPr>
          <w:rFonts w:eastAsiaTheme="minorEastAsia"/>
        </w:rPr>
        <w:t xml:space="preserve">area under the ROC curve (AUC) </w:t>
      </w:r>
      <w:bookmarkEnd w:id="308"/>
      <w:r w:rsidRPr="0006526E">
        <w:rPr>
          <w:rFonts w:eastAsiaTheme="minorEastAsia"/>
        </w:rPr>
        <w:t xml:space="preserve">is computed and used as an index to evaluate and compare the performance of each ML model to classify between two classes. Second, we apply an operating threshold on the classification scores (T = 0.5) to divide all testing cases into two classes (score ≤ 0.5: 'Class-1'; score &gt; 0.5: 'Class-2'). From the classification results, several confusion matrices corresponding to different ML models are generated, which are used to compute various performance indices of class classification (i.e., classification accuracy (ACC), sensitivity, specificity, </w:t>
      </w:r>
      <w:bookmarkStart w:id="309" w:name="_Hlk76634202"/>
      <w:r w:rsidRPr="0006526E">
        <w:rPr>
          <w:rFonts w:eastAsiaTheme="minorEastAsia"/>
        </w:rPr>
        <w:t>positive predictive value (PPV), and negative predictive value (NPV)</w:t>
      </w:r>
      <w:bookmarkEnd w:id="309"/>
      <w:r w:rsidRPr="0006526E">
        <w:rPr>
          <w:rFonts w:eastAsiaTheme="minorEastAsia"/>
        </w:rPr>
        <w:t xml:space="preserve">). </w:t>
      </w:r>
    </w:p>
    <w:p w14:paraId="548BC8E7" w14:textId="15BAAA2E" w:rsidR="006F7AEF" w:rsidRPr="00D37284" w:rsidRDefault="00993E90" w:rsidP="00F254E1">
      <w:pPr>
        <w:pStyle w:val="Main-1"/>
      </w:pPr>
      <w:bookmarkStart w:id="310" w:name="_Toc99359658"/>
      <w:r w:rsidRPr="00D37284">
        <w:lastRenderedPageBreak/>
        <w:t>Results</w:t>
      </w:r>
      <w:bookmarkEnd w:id="310"/>
    </w:p>
    <w:p w14:paraId="4DE850C6" w14:textId="626473E9" w:rsidR="00A735BC" w:rsidRDefault="0057606D" w:rsidP="00310618">
      <w:pPr>
        <w:spacing w:line="480" w:lineRule="auto"/>
        <w:ind w:firstLine="360"/>
        <w:jc w:val="both"/>
      </w:pPr>
      <w:r w:rsidRPr="0057606D">
        <w:fldChar w:fldCharType="begin"/>
      </w:r>
      <w:r w:rsidRPr="0057606D">
        <w:instrText xml:space="preserve"> REF _Ref82346447 \h  \* MERGEFORMAT </w:instrText>
      </w:r>
      <w:r w:rsidRPr="0057606D">
        <w:fldChar w:fldCharType="separate"/>
      </w:r>
      <w:r w:rsidR="00C14157" w:rsidRPr="008E3803">
        <w:t>Figure 5-</w:t>
      </w:r>
      <w:r w:rsidR="00C14157">
        <w:t>3</w:t>
      </w:r>
      <w:r w:rsidRPr="0057606D">
        <w:fldChar w:fldCharType="end"/>
      </w:r>
      <w:r w:rsidR="000F1285" w:rsidRPr="0057606D">
        <w:t xml:space="preserve"> </w:t>
      </w:r>
      <w:r w:rsidR="00A735BC" w:rsidRPr="0057606D">
        <w:t>shows one sample of case segmentation results applying the proposed consecutive mapping-based a</w:t>
      </w:r>
      <w:r w:rsidR="00A735BC" w:rsidRPr="00A735BC">
        <w:t xml:space="preserve">lgorithm in our CAD scheme. The sequence of images is organized from the top left to the bottom right in a left to right fashion. CAD scheme identifies 28 CT image slices </w:t>
      </w:r>
      <w:r w:rsidR="00881574" w:rsidRPr="00A735BC">
        <w:t>depicting</w:t>
      </w:r>
      <w:r w:rsidR="00A735BC" w:rsidRPr="00A735BC">
        <w:t xml:space="preserve"> visible brain regions with varying size in the first 25 CT slices. In this case, CAD identifies slice-11 as the </w:t>
      </w:r>
      <w:proofErr w:type="spellStart"/>
      <w:r w:rsidR="00A735BC" w:rsidRPr="00A735BC">
        <w:t>mp</w:t>
      </w:r>
      <w:proofErr w:type="spellEnd"/>
      <w:r w:rsidR="00A735BC" w:rsidRPr="00A735BC">
        <w:t xml:space="preserve"> slice with the most significant brain area. In contrast, slice-1 and slice-25 are assigned as gm and </w:t>
      </w:r>
      <w:proofErr w:type="spellStart"/>
      <w:r w:rsidR="00A735BC" w:rsidRPr="00A735BC">
        <w:t>lm</w:t>
      </w:r>
      <w:proofErr w:type="spellEnd"/>
      <w:r w:rsidR="00A735BC" w:rsidRPr="00A735BC">
        <w:t xml:space="preserve">, respectively. During the fine-tuning stage from </w:t>
      </w:r>
      <w:proofErr w:type="spellStart"/>
      <w:r w:rsidR="00A735BC" w:rsidRPr="00A735BC">
        <w:t>mp</w:t>
      </w:r>
      <w:proofErr w:type="spellEnd"/>
      <w:r w:rsidR="00A735BC" w:rsidRPr="00A735BC">
        <w:t xml:space="preserve"> towards the gm (left direction), we can notice that the guided limited boundary criteria defined from the prior slice segmentation have assisted in both avoiding leakages and identifying multiple connected brain regions (noticed in slices 1 through 7). Additionally, during fine-tuning stage from </w:t>
      </w:r>
      <w:proofErr w:type="spellStart"/>
      <w:r w:rsidR="00A735BC" w:rsidRPr="00A735BC">
        <w:t>mp</w:t>
      </w:r>
      <w:proofErr w:type="spellEnd"/>
      <w:r w:rsidR="00A735BC" w:rsidRPr="00A735BC">
        <w:t xml:space="preserve"> towards the </w:t>
      </w:r>
      <w:proofErr w:type="spellStart"/>
      <w:r w:rsidR="00A735BC" w:rsidRPr="00A735BC">
        <w:t>lm</w:t>
      </w:r>
      <w:proofErr w:type="spellEnd"/>
      <w:r w:rsidR="00A735BC" w:rsidRPr="00A735BC">
        <w:t xml:space="preserve"> (right direction), when the top of the skull is reached at slice-26, segmentation is not performed for slices 26 through 28 as it is not required.</w:t>
      </w:r>
    </w:p>
    <w:p w14:paraId="07EC3E6A" w14:textId="77777777" w:rsidR="0075665E" w:rsidRDefault="004A6065" w:rsidP="0075665E">
      <w:pPr>
        <w:keepNext/>
        <w:spacing w:line="240" w:lineRule="auto"/>
        <w:jc w:val="both"/>
      </w:pPr>
      <w:r w:rsidRPr="00D37284">
        <w:rPr>
          <w:rFonts w:ascii="Arial" w:hAnsi="Arial" w:cs="Arial"/>
          <w:noProof/>
        </w:rPr>
        <w:drawing>
          <wp:inline distT="0" distB="0" distL="0" distR="0" wp14:anchorId="7A0590E1" wp14:editId="4293EF37">
            <wp:extent cx="5898818" cy="3362325"/>
            <wp:effectExtent l="0" t="0" r="6985" b="0"/>
            <wp:docPr id="345" name="Picture 8" descr="Background pattern&#10;&#10;Description automatically generated">
              <a:extLst xmlns:a="http://schemas.openxmlformats.org/drawingml/2006/main">
                <a:ext uri="{FF2B5EF4-FFF2-40B4-BE49-F238E27FC236}">
                  <a16:creationId xmlns:a16="http://schemas.microsoft.com/office/drawing/2014/main" id="{3E6AE343-B9E2-4D8D-B44B-317288D046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Background pattern&#10;&#10;Description automatically generated">
                      <a:extLst>
                        <a:ext uri="{FF2B5EF4-FFF2-40B4-BE49-F238E27FC236}">
                          <a16:creationId xmlns:a16="http://schemas.microsoft.com/office/drawing/2014/main" id="{3E6AE343-B9E2-4D8D-B44B-317288D0462E}"/>
                        </a:ext>
                      </a:extLst>
                    </pic:cNvPr>
                    <pic:cNvPicPr>
                      <a:picLocks noChangeAspect="1"/>
                    </pic:cNvPicPr>
                  </pic:nvPicPr>
                  <pic:blipFill>
                    <a:blip r:embed="rId82"/>
                    <a:stretch>
                      <a:fillRect/>
                    </a:stretch>
                  </pic:blipFill>
                  <pic:spPr>
                    <a:xfrm>
                      <a:off x="0" y="0"/>
                      <a:ext cx="5906361" cy="3366625"/>
                    </a:xfrm>
                    <a:prstGeom prst="rect">
                      <a:avLst/>
                    </a:prstGeom>
                  </pic:spPr>
                </pic:pic>
              </a:graphicData>
            </a:graphic>
          </wp:inline>
        </w:drawing>
      </w:r>
    </w:p>
    <w:p w14:paraId="1503091F" w14:textId="39F52598" w:rsidR="004A6065" w:rsidRPr="008E3803" w:rsidRDefault="0057606D" w:rsidP="007332EC">
      <w:pPr>
        <w:pStyle w:val="Caption"/>
        <w:rPr>
          <w:color w:val="auto"/>
          <w:sz w:val="24"/>
          <w:szCs w:val="24"/>
        </w:rPr>
      </w:pPr>
      <w:bookmarkStart w:id="311" w:name="_Ref82346447"/>
      <w:bookmarkStart w:id="312" w:name="_Toc82350724"/>
      <w:bookmarkStart w:id="313" w:name="_Toc98543285"/>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3</w:t>
      </w:r>
      <w:r w:rsidRPr="008E3803">
        <w:rPr>
          <w:color w:val="auto"/>
        </w:rPr>
        <w:fldChar w:fldCharType="end"/>
      </w:r>
      <w:bookmarkEnd w:id="311"/>
      <w:r w:rsidR="0075665E" w:rsidRPr="008E3803">
        <w:rPr>
          <w:color w:val="auto"/>
        </w:rPr>
        <w:t>: A sample case segmentation results using the proposed consecutive mapping-based algorithm. The sequence of images is organized from the top left to the bottom right in a left to right fashion.</w:t>
      </w:r>
      <w:bookmarkEnd w:id="312"/>
      <w:bookmarkEnd w:id="313"/>
    </w:p>
    <w:p w14:paraId="266FE826" w14:textId="3527CF8B" w:rsidR="00A735BC" w:rsidRDefault="00A735BC" w:rsidP="00310618">
      <w:pPr>
        <w:spacing w:line="480" w:lineRule="auto"/>
        <w:ind w:firstLine="360"/>
        <w:jc w:val="both"/>
      </w:pPr>
      <w:r w:rsidRPr="00A735BC">
        <w:lastRenderedPageBreak/>
        <w:t xml:space="preserve">As explained earlier, in this study, image data analysis is conducted only on image slices between the level of lateral ventricles until the top of the skull. Thus, for each case, the last slice index depicting the ventricles is marked for reference. Then, all the images above the defined ventricle level until the top of the skull are selected for further analysis by CAD scheme. Figure 4 shows a sample series of images representing the CT labeled </w:t>
      </w:r>
      <w:r w:rsidRPr="000F1285">
        <w:t>images within the defined region of analysis, including the reference slice consisting of ventricles. In</w:t>
      </w:r>
      <w:r w:rsidR="000F1285" w:rsidRPr="000F1285">
        <w:t xml:space="preserve"> </w:t>
      </w:r>
      <w:r w:rsidR="0057606D" w:rsidRPr="0057606D">
        <w:rPr>
          <w:highlight w:val="yellow"/>
        </w:rPr>
        <w:fldChar w:fldCharType="begin"/>
      </w:r>
      <w:r w:rsidR="0057606D" w:rsidRPr="0057606D">
        <w:instrText xml:space="preserve"> REF _Ref82346464 \h </w:instrText>
      </w:r>
      <w:r w:rsidR="0057606D" w:rsidRPr="0057606D">
        <w:rPr>
          <w:highlight w:val="yellow"/>
        </w:rPr>
        <w:instrText xml:space="preserve"> \* MERGEFORMAT </w:instrText>
      </w:r>
      <w:r w:rsidR="0057606D" w:rsidRPr="0057606D">
        <w:rPr>
          <w:highlight w:val="yellow"/>
        </w:rPr>
      </w:r>
      <w:r w:rsidR="0057606D" w:rsidRPr="0057606D">
        <w:rPr>
          <w:highlight w:val="yellow"/>
        </w:rPr>
        <w:fldChar w:fldCharType="separate"/>
      </w:r>
      <w:r w:rsidR="00C14157" w:rsidRPr="008E3803">
        <w:t>Figure 5-</w:t>
      </w:r>
      <w:r w:rsidR="00C14157">
        <w:t>4</w:t>
      </w:r>
      <w:r w:rsidR="0057606D" w:rsidRPr="0057606D">
        <w:rPr>
          <w:highlight w:val="yellow"/>
        </w:rPr>
        <w:fldChar w:fldCharType="end"/>
      </w:r>
      <w:r w:rsidRPr="0057606D">
        <w:t>, slice-1 is only shown to illustrate the level of ventricles but not included in further analysis. Here, the images are labeled in greyscale ranging from dark to bright, in four levels where each level</w:t>
      </w:r>
      <w:r w:rsidRPr="00A735BC">
        <w:t xml:space="preserve"> represents sulci, WM, GM, and Blood, respectively.</w:t>
      </w:r>
    </w:p>
    <w:p w14:paraId="25906202" w14:textId="1A0861CF" w:rsidR="009B7F06" w:rsidRDefault="005F6D51" w:rsidP="005F6D51">
      <w:pPr>
        <w:keepNext/>
        <w:spacing w:line="240" w:lineRule="auto"/>
        <w:jc w:val="center"/>
      </w:pPr>
      <w:r>
        <w:rPr>
          <w:noProof/>
        </w:rPr>
        <w:drawing>
          <wp:inline distT="0" distB="0" distL="0" distR="0" wp14:anchorId="4E9D0615" wp14:editId="67D5EC4F">
            <wp:extent cx="5493354" cy="2208811"/>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8696" cy="2214980"/>
                    </a:xfrm>
                    <a:prstGeom prst="rect">
                      <a:avLst/>
                    </a:prstGeom>
                    <a:noFill/>
                  </pic:spPr>
                </pic:pic>
              </a:graphicData>
            </a:graphic>
          </wp:inline>
        </w:drawing>
      </w:r>
    </w:p>
    <w:p w14:paraId="42ED7937" w14:textId="71A30264" w:rsidR="001A79D1" w:rsidRPr="008E3803" w:rsidRDefault="0057606D" w:rsidP="007332EC">
      <w:pPr>
        <w:pStyle w:val="Caption"/>
        <w:rPr>
          <w:color w:val="auto"/>
          <w:sz w:val="24"/>
          <w:szCs w:val="24"/>
        </w:rPr>
      </w:pPr>
      <w:bookmarkStart w:id="314" w:name="_Ref82346464"/>
      <w:bookmarkStart w:id="315" w:name="_Toc82350725"/>
      <w:bookmarkStart w:id="316" w:name="_Toc98543286"/>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4</w:t>
      </w:r>
      <w:r w:rsidRPr="008E3803">
        <w:rPr>
          <w:color w:val="auto"/>
        </w:rPr>
        <w:fldChar w:fldCharType="end"/>
      </w:r>
      <w:bookmarkEnd w:id="314"/>
      <w:r w:rsidR="009B7F06" w:rsidRPr="008E3803">
        <w:rPr>
          <w:color w:val="auto"/>
        </w:rPr>
        <w:t>: A sample case illustration of CT labeled images within the defined region of analysis. The first slice in the sequence is for ventricles reference purpose only and not included in the volumetric analysis of labeled regions.</w:t>
      </w:r>
      <w:bookmarkEnd w:id="315"/>
      <w:bookmarkEnd w:id="316"/>
      <w:r w:rsidR="005F6D51">
        <w:rPr>
          <w:color w:val="auto"/>
        </w:rPr>
        <w:t xml:space="preserve"> </w:t>
      </w:r>
      <w:r w:rsidR="005F6D51" w:rsidRPr="005F6D51">
        <w:rPr>
          <w:color w:val="auto"/>
        </w:rPr>
        <w:t>In the figure, greyscale ranging from dark to bright in four levels represents cerebrospinal fluid (1), white matter (2), gray matter (3) and blood (4), respectively.</w:t>
      </w:r>
    </w:p>
    <w:p w14:paraId="11118783" w14:textId="25A9934A" w:rsidR="00A735BC" w:rsidRPr="0057606D" w:rsidRDefault="0057606D" w:rsidP="00310618">
      <w:pPr>
        <w:spacing w:line="480" w:lineRule="auto"/>
        <w:ind w:firstLine="360"/>
        <w:jc w:val="both"/>
      </w:pPr>
      <w:r w:rsidRPr="0057606D">
        <w:rPr>
          <w:highlight w:val="yellow"/>
        </w:rPr>
        <w:fldChar w:fldCharType="begin"/>
      </w:r>
      <w:r w:rsidRPr="0057606D">
        <w:instrText xml:space="preserve"> REF _Ref82346484 \h </w:instrText>
      </w:r>
      <w:r w:rsidRPr="0057606D">
        <w:rPr>
          <w:highlight w:val="yellow"/>
        </w:rPr>
        <w:instrText xml:space="preserve"> \* MERGEFORMAT </w:instrText>
      </w:r>
      <w:r w:rsidRPr="0057606D">
        <w:rPr>
          <w:highlight w:val="yellow"/>
        </w:rPr>
      </w:r>
      <w:r w:rsidRPr="0057606D">
        <w:rPr>
          <w:highlight w:val="yellow"/>
        </w:rPr>
        <w:fldChar w:fldCharType="separate"/>
      </w:r>
      <w:r w:rsidR="00C14157" w:rsidRPr="008E3803">
        <w:t>Figure 5-</w:t>
      </w:r>
      <w:r w:rsidR="00C14157">
        <w:t>5</w:t>
      </w:r>
      <w:r w:rsidRPr="0057606D">
        <w:rPr>
          <w:highlight w:val="yellow"/>
        </w:rPr>
        <w:fldChar w:fldCharType="end"/>
      </w:r>
      <w:r w:rsidR="000F1285" w:rsidRPr="0057606D">
        <w:t xml:space="preserve"> </w:t>
      </w:r>
      <w:r w:rsidR="00A735BC" w:rsidRPr="0057606D">
        <w:t xml:space="preserve">and </w:t>
      </w:r>
      <w:r w:rsidRPr="0057606D">
        <w:fldChar w:fldCharType="begin"/>
      </w:r>
      <w:r w:rsidRPr="0057606D">
        <w:instrText xml:space="preserve"> REF _Ref82346494 \h  \* MERGEFORMAT </w:instrText>
      </w:r>
      <w:r w:rsidRPr="0057606D">
        <w:fldChar w:fldCharType="separate"/>
      </w:r>
      <w:r w:rsidR="00C14157" w:rsidRPr="008E3803">
        <w:t>Figure 5-</w:t>
      </w:r>
      <w:r w:rsidR="00C14157">
        <w:t>6</w:t>
      </w:r>
      <w:r w:rsidRPr="0057606D">
        <w:fldChar w:fldCharType="end"/>
      </w:r>
      <w:r w:rsidR="00A735BC" w:rsidRPr="0057606D">
        <w:t xml:space="preserve"> plot</w:t>
      </w:r>
      <w:r w:rsidR="00A735BC" w:rsidRPr="00A735BC">
        <w:t xml:space="preserve"> and compare the ROC curves to classify cases into two classes based on all eight clinical measures between the first and the last CT scan. The AUC values computed from the first CT scan</w:t>
      </w:r>
      <w:r w:rsidR="000F1285">
        <w:t xml:space="preserve"> </w:t>
      </w:r>
      <w:r w:rsidR="00A735BC" w:rsidRPr="00A735BC">
        <w:t xml:space="preserve">range between 0.65±0.10 and 0.82±0.05, with the lowest value observed for classifying </w:t>
      </w:r>
      <w:proofErr w:type="spellStart"/>
      <w:r w:rsidR="00A735BC" w:rsidRPr="00A735BC">
        <w:t>mRS</w:t>
      </w:r>
      <w:proofErr w:type="spellEnd"/>
      <w:r w:rsidR="00A735BC" w:rsidRPr="00A735BC">
        <w:t xml:space="preserve"> at 1FU and the highest value for classifying DCI. Similarly, the AUC values for the last CT scan range between 0.62±0.07 and 0.86±0.07, with the lowest value observed for classifying DCI and the highest value observed for classifying both MOCA at 3M </w:t>
      </w:r>
      <w:r w:rsidR="00A735BC" w:rsidRPr="00A735BC">
        <w:lastRenderedPageBreak/>
        <w:t xml:space="preserve">and MOCA at 1FU. For simplicity, we separated the clinical measures into two groups, namely representing short-term and long-term clinical outcome. The short-term clinical measures are the complications that occur during hospitalization, including DCI, CVSM, HCP, and VPS. Whereas the long-term clinical measures are observed at three months and 1-year follow-up after hospital discharge, including </w:t>
      </w:r>
      <w:proofErr w:type="spellStart"/>
      <w:r w:rsidR="00A735BC" w:rsidRPr="00A735BC">
        <w:t>mRS</w:t>
      </w:r>
      <w:proofErr w:type="spellEnd"/>
      <w:r w:rsidR="00A735BC" w:rsidRPr="00A735BC">
        <w:t xml:space="preserve"> at 3M, MOCA at 3M, </w:t>
      </w:r>
      <w:proofErr w:type="spellStart"/>
      <w:r w:rsidR="00A735BC" w:rsidRPr="00A735BC">
        <w:t>mRS</w:t>
      </w:r>
      <w:proofErr w:type="spellEnd"/>
      <w:r w:rsidR="00A735BC" w:rsidRPr="00A735BC">
        <w:t xml:space="preserve"> at 1FU, and MOCA at 1FU. In terms of short-term measures, on comparison between the first and the last CT scan, we observe that majority of these complications (including DCI, CVSM, HCP) are more accurately predicted using the first CT scan. In contrast, only VPS can be observed to have a higher accuracy using the last CT scan. On the contrary, to predict long-term measures (</w:t>
      </w:r>
      <w:proofErr w:type="spellStart"/>
      <w:r w:rsidR="00A735BC" w:rsidRPr="00A735BC">
        <w:t>mRS</w:t>
      </w:r>
      <w:proofErr w:type="spellEnd"/>
      <w:r w:rsidR="00A735BC" w:rsidRPr="00A735BC">
        <w:t xml:space="preserve"> and MOCA at 3M and 1FU), classification accuracy is higher using the last CT scan than using the first CT scan, which indicates impact of treatment during </w:t>
      </w:r>
      <w:r w:rsidR="000400B5" w:rsidRPr="00A735BC">
        <w:t>hospitalization</w:t>
      </w:r>
      <w:r w:rsidR="00A735BC" w:rsidRPr="00A735BC">
        <w:t xml:space="preserve"> of the patients. More details regarding the best model selected for each of 16 </w:t>
      </w:r>
      <w:r w:rsidR="00A735BC" w:rsidRPr="0057606D">
        <w:t xml:space="preserve">data classification analyses and the performance metrics (AUC and ACC) are summarized in </w:t>
      </w:r>
      <w:r w:rsidRPr="0057606D">
        <w:rPr>
          <w:highlight w:val="yellow"/>
        </w:rPr>
        <w:fldChar w:fldCharType="begin"/>
      </w:r>
      <w:r w:rsidRPr="0057606D">
        <w:instrText xml:space="preserve"> REF _Ref98539248 \h </w:instrText>
      </w:r>
      <w:r w:rsidRPr="0057606D">
        <w:rPr>
          <w:highlight w:val="yellow"/>
        </w:rPr>
        <w:instrText xml:space="preserve"> \* MERGEFORMAT </w:instrText>
      </w:r>
      <w:r w:rsidRPr="0057606D">
        <w:rPr>
          <w:highlight w:val="yellow"/>
        </w:rPr>
      </w:r>
      <w:r w:rsidRPr="0057606D">
        <w:rPr>
          <w:highlight w:val="yellow"/>
        </w:rPr>
        <w:fldChar w:fldCharType="separate"/>
      </w:r>
      <w:r w:rsidR="00C14157" w:rsidRPr="008E3803">
        <w:t>Table 5-</w:t>
      </w:r>
      <w:r w:rsidR="00C14157">
        <w:t>2</w:t>
      </w:r>
      <w:r w:rsidRPr="0057606D">
        <w:rPr>
          <w:highlight w:val="yellow"/>
        </w:rPr>
        <w:fldChar w:fldCharType="end"/>
      </w:r>
      <w:r w:rsidR="000F1285" w:rsidRPr="0057606D">
        <w:t>.</w:t>
      </w:r>
    </w:p>
    <w:p w14:paraId="5D44DF09" w14:textId="77777777" w:rsidR="00001F17" w:rsidRDefault="00C0607A" w:rsidP="00001F17">
      <w:pPr>
        <w:keepNext/>
        <w:spacing w:line="240" w:lineRule="auto"/>
        <w:jc w:val="both"/>
      </w:pPr>
      <w:r>
        <w:rPr>
          <w:rFonts w:ascii="Arial" w:hAnsi="Arial" w:cs="Arial"/>
          <w:b/>
          <w:bCs/>
          <w:noProof/>
        </w:rPr>
        <w:drawing>
          <wp:inline distT="0" distB="0" distL="0" distR="0" wp14:anchorId="52C3758E" wp14:editId="2F81B0D0">
            <wp:extent cx="5815965" cy="3084830"/>
            <wp:effectExtent l="0" t="0" r="0" b="0"/>
            <wp:docPr id="348" name="Picture 34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descr="Chart, diagram&#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15965" cy="3084830"/>
                    </a:xfrm>
                    <a:prstGeom prst="rect">
                      <a:avLst/>
                    </a:prstGeom>
                    <a:noFill/>
                  </pic:spPr>
                </pic:pic>
              </a:graphicData>
            </a:graphic>
          </wp:inline>
        </w:drawing>
      </w:r>
    </w:p>
    <w:p w14:paraId="3E092182" w14:textId="3DD8AF97" w:rsidR="00C0607A" w:rsidRPr="008E3803" w:rsidRDefault="0057606D" w:rsidP="007332EC">
      <w:pPr>
        <w:pStyle w:val="Caption"/>
        <w:rPr>
          <w:color w:val="auto"/>
          <w:sz w:val="24"/>
          <w:szCs w:val="24"/>
        </w:rPr>
      </w:pPr>
      <w:bookmarkStart w:id="317" w:name="_Ref82346484"/>
      <w:bookmarkStart w:id="318" w:name="_Toc82350726"/>
      <w:bookmarkStart w:id="319" w:name="_Toc98543287"/>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5</w:t>
      </w:r>
      <w:r w:rsidRPr="008E3803">
        <w:rPr>
          <w:color w:val="auto"/>
        </w:rPr>
        <w:fldChar w:fldCharType="end"/>
      </w:r>
      <w:bookmarkEnd w:id="317"/>
      <w:r w:rsidR="00001F17" w:rsidRPr="008E3803">
        <w:rPr>
          <w:color w:val="auto"/>
        </w:rPr>
        <w:t>: A comparison of ROC curves for the short-term clinical measures between using the first and the last CT scan. Where (a) represents the curves plotted from the first CT scan, (b) represents the curves plotted from the last CT scan.</w:t>
      </w:r>
      <w:bookmarkEnd w:id="318"/>
      <w:bookmarkEnd w:id="319"/>
    </w:p>
    <w:p w14:paraId="1275197D" w14:textId="77777777" w:rsidR="008B7830" w:rsidRDefault="00323EA3" w:rsidP="008B7830">
      <w:pPr>
        <w:keepNext/>
        <w:spacing w:line="240" w:lineRule="auto"/>
        <w:jc w:val="both"/>
      </w:pPr>
      <w:r>
        <w:rPr>
          <w:rFonts w:ascii="Arial" w:hAnsi="Arial" w:cs="Arial"/>
          <w:b/>
          <w:bCs/>
          <w:noProof/>
        </w:rPr>
        <w:lastRenderedPageBreak/>
        <w:drawing>
          <wp:inline distT="0" distB="0" distL="0" distR="0" wp14:anchorId="27936600" wp14:editId="5CBCD0E9">
            <wp:extent cx="5815965" cy="3066415"/>
            <wp:effectExtent l="0" t="0" r="0" b="0"/>
            <wp:docPr id="349" name="Picture 3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15965" cy="3066415"/>
                    </a:xfrm>
                    <a:prstGeom prst="rect">
                      <a:avLst/>
                    </a:prstGeom>
                    <a:noFill/>
                  </pic:spPr>
                </pic:pic>
              </a:graphicData>
            </a:graphic>
          </wp:inline>
        </w:drawing>
      </w:r>
    </w:p>
    <w:p w14:paraId="058221ED" w14:textId="322F4F59" w:rsidR="00323EA3" w:rsidRPr="008E3803" w:rsidRDefault="0057606D" w:rsidP="007332EC">
      <w:pPr>
        <w:pStyle w:val="Caption"/>
        <w:rPr>
          <w:color w:val="auto"/>
          <w:sz w:val="24"/>
          <w:szCs w:val="24"/>
        </w:rPr>
      </w:pPr>
      <w:bookmarkStart w:id="320" w:name="_Ref82346494"/>
      <w:bookmarkStart w:id="321" w:name="_Toc82350727"/>
      <w:bookmarkStart w:id="322" w:name="_Toc98543288"/>
      <w:r w:rsidRPr="008E3803">
        <w:rPr>
          <w:color w:val="auto"/>
        </w:rPr>
        <w:t>Figure 5-</w:t>
      </w:r>
      <w:r w:rsidRPr="008E3803">
        <w:rPr>
          <w:color w:val="auto"/>
        </w:rPr>
        <w:fldChar w:fldCharType="begin"/>
      </w:r>
      <w:r w:rsidRPr="008E3803">
        <w:rPr>
          <w:color w:val="auto"/>
        </w:rPr>
        <w:instrText xml:space="preserve"> SEQ Figure_5- \* ARABIC </w:instrText>
      </w:r>
      <w:r w:rsidRPr="008E3803">
        <w:rPr>
          <w:color w:val="auto"/>
        </w:rPr>
        <w:fldChar w:fldCharType="separate"/>
      </w:r>
      <w:r w:rsidR="00C14157">
        <w:rPr>
          <w:noProof/>
          <w:color w:val="auto"/>
        </w:rPr>
        <w:t>6</w:t>
      </w:r>
      <w:r w:rsidRPr="008E3803">
        <w:rPr>
          <w:color w:val="auto"/>
        </w:rPr>
        <w:fldChar w:fldCharType="end"/>
      </w:r>
      <w:bookmarkEnd w:id="320"/>
      <w:r w:rsidR="008B7830" w:rsidRPr="008E3803">
        <w:rPr>
          <w:color w:val="auto"/>
        </w:rPr>
        <w:t>: A comparison of ROC curves for the long-term clinical measures between the first and the last CT scan. Where (a) represents the curves plotted from the first CT scan, (b) represents the curves plotted from the last CT scan.</w:t>
      </w:r>
      <w:bookmarkEnd w:id="321"/>
      <w:bookmarkEnd w:id="322"/>
    </w:p>
    <w:p w14:paraId="5AA3CA20" w14:textId="7F472571" w:rsidR="006E4EC4" w:rsidRDefault="006E4EC4" w:rsidP="00050F31">
      <w:pPr>
        <w:pStyle w:val="Caption"/>
        <w:keepNext/>
      </w:pPr>
      <w:bookmarkStart w:id="323" w:name="_Ref82346368"/>
    </w:p>
    <w:p w14:paraId="677461C0" w14:textId="77777777" w:rsidR="00B12B6C" w:rsidRPr="00B12B6C" w:rsidRDefault="00B12B6C" w:rsidP="00B12B6C">
      <w:pPr>
        <w:rPr>
          <w:lang w:bidi="en-US"/>
        </w:rPr>
      </w:pPr>
    </w:p>
    <w:p w14:paraId="1AEF731C" w14:textId="1FFC0019" w:rsidR="00050F31" w:rsidRPr="008E3803" w:rsidRDefault="00AC149D" w:rsidP="00050F31">
      <w:pPr>
        <w:pStyle w:val="Caption"/>
        <w:keepNext/>
        <w:rPr>
          <w:color w:val="auto"/>
        </w:rPr>
      </w:pPr>
      <w:bookmarkStart w:id="324" w:name="_Ref98539248"/>
      <w:bookmarkStart w:id="325" w:name="_Toc82350751"/>
      <w:bookmarkStart w:id="326" w:name="_Toc98879988"/>
      <w:r w:rsidRPr="008E3803">
        <w:rPr>
          <w:color w:val="auto"/>
        </w:rPr>
        <w:t>Table 5-</w:t>
      </w:r>
      <w:r w:rsidR="00C42A68">
        <w:rPr>
          <w:color w:val="auto"/>
        </w:rPr>
        <w:fldChar w:fldCharType="begin"/>
      </w:r>
      <w:r w:rsidR="00C42A68">
        <w:rPr>
          <w:color w:val="auto"/>
        </w:rPr>
        <w:instrText xml:space="preserve"> SEQ Table_5- \* ARABIC </w:instrText>
      </w:r>
      <w:r w:rsidR="00C42A68">
        <w:rPr>
          <w:color w:val="auto"/>
        </w:rPr>
        <w:fldChar w:fldCharType="separate"/>
      </w:r>
      <w:r w:rsidR="00C14157">
        <w:rPr>
          <w:noProof/>
          <w:color w:val="auto"/>
        </w:rPr>
        <w:t>2</w:t>
      </w:r>
      <w:r w:rsidR="00C42A68">
        <w:rPr>
          <w:color w:val="auto"/>
        </w:rPr>
        <w:fldChar w:fldCharType="end"/>
      </w:r>
      <w:bookmarkEnd w:id="323"/>
      <w:bookmarkEnd w:id="324"/>
      <w:r w:rsidR="00050F31" w:rsidRPr="008E3803">
        <w:rPr>
          <w:color w:val="auto"/>
        </w:rPr>
        <w:t>: A comparison of classification performance metrics and the best model selected for each of eight clinical measures between the first and the last CT scan.</w:t>
      </w:r>
      <w:bookmarkEnd w:id="325"/>
      <w:bookmarkEnd w:id="32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070"/>
        <w:gridCol w:w="1980"/>
        <w:gridCol w:w="1369"/>
        <w:gridCol w:w="1428"/>
      </w:tblGrid>
      <w:tr w:rsidR="0097352C" w:rsidRPr="00880023" w14:paraId="413C1CA0" w14:textId="77777777" w:rsidTr="0097352C">
        <w:trPr>
          <w:trHeight w:val="517"/>
          <w:jc w:val="center"/>
        </w:trPr>
        <w:tc>
          <w:tcPr>
            <w:tcW w:w="1705" w:type="dxa"/>
            <w:tcBorders>
              <w:top w:val="single" w:sz="12" w:space="0" w:color="auto"/>
              <w:bottom w:val="double" w:sz="4" w:space="0" w:color="auto"/>
            </w:tcBorders>
            <w:vAlign w:val="center"/>
          </w:tcPr>
          <w:p w14:paraId="1E306A5A" w14:textId="77777777" w:rsidR="0097352C" w:rsidRPr="00880023" w:rsidRDefault="0097352C" w:rsidP="00821845">
            <w:pPr>
              <w:spacing w:before="240" w:line="360" w:lineRule="auto"/>
              <w:jc w:val="center"/>
              <w:rPr>
                <w:b/>
                <w:bCs/>
                <w:sz w:val="20"/>
                <w:szCs w:val="20"/>
              </w:rPr>
            </w:pPr>
            <w:r w:rsidRPr="00880023">
              <w:rPr>
                <w:b/>
                <w:bCs/>
                <w:sz w:val="20"/>
                <w:szCs w:val="20"/>
              </w:rPr>
              <w:t>Scan Type</w:t>
            </w:r>
          </w:p>
        </w:tc>
        <w:tc>
          <w:tcPr>
            <w:tcW w:w="2070" w:type="dxa"/>
            <w:tcBorders>
              <w:top w:val="single" w:sz="12" w:space="0" w:color="auto"/>
              <w:bottom w:val="double" w:sz="4" w:space="0" w:color="auto"/>
            </w:tcBorders>
            <w:vAlign w:val="center"/>
          </w:tcPr>
          <w:p w14:paraId="426CCE32" w14:textId="77777777" w:rsidR="0097352C" w:rsidRPr="00880023" w:rsidRDefault="0097352C" w:rsidP="00821845">
            <w:pPr>
              <w:spacing w:before="240" w:line="360" w:lineRule="auto"/>
              <w:jc w:val="center"/>
              <w:rPr>
                <w:b/>
                <w:bCs/>
                <w:sz w:val="20"/>
                <w:szCs w:val="20"/>
              </w:rPr>
            </w:pPr>
            <w:r w:rsidRPr="00880023">
              <w:rPr>
                <w:b/>
                <w:bCs/>
                <w:sz w:val="20"/>
                <w:szCs w:val="20"/>
              </w:rPr>
              <w:t>Clinical Measure</w:t>
            </w:r>
          </w:p>
        </w:tc>
        <w:tc>
          <w:tcPr>
            <w:tcW w:w="1980" w:type="dxa"/>
            <w:tcBorders>
              <w:top w:val="single" w:sz="12" w:space="0" w:color="auto"/>
              <w:bottom w:val="double" w:sz="4" w:space="0" w:color="auto"/>
            </w:tcBorders>
            <w:vAlign w:val="center"/>
          </w:tcPr>
          <w:p w14:paraId="632F2349" w14:textId="77777777" w:rsidR="0097352C" w:rsidRPr="00880023" w:rsidRDefault="0097352C" w:rsidP="00821845">
            <w:pPr>
              <w:spacing w:before="240" w:line="360" w:lineRule="auto"/>
              <w:jc w:val="center"/>
              <w:rPr>
                <w:b/>
                <w:bCs/>
                <w:sz w:val="20"/>
                <w:szCs w:val="20"/>
              </w:rPr>
            </w:pPr>
            <w:r w:rsidRPr="00880023">
              <w:rPr>
                <w:b/>
                <w:bCs/>
                <w:sz w:val="20"/>
                <w:szCs w:val="20"/>
              </w:rPr>
              <w:t>Model</w:t>
            </w:r>
          </w:p>
        </w:tc>
        <w:tc>
          <w:tcPr>
            <w:tcW w:w="1369" w:type="dxa"/>
            <w:tcBorders>
              <w:top w:val="single" w:sz="12" w:space="0" w:color="auto"/>
              <w:bottom w:val="double" w:sz="4" w:space="0" w:color="auto"/>
            </w:tcBorders>
            <w:vAlign w:val="center"/>
          </w:tcPr>
          <w:p w14:paraId="2269A088" w14:textId="77777777" w:rsidR="0097352C" w:rsidRPr="00880023" w:rsidRDefault="0097352C" w:rsidP="00821845">
            <w:pPr>
              <w:spacing w:before="240" w:line="360" w:lineRule="auto"/>
              <w:jc w:val="center"/>
              <w:rPr>
                <w:b/>
                <w:bCs/>
                <w:sz w:val="20"/>
                <w:szCs w:val="20"/>
              </w:rPr>
            </w:pPr>
            <w:r w:rsidRPr="00880023">
              <w:rPr>
                <w:b/>
                <w:bCs/>
                <w:sz w:val="20"/>
                <w:szCs w:val="20"/>
              </w:rPr>
              <w:t>AUC±STD</w:t>
            </w:r>
          </w:p>
        </w:tc>
        <w:tc>
          <w:tcPr>
            <w:tcW w:w="1428" w:type="dxa"/>
            <w:tcBorders>
              <w:top w:val="single" w:sz="12" w:space="0" w:color="auto"/>
              <w:bottom w:val="double" w:sz="4" w:space="0" w:color="auto"/>
            </w:tcBorders>
            <w:vAlign w:val="center"/>
          </w:tcPr>
          <w:p w14:paraId="4940424B" w14:textId="77777777" w:rsidR="0097352C" w:rsidRPr="00880023" w:rsidRDefault="0097352C" w:rsidP="00821845">
            <w:pPr>
              <w:spacing w:before="240" w:line="360" w:lineRule="auto"/>
              <w:jc w:val="center"/>
              <w:rPr>
                <w:b/>
                <w:bCs/>
                <w:sz w:val="20"/>
                <w:szCs w:val="20"/>
              </w:rPr>
            </w:pPr>
            <w:r w:rsidRPr="00880023">
              <w:rPr>
                <w:b/>
                <w:bCs/>
                <w:sz w:val="20"/>
                <w:szCs w:val="20"/>
              </w:rPr>
              <w:t>ACC</w:t>
            </w:r>
          </w:p>
        </w:tc>
      </w:tr>
      <w:tr w:rsidR="0097352C" w:rsidRPr="003928D6" w14:paraId="4B7C2B2E" w14:textId="77777777" w:rsidTr="0097352C">
        <w:trPr>
          <w:trHeight w:val="259"/>
          <w:jc w:val="center"/>
        </w:trPr>
        <w:tc>
          <w:tcPr>
            <w:tcW w:w="1705" w:type="dxa"/>
            <w:vMerge w:val="restart"/>
            <w:tcBorders>
              <w:top w:val="double" w:sz="4" w:space="0" w:color="auto"/>
            </w:tcBorders>
            <w:vAlign w:val="center"/>
          </w:tcPr>
          <w:p w14:paraId="3A22F6C0" w14:textId="77777777" w:rsidR="0097352C" w:rsidRPr="003928D6" w:rsidRDefault="0097352C" w:rsidP="00821845">
            <w:pPr>
              <w:spacing w:before="240" w:line="360" w:lineRule="auto"/>
              <w:jc w:val="center"/>
              <w:rPr>
                <w:sz w:val="20"/>
                <w:szCs w:val="20"/>
              </w:rPr>
            </w:pPr>
            <w:r w:rsidRPr="003928D6">
              <w:rPr>
                <w:sz w:val="20"/>
                <w:szCs w:val="20"/>
              </w:rPr>
              <w:t>First</w:t>
            </w:r>
          </w:p>
        </w:tc>
        <w:tc>
          <w:tcPr>
            <w:tcW w:w="2070" w:type="dxa"/>
            <w:tcBorders>
              <w:top w:val="double" w:sz="4" w:space="0" w:color="auto"/>
            </w:tcBorders>
            <w:vAlign w:val="center"/>
          </w:tcPr>
          <w:p w14:paraId="6A60E84F" w14:textId="77777777" w:rsidR="0097352C" w:rsidRPr="003928D6" w:rsidRDefault="0097352C" w:rsidP="00821845">
            <w:pPr>
              <w:spacing w:before="240" w:line="360" w:lineRule="auto"/>
              <w:jc w:val="center"/>
              <w:rPr>
                <w:sz w:val="20"/>
                <w:szCs w:val="20"/>
              </w:rPr>
            </w:pPr>
            <w:r w:rsidRPr="003928D6">
              <w:rPr>
                <w:sz w:val="20"/>
                <w:szCs w:val="20"/>
              </w:rPr>
              <w:t xml:space="preserve">DCI </w:t>
            </w:r>
          </w:p>
        </w:tc>
        <w:tc>
          <w:tcPr>
            <w:tcW w:w="1980" w:type="dxa"/>
            <w:tcBorders>
              <w:top w:val="double" w:sz="4" w:space="0" w:color="auto"/>
            </w:tcBorders>
            <w:vAlign w:val="center"/>
          </w:tcPr>
          <w:p w14:paraId="22BD0042"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tcBorders>
              <w:top w:val="double" w:sz="4" w:space="0" w:color="auto"/>
            </w:tcBorders>
            <w:vAlign w:val="center"/>
          </w:tcPr>
          <w:p w14:paraId="47BFAA7C" w14:textId="77777777" w:rsidR="0097352C" w:rsidRPr="003928D6" w:rsidRDefault="0097352C" w:rsidP="00821845">
            <w:pPr>
              <w:spacing w:before="240" w:line="360" w:lineRule="auto"/>
              <w:jc w:val="center"/>
              <w:rPr>
                <w:b/>
                <w:bCs/>
                <w:sz w:val="20"/>
                <w:szCs w:val="20"/>
              </w:rPr>
            </w:pPr>
            <w:r w:rsidRPr="003928D6">
              <w:rPr>
                <w:b/>
                <w:bCs/>
                <w:sz w:val="20"/>
                <w:szCs w:val="20"/>
              </w:rPr>
              <w:t>0.82±0.05</w:t>
            </w:r>
          </w:p>
        </w:tc>
        <w:tc>
          <w:tcPr>
            <w:tcW w:w="1428" w:type="dxa"/>
            <w:tcBorders>
              <w:top w:val="double" w:sz="4" w:space="0" w:color="auto"/>
            </w:tcBorders>
            <w:vAlign w:val="center"/>
          </w:tcPr>
          <w:p w14:paraId="1EFC2DF7" w14:textId="77777777" w:rsidR="0097352C" w:rsidRPr="003928D6" w:rsidRDefault="0097352C" w:rsidP="00821845">
            <w:pPr>
              <w:spacing w:before="240" w:line="360" w:lineRule="auto"/>
              <w:jc w:val="center"/>
              <w:rPr>
                <w:b/>
                <w:bCs/>
                <w:sz w:val="20"/>
                <w:szCs w:val="20"/>
              </w:rPr>
            </w:pPr>
            <w:r w:rsidRPr="003928D6">
              <w:rPr>
                <w:b/>
                <w:bCs/>
                <w:sz w:val="20"/>
                <w:szCs w:val="20"/>
              </w:rPr>
              <w:t>0.78</w:t>
            </w:r>
          </w:p>
        </w:tc>
      </w:tr>
      <w:tr w:rsidR="0097352C" w:rsidRPr="003928D6" w14:paraId="181F353B" w14:textId="77777777" w:rsidTr="0097352C">
        <w:trPr>
          <w:trHeight w:val="259"/>
          <w:jc w:val="center"/>
        </w:trPr>
        <w:tc>
          <w:tcPr>
            <w:tcW w:w="1705" w:type="dxa"/>
            <w:vMerge/>
            <w:vAlign w:val="center"/>
          </w:tcPr>
          <w:p w14:paraId="7591645E" w14:textId="77777777" w:rsidR="0097352C" w:rsidRPr="003928D6" w:rsidRDefault="0097352C" w:rsidP="00821845">
            <w:pPr>
              <w:spacing w:before="240" w:line="360" w:lineRule="auto"/>
              <w:jc w:val="center"/>
              <w:rPr>
                <w:sz w:val="20"/>
                <w:szCs w:val="20"/>
              </w:rPr>
            </w:pPr>
          </w:p>
        </w:tc>
        <w:tc>
          <w:tcPr>
            <w:tcW w:w="2070" w:type="dxa"/>
            <w:vAlign w:val="center"/>
          </w:tcPr>
          <w:p w14:paraId="65C45020" w14:textId="77777777" w:rsidR="0097352C" w:rsidRPr="003928D6" w:rsidRDefault="0097352C" w:rsidP="00821845">
            <w:pPr>
              <w:spacing w:before="240" w:line="360" w:lineRule="auto"/>
              <w:jc w:val="center"/>
              <w:rPr>
                <w:sz w:val="20"/>
                <w:szCs w:val="20"/>
              </w:rPr>
            </w:pPr>
            <w:r w:rsidRPr="003928D6">
              <w:rPr>
                <w:sz w:val="20"/>
                <w:szCs w:val="20"/>
              </w:rPr>
              <w:t xml:space="preserve">CVSM </w:t>
            </w:r>
          </w:p>
        </w:tc>
        <w:tc>
          <w:tcPr>
            <w:tcW w:w="1980" w:type="dxa"/>
            <w:vAlign w:val="center"/>
          </w:tcPr>
          <w:p w14:paraId="3742BDB5"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167499AE" w14:textId="77777777" w:rsidR="0097352C" w:rsidRPr="003928D6" w:rsidRDefault="0097352C" w:rsidP="00821845">
            <w:pPr>
              <w:spacing w:before="240" w:line="360" w:lineRule="auto"/>
              <w:jc w:val="center"/>
              <w:rPr>
                <w:b/>
                <w:bCs/>
                <w:sz w:val="20"/>
                <w:szCs w:val="20"/>
              </w:rPr>
            </w:pPr>
            <w:r w:rsidRPr="003928D6">
              <w:rPr>
                <w:b/>
                <w:bCs/>
                <w:sz w:val="20"/>
                <w:szCs w:val="20"/>
              </w:rPr>
              <w:t>0.76±0.06</w:t>
            </w:r>
          </w:p>
        </w:tc>
        <w:tc>
          <w:tcPr>
            <w:tcW w:w="1428" w:type="dxa"/>
            <w:vAlign w:val="center"/>
          </w:tcPr>
          <w:p w14:paraId="12386249" w14:textId="77777777" w:rsidR="0097352C" w:rsidRPr="003928D6" w:rsidRDefault="0097352C" w:rsidP="00821845">
            <w:pPr>
              <w:spacing w:before="240" w:line="360" w:lineRule="auto"/>
              <w:jc w:val="center"/>
              <w:rPr>
                <w:b/>
                <w:bCs/>
                <w:sz w:val="20"/>
                <w:szCs w:val="20"/>
              </w:rPr>
            </w:pPr>
            <w:r w:rsidRPr="003928D6">
              <w:rPr>
                <w:b/>
                <w:bCs/>
                <w:sz w:val="20"/>
                <w:szCs w:val="20"/>
              </w:rPr>
              <w:t>0.78</w:t>
            </w:r>
          </w:p>
        </w:tc>
      </w:tr>
      <w:tr w:rsidR="0097352C" w:rsidRPr="003928D6" w14:paraId="470DDF15" w14:textId="77777777" w:rsidTr="0097352C">
        <w:trPr>
          <w:trHeight w:val="259"/>
          <w:jc w:val="center"/>
        </w:trPr>
        <w:tc>
          <w:tcPr>
            <w:tcW w:w="1705" w:type="dxa"/>
            <w:vMerge/>
            <w:vAlign w:val="center"/>
          </w:tcPr>
          <w:p w14:paraId="0049E072" w14:textId="77777777" w:rsidR="0097352C" w:rsidRPr="003928D6" w:rsidRDefault="0097352C" w:rsidP="00821845">
            <w:pPr>
              <w:spacing w:before="240" w:line="360" w:lineRule="auto"/>
              <w:jc w:val="center"/>
              <w:rPr>
                <w:sz w:val="20"/>
                <w:szCs w:val="20"/>
              </w:rPr>
            </w:pPr>
          </w:p>
        </w:tc>
        <w:tc>
          <w:tcPr>
            <w:tcW w:w="2070" w:type="dxa"/>
            <w:vAlign w:val="center"/>
          </w:tcPr>
          <w:p w14:paraId="2D3417E2" w14:textId="77777777" w:rsidR="0097352C" w:rsidRPr="003928D6" w:rsidRDefault="0097352C" w:rsidP="00821845">
            <w:pPr>
              <w:spacing w:before="240" w:line="360" w:lineRule="auto"/>
              <w:jc w:val="center"/>
              <w:rPr>
                <w:sz w:val="20"/>
                <w:szCs w:val="20"/>
              </w:rPr>
            </w:pPr>
            <w:r w:rsidRPr="003928D6">
              <w:rPr>
                <w:sz w:val="20"/>
                <w:szCs w:val="20"/>
              </w:rPr>
              <w:t xml:space="preserve">HCP </w:t>
            </w:r>
          </w:p>
        </w:tc>
        <w:tc>
          <w:tcPr>
            <w:tcW w:w="1980" w:type="dxa"/>
            <w:vAlign w:val="center"/>
          </w:tcPr>
          <w:p w14:paraId="428501DC" w14:textId="77777777" w:rsidR="0097352C" w:rsidRPr="003928D6" w:rsidRDefault="0097352C" w:rsidP="00821845">
            <w:pPr>
              <w:spacing w:before="240" w:line="360" w:lineRule="auto"/>
              <w:jc w:val="center"/>
              <w:rPr>
                <w:sz w:val="20"/>
                <w:szCs w:val="20"/>
              </w:rPr>
            </w:pPr>
            <w:proofErr w:type="spellStart"/>
            <w:r w:rsidRPr="003928D6">
              <w:rPr>
                <w:sz w:val="20"/>
                <w:szCs w:val="20"/>
              </w:rPr>
              <w:t>kNN</w:t>
            </w:r>
            <w:proofErr w:type="spellEnd"/>
          </w:p>
        </w:tc>
        <w:tc>
          <w:tcPr>
            <w:tcW w:w="1369" w:type="dxa"/>
            <w:vAlign w:val="center"/>
          </w:tcPr>
          <w:p w14:paraId="03A52519" w14:textId="77777777" w:rsidR="0097352C" w:rsidRPr="003928D6" w:rsidRDefault="0097352C" w:rsidP="00821845">
            <w:pPr>
              <w:spacing w:before="240" w:line="360" w:lineRule="auto"/>
              <w:jc w:val="center"/>
              <w:rPr>
                <w:b/>
                <w:bCs/>
                <w:sz w:val="20"/>
                <w:szCs w:val="20"/>
              </w:rPr>
            </w:pPr>
            <w:r w:rsidRPr="003928D6">
              <w:rPr>
                <w:b/>
                <w:bCs/>
                <w:sz w:val="20"/>
                <w:szCs w:val="20"/>
              </w:rPr>
              <w:t>0.73±0.09</w:t>
            </w:r>
          </w:p>
        </w:tc>
        <w:tc>
          <w:tcPr>
            <w:tcW w:w="1428" w:type="dxa"/>
            <w:vAlign w:val="center"/>
          </w:tcPr>
          <w:p w14:paraId="718CF131" w14:textId="77777777" w:rsidR="0097352C" w:rsidRPr="003928D6" w:rsidRDefault="0097352C" w:rsidP="00821845">
            <w:pPr>
              <w:spacing w:before="240" w:line="360" w:lineRule="auto"/>
              <w:jc w:val="center"/>
              <w:rPr>
                <w:b/>
                <w:bCs/>
                <w:sz w:val="20"/>
                <w:szCs w:val="20"/>
              </w:rPr>
            </w:pPr>
            <w:r w:rsidRPr="003928D6">
              <w:rPr>
                <w:b/>
                <w:bCs/>
                <w:sz w:val="20"/>
                <w:szCs w:val="20"/>
              </w:rPr>
              <w:t>0.72</w:t>
            </w:r>
          </w:p>
        </w:tc>
      </w:tr>
      <w:tr w:rsidR="0097352C" w:rsidRPr="003928D6" w14:paraId="36F5898C" w14:textId="77777777" w:rsidTr="0097352C">
        <w:trPr>
          <w:trHeight w:val="259"/>
          <w:jc w:val="center"/>
        </w:trPr>
        <w:tc>
          <w:tcPr>
            <w:tcW w:w="1705" w:type="dxa"/>
            <w:vMerge/>
            <w:vAlign w:val="center"/>
          </w:tcPr>
          <w:p w14:paraId="7A341340" w14:textId="77777777" w:rsidR="0097352C" w:rsidRPr="003928D6" w:rsidRDefault="0097352C" w:rsidP="00821845">
            <w:pPr>
              <w:spacing w:before="240" w:line="360" w:lineRule="auto"/>
              <w:jc w:val="center"/>
              <w:rPr>
                <w:sz w:val="20"/>
                <w:szCs w:val="20"/>
              </w:rPr>
            </w:pPr>
          </w:p>
        </w:tc>
        <w:tc>
          <w:tcPr>
            <w:tcW w:w="2070" w:type="dxa"/>
            <w:vAlign w:val="center"/>
          </w:tcPr>
          <w:p w14:paraId="3AD36A4C" w14:textId="77777777" w:rsidR="0097352C" w:rsidRPr="003928D6" w:rsidRDefault="0097352C" w:rsidP="00821845">
            <w:pPr>
              <w:spacing w:before="240" w:line="360" w:lineRule="auto"/>
              <w:jc w:val="center"/>
              <w:rPr>
                <w:sz w:val="20"/>
                <w:szCs w:val="20"/>
              </w:rPr>
            </w:pPr>
            <w:r w:rsidRPr="003928D6">
              <w:rPr>
                <w:sz w:val="20"/>
                <w:szCs w:val="20"/>
              </w:rPr>
              <w:t xml:space="preserve">VPS </w:t>
            </w:r>
          </w:p>
        </w:tc>
        <w:tc>
          <w:tcPr>
            <w:tcW w:w="1980" w:type="dxa"/>
          </w:tcPr>
          <w:p w14:paraId="5BA1BCC0"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66D2F51A" w14:textId="77777777" w:rsidR="0097352C" w:rsidRPr="003928D6" w:rsidRDefault="0097352C" w:rsidP="00821845">
            <w:pPr>
              <w:spacing w:before="240" w:line="360" w:lineRule="auto"/>
              <w:jc w:val="center"/>
              <w:rPr>
                <w:b/>
                <w:bCs/>
                <w:sz w:val="20"/>
                <w:szCs w:val="20"/>
              </w:rPr>
            </w:pPr>
            <w:r w:rsidRPr="003928D6">
              <w:rPr>
                <w:b/>
                <w:bCs/>
                <w:sz w:val="20"/>
                <w:szCs w:val="20"/>
              </w:rPr>
              <w:t>0.77±0.07</w:t>
            </w:r>
          </w:p>
        </w:tc>
        <w:tc>
          <w:tcPr>
            <w:tcW w:w="1428" w:type="dxa"/>
            <w:vAlign w:val="center"/>
          </w:tcPr>
          <w:p w14:paraId="4611E11A" w14:textId="77777777" w:rsidR="0097352C" w:rsidRPr="003928D6" w:rsidRDefault="0097352C" w:rsidP="00821845">
            <w:pPr>
              <w:spacing w:before="240" w:line="360" w:lineRule="auto"/>
              <w:jc w:val="center"/>
              <w:rPr>
                <w:b/>
                <w:bCs/>
                <w:sz w:val="20"/>
                <w:szCs w:val="20"/>
              </w:rPr>
            </w:pPr>
            <w:r w:rsidRPr="003928D6">
              <w:rPr>
                <w:b/>
                <w:bCs/>
                <w:sz w:val="20"/>
                <w:szCs w:val="20"/>
              </w:rPr>
              <w:t>0.77</w:t>
            </w:r>
          </w:p>
        </w:tc>
      </w:tr>
      <w:tr w:rsidR="0097352C" w:rsidRPr="003928D6" w14:paraId="560D56B6" w14:textId="77777777" w:rsidTr="0097352C">
        <w:trPr>
          <w:trHeight w:val="259"/>
          <w:jc w:val="center"/>
        </w:trPr>
        <w:tc>
          <w:tcPr>
            <w:tcW w:w="1705" w:type="dxa"/>
            <w:vMerge/>
            <w:vAlign w:val="center"/>
          </w:tcPr>
          <w:p w14:paraId="04AA974E" w14:textId="77777777" w:rsidR="0097352C" w:rsidRPr="003928D6" w:rsidRDefault="0097352C" w:rsidP="00821845">
            <w:pPr>
              <w:spacing w:before="240" w:line="360" w:lineRule="auto"/>
              <w:jc w:val="center"/>
              <w:rPr>
                <w:sz w:val="20"/>
                <w:szCs w:val="20"/>
              </w:rPr>
            </w:pPr>
          </w:p>
        </w:tc>
        <w:tc>
          <w:tcPr>
            <w:tcW w:w="2070" w:type="dxa"/>
            <w:vAlign w:val="center"/>
          </w:tcPr>
          <w:p w14:paraId="1F7B3DD7" w14:textId="77777777" w:rsidR="0097352C" w:rsidRPr="003928D6" w:rsidRDefault="0097352C"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3M </w:t>
            </w:r>
          </w:p>
        </w:tc>
        <w:tc>
          <w:tcPr>
            <w:tcW w:w="1980" w:type="dxa"/>
          </w:tcPr>
          <w:p w14:paraId="560024EA"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5E950D9B" w14:textId="77777777" w:rsidR="0097352C" w:rsidRPr="003928D6" w:rsidRDefault="0097352C" w:rsidP="00821845">
            <w:pPr>
              <w:spacing w:before="240" w:line="360" w:lineRule="auto"/>
              <w:jc w:val="center"/>
              <w:rPr>
                <w:sz w:val="20"/>
                <w:szCs w:val="20"/>
              </w:rPr>
            </w:pPr>
            <w:r w:rsidRPr="003928D6">
              <w:rPr>
                <w:sz w:val="20"/>
                <w:szCs w:val="20"/>
              </w:rPr>
              <w:t>0.75±0.08</w:t>
            </w:r>
          </w:p>
        </w:tc>
        <w:tc>
          <w:tcPr>
            <w:tcW w:w="1428" w:type="dxa"/>
            <w:vAlign w:val="center"/>
          </w:tcPr>
          <w:p w14:paraId="1737E308" w14:textId="77777777" w:rsidR="0097352C" w:rsidRPr="003928D6" w:rsidRDefault="0097352C" w:rsidP="00821845">
            <w:pPr>
              <w:spacing w:before="240" w:line="360" w:lineRule="auto"/>
              <w:jc w:val="center"/>
              <w:rPr>
                <w:sz w:val="20"/>
                <w:szCs w:val="20"/>
              </w:rPr>
            </w:pPr>
            <w:r w:rsidRPr="003928D6">
              <w:rPr>
                <w:sz w:val="20"/>
                <w:szCs w:val="20"/>
              </w:rPr>
              <w:t>0.73</w:t>
            </w:r>
          </w:p>
        </w:tc>
      </w:tr>
      <w:tr w:rsidR="0097352C" w:rsidRPr="003928D6" w14:paraId="40B3F912" w14:textId="77777777" w:rsidTr="0097352C">
        <w:trPr>
          <w:trHeight w:val="259"/>
          <w:jc w:val="center"/>
        </w:trPr>
        <w:tc>
          <w:tcPr>
            <w:tcW w:w="1705" w:type="dxa"/>
            <w:vMerge/>
            <w:vAlign w:val="center"/>
          </w:tcPr>
          <w:p w14:paraId="58C475C8" w14:textId="77777777" w:rsidR="0097352C" w:rsidRPr="003928D6" w:rsidRDefault="0097352C" w:rsidP="00821845">
            <w:pPr>
              <w:spacing w:before="240" w:line="360" w:lineRule="auto"/>
              <w:jc w:val="center"/>
              <w:rPr>
                <w:sz w:val="20"/>
                <w:szCs w:val="20"/>
              </w:rPr>
            </w:pPr>
          </w:p>
        </w:tc>
        <w:tc>
          <w:tcPr>
            <w:tcW w:w="2070" w:type="dxa"/>
            <w:vAlign w:val="center"/>
          </w:tcPr>
          <w:p w14:paraId="03E7688E" w14:textId="77777777" w:rsidR="0097352C" w:rsidRPr="003928D6" w:rsidRDefault="0097352C" w:rsidP="00821845">
            <w:pPr>
              <w:spacing w:before="240" w:line="360" w:lineRule="auto"/>
              <w:jc w:val="center"/>
              <w:rPr>
                <w:sz w:val="20"/>
                <w:szCs w:val="20"/>
              </w:rPr>
            </w:pPr>
            <w:r w:rsidRPr="003928D6">
              <w:rPr>
                <w:sz w:val="20"/>
                <w:szCs w:val="20"/>
              </w:rPr>
              <w:t xml:space="preserve">MOCA at 3M </w:t>
            </w:r>
          </w:p>
        </w:tc>
        <w:tc>
          <w:tcPr>
            <w:tcW w:w="1980" w:type="dxa"/>
            <w:vAlign w:val="center"/>
          </w:tcPr>
          <w:p w14:paraId="5FA2BC77" w14:textId="77777777" w:rsidR="0097352C" w:rsidRPr="003928D6" w:rsidRDefault="0097352C" w:rsidP="00821845">
            <w:pPr>
              <w:spacing w:before="240" w:line="360" w:lineRule="auto"/>
              <w:jc w:val="center"/>
              <w:rPr>
                <w:sz w:val="20"/>
                <w:szCs w:val="20"/>
              </w:rPr>
            </w:pPr>
            <w:proofErr w:type="spellStart"/>
            <w:r w:rsidRPr="003928D6">
              <w:rPr>
                <w:sz w:val="20"/>
                <w:szCs w:val="20"/>
              </w:rPr>
              <w:t>kNN</w:t>
            </w:r>
            <w:proofErr w:type="spellEnd"/>
          </w:p>
        </w:tc>
        <w:tc>
          <w:tcPr>
            <w:tcW w:w="1369" w:type="dxa"/>
            <w:vAlign w:val="center"/>
          </w:tcPr>
          <w:p w14:paraId="012519DF" w14:textId="77777777" w:rsidR="0097352C" w:rsidRPr="003928D6" w:rsidRDefault="0097352C" w:rsidP="00821845">
            <w:pPr>
              <w:spacing w:before="240" w:line="360" w:lineRule="auto"/>
              <w:jc w:val="center"/>
              <w:rPr>
                <w:sz w:val="20"/>
                <w:szCs w:val="20"/>
              </w:rPr>
            </w:pPr>
            <w:r w:rsidRPr="003928D6">
              <w:rPr>
                <w:sz w:val="20"/>
                <w:szCs w:val="20"/>
              </w:rPr>
              <w:t>0.82±0.07</w:t>
            </w:r>
          </w:p>
        </w:tc>
        <w:tc>
          <w:tcPr>
            <w:tcW w:w="1428" w:type="dxa"/>
            <w:vAlign w:val="center"/>
          </w:tcPr>
          <w:p w14:paraId="075E1E10" w14:textId="77777777" w:rsidR="0097352C" w:rsidRPr="003928D6" w:rsidRDefault="0097352C" w:rsidP="00821845">
            <w:pPr>
              <w:spacing w:before="240" w:line="360" w:lineRule="auto"/>
              <w:jc w:val="center"/>
              <w:rPr>
                <w:sz w:val="20"/>
                <w:szCs w:val="20"/>
              </w:rPr>
            </w:pPr>
            <w:r w:rsidRPr="003928D6">
              <w:rPr>
                <w:sz w:val="20"/>
                <w:szCs w:val="20"/>
              </w:rPr>
              <w:t>0.78</w:t>
            </w:r>
          </w:p>
        </w:tc>
      </w:tr>
      <w:tr w:rsidR="0097352C" w:rsidRPr="003928D6" w14:paraId="5B2C5379" w14:textId="77777777" w:rsidTr="0097352C">
        <w:trPr>
          <w:trHeight w:val="259"/>
          <w:jc w:val="center"/>
        </w:trPr>
        <w:tc>
          <w:tcPr>
            <w:tcW w:w="1705" w:type="dxa"/>
            <w:vMerge/>
            <w:vAlign w:val="center"/>
          </w:tcPr>
          <w:p w14:paraId="536701CA" w14:textId="77777777" w:rsidR="0097352C" w:rsidRPr="003928D6" w:rsidRDefault="0097352C" w:rsidP="00821845">
            <w:pPr>
              <w:spacing w:before="240" w:line="360" w:lineRule="auto"/>
              <w:jc w:val="center"/>
              <w:rPr>
                <w:sz w:val="20"/>
                <w:szCs w:val="20"/>
              </w:rPr>
            </w:pPr>
          </w:p>
        </w:tc>
        <w:tc>
          <w:tcPr>
            <w:tcW w:w="2070" w:type="dxa"/>
            <w:vAlign w:val="center"/>
          </w:tcPr>
          <w:p w14:paraId="31BC873D" w14:textId="77777777" w:rsidR="0097352C" w:rsidRPr="003928D6" w:rsidRDefault="0097352C"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1FU </w:t>
            </w:r>
          </w:p>
        </w:tc>
        <w:tc>
          <w:tcPr>
            <w:tcW w:w="1980" w:type="dxa"/>
          </w:tcPr>
          <w:p w14:paraId="289CF55F"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287DF88F" w14:textId="77777777" w:rsidR="0097352C" w:rsidRPr="003928D6" w:rsidRDefault="0097352C" w:rsidP="00821845">
            <w:pPr>
              <w:spacing w:before="240" w:line="360" w:lineRule="auto"/>
              <w:jc w:val="center"/>
              <w:rPr>
                <w:sz w:val="20"/>
                <w:szCs w:val="20"/>
              </w:rPr>
            </w:pPr>
            <w:r w:rsidRPr="003928D6">
              <w:rPr>
                <w:sz w:val="20"/>
                <w:szCs w:val="20"/>
              </w:rPr>
              <w:t>0.65±0.10</w:t>
            </w:r>
          </w:p>
        </w:tc>
        <w:tc>
          <w:tcPr>
            <w:tcW w:w="1428" w:type="dxa"/>
            <w:vAlign w:val="center"/>
          </w:tcPr>
          <w:p w14:paraId="03B53E86" w14:textId="77777777" w:rsidR="0097352C" w:rsidRPr="003928D6" w:rsidRDefault="0097352C" w:rsidP="00821845">
            <w:pPr>
              <w:spacing w:before="240" w:line="360" w:lineRule="auto"/>
              <w:jc w:val="center"/>
              <w:rPr>
                <w:sz w:val="20"/>
                <w:szCs w:val="20"/>
              </w:rPr>
            </w:pPr>
            <w:r w:rsidRPr="003928D6">
              <w:rPr>
                <w:sz w:val="20"/>
                <w:szCs w:val="20"/>
              </w:rPr>
              <w:t>0.72</w:t>
            </w:r>
          </w:p>
        </w:tc>
      </w:tr>
      <w:tr w:rsidR="0097352C" w:rsidRPr="003928D6" w14:paraId="303634DC" w14:textId="77777777" w:rsidTr="0097352C">
        <w:trPr>
          <w:trHeight w:val="259"/>
          <w:jc w:val="center"/>
        </w:trPr>
        <w:tc>
          <w:tcPr>
            <w:tcW w:w="1705" w:type="dxa"/>
            <w:vMerge/>
            <w:tcBorders>
              <w:bottom w:val="single" w:sz="4" w:space="0" w:color="auto"/>
            </w:tcBorders>
            <w:vAlign w:val="center"/>
          </w:tcPr>
          <w:p w14:paraId="4E8B3D05" w14:textId="77777777" w:rsidR="0097352C" w:rsidRPr="003928D6" w:rsidRDefault="0097352C" w:rsidP="00821845">
            <w:pPr>
              <w:spacing w:before="240" w:line="360" w:lineRule="auto"/>
              <w:jc w:val="center"/>
              <w:rPr>
                <w:sz w:val="20"/>
                <w:szCs w:val="20"/>
              </w:rPr>
            </w:pPr>
          </w:p>
        </w:tc>
        <w:tc>
          <w:tcPr>
            <w:tcW w:w="2070" w:type="dxa"/>
            <w:tcBorders>
              <w:bottom w:val="single" w:sz="4" w:space="0" w:color="auto"/>
            </w:tcBorders>
            <w:vAlign w:val="center"/>
          </w:tcPr>
          <w:p w14:paraId="4EB0D084" w14:textId="77777777" w:rsidR="0097352C" w:rsidRPr="003928D6" w:rsidRDefault="0097352C" w:rsidP="00821845">
            <w:pPr>
              <w:spacing w:before="240" w:line="360" w:lineRule="auto"/>
              <w:jc w:val="center"/>
              <w:rPr>
                <w:sz w:val="20"/>
                <w:szCs w:val="20"/>
              </w:rPr>
            </w:pPr>
            <w:r w:rsidRPr="003928D6">
              <w:rPr>
                <w:sz w:val="20"/>
                <w:szCs w:val="20"/>
              </w:rPr>
              <w:t xml:space="preserve">MOCA at 1FU </w:t>
            </w:r>
          </w:p>
        </w:tc>
        <w:tc>
          <w:tcPr>
            <w:tcW w:w="1980" w:type="dxa"/>
            <w:tcBorders>
              <w:bottom w:val="single" w:sz="4" w:space="0" w:color="auto"/>
            </w:tcBorders>
          </w:tcPr>
          <w:p w14:paraId="703C40C6"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tcBorders>
              <w:bottom w:val="single" w:sz="4" w:space="0" w:color="auto"/>
            </w:tcBorders>
            <w:vAlign w:val="center"/>
          </w:tcPr>
          <w:p w14:paraId="528DF08D" w14:textId="77777777" w:rsidR="0097352C" w:rsidRPr="003928D6" w:rsidRDefault="0097352C" w:rsidP="00821845">
            <w:pPr>
              <w:spacing w:before="240" w:line="360" w:lineRule="auto"/>
              <w:jc w:val="center"/>
              <w:rPr>
                <w:sz w:val="20"/>
                <w:szCs w:val="20"/>
              </w:rPr>
            </w:pPr>
            <w:r w:rsidRPr="003928D6">
              <w:rPr>
                <w:sz w:val="20"/>
                <w:szCs w:val="20"/>
              </w:rPr>
              <w:t>0.73±0.08</w:t>
            </w:r>
          </w:p>
        </w:tc>
        <w:tc>
          <w:tcPr>
            <w:tcW w:w="1428" w:type="dxa"/>
            <w:tcBorders>
              <w:bottom w:val="single" w:sz="4" w:space="0" w:color="auto"/>
            </w:tcBorders>
            <w:vAlign w:val="center"/>
          </w:tcPr>
          <w:p w14:paraId="2A523E8B" w14:textId="77777777" w:rsidR="0097352C" w:rsidRPr="003928D6" w:rsidRDefault="0097352C" w:rsidP="00821845">
            <w:pPr>
              <w:spacing w:before="240" w:line="360" w:lineRule="auto"/>
              <w:jc w:val="center"/>
              <w:rPr>
                <w:sz w:val="20"/>
                <w:szCs w:val="20"/>
              </w:rPr>
            </w:pPr>
            <w:r w:rsidRPr="003928D6">
              <w:rPr>
                <w:sz w:val="20"/>
                <w:szCs w:val="20"/>
              </w:rPr>
              <w:t>0.64</w:t>
            </w:r>
          </w:p>
        </w:tc>
      </w:tr>
      <w:tr w:rsidR="0097352C" w:rsidRPr="003928D6" w14:paraId="7029AF9D" w14:textId="77777777" w:rsidTr="0097352C">
        <w:trPr>
          <w:trHeight w:val="259"/>
          <w:jc w:val="center"/>
        </w:trPr>
        <w:tc>
          <w:tcPr>
            <w:tcW w:w="1705" w:type="dxa"/>
            <w:vMerge w:val="restart"/>
            <w:tcBorders>
              <w:top w:val="single" w:sz="4" w:space="0" w:color="auto"/>
            </w:tcBorders>
            <w:vAlign w:val="center"/>
          </w:tcPr>
          <w:p w14:paraId="2A96B803" w14:textId="77777777" w:rsidR="0097352C" w:rsidRPr="003928D6" w:rsidRDefault="0097352C" w:rsidP="00821845">
            <w:pPr>
              <w:spacing w:before="240" w:line="360" w:lineRule="auto"/>
              <w:jc w:val="center"/>
              <w:rPr>
                <w:sz w:val="20"/>
                <w:szCs w:val="20"/>
              </w:rPr>
            </w:pPr>
            <w:r w:rsidRPr="003928D6">
              <w:rPr>
                <w:sz w:val="20"/>
                <w:szCs w:val="20"/>
              </w:rPr>
              <w:lastRenderedPageBreak/>
              <w:t>Last</w:t>
            </w:r>
          </w:p>
        </w:tc>
        <w:tc>
          <w:tcPr>
            <w:tcW w:w="2070" w:type="dxa"/>
            <w:tcBorders>
              <w:top w:val="single" w:sz="4" w:space="0" w:color="auto"/>
            </w:tcBorders>
            <w:vAlign w:val="center"/>
          </w:tcPr>
          <w:p w14:paraId="731E07A1" w14:textId="77777777" w:rsidR="0097352C" w:rsidRPr="003928D6" w:rsidRDefault="0097352C" w:rsidP="00821845">
            <w:pPr>
              <w:spacing w:before="240" w:line="360" w:lineRule="auto"/>
              <w:jc w:val="center"/>
              <w:rPr>
                <w:sz w:val="20"/>
                <w:szCs w:val="20"/>
              </w:rPr>
            </w:pPr>
            <w:r w:rsidRPr="003928D6">
              <w:rPr>
                <w:sz w:val="20"/>
                <w:szCs w:val="20"/>
              </w:rPr>
              <w:t xml:space="preserve">DCI </w:t>
            </w:r>
          </w:p>
        </w:tc>
        <w:tc>
          <w:tcPr>
            <w:tcW w:w="1980" w:type="dxa"/>
            <w:tcBorders>
              <w:top w:val="single" w:sz="4" w:space="0" w:color="auto"/>
            </w:tcBorders>
          </w:tcPr>
          <w:p w14:paraId="6217A2B3"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tcBorders>
              <w:top w:val="single" w:sz="4" w:space="0" w:color="auto"/>
            </w:tcBorders>
            <w:vAlign w:val="center"/>
          </w:tcPr>
          <w:p w14:paraId="3FC98691" w14:textId="77777777" w:rsidR="0097352C" w:rsidRPr="003928D6" w:rsidRDefault="0097352C" w:rsidP="00821845">
            <w:pPr>
              <w:spacing w:before="240" w:line="360" w:lineRule="auto"/>
              <w:jc w:val="center"/>
              <w:rPr>
                <w:sz w:val="20"/>
                <w:szCs w:val="20"/>
              </w:rPr>
            </w:pPr>
            <w:r w:rsidRPr="003928D6">
              <w:rPr>
                <w:sz w:val="20"/>
                <w:szCs w:val="20"/>
              </w:rPr>
              <w:t>0.62±0.07</w:t>
            </w:r>
          </w:p>
        </w:tc>
        <w:tc>
          <w:tcPr>
            <w:tcW w:w="1428" w:type="dxa"/>
            <w:tcBorders>
              <w:top w:val="single" w:sz="4" w:space="0" w:color="auto"/>
            </w:tcBorders>
            <w:vAlign w:val="center"/>
          </w:tcPr>
          <w:p w14:paraId="313C44D7" w14:textId="77777777" w:rsidR="0097352C" w:rsidRPr="003928D6" w:rsidRDefault="0097352C" w:rsidP="00821845">
            <w:pPr>
              <w:spacing w:before="240" w:line="360" w:lineRule="auto"/>
              <w:jc w:val="center"/>
              <w:rPr>
                <w:sz w:val="20"/>
                <w:szCs w:val="20"/>
              </w:rPr>
            </w:pPr>
            <w:r w:rsidRPr="003928D6">
              <w:rPr>
                <w:sz w:val="20"/>
                <w:szCs w:val="20"/>
              </w:rPr>
              <w:t>0.63</w:t>
            </w:r>
          </w:p>
        </w:tc>
      </w:tr>
      <w:tr w:rsidR="0097352C" w:rsidRPr="003928D6" w14:paraId="794E4ED9" w14:textId="77777777" w:rsidTr="0097352C">
        <w:trPr>
          <w:trHeight w:val="259"/>
          <w:jc w:val="center"/>
        </w:trPr>
        <w:tc>
          <w:tcPr>
            <w:tcW w:w="1705" w:type="dxa"/>
            <w:vMerge/>
            <w:vAlign w:val="center"/>
          </w:tcPr>
          <w:p w14:paraId="0A430D21" w14:textId="77777777" w:rsidR="0097352C" w:rsidRPr="003928D6" w:rsidRDefault="0097352C" w:rsidP="00821845">
            <w:pPr>
              <w:spacing w:before="240" w:line="360" w:lineRule="auto"/>
              <w:jc w:val="center"/>
              <w:rPr>
                <w:sz w:val="20"/>
                <w:szCs w:val="20"/>
              </w:rPr>
            </w:pPr>
          </w:p>
        </w:tc>
        <w:tc>
          <w:tcPr>
            <w:tcW w:w="2070" w:type="dxa"/>
            <w:vAlign w:val="center"/>
          </w:tcPr>
          <w:p w14:paraId="495B5E77" w14:textId="77777777" w:rsidR="0097352C" w:rsidRPr="003928D6" w:rsidRDefault="0097352C" w:rsidP="00821845">
            <w:pPr>
              <w:spacing w:before="240" w:line="360" w:lineRule="auto"/>
              <w:jc w:val="center"/>
              <w:rPr>
                <w:sz w:val="20"/>
                <w:szCs w:val="20"/>
              </w:rPr>
            </w:pPr>
            <w:r w:rsidRPr="003928D6">
              <w:rPr>
                <w:sz w:val="20"/>
                <w:szCs w:val="20"/>
              </w:rPr>
              <w:t xml:space="preserve">CVSM </w:t>
            </w:r>
          </w:p>
        </w:tc>
        <w:tc>
          <w:tcPr>
            <w:tcW w:w="1980" w:type="dxa"/>
          </w:tcPr>
          <w:p w14:paraId="5143CCE7"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3118934F" w14:textId="77777777" w:rsidR="0097352C" w:rsidRPr="003928D6" w:rsidRDefault="0097352C" w:rsidP="00821845">
            <w:pPr>
              <w:spacing w:before="240" w:line="360" w:lineRule="auto"/>
              <w:jc w:val="center"/>
              <w:rPr>
                <w:sz w:val="20"/>
                <w:szCs w:val="20"/>
              </w:rPr>
            </w:pPr>
            <w:r w:rsidRPr="003928D6">
              <w:rPr>
                <w:sz w:val="20"/>
                <w:szCs w:val="20"/>
              </w:rPr>
              <w:t>0.71±0.07</w:t>
            </w:r>
          </w:p>
        </w:tc>
        <w:tc>
          <w:tcPr>
            <w:tcW w:w="1428" w:type="dxa"/>
            <w:vAlign w:val="center"/>
          </w:tcPr>
          <w:p w14:paraId="16D80BED" w14:textId="77777777" w:rsidR="0097352C" w:rsidRPr="003928D6" w:rsidRDefault="0097352C" w:rsidP="00821845">
            <w:pPr>
              <w:spacing w:before="240" w:line="360" w:lineRule="auto"/>
              <w:jc w:val="center"/>
              <w:rPr>
                <w:sz w:val="20"/>
                <w:szCs w:val="20"/>
              </w:rPr>
            </w:pPr>
            <w:r w:rsidRPr="003928D6">
              <w:rPr>
                <w:sz w:val="20"/>
                <w:szCs w:val="20"/>
              </w:rPr>
              <w:t>0.63</w:t>
            </w:r>
          </w:p>
        </w:tc>
      </w:tr>
      <w:tr w:rsidR="0097352C" w:rsidRPr="003928D6" w14:paraId="3F3E812A" w14:textId="77777777" w:rsidTr="0097352C">
        <w:trPr>
          <w:trHeight w:val="259"/>
          <w:jc w:val="center"/>
        </w:trPr>
        <w:tc>
          <w:tcPr>
            <w:tcW w:w="1705" w:type="dxa"/>
            <w:vMerge/>
            <w:vAlign w:val="center"/>
          </w:tcPr>
          <w:p w14:paraId="4C33CD2C" w14:textId="77777777" w:rsidR="0097352C" w:rsidRPr="003928D6" w:rsidRDefault="0097352C" w:rsidP="00821845">
            <w:pPr>
              <w:spacing w:before="240" w:line="360" w:lineRule="auto"/>
              <w:jc w:val="center"/>
              <w:rPr>
                <w:sz w:val="20"/>
                <w:szCs w:val="20"/>
              </w:rPr>
            </w:pPr>
          </w:p>
        </w:tc>
        <w:tc>
          <w:tcPr>
            <w:tcW w:w="2070" w:type="dxa"/>
            <w:vAlign w:val="center"/>
          </w:tcPr>
          <w:p w14:paraId="7A52F203" w14:textId="77777777" w:rsidR="0097352C" w:rsidRPr="003928D6" w:rsidRDefault="0097352C" w:rsidP="00821845">
            <w:pPr>
              <w:spacing w:before="240" w:line="360" w:lineRule="auto"/>
              <w:jc w:val="center"/>
              <w:rPr>
                <w:sz w:val="20"/>
                <w:szCs w:val="20"/>
              </w:rPr>
            </w:pPr>
            <w:r w:rsidRPr="003928D6">
              <w:rPr>
                <w:sz w:val="20"/>
                <w:szCs w:val="20"/>
              </w:rPr>
              <w:t xml:space="preserve">HCP </w:t>
            </w:r>
          </w:p>
        </w:tc>
        <w:tc>
          <w:tcPr>
            <w:tcW w:w="1980" w:type="dxa"/>
          </w:tcPr>
          <w:p w14:paraId="5B1B65E8"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45216932" w14:textId="77777777" w:rsidR="0097352C" w:rsidRPr="003928D6" w:rsidRDefault="0097352C" w:rsidP="00821845">
            <w:pPr>
              <w:spacing w:before="240" w:line="360" w:lineRule="auto"/>
              <w:jc w:val="center"/>
              <w:rPr>
                <w:sz w:val="20"/>
                <w:szCs w:val="20"/>
              </w:rPr>
            </w:pPr>
            <w:r w:rsidRPr="003928D6">
              <w:rPr>
                <w:sz w:val="20"/>
                <w:szCs w:val="20"/>
              </w:rPr>
              <w:t>0.68±0.09</w:t>
            </w:r>
          </w:p>
        </w:tc>
        <w:tc>
          <w:tcPr>
            <w:tcW w:w="1428" w:type="dxa"/>
            <w:vAlign w:val="center"/>
          </w:tcPr>
          <w:p w14:paraId="2DCD7CEE" w14:textId="77777777" w:rsidR="0097352C" w:rsidRPr="003928D6" w:rsidRDefault="0097352C" w:rsidP="00821845">
            <w:pPr>
              <w:spacing w:before="240" w:line="360" w:lineRule="auto"/>
              <w:jc w:val="center"/>
              <w:rPr>
                <w:sz w:val="20"/>
                <w:szCs w:val="20"/>
              </w:rPr>
            </w:pPr>
            <w:r w:rsidRPr="003928D6">
              <w:rPr>
                <w:sz w:val="20"/>
                <w:szCs w:val="20"/>
              </w:rPr>
              <w:t>0.68</w:t>
            </w:r>
          </w:p>
        </w:tc>
      </w:tr>
      <w:tr w:rsidR="0097352C" w:rsidRPr="003928D6" w14:paraId="63CF1090" w14:textId="77777777" w:rsidTr="0097352C">
        <w:trPr>
          <w:trHeight w:val="259"/>
          <w:jc w:val="center"/>
        </w:trPr>
        <w:tc>
          <w:tcPr>
            <w:tcW w:w="1705" w:type="dxa"/>
            <w:vMerge/>
            <w:vAlign w:val="center"/>
          </w:tcPr>
          <w:p w14:paraId="5BEE05C4" w14:textId="77777777" w:rsidR="0097352C" w:rsidRPr="003928D6" w:rsidRDefault="0097352C" w:rsidP="00821845">
            <w:pPr>
              <w:spacing w:before="240" w:line="360" w:lineRule="auto"/>
              <w:jc w:val="center"/>
              <w:rPr>
                <w:sz w:val="20"/>
                <w:szCs w:val="20"/>
              </w:rPr>
            </w:pPr>
          </w:p>
        </w:tc>
        <w:tc>
          <w:tcPr>
            <w:tcW w:w="2070" w:type="dxa"/>
            <w:vAlign w:val="center"/>
          </w:tcPr>
          <w:p w14:paraId="5560246A" w14:textId="77777777" w:rsidR="0097352C" w:rsidRPr="003928D6" w:rsidRDefault="0097352C" w:rsidP="00821845">
            <w:pPr>
              <w:spacing w:before="240" w:line="360" w:lineRule="auto"/>
              <w:jc w:val="center"/>
              <w:rPr>
                <w:sz w:val="20"/>
                <w:szCs w:val="20"/>
              </w:rPr>
            </w:pPr>
            <w:r w:rsidRPr="003928D6">
              <w:rPr>
                <w:sz w:val="20"/>
                <w:szCs w:val="20"/>
              </w:rPr>
              <w:t xml:space="preserve">VPS </w:t>
            </w:r>
          </w:p>
        </w:tc>
        <w:tc>
          <w:tcPr>
            <w:tcW w:w="1980" w:type="dxa"/>
          </w:tcPr>
          <w:p w14:paraId="6461EC25"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1BAD2807" w14:textId="77777777" w:rsidR="0097352C" w:rsidRPr="003928D6" w:rsidRDefault="0097352C" w:rsidP="00821845">
            <w:pPr>
              <w:spacing w:before="240" w:line="360" w:lineRule="auto"/>
              <w:jc w:val="center"/>
              <w:rPr>
                <w:sz w:val="20"/>
                <w:szCs w:val="20"/>
              </w:rPr>
            </w:pPr>
            <w:r w:rsidRPr="003928D6">
              <w:rPr>
                <w:sz w:val="20"/>
                <w:szCs w:val="20"/>
              </w:rPr>
              <w:t>0.80±0.06</w:t>
            </w:r>
          </w:p>
        </w:tc>
        <w:tc>
          <w:tcPr>
            <w:tcW w:w="1428" w:type="dxa"/>
            <w:vAlign w:val="center"/>
          </w:tcPr>
          <w:p w14:paraId="5CE54D30" w14:textId="77777777" w:rsidR="0097352C" w:rsidRPr="003928D6" w:rsidRDefault="0097352C" w:rsidP="00821845">
            <w:pPr>
              <w:spacing w:before="240" w:line="360" w:lineRule="auto"/>
              <w:jc w:val="center"/>
              <w:rPr>
                <w:sz w:val="20"/>
                <w:szCs w:val="20"/>
              </w:rPr>
            </w:pPr>
            <w:r w:rsidRPr="003928D6">
              <w:rPr>
                <w:sz w:val="20"/>
                <w:szCs w:val="20"/>
              </w:rPr>
              <w:t>0.73</w:t>
            </w:r>
          </w:p>
        </w:tc>
      </w:tr>
      <w:tr w:rsidR="0097352C" w:rsidRPr="003928D6" w14:paraId="44B51C75" w14:textId="77777777" w:rsidTr="0097352C">
        <w:trPr>
          <w:trHeight w:val="259"/>
          <w:jc w:val="center"/>
        </w:trPr>
        <w:tc>
          <w:tcPr>
            <w:tcW w:w="1705" w:type="dxa"/>
            <w:vMerge/>
            <w:vAlign w:val="center"/>
          </w:tcPr>
          <w:p w14:paraId="19BB5442" w14:textId="77777777" w:rsidR="0097352C" w:rsidRPr="003928D6" w:rsidRDefault="0097352C" w:rsidP="00821845">
            <w:pPr>
              <w:spacing w:before="240" w:line="360" w:lineRule="auto"/>
              <w:jc w:val="center"/>
              <w:rPr>
                <w:sz w:val="20"/>
                <w:szCs w:val="20"/>
              </w:rPr>
            </w:pPr>
          </w:p>
        </w:tc>
        <w:tc>
          <w:tcPr>
            <w:tcW w:w="2070" w:type="dxa"/>
            <w:vAlign w:val="center"/>
          </w:tcPr>
          <w:p w14:paraId="429C29B0" w14:textId="77777777" w:rsidR="0097352C" w:rsidRPr="003928D6" w:rsidRDefault="0097352C"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3M </w:t>
            </w:r>
          </w:p>
        </w:tc>
        <w:tc>
          <w:tcPr>
            <w:tcW w:w="1980" w:type="dxa"/>
          </w:tcPr>
          <w:p w14:paraId="7BF82A3D"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7A79562D" w14:textId="77777777" w:rsidR="0097352C" w:rsidRPr="003928D6" w:rsidRDefault="0097352C" w:rsidP="00821845">
            <w:pPr>
              <w:spacing w:before="240" w:line="360" w:lineRule="auto"/>
              <w:jc w:val="center"/>
              <w:rPr>
                <w:b/>
                <w:bCs/>
                <w:sz w:val="20"/>
                <w:szCs w:val="20"/>
              </w:rPr>
            </w:pPr>
            <w:r w:rsidRPr="003928D6">
              <w:rPr>
                <w:b/>
                <w:bCs/>
                <w:sz w:val="20"/>
                <w:szCs w:val="20"/>
              </w:rPr>
              <w:t>0.85±0.07</w:t>
            </w:r>
          </w:p>
        </w:tc>
        <w:tc>
          <w:tcPr>
            <w:tcW w:w="1428" w:type="dxa"/>
            <w:vAlign w:val="center"/>
          </w:tcPr>
          <w:p w14:paraId="1BEBEB78" w14:textId="77777777" w:rsidR="0097352C" w:rsidRPr="003928D6" w:rsidRDefault="0097352C" w:rsidP="00821845">
            <w:pPr>
              <w:spacing w:before="240" w:line="360" w:lineRule="auto"/>
              <w:jc w:val="center"/>
              <w:rPr>
                <w:b/>
                <w:bCs/>
                <w:sz w:val="20"/>
                <w:szCs w:val="20"/>
              </w:rPr>
            </w:pPr>
            <w:r w:rsidRPr="003928D6">
              <w:rPr>
                <w:b/>
                <w:bCs/>
                <w:sz w:val="20"/>
                <w:szCs w:val="20"/>
              </w:rPr>
              <w:t>0.80</w:t>
            </w:r>
          </w:p>
        </w:tc>
      </w:tr>
      <w:tr w:rsidR="0097352C" w:rsidRPr="003928D6" w14:paraId="78DFB202" w14:textId="77777777" w:rsidTr="0097352C">
        <w:trPr>
          <w:trHeight w:val="259"/>
          <w:jc w:val="center"/>
        </w:trPr>
        <w:tc>
          <w:tcPr>
            <w:tcW w:w="1705" w:type="dxa"/>
            <w:vMerge/>
            <w:vAlign w:val="center"/>
          </w:tcPr>
          <w:p w14:paraId="73118161" w14:textId="77777777" w:rsidR="0097352C" w:rsidRPr="003928D6" w:rsidRDefault="0097352C" w:rsidP="00821845">
            <w:pPr>
              <w:spacing w:before="240" w:line="360" w:lineRule="auto"/>
              <w:jc w:val="center"/>
              <w:rPr>
                <w:sz w:val="20"/>
                <w:szCs w:val="20"/>
              </w:rPr>
            </w:pPr>
          </w:p>
        </w:tc>
        <w:tc>
          <w:tcPr>
            <w:tcW w:w="2070" w:type="dxa"/>
            <w:vAlign w:val="center"/>
          </w:tcPr>
          <w:p w14:paraId="019D4E05" w14:textId="77777777" w:rsidR="0097352C" w:rsidRPr="003928D6" w:rsidRDefault="0097352C" w:rsidP="00821845">
            <w:pPr>
              <w:spacing w:before="240" w:line="360" w:lineRule="auto"/>
              <w:jc w:val="center"/>
              <w:rPr>
                <w:sz w:val="20"/>
                <w:szCs w:val="20"/>
              </w:rPr>
            </w:pPr>
            <w:r w:rsidRPr="003928D6">
              <w:rPr>
                <w:sz w:val="20"/>
                <w:szCs w:val="20"/>
              </w:rPr>
              <w:t xml:space="preserve">MOCA at 3M </w:t>
            </w:r>
          </w:p>
        </w:tc>
        <w:tc>
          <w:tcPr>
            <w:tcW w:w="1980" w:type="dxa"/>
            <w:vAlign w:val="center"/>
          </w:tcPr>
          <w:p w14:paraId="0AC6B8F6" w14:textId="77777777" w:rsidR="0097352C" w:rsidRPr="003928D6" w:rsidRDefault="0097352C" w:rsidP="00821845">
            <w:pPr>
              <w:spacing w:before="240" w:line="360" w:lineRule="auto"/>
              <w:jc w:val="center"/>
              <w:rPr>
                <w:sz w:val="20"/>
                <w:szCs w:val="20"/>
              </w:rPr>
            </w:pPr>
            <w:r w:rsidRPr="003928D6">
              <w:rPr>
                <w:sz w:val="20"/>
                <w:szCs w:val="20"/>
              </w:rPr>
              <w:t>Log Reg</w:t>
            </w:r>
          </w:p>
        </w:tc>
        <w:tc>
          <w:tcPr>
            <w:tcW w:w="1369" w:type="dxa"/>
            <w:vAlign w:val="center"/>
          </w:tcPr>
          <w:p w14:paraId="04B2701E" w14:textId="77777777" w:rsidR="0097352C" w:rsidRPr="003928D6" w:rsidRDefault="0097352C" w:rsidP="00821845">
            <w:pPr>
              <w:spacing w:before="240" w:line="360" w:lineRule="auto"/>
              <w:jc w:val="center"/>
              <w:rPr>
                <w:b/>
                <w:bCs/>
                <w:sz w:val="20"/>
                <w:szCs w:val="20"/>
              </w:rPr>
            </w:pPr>
            <w:r w:rsidRPr="003928D6">
              <w:rPr>
                <w:b/>
                <w:bCs/>
                <w:sz w:val="20"/>
                <w:szCs w:val="20"/>
              </w:rPr>
              <w:t>0.86±0.06</w:t>
            </w:r>
          </w:p>
        </w:tc>
        <w:tc>
          <w:tcPr>
            <w:tcW w:w="1428" w:type="dxa"/>
            <w:vAlign w:val="center"/>
          </w:tcPr>
          <w:p w14:paraId="4C83D719" w14:textId="77777777" w:rsidR="0097352C" w:rsidRPr="003928D6" w:rsidRDefault="0097352C" w:rsidP="00821845">
            <w:pPr>
              <w:spacing w:before="240" w:line="360" w:lineRule="auto"/>
              <w:jc w:val="center"/>
              <w:rPr>
                <w:b/>
                <w:bCs/>
                <w:sz w:val="20"/>
                <w:szCs w:val="20"/>
              </w:rPr>
            </w:pPr>
            <w:r w:rsidRPr="003928D6">
              <w:rPr>
                <w:b/>
                <w:bCs/>
                <w:sz w:val="20"/>
                <w:szCs w:val="20"/>
              </w:rPr>
              <w:t>0.80</w:t>
            </w:r>
          </w:p>
        </w:tc>
      </w:tr>
      <w:tr w:rsidR="0097352C" w:rsidRPr="003928D6" w14:paraId="6BF4C3A3" w14:textId="77777777" w:rsidTr="0097352C">
        <w:trPr>
          <w:trHeight w:val="259"/>
          <w:jc w:val="center"/>
        </w:trPr>
        <w:tc>
          <w:tcPr>
            <w:tcW w:w="1705" w:type="dxa"/>
            <w:vMerge/>
            <w:vAlign w:val="center"/>
          </w:tcPr>
          <w:p w14:paraId="38BCE9AB" w14:textId="77777777" w:rsidR="0097352C" w:rsidRPr="003928D6" w:rsidRDefault="0097352C" w:rsidP="00821845">
            <w:pPr>
              <w:spacing w:before="240" w:line="360" w:lineRule="auto"/>
              <w:jc w:val="center"/>
              <w:rPr>
                <w:sz w:val="20"/>
                <w:szCs w:val="20"/>
              </w:rPr>
            </w:pPr>
          </w:p>
        </w:tc>
        <w:tc>
          <w:tcPr>
            <w:tcW w:w="2070" w:type="dxa"/>
            <w:vAlign w:val="center"/>
          </w:tcPr>
          <w:p w14:paraId="425D112C" w14:textId="77777777" w:rsidR="0097352C" w:rsidRPr="003928D6" w:rsidRDefault="0097352C"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1FU </w:t>
            </w:r>
          </w:p>
        </w:tc>
        <w:tc>
          <w:tcPr>
            <w:tcW w:w="1980" w:type="dxa"/>
          </w:tcPr>
          <w:p w14:paraId="0768ACD7"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vAlign w:val="center"/>
          </w:tcPr>
          <w:p w14:paraId="55BB5E24" w14:textId="77777777" w:rsidR="0097352C" w:rsidRPr="003928D6" w:rsidRDefault="0097352C" w:rsidP="00821845">
            <w:pPr>
              <w:spacing w:before="240" w:line="360" w:lineRule="auto"/>
              <w:jc w:val="center"/>
              <w:rPr>
                <w:b/>
                <w:bCs/>
                <w:sz w:val="20"/>
                <w:szCs w:val="20"/>
              </w:rPr>
            </w:pPr>
            <w:r w:rsidRPr="003928D6">
              <w:rPr>
                <w:b/>
                <w:bCs/>
                <w:sz w:val="20"/>
                <w:szCs w:val="20"/>
              </w:rPr>
              <w:t>0.71±0.09</w:t>
            </w:r>
          </w:p>
        </w:tc>
        <w:tc>
          <w:tcPr>
            <w:tcW w:w="1428" w:type="dxa"/>
            <w:vAlign w:val="center"/>
          </w:tcPr>
          <w:p w14:paraId="10176119" w14:textId="77777777" w:rsidR="0097352C" w:rsidRPr="003928D6" w:rsidRDefault="0097352C" w:rsidP="00821845">
            <w:pPr>
              <w:spacing w:before="240" w:line="360" w:lineRule="auto"/>
              <w:jc w:val="center"/>
              <w:rPr>
                <w:b/>
                <w:bCs/>
                <w:sz w:val="20"/>
                <w:szCs w:val="20"/>
              </w:rPr>
            </w:pPr>
            <w:r w:rsidRPr="003928D6">
              <w:rPr>
                <w:b/>
                <w:bCs/>
                <w:sz w:val="20"/>
                <w:szCs w:val="20"/>
              </w:rPr>
              <w:t>0.62</w:t>
            </w:r>
          </w:p>
        </w:tc>
      </w:tr>
      <w:tr w:rsidR="0097352C" w:rsidRPr="003928D6" w14:paraId="7231E8FE" w14:textId="77777777" w:rsidTr="004702C5">
        <w:trPr>
          <w:trHeight w:val="259"/>
          <w:jc w:val="center"/>
        </w:trPr>
        <w:tc>
          <w:tcPr>
            <w:tcW w:w="1705" w:type="dxa"/>
            <w:vMerge/>
            <w:tcBorders>
              <w:bottom w:val="single" w:sz="12" w:space="0" w:color="auto"/>
            </w:tcBorders>
            <w:vAlign w:val="center"/>
          </w:tcPr>
          <w:p w14:paraId="28022FF7" w14:textId="77777777" w:rsidR="0097352C" w:rsidRPr="003928D6" w:rsidRDefault="0097352C" w:rsidP="00821845">
            <w:pPr>
              <w:spacing w:before="240" w:line="360" w:lineRule="auto"/>
              <w:jc w:val="center"/>
              <w:rPr>
                <w:sz w:val="20"/>
                <w:szCs w:val="20"/>
              </w:rPr>
            </w:pPr>
          </w:p>
        </w:tc>
        <w:tc>
          <w:tcPr>
            <w:tcW w:w="2070" w:type="dxa"/>
            <w:tcBorders>
              <w:bottom w:val="single" w:sz="12" w:space="0" w:color="auto"/>
            </w:tcBorders>
            <w:vAlign w:val="center"/>
          </w:tcPr>
          <w:p w14:paraId="76F6D1FF" w14:textId="77777777" w:rsidR="0097352C" w:rsidRPr="003928D6" w:rsidRDefault="0097352C" w:rsidP="00821845">
            <w:pPr>
              <w:spacing w:before="240" w:line="360" w:lineRule="auto"/>
              <w:jc w:val="center"/>
              <w:rPr>
                <w:sz w:val="20"/>
                <w:szCs w:val="20"/>
              </w:rPr>
            </w:pPr>
            <w:r w:rsidRPr="003928D6">
              <w:rPr>
                <w:sz w:val="20"/>
                <w:szCs w:val="20"/>
              </w:rPr>
              <w:t xml:space="preserve">MOCA at 1FU </w:t>
            </w:r>
          </w:p>
        </w:tc>
        <w:tc>
          <w:tcPr>
            <w:tcW w:w="1980" w:type="dxa"/>
            <w:tcBorders>
              <w:bottom w:val="single" w:sz="12" w:space="0" w:color="auto"/>
            </w:tcBorders>
          </w:tcPr>
          <w:p w14:paraId="75E31779" w14:textId="77777777" w:rsidR="0097352C" w:rsidRPr="003928D6" w:rsidRDefault="0097352C" w:rsidP="00821845">
            <w:pPr>
              <w:spacing w:before="240" w:line="360" w:lineRule="auto"/>
              <w:jc w:val="center"/>
              <w:rPr>
                <w:sz w:val="20"/>
                <w:szCs w:val="20"/>
              </w:rPr>
            </w:pPr>
            <w:r w:rsidRPr="003928D6">
              <w:rPr>
                <w:sz w:val="20"/>
                <w:szCs w:val="20"/>
              </w:rPr>
              <w:t>SVM</w:t>
            </w:r>
          </w:p>
        </w:tc>
        <w:tc>
          <w:tcPr>
            <w:tcW w:w="1369" w:type="dxa"/>
            <w:tcBorders>
              <w:bottom w:val="single" w:sz="12" w:space="0" w:color="auto"/>
            </w:tcBorders>
            <w:vAlign w:val="center"/>
          </w:tcPr>
          <w:p w14:paraId="24087645" w14:textId="77777777" w:rsidR="0097352C" w:rsidRPr="003928D6" w:rsidRDefault="0097352C" w:rsidP="00821845">
            <w:pPr>
              <w:spacing w:before="240" w:line="360" w:lineRule="auto"/>
              <w:jc w:val="center"/>
              <w:rPr>
                <w:b/>
                <w:bCs/>
                <w:sz w:val="20"/>
                <w:szCs w:val="20"/>
              </w:rPr>
            </w:pPr>
            <w:r w:rsidRPr="003928D6">
              <w:rPr>
                <w:b/>
                <w:bCs/>
                <w:sz w:val="20"/>
                <w:szCs w:val="20"/>
              </w:rPr>
              <w:t>0.86±0.07</w:t>
            </w:r>
          </w:p>
        </w:tc>
        <w:tc>
          <w:tcPr>
            <w:tcW w:w="1428" w:type="dxa"/>
            <w:tcBorders>
              <w:bottom w:val="single" w:sz="12" w:space="0" w:color="auto"/>
            </w:tcBorders>
            <w:vAlign w:val="center"/>
          </w:tcPr>
          <w:p w14:paraId="73ADEB89" w14:textId="77777777" w:rsidR="0097352C" w:rsidRPr="003928D6" w:rsidRDefault="0097352C" w:rsidP="00821845">
            <w:pPr>
              <w:spacing w:before="240" w:line="360" w:lineRule="auto"/>
              <w:jc w:val="center"/>
              <w:rPr>
                <w:b/>
                <w:bCs/>
                <w:sz w:val="20"/>
                <w:szCs w:val="20"/>
              </w:rPr>
            </w:pPr>
            <w:r w:rsidRPr="003928D6">
              <w:rPr>
                <w:b/>
                <w:bCs/>
                <w:sz w:val="20"/>
                <w:szCs w:val="20"/>
              </w:rPr>
              <w:t>0.79</w:t>
            </w:r>
          </w:p>
        </w:tc>
      </w:tr>
    </w:tbl>
    <w:p w14:paraId="5B42AC39" w14:textId="77777777" w:rsidR="006870C2" w:rsidRPr="00A735BC" w:rsidRDefault="006870C2" w:rsidP="0097352C">
      <w:pPr>
        <w:spacing w:after="0" w:line="240" w:lineRule="auto"/>
      </w:pPr>
    </w:p>
    <w:p w14:paraId="65472C06" w14:textId="5B8ADFAE" w:rsidR="00A735BC" w:rsidRDefault="00A735BC" w:rsidP="00310618">
      <w:pPr>
        <w:spacing w:before="240" w:line="480" w:lineRule="auto"/>
        <w:ind w:firstLine="360"/>
        <w:jc w:val="both"/>
      </w:pPr>
      <w:r w:rsidRPr="00A735BC">
        <w:t xml:space="preserve">Additionally, a side-by-side comparison of both performance evaluation metrics including AUC and classification accuracy for each of the 16 data analyses in the study is </w:t>
      </w:r>
      <w:r w:rsidRPr="000400B5">
        <w:t xml:space="preserve">shown in </w:t>
      </w:r>
      <w:r w:rsidR="0057606D" w:rsidRPr="0057606D">
        <w:fldChar w:fldCharType="begin"/>
      </w:r>
      <w:r w:rsidR="0057606D" w:rsidRPr="0057606D">
        <w:instrText xml:space="preserve"> REF _Ref82346547 \h  \* MERGEFORMAT </w:instrText>
      </w:r>
      <w:r w:rsidR="0057606D" w:rsidRPr="0057606D">
        <w:fldChar w:fldCharType="separate"/>
      </w:r>
      <w:r w:rsidR="00C14157" w:rsidRPr="00EA58F0">
        <w:t>Figure 5-</w:t>
      </w:r>
      <w:r w:rsidR="00C14157">
        <w:t>7</w:t>
      </w:r>
      <w:r w:rsidR="0057606D" w:rsidRPr="0057606D">
        <w:fldChar w:fldCharType="end"/>
      </w:r>
      <w:r w:rsidRPr="0057606D">
        <w:t>. From accuracy values, we can notice that all the short-term measures are better performed</w:t>
      </w:r>
      <w:r w:rsidRPr="00A735BC">
        <w:t xml:space="preserve"> using the first CT scan than the last CT scan. Whereas in the long-term measures, we observe that </w:t>
      </w:r>
      <w:proofErr w:type="gramStart"/>
      <w:r w:rsidRPr="00A735BC">
        <w:t>the majority of</w:t>
      </w:r>
      <w:proofErr w:type="gramEnd"/>
      <w:r w:rsidRPr="00A735BC">
        <w:t xml:space="preserve"> clinical measures or outcomes (including </w:t>
      </w:r>
      <w:proofErr w:type="spellStart"/>
      <w:r w:rsidRPr="00A735BC">
        <w:t>mRS</w:t>
      </w:r>
      <w:proofErr w:type="spellEnd"/>
      <w:r w:rsidRPr="00A735BC">
        <w:t xml:space="preserve"> at 3M, MOCA at 3M, and MOCA at 1FU) are better predicted using the last CT scan, and only </w:t>
      </w:r>
      <w:proofErr w:type="spellStart"/>
      <w:r w:rsidRPr="00A735BC">
        <w:t>mRS</w:t>
      </w:r>
      <w:proofErr w:type="spellEnd"/>
      <w:r w:rsidRPr="00A735BC">
        <w:t xml:space="preserve"> at 1FU is better predicted using the first CT scan. Last, based on 16 confusion matrices generated from the classification scores of their respective ML models, a set </w:t>
      </w:r>
      <w:r w:rsidRPr="0057606D">
        <w:t xml:space="preserve">of the additional computed performance indices, including sensitivity, specificity, positive predictive value (PPV), and negative predictive value (NPV), are summarized and compared as shown in </w:t>
      </w:r>
      <w:r w:rsidR="0057606D" w:rsidRPr="0057606D">
        <w:rPr>
          <w:highlight w:val="yellow"/>
        </w:rPr>
        <w:fldChar w:fldCharType="begin"/>
      </w:r>
      <w:r w:rsidR="0057606D" w:rsidRPr="0057606D">
        <w:instrText xml:space="preserve"> REF _Ref82346387 \h </w:instrText>
      </w:r>
      <w:r w:rsidR="0057606D" w:rsidRPr="0057606D">
        <w:rPr>
          <w:highlight w:val="yellow"/>
        </w:rPr>
        <w:instrText xml:space="preserve"> \* MERGEFORMAT </w:instrText>
      </w:r>
      <w:r w:rsidR="0057606D" w:rsidRPr="0057606D">
        <w:rPr>
          <w:highlight w:val="yellow"/>
        </w:rPr>
      </w:r>
      <w:r w:rsidR="0057606D" w:rsidRPr="0057606D">
        <w:rPr>
          <w:highlight w:val="yellow"/>
        </w:rPr>
        <w:fldChar w:fldCharType="separate"/>
      </w:r>
      <w:r w:rsidR="00C14157" w:rsidRPr="008E3803">
        <w:t>Table 5-</w:t>
      </w:r>
      <w:r w:rsidR="00C14157">
        <w:t>3</w:t>
      </w:r>
      <w:r w:rsidR="0057606D" w:rsidRPr="0057606D">
        <w:rPr>
          <w:highlight w:val="yellow"/>
        </w:rPr>
        <w:fldChar w:fldCharType="end"/>
      </w:r>
      <w:r w:rsidR="000F1285" w:rsidRPr="000F1285">
        <w:t>.</w:t>
      </w:r>
    </w:p>
    <w:p w14:paraId="2D102431" w14:textId="4A325F60" w:rsidR="00CA7B35" w:rsidRDefault="005F6D51" w:rsidP="00CA7B35">
      <w:pPr>
        <w:keepNext/>
        <w:spacing w:before="240" w:line="240" w:lineRule="auto"/>
        <w:jc w:val="both"/>
      </w:pPr>
      <w:r>
        <w:rPr>
          <w:noProof/>
        </w:rPr>
        <w:lastRenderedPageBreak/>
        <w:drawing>
          <wp:inline distT="0" distB="0" distL="0" distR="0" wp14:anchorId="0981B155" wp14:editId="4F7CB9FB">
            <wp:extent cx="5822925" cy="3352876"/>
            <wp:effectExtent l="0" t="0" r="6985" b="0"/>
            <wp:docPr id="40" name="Picture 4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49161" cy="3367983"/>
                    </a:xfrm>
                    <a:prstGeom prst="rect">
                      <a:avLst/>
                    </a:prstGeom>
                    <a:noFill/>
                  </pic:spPr>
                </pic:pic>
              </a:graphicData>
            </a:graphic>
          </wp:inline>
        </w:drawing>
      </w:r>
    </w:p>
    <w:p w14:paraId="7F2893EB" w14:textId="2E453449" w:rsidR="00BB475C" w:rsidRDefault="0057606D" w:rsidP="007332EC">
      <w:pPr>
        <w:pStyle w:val="Caption"/>
        <w:rPr>
          <w:color w:val="auto"/>
        </w:rPr>
      </w:pPr>
      <w:bookmarkStart w:id="327" w:name="_Ref82346547"/>
      <w:bookmarkStart w:id="328" w:name="_Toc82350728"/>
      <w:bookmarkStart w:id="329" w:name="_Toc98543289"/>
      <w:r w:rsidRPr="00EA58F0">
        <w:rPr>
          <w:color w:val="auto"/>
        </w:rPr>
        <w:t>Figure 5-</w:t>
      </w:r>
      <w:r w:rsidRPr="00EA58F0">
        <w:rPr>
          <w:color w:val="auto"/>
        </w:rPr>
        <w:fldChar w:fldCharType="begin"/>
      </w:r>
      <w:r w:rsidRPr="00EA58F0">
        <w:rPr>
          <w:color w:val="auto"/>
        </w:rPr>
        <w:instrText xml:space="preserve"> SEQ Figure_5- \* ARABIC </w:instrText>
      </w:r>
      <w:r w:rsidRPr="00EA58F0">
        <w:rPr>
          <w:color w:val="auto"/>
        </w:rPr>
        <w:fldChar w:fldCharType="separate"/>
      </w:r>
      <w:r w:rsidR="00C14157">
        <w:rPr>
          <w:noProof/>
          <w:color w:val="auto"/>
        </w:rPr>
        <w:t>7</w:t>
      </w:r>
      <w:r w:rsidRPr="00EA58F0">
        <w:rPr>
          <w:color w:val="auto"/>
        </w:rPr>
        <w:fldChar w:fldCharType="end"/>
      </w:r>
      <w:bookmarkEnd w:id="327"/>
      <w:r w:rsidR="00CA7B35" w:rsidRPr="00EA58F0">
        <w:rPr>
          <w:color w:val="auto"/>
        </w:rPr>
        <w:t>: A side-by-side comparison of both the performance evaluation metrics AUC and accuracy for each of the 16 analyses.</w:t>
      </w:r>
      <w:bookmarkEnd w:id="328"/>
      <w:bookmarkEnd w:id="329"/>
    </w:p>
    <w:p w14:paraId="7814735F" w14:textId="74838289" w:rsidR="00FA2B56" w:rsidRDefault="00FA2B56" w:rsidP="00516FBC">
      <w:pPr>
        <w:spacing w:line="480" w:lineRule="auto"/>
        <w:jc w:val="both"/>
      </w:pPr>
      <w:r>
        <w:rPr>
          <w:lang w:bidi="en-US"/>
        </w:rPr>
        <w:t xml:space="preserve">Additionally, </w:t>
      </w:r>
      <w:r w:rsidR="00312244">
        <w:rPr>
          <w:lang w:bidi="en-US"/>
        </w:rPr>
        <w:t xml:space="preserve">Table 5-4 </w:t>
      </w:r>
      <w:r>
        <w:rPr>
          <w:lang w:bidi="en-US"/>
        </w:rPr>
        <w:t xml:space="preserve">shows two sets of AUC values along with the standard deviations of applying each of 9 single image features computed by our CAD scheme from the images of the first, and last CT scans to predict or classify </w:t>
      </w:r>
      <w:proofErr w:type="spellStart"/>
      <w:r>
        <w:rPr>
          <w:lang w:bidi="en-US"/>
        </w:rPr>
        <w:t>mRS</w:t>
      </w:r>
      <w:proofErr w:type="spellEnd"/>
      <w:r>
        <w:rPr>
          <w:lang w:bidi="en-US"/>
        </w:rPr>
        <w:t xml:space="preserve"> at 3-months among 41 </w:t>
      </w:r>
      <w:proofErr w:type="spellStart"/>
      <w:r>
        <w:rPr>
          <w:lang w:bidi="en-US"/>
        </w:rPr>
        <w:t>aSAH</w:t>
      </w:r>
      <w:proofErr w:type="spellEnd"/>
      <w:r>
        <w:rPr>
          <w:lang w:bidi="en-US"/>
        </w:rPr>
        <w:t xml:space="preserve"> patients. AUC values range from 0.52±0.10 to 0.73±0.09. The results indicate that many of these image features contain relatively higher levels of discriminatory power. For example, 4 image features yield AUC &gt; 0.6 to predict </w:t>
      </w:r>
      <w:proofErr w:type="spellStart"/>
      <w:r>
        <w:rPr>
          <w:lang w:bidi="en-US"/>
        </w:rPr>
        <w:t>mRS</w:t>
      </w:r>
      <w:proofErr w:type="spellEnd"/>
      <w:r>
        <w:rPr>
          <w:lang w:bidi="en-US"/>
        </w:rPr>
        <w:t xml:space="preserve"> at 3-months using both CT images acquired at both the first and the last CT scans. However, the results also show that using an SVM model to optimally fuse multiple image features yields the highest classification performance (i.e., AUC = 0.85±0.07 using the images acquired from the last CT scan).</w:t>
      </w:r>
    </w:p>
    <w:p w14:paraId="7C1F9D61" w14:textId="63E58EFE" w:rsidR="009E2B16" w:rsidRDefault="009E2B16" w:rsidP="00FA2B56">
      <w:pPr>
        <w:rPr>
          <w:lang w:bidi="en-US"/>
        </w:rPr>
      </w:pPr>
    </w:p>
    <w:p w14:paraId="78AB90BE" w14:textId="7DB1F12D" w:rsidR="009E2B16" w:rsidRDefault="009E2B16" w:rsidP="00FA2B56">
      <w:pPr>
        <w:rPr>
          <w:lang w:bidi="en-US"/>
        </w:rPr>
      </w:pPr>
    </w:p>
    <w:p w14:paraId="2E7E5571" w14:textId="6C81A202" w:rsidR="009E2B16" w:rsidRDefault="009E2B16" w:rsidP="00FA2B56">
      <w:pPr>
        <w:rPr>
          <w:lang w:bidi="en-US"/>
        </w:rPr>
      </w:pPr>
    </w:p>
    <w:p w14:paraId="443114B9" w14:textId="77777777" w:rsidR="009E2B16" w:rsidRPr="00FA2B56" w:rsidRDefault="009E2B16" w:rsidP="00FA2B56">
      <w:pPr>
        <w:rPr>
          <w:lang w:bidi="en-US"/>
        </w:rPr>
      </w:pPr>
    </w:p>
    <w:p w14:paraId="6CE8284F" w14:textId="47602619" w:rsidR="00D94AB0" w:rsidRPr="008E3803" w:rsidRDefault="00AC149D" w:rsidP="00D94AB0">
      <w:pPr>
        <w:pStyle w:val="Caption"/>
        <w:keepNext/>
        <w:rPr>
          <w:color w:val="auto"/>
        </w:rPr>
      </w:pPr>
      <w:bookmarkStart w:id="330" w:name="_Ref82346387"/>
      <w:bookmarkStart w:id="331" w:name="_Toc82350752"/>
      <w:bookmarkStart w:id="332" w:name="_Toc98879989"/>
      <w:r w:rsidRPr="008E3803">
        <w:rPr>
          <w:color w:val="auto"/>
        </w:rPr>
        <w:lastRenderedPageBreak/>
        <w:t>Table 5-</w:t>
      </w:r>
      <w:r w:rsidR="00C42A68">
        <w:rPr>
          <w:color w:val="auto"/>
        </w:rPr>
        <w:fldChar w:fldCharType="begin"/>
      </w:r>
      <w:r w:rsidR="00C42A68">
        <w:rPr>
          <w:color w:val="auto"/>
        </w:rPr>
        <w:instrText xml:space="preserve"> SEQ Table_5- \* ARABIC </w:instrText>
      </w:r>
      <w:r w:rsidR="00C42A68">
        <w:rPr>
          <w:color w:val="auto"/>
        </w:rPr>
        <w:fldChar w:fldCharType="separate"/>
      </w:r>
      <w:r w:rsidR="00C14157">
        <w:rPr>
          <w:noProof/>
          <w:color w:val="auto"/>
        </w:rPr>
        <w:t>3</w:t>
      </w:r>
      <w:r w:rsidR="00C42A68">
        <w:rPr>
          <w:color w:val="auto"/>
        </w:rPr>
        <w:fldChar w:fldCharType="end"/>
      </w:r>
      <w:bookmarkEnd w:id="330"/>
      <w:r w:rsidR="00D94AB0" w:rsidRPr="008E3803">
        <w:rPr>
          <w:color w:val="auto"/>
        </w:rPr>
        <w:t>: A comparison of several other classification performance indices for each of eight clinical measures between the first and the last scan.</w:t>
      </w:r>
      <w:bookmarkEnd w:id="331"/>
      <w:bookmarkEnd w:id="33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8"/>
        <w:gridCol w:w="1987"/>
        <w:gridCol w:w="1297"/>
        <w:gridCol w:w="1297"/>
        <w:gridCol w:w="1296"/>
        <w:gridCol w:w="1296"/>
      </w:tblGrid>
      <w:tr w:rsidR="004716FA" w:rsidRPr="00880023" w14:paraId="7794A5DE" w14:textId="77777777" w:rsidTr="004716FA">
        <w:trPr>
          <w:trHeight w:val="517"/>
          <w:jc w:val="center"/>
        </w:trPr>
        <w:tc>
          <w:tcPr>
            <w:tcW w:w="1338" w:type="dxa"/>
            <w:tcBorders>
              <w:top w:val="single" w:sz="12" w:space="0" w:color="auto"/>
              <w:bottom w:val="double" w:sz="4" w:space="0" w:color="000000"/>
            </w:tcBorders>
            <w:vAlign w:val="center"/>
          </w:tcPr>
          <w:p w14:paraId="4287A138" w14:textId="77777777" w:rsidR="004716FA" w:rsidRPr="00880023" w:rsidRDefault="004716FA" w:rsidP="00821845">
            <w:pPr>
              <w:spacing w:before="240" w:line="360" w:lineRule="auto"/>
              <w:jc w:val="center"/>
              <w:rPr>
                <w:b/>
                <w:bCs/>
                <w:sz w:val="20"/>
                <w:szCs w:val="20"/>
              </w:rPr>
            </w:pPr>
            <w:r w:rsidRPr="00880023">
              <w:rPr>
                <w:b/>
                <w:bCs/>
                <w:sz w:val="20"/>
                <w:szCs w:val="20"/>
              </w:rPr>
              <w:t>Scan Type</w:t>
            </w:r>
          </w:p>
        </w:tc>
        <w:tc>
          <w:tcPr>
            <w:tcW w:w="1987" w:type="dxa"/>
            <w:tcBorders>
              <w:top w:val="single" w:sz="12" w:space="0" w:color="auto"/>
              <w:bottom w:val="double" w:sz="4" w:space="0" w:color="000000"/>
            </w:tcBorders>
            <w:vAlign w:val="center"/>
          </w:tcPr>
          <w:p w14:paraId="6840CAEA" w14:textId="77777777" w:rsidR="004716FA" w:rsidRPr="00880023" w:rsidRDefault="004716FA" w:rsidP="00821845">
            <w:pPr>
              <w:spacing w:before="240" w:line="360" w:lineRule="auto"/>
              <w:jc w:val="center"/>
              <w:rPr>
                <w:b/>
                <w:bCs/>
                <w:sz w:val="20"/>
                <w:szCs w:val="20"/>
              </w:rPr>
            </w:pPr>
            <w:r w:rsidRPr="00880023">
              <w:rPr>
                <w:b/>
                <w:bCs/>
                <w:sz w:val="20"/>
                <w:szCs w:val="20"/>
              </w:rPr>
              <w:t>Clinical Measure</w:t>
            </w:r>
          </w:p>
        </w:tc>
        <w:tc>
          <w:tcPr>
            <w:tcW w:w="1297" w:type="dxa"/>
            <w:tcBorders>
              <w:top w:val="single" w:sz="12" w:space="0" w:color="auto"/>
              <w:bottom w:val="double" w:sz="4" w:space="0" w:color="000000"/>
            </w:tcBorders>
            <w:vAlign w:val="center"/>
          </w:tcPr>
          <w:p w14:paraId="18B57097" w14:textId="77777777" w:rsidR="004716FA" w:rsidRPr="00880023" w:rsidRDefault="004716FA" w:rsidP="00821845">
            <w:pPr>
              <w:spacing w:before="240" w:line="360" w:lineRule="auto"/>
              <w:jc w:val="center"/>
              <w:rPr>
                <w:b/>
                <w:bCs/>
                <w:sz w:val="20"/>
                <w:szCs w:val="20"/>
              </w:rPr>
            </w:pPr>
            <w:r w:rsidRPr="00880023">
              <w:rPr>
                <w:b/>
                <w:bCs/>
                <w:sz w:val="20"/>
                <w:szCs w:val="20"/>
              </w:rPr>
              <w:t>Sensitivity</w:t>
            </w:r>
          </w:p>
        </w:tc>
        <w:tc>
          <w:tcPr>
            <w:tcW w:w="1297" w:type="dxa"/>
            <w:tcBorders>
              <w:top w:val="single" w:sz="12" w:space="0" w:color="auto"/>
              <w:bottom w:val="double" w:sz="4" w:space="0" w:color="000000"/>
            </w:tcBorders>
            <w:vAlign w:val="center"/>
          </w:tcPr>
          <w:p w14:paraId="03AD14D2" w14:textId="77777777" w:rsidR="004716FA" w:rsidRPr="00880023" w:rsidRDefault="004716FA" w:rsidP="00821845">
            <w:pPr>
              <w:spacing w:before="240" w:line="360" w:lineRule="auto"/>
              <w:jc w:val="center"/>
              <w:rPr>
                <w:b/>
                <w:bCs/>
                <w:sz w:val="20"/>
                <w:szCs w:val="20"/>
              </w:rPr>
            </w:pPr>
            <w:r w:rsidRPr="00880023">
              <w:rPr>
                <w:b/>
                <w:bCs/>
                <w:sz w:val="20"/>
                <w:szCs w:val="20"/>
              </w:rPr>
              <w:t>Specificity</w:t>
            </w:r>
          </w:p>
        </w:tc>
        <w:tc>
          <w:tcPr>
            <w:tcW w:w="1296" w:type="dxa"/>
            <w:tcBorders>
              <w:top w:val="single" w:sz="12" w:space="0" w:color="auto"/>
              <w:bottom w:val="double" w:sz="4" w:space="0" w:color="000000"/>
            </w:tcBorders>
            <w:vAlign w:val="center"/>
          </w:tcPr>
          <w:p w14:paraId="2204661A" w14:textId="77777777" w:rsidR="004716FA" w:rsidRPr="00880023" w:rsidRDefault="004716FA" w:rsidP="00821845">
            <w:pPr>
              <w:spacing w:before="240" w:line="360" w:lineRule="auto"/>
              <w:jc w:val="center"/>
              <w:rPr>
                <w:b/>
                <w:bCs/>
                <w:sz w:val="20"/>
                <w:szCs w:val="20"/>
              </w:rPr>
            </w:pPr>
            <w:r w:rsidRPr="00880023">
              <w:rPr>
                <w:b/>
                <w:bCs/>
                <w:sz w:val="20"/>
                <w:szCs w:val="20"/>
              </w:rPr>
              <w:t>PPV</w:t>
            </w:r>
          </w:p>
        </w:tc>
        <w:tc>
          <w:tcPr>
            <w:tcW w:w="1296" w:type="dxa"/>
            <w:tcBorders>
              <w:top w:val="single" w:sz="12" w:space="0" w:color="auto"/>
              <w:bottom w:val="double" w:sz="4" w:space="0" w:color="000000"/>
            </w:tcBorders>
            <w:vAlign w:val="center"/>
          </w:tcPr>
          <w:p w14:paraId="1DCDB48F" w14:textId="77777777" w:rsidR="004716FA" w:rsidRPr="00880023" w:rsidRDefault="004716FA" w:rsidP="00821845">
            <w:pPr>
              <w:spacing w:before="240" w:line="360" w:lineRule="auto"/>
              <w:jc w:val="center"/>
              <w:rPr>
                <w:b/>
                <w:bCs/>
                <w:sz w:val="20"/>
                <w:szCs w:val="20"/>
              </w:rPr>
            </w:pPr>
            <w:r w:rsidRPr="00880023">
              <w:rPr>
                <w:b/>
                <w:bCs/>
                <w:sz w:val="20"/>
                <w:szCs w:val="20"/>
              </w:rPr>
              <w:t>NPV</w:t>
            </w:r>
          </w:p>
        </w:tc>
      </w:tr>
      <w:tr w:rsidR="004716FA" w:rsidRPr="003928D6" w14:paraId="67B58108" w14:textId="77777777" w:rsidTr="004716FA">
        <w:trPr>
          <w:trHeight w:val="259"/>
          <w:jc w:val="center"/>
        </w:trPr>
        <w:tc>
          <w:tcPr>
            <w:tcW w:w="1338" w:type="dxa"/>
            <w:vMerge w:val="restart"/>
            <w:tcBorders>
              <w:top w:val="double" w:sz="4" w:space="0" w:color="000000"/>
            </w:tcBorders>
            <w:vAlign w:val="center"/>
          </w:tcPr>
          <w:p w14:paraId="1CAC2046" w14:textId="77777777" w:rsidR="004716FA" w:rsidRPr="003928D6" w:rsidRDefault="004716FA" w:rsidP="00821845">
            <w:pPr>
              <w:spacing w:before="240" w:line="360" w:lineRule="auto"/>
              <w:jc w:val="center"/>
              <w:rPr>
                <w:sz w:val="20"/>
                <w:szCs w:val="20"/>
              </w:rPr>
            </w:pPr>
            <w:r w:rsidRPr="003928D6">
              <w:rPr>
                <w:sz w:val="20"/>
                <w:szCs w:val="20"/>
              </w:rPr>
              <w:t>First</w:t>
            </w:r>
          </w:p>
        </w:tc>
        <w:tc>
          <w:tcPr>
            <w:tcW w:w="1987" w:type="dxa"/>
            <w:tcBorders>
              <w:top w:val="double" w:sz="4" w:space="0" w:color="000000"/>
            </w:tcBorders>
            <w:vAlign w:val="center"/>
          </w:tcPr>
          <w:p w14:paraId="125EE331" w14:textId="77777777" w:rsidR="004716FA" w:rsidRPr="003928D6" w:rsidRDefault="004716FA" w:rsidP="00821845">
            <w:pPr>
              <w:spacing w:before="240" w:line="360" w:lineRule="auto"/>
              <w:jc w:val="center"/>
              <w:rPr>
                <w:sz w:val="20"/>
                <w:szCs w:val="20"/>
              </w:rPr>
            </w:pPr>
            <w:r w:rsidRPr="003928D6">
              <w:rPr>
                <w:sz w:val="20"/>
                <w:szCs w:val="20"/>
              </w:rPr>
              <w:t xml:space="preserve">DCI </w:t>
            </w:r>
          </w:p>
        </w:tc>
        <w:tc>
          <w:tcPr>
            <w:tcW w:w="1297" w:type="dxa"/>
            <w:tcBorders>
              <w:top w:val="nil"/>
              <w:left w:val="nil"/>
              <w:bottom w:val="nil"/>
              <w:right w:val="nil"/>
            </w:tcBorders>
            <w:shd w:val="clear" w:color="auto" w:fill="auto"/>
            <w:vAlign w:val="bottom"/>
          </w:tcPr>
          <w:p w14:paraId="5D3E8665" w14:textId="77777777" w:rsidR="004716FA" w:rsidRPr="003928D6" w:rsidRDefault="004716FA" w:rsidP="00821845">
            <w:pPr>
              <w:spacing w:before="240" w:line="360" w:lineRule="auto"/>
              <w:jc w:val="center"/>
              <w:rPr>
                <w:sz w:val="20"/>
                <w:szCs w:val="20"/>
              </w:rPr>
            </w:pPr>
            <w:r w:rsidRPr="003928D6">
              <w:rPr>
                <w:sz w:val="20"/>
                <w:szCs w:val="20"/>
              </w:rPr>
              <w:t>0.88</w:t>
            </w:r>
          </w:p>
        </w:tc>
        <w:tc>
          <w:tcPr>
            <w:tcW w:w="1297" w:type="dxa"/>
            <w:tcBorders>
              <w:top w:val="nil"/>
              <w:left w:val="nil"/>
              <w:bottom w:val="nil"/>
              <w:right w:val="nil"/>
            </w:tcBorders>
            <w:shd w:val="clear" w:color="auto" w:fill="auto"/>
            <w:vAlign w:val="bottom"/>
          </w:tcPr>
          <w:p w14:paraId="42B6C85A" w14:textId="77777777" w:rsidR="004716FA" w:rsidRPr="003928D6" w:rsidRDefault="004716FA" w:rsidP="00821845">
            <w:pPr>
              <w:spacing w:before="240" w:line="360" w:lineRule="auto"/>
              <w:jc w:val="center"/>
              <w:rPr>
                <w:sz w:val="20"/>
                <w:szCs w:val="20"/>
              </w:rPr>
            </w:pPr>
            <w:r w:rsidRPr="003928D6">
              <w:rPr>
                <w:sz w:val="20"/>
                <w:szCs w:val="20"/>
              </w:rPr>
              <w:t>0.65</w:t>
            </w:r>
          </w:p>
        </w:tc>
        <w:tc>
          <w:tcPr>
            <w:tcW w:w="1296" w:type="dxa"/>
            <w:tcBorders>
              <w:top w:val="nil"/>
              <w:left w:val="nil"/>
              <w:bottom w:val="nil"/>
              <w:right w:val="nil"/>
            </w:tcBorders>
            <w:shd w:val="clear" w:color="auto" w:fill="auto"/>
            <w:vAlign w:val="bottom"/>
          </w:tcPr>
          <w:p w14:paraId="7931019A" w14:textId="77777777" w:rsidR="004716FA" w:rsidRPr="003928D6" w:rsidRDefault="004716FA" w:rsidP="00821845">
            <w:pPr>
              <w:spacing w:before="240" w:line="360" w:lineRule="auto"/>
              <w:jc w:val="center"/>
              <w:rPr>
                <w:sz w:val="20"/>
                <w:szCs w:val="20"/>
              </w:rPr>
            </w:pPr>
            <w:r w:rsidRPr="003928D6">
              <w:rPr>
                <w:sz w:val="20"/>
                <w:szCs w:val="20"/>
              </w:rPr>
              <w:t>0.76</w:t>
            </w:r>
          </w:p>
        </w:tc>
        <w:tc>
          <w:tcPr>
            <w:tcW w:w="1296" w:type="dxa"/>
            <w:tcBorders>
              <w:top w:val="nil"/>
              <w:left w:val="nil"/>
              <w:bottom w:val="nil"/>
              <w:right w:val="nil"/>
            </w:tcBorders>
            <w:shd w:val="clear" w:color="auto" w:fill="auto"/>
            <w:vAlign w:val="bottom"/>
          </w:tcPr>
          <w:p w14:paraId="68177A23" w14:textId="77777777" w:rsidR="004716FA" w:rsidRPr="003928D6" w:rsidRDefault="004716FA" w:rsidP="00821845">
            <w:pPr>
              <w:spacing w:before="240" w:line="360" w:lineRule="auto"/>
              <w:jc w:val="center"/>
              <w:rPr>
                <w:sz w:val="20"/>
                <w:szCs w:val="20"/>
              </w:rPr>
            </w:pPr>
            <w:r w:rsidRPr="003928D6">
              <w:rPr>
                <w:sz w:val="20"/>
                <w:szCs w:val="20"/>
              </w:rPr>
              <w:t>0.81</w:t>
            </w:r>
          </w:p>
        </w:tc>
      </w:tr>
      <w:tr w:rsidR="004716FA" w:rsidRPr="003928D6" w14:paraId="415BABD2" w14:textId="77777777" w:rsidTr="004716FA">
        <w:trPr>
          <w:trHeight w:val="259"/>
          <w:jc w:val="center"/>
        </w:trPr>
        <w:tc>
          <w:tcPr>
            <w:tcW w:w="1338" w:type="dxa"/>
            <w:vMerge/>
            <w:vAlign w:val="center"/>
          </w:tcPr>
          <w:p w14:paraId="3923F476" w14:textId="77777777" w:rsidR="004716FA" w:rsidRPr="003928D6" w:rsidRDefault="004716FA" w:rsidP="00821845">
            <w:pPr>
              <w:spacing w:before="240" w:line="360" w:lineRule="auto"/>
              <w:jc w:val="center"/>
              <w:rPr>
                <w:sz w:val="20"/>
                <w:szCs w:val="20"/>
              </w:rPr>
            </w:pPr>
          </w:p>
        </w:tc>
        <w:tc>
          <w:tcPr>
            <w:tcW w:w="1987" w:type="dxa"/>
            <w:vAlign w:val="center"/>
          </w:tcPr>
          <w:p w14:paraId="33662391" w14:textId="77777777" w:rsidR="004716FA" w:rsidRPr="003928D6" w:rsidRDefault="004716FA" w:rsidP="00821845">
            <w:pPr>
              <w:spacing w:before="240" w:line="360" w:lineRule="auto"/>
              <w:jc w:val="center"/>
              <w:rPr>
                <w:sz w:val="20"/>
                <w:szCs w:val="20"/>
              </w:rPr>
            </w:pPr>
            <w:r w:rsidRPr="003928D6">
              <w:rPr>
                <w:sz w:val="20"/>
                <w:szCs w:val="20"/>
              </w:rPr>
              <w:t xml:space="preserve">CVSM </w:t>
            </w:r>
          </w:p>
        </w:tc>
        <w:tc>
          <w:tcPr>
            <w:tcW w:w="1297" w:type="dxa"/>
          </w:tcPr>
          <w:p w14:paraId="706F3D33" w14:textId="77777777" w:rsidR="004716FA" w:rsidRPr="003928D6" w:rsidRDefault="004716FA" w:rsidP="00821845">
            <w:pPr>
              <w:spacing w:before="240" w:line="360" w:lineRule="auto"/>
              <w:jc w:val="center"/>
              <w:rPr>
                <w:sz w:val="20"/>
                <w:szCs w:val="20"/>
              </w:rPr>
            </w:pPr>
            <w:r w:rsidRPr="003928D6">
              <w:rPr>
                <w:sz w:val="20"/>
                <w:szCs w:val="20"/>
              </w:rPr>
              <w:t>0.87</w:t>
            </w:r>
          </w:p>
        </w:tc>
        <w:tc>
          <w:tcPr>
            <w:tcW w:w="1297" w:type="dxa"/>
          </w:tcPr>
          <w:p w14:paraId="768BD153" w14:textId="77777777" w:rsidR="004716FA" w:rsidRPr="003928D6" w:rsidRDefault="004716FA" w:rsidP="00821845">
            <w:pPr>
              <w:spacing w:before="240" w:line="360" w:lineRule="auto"/>
              <w:jc w:val="center"/>
              <w:rPr>
                <w:sz w:val="20"/>
                <w:szCs w:val="20"/>
              </w:rPr>
            </w:pPr>
            <w:r w:rsidRPr="003928D6">
              <w:rPr>
                <w:sz w:val="20"/>
                <w:szCs w:val="20"/>
              </w:rPr>
              <w:t>0.72</w:t>
            </w:r>
          </w:p>
        </w:tc>
        <w:tc>
          <w:tcPr>
            <w:tcW w:w="1296" w:type="dxa"/>
          </w:tcPr>
          <w:p w14:paraId="6CEA4A78" w14:textId="77777777" w:rsidR="004716FA" w:rsidRPr="003928D6" w:rsidRDefault="004716FA" w:rsidP="00821845">
            <w:pPr>
              <w:spacing w:before="240" w:line="360" w:lineRule="auto"/>
              <w:jc w:val="center"/>
              <w:rPr>
                <w:sz w:val="20"/>
                <w:szCs w:val="20"/>
              </w:rPr>
            </w:pPr>
            <w:r w:rsidRPr="003928D6">
              <w:rPr>
                <w:sz w:val="20"/>
                <w:szCs w:val="20"/>
              </w:rPr>
              <w:t>0.67</w:t>
            </w:r>
          </w:p>
        </w:tc>
        <w:tc>
          <w:tcPr>
            <w:tcW w:w="1296" w:type="dxa"/>
          </w:tcPr>
          <w:p w14:paraId="7337DE65" w14:textId="77777777" w:rsidR="004716FA" w:rsidRPr="003928D6" w:rsidRDefault="004716FA" w:rsidP="00821845">
            <w:pPr>
              <w:spacing w:before="240" w:line="360" w:lineRule="auto"/>
              <w:jc w:val="center"/>
              <w:rPr>
                <w:sz w:val="20"/>
                <w:szCs w:val="20"/>
              </w:rPr>
            </w:pPr>
            <w:r w:rsidRPr="003928D6">
              <w:rPr>
                <w:sz w:val="20"/>
                <w:szCs w:val="20"/>
              </w:rPr>
              <w:t>0.9</w:t>
            </w:r>
          </w:p>
        </w:tc>
      </w:tr>
      <w:tr w:rsidR="004716FA" w:rsidRPr="003928D6" w14:paraId="6D8AABEB" w14:textId="77777777" w:rsidTr="004716FA">
        <w:trPr>
          <w:trHeight w:val="259"/>
          <w:jc w:val="center"/>
        </w:trPr>
        <w:tc>
          <w:tcPr>
            <w:tcW w:w="1338" w:type="dxa"/>
            <w:vMerge/>
            <w:vAlign w:val="center"/>
          </w:tcPr>
          <w:p w14:paraId="74DB7D1D" w14:textId="77777777" w:rsidR="004716FA" w:rsidRPr="003928D6" w:rsidRDefault="004716FA" w:rsidP="00821845">
            <w:pPr>
              <w:spacing w:before="240" w:line="360" w:lineRule="auto"/>
              <w:jc w:val="center"/>
              <w:rPr>
                <w:sz w:val="20"/>
                <w:szCs w:val="20"/>
              </w:rPr>
            </w:pPr>
          </w:p>
        </w:tc>
        <w:tc>
          <w:tcPr>
            <w:tcW w:w="1987" w:type="dxa"/>
            <w:vAlign w:val="center"/>
          </w:tcPr>
          <w:p w14:paraId="235BBBF8" w14:textId="77777777" w:rsidR="004716FA" w:rsidRPr="003928D6" w:rsidRDefault="004716FA" w:rsidP="00821845">
            <w:pPr>
              <w:spacing w:before="240" w:line="360" w:lineRule="auto"/>
              <w:jc w:val="center"/>
              <w:rPr>
                <w:sz w:val="20"/>
                <w:szCs w:val="20"/>
              </w:rPr>
            </w:pPr>
            <w:r w:rsidRPr="003928D6">
              <w:rPr>
                <w:sz w:val="20"/>
                <w:szCs w:val="20"/>
              </w:rPr>
              <w:t xml:space="preserve">HCP </w:t>
            </w:r>
          </w:p>
        </w:tc>
        <w:tc>
          <w:tcPr>
            <w:tcW w:w="1297" w:type="dxa"/>
          </w:tcPr>
          <w:p w14:paraId="1146EB71" w14:textId="77777777" w:rsidR="004716FA" w:rsidRPr="003928D6" w:rsidRDefault="004716FA" w:rsidP="00821845">
            <w:pPr>
              <w:spacing w:before="240" w:line="360" w:lineRule="auto"/>
              <w:jc w:val="center"/>
              <w:rPr>
                <w:sz w:val="20"/>
                <w:szCs w:val="20"/>
              </w:rPr>
            </w:pPr>
            <w:r w:rsidRPr="003928D6">
              <w:rPr>
                <w:sz w:val="20"/>
                <w:szCs w:val="20"/>
              </w:rPr>
              <w:t>0.73</w:t>
            </w:r>
          </w:p>
        </w:tc>
        <w:tc>
          <w:tcPr>
            <w:tcW w:w="1297" w:type="dxa"/>
          </w:tcPr>
          <w:p w14:paraId="68C3196D" w14:textId="77777777" w:rsidR="004716FA" w:rsidRPr="003928D6" w:rsidRDefault="004716FA" w:rsidP="00821845">
            <w:pPr>
              <w:spacing w:before="240" w:line="360" w:lineRule="auto"/>
              <w:jc w:val="center"/>
              <w:rPr>
                <w:sz w:val="20"/>
                <w:szCs w:val="20"/>
              </w:rPr>
            </w:pPr>
            <w:r w:rsidRPr="003928D6">
              <w:rPr>
                <w:sz w:val="20"/>
                <w:szCs w:val="20"/>
              </w:rPr>
              <w:t>0.71</w:t>
            </w:r>
          </w:p>
        </w:tc>
        <w:tc>
          <w:tcPr>
            <w:tcW w:w="1296" w:type="dxa"/>
          </w:tcPr>
          <w:p w14:paraId="1FB36076" w14:textId="77777777" w:rsidR="004716FA" w:rsidRPr="003928D6" w:rsidRDefault="004716FA" w:rsidP="00821845">
            <w:pPr>
              <w:spacing w:before="240" w:line="360" w:lineRule="auto"/>
              <w:jc w:val="center"/>
              <w:rPr>
                <w:sz w:val="20"/>
                <w:szCs w:val="20"/>
              </w:rPr>
            </w:pPr>
            <w:r w:rsidRPr="003928D6">
              <w:rPr>
                <w:sz w:val="20"/>
                <w:szCs w:val="20"/>
              </w:rPr>
              <w:t>0.61</w:t>
            </w:r>
          </w:p>
        </w:tc>
        <w:tc>
          <w:tcPr>
            <w:tcW w:w="1296" w:type="dxa"/>
          </w:tcPr>
          <w:p w14:paraId="3F885DFE" w14:textId="77777777" w:rsidR="004716FA" w:rsidRPr="003928D6" w:rsidRDefault="004716FA" w:rsidP="00821845">
            <w:pPr>
              <w:spacing w:before="240" w:line="360" w:lineRule="auto"/>
              <w:jc w:val="center"/>
              <w:rPr>
                <w:sz w:val="20"/>
                <w:szCs w:val="20"/>
              </w:rPr>
            </w:pPr>
            <w:r w:rsidRPr="003928D6">
              <w:rPr>
                <w:sz w:val="20"/>
                <w:szCs w:val="20"/>
              </w:rPr>
              <w:t>0.81</w:t>
            </w:r>
          </w:p>
        </w:tc>
      </w:tr>
      <w:tr w:rsidR="004716FA" w:rsidRPr="003928D6" w14:paraId="48A35659" w14:textId="77777777" w:rsidTr="004716FA">
        <w:trPr>
          <w:trHeight w:val="259"/>
          <w:jc w:val="center"/>
        </w:trPr>
        <w:tc>
          <w:tcPr>
            <w:tcW w:w="1338" w:type="dxa"/>
            <w:vMerge/>
            <w:vAlign w:val="center"/>
          </w:tcPr>
          <w:p w14:paraId="7BF23D9E" w14:textId="77777777" w:rsidR="004716FA" w:rsidRPr="003928D6" w:rsidRDefault="004716FA" w:rsidP="00821845">
            <w:pPr>
              <w:spacing w:before="240" w:line="360" w:lineRule="auto"/>
              <w:jc w:val="center"/>
              <w:rPr>
                <w:sz w:val="20"/>
                <w:szCs w:val="20"/>
              </w:rPr>
            </w:pPr>
          </w:p>
        </w:tc>
        <w:tc>
          <w:tcPr>
            <w:tcW w:w="1987" w:type="dxa"/>
            <w:vAlign w:val="center"/>
          </w:tcPr>
          <w:p w14:paraId="1732E24B" w14:textId="77777777" w:rsidR="004716FA" w:rsidRPr="003928D6" w:rsidRDefault="004716FA" w:rsidP="00821845">
            <w:pPr>
              <w:spacing w:before="240" w:line="360" w:lineRule="auto"/>
              <w:jc w:val="center"/>
              <w:rPr>
                <w:sz w:val="20"/>
                <w:szCs w:val="20"/>
              </w:rPr>
            </w:pPr>
            <w:r w:rsidRPr="003928D6">
              <w:rPr>
                <w:sz w:val="20"/>
                <w:szCs w:val="20"/>
              </w:rPr>
              <w:t xml:space="preserve">VPS </w:t>
            </w:r>
          </w:p>
        </w:tc>
        <w:tc>
          <w:tcPr>
            <w:tcW w:w="1297" w:type="dxa"/>
          </w:tcPr>
          <w:p w14:paraId="16200F85" w14:textId="77777777" w:rsidR="004716FA" w:rsidRPr="003928D6" w:rsidRDefault="004716FA" w:rsidP="00821845">
            <w:pPr>
              <w:spacing w:before="240" w:line="360" w:lineRule="auto"/>
              <w:jc w:val="center"/>
              <w:rPr>
                <w:sz w:val="20"/>
                <w:szCs w:val="20"/>
              </w:rPr>
            </w:pPr>
            <w:r w:rsidRPr="003928D6">
              <w:rPr>
                <w:sz w:val="20"/>
                <w:szCs w:val="20"/>
              </w:rPr>
              <w:t>0.85</w:t>
            </w:r>
          </w:p>
        </w:tc>
        <w:tc>
          <w:tcPr>
            <w:tcW w:w="1297" w:type="dxa"/>
          </w:tcPr>
          <w:p w14:paraId="6700249A" w14:textId="77777777" w:rsidR="004716FA" w:rsidRPr="003928D6" w:rsidRDefault="004716FA" w:rsidP="00821845">
            <w:pPr>
              <w:spacing w:before="240" w:line="360" w:lineRule="auto"/>
              <w:jc w:val="center"/>
              <w:rPr>
                <w:sz w:val="20"/>
                <w:szCs w:val="20"/>
              </w:rPr>
            </w:pPr>
            <w:r w:rsidRPr="003928D6">
              <w:rPr>
                <w:sz w:val="20"/>
                <w:szCs w:val="20"/>
              </w:rPr>
              <w:t>0.75</w:t>
            </w:r>
          </w:p>
        </w:tc>
        <w:tc>
          <w:tcPr>
            <w:tcW w:w="1296" w:type="dxa"/>
          </w:tcPr>
          <w:p w14:paraId="0B890622" w14:textId="77777777" w:rsidR="004716FA" w:rsidRPr="003928D6" w:rsidRDefault="004716FA" w:rsidP="00821845">
            <w:pPr>
              <w:spacing w:before="240" w:line="360" w:lineRule="auto"/>
              <w:jc w:val="center"/>
              <w:rPr>
                <w:sz w:val="20"/>
                <w:szCs w:val="20"/>
              </w:rPr>
            </w:pPr>
            <w:r w:rsidRPr="003928D6">
              <w:rPr>
                <w:sz w:val="20"/>
                <w:szCs w:val="20"/>
              </w:rPr>
              <w:t>0.52</w:t>
            </w:r>
          </w:p>
        </w:tc>
        <w:tc>
          <w:tcPr>
            <w:tcW w:w="1296" w:type="dxa"/>
          </w:tcPr>
          <w:p w14:paraId="22BD0631" w14:textId="77777777" w:rsidR="004716FA" w:rsidRPr="003928D6" w:rsidRDefault="004716FA" w:rsidP="00821845">
            <w:pPr>
              <w:spacing w:before="240" w:line="360" w:lineRule="auto"/>
              <w:jc w:val="center"/>
              <w:rPr>
                <w:sz w:val="20"/>
                <w:szCs w:val="20"/>
              </w:rPr>
            </w:pPr>
            <w:r w:rsidRPr="003928D6">
              <w:rPr>
                <w:sz w:val="20"/>
                <w:szCs w:val="20"/>
              </w:rPr>
              <w:t>0.94</w:t>
            </w:r>
          </w:p>
        </w:tc>
      </w:tr>
      <w:tr w:rsidR="004716FA" w:rsidRPr="003928D6" w14:paraId="7442DF64" w14:textId="77777777" w:rsidTr="004716FA">
        <w:trPr>
          <w:trHeight w:val="259"/>
          <w:jc w:val="center"/>
        </w:trPr>
        <w:tc>
          <w:tcPr>
            <w:tcW w:w="1338" w:type="dxa"/>
            <w:vMerge/>
            <w:vAlign w:val="center"/>
          </w:tcPr>
          <w:p w14:paraId="3D347849" w14:textId="77777777" w:rsidR="004716FA" w:rsidRPr="003928D6" w:rsidRDefault="004716FA" w:rsidP="00821845">
            <w:pPr>
              <w:spacing w:before="240" w:line="360" w:lineRule="auto"/>
              <w:jc w:val="center"/>
              <w:rPr>
                <w:sz w:val="20"/>
                <w:szCs w:val="20"/>
              </w:rPr>
            </w:pPr>
          </w:p>
        </w:tc>
        <w:tc>
          <w:tcPr>
            <w:tcW w:w="1987" w:type="dxa"/>
            <w:vAlign w:val="center"/>
          </w:tcPr>
          <w:p w14:paraId="20F76E33" w14:textId="77777777" w:rsidR="004716FA" w:rsidRPr="003928D6" w:rsidRDefault="004716FA"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3M </w:t>
            </w:r>
          </w:p>
        </w:tc>
        <w:tc>
          <w:tcPr>
            <w:tcW w:w="1297" w:type="dxa"/>
          </w:tcPr>
          <w:p w14:paraId="4F4B60A9" w14:textId="77777777" w:rsidR="004716FA" w:rsidRPr="003928D6" w:rsidRDefault="004716FA" w:rsidP="00821845">
            <w:pPr>
              <w:spacing w:before="240" w:line="360" w:lineRule="auto"/>
              <w:jc w:val="center"/>
              <w:rPr>
                <w:sz w:val="20"/>
                <w:szCs w:val="20"/>
              </w:rPr>
            </w:pPr>
            <w:r w:rsidRPr="003928D6">
              <w:rPr>
                <w:sz w:val="20"/>
                <w:szCs w:val="20"/>
              </w:rPr>
              <w:t>0.96</w:t>
            </w:r>
          </w:p>
        </w:tc>
        <w:tc>
          <w:tcPr>
            <w:tcW w:w="1297" w:type="dxa"/>
          </w:tcPr>
          <w:p w14:paraId="19C80DD6" w14:textId="77777777" w:rsidR="004716FA" w:rsidRPr="003928D6" w:rsidRDefault="004716FA" w:rsidP="00821845">
            <w:pPr>
              <w:spacing w:before="240" w:line="360" w:lineRule="auto"/>
              <w:jc w:val="center"/>
              <w:rPr>
                <w:sz w:val="20"/>
                <w:szCs w:val="20"/>
              </w:rPr>
            </w:pPr>
            <w:r w:rsidRPr="003928D6">
              <w:rPr>
                <w:sz w:val="20"/>
                <w:szCs w:val="20"/>
              </w:rPr>
              <w:t>0.29</w:t>
            </w:r>
          </w:p>
        </w:tc>
        <w:tc>
          <w:tcPr>
            <w:tcW w:w="1296" w:type="dxa"/>
          </w:tcPr>
          <w:p w14:paraId="2AC78770" w14:textId="77777777" w:rsidR="004716FA" w:rsidRPr="003928D6" w:rsidRDefault="004716FA" w:rsidP="00821845">
            <w:pPr>
              <w:spacing w:before="240" w:line="360" w:lineRule="auto"/>
              <w:jc w:val="center"/>
              <w:rPr>
                <w:sz w:val="20"/>
                <w:szCs w:val="20"/>
              </w:rPr>
            </w:pPr>
            <w:r w:rsidRPr="003928D6">
              <w:rPr>
                <w:sz w:val="20"/>
                <w:szCs w:val="20"/>
              </w:rPr>
              <w:t>0.72</w:t>
            </w:r>
          </w:p>
        </w:tc>
        <w:tc>
          <w:tcPr>
            <w:tcW w:w="1296" w:type="dxa"/>
          </w:tcPr>
          <w:p w14:paraId="43A38C1C" w14:textId="77777777" w:rsidR="004716FA" w:rsidRPr="003928D6" w:rsidRDefault="004716FA" w:rsidP="00821845">
            <w:pPr>
              <w:spacing w:before="240" w:line="360" w:lineRule="auto"/>
              <w:jc w:val="center"/>
              <w:rPr>
                <w:sz w:val="20"/>
                <w:szCs w:val="20"/>
              </w:rPr>
            </w:pPr>
            <w:r w:rsidRPr="003928D6">
              <w:rPr>
                <w:sz w:val="20"/>
                <w:szCs w:val="20"/>
              </w:rPr>
              <w:t>0.80</w:t>
            </w:r>
          </w:p>
        </w:tc>
      </w:tr>
      <w:tr w:rsidR="004716FA" w:rsidRPr="003928D6" w14:paraId="15E1B768" w14:textId="77777777" w:rsidTr="004716FA">
        <w:trPr>
          <w:trHeight w:val="259"/>
          <w:jc w:val="center"/>
        </w:trPr>
        <w:tc>
          <w:tcPr>
            <w:tcW w:w="1338" w:type="dxa"/>
            <w:vMerge/>
            <w:vAlign w:val="center"/>
          </w:tcPr>
          <w:p w14:paraId="4480FBA2" w14:textId="77777777" w:rsidR="004716FA" w:rsidRPr="003928D6" w:rsidRDefault="004716FA" w:rsidP="00821845">
            <w:pPr>
              <w:spacing w:before="240" w:line="360" w:lineRule="auto"/>
              <w:jc w:val="center"/>
              <w:rPr>
                <w:sz w:val="20"/>
                <w:szCs w:val="20"/>
              </w:rPr>
            </w:pPr>
          </w:p>
        </w:tc>
        <w:tc>
          <w:tcPr>
            <w:tcW w:w="1987" w:type="dxa"/>
            <w:vAlign w:val="center"/>
          </w:tcPr>
          <w:p w14:paraId="23425CE1" w14:textId="77777777" w:rsidR="004716FA" w:rsidRPr="003928D6" w:rsidRDefault="004716FA" w:rsidP="00821845">
            <w:pPr>
              <w:spacing w:before="240" w:line="360" w:lineRule="auto"/>
              <w:jc w:val="center"/>
              <w:rPr>
                <w:sz w:val="20"/>
                <w:szCs w:val="20"/>
              </w:rPr>
            </w:pPr>
            <w:r w:rsidRPr="003928D6">
              <w:rPr>
                <w:sz w:val="20"/>
                <w:szCs w:val="20"/>
              </w:rPr>
              <w:t xml:space="preserve">MOCA at 3M </w:t>
            </w:r>
          </w:p>
        </w:tc>
        <w:tc>
          <w:tcPr>
            <w:tcW w:w="1297" w:type="dxa"/>
          </w:tcPr>
          <w:p w14:paraId="43F1F436" w14:textId="77777777" w:rsidR="004716FA" w:rsidRPr="003928D6" w:rsidRDefault="004716FA" w:rsidP="00821845">
            <w:pPr>
              <w:spacing w:before="240" w:line="360" w:lineRule="auto"/>
              <w:jc w:val="center"/>
              <w:rPr>
                <w:sz w:val="20"/>
                <w:szCs w:val="20"/>
              </w:rPr>
            </w:pPr>
            <w:r w:rsidRPr="003928D6">
              <w:rPr>
                <w:sz w:val="20"/>
                <w:szCs w:val="20"/>
              </w:rPr>
              <w:t>0.74</w:t>
            </w:r>
          </w:p>
        </w:tc>
        <w:tc>
          <w:tcPr>
            <w:tcW w:w="1297" w:type="dxa"/>
          </w:tcPr>
          <w:p w14:paraId="3432989B" w14:textId="77777777" w:rsidR="004716FA" w:rsidRPr="003928D6" w:rsidRDefault="004716FA" w:rsidP="00821845">
            <w:pPr>
              <w:spacing w:before="240" w:line="360" w:lineRule="auto"/>
              <w:jc w:val="center"/>
              <w:rPr>
                <w:sz w:val="20"/>
                <w:szCs w:val="20"/>
              </w:rPr>
            </w:pPr>
            <w:r w:rsidRPr="003928D6">
              <w:rPr>
                <w:sz w:val="20"/>
                <w:szCs w:val="20"/>
              </w:rPr>
              <w:t>0.82</w:t>
            </w:r>
          </w:p>
        </w:tc>
        <w:tc>
          <w:tcPr>
            <w:tcW w:w="1296" w:type="dxa"/>
          </w:tcPr>
          <w:p w14:paraId="141535BF" w14:textId="77777777" w:rsidR="004716FA" w:rsidRPr="003928D6" w:rsidRDefault="004716FA" w:rsidP="00821845">
            <w:pPr>
              <w:spacing w:before="240" w:line="360" w:lineRule="auto"/>
              <w:jc w:val="center"/>
              <w:rPr>
                <w:sz w:val="20"/>
                <w:szCs w:val="20"/>
              </w:rPr>
            </w:pPr>
            <w:r w:rsidRPr="003928D6">
              <w:rPr>
                <w:sz w:val="20"/>
                <w:szCs w:val="20"/>
              </w:rPr>
              <w:t>0.78</w:t>
            </w:r>
          </w:p>
        </w:tc>
        <w:tc>
          <w:tcPr>
            <w:tcW w:w="1296" w:type="dxa"/>
          </w:tcPr>
          <w:p w14:paraId="0CBBA626" w14:textId="77777777" w:rsidR="004716FA" w:rsidRPr="003928D6" w:rsidRDefault="004716FA" w:rsidP="00821845">
            <w:pPr>
              <w:spacing w:before="240" w:line="360" w:lineRule="auto"/>
              <w:jc w:val="center"/>
              <w:rPr>
                <w:sz w:val="20"/>
                <w:szCs w:val="20"/>
              </w:rPr>
            </w:pPr>
            <w:r w:rsidRPr="003928D6">
              <w:rPr>
                <w:sz w:val="20"/>
                <w:szCs w:val="20"/>
              </w:rPr>
              <w:t>0.78</w:t>
            </w:r>
          </w:p>
        </w:tc>
      </w:tr>
      <w:tr w:rsidR="004716FA" w:rsidRPr="003928D6" w14:paraId="6E80F43E" w14:textId="77777777" w:rsidTr="004716FA">
        <w:trPr>
          <w:trHeight w:val="259"/>
          <w:jc w:val="center"/>
        </w:trPr>
        <w:tc>
          <w:tcPr>
            <w:tcW w:w="1338" w:type="dxa"/>
            <w:vMerge/>
            <w:vAlign w:val="center"/>
          </w:tcPr>
          <w:p w14:paraId="0F45BBB8" w14:textId="77777777" w:rsidR="004716FA" w:rsidRPr="003928D6" w:rsidRDefault="004716FA" w:rsidP="00821845">
            <w:pPr>
              <w:spacing w:before="240" w:line="360" w:lineRule="auto"/>
              <w:jc w:val="center"/>
              <w:rPr>
                <w:sz w:val="20"/>
                <w:szCs w:val="20"/>
              </w:rPr>
            </w:pPr>
          </w:p>
        </w:tc>
        <w:tc>
          <w:tcPr>
            <w:tcW w:w="1987" w:type="dxa"/>
            <w:vAlign w:val="center"/>
          </w:tcPr>
          <w:p w14:paraId="013F3865" w14:textId="77777777" w:rsidR="004716FA" w:rsidRPr="003928D6" w:rsidRDefault="004716FA"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1FU </w:t>
            </w:r>
          </w:p>
        </w:tc>
        <w:tc>
          <w:tcPr>
            <w:tcW w:w="1297" w:type="dxa"/>
            <w:vAlign w:val="center"/>
          </w:tcPr>
          <w:p w14:paraId="71633728" w14:textId="77777777" w:rsidR="004716FA" w:rsidRPr="003928D6" w:rsidRDefault="004716FA" w:rsidP="00821845">
            <w:pPr>
              <w:spacing w:before="240" w:line="360" w:lineRule="auto"/>
              <w:jc w:val="center"/>
              <w:rPr>
                <w:sz w:val="20"/>
                <w:szCs w:val="20"/>
              </w:rPr>
            </w:pPr>
            <w:r w:rsidRPr="003928D6">
              <w:rPr>
                <w:sz w:val="20"/>
                <w:szCs w:val="20"/>
              </w:rPr>
              <w:t>0.91</w:t>
            </w:r>
          </w:p>
        </w:tc>
        <w:tc>
          <w:tcPr>
            <w:tcW w:w="1297" w:type="dxa"/>
            <w:vAlign w:val="center"/>
          </w:tcPr>
          <w:p w14:paraId="0647E9C7" w14:textId="77777777" w:rsidR="004716FA" w:rsidRPr="003928D6" w:rsidRDefault="004716FA" w:rsidP="00821845">
            <w:pPr>
              <w:spacing w:before="240" w:line="360" w:lineRule="auto"/>
              <w:jc w:val="center"/>
              <w:rPr>
                <w:sz w:val="20"/>
                <w:szCs w:val="20"/>
              </w:rPr>
            </w:pPr>
            <w:r w:rsidRPr="003928D6">
              <w:rPr>
                <w:sz w:val="20"/>
                <w:szCs w:val="20"/>
              </w:rPr>
              <w:t>0.43</w:t>
            </w:r>
          </w:p>
        </w:tc>
        <w:tc>
          <w:tcPr>
            <w:tcW w:w="1296" w:type="dxa"/>
            <w:vAlign w:val="center"/>
          </w:tcPr>
          <w:p w14:paraId="0FE03A0F" w14:textId="77777777" w:rsidR="004716FA" w:rsidRPr="003928D6" w:rsidRDefault="004716FA" w:rsidP="00821845">
            <w:pPr>
              <w:spacing w:before="240" w:line="360" w:lineRule="auto"/>
              <w:jc w:val="center"/>
              <w:rPr>
                <w:sz w:val="20"/>
                <w:szCs w:val="20"/>
              </w:rPr>
            </w:pPr>
            <w:r w:rsidRPr="003928D6">
              <w:rPr>
                <w:sz w:val="20"/>
                <w:szCs w:val="20"/>
              </w:rPr>
              <w:t>0.71</w:t>
            </w:r>
          </w:p>
        </w:tc>
        <w:tc>
          <w:tcPr>
            <w:tcW w:w="1296" w:type="dxa"/>
            <w:vAlign w:val="center"/>
          </w:tcPr>
          <w:p w14:paraId="281FFEDC" w14:textId="77777777" w:rsidR="004716FA" w:rsidRPr="003928D6" w:rsidRDefault="004716FA" w:rsidP="00821845">
            <w:pPr>
              <w:spacing w:before="240" w:line="360" w:lineRule="auto"/>
              <w:jc w:val="center"/>
              <w:rPr>
                <w:sz w:val="20"/>
                <w:szCs w:val="20"/>
              </w:rPr>
            </w:pPr>
            <w:r w:rsidRPr="003928D6">
              <w:rPr>
                <w:sz w:val="20"/>
                <w:szCs w:val="20"/>
              </w:rPr>
              <w:t>0.75</w:t>
            </w:r>
          </w:p>
        </w:tc>
      </w:tr>
      <w:tr w:rsidR="004716FA" w:rsidRPr="003928D6" w14:paraId="509C89BE" w14:textId="77777777" w:rsidTr="004716FA">
        <w:trPr>
          <w:trHeight w:val="259"/>
          <w:jc w:val="center"/>
        </w:trPr>
        <w:tc>
          <w:tcPr>
            <w:tcW w:w="1338" w:type="dxa"/>
            <w:vMerge/>
            <w:tcBorders>
              <w:bottom w:val="single" w:sz="4" w:space="0" w:color="auto"/>
            </w:tcBorders>
            <w:vAlign w:val="center"/>
          </w:tcPr>
          <w:p w14:paraId="6426E2CF" w14:textId="77777777" w:rsidR="004716FA" w:rsidRPr="003928D6" w:rsidRDefault="004716FA" w:rsidP="00821845">
            <w:pPr>
              <w:spacing w:before="240" w:line="360" w:lineRule="auto"/>
              <w:jc w:val="center"/>
              <w:rPr>
                <w:sz w:val="20"/>
                <w:szCs w:val="20"/>
              </w:rPr>
            </w:pPr>
          </w:p>
        </w:tc>
        <w:tc>
          <w:tcPr>
            <w:tcW w:w="1987" w:type="dxa"/>
            <w:tcBorders>
              <w:bottom w:val="single" w:sz="4" w:space="0" w:color="auto"/>
            </w:tcBorders>
            <w:vAlign w:val="center"/>
          </w:tcPr>
          <w:p w14:paraId="42D81BCE" w14:textId="77777777" w:rsidR="004716FA" w:rsidRPr="003928D6" w:rsidRDefault="004716FA" w:rsidP="00821845">
            <w:pPr>
              <w:spacing w:before="240" w:line="360" w:lineRule="auto"/>
              <w:jc w:val="center"/>
              <w:rPr>
                <w:sz w:val="20"/>
                <w:szCs w:val="20"/>
              </w:rPr>
            </w:pPr>
            <w:r w:rsidRPr="003928D6">
              <w:rPr>
                <w:sz w:val="20"/>
                <w:szCs w:val="20"/>
              </w:rPr>
              <w:t xml:space="preserve">MOCA at 1FU </w:t>
            </w:r>
          </w:p>
        </w:tc>
        <w:tc>
          <w:tcPr>
            <w:tcW w:w="1297" w:type="dxa"/>
            <w:tcBorders>
              <w:bottom w:val="single" w:sz="4" w:space="0" w:color="auto"/>
            </w:tcBorders>
            <w:vAlign w:val="center"/>
          </w:tcPr>
          <w:p w14:paraId="77AF8A4B" w14:textId="77777777" w:rsidR="004716FA" w:rsidRPr="003928D6" w:rsidRDefault="004716FA" w:rsidP="00821845">
            <w:pPr>
              <w:spacing w:before="240" w:line="360" w:lineRule="auto"/>
              <w:jc w:val="center"/>
              <w:rPr>
                <w:sz w:val="20"/>
                <w:szCs w:val="20"/>
              </w:rPr>
            </w:pPr>
            <w:r w:rsidRPr="003928D6">
              <w:rPr>
                <w:sz w:val="20"/>
                <w:szCs w:val="20"/>
              </w:rPr>
              <w:t>0.75</w:t>
            </w:r>
          </w:p>
        </w:tc>
        <w:tc>
          <w:tcPr>
            <w:tcW w:w="1297" w:type="dxa"/>
            <w:tcBorders>
              <w:bottom w:val="single" w:sz="4" w:space="0" w:color="auto"/>
            </w:tcBorders>
            <w:vAlign w:val="center"/>
          </w:tcPr>
          <w:p w14:paraId="245964FF" w14:textId="77777777" w:rsidR="004716FA" w:rsidRPr="003928D6" w:rsidRDefault="004716FA" w:rsidP="00821845">
            <w:pPr>
              <w:spacing w:before="240" w:line="360" w:lineRule="auto"/>
              <w:jc w:val="center"/>
              <w:rPr>
                <w:sz w:val="20"/>
                <w:szCs w:val="20"/>
              </w:rPr>
            </w:pPr>
            <w:r w:rsidRPr="003928D6">
              <w:rPr>
                <w:sz w:val="20"/>
                <w:szCs w:val="20"/>
              </w:rPr>
              <w:t>0.55</w:t>
            </w:r>
          </w:p>
        </w:tc>
        <w:tc>
          <w:tcPr>
            <w:tcW w:w="1296" w:type="dxa"/>
            <w:tcBorders>
              <w:bottom w:val="single" w:sz="4" w:space="0" w:color="auto"/>
            </w:tcBorders>
            <w:vAlign w:val="center"/>
          </w:tcPr>
          <w:p w14:paraId="148446F5" w14:textId="77777777" w:rsidR="004716FA" w:rsidRPr="003928D6" w:rsidRDefault="004716FA" w:rsidP="00821845">
            <w:pPr>
              <w:spacing w:before="240" w:line="360" w:lineRule="auto"/>
              <w:jc w:val="center"/>
              <w:rPr>
                <w:sz w:val="20"/>
                <w:szCs w:val="20"/>
              </w:rPr>
            </w:pPr>
            <w:r w:rsidRPr="003928D6">
              <w:rPr>
                <w:sz w:val="20"/>
                <w:szCs w:val="20"/>
              </w:rPr>
              <w:t>0.57</w:t>
            </w:r>
          </w:p>
        </w:tc>
        <w:tc>
          <w:tcPr>
            <w:tcW w:w="1296" w:type="dxa"/>
            <w:tcBorders>
              <w:bottom w:val="single" w:sz="4" w:space="0" w:color="auto"/>
            </w:tcBorders>
            <w:vAlign w:val="center"/>
          </w:tcPr>
          <w:p w14:paraId="31A2E0F3" w14:textId="77777777" w:rsidR="004716FA" w:rsidRPr="003928D6" w:rsidRDefault="004716FA" w:rsidP="00821845">
            <w:pPr>
              <w:spacing w:before="240" w:line="360" w:lineRule="auto"/>
              <w:jc w:val="center"/>
              <w:rPr>
                <w:sz w:val="20"/>
                <w:szCs w:val="20"/>
              </w:rPr>
            </w:pPr>
            <w:r w:rsidRPr="003928D6">
              <w:rPr>
                <w:sz w:val="20"/>
                <w:szCs w:val="20"/>
              </w:rPr>
              <w:t>0.73</w:t>
            </w:r>
          </w:p>
        </w:tc>
      </w:tr>
      <w:tr w:rsidR="004716FA" w:rsidRPr="003928D6" w14:paraId="63278AD3" w14:textId="77777777" w:rsidTr="004716FA">
        <w:trPr>
          <w:trHeight w:val="259"/>
          <w:jc w:val="center"/>
        </w:trPr>
        <w:tc>
          <w:tcPr>
            <w:tcW w:w="1338" w:type="dxa"/>
            <w:vMerge w:val="restart"/>
            <w:tcBorders>
              <w:top w:val="single" w:sz="4" w:space="0" w:color="auto"/>
            </w:tcBorders>
            <w:vAlign w:val="center"/>
          </w:tcPr>
          <w:p w14:paraId="205D1218" w14:textId="77777777" w:rsidR="004716FA" w:rsidRPr="003928D6" w:rsidRDefault="004716FA" w:rsidP="00821845">
            <w:pPr>
              <w:spacing w:before="240" w:line="360" w:lineRule="auto"/>
              <w:jc w:val="center"/>
              <w:rPr>
                <w:sz w:val="20"/>
                <w:szCs w:val="20"/>
              </w:rPr>
            </w:pPr>
            <w:r w:rsidRPr="003928D6">
              <w:rPr>
                <w:sz w:val="20"/>
                <w:szCs w:val="20"/>
              </w:rPr>
              <w:t>Last</w:t>
            </w:r>
          </w:p>
        </w:tc>
        <w:tc>
          <w:tcPr>
            <w:tcW w:w="1987" w:type="dxa"/>
            <w:tcBorders>
              <w:top w:val="single" w:sz="4" w:space="0" w:color="auto"/>
            </w:tcBorders>
            <w:vAlign w:val="center"/>
          </w:tcPr>
          <w:p w14:paraId="2D8BF4EB" w14:textId="77777777" w:rsidR="004716FA" w:rsidRPr="003928D6" w:rsidRDefault="004716FA" w:rsidP="00821845">
            <w:pPr>
              <w:spacing w:before="240" w:line="360" w:lineRule="auto"/>
              <w:jc w:val="center"/>
              <w:rPr>
                <w:sz w:val="20"/>
                <w:szCs w:val="20"/>
              </w:rPr>
            </w:pPr>
            <w:r w:rsidRPr="003928D6">
              <w:rPr>
                <w:sz w:val="20"/>
                <w:szCs w:val="20"/>
              </w:rPr>
              <w:t xml:space="preserve">DCI </w:t>
            </w:r>
          </w:p>
        </w:tc>
        <w:tc>
          <w:tcPr>
            <w:tcW w:w="1297" w:type="dxa"/>
            <w:tcBorders>
              <w:top w:val="single" w:sz="4" w:space="0" w:color="auto"/>
            </w:tcBorders>
            <w:vAlign w:val="center"/>
          </w:tcPr>
          <w:p w14:paraId="6D3F98CF" w14:textId="77777777" w:rsidR="004716FA" w:rsidRPr="003928D6" w:rsidRDefault="004716FA" w:rsidP="00821845">
            <w:pPr>
              <w:spacing w:before="240" w:line="360" w:lineRule="auto"/>
              <w:jc w:val="center"/>
              <w:rPr>
                <w:sz w:val="20"/>
                <w:szCs w:val="20"/>
              </w:rPr>
            </w:pPr>
            <w:r w:rsidRPr="003928D6">
              <w:rPr>
                <w:sz w:val="20"/>
                <w:szCs w:val="20"/>
              </w:rPr>
              <w:t>0.79</w:t>
            </w:r>
          </w:p>
        </w:tc>
        <w:tc>
          <w:tcPr>
            <w:tcW w:w="1297" w:type="dxa"/>
            <w:tcBorders>
              <w:top w:val="single" w:sz="4" w:space="0" w:color="auto"/>
            </w:tcBorders>
            <w:vAlign w:val="center"/>
          </w:tcPr>
          <w:p w14:paraId="3BD63B4E" w14:textId="77777777" w:rsidR="004716FA" w:rsidRPr="003928D6" w:rsidRDefault="004716FA" w:rsidP="00821845">
            <w:pPr>
              <w:spacing w:before="240" w:line="360" w:lineRule="auto"/>
              <w:jc w:val="center"/>
              <w:rPr>
                <w:sz w:val="20"/>
                <w:szCs w:val="20"/>
              </w:rPr>
            </w:pPr>
            <w:r w:rsidRPr="003928D6">
              <w:rPr>
                <w:sz w:val="20"/>
                <w:szCs w:val="20"/>
              </w:rPr>
              <w:t>0.42</w:t>
            </w:r>
          </w:p>
        </w:tc>
        <w:tc>
          <w:tcPr>
            <w:tcW w:w="1296" w:type="dxa"/>
            <w:tcBorders>
              <w:top w:val="single" w:sz="4" w:space="0" w:color="auto"/>
            </w:tcBorders>
            <w:vAlign w:val="center"/>
          </w:tcPr>
          <w:p w14:paraId="24ADEDCA" w14:textId="77777777" w:rsidR="004716FA" w:rsidRPr="003928D6" w:rsidRDefault="004716FA" w:rsidP="00821845">
            <w:pPr>
              <w:spacing w:before="240" w:line="360" w:lineRule="auto"/>
              <w:jc w:val="center"/>
              <w:rPr>
                <w:sz w:val="20"/>
                <w:szCs w:val="20"/>
              </w:rPr>
            </w:pPr>
            <w:r w:rsidRPr="003928D6">
              <w:rPr>
                <w:sz w:val="20"/>
                <w:szCs w:val="20"/>
              </w:rPr>
              <w:t>0.65</w:t>
            </w:r>
          </w:p>
        </w:tc>
        <w:tc>
          <w:tcPr>
            <w:tcW w:w="1296" w:type="dxa"/>
            <w:tcBorders>
              <w:top w:val="single" w:sz="4" w:space="0" w:color="auto"/>
            </w:tcBorders>
            <w:vAlign w:val="center"/>
          </w:tcPr>
          <w:p w14:paraId="3F8818AD" w14:textId="77777777" w:rsidR="004716FA" w:rsidRPr="003928D6" w:rsidRDefault="004716FA" w:rsidP="00821845">
            <w:pPr>
              <w:spacing w:before="240" w:line="360" w:lineRule="auto"/>
              <w:jc w:val="center"/>
              <w:rPr>
                <w:sz w:val="20"/>
                <w:szCs w:val="20"/>
              </w:rPr>
            </w:pPr>
            <w:r w:rsidRPr="003928D6">
              <w:rPr>
                <w:sz w:val="20"/>
                <w:szCs w:val="20"/>
              </w:rPr>
              <w:t>0.59</w:t>
            </w:r>
          </w:p>
        </w:tc>
      </w:tr>
      <w:tr w:rsidR="004716FA" w:rsidRPr="003928D6" w14:paraId="3AD226C1" w14:textId="77777777" w:rsidTr="004716FA">
        <w:trPr>
          <w:trHeight w:val="259"/>
          <w:jc w:val="center"/>
        </w:trPr>
        <w:tc>
          <w:tcPr>
            <w:tcW w:w="1338" w:type="dxa"/>
            <w:vMerge/>
            <w:vAlign w:val="center"/>
          </w:tcPr>
          <w:p w14:paraId="7F05A2A8" w14:textId="77777777" w:rsidR="004716FA" w:rsidRPr="003928D6" w:rsidRDefault="004716FA" w:rsidP="00821845">
            <w:pPr>
              <w:spacing w:before="240" w:line="360" w:lineRule="auto"/>
              <w:jc w:val="center"/>
              <w:rPr>
                <w:sz w:val="20"/>
                <w:szCs w:val="20"/>
              </w:rPr>
            </w:pPr>
          </w:p>
        </w:tc>
        <w:tc>
          <w:tcPr>
            <w:tcW w:w="1987" w:type="dxa"/>
            <w:vAlign w:val="center"/>
          </w:tcPr>
          <w:p w14:paraId="163DF75A" w14:textId="77777777" w:rsidR="004716FA" w:rsidRPr="003928D6" w:rsidRDefault="004716FA" w:rsidP="00821845">
            <w:pPr>
              <w:spacing w:before="240" w:line="360" w:lineRule="auto"/>
              <w:jc w:val="center"/>
              <w:rPr>
                <w:sz w:val="20"/>
                <w:szCs w:val="20"/>
              </w:rPr>
            </w:pPr>
            <w:r w:rsidRPr="003928D6">
              <w:rPr>
                <w:sz w:val="20"/>
                <w:szCs w:val="20"/>
              </w:rPr>
              <w:t xml:space="preserve">CVSM </w:t>
            </w:r>
          </w:p>
        </w:tc>
        <w:tc>
          <w:tcPr>
            <w:tcW w:w="1297" w:type="dxa"/>
            <w:vAlign w:val="center"/>
          </w:tcPr>
          <w:p w14:paraId="6246F5F5" w14:textId="77777777" w:rsidR="004716FA" w:rsidRPr="003928D6" w:rsidRDefault="004716FA" w:rsidP="00821845">
            <w:pPr>
              <w:spacing w:before="240" w:line="360" w:lineRule="auto"/>
              <w:jc w:val="center"/>
              <w:rPr>
                <w:sz w:val="20"/>
                <w:szCs w:val="20"/>
              </w:rPr>
            </w:pPr>
            <w:r w:rsidRPr="003928D6">
              <w:rPr>
                <w:sz w:val="20"/>
                <w:szCs w:val="20"/>
              </w:rPr>
              <w:t>0.83</w:t>
            </w:r>
          </w:p>
        </w:tc>
        <w:tc>
          <w:tcPr>
            <w:tcW w:w="1297" w:type="dxa"/>
            <w:vAlign w:val="center"/>
          </w:tcPr>
          <w:p w14:paraId="5756B608" w14:textId="77777777" w:rsidR="004716FA" w:rsidRPr="003928D6" w:rsidRDefault="004716FA" w:rsidP="00821845">
            <w:pPr>
              <w:spacing w:before="240" w:line="360" w:lineRule="auto"/>
              <w:jc w:val="center"/>
              <w:rPr>
                <w:sz w:val="20"/>
                <w:szCs w:val="20"/>
              </w:rPr>
            </w:pPr>
            <w:r w:rsidRPr="003928D6">
              <w:rPr>
                <w:sz w:val="20"/>
                <w:szCs w:val="20"/>
              </w:rPr>
              <w:t>0.5</w:t>
            </w:r>
          </w:p>
        </w:tc>
        <w:tc>
          <w:tcPr>
            <w:tcW w:w="1296" w:type="dxa"/>
            <w:vAlign w:val="center"/>
          </w:tcPr>
          <w:p w14:paraId="34923EAD" w14:textId="77777777" w:rsidR="004716FA" w:rsidRPr="003928D6" w:rsidRDefault="004716FA" w:rsidP="00821845">
            <w:pPr>
              <w:spacing w:before="240" w:line="360" w:lineRule="auto"/>
              <w:jc w:val="center"/>
              <w:rPr>
                <w:sz w:val="20"/>
                <w:szCs w:val="20"/>
              </w:rPr>
            </w:pPr>
            <w:r w:rsidRPr="003928D6">
              <w:rPr>
                <w:sz w:val="20"/>
                <w:szCs w:val="20"/>
              </w:rPr>
              <w:t>0.53</w:t>
            </w:r>
          </w:p>
        </w:tc>
        <w:tc>
          <w:tcPr>
            <w:tcW w:w="1296" w:type="dxa"/>
            <w:vAlign w:val="center"/>
          </w:tcPr>
          <w:p w14:paraId="697B50A8" w14:textId="77777777" w:rsidR="004716FA" w:rsidRPr="003928D6" w:rsidRDefault="004716FA" w:rsidP="00821845">
            <w:pPr>
              <w:spacing w:before="240" w:line="360" w:lineRule="auto"/>
              <w:jc w:val="center"/>
              <w:rPr>
                <w:sz w:val="20"/>
                <w:szCs w:val="20"/>
              </w:rPr>
            </w:pPr>
            <w:r w:rsidRPr="003928D6">
              <w:rPr>
                <w:sz w:val="20"/>
                <w:szCs w:val="20"/>
              </w:rPr>
              <w:t>0.81</w:t>
            </w:r>
          </w:p>
        </w:tc>
      </w:tr>
      <w:tr w:rsidR="004716FA" w:rsidRPr="003928D6" w14:paraId="51B61265" w14:textId="77777777" w:rsidTr="004716FA">
        <w:trPr>
          <w:trHeight w:val="259"/>
          <w:jc w:val="center"/>
        </w:trPr>
        <w:tc>
          <w:tcPr>
            <w:tcW w:w="1338" w:type="dxa"/>
            <w:vMerge/>
            <w:vAlign w:val="center"/>
          </w:tcPr>
          <w:p w14:paraId="2B259F45" w14:textId="77777777" w:rsidR="004716FA" w:rsidRPr="003928D6" w:rsidRDefault="004716FA" w:rsidP="00821845">
            <w:pPr>
              <w:spacing w:before="240" w:line="360" w:lineRule="auto"/>
              <w:jc w:val="center"/>
              <w:rPr>
                <w:sz w:val="20"/>
                <w:szCs w:val="20"/>
              </w:rPr>
            </w:pPr>
          </w:p>
        </w:tc>
        <w:tc>
          <w:tcPr>
            <w:tcW w:w="1987" w:type="dxa"/>
            <w:vAlign w:val="center"/>
          </w:tcPr>
          <w:p w14:paraId="5D5BD5C8" w14:textId="77777777" w:rsidR="004716FA" w:rsidRPr="003928D6" w:rsidRDefault="004716FA" w:rsidP="00821845">
            <w:pPr>
              <w:spacing w:before="240" w:line="360" w:lineRule="auto"/>
              <w:jc w:val="center"/>
              <w:rPr>
                <w:sz w:val="20"/>
                <w:szCs w:val="20"/>
              </w:rPr>
            </w:pPr>
            <w:r w:rsidRPr="003928D6">
              <w:rPr>
                <w:sz w:val="20"/>
                <w:szCs w:val="20"/>
              </w:rPr>
              <w:t xml:space="preserve">HCP </w:t>
            </w:r>
          </w:p>
        </w:tc>
        <w:tc>
          <w:tcPr>
            <w:tcW w:w="1297" w:type="dxa"/>
            <w:vAlign w:val="center"/>
          </w:tcPr>
          <w:p w14:paraId="272550F2" w14:textId="77777777" w:rsidR="004716FA" w:rsidRPr="003928D6" w:rsidRDefault="004716FA" w:rsidP="00821845">
            <w:pPr>
              <w:spacing w:before="240" w:line="360" w:lineRule="auto"/>
              <w:jc w:val="center"/>
              <w:rPr>
                <w:sz w:val="20"/>
                <w:szCs w:val="20"/>
              </w:rPr>
            </w:pPr>
            <w:r w:rsidRPr="003928D6">
              <w:rPr>
                <w:sz w:val="20"/>
                <w:szCs w:val="20"/>
              </w:rPr>
              <w:t>0.67</w:t>
            </w:r>
          </w:p>
        </w:tc>
        <w:tc>
          <w:tcPr>
            <w:tcW w:w="1297" w:type="dxa"/>
            <w:vAlign w:val="center"/>
          </w:tcPr>
          <w:p w14:paraId="5D9F0DFB" w14:textId="77777777" w:rsidR="004716FA" w:rsidRPr="003928D6" w:rsidRDefault="004716FA" w:rsidP="00821845">
            <w:pPr>
              <w:spacing w:before="240" w:line="360" w:lineRule="auto"/>
              <w:jc w:val="center"/>
              <w:rPr>
                <w:sz w:val="20"/>
                <w:szCs w:val="20"/>
              </w:rPr>
            </w:pPr>
            <w:r w:rsidRPr="003928D6">
              <w:rPr>
                <w:sz w:val="20"/>
                <w:szCs w:val="20"/>
              </w:rPr>
              <w:t>0.68</w:t>
            </w:r>
          </w:p>
        </w:tc>
        <w:tc>
          <w:tcPr>
            <w:tcW w:w="1296" w:type="dxa"/>
            <w:vAlign w:val="center"/>
          </w:tcPr>
          <w:p w14:paraId="39E84D9F" w14:textId="77777777" w:rsidR="004716FA" w:rsidRPr="003928D6" w:rsidRDefault="004716FA" w:rsidP="00821845">
            <w:pPr>
              <w:spacing w:before="240" w:line="360" w:lineRule="auto"/>
              <w:jc w:val="center"/>
              <w:rPr>
                <w:sz w:val="20"/>
                <w:szCs w:val="20"/>
              </w:rPr>
            </w:pPr>
            <w:r w:rsidRPr="003928D6">
              <w:rPr>
                <w:sz w:val="20"/>
                <w:szCs w:val="20"/>
              </w:rPr>
              <w:t>0.59</w:t>
            </w:r>
          </w:p>
        </w:tc>
        <w:tc>
          <w:tcPr>
            <w:tcW w:w="1296" w:type="dxa"/>
            <w:vAlign w:val="center"/>
          </w:tcPr>
          <w:p w14:paraId="1FF694C5" w14:textId="77777777" w:rsidR="004716FA" w:rsidRPr="003928D6" w:rsidRDefault="004716FA" w:rsidP="00821845">
            <w:pPr>
              <w:spacing w:before="240" w:line="360" w:lineRule="auto"/>
              <w:jc w:val="center"/>
              <w:rPr>
                <w:sz w:val="20"/>
                <w:szCs w:val="20"/>
              </w:rPr>
            </w:pPr>
            <w:r w:rsidRPr="003928D6">
              <w:rPr>
                <w:sz w:val="20"/>
                <w:szCs w:val="20"/>
              </w:rPr>
              <w:t>0.75</w:t>
            </w:r>
          </w:p>
        </w:tc>
      </w:tr>
      <w:tr w:rsidR="004716FA" w:rsidRPr="003928D6" w14:paraId="0FE7D765" w14:textId="77777777" w:rsidTr="004716FA">
        <w:trPr>
          <w:trHeight w:val="259"/>
          <w:jc w:val="center"/>
        </w:trPr>
        <w:tc>
          <w:tcPr>
            <w:tcW w:w="1338" w:type="dxa"/>
            <w:vMerge/>
            <w:vAlign w:val="center"/>
          </w:tcPr>
          <w:p w14:paraId="50EC9BCF" w14:textId="77777777" w:rsidR="004716FA" w:rsidRPr="003928D6" w:rsidRDefault="004716FA" w:rsidP="00821845">
            <w:pPr>
              <w:spacing w:before="240" w:line="360" w:lineRule="auto"/>
              <w:jc w:val="center"/>
              <w:rPr>
                <w:sz w:val="20"/>
                <w:szCs w:val="20"/>
              </w:rPr>
            </w:pPr>
          </w:p>
        </w:tc>
        <w:tc>
          <w:tcPr>
            <w:tcW w:w="1987" w:type="dxa"/>
            <w:vAlign w:val="center"/>
          </w:tcPr>
          <w:p w14:paraId="20223C5A" w14:textId="77777777" w:rsidR="004716FA" w:rsidRPr="003928D6" w:rsidRDefault="004716FA" w:rsidP="00821845">
            <w:pPr>
              <w:spacing w:before="240" w:line="360" w:lineRule="auto"/>
              <w:jc w:val="center"/>
              <w:rPr>
                <w:sz w:val="20"/>
                <w:szCs w:val="20"/>
              </w:rPr>
            </w:pPr>
            <w:r w:rsidRPr="003928D6">
              <w:rPr>
                <w:sz w:val="20"/>
                <w:szCs w:val="20"/>
              </w:rPr>
              <w:t xml:space="preserve">VPS </w:t>
            </w:r>
          </w:p>
        </w:tc>
        <w:tc>
          <w:tcPr>
            <w:tcW w:w="1297" w:type="dxa"/>
            <w:vAlign w:val="center"/>
          </w:tcPr>
          <w:p w14:paraId="5C720E9A" w14:textId="77777777" w:rsidR="004716FA" w:rsidRPr="003928D6" w:rsidRDefault="004716FA" w:rsidP="00821845">
            <w:pPr>
              <w:spacing w:before="240" w:line="360" w:lineRule="auto"/>
              <w:jc w:val="center"/>
              <w:rPr>
                <w:sz w:val="20"/>
                <w:szCs w:val="20"/>
              </w:rPr>
            </w:pPr>
            <w:r w:rsidRPr="003928D6">
              <w:rPr>
                <w:sz w:val="20"/>
                <w:szCs w:val="20"/>
              </w:rPr>
              <w:t>0.77</w:t>
            </w:r>
          </w:p>
        </w:tc>
        <w:tc>
          <w:tcPr>
            <w:tcW w:w="1297" w:type="dxa"/>
            <w:vAlign w:val="center"/>
          </w:tcPr>
          <w:p w14:paraId="1EA715D8" w14:textId="77777777" w:rsidR="004716FA" w:rsidRPr="003928D6" w:rsidRDefault="004716FA" w:rsidP="00821845">
            <w:pPr>
              <w:spacing w:before="240" w:line="360" w:lineRule="auto"/>
              <w:jc w:val="center"/>
              <w:rPr>
                <w:sz w:val="20"/>
                <w:szCs w:val="20"/>
              </w:rPr>
            </w:pPr>
            <w:r w:rsidRPr="003928D6">
              <w:rPr>
                <w:sz w:val="20"/>
                <w:szCs w:val="20"/>
              </w:rPr>
              <w:t>0.71</w:t>
            </w:r>
          </w:p>
        </w:tc>
        <w:tc>
          <w:tcPr>
            <w:tcW w:w="1296" w:type="dxa"/>
            <w:vAlign w:val="center"/>
          </w:tcPr>
          <w:p w14:paraId="0AFDC887" w14:textId="77777777" w:rsidR="004716FA" w:rsidRPr="003928D6" w:rsidRDefault="004716FA" w:rsidP="00821845">
            <w:pPr>
              <w:spacing w:before="240" w:line="360" w:lineRule="auto"/>
              <w:jc w:val="center"/>
              <w:rPr>
                <w:sz w:val="20"/>
                <w:szCs w:val="20"/>
              </w:rPr>
            </w:pPr>
            <w:r w:rsidRPr="003928D6">
              <w:rPr>
                <w:sz w:val="20"/>
                <w:szCs w:val="20"/>
              </w:rPr>
              <w:t>0.48</w:t>
            </w:r>
          </w:p>
        </w:tc>
        <w:tc>
          <w:tcPr>
            <w:tcW w:w="1296" w:type="dxa"/>
            <w:vAlign w:val="center"/>
          </w:tcPr>
          <w:p w14:paraId="45029A57" w14:textId="77777777" w:rsidR="004716FA" w:rsidRPr="003928D6" w:rsidRDefault="004716FA" w:rsidP="00821845">
            <w:pPr>
              <w:spacing w:before="240" w:line="360" w:lineRule="auto"/>
              <w:jc w:val="center"/>
              <w:rPr>
                <w:sz w:val="20"/>
                <w:szCs w:val="20"/>
              </w:rPr>
            </w:pPr>
            <w:r w:rsidRPr="003928D6">
              <w:rPr>
                <w:sz w:val="20"/>
                <w:szCs w:val="20"/>
              </w:rPr>
              <w:t>0.9</w:t>
            </w:r>
          </w:p>
        </w:tc>
      </w:tr>
      <w:tr w:rsidR="004716FA" w:rsidRPr="003928D6" w14:paraId="4D6A6DC2" w14:textId="77777777" w:rsidTr="004716FA">
        <w:trPr>
          <w:trHeight w:val="259"/>
          <w:jc w:val="center"/>
        </w:trPr>
        <w:tc>
          <w:tcPr>
            <w:tcW w:w="1338" w:type="dxa"/>
            <w:vMerge/>
            <w:vAlign w:val="center"/>
          </w:tcPr>
          <w:p w14:paraId="4C3F04B9" w14:textId="77777777" w:rsidR="004716FA" w:rsidRPr="003928D6" w:rsidRDefault="004716FA" w:rsidP="00821845">
            <w:pPr>
              <w:spacing w:before="240" w:line="360" w:lineRule="auto"/>
              <w:jc w:val="center"/>
              <w:rPr>
                <w:sz w:val="20"/>
                <w:szCs w:val="20"/>
              </w:rPr>
            </w:pPr>
          </w:p>
        </w:tc>
        <w:tc>
          <w:tcPr>
            <w:tcW w:w="1987" w:type="dxa"/>
            <w:vAlign w:val="center"/>
          </w:tcPr>
          <w:p w14:paraId="28A50E8A" w14:textId="77777777" w:rsidR="004716FA" w:rsidRPr="003928D6" w:rsidRDefault="004716FA"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3M </w:t>
            </w:r>
          </w:p>
        </w:tc>
        <w:tc>
          <w:tcPr>
            <w:tcW w:w="1297" w:type="dxa"/>
            <w:vAlign w:val="center"/>
          </w:tcPr>
          <w:p w14:paraId="5F2B9C19" w14:textId="77777777" w:rsidR="004716FA" w:rsidRPr="003928D6" w:rsidRDefault="004716FA" w:rsidP="00821845">
            <w:pPr>
              <w:spacing w:before="240" w:line="360" w:lineRule="auto"/>
              <w:jc w:val="center"/>
              <w:rPr>
                <w:sz w:val="20"/>
                <w:szCs w:val="20"/>
              </w:rPr>
            </w:pPr>
            <w:r w:rsidRPr="003928D6">
              <w:rPr>
                <w:sz w:val="20"/>
                <w:szCs w:val="20"/>
              </w:rPr>
              <w:t>0.88</w:t>
            </w:r>
          </w:p>
        </w:tc>
        <w:tc>
          <w:tcPr>
            <w:tcW w:w="1297" w:type="dxa"/>
            <w:vAlign w:val="center"/>
          </w:tcPr>
          <w:p w14:paraId="27104E5D" w14:textId="77777777" w:rsidR="004716FA" w:rsidRPr="003928D6" w:rsidRDefault="004716FA" w:rsidP="00821845">
            <w:pPr>
              <w:spacing w:before="240" w:line="360" w:lineRule="auto"/>
              <w:jc w:val="center"/>
              <w:rPr>
                <w:sz w:val="20"/>
                <w:szCs w:val="20"/>
              </w:rPr>
            </w:pPr>
            <w:r w:rsidRPr="003928D6">
              <w:rPr>
                <w:sz w:val="20"/>
                <w:szCs w:val="20"/>
              </w:rPr>
              <w:t>0.64</w:t>
            </w:r>
          </w:p>
        </w:tc>
        <w:tc>
          <w:tcPr>
            <w:tcW w:w="1296" w:type="dxa"/>
            <w:vAlign w:val="center"/>
          </w:tcPr>
          <w:p w14:paraId="379B131D" w14:textId="77777777" w:rsidR="004716FA" w:rsidRPr="003928D6" w:rsidRDefault="004716FA" w:rsidP="00821845">
            <w:pPr>
              <w:spacing w:before="240" w:line="360" w:lineRule="auto"/>
              <w:jc w:val="center"/>
              <w:rPr>
                <w:sz w:val="20"/>
                <w:szCs w:val="20"/>
              </w:rPr>
            </w:pPr>
            <w:r w:rsidRPr="003928D6">
              <w:rPr>
                <w:sz w:val="20"/>
                <w:szCs w:val="20"/>
              </w:rPr>
              <w:t>0.82</w:t>
            </w:r>
          </w:p>
        </w:tc>
        <w:tc>
          <w:tcPr>
            <w:tcW w:w="1296" w:type="dxa"/>
            <w:vAlign w:val="center"/>
          </w:tcPr>
          <w:p w14:paraId="53390465" w14:textId="77777777" w:rsidR="004716FA" w:rsidRPr="003928D6" w:rsidRDefault="004716FA" w:rsidP="00821845">
            <w:pPr>
              <w:spacing w:before="240" w:line="360" w:lineRule="auto"/>
              <w:jc w:val="center"/>
              <w:rPr>
                <w:sz w:val="20"/>
                <w:szCs w:val="20"/>
              </w:rPr>
            </w:pPr>
            <w:r w:rsidRPr="003928D6">
              <w:rPr>
                <w:sz w:val="20"/>
                <w:szCs w:val="20"/>
              </w:rPr>
              <w:t>0.75</w:t>
            </w:r>
          </w:p>
        </w:tc>
      </w:tr>
      <w:tr w:rsidR="004716FA" w:rsidRPr="003928D6" w14:paraId="3F216268" w14:textId="77777777" w:rsidTr="004716FA">
        <w:trPr>
          <w:trHeight w:val="259"/>
          <w:jc w:val="center"/>
        </w:trPr>
        <w:tc>
          <w:tcPr>
            <w:tcW w:w="1338" w:type="dxa"/>
            <w:vMerge/>
            <w:vAlign w:val="center"/>
          </w:tcPr>
          <w:p w14:paraId="070187DE" w14:textId="77777777" w:rsidR="004716FA" w:rsidRPr="003928D6" w:rsidRDefault="004716FA" w:rsidP="00821845">
            <w:pPr>
              <w:spacing w:before="240" w:line="360" w:lineRule="auto"/>
              <w:jc w:val="center"/>
              <w:rPr>
                <w:sz w:val="20"/>
                <w:szCs w:val="20"/>
              </w:rPr>
            </w:pPr>
          </w:p>
        </w:tc>
        <w:tc>
          <w:tcPr>
            <w:tcW w:w="1987" w:type="dxa"/>
            <w:vAlign w:val="center"/>
          </w:tcPr>
          <w:p w14:paraId="60C601B3" w14:textId="77777777" w:rsidR="004716FA" w:rsidRPr="003928D6" w:rsidRDefault="004716FA" w:rsidP="00821845">
            <w:pPr>
              <w:spacing w:before="240" w:line="360" w:lineRule="auto"/>
              <w:jc w:val="center"/>
              <w:rPr>
                <w:sz w:val="20"/>
                <w:szCs w:val="20"/>
              </w:rPr>
            </w:pPr>
            <w:r w:rsidRPr="003928D6">
              <w:rPr>
                <w:sz w:val="20"/>
                <w:szCs w:val="20"/>
              </w:rPr>
              <w:t xml:space="preserve">MOCA at 3M </w:t>
            </w:r>
          </w:p>
        </w:tc>
        <w:tc>
          <w:tcPr>
            <w:tcW w:w="1297" w:type="dxa"/>
            <w:vAlign w:val="center"/>
          </w:tcPr>
          <w:p w14:paraId="273C16C2" w14:textId="77777777" w:rsidR="004716FA" w:rsidRPr="003928D6" w:rsidRDefault="004716FA" w:rsidP="00821845">
            <w:pPr>
              <w:spacing w:before="240" w:line="360" w:lineRule="auto"/>
              <w:jc w:val="center"/>
              <w:rPr>
                <w:sz w:val="20"/>
                <w:szCs w:val="20"/>
              </w:rPr>
            </w:pPr>
            <w:r w:rsidRPr="003928D6">
              <w:rPr>
                <w:sz w:val="20"/>
                <w:szCs w:val="20"/>
              </w:rPr>
              <w:t>0.84</w:t>
            </w:r>
          </w:p>
        </w:tc>
        <w:tc>
          <w:tcPr>
            <w:tcW w:w="1297" w:type="dxa"/>
            <w:vAlign w:val="center"/>
          </w:tcPr>
          <w:p w14:paraId="4741C513" w14:textId="77777777" w:rsidR="004716FA" w:rsidRPr="003928D6" w:rsidRDefault="004716FA" w:rsidP="00821845">
            <w:pPr>
              <w:spacing w:before="240" w:line="360" w:lineRule="auto"/>
              <w:jc w:val="center"/>
              <w:rPr>
                <w:sz w:val="20"/>
                <w:szCs w:val="20"/>
              </w:rPr>
            </w:pPr>
            <w:r w:rsidRPr="003928D6">
              <w:rPr>
                <w:sz w:val="20"/>
                <w:szCs w:val="20"/>
              </w:rPr>
              <w:t>0.76</w:t>
            </w:r>
          </w:p>
        </w:tc>
        <w:tc>
          <w:tcPr>
            <w:tcW w:w="1296" w:type="dxa"/>
            <w:vAlign w:val="center"/>
          </w:tcPr>
          <w:p w14:paraId="4132575F" w14:textId="77777777" w:rsidR="004716FA" w:rsidRPr="003928D6" w:rsidRDefault="004716FA" w:rsidP="00821845">
            <w:pPr>
              <w:spacing w:before="240" w:line="360" w:lineRule="auto"/>
              <w:jc w:val="center"/>
              <w:rPr>
                <w:sz w:val="20"/>
                <w:szCs w:val="20"/>
              </w:rPr>
            </w:pPr>
            <w:r w:rsidRPr="003928D6">
              <w:rPr>
                <w:sz w:val="20"/>
                <w:szCs w:val="20"/>
              </w:rPr>
              <w:t>0.76</w:t>
            </w:r>
          </w:p>
        </w:tc>
        <w:tc>
          <w:tcPr>
            <w:tcW w:w="1296" w:type="dxa"/>
            <w:vAlign w:val="center"/>
          </w:tcPr>
          <w:p w14:paraId="434EBFD0" w14:textId="77777777" w:rsidR="004716FA" w:rsidRPr="003928D6" w:rsidRDefault="004716FA" w:rsidP="00821845">
            <w:pPr>
              <w:spacing w:before="240" w:line="360" w:lineRule="auto"/>
              <w:jc w:val="center"/>
              <w:rPr>
                <w:sz w:val="20"/>
                <w:szCs w:val="20"/>
              </w:rPr>
            </w:pPr>
            <w:r w:rsidRPr="003928D6">
              <w:rPr>
                <w:sz w:val="20"/>
                <w:szCs w:val="20"/>
              </w:rPr>
              <w:t>0.84</w:t>
            </w:r>
          </w:p>
        </w:tc>
      </w:tr>
      <w:tr w:rsidR="004716FA" w:rsidRPr="003928D6" w14:paraId="4BCD2F5D" w14:textId="77777777" w:rsidTr="004716FA">
        <w:trPr>
          <w:trHeight w:val="259"/>
          <w:jc w:val="center"/>
        </w:trPr>
        <w:tc>
          <w:tcPr>
            <w:tcW w:w="1338" w:type="dxa"/>
            <w:vMerge/>
            <w:vAlign w:val="center"/>
          </w:tcPr>
          <w:p w14:paraId="7EC9136F" w14:textId="77777777" w:rsidR="004716FA" w:rsidRPr="003928D6" w:rsidRDefault="004716FA" w:rsidP="00821845">
            <w:pPr>
              <w:spacing w:before="240" w:line="360" w:lineRule="auto"/>
              <w:jc w:val="center"/>
              <w:rPr>
                <w:sz w:val="20"/>
                <w:szCs w:val="20"/>
              </w:rPr>
            </w:pPr>
          </w:p>
        </w:tc>
        <w:tc>
          <w:tcPr>
            <w:tcW w:w="1987" w:type="dxa"/>
            <w:vAlign w:val="center"/>
          </w:tcPr>
          <w:p w14:paraId="02FB797F" w14:textId="77777777" w:rsidR="004716FA" w:rsidRPr="003928D6" w:rsidRDefault="004716FA" w:rsidP="00821845">
            <w:pPr>
              <w:spacing w:before="240" w:line="360" w:lineRule="auto"/>
              <w:jc w:val="center"/>
              <w:rPr>
                <w:sz w:val="20"/>
                <w:szCs w:val="20"/>
              </w:rPr>
            </w:pPr>
            <w:proofErr w:type="spellStart"/>
            <w:r w:rsidRPr="003928D6">
              <w:rPr>
                <w:sz w:val="20"/>
                <w:szCs w:val="20"/>
              </w:rPr>
              <w:t>mRS</w:t>
            </w:r>
            <w:proofErr w:type="spellEnd"/>
            <w:r w:rsidRPr="003928D6">
              <w:rPr>
                <w:sz w:val="20"/>
                <w:szCs w:val="20"/>
              </w:rPr>
              <w:t xml:space="preserve"> at 1FU </w:t>
            </w:r>
          </w:p>
        </w:tc>
        <w:tc>
          <w:tcPr>
            <w:tcW w:w="1297" w:type="dxa"/>
            <w:vAlign w:val="center"/>
          </w:tcPr>
          <w:p w14:paraId="0470AD78" w14:textId="77777777" w:rsidR="004716FA" w:rsidRPr="003928D6" w:rsidRDefault="004716FA" w:rsidP="00821845">
            <w:pPr>
              <w:spacing w:before="240" w:line="360" w:lineRule="auto"/>
              <w:jc w:val="center"/>
              <w:rPr>
                <w:sz w:val="20"/>
                <w:szCs w:val="20"/>
              </w:rPr>
            </w:pPr>
            <w:r w:rsidRPr="003928D6">
              <w:rPr>
                <w:sz w:val="20"/>
                <w:szCs w:val="20"/>
              </w:rPr>
              <w:t>0.80</w:t>
            </w:r>
          </w:p>
        </w:tc>
        <w:tc>
          <w:tcPr>
            <w:tcW w:w="1297" w:type="dxa"/>
            <w:vAlign w:val="center"/>
          </w:tcPr>
          <w:p w14:paraId="71BB8E23" w14:textId="77777777" w:rsidR="004716FA" w:rsidRPr="003928D6" w:rsidRDefault="004716FA" w:rsidP="00821845">
            <w:pPr>
              <w:spacing w:before="240" w:line="360" w:lineRule="auto"/>
              <w:jc w:val="center"/>
              <w:rPr>
                <w:sz w:val="20"/>
                <w:szCs w:val="20"/>
              </w:rPr>
            </w:pPr>
            <w:r w:rsidRPr="003928D6">
              <w:rPr>
                <w:sz w:val="20"/>
                <w:szCs w:val="20"/>
              </w:rPr>
              <w:t>0.36</w:t>
            </w:r>
          </w:p>
        </w:tc>
        <w:tc>
          <w:tcPr>
            <w:tcW w:w="1296" w:type="dxa"/>
            <w:vAlign w:val="center"/>
          </w:tcPr>
          <w:p w14:paraId="4348D8BB" w14:textId="77777777" w:rsidR="004716FA" w:rsidRPr="003928D6" w:rsidRDefault="004716FA" w:rsidP="00821845">
            <w:pPr>
              <w:spacing w:before="240" w:line="360" w:lineRule="auto"/>
              <w:jc w:val="center"/>
              <w:rPr>
                <w:sz w:val="20"/>
                <w:szCs w:val="20"/>
              </w:rPr>
            </w:pPr>
            <w:r w:rsidRPr="003928D6">
              <w:rPr>
                <w:sz w:val="20"/>
                <w:szCs w:val="20"/>
              </w:rPr>
              <w:t>0.64</w:t>
            </w:r>
          </w:p>
        </w:tc>
        <w:tc>
          <w:tcPr>
            <w:tcW w:w="1296" w:type="dxa"/>
            <w:vAlign w:val="center"/>
          </w:tcPr>
          <w:p w14:paraId="5CAF4A95" w14:textId="77777777" w:rsidR="004716FA" w:rsidRPr="003928D6" w:rsidRDefault="004716FA" w:rsidP="00821845">
            <w:pPr>
              <w:spacing w:before="240" w:line="360" w:lineRule="auto"/>
              <w:jc w:val="center"/>
              <w:rPr>
                <w:sz w:val="20"/>
                <w:szCs w:val="20"/>
              </w:rPr>
            </w:pPr>
            <w:r w:rsidRPr="003928D6">
              <w:rPr>
                <w:sz w:val="20"/>
                <w:szCs w:val="20"/>
              </w:rPr>
              <w:t>0.56</w:t>
            </w:r>
          </w:p>
        </w:tc>
      </w:tr>
      <w:tr w:rsidR="004716FA" w:rsidRPr="003928D6" w14:paraId="6BA45BCE" w14:textId="77777777" w:rsidTr="004716FA">
        <w:trPr>
          <w:trHeight w:val="259"/>
          <w:jc w:val="center"/>
        </w:trPr>
        <w:tc>
          <w:tcPr>
            <w:tcW w:w="1338" w:type="dxa"/>
            <w:vMerge/>
            <w:tcBorders>
              <w:bottom w:val="single" w:sz="12" w:space="0" w:color="auto"/>
            </w:tcBorders>
            <w:vAlign w:val="center"/>
          </w:tcPr>
          <w:p w14:paraId="199ED895" w14:textId="77777777" w:rsidR="004716FA" w:rsidRPr="003928D6" w:rsidRDefault="004716FA" w:rsidP="00821845">
            <w:pPr>
              <w:spacing w:before="240" w:line="360" w:lineRule="auto"/>
              <w:jc w:val="center"/>
              <w:rPr>
                <w:sz w:val="20"/>
                <w:szCs w:val="20"/>
              </w:rPr>
            </w:pPr>
          </w:p>
        </w:tc>
        <w:tc>
          <w:tcPr>
            <w:tcW w:w="1987" w:type="dxa"/>
            <w:tcBorders>
              <w:bottom w:val="single" w:sz="12" w:space="0" w:color="auto"/>
            </w:tcBorders>
            <w:vAlign w:val="center"/>
          </w:tcPr>
          <w:p w14:paraId="7DE77EC7" w14:textId="77777777" w:rsidR="004716FA" w:rsidRPr="003928D6" w:rsidRDefault="004716FA" w:rsidP="00821845">
            <w:pPr>
              <w:spacing w:before="240" w:line="360" w:lineRule="auto"/>
              <w:jc w:val="center"/>
              <w:rPr>
                <w:sz w:val="20"/>
                <w:szCs w:val="20"/>
              </w:rPr>
            </w:pPr>
            <w:r w:rsidRPr="003928D6">
              <w:rPr>
                <w:sz w:val="20"/>
                <w:szCs w:val="20"/>
              </w:rPr>
              <w:t xml:space="preserve">MOCA at 1FU </w:t>
            </w:r>
          </w:p>
        </w:tc>
        <w:tc>
          <w:tcPr>
            <w:tcW w:w="1297" w:type="dxa"/>
            <w:tcBorders>
              <w:bottom w:val="single" w:sz="12" w:space="0" w:color="auto"/>
            </w:tcBorders>
            <w:vAlign w:val="center"/>
          </w:tcPr>
          <w:p w14:paraId="34F79067" w14:textId="77777777" w:rsidR="004716FA" w:rsidRPr="003928D6" w:rsidRDefault="004716FA" w:rsidP="00821845">
            <w:pPr>
              <w:spacing w:before="240" w:line="360" w:lineRule="auto"/>
              <w:jc w:val="center"/>
              <w:rPr>
                <w:sz w:val="20"/>
                <w:szCs w:val="20"/>
              </w:rPr>
            </w:pPr>
            <w:r w:rsidRPr="003928D6">
              <w:rPr>
                <w:sz w:val="20"/>
                <w:szCs w:val="20"/>
              </w:rPr>
              <w:t>0.86</w:t>
            </w:r>
          </w:p>
        </w:tc>
        <w:tc>
          <w:tcPr>
            <w:tcW w:w="1297" w:type="dxa"/>
            <w:tcBorders>
              <w:bottom w:val="single" w:sz="12" w:space="0" w:color="auto"/>
            </w:tcBorders>
            <w:vAlign w:val="center"/>
          </w:tcPr>
          <w:p w14:paraId="186B9FDA" w14:textId="77777777" w:rsidR="004716FA" w:rsidRPr="003928D6" w:rsidRDefault="004716FA" w:rsidP="00821845">
            <w:pPr>
              <w:spacing w:before="240" w:line="360" w:lineRule="auto"/>
              <w:jc w:val="center"/>
              <w:rPr>
                <w:sz w:val="20"/>
                <w:szCs w:val="20"/>
              </w:rPr>
            </w:pPr>
            <w:r w:rsidRPr="003928D6">
              <w:rPr>
                <w:sz w:val="20"/>
                <w:szCs w:val="20"/>
              </w:rPr>
              <w:t>0.75</w:t>
            </w:r>
          </w:p>
        </w:tc>
        <w:tc>
          <w:tcPr>
            <w:tcW w:w="1296" w:type="dxa"/>
            <w:tcBorders>
              <w:bottom w:val="single" w:sz="12" w:space="0" w:color="auto"/>
            </w:tcBorders>
            <w:vAlign w:val="center"/>
          </w:tcPr>
          <w:p w14:paraId="73E03F44" w14:textId="77777777" w:rsidR="004716FA" w:rsidRPr="003928D6" w:rsidRDefault="004716FA" w:rsidP="00821845">
            <w:pPr>
              <w:spacing w:before="240" w:line="360" w:lineRule="auto"/>
              <w:jc w:val="center"/>
              <w:rPr>
                <w:sz w:val="20"/>
                <w:szCs w:val="20"/>
              </w:rPr>
            </w:pPr>
            <w:r w:rsidRPr="003928D6">
              <w:rPr>
                <w:sz w:val="20"/>
                <w:szCs w:val="20"/>
              </w:rPr>
              <w:t>0.71</w:t>
            </w:r>
          </w:p>
        </w:tc>
        <w:tc>
          <w:tcPr>
            <w:tcW w:w="1296" w:type="dxa"/>
            <w:tcBorders>
              <w:bottom w:val="single" w:sz="12" w:space="0" w:color="auto"/>
            </w:tcBorders>
            <w:vAlign w:val="center"/>
          </w:tcPr>
          <w:p w14:paraId="7CE80212" w14:textId="77777777" w:rsidR="004716FA" w:rsidRPr="003928D6" w:rsidRDefault="004716FA" w:rsidP="00821845">
            <w:pPr>
              <w:spacing w:before="240" w:line="360" w:lineRule="auto"/>
              <w:jc w:val="center"/>
              <w:rPr>
                <w:sz w:val="20"/>
                <w:szCs w:val="20"/>
              </w:rPr>
            </w:pPr>
            <w:r w:rsidRPr="003928D6">
              <w:rPr>
                <w:sz w:val="20"/>
                <w:szCs w:val="20"/>
              </w:rPr>
              <w:t>0.88</w:t>
            </w:r>
          </w:p>
        </w:tc>
      </w:tr>
    </w:tbl>
    <w:p w14:paraId="250DC965" w14:textId="7D350AF0" w:rsidR="00FA2B56" w:rsidRDefault="00FA2B56" w:rsidP="00C42A68">
      <w:pPr>
        <w:spacing w:line="240" w:lineRule="auto"/>
        <w:jc w:val="both"/>
      </w:pPr>
    </w:p>
    <w:p w14:paraId="72A3591F" w14:textId="26EA36D8" w:rsidR="009E2B16" w:rsidRDefault="009E2B16" w:rsidP="00C42A68">
      <w:pPr>
        <w:pStyle w:val="Caption"/>
        <w:keepNext/>
        <w:rPr>
          <w:color w:val="auto"/>
        </w:rPr>
      </w:pPr>
      <w:bookmarkStart w:id="333" w:name="_Ref98879749"/>
    </w:p>
    <w:p w14:paraId="0246D03E" w14:textId="77777777" w:rsidR="009E2B16" w:rsidRPr="009E2B16" w:rsidRDefault="009E2B16" w:rsidP="009E2B16">
      <w:pPr>
        <w:rPr>
          <w:lang w:bidi="en-US"/>
        </w:rPr>
      </w:pPr>
    </w:p>
    <w:p w14:paraId="3C673812" w14:textId="7EFEDD36" w:rsidR="00C42A68" w:rsidRPr="00C42A68" w:rsidRDefault="00C42A68" w:rsidP="00C42A68">
      <w:pPr>
        <w:pStyle w:val="Caption"/>
        <w:keepNext/>
        <w:rPr>
          <w:color w:val="auto"/>
        </w:rPr>
      </w:pPr>
      <w:bookmarkStart w:id="334" w:name="_Toc98879990"/>
      <w:r w:rsidRPr="00C42A68">
        <w:rPr>
          <w:color w:val="auto"/>
        </w:rPr>
        <w:lastRenderedPageBreak/>
        <w:t>Table 5-</w:t>
      </w:r>
      <w:r w:rsidRPr="00C42A68">
        <w:rPr>
          <w:color w:val="auto"/>
        </w:rPr>
        <w:fldChar w:fldCharType="begin"/>
      </w:r>
      <w:r w:rsidRPr="00C42A68">
        <w:rPr>
          <w:color w:val="auto"/>
        </w:rPr>
        <w:instrText xml:space="preserve"> SEQ Table_5- \* ARABIC </w:instrText>
      </w:r>
      <w:r w:rsidRPr="00C42A68">
        <w:rPr>
          <w:color w:val="auto"/>
        </w:rPr>
        <w:fldChar w:fldCharType="separate"/>
      </w:r>
      <w:r w:rsidR="00C14157">
        <w:rPr>
          <w:noProof/>
          <w:color w:val="auto"/>
        </w:rPr>
        <w:t>4</w:t>
      </w:r>
      <w:r w:rsidRPr="00C42A68">
        <w:rPr>
          <w:color w:val="auto"/>
        </w:rPr>
        <w:fldChar w:fldCharType="end"/>
      </w:r>
      <w:bookmarkEnd w:id="333"/>
      <w:r w:rsidRPr="00C42A68">
        <w:rPr>
          <w:color w:val="auto"/>
        </w:rPr>
        <w:t xml:space="preserve">:AUC values and standard deviations of applying each of 9 single image features computed by our CAD scheme to predict or classify </w:t>
      </w:r>
      <w:proofErr w:type="spellStart"/>
      <w:r w:rsidRPr="00C42A68">
        <w:rPr>
          <w:color w:val="auto"/>
        </w:rPr>
        <w:t>mRS</w:t>
      </w:r>
      <w:proofErr w:type="spellEnd"/>
      <w:r w:rsidRPr="00C42A68">
        <w:rPr>
          <w:color w:val="auto"/>
        </w:rPr>
        <w:t xml:space="preserve"> at 3-months using the images of the first and last CT scans.</w:t>
      </w:r>
      <w:bookmarkEnd w:id="334"/>
    </w:p>
    <w:tbl>
      <w:tblPr>
        <w:tblW w:w="7360" w:type="dxa"/>
        <w:jc w:val="center"/>
        <w:tblCellMar>
          <w:left w:w="0" w:type="dxa"/>
          <w:right w:w="0" w:type="dxa"/>
        </w:tblCellMar>
        <w:tblLook w:val="0600" w:firstRow="0" w:lastRow="0" w:firstColumn="0" w:lastColumn="0" w:noHBand="1" w:noVBand="1"/>
      </w:tblPr>
      <w:tblGrid>
        <w:gridCol w:w="2200"/>
        <w:gridCol w:w="2520"/>
        <w:gridCol w:w="2640"/>
      </w:tblGrid>
      <w:tr w:rsidR="00C42A68" w:rsidRPr="006307FA" w14:paraId="7D284698" w14:textId="77777777" w:rsidTr="00821845">
        <w:trPr>
          <w:trHeight w:val="374"/>
          <w:jc w:val="center"/>
        </w:trPr>
        <w:tc>
          <w:tcPr>
            <w:tcW w:w="2200" w:type="dxa"/>
            <w:tcBorders>
              <w:top w:val="single" w:sz="12" w:space="0" w:color="000000"/>
              <w:left w:val="single" w:sz="4" w:space="0" w:color="FFFFFF" w:themeColor="background1"/>
              <w:bottom w:val="double" w:sz="4" w:space="0" w:color="auto"/>
              <w:right w:val="single" w:sz="4" w:space="0" w:color="FFFFFF" w:themeColor="background1"/>
            </w:tcBorders>
            <w:shd w:val="clear" w:color="auto" w:fill="auto"/>
            <w:tcMar>
              <w:top w:w="17" w:type="dxa"/>
              <w:left w:w="17" w:type="dxa"/>
              <w:bottom w:w="0" w:type="dxa"/>
              <w:right w:w="17" w:type="dxa"/>
            </w:tcMar>
            <w:vAlign w:val="center"/>
            <w:hideMark/>
          </w:tcPr>
          <w:p w14:paraId="2DBEA144"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Feature Number</w:t>
            </w:r>
          </w:p>
        </w:tc>
        <w:tc>
          <w:tcPr>
            <w:tcW w:w="2520" w:type="dxa"/>
            <w:tcBorders>
              <w:top w:val="single" w:sz="12" w:space="0" w:color="000000"/>
              <w:left w:val="single" w:sz="4" w:space="0" w:color="FFFFFF" w:themeColor="background1"/>
              <w:bottom w:val="double" w:sz="4" w:space="0" w:color="auto"/>
              <w:right w:val="single" w:sz="4" w:space="0" w:color="FFFFFF" w:themeColor="background1"/>
            </w:tcBorders>
            <w:shd w:val="clear" w:color="auto" w:fill="auto"/>
            <w:tcMar>
              <w:top w:w="17" w:type="dxa"/>
              <w:left w:w="17" w:type="dxa"/>
              <w:bottom w:w="0" w:type="dxa"/>
              <w:right w:w="17" w:type="dxa"/>
            </w:tcMar>
            <w:vAlign w:val="center"/>
            <w:hideMark/>
          </w:tcPr>
          <w:p w14:paraId="053D7ACF"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First Scan</w:t>
            </w:r>
          </w:p>
        </w:tc>
        <w:tc>
          <w:tcPr>
            <w:tcW w:w="2640" w:type="dxa"/>
            <w:tcBorders>
              <w:top w:val="single" w:sz="12" w:space="0" w:color="000000"/>
              <w:left w:val="single" w:sz="4" w:space="0" w:color="FFFFFF" w:themeColor="background1"/>
              <w:bottom w:val="double" w:sz="4" w:space="0" w:color="auto"/>
              <w:right w:val="single" w:sz="4" w:space="0" w:color="FFFFFF" w:themeColor="background1"/>
            </w:tcBorders>
            <w:shd w:val="clear" w:color="auto" w:fill="auto"/>
            <w:tcMar>
              <w:top w:w="17" w:type="dxa"/>
              <w:left w:w="17" w:type="dxa"/>
              <w:bottom w:w="0" w:type="dxa"/>
              <w:right w:w="17" w:type="dxa"/>
            </w:tcMar>
            <w:vAlign w:val="center"/>
            <w:hideMark/>
          </w:tcPr>
          <w:p w14:paraId="229D0728"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Last Scan</w:t>
            </w:r>
          </w:p>
        </w:tc>
      </w:tr>
      <w:tr w:rsidR="00C42A68" w:rsidRPr="006307FA" w14:paraId="7CF26E57" w14:textId="77777777" w:rsidTr="00821845">
        <w:trPr>
          <w:trHeight w:val="374"/>
          <w:jc w:val="center"/>
        </w:trPr>
        <w:tc>
          <w:tcPr>
            <w:tcW w:w="2200" w:type="dxa"/>
            <w:tcBorders>
              <w:top w:val="double" w:sz="4" w:space="0" w:color="auto"/>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0D2936D9"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F1</w:t>
            </w:r>
          </w:p>
        </w:tc>
        <w:tc>
          <w:tcPr>
            <w:tcW w:w="2520" w:type="dxa"/>
            <w:tcBorders>
              <w:top w:val="double" w:sz="4" w:space="0" w:color="auto"/>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0129DF9A"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0.66±0.10</w:t>
            </w:r>
          </w:p>
        </w:tc>
        <w:tc>
          <w:tcPr>
            <w:tcW w:w="2640" w:type="dxa"/>
            <w:tcBorders>
              <w:top w:val="double" w:sz="4" w:space="0" w:color="auto"/>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3E73D656"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0.57±0.09</w:t>
            </w:r>
          </w:p>
        </w:tc>
      </w:tr>
      <w:tr w:rsidR="00C42A68" w:rsidRPr="006307FA" w14:paraId="170671FA"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7B8007BF"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F2</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79B62C3C"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0.71±0.09</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5CCBF1C1"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0.65±0.10</w:t>
            </w:r>
          </w:p>
        </w:tc>
      </w:tr>
      <w:tr w:rsidR="00C42A68" w:rsidRPr="006307FA" w14:paraId="687D5E89"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6D4F36C5"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F3</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12F51131"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b/>
                <w:bCs/>
                <w:sz w:val="20"/>
                <w:szCs w:val="20"/>
              </w:rPr>
              <w:t>0.72±0.09</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5EA12E62" w14:textId="77777777" w:rsidR="00C42A68" w:rsidRPr="006307FA" w:rsidRDefault="00C42A68" w:rsidP="00821845">
            <w:pPr>
              <w:spacing w:before="240" w:after="0" w:line="360" w:lineRule="auto"/>
              <w:jc w:val="center"/>
              <w:rPr>
                <w:rFonts w:ascii="Arial" w:hAnsi="Arial" w:cs="Arial"/>
                <w:b/>
                <w:bCs/>
                <w:sz w:val="20"/>
                <w:szCs w:val="20"/>
              </w:rPr>
            </w:pPr>
            <w:r w:rsidRPr="006307FA">
              <w:rPr>
                <w:rFonts w:ascii="Arial" w:hAnsi="Arial" w:cs="Arial"/>
                <w:b/>
                <w:bCs/>
                <w:sz w:val="20"/>
                <w:szCs w:val="20"/>
              </w:rPr>
              <w:t>0.73±0.08</w:t>
            </w:r>
          </w:p>
        </w:tc>
      </w:tr>
      <w:tr w:rsidR="00C42A68" w:rsidRPr="006307FA" w14:paraId="5078B316"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CA08E0E"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F4</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6767239"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0.57±0.09</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908C4F5"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0.54±0.11</w:t>
            </w:r>
          </w:p>
        </w:tc>
      </w:tr>
      <w:tr w:rsidR="00C42A68" w:rsidRPr="006307FA" w14:paraId="0E388898"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417B22CB"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F5</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BF28A62"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0.64±0.09</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12B393C4"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0.58±0.10</w:t>
            </w:r>
          </w:p>
        </w:tc>
      </w:tr>
      <w:tr w:rsidR="00C42A68" w:rsidRPr="006307FA" w14:paraId="792C122E"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9DCE026"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F6</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198FDCBC"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0.67±0.09</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3F13E459"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0.52±0.10</w:t>
            </w:r>
          </w:p>
        </w:tc>
      </w:tr>
      <w:tr w:rsidR="00C42A68" w:rsidRPr="006307FA" w14:paraId="44352683"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AC26579"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F7</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7EBBA90C"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0.56±0.10</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00512640"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0.72±0.08</w:t>
            </w:r>
          </w:p>
        </w:tc>
      </w:tr>
      <w:tr w:rsidR="00C42A68" w:rsidRPr="006307FA" w14:paraId="094A8B75" w14:textId="77777777" w:rsidTr="00821845">
        <w:trPr>
          <w:trHeight w:val="374"/>
          <w:jc w:val="center"/>
        </w:trPr>
        <w:tc>
          <w:tcPr>
            <w:tcW w:w="220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46135173"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F8</w:t>
            </w:r>
          </w:p>
        </w:tc>
        <w:tc>
          <w:tcPr>
            <w:tcW w:w="252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6E28732E"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0.62±0.10</w:t>
            </w:r>
          </w:p>
        </w:tc>
        <w:tc>
          <w:tcPr>
            <w:tcW w:w="2640" w:type="dxa"/>
            <w:tcBorders>
              <w:top w:val="double" w:sz="4" w:space="0" w:color="FFFFFF" w:themeColor="background1"/>
              <w:left w:val="single" w:sz="4" w:space="0" w:color="FFFFFF" w:themeColor="background1"/>
              <w:bottom w:val="double" w:sz="4" w:space="0" w:color="FFFFFF" w:themeColor="background1"/>
              <w:right w:val="single" w:sz="4" w:space="0" w:color="FFFFFF" w:themeColor="background1"/>
            </w:tcBorders>
            <w:shd w:val="clear" w:color="auto" w:fill="auto"/>
            <w:tcMar>
              <w:top w:w="17" w:type="dxa"/>
              <w:left w:w="17" w:type="dxa"/>
              <w:bottom w:w="0" w:type="dxa"/>
              <w:right w:w="17" w:type="dxa"/>
            </w:tcMar>
            <w:vAlign w:val="center"/>
            <w:hideMark/>
          </w:tcPr>
          <w:p w14:paraId="20D793B7"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0.63±0.09</w:t>
            </w:r>
          </w:p>
        </w:tc>
      </w:tr>
      <w:tr w:rsidR="00C42A68" w:rsidRPr="006307FA" w14:paraId="114B89DC" w14:textId="77777777" w:rsidTr="00821845">
        <w:trPr>
          <w:trHeight w:val="374"/>
          <w:jc w:val="center"/>
        </w:trPr>
        <w:tc>
          <w:tcPr>
            <w:tcW w:w="2200" w:type="dxa"/>
            <w:tcBorders>
              <w:top w:val="double" w:sz="4" w:space="0" w:color="FFFFFF" w:themeColor="background1"/>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0BD4AEEB"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F9</w:t>
            </w:r>
          </w:p>
        </w:tc>
        <w:tc>
          <w:tcPr>
            <w:tcW w:w="2520" w:type="dxa"/>
            <w:tcBorders>
              <w:top w:val="double" w:sz="4" w:space="0" w:color="FFFFFF" w:themeColor="background1"/>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794735AC"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0.62±0.10</w:t>
            </w:r>
          </w:p>
        </w:tc>
        <w:tc>
          <w:tcPr>
            <w:tcW w:w="2640" w:type="dxa"/>
            <w:tcBorders>
              <w:top w:val="double" w:sz="4" w:space="0" w:color="FFFFFF" w:themeColor="background1"/>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3BE3128D"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0.66±0.09</w:t>
            </w:r>
          </w:p>
        </w:tc>
      </w:tr>
      <w:tr w:rsidR="00C42A68" w:rsidRPr="006307FA" w14:paraId="73BB3860" w14:textId="77777777" w:rsidTr="00821845">
        <w:trPr>
          <w:trHeight w:val="374"/>
          <w:jc w:val="center"/>
        </w:trPr>
        <w:tc>
          <w:tcPr>
            <w:tcW w:w="2200" w:type="dxa"/>
            <w:tcBorders>
              <w:top w:val="single" w:sz="12" w:space="0" w:color="000000"/>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19F48036" w14:textId="77777777" w:rsidR="00C42A68" w:rsidRPr="006307FA" w:rsidRDefault="00C42A68" w:rsidP="00821845">
            <w:pPr>
              <w:spacing w:before="240" w:after="0" w:line="360" w:lineRule="auto"/>
              <w:jc w:val="center"/>
              <w:rPr>
                <w:rFonts w:ascii="Arial" w:hAnsi="Arial" w:cs="Arial"/>
                <w:sz w:val="20"/>
                <w:szCs w:val="20"/>
              </w:rPr>
            </w:pPr>
            <w:r w:rsidRPr="006307FA">
              <w:rPr>
                <w:rFonts w:ascii="Arial" w:hAnsi="Arial" w:cs="Arial"/>
                <w:sz w:val="20"/>
                <w:szCs w:val="20"/>
              </w:rPr>
              <w:t>Proposed Combined Model</w:t>
            </w:r>
          </w:p>
        </w:tc>
        <w:tc>
          <w:tcPr>
            <w:tcW w:w="2520" w:type="dxa"/>
            <w:tcBorders>
              <w:top w:val="single" w:sz="12" w:space="0" w:color="000000"/>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53E74F70" w14:textId="77777777" w:rsidR="00C42A68" w:rsidRPr="006307FA" w:rsidRDefault="00C42A68" w:rsidP="00821845">
            <w:pPr>
              <w:spacing w:before="240" w:after="0" w:line="360" w:lineRule="auto"/>
              <w:jc w:val="center"/>
              <w:rPr>
                <w:rFonts w:ascii="Arial" w:hAnsi="Arial" w:cs="Arial"/>
                <w:b/>
                <w:bCs/>
                <w:sz w:val="20"/>
                <w:szCs w:val="20"/>
              </w:rPr>
            </w:pPr>
            <w:r w:rsidRPr="006307FA">
              <w:rPr>
                <w:rFonts w:ascii="Arial" w:hAnsi="Arial" w:cs="Arial"/>
                <w:b/>
                <w:bCs/>
                <w:sz w:val="20"/>
                <w:szCs w:val="20"/>
              </w:rPr>
              <w:t>0.75±0.08</w:t>
            </w:r>
          </w:p>
        </w:tc>
        <w:tc>
          <w:tcPr>
            <w:tcW w:w="2640" w:type="dxa"/>
            <w:tcBorders>
              <w:top w:val="single" w:sz="12" w:space="0" w:color="000000"/>
              <w:left w:val="single" w:sz="4" w:space="0" w:color="FFFFFF" w:themeColor="background1"/>
              <w:bottom w:val="single" w:sz="12" w:space="0" w:color="000000"/>
              <w:right w:val="single" w:sz="4" w:space="0" w:color="FFFFFF" w:themeColor="background1"/>
            </w:tcBorders>
            <w:shd w:val="clear" w:color="auto" w:fill="auto"/>
            <w:tcMar>
              <w:top w:w="17" w:type="dxa"/>
              <w:left w:w="17" w:type="dxa"/>
              <w:bottom w:w="0" w:type="dxa"/>
              <w:right w:w="17" w:type="dxa"/>
            </w:tcMar>
            <w:vAlign w:val="center"/>
            <w:hideMark/>
          </w:tcPr>
          <w:p w14:paraId="6BDF61E3" w14:textId="77777777" w:rsidR="00C42A68" w:rsidRPr="006307FA" w:rsidRDefault="00C42A68" w:rsidP="00821845">
            <w:pPr>
              <w:spacing w:before="240" w:after="0" w:line="360" w:lineRule="auto"/>
              <w:jc w:val="center"/>
              <w:rPr>
                <w:rFonts w:ascii="Arial" w:hAnsi="Arial" w:cs="Arial"/>
                <w:b/>
                <w:bCs/>
                <w:sz w:val="20"/>
                <w:szCs w:val="20"/>
              </w:rPr>
            </w:pPr>
            <w:r w:rsidRPr="006307FA">
              <w:rPr>
                <w:rFonts w:ascii="Arial" w:hAnsi="Arial" w:cs="Arial"/>
                <w:b/>
                <w:bCs/>
                <w:sz w:val="20"/>
                <w:szCs w:val="20"/>
              </w:rPr>
              <w:t>0.85±0.07</w:t>
            </w:r>
          </w:p>
        </w:tc>
      </w:tr>
    </w:tbl>
    <w:p w14:paraId="76F19A70" w14:textId="5350EF85" w:rsidR="00C42A68" w:rsidRDefault="00C42A68" w:rsidP="00C42A68">
      <w:pPr>
        <w:spacing w:line="240" w:lineRule="auto"/>
        <w:jc w:val="both"/>
      </w:pPr>
    </w:p>
    <w:p w14:paraId="15AB6087" w14:textId="77777777" w:rsidR="009E2B16" w:rsidRPr="00D37284" w:rsidRDefault="009E2B16" w:rsidP="00F254E1">
      <w:pPr>
        <w:pStyle w:val="Main-1"/>
      </w:pPr>
      <w:bookmarkStart w:id="335" w:name="_Toc99359659"/>
      <w:r w:rsidRPr="00D37284">
        <w:t>DISCUSSION</w:t>
      </w:r>
      <w:bookmarkEnd w:id="335"/>
    </w:p>
    <w:p w14:paraId="6AA2D509" w14:textId="6AF76053" w:rsidR="009E2B16" w:rsidRPr="00302DC3" w:rsidRDefault="009E2B16" w:rsidP="00310618">
      <w:pPr>
        <w:spacing w:line="480" w:lineRule="auto"/>
        <w:ind w:firstLine="360"/>
        <w:jc w:val="both"/>
      </w:pPr>
      <w:r w:rsidRPr="001373B0">
        <w:t xml:space="preserve">This study demonstrates that sequential brain CT scans can play an important objective role to quantitatively predict both short-term and long-term clinical outcomes of </w:t>
      </w:r>
      <w:proofErr w:type="spellStart"/>
      <w:r w:rsidRPr="001373B0">
        <w:t>aSAH</w:t>
      </w:r>
      <w:proofErr w:type="spellEnd"/>
      <w:r w:rsidRPr="001373B0">
        <w:t xml:space="preserve"> patients. Although many clinical measures (i.e., 8 measures presented in Table 1) have been proposed and investigated, these measures are subjectively and qualitatively assessed by neuroradiologists in current clinical practice</w:t>
      </w:r>
      <w:r w:rsidRPr="001373B0">
        <w:fldChar w:fldCharType="begin" w:fldLock="1"/>
      </w:r>
      <w:r w:rsidR="00860A1E">
        <w:instrText>ADDIN CSL_CITATION { "citationItems" : [ { "id" : "ITEM-1", "itemData" : { "DOI" : "10.3174/ajnr.A4328", "ISSN" : "1936-959X (Electronic)", "PMID" : "25977478", "abstract" : "BACKGROUND AND PURPOSE: Global cerebral edema is an independent predictor of  mortality and poor outcomes after aneurysmal SAH. Global cerebral edema, a complex disease process, is thought to be associated with an altered cerebral autoregulatory response. We studied the association between cerebral hemodynamics and early global cerebral edema by using CTP. MATERIALS AND METHODS: We retrospectively studied consecutive patients with aneurysmal SAH with admission CTP performed at days 0-3. Two neuroradiologists classified global cerebral edema and hydrocephalus on NCCT performed concurrently with CTP. Global cerebral edema was defined as diffuse effacement of the sulci and/or basal cisterns or diffuse disruption of the cerebral gray-white matter junction. CTP was postprocessed into CBF and MTT maps by using a standardized method. Quantitative analysis of CTP was performed by using standard protocol with ROI sampling of the cerebral cortex. The Fisher exact test, Mann-Whitney test, and independent-samples t test were used to determine statistical associations. RESULTS: Of the 45 patients included, 42% (19/45) had global cerebral edema and 58% (26/45) did not. Patient groups with and without global cerebral edema were well-matched for demographic and clinical data. Patients with global cerebral edema were more likely to have qualitative global CTP deficits than those without global cerebral edema (P = .001) with an OR = 13.3 (95% CI, 2.09-138.63). Patients with global cerebral edema also had a very strong trend toward statistical significance, with reduced quantitative CBF compared with patients without global cerebral edema (P = .064). CONCLUSIONS: Global perfusion deficits are significantly associated with global cerebral edema in the early phase after aneurysmal SAH, supporting the theory that hemodynamic disturbances occur in global cerebral edema.", "author" : [ { "dropping-particle" : "", "family" : "Baradaran", "given" : "H", "non-dropping-particle" : "", "parse-names" : false, "suffix" : "" }, { "dropping-particle" : "", "family" : "Fodera", "given" : "V", "non-dropping-particle" : "", "parse-names" : false, "suffix" : "" }, { "dropping-particle" : "", "family" : "Mir", "given" : "D", "non-dropping-particle" : "", "parse-names" : false, "suffix" : "" }, { "dropping-particle" : "", "family" : "Kesavabhotla", "given" : "K", "non-dropping-particle" : "", "parse-names" : false, "suffix" : "" }, { "dropping-particle" : "", "family" : "Ivanidze", "given" : "J", "non-dropping-particle" : "", "parse-names" : false, "suffix" : "" }, { "dropping-particle" : "", "family" : "Ozbek", "given" : "U", "non-dropping-particle" : "", "parse-names" : false, "suffix" : "" }, { "dropping-particle" : "", "family" : "Gupta", "given" : "A", "non-dropping-particle" : "", "parse-names" : false, "suffix" : "" }, { "dropping-particle" : "", "family" : "Claassen", "given" : "J", "non-dropping-particle" : "", "parse-names" : false, "suffix" : "" }, { "dropping-particle" : "", "family" : "Sanelli", "given" : "P C", "non-dropping-particle" : "", "parse-names" : false, "suffix" : "" } ], "container-title" : "AJNR. American journal of neuroradiology", "id" : "ITEM-1", "issue" : "8", "issued" : { "date-parts" : [ [ "2015", "8" ] ] }, "language" : "eng", "page" : "1431-1435", "title" : "Evaluating CT Perfusion Deficits in Global Cerebral Edema after Aneurysmal  Subarachnoid Hemorrhage.", "type" : "article-journal", "volume" : "36" }, "uris" : [ "http://www.mendeley.com/documents/?uuid=f1c66826-61ae-4933-b1b6-82a048c538bb" ] } ], "mendeley" : { "formattedCitation" : "[119]", "plainTextFormattedCitation" : "[119]", "previouslyFormattedCitation" : "[118]" }, "properties" : { "noteIndex" : 0 }, "schema" : "https://github.com/citation-style-language/schema/raw/master/csl-citation.json" }</w:instrText>
      </w:r>
      <w:r w:rsidRPr="001373B0">
        <w:fldChar w:fldCharType="separate"/>
      </w:r>
      <w:r w:rsidR="00860A1E" w:rsidRPr="00860A1E">
        <w:rPr>
          <w:noProof/>
        </w:rPr>
        <w:t>[119]</w:t>
      </w:r>
      <w:r w:rsidRPr="001373B0">
        <w:fldChar w:fldCharType="end"/>
      </w:r>
      <w:r w:rsidRPr="001373B0">
        <w:t xml:space="preserve">, which is a difficult task with potentially higher inter-rater variability. However, we propose developing this novel unbiased quantitative image analysis software, which can provide objective and quantitative radiological image marker or data analysis tool to predict </w:t>
      </w:r>
      <w:proofErr w:type="spellStart"/>
      <w:r w:rsidRPr="001373B0">
        <w:lastRenderedPageBreak/>
        <w:t>aSAH</w:t>
      </w:r>
      <w:proofErr w:type="spellEnd"/>
      <w:r w:rsidRPr="001373B0">
        <w:t xml:space="preserve"> outcomes. Previous studies have demonstrated the advantages of using new image markers to facilitate clinical research and assist clinicians in their decision making process</w:t>
      </w:r>
      <w:r w:rsidRPr="001373B0">
        <w:fldChar w:fldCharType="begin" w:fldLock="1"/>
      </w:r>
      <w:r w:rsidR="00860A1E">
        <w:instrText>ADDIN CSL_CITATION { "citationItems" : [ { "id" : "ITEM-1", "itemData" : { "DOI" : "10.3233/XST-190614", "ISSN" : "1095-9114 (Electronic)", "PMID" : "32116286", "abstract" : "OBJECTIVE: To investigate the value of CT-based radiomics signature for  preoperatively discriminating mucinous adenocarcinoma (MA) from nomucinous adenocarcinoma (NMA) in rectal cancer and compare with conventional CT values. METHOD: A total of 225 patients with histologically confirmed MA or NMA of rectal cancer were retrospectively enrolled. Radiomics features were computed from the entire tumor volume segmented from the post-contrast phase CT images. The maximum relevance and minimum redundancy (mRMR) and LASSO regression model were performed to select the best preforming features and build the radiomics models using a training cohort of 155 cases. Then, predictive performance of the models was validated using a validation cohort of 70 cases and receiver operating characteristics (ROC) analysis method. Meanwhile, CT values in post- and pre-contrast phase, as well as their difference (D-values) of tumors in two cohorts were measured by two radiologists. ROC curves were also calculated to assess diagnostic efficacies. RESULTS: One hundred and sixty-three patients were confirmed by pathology as NMA and 62 cases were MA. The radiomics signature comprised 19 selected features and showed good discrimination performance in both the training and validation cohorts. The areas under ROC curves (AUC) are 0.93 (95% confidence interval [CI]: 0.89-0.98) in training cohort and 0.93 (95% CI: 0.87-0.99) in validation cohort, respectively. Three sets of CT values of MA in pre- and post-contrast phase, and their difference (D-value) (31\u00b17.0, 51\u00b112.6 and 20\u00b19.3, respectively) were lower than those of NMA (37\u00b15.6, 69\u00b113.3 and 32\u00b111.7, respectively). Comparing to the radiomics signature, using three sets of conventional CT values yielded relatively low diagnostic performance with AUC of 0.84 (95% CI: 0.78-0.88), 0.75 (95% CI: 0.69-0.81) and 0.78 (95% CI: 0.72-0.83), respectively. CONCLUSION: This study demonstrated that CT radiomics features could be utilized as a noninvasive biomarker to identify MA patients from NMA of rectal cancer preoperatively, which is more accurate than using the conventional CT values.", "author" : [ { "dropping-particle" : "", "family" : "Ge", "given" : "Yu-Xi", "non-dropping-particle" : "", "parse-names" : false, "suffix" : "" }, { "dropping-particle" : "", "family" : "Li", "given" : "Jie", "non-dropping-particle" : "", "parse-names" : false, "suffix" : "" }, { "dropping-particle" : "", "family" : "Zhang", "given" : "Jun-Qin", "non-dropping-particle" : "", "parse-names" : false, "suffix" : "" }, { "dropping-particle" : "", "family" : "Duan", "given" : "Shao-Feng", "non-dropping-particle" : "", "parse-names" : false, "suffix" : "" }, { "dropping-particle" : "", "family" : "Liu", "given" : "Yan-Kui", "non-dropping-particle" : "", "parse-names" : false, "suffix" : "" }, { "dropping-particle" : "", "family" : "Hu", "given" : "Shu-Dong", "non-dropping-particle" : "", "parse-names" : false, "suffix" : "" } ], "container-title" : "Journal of X-ray science and technology", "id" : "ITEM-1", "issue" : "2", "issued" : { "date-parts" : [ [ "2020" ] ] }, "language" : "eng", "page" : "285-297", "publisher-place" : "Netherlands", "title" : "Radiomics analysis of multicenter CT images for discriminating mucinous  adenocarcinoma from nomucinous adenocarcinoma in rectal cancer and comparison with conventional CT values.", "type" : "article-journal", "volume" : "28" }, "uris" : [ "http://www.mendeley.com/documents/?uuid=a1630f1b-7e94-4681-ac6f-7a7bdda8796f" ] }, { "id" : "ITEM-2", "itemData" : { "DOI" : "10.1016/j.ygyno.2021.02.032", "ISSN" : "1095-6859 (Electronic)", "PMID" : "33712274", "abstract" : "PURPOSE: Increasing measures of adiposity have been correlated with poor oncologic  outcomes and a lack of response to anti-angiogenic therapies. Limited data exists on the impact of subcutaneous fat density (SFD) and visceral fat density (VFD) on oncologic outcomes. This ancillary analysis of GOG-218, evaluates whether imaging markers of adiposity were predictive biomarkers for bevacizumab (bev) use in epithelial ovarian cancer (EOC). PATIENTS AND METHODS: There were 1249 patients (67%) from GOG-218 with imaging measurements. SFD and VFD were calculated utilizing Hounsfield units (HU). Proportional hazards models were used to assess the association between SFD and VFD with overall survival (OS). RESULTS: Increased SFD and VFD showed an increased HR for death (HR per 1-SD increase 1.12, 95% CI:1.05-1.19 p\u00a0=\u00a00.0009 and 1.13, 95% CI: 1.05-1.20 p\u00a0=\u00a00.0006 respectively). In the predictive analysis for response to bev, high VFD showed an increased hazard for death in the placebo group (HR per 1-SD increase 1.22, 95% CI: 1.09-1.37; p\u00a0=\u00a00.025). However, in the bev group there was no effect seen (HR per 1-SD increase: 1.01, 95% CI: 0.90-1.14) Median OS was 45 vs 47\u00a0months in the VFD low groups and 36 vs 42\u00a0months in the VFD high groups on placebo versus bev, respectively. CONCLUSION: High VFD and SFD have a negative prognostic impact on patients with EOC. High VFD appears to be a predictive marker of bev response and patients with high VFD may be more likely to benefit from initial treatment with bev.", "author" : [ { "dropping-particle" : "", "family" : "Buechel", "given" : "Megan E", "non-dropping-particle" : "", "parse-names" : false, "suffix" : "" }, { "dropping-particle" : "", "family" : "Enserro", "given" : "Danielle", "non-dropping-particle" : "", "parse-names" : false, "suffix" : "" }, { "dropping-particle" : "", "family" : "Burger", "given" : "Robert A", "non-dropping-particle" : "", "parse-names" : false, "suffix" : "" }, { "dropping-particle" : "", "family" : "Brady", "given" : "Mark F", "non-dropping-particle" : "", "parse-names" : false, "suffix" : "" }, { "dropping-particle" : "", "family" : "Wade", "given" : "Katrina", "non-dropping-particle" : "", "parse-names" : false, "suffix" : "" }, { "dropping-particle" : "", "family" : "Secord", "given" : "Angeles Alvarez", "non-dropping-particle" : "", "parse-names" : false, "suffix" : "" }, { "dropping-particle" : "", "family" : "Nixon", "given" : "Andrew B", "non-dropping-particle" : "", "parse-names" : false, "suffix" : "" }, { "dropping-particle" : "", "family" : "Mirniaharikandehei", "given" : "Seyedehnafiseh", "non-dropping-particle" : "", "parse-names" : false, "suffix" : "" }, { "dropping-particle" : "", "family" : "Liu", "given" : "Hong", "non-dropping-particle" : "", "parse-names" : false, "suffix" : "" }, { "dropping-particle" : "", "family" : "Zheng", "given" : "Bin", "non-dropping-particle" : "", "parse-names" : false, "suffix" : "" }, { "dropping-particle" : "", "family" : "O'Malley", "given" : "David M", "non-dropping-particle" : "", "parse-names" : false, "suffix" : "" }, { "dropping-particle" : "", "family" : "Gray", "given" : "Heidi", "non-dropping-particle" : "", "parse-names" : false, "suffix" : "" }, { "dropping-particle" : "", "family" : "Tewari", "given" : "Krishnansu S", "non-dropping-particle" : "", "parse-names" : false, "suffix" : "" }, { "dropping-particle" : "", "family" : "Mannel", "given" : "Robert S", "non-dropping-particle" : "", "parse-names" : false, "suffix" : "" }, { "dropping-particle" : "", "family" : "Birrer", "given" : "Michael J", "non-dropping-particle" : "", "parse-names" : false, "suffix" : "" }, { "dropping-particle" : "", "family" : "Moore", "given" : "Kathleen N", "non-dropping-particle" : "", "parse-names" : false, "suffix" : "" } ], "container-title" : "Gynecologic oncology", "id" : "ITEM-2", "issue" : "2", "issued" : { "date-parts" : [ [ "2021", "5" ] ] }, "language" : "eng", "page" : "382-388", "publisher-place" : "United States", "title" : "Correlation of imaging and plasma based biomarkers to predict response to  bevacizumab in epithelial ovarian cancer (EOC).", "type" : "article-journal", "volume" : "161" }, "uris" : [ "http://www.mendeley.com/documents/?uuid=c07d4890-c79b-40e9-a8f5-3de2c5648d8c" ] } ], "mendeley" : { "formattedCitation" : "[120], [121]", "plainTextFormattedCitation" : "[120], [121]", "previouslyFormattedCitation" : "[119], [120]" }, "properties" : { "noteIndex" : 0 }, "schema" : "https://github.com/citation-style-language/schema/raw/master/csl-citation.json" }</w:instrText>
      </w:r>
      <w:r w:rsidRPr="001373B0">
        <w:fldChar w:fldCharType="separate"/>
      </w:r>
      <w:r w:rsidR="00860A1E" w:rsidRPr="00860A1E">
        <w:rPr>
          <w:noProof/>
        </w:rPr>
        <w:t>[120], [121]</w:t>
      </w:r>
      <w:r w:rsidRPr="001373B0">
        <w:fldChar w:fldCharType="end"/>
      </w:r>
      <w:r w:rsidRPr="001373B0">
        <w:t xml:space="preserve">. In this study, we investigate and demonstrate the feasibility of developing and applying new quantitative radiographic image biomarkers using multi-feature fusion-based ML models to predict the prognosis of various clinical measures commonly used in current clinical practice after </w:t>
      </w:r>
      <w:proofErr w:type="spellStart"/>
      <w:r w:rsidRPr="001373B0">
        <w:t>aSAH</w:t>
      </w:r>
      <w:proofErr w:type="spellEnd"/>
      <w:r w:rsidRPr="001373B0">
        <w:t>. The quantitative image markers enable to assess both the short-term and long-term clinical measures, which were predominantly observed between the first and last CT scans. To the best of our knowledge, no similar quantitative image markers have been developed and applied to predict variety of short-</w:t>
      </w:r>
      <w:r w:rsidRPr="00302DC3">
        <w:t xml:space="preserve">term and long-term clinical outcome measures of </w:t>
      </w:r>
      <w:proofErr w:type="spellStart"/>
      <w:r w:rsidRPr="00302DC3">
        <w:t>aSAH</w:t>
      </w:r>
      <w:proofErr w:type="spellEnd"/>
      <w:r w:rsidRPr="00302DC3">
        <w:t xml:space="preserve"> patients. </w:t>
      </w:r>
    </w:p>
    <w:p w14:paraId="65F7D018" w14:textId="1B083609" w:rsidR="004C09DC" w:rsidRPr="00302DC3" w:rsidRDefault="001373B0" w:rsidP="00310618">
      <w:pPr>
        <w:spacing w:line="480" w:lineRule="auto"/>
        <w:ind w:firstLine="360"/>
        <w:jc w:val="both"/>
      </w:pPr>
      <w:r w:rsidRPr="00302DC3">
        <w:t>This study has several unique characteristics and contributions to develop and apply novel quantitative image markers. First, the image processing pipeline of the CAD scheme is fully automated and capable of performing various tasks including (</w:t>
      </w:r>
      <w:proofErr w:type="spellStart"/>
      <w:r w:rsidRPr="00302DC3">
        <w:t>i</w:t>
      </w:r>
      <w:proofErr w:type="spellEnd"/>
      <w:r w:rsidRPr="00302DC3">
        <w:t>) accurate segmentation of intracranial brain volume using a novel mapping-based segmentation scheme, (ii) automated labeling to subcategorize each CT voxel into four clinically relevant brain regions, and (iii) computing relevant radiographic image features representing the volumetric characteristics of these defined brain sub-regions. Since all CAD steps mentioned above are performed automatically without any user intervention, the procedure is less time-consuming and has higher reproducible or robust results every time. Additionally, the CAD scheme is also visually interactive along with various functionalities that allow users to either monitor or adjust volumetric estimations. Even though none of these features were used in this study, they will be examined in future experiments by clinical professionals to improve the segmentation markings. These corrections will provide a ground truth of CT labeling, thereby, resulting in building more robust ML prediction or classification models.</w:t>
      </w:r>
    </w:p>
    <w:p w14:paraId="0CD9D429" w14:textId="56ECD4E7" w:rsidR="004C09DC" w:rsidRPr="00302DC3" w:rsidRDefault="001373B0" w:rsidP="00310618">
      <w:pPr>
        <w:spacing w:line="480" w:lineRule="auto"/>
        <w:ind w:firstLine="360"/>
        <w:jc w:val="both"/>
      </w:pPr>
      <w:r w:rsidRPr="00302DC3">
        <w:rPr>
          <w:rFonts w:eastAsiaTheme="minorEastAsia"/>
        </w:rPr>
        <w:lastRenderedPageBreak/>
        <w:t xml:space="preserve">Second, our study demonstrates the feasibility of identifying and applying radiographic image features or markers computed from brain CT images to potentially phenotype </w:t>
      </w:r>
      <w:proofErr w:type="spellStart"/>
      <w:r w:rsidRPr="00302DC3">
        <w:rPr>
          <w:rFonts w:eastAsiaTheme="minorEastAsia"/>
        </w:rPr>
        <w:t>aSAH</w:t>
      </w:r>
      <w:proofErr w:type="spellEnd"/>
      <w:r w:rsidRPr="00302DC3">
        <w:rPr>
          <w:rFonts w:eastAsiaTheme="minorEastAsia"/>
        </w:rPr>
        <w:t xml:space="preserve"> patients and predict the prognosis of various associated clinical measures. This study supports the radiomics concept and provides a new opportunity to expand the radiomics concept</w:t>
      </w:r>
      <w:r w:rsidRPr="00302DC3">
        <w:rPr>
          <w:rFonts w:eastAsiaTheme="minorEastAsia"/>
        </w:rPr>
        <w:fldChar w:fldCharType="begin" w:fldLock="1"/>
      </w:r>
      <w:r w:rsidR="00860A1E" w:rsidRPr="00302DC3">
        <w:rPr>
          <w:rFonts w:eastAsiaTheme="minorEastAsia"/>
        </w:rPr>
        <w:instrText>ADDIN CSL_CITATION { "citationItems" : [ { "id" : "ITEM-1", "itemData" : { "DOI" : "10.3233/XST-190526", "ISSN" : "1095-9114 (Electronic)", "PMID" : "31450540", "abstract" : "OBJECTIVE: Radiogenomics investigates radiographic imaging phenotypes associated  with gene expression patterns. This study aims to explore relationships between CT imaging radiomics features and gene expression data in non-small cell lung cancer (NSCLC). METHODS: Eighty-nine NSCLC patients are included in the study. Radiomics features are extracted and selected to quantify the phenotype of tumors on CT-scans. Co-expressed genes are also clustered and the first principal component of the cluster is represented, which is defined as a metagene. Then, statistical analysis was performed to assess association of CT radiomics features with metagenes. In addition, predictive models are built and metagene enrichment are conducted to further evaluate performance of NSCLC radiogenomics statistically and biologically. RESULTS: There are 187 significant pairwise correlations between a CT radiomics feature and a metagene of NSCLC, where eighteen metagenes are annotated with Gene Ontology (GO) and Kyoto Encyclopedia of Genes and Genomes (KEGG) terms. Metagenes are predicted in terms of radiomics features with an accuracy of 41.89% -89.93%. CONCLUSIONS: This study reveals the associations between CT imaging radiomics features and NSCLC co-expressed gene sets. The findings suggest that CT radiomics features can reflect important biological information of NSCLC patients, which may have a significant clinical impact as CT is routinely used in clinical practice, assisting in improving medical decision-support at low cost.", "author" : [ { "dropping-particle" : "", "family" : "Wang", "given" : "Ting", "non-dropping-particle" : "", "parse-names" : false, "suffix" : "" }, { "dropping-particle" : "", "family" : "Gong", "given" : "Jing", "non-dropping-particle" : "", "parse-names" : false, "suffix" : "" }, { "dropping-particle" : "", "family" : "Duan", "given" : "Hui-Hong", "non-dropping-particle" : "", "parse-names" : false, "suffix" : "" }, { "dropping-particle" : "", "family" : "Wang", "given" : "Li-Jia", "non-dropping-particle" : "", "parse-names" : false, "suffix" : "" }, { "dropping-particle" : "", "family" : "Ye", "given" : "Xiao-Dan", "non-dropping-particle" : "", "parse-names" : false, "suffix" : "" }, { "dropping-particle" : "", "family" : "Nie", "given" : "Sheng-Dong", "non-dropping-particle" : "", "parse-names" : false, "suffix" : "" } ], "container-title" : "Journal of X-ray science and technology", "id" : "ITEM-1", "issue" : "5", "issued" : { "date-parts" : [ [ "2019" ] ] }, "language" : "eng", "page" : "773-803", "publisher-place" : "Netherlands", "title" : "Correlation between CT based radiomics features and gene expression data in  non-small cell lung cancer.", "type" : "article-journal", "volume" : "27" }, "uris" : [ "http://www.mendeley.com/documents/?uuid=5b13e582-835c-4ae8-a403-f0a3ae42a2e4" ] } ], "mendeley" : { "formattedCitation" : "[122]", "plainTextFormattedCitation" : "[122]", "previouslyFormattedCitation" : "[121]" }, "properties" : { "noteIndex" : 0 }, "schema" : "https://github.com/citation-style-language/schema/raw/master/csl-citation.json" }</w:instrText>
      </w:r>
      <w:r w:rsidRPr="00302DC3">
        <w:rPr>
          <w:rFonts w:eastAsiaTheme="minorEastAsia"/>
        </w:rPr>
        <w:fldChar w:fldCharType="separate"/>
      </w:r>
      <w:r w:rsidR="00860A1E" w:rsidRPr="00302DC3">
        <w:rPr>
          <w:rFonts w:eastAsiaTheme="minorEastAsia"/>
          <w:noProof/>
        </w:rPr>
        <w:t>[122]</w:t>
      </w:r>
      <w:r w:rsidRPr="00302DC3">
        <w:rPr>
          <w:rFonts w:eastAsiaTheme="minorEastAsia"/>
        </w:rPr>
        <w:fldChar w:fldCharType="end"/>
      </w:r>
      <w:r w:rsidRPr="00302DC3">
        <w:rPr>
          <w:rFonts w:eastAsiaTheme="minorEastAsia"/>
        </w:rPr>
        <w:t xml:space="preserve"> to more broad clinical application fields. The study is influenced by an article</w:t>
      </w:r>
      <w:r w:rsidRPr="00302DC3">
        <w:rPr>
          <w:rFonts w:eastAsiaTheme="minorEastAsia"/>
        </w:rPr>
        <w:fldChar w:fldCharType="begin" w:fldLock="1"/>
      </w:r>
      <w:r w:rsidR="00860A1E" w:rsidRPr="00302DC3">
        <w:rPr>
          <w:rFonts w:eastAsiaTheme="minorEastAsia"/>
        </w:rPr>
        <w:instrText>ADDIN CSL_CITATION { "citationItems" : [ { "id" : "ITEM-1", "itemData" : { "DOI" : "10.1093/neuros/nyx364", "ISSN" : "0148-396X", "abstract" : "&amp;lt;h4&amp;gt;Background&amp;lt;/h4&amp;gt;Early brain injury (EBI) after subarachnoid hemorrhage (SAH) is an important determinant of clinical outcomes. However, a major hindrance to studies of EBI is the lack of radiographic surrogate marker.&amp;lt;h4&amp;gt;Objective&amp;lt;/h4&amp;gt;To propose a scoring system based on early changes in clinically obtained computed tomography (CT), called the Subarachnoid hemorrhage Early Brain Edema Score (SEBES).&amp;lt;h4&amp;gt;Methods&amp;lt;/h4&amp;gt;Patients with spontaneous aneurysmal SAH and a CT within 24 h of ictus were included. We defined SEBES as a scale of 0 to 4 points according to the (1) absence of visible sulci caused by effacement of sulci or (2) absence of visible sulci with disruption of the gray-white matter junction at 2 predetermined levels in each hemisphere. Prognostic value of the SEBES grade for the prediction of delayed cerebral ischemia (DCI) and unfavorable outcomes was assessed. A separate cohort of patients was used as a validation cohort.&amp;lt;h4&amp;gt;Results&amp;lt;/h4&amp;gt;Of the 164 subjects in our study, high-grade SEBES (3 or 4 points) was identified in 48 patients (29.3%). CT interobserver reliability of SEBES grades was high with a Kappa value of 0.89. After adjusting for covariables, SEBES was identified as an independent predictor of DCI (OR =\u00a02.24, 95% CI: 1.58-3.17) and unfavorable outcome (OR =\u00a03.45, 95% CI: 1.95-6.07). In our validation cohort, 84 subjects showed similar predictive power of SEBES for a prediction of DCI and unfavorable long-term outcome.&amp;lt;h4&amp;gt;Conclusion&amp;lt;/h4&amp;gt;SEBES may be a surrogate marker of EBI and predicts DCI and clinical outcomes after SAH.", "author" : [ { "dropping-particle" : "", "family" : "Ahn", "given" : "Sung-Ho", "non-dropping-particle" : "", "parse-names" : false, "suffix" : "" }, { "dropping-particle" : "", "family" : "Savarraj", "given" : "Jude P", "non-dropping-particle" : "", "parse-names" : false, "suffix" : "" }, { "dropping-particle" : "", "family" : "Pervez", "given" : "Mubashir", "non-dropping-particle" : "", "parse-names" : false, "suffix" : "" }, { "dropping-particle" : "", "family" : "Jones", "given" : "Wesley", "non-dropping-particle" : "", "parse-names" : false, "suffix" : "" }, { "dropping-particle" : "", "family" : "Park", "given" : "Jin", "non-dropping-particle" : "", "parse-names" : false, "suffix" : "" }, { "dropping-particle" : "", "family" : "Jeon", "given" : "Sang-Beom", "non-dropping-particle" : "", "parse-names" : false, "suffix" : "" }, { "dropping-particle" : "", "family" : "Kwon", "given" : "Sun U", "non-dropping-particle" : "", "parse-names" : false, "suffix" : "" }, { "dropping-particle" : "", "family" : "Chang", "given" : "Tiffany R", "non-dropping-particle" : "", "parse-names" : false, "suffix" : "" }, { "dropping-particle" : "", "family" : "Lee", "given" : "Kiwon", "non-dropping-particle" : "", "parse-names" : false, "suffix" : "" }, { "dropping-particle" : "", "family" : "Kim", "given" : "Dong H", "non-dropping-particle" : "", "parse-names" : false, "suffix" : "" }, { "dropping-particle" : "", "family" : "Day", "given" : "Arthur L", "non-dropping-particle" : "", "parse-names" : false, "suffix" : "" }, { "dropping-particle" : "", "family" : "Choi", "given" : "H Alex", "non-dropping-particle" : "", "parse-names" : false, "suffix" : "" } ], "container-title" : "Neurosurgery", "id" : "ITEM-1", "issue" : "1", "issued" : { "date-parts" : [ [ "2018", "7" ] ] }, "page" : "137\u2014145", "title" : "The Subarachnoid Hemorrhage Early Brain Edema Score Predicts Delayed Cerebral Ischemia and Clinical Outcomes", "type" : "article-journal", "volume" : "83" }, "uris" : [ "http://www.mendeley.com/documents/?uuid=1c85c591-2111-49f7-930f-4ea4d2119c43" ] } ], "mendeley" : { "formattedCitation" : "[55]", "plainTextFormattedCitation" : "[55]", "previouslyFormattedCitation" : "[55]" }, "properties" : { "noteIndex" : 0 }, "schema" : "https://github.com/citation-style-language/schema/raw/master/csl-citation.json" }</w:instrText>
      </w:r>
      <w:r w:rsidRPr="00302DC3">
        <w:rPr>
          <w:rFonts w:eastAsiaTheme="minorEastAsia"/>
        </w:rPr>
        <w:fldChar w:fldCharType="separate"/>
      </w:r>
      <w:r w:rsidR="00860A1E" w:rsidRPr="00302DC3">
        <w:rPr>
          <w:rFonts w:eastAsiaTheme="minorEastAsia"/>
          <w:noProof/>
        </w:rPr>
        <w:t>[55]</w:t>
      </w:r>
      <w:r w:rsidRPr="00302DC3">
        <w:rPr>
          <w:rFonts w:eastAsiaTheme="minorEastAsia"/>
        </w:rPr>
        <w:fldChar w:fldCharType="end"/>
      </w:r>
      <w:r w:rsidRPr="00302DC3">
        <w:rPr>
          <w:rFonts w:eastAsiaTheme="minorEastAsia"/>
        </w:rPr>
        <w:t xml:space="preserve"> using qualitative markers evaluated by the clinicians as assessment in SAH patients and developed automatic quantitative image markers that are consistent and not prone to human error. Additionally, based on the results of this study, we have two observations namely, (</w:t>
      </w:r>
      <w:proofErr w:type="spellStart"/>
      <w:r w:rsidRPr="00302DC3">
        <w:rPr>
          <w:rFonts w:eastAsiaTheme="minorEastAsia"/>
        </w:rPr>
        <w:t>i</w:t>
      </w:r>
      <w:proofErr w:type="spellEnd"/>
      <w:r w:rsidRPr="00302DC3">
        <w:rPr>
          <w:rFonts w:eastAsiaTheme="minorEastAsia"/>
        </w:rPr>
        <w:t xml:space="preserve">) the image markers extracted and computed from the admission (first) CT scan have potential to quickly predict the short-term clinical measures or outcome, which may help clinicians quickly decide optimal treatment options to improve clinical outcome, (ii) Whereas the image markers extracted from the 10–14-day (last) CT scan can more accurately predict the long-term clinical measures in </w:t>
      </w:r>
      <w:proofErr w:type="spellStart"/>
      <w:r w:rsidRPr="00302DC3">
        <w:rPr>
          <w:rFonts w:eastAsiaTheme="minorEastAsia"/>
        </w:rPr>
        <w:t>aSAH</w:t>
      </w:r>
      <w:proofErr w:type="spellEnd"/>
      <w:r w:rsidRPr="00302DC3">
        <w:rPr>
          <w:rFonts w:eastAsiaTheme="minorEastAsia"/>
        </w:rPr>
        <w:t xml:space="preserve"> patients. Such observation clearly supports the impact of patients’ treatment on the long-term clinical outcome or recovery, which can assist clinicians developing optimal rehabilitation plan for the patients discharged from the hospital. As a result, our study results and observation indicate the potential advantages of developing new quantitative image markers, which has promising potential to provide clinicians (neuroradiologists) new decision-making supporting tools to assist them optimally treating initial brain injury </w:t>
      </w:r>
      <w:proofErr w:type="gramStart"/>
      <w:r w:rsidRPr="00302DC3">
        <w:rPr>
          <w:rFonts w:eastAsiaTheme="minorEastAsia"/>
        </w:rPr>
        <w:t>and also</w:t>
      </w:r>
      <w:proofErr w:type="gramEnd"/>
      <w:r w:rsidRPr="00302DC3">
        <w:rPr>
          <w:rFonts w:eastAsiaTheme="minorEastAsia"/>
        </w:rPr>
        <w:t xml:space="preserve"> mitigating secondary brain injury to reduce the morbidity and mortality of </w:t>
      </w:r>
      <w:proofErr w:type="spellStart"/>
      <w:r w:rsidRPr="00302DC3">
        <w:rPr>
          <w:rFonts w:eastAsiaTheme="minorEastAsia"/>
        </w:rPr>
        <w:t>aSAH</w:t>
      </w:r>
      <w:proofErr w:type="spellEnd"/>
      <w:r w:rsidRPr="00302DC3">
        <w:rPr>
          <w:rFonts w:eastAsiaTheme="minorEastAsia"/>
        </w:rPr>
        <w:t xml:space="preserve"> patients.</w:t>
      </w:r>
    </w:p>
    <w:p w14:paraId="6E3DB1E5" w14:textId="70C67773" w:rsidR="004C09DC" w:rsidRPr="00302DC3" w:rsidRDefault="001373B0" w:rsidP="00310618">
      <w:pPr>
        <w:spacing w:line="480" w:lineRule="auto"/>
        <w:ind w:firstLine="360"/>
        <w:jc w:val="both"/>
      </w:pPr>
      <w:r w:rsidRPr="00302DC3">
        <w:rPr>
          <w:rFonts w:eastAsiaTheme="minorEastAsia"/>
        </w:rPr>
        <w:t xml:space="preserve">Third, unlike many previous studies to identify image markers based on single optimal image feature, the quantitative image markers developed and tested in this study are represented using ML model-generated classification scores. The ML models are built and integrated with multi-feature fusion methods that enable to capture the complementary image phenotype information. </w:t>
      </w:r>
      <w:r w:rsidRPr="00302DC3">
        <w:rPr>
          <w:rFonts w:eastAsiaTheme="minorEastAsia"/>
        </w:rPr>
        <w:lastRenderedPageBreak/>
        <w:t>This can achieve higher performance than using a single feature-based correlation method as demonstrated in many previous studies (i.e.,</w:t>
      </w:r>
      <w:r w:rsidRPr="00302DC3">
        <w:rPr>
          <w:rFonts w:eastAsiaTheme="minorEastAsia"/>
        </w:rPr>
        <w:fldChar w:fldCharType="begin" w:fldLock="1"/>
      </w:r>
      <w:r w:rsidR="00860A1E" w:rsidRPr="00302DC3">
        <w:rPr>
          <w:rFonts w:eastAsiaTheme="minorEastAsia"/>
        </w:rPr>
        <w:instrText>ADDIN CSL_CITATION { "citationItems" : [ { "id" : "ITEM-1", "itemData" : { "DOI" : "10.1002/jmri.25276", "ISSN" : "15222586", "PMID" : "27080203", "abstract" : "PURPOSE: To develop a new quantitative global kinetic breast magnetic resonance imaging (MRI) features analysis scheme and assess its feasibility to assess tumor response to neoadjuvant chemotherapy. MATERIALS AND METHODS: A dataset involving breast MR images acquired from 151 cancer patients before neoadjuvant chemotherapy was used. Among them, 63 patients had complete response (CR) and 88 had partial response (PR) to chemotherapy based on the RECIST criterion. A computer-aided detection (CAD) scheme was applied to segment breast region depicted on the breast MR images and computed a total of 10 kinetic image features to represent parenchyma enhancement either from the entire two breasts or the bilateral asymmetry between the two breasts. To classify between CR and PR cases, we tested an attribution selected classifier that integrates with an artificial neural network and a Wrapper Subset Evaluator. The classifier was trained and tested using a leave-one-case-out (LOCO)-based cross-validation method. The area under a receiver operating characteristic curve (AUC) was computed to assess classifier performance. RESULTS: From the pool of initial 10 features, four features were selected by more than 90% times in the LOCO cross-validation iterations. Among them, three represent the bilateral asymmetry of kinetic features between two breasts. Using the classifier yielded AUC = 0.83 +/- 0.04, which is significantly higher than using each individual feature to classify between CR and PR cases (P &lt; 0.05). CONCLUSION: This study demonstrated that quantitative analysis of global kinetic features computed from breast MRI-acquired prechemotherapy has potential to generate a useful clinical marker that is associated with tumor response to neoadjuvant chemotherapy. J. Magn. Reson. Imaging 2016;44:1099-1106.", "author" : [ { "dropping-particle" : "", "family" : "Aghaei", "given" : "Faranak", "non-dropping-particle" : "", "parse-names" : false, "suffix" : "" }, { "dropping-particle" : "", "family" : "Tan", "given" : "Maxine", "non-dropping-particle" : "", "parse-names" : false, "suffix" : "" }, { "dropping-particle" : "", "family" : "Hollingsworth", "given" : "Alan B", "non-dropping-particle" : "", "parse-names" : false, "suffix" : "" }, { "dropping-particle" : "", "family" : "Zheng", "given" : "Bin", "non-dropping-particle" : "", "parse-names" : false, "suffix" : "" } ], "container-title" : "Journal of Magnetic Resonance Imaging", "id" : "ITEM-1", "issue" : "5", "issued" : { "date-parts" : [ [ "2016" ] ] }, "page" : "1099-1106", "title" : "Applying a new quantitative global breast MRI feature analysis scheme to assess tumor response to chemotherapy", "type" : "article-journal", "volume" : "44" }, "uris" : [ "http://www.mendeley.com/documents/?uuid=246025a8-a552-4c30-bb33-5a872612361b" ] } ], "mendeley" : { "formattedCitation" : "[87]", "plainTextFormattedCitation" : "[87]", "previouslyFormattedCitation" : "[86]" }, "properties" : { "noteIndex" : 0 }, "schema" : "https://github.com/citation-style-language/schema/raw/master/csl-citation.json" }</w:instrText>
      </w:r>
      <w:r w:rsidRPr="00302DC3">
        <w:rPr>
          <w:rFonts w:eastAsiaTheme="minorEastAsia"/>
        </w:rPr>
        <w:fldChar w:fldCharType="separate"/>
      </w:r>
      <w:r w:rsidR="00860A1E" w:rsidRPr="00302DC3">
        <w:rPr>
          <w:rFonts w:eastAsiaTheme="minorEastAsia"/>
          <w:noProof/>
        </w:rPr>
        <w:t>[87]</w:t>
      </w:r>
      <w:r w:rsidRPr="00302DC3">
        <w:rPr>
          <w:rFonts w:eastAsiaTheme="minorEastAsia"/>
        </w:rPr>
        <w:fldChar w:fldCharType="end"/>
      </w:r>
      <w:r w:rsidRPr="00302DC3">
        <w:rPr>
          <w:rFonts w:eastAsiaTheme="minorEastAsia"/>
        </w:rPr>
        <w:t>). Additionally, many precautionary measures are taken while developing and training these ML models namely, (</w:t>
      </w:r>
      <w:proofErr w:type="spellStart"/>
      <w:r w:rsidRPr="00302DC3">
        <w:rPr>
          <w:rFonts w:eastAsiaTheme="minorEastAsia"/>
        </w:rPr>
        <w:t>i</w:t>
      </w:r>
      <w:proofErr w:type="spellEnd"/>
      <w:r w:rsidRPr="00302DC3">
        <w:rPr>
          <w:rFonts w:eastAsiaTheme="minorEastAsia"/>
        </w:rPr>
        <w:t>) SMOTE algorithm is used to address and solve the class imbalance issue, (ii) PCA method is applied to generate optimal and non-redundant feature vector to achieve feature dimensionality reduction with a variance rate of 95%, and (iii) LOCO cross-validation method is used to maximize learning power of available dataset and eliminate bias in case partition. Both SMOTE and PCA are also embedded into LOCO cross-validation to further reduce training bias.</w:t>
      </w:r>
    </w:p>
    <w:p w14:paraId="675CBF4B" w14:textId="77777777" w:rsidR="004C09DC" w:rsidRDefault="001373B0" w:rsidP="00310618">
      <w:pPr>
        <w:spacing w:line="480" w:lineRule="auto"/>
        <w:ind w:firstLine="360"/>
        <w:jc w:val="both"/>
      </w:pPr>
      <w:r w:rsidRPr="00302DC3">
        <w:rPr>
          <w:rFonts w:eastAsiaTheme="minorEastAsia"/>
        </w:rPr>
        <w:t xml:space="preserve">Fourth, although most previous studies used p-values or odds ratios to evaluate association between image or clinical markers and patients’ prognosis or response to treatment, assessment results of association cannot be directly applied in the clinical practice to develop or establish precision medicine or personalized treatment paradigm. To overcome this limitation and increase clinical relevance, we use ROC-based data analysis method and build confusion matrices to evaluate performance or accuracy of the ML models to predict patients’ prognosis or clinical measures. The reported AUC values along with classification sensitivity, specificity and positive or negative predictive values (PPV or NPV) have higher clinical significance to assist clinicians (neuroradiologists) making the optimal diagnosis and treatment decision applying to the individual patients in the clinical practice. Our study results with the highest AUC = 0.86±0.07 clearly demonstrate the feasibility or potential of developing and applying new quantitative image markers in future </w:t>
      </w:r>
      <w:r w:rsidRPr="001373B0">
        <w:rPr>
          <w:rFonts w:eastAsiaTheme="minorEastAsia"/>
        </w:rPr>
        <w:t xml:space="preserve">clinical practice.              </w:t>
      </w:r>
    </w:p>
    <w:p w14:paraId="4157EF76" w14:textId="6B959D6B" w:rsidR="004C09DC" w:rsidRDefault="001373B0" w:rsidP="00310618">
      <w:pPr>
        <w:spacing w:line="480" w:lineRule="auto"/>
        <w:ind w:firstLine="360"/>
        <w:jc w:val="both"/>
      </w:pPr>
      <w:r w:rsidRPr="001373B0">
        <w:rPr>
          <w:rFonts w:eastAsiaTheme="minorEastAsia"/>
        </w:rPr>
        <w:t xml:space="preserve">Despite the encouraging results, we also recognize that this is only a pilot study with several limitations. First, the dataset assembled in this study is relatively small and may not sufficiently represent the varied spectrum of </w:t>
      </w:r>
      <w:proofErr w:type="spellStart"/>
      <w:r w:rsidRPr="001373B0">
        <w:rPr>
          <w:rFonts w:eastAsiaTheme="minorEastAsia"/>
        </w:rPr>
        <w:t>aSAH</w:t>
      </w:r>
      <w:proofErr w:type="spellEnd"/>
      <w:r w:rsidRPr="001373B0">
        <w:rPr>
          <w:rFonts w:eastAsiaTheme="minorEastAsia"/>
        </w:rPr>
        <w:t xml:space="preserve"> patient population. Thus, a more extensive and diversified </w:t>
      </w:r>
      <w:r w:rsidRPr="001373B0">
        <w:rPr>
          <w:rFonts w:eastAsiaTheme="minorEastAsia"/>
        </w:rPr>
        <w:lastRenderedPageBreak/>
        <w:t>study cohort must be used to train/test a more robust CAD scheme. Second, simple thresholding is employed to perform CT labeling of various regions, which may not be ideal</w:t>
      </w:r>
      <w:r w:rsidR="005F6D51">
        <w:rPr>
          <w:rFonts w:eastAsiaTheme="minorEastAsia"/>
        </w:rPr>
        <w:t xml:space="preserve"> </w:t>
      </w:r>
      <w:r w:rsidR="005F6D51" w:rsidRPr="005F6D51">
        <w:rPr>
          <w:rFonts w:eastAsiaTheme="minorEastAsia"/>
        </w:rPr>
        <w:t>due to CT image noise. Although</w:t>
      </w:r>
      <w:r w:rsidR="005F6D51">
        <w:rPr>
          <w:rFonts w:eastAsiaTheme="minorEastAsia"/>
        </w:rPr>
        <w:t xml:space="preserve"> a</w:t>
      </w:r>
      <w:r w:rsidRPr="001373B0">
        <w:rPr>
          <w:rFonts w:eastAsiaTheme="minorEastAsia"/>
        </w:rPr>
        <w:t xml:space="preserve"> more adaptive case-based thresholding may be investigated for better CT labeling. As the increase of dataset, an advanced deep learning model-based region segmentation method can also </w:t>
      </w:r>
      <w:r w:rsidR="005F6D51">
        <w:rPr>
          <w:rFonts w:eastAsiaTheme="minorEastAsia"/>
        </w:rPr>
        <w:t xml:space="preserve">be </w:t>
      </w:r>
      <w:r w:rsidR="005F6D51" w:rsidRPr="005F6D51">
        <w:rPr>
          <w:rFonts w:eastAsiaTheme="minorEastAsia"/>
        </w:rPr>
        <w:t>developed and tested to segment brain CT images as demonstrated in one of our recent studies, which applies a modified deep leaning model to segment acute ischemic stroke (AIS) lesions using a publicly available AIS dataset</w:t>
      </w:r>
      <w:r w:rsidR="005F6D51">
        <w:rPr>
          <w:rFonts w:eastAsiaTheme="minorEastAsia"/>
        </w:rPr>
        <w:t>.</w:t>
      </w:r>
      <w:r w:rsidRPr="001373B0">
        <w:rPr>
          <w:rFonts w:eastAsiaTheme="minorEastAsia"/>
        </w:rPr>
        <w:t xml:space="preserve"> Third, we only compute and build a small feature pool with 9 features. As a dataset size increases, more radiomics types of features or deep learning model generated automated features can be computed and investigated. Fourth, even though the interactive graphical user interface has multiple features to monitor/update segmentation and CT labeling, these steps were not considered and evaluated in this study. Thus, to overcome these limitations and improve ML model or image marker accuracy, in our future studies, we will ask experienced clinicians to validate/correct the possible errors in automated markings to improve region segmentation results, thereby, improving the performance of prediction models. </w:t>
      </w:r>
    </w:p>
    <w:p w14:paraId="39CD11CE" w14:textId="3642F258" w:rsidR="001373B0" w:rsidRPr="004C09DC" w:rsidRDefault="001373B0" w:rsidP="00310618">
      <w:pPr>
        <w:spacing w:line="480" w:lineRule="auto"/>
        <w:ind w:firstLine="360"/>
        <w:jc w:val="both"/>
      </w:pPr>
      <w:r w:rsidRPr="001373B0">
        <w:rPr>
          <w:rFonts w:eastAsiaTheme="minorEastAsia"/>
        </w:rPr>
        <w:t xml:space="preserve">In conclusion, despite several limitations, this is a valid pilot study that has clearly demonstrated feasibility and potential advantages of developing new quantitative image markers to predict the prognosis of </w:t>
      </w:r>
      <w:proofErr w:type="spellStart"/>
      <w:r w:rsidRPr="001373B0">
        <w:rPr>
          <w:rFonts w:eastAsiaTheme="minorEastAsia"/>
        </w:rPr>
        <w:t>aSAH</w:t>
      </w:r>
      <w:proofErr w:type="spellEnd"/>
      <w:r w:rsidRPr="001373B0">
        <w:rPr>
          <w:rFonts w:eastAsiaTheme="minorEastAsia"/>
        </w:rPr>
        <w:t xml:space="preserve"> patients corresponding to various clinical measures used in current clinical practice. </w:t>
      </w:r>
      <w:bookmarkStart w:id="336" w:name="_Hlk98623896"/>
      <w:r w:rsidRPr="001373B0">
        <w:rPr>
          <w:rFonts w:eastAsiaTheme="minorEastAsia"/>
        </w:rPr>
        <w:t xml:space="preserve">The initial results indicate the significance of both the admission (first) and day 10-14 (last) CT scans in their predictive capability of assessing both short-term and long-term clinical measures. Based on the foundation built in this study, more research efforts can follow to further optimize and validate the novel quantitative image markers by conducting prospective clinical studies in the future.  </w:t>
      </w:r>
      <w:bookmarkEnd w:id="336"/>
    </w:p>
    <w:p w14:paraId="21E25EC4" w14:textId="2F372FC3" w:rsidR="007940B1" w:rsidRPr="00E00F5C" w:rsidRDefault="009D6B6D" w:rsidP="006D738D">
      <w:pPr>
        <w:pStyle w:val="Title-1"/>
        <w:spacing w:line="480" w:lineRule="auto"/>
      </w:pPr>
      <w:bookmarkStart w:id="337" w:name="_Toc99359660"/>
      <w:r w:rsidRPr="00E00F5C">
        <w:lastRenderedPageBreak/>
        <w:t xml:space="preserve">An Interactive Computer-Aided Detection Software Tool </w:t>
      </w:r>
      <w:r>
        <w:t>f</w:t>
      </w:r>
      <w:r w:rsidRPr="00E00F5C">
        <w:t xml:space="preserve">or Quantitative Estimation </w:t>
      </w:r>
      <w:r w:rsidR="00DE04D4">
        <w:t>o</w:t>
      </w:r>
      <w:r w:rsidRPr="00E00F5C">
        <w:t>f Intracerebral Hemorrhage</w:t>
      </w:r>
      <w:bookmarkEnd w:id="337"/>
    </w:p>
    <w:p w14:paraId="0BEBE9B2" w14:textId="2CF0605F" w:rsidR="00B538DD" w:rsidRPr="00D71625" w:rsidRDefault="00993E90" w:rsidP="00F254E1">
      <w:pPr>
        <w:pStyle w:val="Main-1"/>
        <w:rPr>
          <w:sz w:val="36"/>
          <w:szCs w:val="36"/>
        </w:rPr>
      </w:pPr>
      <w:bookmarkStart w:id="338" w:name="_Toc99359661"/>
      <w:r w:rsidRPr="00D71625">
        <w:t>Introduction</w:t>
      </w:r>
      <w:bookmarkEnd w:id="338"/>
    </w:p>
    <w:p w14:paraId="7470FACC" w14:textId="78546756" w:rsidR="00B538DD" w:rsidRPr="009E3BCB" w:rsidRDefault="00B538DD" w:rsidP="00310618">
      <w:pPr>
        <w:spacing w:before="240" w:after="0" w:line="480" w:lineRule="auto"/>
        <w:ind w:firstLine="360"/>
        <w:jc w:val="both"/>
      </w:pPr>
      <w:bookmarkStart w:id="339" w:name="_Hlk98653221"/>
      <w:r w:rsidRPr="00B538DD">
        <w:t xml:space="preserve">Intracerebral hemorrhage (ICH) is the most </w:t>
      </w:r>
      <w:r w:rsidRPr="009E3BCB">
        <w:t>common type of intracranial bleeding that occurs with stroke.</w:t>
      </w:r>
      <w:bookmarkEnd w:id="339"/>
      <w:r w:rsidRPr="009E3BCB">
        <w:t xml:space="preserve"> Among these ICH patients</w:t>
      </w:r>
      <w:r w:rsidR="00A83BD2">
        <w:t>,</w:t>
      </w:r>
      <w:r w:rsidRPr="009E3BCB">
        <w:t xml:space="preserve"> more than one</w:t>
      </w:r>
      <w:r w:rsidR="00A83BD2">
        <w:t>-</w:t>
      </w:r>
      <w:r w:rsidRPr="009E3BCB">
        <w:t>third die within a month</w:t>
      </w:r>
      <w:r w:rsidR="00A83BD2">
        <w:t>,</w:t>
      </w:r>
      <w:r w:rsidRPr="009E3BCB">
        <w:t xml:space="preserve"> and only about twenty percent will regain functional independence after treatment </w:t>
      </w:r>
      <w:r w:rsidR="00427DBE" w:rsidRPr="009E3BCB">
        <w:fldChar w:fldCharType="begin" w:fldLock="1"/>
      </w:r>
      <w:r w:rsidR="00860A1E">
        <w:instrText>ADDIN CSL_CITATION { "citationItems" : [ { "id" : "ITEM-1", "itemData" : { "ISSN" : "1176-6344 (Print)", "PMID" : "18078021", "abstract" : "Currently, intracerebral hemorrhage (ICH) has the highest mortality rate of all  stroke subtypes (Counsell et al 1995; Qureshi et al 2005). Hematoma growth is a principal cause of early neurological deterioration. Prospective and retrospective studies indicate that up to 38% hematoma expansion is noted within three hours of ICH onset and that hematoma volume is an important predictor of 30-day mortality (Brott et al 1997; Qureshi et al 2005). This article will review current standard of care measures for ICH patients and new research directed at early hemostatic therapy and minimally invasive surgery.", "author" : [ { "dropping-particle" : "", "family" : "Sahni", "given" : "Ramandeep", "non-dropping-particle" : "", "parse-names" : false, "suffix" : "" }, { "dropping-particle" : "", "family" : "Weinberger", "given" : "Jesse", "non-dropping-particle" : "", "parse-names" : false, "suffix" : "" } ], "container-title" : "Vascular health and risk management", "id" : "ITEM-1", "issue" : "5", "issued" : { "date-parts" : [ [ "2007" ] ] }, "language" : "eng", "page" : "701-709", "title" : "Management of intracerebral hemorrhage.", "type" : "article-journal", "volume" : "3" }, "uris" : [ "http://www.mendeley.com/documents/?uuid=327ebd11-fb91-4451-8f2f-320281d6fb87" ] } ], "mendeley" : { "formattedCitation" : "[123]", "plainTextFormattedCitation" : "[123]", "previouslyFormattedCitation" : "[122]" }, "properties" : { "noteIndex" : 0 }, "schema" : "https://github.com/citation-style-language/schema/raw/master/csl-citation.json" }</w:instrText>
      </w:r>
      <w:r w:rsidR="00427DBE" w:rsidRPr="009E3BCB">
        <w:fldChar w:fldCharType="separate"/>
      </w:r>
      <w:r w:rsidR="00860A1E" w:rsidRPr="00860A1E">
        <w:rPr>
          <w:noProof/>
        </w:rPr>
        <w:t>[123]</w:t>
      </w:r>
      <w:r w:rsidR="00427DBE" w:rsidRPr="009E3BCB">
        <w:fldChar w:fldCharType="end"/>
      </w:r>
      <w:r w:rsidRPr="009E3BCB">
        <w:t xml:space="preserve">. The volume of ICH is </w:t>
      </w:r>
      <w:r w:rsidR="00A83BD2">
        <w:t xml:space="preserve">a </w:t>
      </w:r>
      <w:r w:rsidRPr="009E3BCB">
        <w:t xml:space="preserve">vital variable used to calculate ICH-score, which is </w:t>
      </w:r>
      <w:r w:rsidR="00A83BD2">
        <w:t xml:space="preserve">a </w:t>
      </w:r>
      <w:r w:rsidRPr="009E3BCB">
        <w:t xml:space="preserve">well-known predictor of ICH prognosis </w:t>
      </w:r>
      <w:r w:rsidR="00427DBE" w:rsidRPr="009E3BCB">
        <w:fldChar w:fldCharType="begin" w:fldLock="1"/>
      </w:r>
      <w:r w:rsidR="00860A1E">
        <w:instrText>ADDIN CSL_CITATION { "citationItems" : [ { "id" : "ITEM-1", "itemData" : { "DOI" : "10.1161/STROKEAHA.106.478222", "ISSN" : "1524-4628 (Electronic)", "PMID" : "17379820", "abstract" : "BACKGROUND AND PURPOSE: This study aimed to independently derive an intracerebral  hemorrhage grading scale (ICH-GS) for prediction of 3 outcome measures. METHODS: We evaluated 378 patients with primary ICH at hospital arrival and during the next 30 days. Independent predictors were identified by multivariate models of in-hospital and 30-day mortality. Points were allotted to each predictor based on its prognostic performance. ICH-GS was also evaluated to predict good 30-day functional status and ICH-GS was compared with the ICH score as the reference scoring system. RESULTS: Independent predictors were age, Glasgow Coma Scale, ICH location, ICH volume, and intraventricular extension, all components of the ICH score. Nevertheless, different cutoffs and scoring improved substantially the prognostic power of the predictors. Compared with the ICH score, ICH-GS explained more variance in the 3 outcome measures, had higher sensitivity in predicting in-hospital and 30-day mortality, and performed equally well in predicting good functional outcome at 30 days follow up. CONCLUSIONS: The derived ICH-GS is a simple yet robust scale in predicting in-hospital and 30-day mortality, as well as good 30-day functional status, with equivalent performance.", "author" : [ { "dropping-particle" : "", "family" : "Ruiz-Sandoval", "given" : "Jos\u00e9 L", "non-dropping-particle" : "", "parse-names" : false, "suffix" : "" }, { "dropping-particle" : "", "family" : "Chiquete", "given" : "Erwin", "non-dropping-particle" : "", "parse-names" : false, "suffix" : "" }, { "dropping-particle" : "", "family" : "Romero-Vargas", "given" : "Samuel", "non-dropping-particle" : "", "parse-names" : false, "suffix" : "" }, { "dropping-particle" : "", "family" : "Padilla-Mart\u00ednez", "given" : "Juan J", "non-dropping-particle" : "", "parse-names" : false, "suffix" : "" }, { "dropping-particle" : "", "family" : "Gonz\u00e1lez-Cornejo", "given" : "Salvador", "non-dropping-particle" : "", "parse-names" : false, "suffix" : "" } ], "container-title" : "Stroke", "id" : "ITEM-1", "issue" : "5", "issued" : { "date-parts" : [ [ "2007", "5" ] ] }, "language" : "eng", "page" : "1641-1644", "publisher-place" : "United States", "title" : "Grading scale for prediction of outcome in primary intracerebral hemorrhages.", "type" : "article-journal", "volume" : "38" }, "uris" : [ "http://www.mendeley.com/documents/?uuid=ebac47dc-b9f7-409e-b1b9-b0aa6505dc28" ] } ], "mendeley" : { "formattedCitation" : "[124]", "plainTextFormattedCitation" : "[124]", "previouslyFormattedCitation" : "[123]" }, "properties" : { "noteIndex" : 0 }, "schema" : "https://github.com/citation-style-language/schema/raw/master/csl-citation.json" }</w:instrText>
      </w:r>
      <w:r w:rsidR="00427DBE" w:rsidRPr="009E3BCB">
        <w:fldChar w:fldCharType="separate"/>
      </w:r>
      <w:r w:rsidR="00860A1E" w:rsidRPr="00860A1E">
        <w:rPr>
          <w:noProof/>
        </w:rPr>
        <w:t>[124]</w:t>
      </w:r>
      <w:r w:rsidR="00427DBE" w:rsidRPr="009E3BCB">
        <w:fldChar w:fldCharType="end"/>
      </w:r>
      <w:r w:rsidRPr="009E3BCB">
        <w:t>. Manual delineation of blood markings to compute the accurate volumes is tedious, time-consuming, and not practical in clinical settings. Currently, ABC/2 is the most used approximation method to c</w:t>
      </w:r>
      <w:r w:rsidR="00A83BD2">
        <w:t>alcula</w:t>
      </w:r>
      <w:r w:rsidRPr="009E3BCB">
        <w:t xml:space="preserve">te hemorrhagic volume </w:t>
      </w:r>
      <w:r w:rsidR="00427DBE" w:rsidRPr="009E3BCB">
        <w:fldChar w:fldCharType="begin" w:fldLock="1"/>
      </w:r>
      <w:r w:rsidR="00860A1E">
        <w:instrText>ADDIN CSL_CITATION { "citationItems" : [ { "id" : "ITEM-1", "itemData" : { "DOI" : "10.1371/journal.pone.0062286", "ISSN" : "1932-6203", "abstract" : "OBJECTIVE: To compare the accuracy of formula 1/2ABC with 2/3SH on volume estimation for hypertensive infratentorial hematoma. METHODS: One hundred and forty-seven CT scans diagnosed as hypertensive infratentorial hemorrhage were reviewed. Based on the shape, hematomas were categorized as regular or irregular. Multilobular was defined as a special shape of irregular. Hematoma volume was calculated employing computer-assisted volumetric analysis (CAVA), 1/2ABC and 2/3SH, respectively. RESULTS: The correlation coefficients between 1/2ABC (or 2/3SH) and CAVA were greater than 0.900 in all subgroups. There were neither significant differences in absolute values of volume deviation nor percentage deviation between 1/2ABC and 2/3SH for regular hemorrhage (P&gt;0.05). While for cerebellar, brainstem and irregular hemorrhages, the absolute values of volume deviation and percentage deviation by formula 1/2ABC were greater than 2/3SH (P&lt;0.05). 1/2ABC and 2/3SH underestimated hematoma volume each by 10% and 5% for cerebellar hemorrhage, 14% and 9% for brainstem hemorrhage, 19% and 16% for regular hemorrhage, 9% and 3% for irregular hemorrhage, respectively. In addition, for the multilobular hemorrhage, 1/2ABC underestimated the volume by 9% while 2/3SH overestimated it by 2%. CONCLUSIONS: For regular hemorrhage volume calculation, the accuracy of 2/3SH is similar to 1/2ABC. While for cerebellar, brainstem or irregular hemorrhages (including multilobular), 2/3SH is more accurate than 1/2ABC.", "author" : [ { "dropping-particle" : "", "family" : "Yang", "given" : "Wanlin", "non-dropping-particle" : "", "parse-names" : false, "suffix" : "" }, { "dropping-particle" : "", "family" : "Feng", "given" : "Yulan", "non-dropping-particle" : "", "parse-names" : false, "suffix" : "" }, { "dropping-particle" : "", "family" : "Zhang", "given" : "Yunyun", "non-dropping-particle" : "", "parse-names" : false, "suffix" : "" }, { "dropping-particle" : "", "family" : "Yan", "given" : "Jing", "non-dropping-particle" : "", "parse-names" : false, "suffix" : "" }, { "dropping-particle" : "", "family" : "Fu", "given" : "Yi", "non-dropping-particle" : "", "parse-names" : false, "suffix" : "" }, { "dropping-particle" : "", "family" : "Chen", "given" : "Shengdi", "non-dropping-particle" : "", "parse-names" : false, "suffix" : "" } ], "container-title" : "PloS one", "id" : "ITEM-1", "issue" : "4", "issued" : { "date-parts" : [ [ "2013", "4", "24" ] ] }, "language" : "eng", "page" : "e62286-e62286", "publisher" : "Public Library of Science", "title" : "Volume quantification of acute infratentorial hemorrhage with computed tomography: validation of the formula 1/2ABC and 2/3SH", "type" : "article-journal", "volume" : "8" }, "uris" : [ "http://www.mendeley.com/documents/?uuid=30d5e2cd-b9f9-4fdc-a605-d07d379f2182" ] } ], "mendeley" : { "formattedCitation" : "[125]", "plainTextFormattedCitation" : "[125]", "previouslyFormattedCitation" : "[124]" }, "properties" : { "noteIndex" : 0 }, "schema" : "https://github.com/citation-style-language/schema/raw/master/csl-citation.json" }</w:instrText>
      </w:r>
      <w:r w:rsidR="00427DBE" w:rsidRPr="009E3BCB">
        <w:fldChar w:fldCharType="separate"/>
      </w:r>
      <w:r w:rsidR="00860A1E" w:rsidRPr="00860A1E">
        <w:rPr>
          <w:noProof/>
        </w:rPr>
        <w:t>[125]</w:t>
      </w:r>
      <w:r w:rsidR="00427DBE" w:rsidRPr="009E3BCB">
        <w:fldChar w:fldCharType="end"/>
      </w:r>
      <w:r w:rsidRPr="009E3BCB">
        <w:t xml:space="preserve">. </w:t>
      </w:r>
    </w:p>
    <w:p w14:paraId="6D548964" w14:textId="6585438E" w:rsidR="007940B1" w:rsidRDefault="00B538DD" w:rsidP="00310618">
      <w:pPr>
        <w:spacing w:before="240" w:after="0" w:line="480" w:lineRule="auto"/>
        <w:ind w:firstLine="360"/>
        <w:jc w:val="both"/>
      </w:pPr>
      <w:r w:rsidRPr="009E3BCB">
        <w:t>During ICH, a cerebral bleed can occur within the brain tissue (intraparenchymal hemorrhage (IPH)) or ventricles (intraventricular hemorrhage (IVH)). Prior studies have investigated various qualitative methods to derive volumetric analysis of intraparenchymal hemorrhage (IPH)</w:t>
      </w:r>
      <w:r w:rsidR="00A83BD2">
        <w:t>,</w:t>
      </w:r>
      <w:r w:rsidRPr="009E3BCB">
        <w:t xml:space="preserve"> but IVH was not included. Based on our previous experiences in developing CAD schemes from </w:t>
      </w:r>
      <w:r w:rsidR="007212AD" w:rsidRPr="009E3BCB">
        <w:t xml:space="preserve">neuroimaging </w:t>
      </w:r>
      <w:r w:rsidR="00427DBE" w:rsidRPr="009E3BCB">
        <w:fldChar w:fldCharType="begin" w:fldLock="1"/>
      </w:r>
      <w:r w:rsidR="00860A1E">
        <w:instrText>ADDIN CSL_CITATION { "citationItems" : [ { "id" : "ITEM-1", "itemData" : { "DOI" : "10.1016/j.wneu.2019.11.127", "ISSN" : "1878-8769 (Electronic)", "PMID" : "31786382", "abstract" : "OBJECTIVE: To investigate predictive factors and develop an outcome assessment tool to determine clinical outcome after endovascular mechanical thrombectomy (EMT) in patients presenting with large vessel occlusion (LVO). METHODS: A retrospective analysis was carried out of a prospective cohort of patients presenting with LVO who underwent EMT after adoption of an expanded time window of \u226424 hours. Final cerebral infarction volume (CIV) after EMT was estimated using magnetic resonance imaging segmentation software. Stepwise linear regression models were used to identify factors that determined clinical outcome and to develop a predictive scale. RESULTS: Ninety patients underwent EMT over 19 months (68 within 6 hours and 22 between 6 and 24 hours). Clinical outcome determined using modified Rankin Scale (mRS) score at discharge and 3 months was no different among these subcohorts. A threshold of 16.99 mL of CIV, using the Youden index, resulted in a sensitivity of 90.5% and specificity of 58.1% for predicting mRS score of 0-2. A regression model identified gender, age, diabetes mellitus status, CIV, and smoking status as outcome determinants, which were used to develop the GADIS (Gender, Age, Diabetes Mellitus History, Infarct Volume, and Sex) scoring system to predict good clinical outcome. Using the GADIS score, &lt;6 predicted mRS score 0-2 at discharge with a sensitivity of 83.3% and specificity of 80.6%. CONCLUSIONS: The GADIS score for patients with LVO-related acute ischemic stroke includes CIV after EMT and helps in early short-term prognostication. It is not intended to predict preintervention patient selection or outcome prediction.", "author" : [ { "dropping-particle" : "", "family" : "O'Connor", "given" : "Kyle P", "non-dropping-particle" : "", "parse-names" : false, "suffix" : "" }, { "dropping-particle" : "", "family" : "Hathidara", "given" : "Mausaminben Y", "non-dropping-particle" : "", "parse-names" : false, "suffix" : "" }, { "dropping-particle" : "", "family" : "Danala", "given" : "Gopichandh", "non-dropping-particle" : "", "parse-names" : false, "suffix" : "" }, { "dropping-particle" : "", "family" : "Xu", "given" : "Chao", "non-dropping-particle" : "", "parse-names" : false, "suffix" : "" }, { "dropping-particle" : "", "family" : "McCoy", "given" : "Tressie M", "non-dropping-particle" : "", "parse-names" : false, "suffix" : "" }, { "dropping-particle" : "V", "family" : "Sidorov", "given" : "Evgeny", "non-dropping-particle" : "", "parse-names" : false, "suffix" : "" }, { "dropping-particle" : "", "family" : "Zheng", "given" : "Bin", "non-dropping-particle" : "", "parse-names" : false, "suffix" : "" }, { "dropping-particle" : "", "family" : "Bohnstedt", "given" : "Bradley N", "non-dropping-particle" : "", "parse-names" : false, "suffix" : "" }, { "dropping-particle" : "", "family" : "Ray", "given" : "Bappaditya", "non-dropping-particle" : "", "parse-names" : false, "suffix" : "" } ], "container-title" : "World neurosurgery", "id" : "ITEM-1", "issued" : { "date-parts" : [ [ "2020", "2" ] ] }, "language" : "eng", "page" : "e1130-e1142", "publisher-place" : "United States", "title" : "Predicting Clinical Outcome After Mechanical Thrombectomy: The GADIS (Gender, Age, Diabetes Mellitus History, Infarct Volume, and Current Smoker) Score.", "type" : "article-journal", "volume" : "134" }, "uris" : [ "http://www.mendeley.com/documents/?uuid=b7261b41-2a70-4d30-8c81-016c6d2d5249" ] }, { "id" : "ITEM-2", "itemData" : { "ISSN" : "0028-3878", "abstract" : "Objective: We hypothesized that early global cerebral edema (GCE) is associated with poor outcomes in patients with aneurysmal subarachnoid hemorrhage. In addition, we sought to validate the association of Subarachnoid Hemorrhage Early Brain Edema Score (SEBES) at admission and outcomes in our cohort of patients admitted with aneurysmal subarachnoid hemorrhage (aSAH).Background: Single center studies have described SEBES as a surrogate marker of early brain injury (EBI) in aSAH. SEBES has been associated with worse in-hospital and long-term outcomes in aSAH.Design/Methods: Retrospective analysis of prospective cohort of 142 aSAH patients admitted to a tertiary care comprehensive stroke center over 5-year period. Admission CT scans were graded using SEBES by raters, who were blinded to clinical outcomes. Association between SEBES and delayed cerebral ischemia (DCI), discharge modified Rankin scale (mRS) and need for ventriculoperitoneal shunt (VPS) was investigated using non-parametric tests and regression modeling, respectively.Results: Average age of cohort (n=142) was 56.2{\\textpm}12.5 with 74.6% women. Fifty-two patients had WFNS grade 4{\\textendash}5 with ninety-eight patients had a modified-Fisher grade 3{\\textendash}4. Patients with severe GCE (SEBES 3{\\textendash}4) and mild GCE (SEBES 1{\\textendash}2) had higher incidences of DCI as compared to no GCE (SEBES 0) [Odds ratio, OR 5.4(95% CI 2.3{\\textendash}12.3), 2.8(95% CI 1.2{\\textendash}6.6) respectively, p=0.0002]. Similarly, mRS &amp;gt;2 was more prevalent among those with mild GCE [OR 5.1(95% CI 1.8{\\textendash}14.9), p=0.003] and severe GCE [OR 3.4(95%CI 1.4{\\textendash}8.3), p=0.006]. Additionally, both mild and severe GCE patients had higher needs for EVD placement &amp;amp; longterm shunt dependence [OR 5.4(95% CI 1.5{\\textendash}19.2) p=0.010, 3.9(95%CI 1.1{\\textendash}14.2) p=0.037 respectively].Conclusions: We validated the SEBES in our patient cohort with aSAH. Our results are concordant with previously described association of GCE and poor outcomes. Additionally in our study, GCE at admission was associated with shunt dependence.Disclosure: Dr. Shujaat has nothing to disclose. Dr. Xu has nothing to disclose. Dr. Wu has nothing to disclose. Dr. Ray has nothing to disclose. Dr. Danala has nothing to disclose. Dr. Ortiz-Garcia has nothing to disclose. Dr. Desai has nothing to disclose.", "author" : [ { "dropping-particle" : "", "family" : "Shujaat", "given" : "Syeda Dania", "non-dropping-particle" : "", "parse-names" : false, "suffix" : "" }, { "dropping-particle" : "", "family" : "Xu", "given" : "Chao", "non-dropping-particle" : "", "parse-names" : false, "suffix" : "" }, { "dropping-particle" : "", "family" : "Wu", "given" : "Dee", "non-dropping-particle" : "", "parse-names" : false, "suffix" : "" }, { "dropping-particle" : "", "family" : "Ray", "given" : "Bappaditya", "non-dropping-particle" : "", "parse-names" : false, "suffix" : "" }, { "dropping-particle" : "", "family" : "Danala", "given" : "Gopichandh", "non-dropping-particle" : "", "parse-names" : false, "suffix" : "" }, { "dropping-particle" : "", "family" : "Ortiz-Garcia", "given" : "Jorge", "non-dropping-particle" : "", "parse-names" : false, "suffix" : "" }, { "dropping-particle" : "", "family" : "Desai", "given" : "Masoom", "non-dropping-particle" : "", "parse-names" : false, "suffix" : "" } ], "container-title" : "Neurology", "id" : "ITEM-2", "issue" : "15 Supplement", "issued" : { "date-parts" : [ [ "2020" ] ] }, "publisher" : "Wolters Kluwer Health, Inc. on behalf of the American Academy of Neurology", "title" : "Subarachnoid Hemorrhage Early Brain Edema Score is Associated with Shunt Dependence and Worse Clinical Outcomes (5112)", "type" : "article-journal", "volume" : "94" }, "uris" : [ "http://www.mendeley.com/documents/?uuid=06309091-dcd6-465b-b83c-2da638f0f398" ] }, { "id" : "ITEM-3", "itemData" : { "DOI" : "10.1117/12.2549614", "author" : [ { "dropping-particle" : "", "family" : "Danala", "given" : "Gopichandh", "non-dropping-particle" : "", "parse-names" : false, "suffix" : "" }, { "dropping-particle" : "", "family" : "Maryada", "given" : "Sai Kiran Reddy", "non-dropping-particle" : "", "parse-names" : false, "suffix" : "" }, { "dropping-particle" : "", "family" : "Heidari", "given" : "Morteza", "non-dropping-particle" : "", "parse-names" : false, "suffix" : "" }, { "dropping-particle" : "", "family" : "Ray", "given" : "Bappaditya", "non-dropping-particle" : "", "parse-names" : false, "suffix" : "" }, { "dropping-particle" : "", "family" : "Desai", "given" : "Masoom", "non-dropping-particle" : "", "parse-names" : false, "suffix" : "" }, { "dropping-particle" : "", "family" : "Zheng", "given" : "Bin", "non-dropping-particle" : "", "parse-names" : false, "suffix" : "" } ], "container-title" : "Medical Imaging 2020: Biomedical Applications in Molecular, Structural, and Functional Imaging", "editor" : [ { "dropping-particle" : "", "family" : "Krol", "given" : "Andrzej", "non-dropping-particle" : "", "parse-names" : false, "suffix" : "" }, { "dropping-particle" : "", "family" : "Gimi", "given" : "Barjor S", "non-dropping-particle" : "", "parse-names" : false, "suffix" : "" } ], "id" : "ITEM-3", "issued" : { "date-parts" : [ [ "2020" ] ] }, "page" : "467-475", "publisher" : "SPIE", "title" : "A new interactive visual-aided decision-making supporting tool to predict severity of acute ischemic stroke", "type" : "paper-conference", "volume" : "11317" }, "uris" : [ "http://www.mendeley.com/documents/?uuid=723ce580-f8aa-4b68-93e0-8e0cce24cac3" ] } ], "mendeley" : { "formattedCitation" : "[60], [59], [126]", "plainTextFormattedCitation" : "[60], [59], [126]", "previouslyFormattedCitation" : "[59], [58], [125]" }, "properties" : { "noteIndex" : 0 }, "schema" : "https://github.com/citation-style-language/schema/raw/master/csl-citation.json" }</w:instrText>
      </w:r>
      <w:r w:rsidR="00427DBE" w:rsidRPr="009E3BCB">
        <w:fldChar w:fldCharType="separate"/>
      </w:r>
      <w:r w:rsidR="00860A1E" w:rsidRPr="00860A1E">
        <w:rPr>
          <w:noProof/>
        </w:rPr>
        <w:t>[60], [59], [126]</w:t>
      </w:r>
      <w:r w:rsidR="00427DBE" w:rsidRPr="009E3BCB">
        <w:fldChar w:fldCharType="end"/>
      </w:r>
      <w:r w:rsidRPr="009E3BCB">
        <w:t>, we believe a more accurate, fast, and reliable way for estimation of ICH volume will be very valuable for rapid prognosis and appropriate treatment, especially for those who are potentially fit for emergency surgical</w:t>
      </w:r>
      <w:r w:rsidRPr="00B538DD">
        <w:t xml:space="preserve"> intervention. Thus, the purpose of this study is to develop a semi-automated interactive computer-aided detection (ICAD) segmentation tool for quantitative estimation of ICH volume. </w:t>
      </w:r>
    </w:p>
    <w:p w14:paraId="4B44153A" w14:textId="3E32ED8E" w:rsidR="00B538DD" w:rsidRPr="007940B1" w:rsidRDefault="00B538DD" w:rsidP="00F254E1">
      <w:pPr>
        <w:pStyle w:val="Main-1"/>
      </w:pPr>
      <w:bookmarkStart w:id="340" w:name="_Toc99359662"/>
      <w:r w:rsidRPr="007940B1">
        <w:lastRenderedPageBreak/>
        <w:t>Materials and methods</w:t>
      </w:r>
      <w:bookmarkEnd w:id="340"/>
    </w:p>
    <w:p w14:paraId="0DEF3953" w14:textId="006FEA64" w:rsidR="00B538DD" w:rsidRPr="00274B58" w:rsidRDefault="00B538DD" w:rsidP="00B515BA">
      <w:pPr>
        <w:pStyle w:val="Main-2"/>
        <w:rPr>
          <w:shd w:val="clear" w:color="auto" w:fill="FFFFFF"/>
        </w:rPr>
      </w:pPr>
      <w:bookmarkStart w:id="341" w:name="_Toc99359663"/>
      <w:r w:rsidRPr="00274B58">
        <w:rPr>
          <w:shd w:val="clear" w:color="auto" w:fill="FFFFFF"/>
        </w:rPr>
        <w:t>Image Dataset:</w:t>
      </w:r>
      <w:bookmarkEnd w:id="341"/>
    </w:p>
    <w:p w14:paraId="2D76E42B" w14:textId="45558DDF" w:rsidR="00B538DD" w:rsidRPr="00B538DD" w:rsidRDefault="00B538DD" w:rsidP="00310618">
      <w:pPr>
        <w:spacing w:before="240" w:line="480" w:lineRule="auto"/>
        <w:ind w:firstLine="360"/>
        <w:jc w:val="both"/>
      </w:pPr>
      <w:r w:rsidRPr="00B538DD">
        <w:t xml:space="preserve">A non-contrast CT image dataset of 200 patients out of the 411 patients admitted with </w:t>
      </w:r>
      <w:r w:rsidR="00A83BD2">
        <w:t>ICH diagnosis</w:t>
      </w:r>
      <w:r w:rsidRPr="00B538DD">
        <w:t xml:space="preserve"> between </w:t>
      </w:r>
      <w:r w:rsidR="00A83BD2">
        <w:t xml:space="preserve">the </w:t>
      </w:r>
      <w:r w:rsidRPr="00B538DD">
        <w:t xml:space="preserve">years 2012-2015 was retrospectively collected for this study. The imaging database was assembled from the existing clinical database from the Department of Neurology at the University of Oklahoma Health Sciences Center (OUHSC). During the period of hospitalization, multiple CT scans of the head were acquired from time to time for analyzing the patient’s condition. For this study, we only used the initial admission scan before treatment for </w:t>
      </w:r>
      <w:r w:rsidR="00A83BD2">
        <w:t xml:space="preserve">the </w:t>
      </w:r>
      <w:r w:rsidRPr="00B538DD">
        <w:t>quantification of ICH.</w:t>
      </w:r>
    </w:p>
    <w:p w14:paraId="451C163E" w14:textId="78AF250E" w:rsidR="00B538DD" w:rsidRPr="00274B58" w:rsidRDefault="00B538DD" w:rsidP="00B515BA">
      <w:pPr>
        <w:pStyle w:val="Main-2"/>
        <w:rPr>
          <w:shd w:val="clear" w:color="auto" w:fill="FFFFFF"/>
        </w:rPr>
      </w:pPr>
      <w:bookmarkStart w:id="342" w:name="_Toc99359664"/>
      <w:r w:rsidRPr="00274B58">
        <w:rPr>
          <w:shd w:val="clear" w:color="auto" w:fill="FFFFFF"/>
        </w:rPr>
        <w:t>3D Brain Segmentation and CT Labeling:</w:t>
      </w:r>
      <w:bookmarkEnd w:id="342"/>
    </w:p>
    <w:p w14:paraId="618E3372" w14:textId="2A1DCEE2" w:rsidR="00B538DD" w:rsidRPr="00B538DD" w:rsidRDefault="00B538DD" w:rsidP="00310618">
      <w:pPr>
        <w:spacing w:before="240" w:after="0" w:line="480" w:lineRule="auto"/>
        <w:ind w:firstLine="360"/>
        <w:jc w:val="both"/>
        <w:rPr>
          <w:rStyle w:val="A17"/>
          <w:sz w:val="24"/>
          <w:szCs w:val="24"/>
        </w:rPr>
      </w:pPr>
      <w:r w:rsidRPr="00B538DD">
        <w:t xml:space="preserve">We proposed a novel segmentation algorithm using a mapping technique in this CAD scheme. For each 3D </w:t>
      </w:r>
      <w:proofErr w:type="spellStart"/>
      <w:r w:rsidR="00A83BD2">
        <w:t>D</w:t>
      </w:r>
      <w:r w:rsidRPr="00B538DD">
        <w:t>icom</w:t>
      </w:r>
      <w:proofErr w:type="spellEnd"/>
      <w:r w:rsidRPr="00B538DD">
        <w:t xml:space="preserve"> CT sequence, the ICAD</w:t>
      </w:r>
      <w:r w:rsidRPr="00B538DD">
        <w:rPr>
          <w:rStyle w:val="A17"/>
          <w:sz w:val="24"/>
          <w:szCs w:val="24"/>
        </w:rPr>
        <w:t xml:space="preserve"> scheme performs an initial pre-processing step involving </w:t>
      </w:r>
      <w:r w:rsidRPr="00B538DD">
        <w:rPr>
          <w:shd w:val="clear" w:color="auto" w:fill="FFFFFF"/>
        </w:rPr>
        <w:t xml:space="preserve">rough brain segmentation using thresholding is performed to identify the largest single-connected region in each of the 2D-image slices. Then based on segmented brain volumes, </w:t>
      </w:r>
      <w:r w:rsidRPr="00B538DD">
        <w:rPr>
          <w:rStyle w:val="A17"/>
          <w:sz w:val="24"/>
          <w:szCs w:val="24"/>
        </w:rPr>
        <w:t xml:space="preserve">the slice with </w:t>
      </w:r>
      <w:r w:rsidR="00A83BD2">
        <w:rPr>
          <w:rStyle w:val="A17"/>
          <w:sz w:val="24"/>
          <w:szCs w:val="24"/>
        </w:rPr>
        <w:t xml:space="preserve">the </w:t>
      </w:r>
      <w:r w:rsidRPr="00B538DD">
        <w:rPr>
          <w:rStyle w:val="A17"/>
          <w:sz w:val="24"/>
          <w:szCs w:val="24"/>
        </w:rPr>
        <w:t xml:space="preserve">largest </w:t>
      </w:r>
      <w:r w:rsidRPr="00B538DD">
        <w:rPr>
          <w:shd w:val="clear" w:color="auto" w:fill="FFFFFF"/>
        </w:rPr>
        <w:t xml:space="preserve">volume </w:t>
      </w:r>
      <w:r w:rsidRPr="00B538DD">
        <w:rPr>
          <w:rStyle w:val="A17"/>
          <w:sz w:val="24"/>
          <w:szCs w:val="24"/>
        </w:rPr>
        <w:t xml:space="preserve">is used as a reference marker to begin the proposed segmentation scheme. The fine-tuning begins at the reference marker slice as the intracranial brain volume in this slice is usually the most significant, single connected component and completely enclosed within </w:t>
      </w:r>
      <w:r w:rsidR="00A83BD2">
        <w:rPr>
          <w:rStyle w:val="A17"/>
          <w:sz w:val="24"/>
          <w:szCs w:val="24"/>
        </w:rPr>
        <w:t>the skull, facilitating</w:t>
      </w:r>
      <w:r w:rsidRPr="00B538DD">
        <w:rPr>
          <w:rStyle w:val="A17"/>
          <w:sz w:val="24"/>
          <w:szCs w:val="24"/>
        </w:rPr>
        <w:t xml:space="preserve"> accurate segmentation. Then, fine-tuning segmentation continues towards either left or right, applying a consecutive mapping technique. This mapping-based segmentation technique uses the prior slices segmentation result as guidance to identify multiple connected brain regions and act as limiting boundar</w:t>
      </w:r>
      <w:r w:rsidR="00A83BD2">
        <w:rPr>
          <w:rStyle w:val="A17"/>
          <w:sz w:val="24"/>
          <w:szCs w:val="24"/>
        </w:rPr>
        <w:t>ies</w:t>
      </w:r>
      <w:r w:rsidRPr="00B538DD">
        <w:rPr>
          <w:rStyle w:val="A17"/>
          <w:sz w:val="24"/>
          <w:szCs w:val="24"/>
        </w:rPr>
        <w:t xml:space="preserve"> to avoid segmentation leakages. To identify multiple-connected regions, each </w:t>
      </w:r>
      <w:r w:rsidR="00D91545" w:rsidRPr="00B538DD">
        <w:rPr>
          <w:rStyle w:val="A17"/>
          <w:sz w:val="24"/>
          <w:szCs w:val="24"/>
        </w:rPr>
        <w:t>region</w:t>
      </w:r>
      <w:r w:rsidRPr="00B538DD">
        <w:rPr>
          <w:rStyle w:val="A17"/>
          <w:sz w:val="24"/>
          <w:szCs w:val="24"/>
        </w:rPr>
        <w:t xml:space="preserve"> overlap is examined with prior segmentation result</w:t>
      </w:r>
      <w:r w:rsidR="00A83BD2">
        <w:rPr>
          <w:rStyle w:val="A17"/>
          <w:sz w:val="24"/>
          <w:szCs w:val="24"/>
        </w:rPr>
        <w:t>s for its inclus</w:t>
      </w:r>
      <w:r w:rsidRPr="00B538DD">
        <w:rPr>
          <w:rStyle w:val="A17"/>
          <w:sz w:val="24"/>
          <w:szCs w:val="24"/>
        </w:rPr>
        <w:t xml:space="preserve">ion. Additionally, the limiting boundary criterion performs morphological dilation on </w:t>
      </w:r>
      <w:r w:rsidRPr="00B538DD">
        <w:rPr>
          <w:rStyle w:val="A17"/>
          <w:sz w:val="24"/>
          <w:szCs w:val="24"/>
        </w:rPr>
        <w:lastRenderedPageBreak/>
        <w:t>prior segmentation result</w:t>
      </w:r>
      <w:r w:rsidR="00A83BD2">
        <w:rPr>
          <w:rStyle w:val="A17"/>
          <w:sz w:val="24"/>
          <w:szCs w:val="24"/>
        </w:rPr>
        <w:t>s</w:t>
      </w:r>
      <w:r w:rsidRPr="00B538DD">
        <w:rPr>
          <w:rStyle w:val="A17"/>
          <w:sz w:val="24"/>
          <w:szCs w:val="24"/>
        </w:rPr>
        <w:t xml:space="preserve"> to define the current slice boundary limit avoiding segmentation leakages. In summary, the above-mentioned process begins at identified reference marker slice and continues in both directions covering all the image slices.</w:t>
      </w:r>
    </w:p>
    <w:p w14:paraId="27587DF9" w14:textId="61B2AD10" w:rsidR="00B538DD" w:rsidRPr="00B538DD" w:rsidRDefault="00B538DD" w:rsidP="00310618">
      <w:pPr>
        <w:spacing w:before="240" w:after="0" w:line="480" w:lineRule="auto"/>
        <w:ind w:firstLine="360"/>
        <w:jc w:val="both"/>
        <w:rPr>
          <w:color w:val="000000"/>
        </w:rPr>
      </w:pPr>
      <w:r w:rsidRPr="00B538DD">
        <w:rPr>
          <w:color w:val="000000"/>
        </w:rPr>
        <w:t xml:space="preserve">After successful segmentation of </w:t>
      </w:r>
      <w:r w:rsidR="00A83BD2">
        <w:rPr>
          <w:color w:val="000000"/>
        </w:rPr>
        <w:t xml:space="preserve">the </w:t>
      </w:r>
      <w:r w:rsidRPr="00B538DD">
        <w:rPr>
          <w:color w:val="000000"/>
        </w:rPr>
        <w:t>intracranial brain region, each CT voxel is labeled into three regions</w:t>
      </w:r>
      <w:r w:rsidR="00A83BD2">
        <w:rPr>
          <w:color w:val="000000"/>
        </w:rPr>
        <w:t>,</w:t>
      </w:r>
      <w:r w:rsidRPr="00B538DD">
        <w:rPr>
          <w:color w:val="000000"/>
        </w:rPr>
        <w:t xml:space="preserve"> namely, Cerebrospinal fluid (CSF), Tissue (White Matter, Grey Matter), and Blood using </w:t>
      </w:r>
      <w:r w:rsidR="00A83BD2">
        <w:rPr>
          <w:color w:val="000000"/>
        </w:rPr>
        <w:t xml:space="preserve">the </w:t>
      </w:r>
      <w:r w:rsidRPr="00B538DD">
        <w:rPr>
          <w:color w:val="000000"/>
        </w:rPr>
        <w:t xml:space="preserve">Hounsfield Unit (HU) of the brain. The preset threshold (TH) values were TH1: 15, TH2: 45, and TH3: 80. The protocol set for this CT labeling is as follows: (1) CSF ≤ TH1, (2) TH1 &lt; Tissue ≤ TH2, (3) TH2 &lt; Blood ≤ TH3. After CT Labelling, each image slice is examined to identify the presence of IPH and IVH regions, followed by providing a contour enclosing the IPH and IVH. The ICAD scheme then labels blood within the boundary to IPH or IVH markings, respectively. Additionally, the combination of IPH and IVH labels is also categorized as the </w:t>
      </w:r>
      <w:r w:rsidRPr="00B538DD">
        <w:t>ICH.</w:t>
      </w:r>
    </w:p>
    <w:p w14:paraId="08E57FF8" w14:textId="65A3227B" w:rsidR="00B538DD" w:rsidRPr="00B538DD" w:rsidRDefault="00B538DD" w:rsidP="00310618">
      <w:pPr>
        <w:spacing w:before="240" w:after="0" w:line="480" w:lineRule="auto"/>
        <w:ind w:firstLine="360"/>
        <w:jc w:val="both"/>
        <w:rPr>
          <w:color w:val="000000"/>
        </w:rPr>
      </w:pPr>
      <w:r w:rsidRPr="00B538DD">
        <w:rPr>
          <w:color w:val="000000"/>
        </w:rPr>
        <w:t>Next, these markings were visually examined by a medical resident. In case of irregularities in these markings, the ICAD tool allows the residents to perform correction by drawing a new marking, thereby resulting in an accurate segmentation of IPH and IVH markings.</w:t>
      </w:r>
      <w:r w:rsidRPr="009B2101">
        <w:rPr>
          <w:color w:val="000000"/>
        </w:rPr>
        <w:t xml:space="preserve"> </w:t>
      </w:r>
      <w:r w:rsidR="009B2101" w:rsidRPr="009B2101">
        <w:rPr>
          <w:color w:val="000000"/>
        </w:rPr>
        <w:fldChar w:fldCharType="begin"/>
      </w:r>
      <w:r w:rsidR="009B2101" w:rsidRPr="009B2101">
        <w:rPr>
          <w:color w:val="000000"/>
        </w:rPr>
        <w:instrText xml:space="preserve"> REF _Ref98539006 \h  \* MERGEFORMAT </w:instrText>
      </w:r>
      <w:r w:rsidR="009B2101" w:rsidRPr="009B2101">
        <w:rPr>
          <w:color w:val="000000"/>
        </w:rPr>
      </w:r>
      <w:r w:rsidR="009B2101" w:rsidRPr="009B2101">
        <w:rPr>
          <w:color w:val="000000"/>
        </w:rPr>
        <w:fldChar w:fldCharType="separate"/>
      </w:r>
      <w:r w:rsidR="00C14157" w:rsidRPr="00EA58F0">
        <w:t>Figure 6-</w:t>
      </w:r>
      <w:r w:rsidR="00C14157">
        <w:t>1</w:t>
      </w:r>
      <w:r w:rsidR="009B2101" w:rsidRPr="009B2101">
        <w:rPr>
          <w:color w:val="000000"/>
        </w:rPr>
        <w:fldChar w:fldCharType="end"/>
      </w:r>
      <w:r w:rsidRPr="009B2101">
        <w:rPr>
          <w:color w:val="000000"/>
        </w:rPr>
        <w:t xml:space="preserve"> illustrates the proposed ICAD segmentation tool for semi-automated ICH markings with multiple</w:t>
      </w:r>
      <w:r w:rsidRPr="00B538DD">
        <w:rPr>
          <w:color w:val="000000"/>
        </w:rPr>
        <w:t xml:space="preserve"> visual functionalities.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538DD" w:rsidRPr="00B538DD" w14:paraId="0E9197C2" w14:textId="77777777" w:rsidTr="00634885">
        <w:trPr>
          <w:jc w:val="center"/>
        </w:trPr>
        <w:tc>
          <w:tcPr>
            <w:tcW w:w="9350" w:type="dxa"/>
            <w:vAlign w:val="center"/>
          </w:tcPr>
          <w:p w14:paraId="473C6D10" w14:textId="77777777" w:rsidR="004E66FA" w:rsidRDefault="00B538DD" w:rsidP="004E66FA">
            <w:pPr>
              <w:keepNext/>
              <w:spacing w:before="240"/>
              <w:jc w:val="center"/>
            </w:pPr>
            <w:r w:rsidRPr="00B538DD">
              <w:rPr>
                <w:noProof/>
              </w:rPr>
              <w:lastRenderedPageBreak/>
              <w:drawing>
                <wp:inline distT="0" distB="0" distL="0" distR="0" wp14:anchorId="0DFDC166" wp14:editId="5AF114F5">
                  <wp:extent cx="5581650" cy="3023394"/>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586544" cy="3026045"/>
                          </a:xfrm>
                          <a:prstGeom prst="rect">
                            <a:avLst/>
                          </a:prstGeom>
                        </pic:spPr>
                      </pic:pic>
                    </a:graphicData>
                  </a:graphic>
                </wp:inline>
              </w:drawing>
            </w:r>
          </w:p>
          <w:p w14:paraId="676AFDA5" w14:textId="4BA5F609" w:rsidR="00B538DD" w:rsidRPr="00B538DD" w:rsidRDefault="009B2101" w:rsidP="00EA58F0">
            <w:pPr>
              <w:pStyle w:val="Caption"/>
              <w:spacing w:before="240"/>
              <w:rPr>
                <w:color w:val="000000"/>
                <w:sz w:val="24"/>
                <w:szCs w:val="24"/>
              </w:rPr>
            </w:pPr>
            <w:bookmarkStart w:id="343" w:name="_Ref98539006"/>
            <w:bookmarkStart w:id="344" w:name="_Toc98543269"/>
            <w:bookmarkStart w:id="345" w:name="_Toc98543290"/>
            <w:r w:rsidRPr="00EA58F0">
              <w:rPr>
                <w:color w:val="auto"/>
              </w:rPr>
              <w:t>Figure 6-</w:t>
            </w:r>
            <w:r w:rsidRPr="00EA58F0">
              <w:rPr>
                <w:color w:val="auto"/>
              </w:rPr>
              <w:fldChar w:fldCharType="begin"/>
            </w:r>
            <w:r w:rsidRPr="00EA58F0">
              <w:rPr>
                <w:color w:val="auto"/>
              </w:rPr>
              <w:instrText xml:space="preserve"> SEQ Figure_6- \* ARABIC </w:instrText>
            </w:r>
            <w:r w:rsidRPr="00EA58F0">
              <w:rPr>
                <w:color w:val="auto"/>
              </w:rPr>
              <w:fldChar w:fldCharType="separate"/>
            </w:r>
            <w:r w:rsidR="00C14157">
              <w:rPr>
                <w:noProof/>
                <w:color w:val="auto"/>
              </w:rPr>
              <w:t>1</w:t>
            </w:r>
            <w:r w:rsidRPr="00EA58F0">
              <w:rPr>
                <w:color w:val="auto"/>
              </w:rPr>
              <w:fldChar w:fldCharType="end"/>
            </w:r>
            <w:bookmarkEnd w:id="343"/>
            <w:r w:rsidRPr="00EA58F0">
              <w:rPr>
                <w:color w:val="auto"/>
              </w:rPr>
              <w:t>: Proposed ICAD segmentation tool for semi-automated ICH markings.</w:t>
            </w:r>
            <w:bookmarkEnd w:id="344"/>
            <w:bookmarkEnd w:id="345"/>
          </w:p>
        </w:tc>
      </w:tr>
    </w:tbl>
    <w:p w14:paraId="24A9B482" w14:textId="65E3098E" w:rsidR="00B538DD" w:rsidRPr="00274B58" w:rsidRDefault="00B538DD" w:rsidP="00B515BA">
      <w:pPr>
        <w:pStyle w:val="Main-2"/>
        <w:rPr>
          <w:shd w:val="clear" w:color="auto" w:fill="FFFFFF"/>
        </w:rPr>
      </w:pPr>
      <w:bookmarkStart w:id="346" w:name="_Toc99359665"/>
      <w:r w:rsidRPr="00274B58">
        <w:rPr>
          <w:shd w:val="clear" w:color="auto" w:fill="FFFFFF"/>
        </w:rPr>
        <w:t>Volumetric Analysis and DICE Similarity:</w:t>
      </w:r>
      <w:bookmarkEnd w:id="346"/>
    </w:p>
    <w:p w14:paraId="1D7E99D3" w14:textId="46ABC00E" w:rsidR="00B538DD" w:rsidRPr="00B538DD" w:rsidRDefault="00B538DD" w:rsidP="00310618">
      <w:pPr>
        <w:spacing w:before="240" w:after="0" w:line="480" w:lineRule="auto"/>
        <w:ind w:firstLine="360"/>
        <w:jc w:val="both"/>
        <w:rPr>
          <w:rFonts w:eastAsiaTheme="minorEastAsia"/>
        </w:rPr>
      </w:pPr>
      <w:r w:rsidRPr="00B538DD">
        <w:rPr>
          <w:shd w:val="clear" w:color="auto" w:fill="FFFFFF"/>
        </w:rPr>
        <w:t xml:space="preserve">For each CT Label (i.e., </w:t>
      </w:r>
      <w:r w:rsidRPr="00B538DD">
        <w:rPr>
          <w:color w:val="000000"/>
        </w:rPr>
        <w:t>IPH, IVH, and ICH</w:t>
      </w:r>
      <w:r w:rsidRPr="00B538DD">
        <w:rPr>
          <w:shd w:val="clear" w:color="auto" w:fill="FFFFFF"/>
        </w:rPr>
        <w:t>), the CAD scheme computes image features. First, for each slice, the number of voxels belonging to the label are counted (</w:t>
      </w:r>
      <m:oMath>
        <m:sSub>
          <m:sSubPr>
            <m:ctrlPr>
              <w:rPr>
                <w:rFonts w:ascii="Cambria Math" w:hAnsi="Cambria Math"/>
                <w:i/>
              </w:rPr>
            </m:ctrlPr>
          </m:sSubPr>
          <m:e>
            <m:r>
              <w:rPr>
                <w:rFonts w:ascii="Cambria Math" w:hAnsi="Cambria Math"/>
              </w:rPr>
              <m:t>N</m:t>
            </m:r>
          </m:e>
          <m:sub>
            <m:r>
              <w:rPr>
                <w:rFonts w:ascii="Cambria Math" w:hAnsi="Cambria Math"/>
              </w:rPr>
              <m:t>LABEL</m:t>
            </m:r>
          </m:sub>
        </m:sSub>
      </m:oMath>
      <w:r w:rsidRPr="00B538DD">
        <w:rPr>
          <w:shd w:val="clear" w:color="auto" w:fill="FFFFFF"/>
        </w:rPr>
        <w:t xml:space="preserve">), then voxel length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L</m:t>
            </m:r>
          </m:sub>
        </m:sSub>
      </m:oMath>
      <w:r w:rsidRPr="00B538DD">
        <w:rPr>
          <w:shd w:val="clear" w:color="auto" w:fill="FFFFFF"/>
        </w:rPr>
        <w:t xml:space="preserve">, voxel breadth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B</m:t>
            </m:r>
          </m:sub>
        </m:sSub>
      </m:oMath>
      <w:r w:rsidRPr="00B538DD">
        <w:rPr>
          <w:rFonts w:eastAsiaTheme="minorEastAsia"/>
        </w:rPr>
        <w:t xml:space="preserve">, </w:t>
      </w:r>
      <w:r w:rsidRPr="00B538DD">
        <w:rPr>
          <w:shd w:val="clear" w:color="auto" w:fill="FFFFFF"/>
        </w:rPr>
        <w:t xml:space="preserve">and slice thickness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T</m:t>
            </m:r>
          </m:sub>
        </m:sSub>
      </m:oMath>
      <w:r w:rsidRPr="00B538DD">
        <w:rPr>
          <w:shd w:val="clear" w:color="auto" w:fill="FFFFFF"/>
        </w:rPr>
        <w:t xml:space="preserve"> are used to calculate </w:t>
      </w:r>
      <w:r w:rsidR="00A83BD2">
        <w:rPr>
          <w:shd w:val="clear" w:color="auto" w:fill="FFFFFF"/>
        </w:rPr>
        <w:t xml:space="preserve">the </w:t>
      </w:r>
      <w:r w:rsidRPr="00B538DD">
        <w:rPr>
          <w:shd w:val="clear" w:color="auto" w:fill="FFFFFF"/>
        </w:rPr>
        <w:t>respective label volume of each slice</w:t>
      </w:r>
      <w:r w:rsidR="00A83BD2">
        <w:rPr>
          <w:shd w:val="clear" w:color="auto" w:fill="FFFFFF"/>
        </w:rPr>
        <w:t>,</w:t>
      </w:r>
      <w:r w:rsidRPr="00B538DD">
        <w:rPr>
          <w:shd w:val="clear" w:color="auto" w:fill="FFFFFF"/>
        </w:rPr>
        <w:t xml:space="preserve"> as shown in equation </w:t>
      </w:r>
      <w:r w:rsidR="00E94612">
        <w:rPr>
          <w:shd w:val="clear" w:color="auto" w:fill="FFFFFF"/>
        </w:rPr>
        <w:t>(</w:t>
      </w:r>
      <w:r w:rsidR="00272E67">
        <w:rPr>
          <w:shd w:val="clear" w:color="auto" w:fill="FFFFFF"/>
        </w:rPr>
        <w:t>6</w:t>
      </w:r>
      <w:r w:rsidR="00E94612">
        <w:rPr>
          <w:shd w:val="clear" w:color="auto" w:fill="FFFFFF"/>
        </w:rPr>
        <w:t>.</w:t>
      </w:r>
      <w:r w:rsidRPr="00B538DD">
        <w:rPr>
          <w:shd w:val="clear" w:color="auto" w:fill="FFFFFF"/>
        </w:rPr>
        <w:t>1</w:t>
      </w:r>
      <w:r w:rsidR="00E94612">
        <w:rPr>
          <w:shd w:val="clear" w:color="auto" w:fill="FFFFFF"/>
        </w:rPr>
        <w:t>)</w:t>
      </w:r>
      <w:r w:rsidRPr="00B538DD">
        <w:rPr>
          <w:shd w:val="clear" w:color="auto" w:fill="FFFFFF"/>
        </w:rPr>
        <w:t xml:space="preserve">. Next, a total case-based label volume is calculated as shown in equation </w:t>
      </w:r>
      <w:r w:rsidR="00E94612">
        <w:rPr>
          <w:shd w:val="clear" w:color="auto" w:fill="FFFFFF"/>
        </w:rPr>
        <w:t>(</w:t>
      </w:r>
      <w:r w:rsidR="00272E67">
        <w:rPr>
          <w:shd w:val="clear" w:color="auto" w:fill="FFFFFF"/>
        </w:rPr>
        <w:t>6</w:t>
      </w:r>
      <w:r w:rsidR="00E94612">
        <w:rPr>
          <w:shd w:val="clear" w:color="auto" w:fill="FFFFFF"/>
        </w:rPr>
        <w:t>.</w:t>
      </w:r>
      <w:r w:rsidRPr="00B538DD">
        <w:rPr>
          <w:shd w:val="clear" w:color="auto" w:fill="FFFFFF"/>
        </w:rPr>
        <w:t>2</w:t>
      </w:r>
      <w:r w:rsidR="00E94612">
        <w:rPr>
          <w:shd w:val="clear" w:color="auto" w:fill="FFFFFF"/>
        </w:rPr>
        <w:t>)</w:t>
      </w:r>
      <w:r w:rsidRPr="00B538DD">
        <w:rPr>
          <w:shd w:val="clear" w:color="auto" w:fill="FFFFFF"/>
        </w:rPr>
        <w:t xml:space="preserve">. For example, to calculate the total amount of </w:t>
      </w:r>
      <w:r w:rsidRPr="00B538DD">
        <w:rPr>
          <w:color w:val="000000"/>
        </w:rPr>
        <w:t>ICH</w:t>
      </w:r>
      <w:r w:rsidRPr="00B538DD">
        <w:rPr>
          <w:shd w:val="clear" w:color="auto" w:fill="FFFFFF"/>
        </w:rPr>
        <w:t xml:space="preserve">, the number of </w:t>
      </w:r>
      <w:r w:rsidRPr="00B538DD">
        <w:rPr>
          <w:color w:val="000000"/>
        </w:rPr>
        <w:t>ICH</w:t>
      </w:r>
      <w:r w:rsidRPr="00B538DD">
        <w:rPr>
          <w:shd w:val="clear" w:color="auto" w:fill="FFFFFF"/>
        </w:rPr>
        <w:t xml:space="preserve"> voxels in each slice to compute the total </w:t>
      </w:r>
      <w:r w:rsidRPr="00B538DD">
        <w:rPr>
          <w:color w:val="000000"/>
        </w:rPr>
        <w:t>ICH</w:t>
      </w:r>
      <w:r w:rsidRPr="00B538DD">
        <w:rPr>
          <w:shd w:val="clear" w:color="auto" w:fill="FFFFFF"/>
        </w:rPr>
        <w:t xml:space="preserve"> volume as shown in equation </w:t>
      </w:r>
      <w:r w:rsidR="00E94612">
        <w:rPr>
          <w:shd w:val="clear" w:color="auto" w:fill="FFFFFF"/>
        </w:rPr>
        <w:t>(</w:t>
      </w:r>
      <w:r w:rsidR="00272E67">
        <w:rPr>
          <w:shd w:val="clear" w:color="auto" w:fill="FFFFFF"/>
        </w:rPr>
        <w:t>6</w:t>
      </w:r>
      <w:r w:rsidR="00E94612">
        <w:rPr>
          <w:shd w:val="clear" w:color="auto" w:fill="FFFFFF"/>
        </w:rPr>
        <w:t>.</w:t>
      </w:r>
      <w:r w:rsidRPr="00B538DD">
        <w:rPr>
          <w:shd w:val="clear" w:color="auto" w:fill="FFFFFF"/>
        </w:rPr>
        <w:t>3</w:t>
      </w:r>
      <w:r w:rsidR="00E94612">
        <w:rPr>
          <w:shd w:val="clear" w:color="auto" w:fill="FFFFFF"/>
        </w:rPr>
        <w:t>)</w:t>
      </w:r>
      <w:r w:rsidRPr="00B538DD">
        <w:rPr>
          <w:shd w:val="clear" w:color="auto" w:fill="FFFFFF"/>
        </w:rPr>
        <w:t xml:space="preserve">. Similarly, the total volumes of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vertAlign w:val="subscript"/>
              </w:rPr>
              <m:t>IPH</m:t>
            </m:r>
          </m:sub>
        </m:sSub>
        <m:r>
          <w:rPr>
            <w:rFonts w:ascii="Cambria Math" w:hAnsi="Cambria Math"/>
          </w:rPr>
          <m:t xml:space="preserve">, and </m:t>
        </m:r>
        <m:sSub>
          <m:sSubPr>
            <m:ctrlPr>
              <w:rPr>
                <w:rFonts w:ascii="Cambria Math" w:hAnsi="Cambria Math"/>
              </w:rPr>
            </m:ctrlPr>
          </m:sSubPr>
          <m:e>
            <m:r>
              <m:rPr>
                <m:sty m:val="p"/>
              </m:rPr>
              <w:rPr>
                <w:rFonts w:ascii="Cambria Math" w:hAnsi="Cambria Math"/>
              </w:rPr>
              <m:t>V</m:t>
            </m:r>
          </m:e>
          <m:sub>
            <m:r>
              <m:rPr>
                <m:sty m:val="p"/>
              </m:rPr>
              <w:rPr>
                <w:rFonts w:ascii="Cambria Math" w:hAnsi="Cambria Math"/>
                <w:vertAlign w:val="subscript"/>
              </w:rPr>
              <m:t>IVH</m:t>
            </m:r>
          </m:sub>
        </m:sSub>
      </m:oMath>
      <w:r w:rsidRPr="00B538DD">
        <w:rPr>
          <w:shd w:val="clear" w:color="auto" w:fill="FFFFFF"/>
        </w:rPr>
        <w:t xml:space="preserve">were also computed. Additionally, the total intracranial brain volume enclosed within skull is also calculated as shown in equation </w:t>
      </w:r>
      <w:r w:rsidR="00E94612">
        <w:rPr>
          <w:shd w:val="clear" w:color="auto" w:fill="FFFFFF"/>
        </w:rPr>
        <w:t>(</w:t>
      </w:r>
      <w:r w:rsidR="00272E67">
        <w:rPr>
          <w:shd w:val="clear" w:color="auto" w:fill="FFFFFF"/>
        </w:rPr>
        <w:t>6</w:t>
      </w:r>
      <w:r w:rsidR="00E94612">
        <w:rPr>
          <w:shd w:val="clear" w:color="auto" w:fill="FFFFFF"/>
        </w:rPr>
        <w:t>.</w:t>
      </w:r>
      <w:r w:rsidRPr="00B538DD">
        <w:rPr>
          <w:shd w:val="clear" w:color="auto" w:fill="FFFFFF"/>
        </w:rPr>
        <w:t>4</w:t>
      </w:r>
      <w:r w:rsidR="00E94612">
        <w:rPr>
          <w:shd w:val="clear" w:color="auto" w:fill="FFFFFF"/>
        </w:rPr>
        <w:t>)</w:t>
      </w:r>
      <w:r w:rsidRPr="00B538DD">
        <w:rPr>
          <w:shd w:val="clear" w:color="auto" w:fill="FFFFFF"/>
        </w:rPr>
        <w:t xml:space="preserve">. </w:t>
      </w:r>
      <w:r w:rsidRPr="00B538DD">
        <w:rPr>
          <w:rFonts w:eastAsiaTheme="minorEastAsia"/>
        </w:rPr>
        <w:t xml:space="preserve">Additionally, for each case, the maximum 2D diameter (max_2D) of the largest CT label </w:t>
      </w:r>
      <w:r w:rsidRPr="00B538DD">
        <w:rPr>
          <w:shd w:val="clear" w:color="auto" w:fill="FFFFFF"/>
        </w:rPr>
        <w:t xml:space="preserve">(i.e., </w:t>
      </w:r>
      <w:r w:rsidRPr="00B538DD">
        <w:rPr>
          <w:color w:val="000000"/>
        </w:rPr>
        <w:t>IPH, IVH, and ICH</w:t>
      </w:r>
      <w:r w:rsidRPr="00B538DD">
        <w:rPr>
          <w:shd w:val="clear" w:color="auto" w:fill="FFFFFF"/>
        </w:rPr>
        <w:t xml:space="preserve">) </w:t>
      </w:r>
      <w:r w:rsidRPr="00B538DD">
        <w:rPr>
          <w:rFonts w:eastAsiaTheme="minorEastAsia"/>
        </w:rPr>
        <w:t xml:space="preserve">was also computed to capture information </w:t>
      </w:r>
      <w:proofErr w:type="gramStart"/>
      <w:r w:rsidRPr="00B538DD">
        <w:rPr>
          <w:rFonts w:eastAsiaTheme="minorEastAsia"/>
        </w:rPr>
        <w:t>similar to</w:t>
      </w:r>
      <w:proofErr w:type="gramEnd"/>
      <w:r w:rsidRPr="00B538DD">
        <w:rPr>
          <w:rFonts w:eastAsiaTheme="minorEastAsia"/>
        </w:rPr>
        <w:t xml:space="preserve"> the traditional ABC/2 method.</w:t>
      </w:r>
    </w:p>
    <w:p w14:paraId="43CBF23C" w14:textId="33C4A182" w:rsidR="00B538DD" w:rsidRPr="00265F0D" w:rsidRDefault="001A686A" w:rsidP="0004192F">
      <w:pPr>
        <w:pStyle w:val="NoSpacing"/>
        <w:spacing w:before="240"/>
        <w:jc w:val="both"/>
        <w:rPr>
          <w:b/>
          <w:bCs/>
          <w:i/>
          <w:iCs/>
          <w:sz w:val="20"/>
          <w:szCs w:val="20"/>
          <w:shd w:val="clear" w:color="auto" w:fill="FFFFFF"/>
        </w:rPr>
      </w:pPr>
      <m:oMathPara>
        <m:oMathParaPr>
          <m:jc m:val="right"/>
        </m:oMathParaPr>
        <m:oMath>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LABEL</m:t>
              </m:r>
            </m:sub>
          </m:sSub>
          <m:d>
            <m:dPr>
              <m:ctrlPr>
                <w:rPr>
                  <w:rFonts w:ascii="Cambria Math" w:hAnsi="Cambria Math"/>
                  <w:i/>
                  <w:sz w:val="16"/>
                  <w:szCs w:val="16"/>
                </w:rPr>
              </m:ctrlPr>
            </m:dPr>
            <m:e>
              <m:r>
                <w:rPr>
                  <w:rFonts w:ascii="Cambria Math" w:hAnsi="Cambria Math"/>
                  <w:sz w:val="16"/>
                  <w:szCs w:val="16"/>
                </w:rPr>
                <m:t>slice</m:t>
              </m:r>
            </m:e>
          </m:d>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sz w:val="16"/>
                  <w:szCs w:val="16"/>
                </w:rPr>
                <m:t>LABEL</m:t>
              </m:r>
            </m:sub>
          </m:sSub>
          <m:d>
            <m:dPr>
              <m:ctrlPr>
                <w:rPr>
                  <w:rFonts w:ascii="Cambria Math" w:hAnsi="Cambria Math"/>
                  <w:sz w:val="16"/>
                  <w:szCs w:val="16"/>
                </w:rPr>
              </m:ctrlPr>
            </m:dPr>
            <m:e>
              <m:r>
                <m:rPr>
                  <m:sty m:val="p"/>
                </m:rPr>
                <w:rPr>
                  <w:rFonts w:ascii="Cambria Math" w:hAnsi="Cambria Math"/>
                  <w:sz w:val="16"/>
                  <w:szCs w:val="16"/>
                </w:rPr>
                <m:t>slice</m:t>
              </m:r>
            </m:e>
          </m:d>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L</m:t>
              </m:r>
            </m:sub>
          </m:sSub>
          <m:r>
            <m:rPr>
              <m:sty m:val="p"/>
            </m:rP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B</m:t>
              </m:r>
            </m:sub>
          </m:sSub>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T</m:t>
              </m:r>
            </m:sub>
          </m:sSub>
          <m:r>
            <m:rPr>
              <m:sty m:val="p"/>
            </m:rPr>
            <w:rPr>
              <w:rFonts w:ascii="Cambria Math" w:hAnsi="Cambria Math"/>
              <w:sz w:val="16"/>
              <w:szCs w:val="16"/>
            </w:rPr>
            <m:t xml:space="preserve"> </m:t>
          </m:r>
          <m:d>
            <m:dPr>
              <m:ctrlPr>
                <w:rPr>
                  <w:rFonts w:ascii="Cambria Math" w:hAnsi="Cambria Math"/>
                  <w:sz w:val="16"/>
                  <w:szCs w:val="16"/>
                </w:rPr>
              </m:ctrlPr>
            </m:dPr>
            <m:e>
              <m:r>
                <m:rPr>
                  <m:sty m:val="p"/>
                </m:rPr>
                <w:rPr>
                  <w:rFonts w:ascii="Cambria Math" w:hAnsi="Cambria Math"/>
                  <w:sz w:val="16"/>
                  <w:szCs w:val="16"/>
                </w:rPr>
                <m:t>slice</m:t>
              </m:r>
            </m:e>
          </m:d>
          <m:r>
            <w:rPr>
              <w:rFonts w:ascii="Cambria Math" w:hAnsi="Cambria Math"/>
              <w:sz w:val="16"/>
              <w:szCs w:val="16"/>
            </w:rPr>
            <m:t xml:space="preserve">                                                                                     (6.1)</m:t>
          </m:r>
        </m:oMath>
      </m:oMathPara>
    </w:p>
    <w:p w14:paraId="0218C456" w14:textId="30D131AD" w:rsidR="00B538DD" w:rsidRPr="00265F0D" w:rsidRDefault="001A686A" w:rsidP="0004192F">
      <w:pPr>
        <w:spacing w:before="240" w:after="0" w:line="240" w:lineRule="auto"/>
        <w:jc w:val="both"/>
        <w:rPr>
          <w:color w:val="000000"/>
          <w:sz w:val="20"/>
          <w:szCs w:val="20"/>
        </w:rPr>
      </w:pPr>
      <m:oMathPara>
        <m:oMathParaPr>
          <m:jc m:val="right"/>
        </m:oMathParaPr>
        <m:oMath>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LABEL</m:t>
              </m:r>
            </m:sub>
          </m:sSub>
          <m:r>
            <w:rPr>
              <w:rFonts w:ascii="Cambria Math" w:hAnsi="Cambria Math"/>
              <w:sz w:val="16"/>
              <w:szCs w:val="16"/>
            </w:rPr>
            <m:t xml:space="preserve">= </m:t>
          </m:r>
          <m:nary>
            <m:naryPr>
              <m:chr m:val="∑"/>
              <m:limLoc m:val="undOvr"/>
              <m:ctrlPr>
                <w:rPr>
                  <w:rFonts w:ascii="Cambria Math" w:hAnsi="Cambria Math"/>
                  <w:i/>
                  <w:sz w:val="16"/>
                  <w:szCs w:val="16"/>
                </w:rPr>
              </m:ctrlPr>
            </m:naryPr>
            <m:sub>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r>
                <w:rPr>
                  <w:rFonts w:ascii="Cambria Math" w:hAnsi="Cambria Math"/>
                  <w:sz w:val="16"/>
                  <w:szCs w:val="16"/>
                </w:rPr>
                <m:t>=</m:t>
              </m:r>
              <m:r>
                <w:rPr>
                  <w:rFonts w:ascii="Cambria Math" w:hAnsi="Cambria Math"/>
                  <w:sz w:val="16"/>
                  <w:szCs w:val="16"/>
                </w:rPr>
                <m:t>m</m:t>
              </m:r>
            </m:sub>
            <m:sup>
              <m:r>
                <w:rPr>
                  <w:rFonts w:ascii="Cambria Math" w:hAnsi="Cambria Math"/>
                  <w:sz w:val="16"/>
                  <w:szCs w:val="16"/>
                </w:rPr>
                <m:t>n</m:t>
              </m:r>
            </m:sup>
            <m:e>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LABEL</m:t>
                  </m:r>
                </m:sub>
              </m:sSub>
              <m:d>
                <m:dPr>
                  <m:ctrlPr>
                    <w:rPr>
                      <w:rFonts w:ascii="Cambria Math" w:hAnsi="Cambria Math"/>
                      <w:i/>
                      <w:sz w:val="16"/>
                      <w:szCs w:val="16"/>
                    </w:rPr>
                  </m:ctrlPr>
                </m:dPr>
                <m:e>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e>
              </m:d>
              <m:r>
                <w:rPr>
                  <w:rFonts w:ascii="Cambria Math" w:hAnsi="Cambria Math"/>
                  <w:sz w:val="16"/>
                  <w:szCs w:val="16"/>
                </w:rPr>
                <m:t xml:space="preserve"> </m:t>
              </m:r>
            </m:e>
          </m:nary>
          <m:r>
            <w:rPr>
              <w:rFonts w:ascii="Cambria Math" w:hAnsi="Cambria Math"/>
              <w:sz w:val="16"/>
              <w:szCs w:val="16"/>
            </w:rPr>
            <m:t xml:space="preserve">                                                                                                         (6.2)</m:t>
          </m:r>
        </m:oMath>
      </m:oMathPara>
    </w:p>
    <w:p w14:paraId="0B30D73C" w14:textId="0EEDCE86" w:rsidR="00B538DD" w:rsidRPr="009A6BC6" w:rsidRDefault="001A686A" w:rsidP="0004192F">
      <w:pPr>
        <w:spacing w:before="240" w:after="0" w:line="240" w:lineRule="auto"/>
        <w:jc w:val="both"/>
        <w:rPr>
          <w:color w:val="000000"/>
          <w:sz w:val="20"/>
          <w:szCs w:val="20"/>
        </w:rPr>
      </w:pPr>
      <m:oMathPara>
        <m:oMathParaPr>
          <m:jc m:val="right"/>
        </m:oMathParaPr>
        <m:oMath>
          <m:sSub>
            <m:sSubPr>
              <m:ctrlPr>
                <w:rPr>
                  <w:rFonts w:ascii="Cambria Math" w:hAnsi="Cambria Math"/>
                  <w:sz w:val="16"/>
                  <w:szCs w:val="16"/>
                </w:rPr>
              </m:ctrlPr>
            </m:sSubPr>
            <m:e>
              <m:r>
                <m:rPr>
                  <m:sty m:val="p"/>
                </m:rPr>
                <w:rPr>
                  <w:rFonts w:ascii="Cambria Math" w:hAnsi="Cambria Math"/>
                  <w:sz w:val="16"/>
                  <w:szCs w:val="16"/>
                </w:rPr>
                <m:t>V</m:t>
              </m:r>
            </m:e>
            <m:sub>
              <m:r>
                <w:rPr>
                  <w:rFonts w:ascii="Cambria Math" w:hAnsi="Cambria Math"/>
                  <w:color w:val="000000"/>
                  <w:sz w:val="20"/>
                  <w:szCs w:val="20"/>
                </w:rPr>
                <m:t>ICH</m:t>
              </m:r>
            </m:sub>
          </m:sSub>
          <m:d>
            <m:dPr>
              <m:ctrlPr>
                <w:rPr>
                  <w:rFonts w:ascii="Cambria Math" w:hAnsi="Cambria Math"/>
                  <w:i/>
                  <w:sz w:val="16"/>
                  <w:szCs w:val="16"/>
                </w:rPr>
              </m:ctrlPr>
            </m:dPr>
            <m:e>
              <m:r>
                <w:rPr>
                  <w:rFonts w:ascii="Cambria Math" w:hAnsi="Cambria Math"/>
                  <w:sz w:val="16"/>
                  <w:szCs w:val="16"/>
                </w:rPr>
                <m:t>slice</m:t>
              </m:r>
            </m:e>
          </m:d>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color w:val="000000"/>
                  <w:sz w:val="20"/>
                  <w:szCs w:val="20"/>
                </w:rPr>
                <m:t>ICH</m:t>
              </m:r>
            </m:sub>
          </m:sSub>
          <m:d>
            <m:dPr>
              <m:ctrlPr>
                <w:rPr>
                  <w:rFonts w:ascii="Cambria Math" w:hAnsi="Cambria Math"/>
                  <w:sz w:val="16"/>
                  <w:szCs w:val="16"/>
                </w:rPr>
              </m:ctrlPr>
            </m:dPr>
            <m:e>
              <m:r>
                <m:rPr>
                  <m:sty m:val="p"/>
                </m:rPr>
                <w:rPr>
                  <w:rFonts w:ascii="Cambria Math" w:hAnsi="Cambria Math"/>
                  <w:sz w:val="16"/>
                  <w:szCs w:val="16"/>
                </w:rPr>
                <m:t>slice</m:t>
              </m:r>
            </m:e>
          </m:d>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L</m:t>
              </m:r>
            </m:sub>
          </m:sSub>
          <m:r>
            <m:rPr>
              <m:sty m:val="p"/>
            </m:rP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B</m:t>
              </m:r>
            </m:sub>
          </m:sSub>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T</m:t>
              </m:r>
            </m:sub>
          </m:sSub>
          <m:r>
            <m:rPr>
              <m:sty m:val="p"/>
            </m:rPr>
            <w:rPr>
              <w:rFonts w:ascii="Cambria Math" w:hAnsi="Cambria Math"/>
              <w:sz w:val="16"/>
              <w:szCs w:val="16"/>
            </w:rPr>
            <m:t xml:space="preserve"> </m:t>
          </m:r>
          <m:d>
            <m:dPr>
              <m:ctrlPr>
                <w:rPr>
                  <w:rFonts w:ascii="Cambria Math" w:hAnsi="Cambria Math"/>
                  <w:sz w:val="16"/>
                  <w:szCs w:val="16"/>
                </w:rPr>
              </m:ctrlPr>
            </m:dPr>
            <m:e>
              <m:r>
                <m:rPr>
                  <m:sty m:val="p"/>
                </m:rPr>
                <w:rPr>
                  <w:rFonts w:ascii="Cambria Math" w:hAnsi="Cambria Math"/>
                  <w:sz w:val="16"/>
                  <w:szCs w:val="16"/>
                </w:rPr>
                <m:t>slice</m:t>
              </m:r>
            </m:e>
          </m:d>
          <m: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V</m:t>
              </m:r>
            </m:e>
            <m:sub>
              <m:r>
                <w:rPr>
                  <w:rFonts w:ascii="Cambria Math" w:hAnsi="Cambria Math"/>
                  <w:color w:val="000000"/>
                  <w:sz w:val="20"/>
                  <w:szCs w:val="20"/>
                </w:rPr>
                <m:t>ICH</m:t>
              </m:r>
            </m:sub>
          </m:sSub>
          <m:r>
            <w:rPr>
              <w:rFonts w:ascii="Cambria Math" w:hAnsi="Cambria Math"/>
              <w:sz w:val="16"/>
              <w:szCs w:val="16"/>
            </w:rPr>
            <m:t xml:space="preserve">= </m:t>
          </m:r>
          <m:nary>
            <m:naryPr>
              <m:chr m:val="∑"/>
              <m:limLoc m:val="undOvr"/>
              <m:ctrlPr>
                <w:rPr>
                  <w:rFonts w:ascii="Cambria Math" w:hAnsi="Cambria Math"/>
                  <w:i/>
                  <w:sz w:val="16"/>
                  <w:szCs w:val="16"/>
                </w:rPr>
              </m:ctrlPr>
            </m:naryPr>
            <m:sub>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r>
                <w:rPr>
                  <w:rFonts w:ascii="Cambria Math" w:hAnsi="Cambria Math"/>
                  <w:sz w:val="16"/>
                  <w:szCs w:val="16"/>
                </w:rPr>
                <m:t>=</m:t>
              </m:r>
              <m:r>
                <w:rPr>
                  <w:rFonts w:ascii="Cambria Math" w:hAnsi="Cambria Math"/>
                  <w:sz w:val="16"/>
                  <w:szCs w:val="16"/>
                </w:rPr>
                <m:t>m</m:t>
              </m:r>
            </m:sub>
            <m:sup>
              <m:r>
                <w:rPr>
                  <w:rFonts w:ascii="Cambria Math" w:hAnsi="Cambria Math"/>
                  <w:sz w:val="16"/>
                  <w:szCs w:val="16"/>
                </w:rPr>
                <m:t>n</m:t>
              </m:r>
            </m:sup>
            <m:e>
              <m:sSub>
                <m:sSubPr>
                  <m:ctrlPr>
                    <w:rPr>
                      <w:rFonts w:ascii="Cambria Math" w:hAnsi="Cambria Math"/>
                      <w:sz w:val="16"/>
                      <w:szCs w:val="16"/>
                    </w:rPr>
                  </m:ctrlPr>
                </m:sSubPr>
                <m:e>
                  <m:r>
                    <m:rPr>
                      <m:sty m:val="p"/>
                    </m:rPr>
                    <w:rPr>
                      <w:rFonts w:ascii="Cambria Math" w:hAnsi="Cambria Math"/>
                      <w:sz w:val="16"/>
                      <w:szCs w:val="16"/>
                    </w:rPr>
                    <m:t>V</m:t>
                  </m:r>
                </m:e>
                <m:sub>
                  <m:r>
                    <w:rPr>
                      <w:rFonts w:ascii="Cambria Math" w:hAnsi="Cambria Math"/>
                      <w:color w:val="000000"/>
                      <w:sz w:val="20"/>
                      <w:szCs w:val="20"/>
                    </w:rPr>
                    <m:t>ICH</m:t>
                  </m:r>
                </m:sub>
              </m:sSub>
              <m:d>
                <m:dPr>
                  <m:ctrlPr>
                    <w:rPr>
                      <w:rFonts w:ascii="Cambria Math" w:hAnsi="Cambria Math"/>
                      <w:i/>
                      <w:sz w:val="16"/>
                      <w:szCs w:val="16"/>
                    </w:rPr>
                  </m:ctrlPr>
                </m:dPr>
                <m:e>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e>
              </m:d>
              <m:r>
                <w:rPr>
                  <w:rFonts w:ascii="Cambria Math" w:hAnsi="Cambria Math"/>
                  <w:sz w:val="16"/>
                  <w:szCs w:val="16"/>
                </w:rPr>
                <m:t xml:space="preserve"> </m:t>
              </m:r>
            </m:e>
          </m:nary>
          <m:r>
            <w:rPr>
              <w:rFonts w:ascii="Cambria Math" w:hAnsi="Cambria Math"/>
              <w:sz w:val="16"/>
              <w:szCs w:val="16"/>
            </w:rPr>
            <m:t xml:space="preserve">                              </m:t>
          </m:r>
          <m:r>
            <w:rPr>
              <w:rFonts w:ascii="Cambria Math" w:hAnsi="Cambria Math"/>
              <w:sz w:val="16"/>
              <w:szCs w:val="16"/>
            </w:rPr>
            <m:t xml:space="preserve">                  (6.3)</m:t>
          </m:r>
        </m:oMath>
      </m:oMathPara>
    </w:p>
    <w:p w14:paraId="6BBDD0EB" w14:textId="52F90DDA" w:rsidR="00B538DD" w:rsidRPr="005935C5" w:rsidRDefault="001A686A" w:rsidP="0004192F">
      <w:pPr>
        <w:spacing w:before="240" w:after="0" w:line="240" w:lineRule="auto"/>
        <w:jc w:val="both"/>
        <w:rPr>
          <w:rFonts w:eastAsiaTheme="minorEastAsia"/>
          <w:sz w:val="16"/>
          <w:szCs w:val="16"/>
        </w:rPr>
      </w:pPr>
      <m:oMathPara>
        <m:oMathParaPr>
          <m:jc m:val="right"/>
        </m:oMathParaPr>
        <m:oMath>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Brain</m:t>
              </m:r>
            </m:sub>
          </m:sSub>
          <m:d>
            <m:dPr>
              <m:ctrlPr>
                <w:rPr>
                  <w:rFonts w:ascii="Cambria Math" w:hAnsi="Cambria Math"/>
                  <w:i/>
                  <w:sz w:val="16"/>
                  <w:szCs w:val="16"/>
                </w:rPr>
              </m:ctrlPr>
            </m:dPr>
            <m:e>
              <m:r>
                <w:rPr>
                  <w:rFonts w:ascii="Cambria Math" w:hAnsi="Cambria Math"/>
                  <w:sz w:val="16"/>
                  <w:szCs w:val="16"/>
                </w:rPr>
                <m:t>slice</m:t>
              </m:r>
            </m:e>
          </m:d>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N</m:t>
              </m:r>
            </m:e>
            <m:sub>
              <m:r>
                <w:rPr>
                  <w:rFonts w:ascii="Cambria Math" w:hAnsi="Cambria Math"/>
                  <w:sz w:val="16"/>
                  <w:szCs w:val="16"/>
                </w:rPr>
                <m:t>Brain</m:t>
              </m:r>
            </m:sub>
          </m:sSub>
          <m:d>
            <m:dPr>
              <m:ctrlPr>
                <w:rPr>
                  <w:rFonts w:ascii="Cambria Math" w:hAnsi="Cambria Math"/>
                  <w:sz w:val="16"/>
                  <w:szCs w:val="16"/>
                </w:rPr>
              </m:ctrlPr>
            </m:dPr>
            <m:e>
              <m:r>
                <m:rPr>
                  <m:sty m:val="p"/>
                </m:rPr>
                <w:rPr>
                  <w:rFonts w:ascii="Cambria Math" w:hAnsi="Cambria Math"/>
                  <w:sz w:val="16"/>
                  <w:szCs w:val="16"/>
                </w:rPr>
                <m:t>slice</m:t>
              </m:r>
            </m:e>
          </m:d>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L</m:t>
              </m:r>
            </m:sub>
          </m:sSub>
          <m:r>
            <m:rPr>
              <m:sty m:val="p"/>
            </m:rP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rPr>
                <m:t>B</m:t>
              </m:r>
            </m:sub>
          </m:sSub>
          <m:r>
            <m:rPr>
              <m:sty m:val="p"/>
            </m:rPr>
            <w:rPr>
              <w:rFonts w:ascii="Cambria Math" w:hAnsi="Cambria Math"/>
              <w:sz w:val="16"/>
              <w:szCs w:val="16"/>
            </w:rPr>
            <m:t>×</m:t>
          </m:r>
          <m:sSub>
            <m:sSubPr>
              <m:ctrlPr>
                <w:rPr>
                  <w:rFonts w:ascii="Cambria Math" w:hAnsi="Cambria Math"/>
                  <w:sz w:val="16"/>
                  <w:szCs w:val="16"/>
                </w:rPr>
              </m:ctrlPr>
            </m:sSubPr>
            <m:e>
              <m:r>
                <m:rPr>
                  <m:sty m:val="p"/>
                </m:rPr>
                <w:rPr>
                  <w:rFonts w:ascii="Cambria Math" w:hAnsi="Cambria Math"/>
                  <w:sz w:val="16"/>
                  <w:szCs w:val="16"/>
                </w:rPr>
                <m:t>S</m:t>
              </m:r>
            </m:e>
            <m:sub>
              <m:r>
                <m:rPr>
                  <m:sty m:val="p"/>
                </m:rPr>
                <w:rPr>
                  <w:rFonts w:ascii="Cambria Math" w:hAnsi="Cambria Math"/>
                  <w:sz w:val="16"/>
                  <w:szCs w:val="16"/>
                </w:rPr>
                <m:t>T</m:t>
              </m:r>
            </m:sub>
          </m:sSub>
          <m:r>
            <m:rPr>
              <m:sty m:val="p"/>
            </m:rPr>
            <w:rPr>
              <w:rFonts w:ascii="Cambria Math" w:hAnsi="Cambria Math"/>
              <w:sz w:val="16"/>
              <w:szCs w:val="16"/>
            </w:rPr>
            <m:t xml:space="preserve"> </m:t>
          </m:r>
          <m:d>
            <m:dPr>
              <m:ctrlPr>
                <w:rPr>
                  <w:rFonts w:ascii="Cambria Math" w:hAnsi="Cambria Math"/>
                  <w:sz w:val="16"/>
                  <w:szCs w:val="16"/>
                </w:rPr>
              </m:ctrlPr>
            </m:dPr>
            <m:e>
              <m:r>
                <m:rPr>
                  <m:sty m:val="p"/>
                </m:rPr>
                <w:rPr>
                  <w:rFonts w:ascii="Cambria Math" w:hAnsi="Cambria Math"/>
                  <w:sz w:val="16"/>
                  <w:szCs w:val="16"/>
                </w:rPr>
                <m:t>slice</m:t>
              </m:r>
            </m:e>
          </m:d>
          <m: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Brain</m:t>
              </m:r>
            </m:sub>
          </m:sSub>
          <m:r>
            <w:rPr>
              <w:rFonts w:ascii="Cambria Math" w:hAnsi="Cambria Math"/>
              <w:sz w:val="16"/>
              <w:szCs w:val="16"/>
            </w:rPr>
            <m:t xml:space="preserve">= </m:t>
          </m:r>
          <m:nary>
            <m:naryPr>
              <m:chr m:val="∑"/>
              <m:limLoc m:val="undOvr"/>
              <m:ctrlPr>
                <w:rPr>
                  <w:rFonts w:ascii="Cambria Math" w:hAnsi="Cambria Math"/>
                  <w:i/>
                  <w:sz w:val="16"/>
                  <w:szCs w:val="16"/>
                </w:rPr>
              </m:ctrlPr>
            </m:naryPr>
            <m:sub>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r>
                <w:rPr>
                  <w:rFonts w:ascii="Cambria Math" w:hAnsi="Cambria Math"/>
                  <w:sz w:val="16"/>
                  <w:szCs w:val="16"/>
                </w:rPr>
                <m:t>=</m:t>
              </m:r>
              <m:r>
                <w:rPr>
                  <w:rFonts w:ascii="Cambria Math" w:hAnsi="Cambria Math"/>
                  <w:sz w:val="16"/>
                  <w:szCs w:val="16"/>
                </w:rPr>
                <m:t>m</m:t>
              </m:r>
            </m:sub>
            <m:sup>
              <m:r>
                <w:rPr>
                  <w:rFonts w:ascii="Cambria Math" w:hAnsi="Cambria Math"/>
                  <w:sz w:val="16"/>
                  <w:szCs w:val="16"/>
                </w:rPr>
                <m:t>n</m:t>
              </m:r>
            </m:sup>
            <m:e>
              <m:sSub>
                <m:sSubPr>
                  <m:ctrlPr>
                    <w:rPr>
                      <w:rFonts w:ascii="Cambria Math" w:hAnsi="Cambria Math"/>
                      <w:sz w:val="16"/>
                      <w:szCs w:val="16"/>
                    </w:rPr>
                  </m:ctrlPr>
                </m:sSubPr>
                <m:e>
                  <m:r>
                    <m:rPr>
                      <m:sty m:val="p"/>
                    </m:rPr>
                    <w:rPr>
                      <w:rFonts w:ascii="Cambria Math" w:hAnsi="Cambria Math"/>
                      <w:sz w:val="16"/>
                      <w:szCs w:val="16"/>
                    </w:rPr>
                    <m:t>V</m:t>
                  </m:r>
                </m:e>
                <m:sub>
                  <m:r>
                    <m:rPr>
                      <m:sty m:val="p"/>
                    </m:rPr>
                    <w:rPr>
                      <w:rFonts w:ascii="Cambria Math" w:hAnsi="Cambria Math"/>
                      <w:sz w:val="16"/>
                      <w:szCs w:val="16"/>
                      <w:vertAlign w:val="subscript"/>
                    </w:rPr>
                    <m:t>Brian</m:t>
                  </m:r>
                </m:sub>
              </m:sSub>
              <m:d>
                <m:dPr>
                  <m:ctrlPr>
                    <w:rPr>
                      <w:rFonts w:ascii="Cambria Math" w:hAnsi="Cambria Math"/>
                      <w:i/>
                      <w:sz w:val="16"/>
                      <w:szCs w:val="16"/>
                    </w:rPr>
                  </m:ctrlPr>
                </m:dPr>
                <m:e>
                  <m:r>
                    <w:rPr>
                      <w:rFonts w:ascii="Cambria Math" w:hAnsi="Cambria Math"/>
                      <w:sz w:val="16"/>
                      <w:szCs w:val="16"/>
                    </w:rPr>
                    <m:t>slic</m:t>
                  </m:r>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k</m:t>
                      </m:r>
                    </m:sub>
                  </m:sSub>
                </m:e>
              </m:d>
              <m:r>
                <w:rPr>
                  <w:rFonts w:ascii="Cambria Math" w:hAnsi="Cambria Math"/>
                  <w:sz w:val="16"/>
                  <w:szCs w:val="16"/>
                </w:rPr>
                <m:t xml:space="preserve"> </m:t>
              </m:r>
            </m:e>
          </m:nary>
          <m:r>
            <w:rPr>
              <w:rFonts w:ascii="Cambria Math" w:hAnsi="Cambria Math"/>
              <w:sz w:val="16"/>
              <w:szCs w:val="16"/>
            </w:rPr>
            <m:t xml:space="preserve">                                               (6.4)</m:t>
          </m:r>
        </m:oMath>
      </m:oMathPara>
    </w:p>
    <w:p w14:paraId="6790C9C1" w14:textId="763151A4" w:rsidR="00B538DD" w:rsidRPr="00B538DD" w:rsidRDefault="00B538DD" w:rsidP="00310618">
      <w:pPr>
        <w:spacing w:before="240" w:after="0" w:line="480" w:lineRule="auto"/>
        <w:ind w:firstLine="360"/>
        <w:jc w:val="both"/>
        <w:rPr>
          <w:rFonts w:eastAsiaTheme="minorEastAsia"/>
        </w:rPr>
      </w:pPr>
      <w:r w:rsidRPr="00B538DD">
        <w:rPr>
          <w:rFonts w:eastAsiaTheme="minorEastAsia"/>
        </w:rPr>
        <w:t xml:space="preserve">Finally, the contribution of the semi-automated segmentation of the ICAD scheme towards accurate segmentation of ICH is </w:t>
      </w:r>
      <w:r w:rsidR="00A83BD2">
        <w:rPr>
          <w:rFonts w:eastAsiaTheme="minorEastAsia"/>
        </w:rPr>
        <w:t>mad</w:t>
      </w:r>
      <w:r w:rsidRPr="00B538DD">
        <w:rPr>
          <w:rFonts w:eastAsiaTheme="minorEastAsia"/>
        </w:rPr>
        <w:t xml:space="preserve">e using </w:t>
      </w:r>
      <w:r w:rsidR="00A83BD2">
        <w:rPr>
          <w:rFonts w:eastAsiaTheme="minorEastAsia"/>
        </w:rPr>
        <w:t xml:space="preserve">the </w:t>
      </w:r>
      <w:r w:rsidRPr="00B538DD">
        <w:rPr>
          <w:rFonts w:eastAsiaTheme="minorEastAsia"/>
        </w:rPr>
        <w:t xml:space="preserve">Dice similarity coefficient (DSC). To calculate DSC between the semi-automated markings </w:t>
      </w:r>
      <m:oMath>
        <m:r>
          <w:rPr>
            <w:rFonts w:ascii="Cambria Math" w:eastAsiaTheme="minorEastAsia" w:hAnsi="Cambria Math"/>
          </w:rPr>
          <m:t>(A)</m:t>
        </m:r>
      </m:oMath>
      <w:r w:rsidRPr="00B538DD">
        <w:rPr>
          <w:rFonts w:eastAsiaTheme="minorEastAsia"/>
        </w:rPr>
        <w:t xml:space="preserve"> and the final accurate resident markings </w:t>
      </w:r>
      <m:oMath>
        <m:r>
          <w:rPr>
            <w:rFonts w:ascii="Cambria Math" w:eastAsiaTheme="minorEastAsia" w:hAnsi="Cambria Math"/>
          </w:rPr>
          <m:t>(B)</m:t>
        </m:r>
      </m:oMath>
      <w:r w:rsidRPr="00B538DD">
        <w:rPr>
          <w:rFonts w:eastAsiaTheme="minorEastAsia"/>
        </w:rPr>
        <w:t xml:space="preserve"> an overlap between two markings is calculated as shown in equation </w:t>
      </w:r>
      <w:r w:rsidR="00E94612">
        <w:rPr>
          <w:rFonts w:eastAsiaTheme="minorEastAsia"/>
        </w:rPr>
        <w:t>(</w:t>
      </w:r>
      <w:r w:rsidR="00272E67">
        <w:rPr>
          <w:rFonts w:eastAsiaTheme="minorEastAsia"/>
        </w:rPr>
        <w:t>6</w:t>
      </w:r>
      <w:r w:rsidR="00E94612">
        <w:rPr>
          <w:rFonts w:eastAsiaTheme="minorEastAsia"/>
        </w:rPr>
        <w:t>.</w:t>
      </w:r>
      <w:r w:rsidRPr="00B538DD">
        <w:rPr>
          <w:rFonts w:eastAsiaTheme="minorEastAsia"/>
        </w:rPr>
        <w:t>5</w:t>
      </w:r>
      <w:r w:rsidR="00E94612">
        <w:rPr>
          <w:rFonts w:eastAsiaTheme="minorEastAsia"/>
        </w:rPr>
        <w:t>)</w:t>
      </w:r>
      <w:r w:rsidRPr="00B538DD">
        <w:rPr>
          <w:rFonts w:eastAsiaTheme="minorEastAsia"/>
        </w:rPr>
        <w:t xml:space="preserve">. </w:t>
      </w:r>
    </w:p>
    <w:p w14:paraId="3898EA7F" w14:textId="301D4AEC" w:rsidR="00B538DD" w:rsidRPr="00B538DD" w:rsidRDefault="00B538DD" w:rsidP="0004192F">
      <w:pPr>
        <w:spacing w:before="240" w:after="0" w:line="240" w:lineRule="auto"/>
        <w:jc w:val="both"/>
        <w:rPr>
          <w:rFonts w:eastAsiaTheme="minorEastAsia"/>
        </w:rPr>
      </w:pPr>
      <m:oMathPara>
        <m:oMathParaPr>
          <m:jc m:val="right"/>
        </m:oMathParaPr>
        <m:oMath>
          <m:r>
            <w:rPr>
              <w:rFonts w:ascii="Cambria Math" w:hAnsi="Cambria Math"/>
              <w:sz w:val="16"/>
              <w:szCs w:val="16"/>
            </w:rPr>
            <m:t xml:space="preserve">                    dice(A,B) = 2 * | intersection(A,B) | / ( | A | + | B | )                                                           (6.5)</m:t>
          </m:r>
        </m:oMath>
      </m:oMathPara>
    </w:p>
    <w:p w14:paraId="5D68EDDD" w14:textId="2117AE0C" w:rsidR="00B538DD" w:rsidRPr="007940B1" w:rsidRDefault="00993E90" w:rsidP="00F254E1">
      <w:pPr>
        <w:pStyle w:val="Main-1"/>
      </w:pPr>
      <w:bookmarkStart w:id="347" w:name="_Toc99359666"/>
      <w:r w:rsidRPr="007940B1">
        <w:t>Results</w:t>
      </w:r>
      <w:bookmarkEnd w:id="347"/>
    </w:p>
    <w:p w14:paraId="1D7A2E6C" w14:textId="56047576" w:rsidR="00B538DD" w:rsidRDefault="00B538DD" w:rsidP="00310618">
      <w:pPr>
        <w:spacing w:before="240" w:after="0" w:line="480" w:lineRule="auto"/>
        <w:ind w:firstLine="360"/>
        <w:jc w:val="both"/>
      </w:pPr>
      <w:r w:rsidRPr="00B538DD">
        <w:t xml:space="preserve"> For each case, </w:t>
      </w:r>
      <w:r w:rsidR="00A83BD2">
        <w:t xml:space="preserve">the </w:t>
      </w:r>
      <w:r w:rsidRPr="009B2101">
        <w:t xml:space="preserve">first segmentation of intracranial brain volume is performed </w:t>
      </w:r>
      <w:r w:rsidR="00A83BD2">
        <w:t>before</w:t>
      </w:r>
      <w:r w:rsidRPr="009B2101">
        <w:t xml:space="preserve"> CT labeling and ICH markings. </w:t>
      </w:r>
      <w:r w:rsidR="009B2101" w:rsidRPr="009B2101">
        <w:fldChar w:fldCharType="begin"/>
      </w:r>
      <w:r w:rsidR="009B2101" w:rsidRPr="009B2101">
        <w:instrText xml:space="preserve"> REF _Ref63866973 \h  \* MERGEFORMAT </w:instrText>
      </w:r>
      <w:r w:rsidR="009B2101" w:rsidRPr="009B2101">
        <w:fldChar w:fldCharType="separate"/>
      </w:r>
      <w:r w:rsidR="00C14157" w:rsidRPr="00EA58F0">
        <w:t xml:space="preserve">Figure 6- </w:t>
      </w:r>
      <w:r w:rsidR="00C14157">
        <w:rPr>
          <w:noProof/>
        </w:rPr>
        <w:t>2</w:t>
      </w:r>
      <w:r w:rsidR="009B2101" w:rsidRPr="009B2101">
        <w:fldChar w:fldCharType="end"/>
      </w:r>
      <w:r w:rsidRPr="009B2101">
        <w:t xml:space="preserve"> illustrates the segmentation results of the ICAD scheme for ICH marking in a sample case. </w:t>
      </w:r>
      <w:r w:rsidR="009B2101" w:rsidRPr="009B2101">
        <w:fldChar w:fldCharType="begin"/>
      </w:r>
      <w:r w:rsidR="009B2101" w:rsidRPr="009B2101">
        <w:instrText xml:space="preserve"> REF _Ref63866973 \h  \* MERGEFORMAT </w:instrText>
      </w:r>
      <w:r w:rsidR="009B2101" w:rsidRPr="009B2101">
        <w:fldChar w:fldCharType="separate"/>
      </w:r>
      <w:r w:rsidR="00C14157" w:rsidRPr="00EA58F0">
        <w:t xml:space="preserve">Figure 6- </w:t>
      </w:r>
      <w:r w:rsidR="00C14157">
        <w:rPr>
          <w:noProof/>
        </w:rPr>
        <w:t>2</w:t>
      </w:r>
      <w:r w:rsidR="009B2101" w:rsidRPr="009B2101">
        <w:fldChar w:fldCharType="end"/>
      </w:r>
      <w:r w:rsidR="0068199C" w:rsidRPr="009B2101">
        <w:t xml:space="preserve"> </w:t>
      </w:r>
      <w:r w:rsidRPr="009B2101">
        <w:t xml:space="preserve">only shows the slices </w:t>
      </w:r>
      <w:r w:rsidR="001208DC" w:rsidRPr="009B2101">
        <w:t>consisting of</w:t>
      </w:r>
      <w:r w:rsidRPr="009B2101">
        <w:t xml:space="preserve"> the ICH markings here, where IPH and IVH are outlined using green</w:t>
      </w:r>
      <w:r w:rsidRPr="00B538DD">
        <w:t xml:space="preserve"> and red colors, respectively.</w:t>
      </w:r>
    </w:p>
    <w:p w14:paraId="083A43BA" w14:textId="16E48F65" w:rsidR="000023E7" w:rsidRPr="00B538DD" w:rsidRDefault="000023E7" w:rsidP="000023E7">
      <w:pPr>
        <w:spacing w:before="240" w:after="0" w:line="480" w:lineRule="auto"/>
        <w:ind w:firstLine="360"/>
        <w:jc w:val="both"/>
      </w:pPr>
      <w:r w:rsidRPr="009B2101">
        <w:fldChar w:fldCharType="begin"/>
      </w:r>
      <w:r w:rsidRPr="009B2101">
        <w:instrText xml:space="preserve"> REF _Ref98538962 \h  \* MERGEFORMAT </w:instrText>
      </w:r>
      <w:r w:rsidRPr="009B2101">
        <w:fldChar w:fldCharType="separate"/>
      </w:r>
      <w:r w:rsidR="00C14157" w:rsidRPr="00EA58F0">
        <w:t>Table 6-</w:t>
      </w:r>
      <w:r w:rsidR="00C14157">
        <w:t>1</w:t>
      </w:r>
      <w:r w:rsidRPr="009B2101">
        <w:fldChar w:fldCharType="end"/>
      </w:r>
      <w:r w:rsidRPr="009B2101">
        <w:t xml:space="preserve"> sum</w:t>
      </w:r>
      <w:r w:rsidRPr="0068199C">
        <w:t xml:space="preserve">marizes information of various volumetric parameters and </w:t>
      </w:r>
      <w:r w:rsidRPr="0068199C">
        <w:rPr>
          <w:shd w:val="clear" w:color="auto" w:fill="FFFFFF"/>
        </w:rPr>
        <w:t>maximum 2D diameter</w:t>
      </w:r>
      <w:r w:rsidRPr="0068199C">
        <w:t xml:space="preserve"> of</w:t>
      </w:r>
      <w:r w:rsidRPr="00B538DD">
        <w:t xml:space="preserve"> CT labels </w:t>
      </w:r>
      <w:r w:rsidRPr="00B538DD">
        <w:rPr>
          <w:shd w:val="clear" w:color="auto" w:fill="FFFFFF"/>
        </w:rPr>
        <w:t xml:space="preserve">(i.e., </w:t>
      </w:r>
      <w:r w:rsidRPr="00B538DD">
        <w:rPr>
          <w:color w:val="000000"/>
        </w:rPr>
        <w:t>IPH, IVH, ICH, and intracranial brain</w:t>
      </w:r>
      <w:r w:rsidRPr="00B538DD">
        <w:rPr>
          <w:shd w:val="clear" w:color="auto" w:fill="FFFFFF"/>
        </w:rPr>
        <w:t>)</w:t>
      </w:r>
      <w:r w:rsidRPr="00B538DD">
        <w:t xml:space="preserve">. For each parameter, both median and interquartile range (IQR) </w:t>
      </w:r>
      <w:r>
        <w:t>are represented for all cases</w:t>
      </w:r>
      <w:r w:rsidRPr="00B538DD">
        <w:t>. Additionally, the volume</w:t>
      </w:r>
      <w:r>
        <w:t>-</w:t>
      </w:r>
      <w:r w:rsidRPr="00B538DD">
        <w:t>related parameters were represented in cubic.mm</w:t>
      </w:r>
      <w:r>
        <w:t>,</w:t>
      </w:r>
      <w:r w:rsidRPr="00B538DD">
        <w:t xml:space="preserve"> and </w:t>
      </w:r>
      <w:r>
        <w:t xml:space="preserve">the </w:t>
      </w:r>
      <w:r w:rsidRPr="00B538DD">
        <w:t>diameter parameter is represented using mm.</w:t>
      </w:r>
    </w:p>
    <w:p w14:paraId="5F9A188B" w14:textId="77777777" w:rsidR="000023E7" w:rsidRDefault="000023E7" w:rsidP="00310618">
      <w:pPr>
        <w:spacing w:before="240" w:after="0" w:line="480" w:lineRule="auto"/>
        <w:ind w:firstLine="360"/>
        <w:jc w:val="both"/>
      </w:pPr>
    </w:p>
    <w:p w14:paraId="7B2D937E" w14:textId="77777777" w:rsidR="004E66FA" w:rsidRPr="00B538DD" w:rsidRDefault="004E66FA" w:rsidP="0004192F">
      <w:pPr>
        <w:spacing w:before="240" w:after="0" w:line="240" w:lineRule="auto"/>
        <w:ind w:firstLine="36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656"/>
        <w:gridCol w:w="1656"/>
        <w:gridCol w:w="1656"/>
        <w:gridCol w:w="1656"/>
      </w:tblGrid>
      <w:tr w:rsidR="00B538DD" w:rsidRPr="00B538DD" w14:paraId="0B437A87" w14:textId="77777777" w:rsidTr="00634885">
        <w:trPr>
          <w:jc w:val="center"/>
        </w:trPr>
        <w:tc>
          <w:tcPr>
            <w:tcW w:w="0" w:type="auto"/>
            <w:vAlign w:val="center"/>
          </w:tcPr>
          <w:p w14:paraId="7353B7BA" w14:textId="77777777" w:rsidR="00B538DD" w:rsidRPr="00B538DD" w:rsidRDefault="00B538DD" w:rsidP="0004192F">
            <w:pPr>
              <w:spacing w:before="240"/>
              <w:jc w:val="center"/>
            </w:pPr>
            <w:r w:rsidRPr="00B538DD">
              <w:rPr>
                <w:noProof/>
              </w:rPr>
              <w:lastRenderedPageBreak/>
              <w:drawing>
                <wp:inline distT="0" distB="0" distL="0" distR="0" wp14:anchorId="6DBDEFF7" wp14:editId="2AABC554">
                  <wp:extent cx="914400" cy="1371600"/>
                  <wp:effectExtent l="0" t="0" r="0" b="0"/>
                  <wp:docPr id="48" name="Picture 1">
                    <a:extLst xmlns:a="http://schemas.openxmlformats.org/drawingml/2006/main">
                      <a:ext uri="{FF2B5EF4-FFF2-40B4-BE49-F238E27FC236}">
                        <a16:creationId xmlns:a16="http://schemas.microsoft.com/office/drawing/2014/main" id="{1D0A145F-1207-483D-BDC6-1DA0934A4DC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D0A145F-1207-483D-BDC6-1DA0934A4DC8}"/>
                              </a:ext>
                            </a:extLst>
                          </pic:cNvPr>
                          <pic:cNvPicPr>
                            <a:picLocks/>
                          </pic:cNvPicPr>
                        </pic:nvPicPr>
                        <pic:blipFill>
                          <a:blip r:embed="rId88"/>
                          <a:stretch>
                            <a:fillRect/>
                          </a:stretch>
                        </pic:blipFill>
                        <pic:spPr>
                          <a:xfrm>
                            <a:off x="0" y="0"/>
                            <a:ext cx="914400" cy="1371600"/>
                          </a:xfrm>
                          <a:prstGeom prst="rect">
                            <a:avLst/>
                          </a:prstGeom>
                        </pic:spPr>
                      </pic:pic>
                    </a:graphicData>
                  </a:graphic>
                </wp:inline>
              </w:drawing>
            </w:r>
          </w:p>
        </w:tc>
        <w:tc>
          <w:tcPr>
            <w:tcW w:w="0" w:type="auto"/>
            <w:vAlign w:val="center"/>
          </w:tcPr>
          <w:p w14:paraId="6DBC5A3F" w14:textId="77777777" w:rsidR="00B538DD" w:rsidRPr="00B538DD" w:rsidRDefault="00B538DD" w:rsidP="0004192F">
            <w:pPr>
              <w:spacing w:before="240"/>
              <w:jc w:val="center"/>
            </w:pPr>
            <w:r w:rsidRPr="00B538DD">
              <w:rPr>
                <w:noProof/>
              </w:rPr>
              <w:drawing>
                <wp:inline distT="0" distB="0" distL="0" distR="0" wp14:anchorId="1ABDDEE4" wp14:editId="011C8D39">
                  <wp:extent cx="914400" cy="1371600"/>
                  <wp:effectExtent l="0" t="0" r="0" b="0"/>
                  <wp:docPr id="49" name="Picture 2">
                    <a:extLst xmlns:a="http://schemas.openxmlformats.org/drawingml/2006/main">
                      <a:ext uri="{FF2B5EF4-FFF2-40B4-BE49-F238E27FC236}">
                        <a16:creationId xmlns:a16="http://schemas.microsoft.com/office/drawing/2014/main" id="{227CBB4D-4929-4531-96D1-00CDC281517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27CBB4D-4929-4531-96D1-00CDC281517F}"/>
                              </a:ext>
                            </a:extLst>
                          </pic:cNvPr>
                          <pic:cNvPicPr>
                            <a:picLocks/>
                          </pic:cNvPicPr>
                        </pic:nvPicPr>
                        <pic:blipFill>
                          <a:blip r:embed="rId89"/>
                          <a:stretch>
                            <a:fillRect/>
                          </a:stretch>
                        </pic:blipFill>
                        <pic:spPr>
                          <a:xfrm>
                            <a:off x="0" y="0"/>
                            <a:ext cx="914400" cy="1371600"/>
                          </a:xfrm>
                          <a:prstGeom prst="rect">
                            <a:avLst/>
                          </a:prstGeom>
                        </pic:spPr>
                      </pic:pic>
                    </a:graphicData>
                  </a:graphic>
                </wp:inline>
              </w:drawing>
            </w:r>
          </w:p>
        </w:tc>
        <w:tc>
          <w:tcPr>
            <w:tcW w:w="0" w:type="auto"/>
            <w:vAlign w:val="center"/>
          </w:tcPr>
          <w:p w14:paraId="6DDF1081" w14:textId="77777777" w:rsidR="00B538DD" w:rsidRPr="00B538DD" w:rsidRDefault="00B538DD" w:rsidP="0004192F">
            <w:pPr>
              <w:spacing w:before="240"/>
              <w:jc w:val="center"/>
            </w:pPr>
            <w:r w:rsidRPr="00B538DD">
              <w:rPr>
                <w:noProof/>
              </w:rPr>
              <w:drawing>
                <wp:inline distT="0" distB="0" distL="0" distR="0" wp14:anchorId="3F62869E" wp14:editId="41D33D1B">
                  <wp:extent cx="914400" cy="1371600"/>
                  <wp:effectExtent l="0" t="0" r="0" b="0"/>
                  <wp:docPr id="50" name="Picture 3">
                    <a:extLst xmlns:a="http://schemas.openxmlformats.org/drawingml/2006/main">
                      <a:ext uri="{FF2B5EF4-FFF2-40B4-BE49-F238E27FC236}">
                        <a16:creationId xmlns:a16="http://schemas.microsoft.com/office/drawing/2014/main" id="{ABF220E8-BCF0-4296-B29C-6DC8EF99882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BF220E8-BCF0-4296-B29C-6DC8EF99882B}"/>
                              </a:ext>
                            </a:extLst>
                          </pic:cNvPr>
                          <pic:cNvPicPr>
                            <a:picLocks/>
                          </pic:cNvPicPr>
                        </pic:nvPicPr>
                        <pic:blipFill>
                          <a:blip r:embed="rId90"/>
                          <a:stretch>
                            <a:fillRect/>
                          </a:stretch>
                        </pic:blipFill>
                        <pic:spPr>
                          <a:xfrm>
                            <a:off x="0" y="0"/>
                            <a:ext cx="914400" cy="1371600"/>
                          </a:xfrm>
                          <a:prstGeom prst="rect">
                            <a:avLst/>
                          </a:prstGeom>
                        </pic:spPr>
                      </pic:pic>
                    </a:graphicData>
                  </a:graphic>
                </wp:inline>
              </w:drawing>
            </w:r>
          </w:p>
        </w:tc>
        <w:tc>
          <w:tcPr>
            <w:tcW w:w="0" w:type="auto"/>
            <w:vAlign w:val="center"/>
          </w:tcPr>
          <w:p w14:paraId="21891B2D" w14:textId="77777777" w:rsidR="00B538DD" w:rsidRPr="00B538DD" w:rsidRDefault="00B538DD" w:rsidP="0004192F">
            <w:pPr>
              <w:spacing w:before="240"/>
              <w:jc w:val="center"/>
            </w:pPr>
            <w:r w:rsidRPr="00B538DD">
              <w:rPr>
                <w:noProof/>
              </w:rPr>
              <w:drawing>
                <wp:inline distT="0" distB="0" distL="0" distR="0" wp14:anchorId="5FDC14B7" wp14:editId="19139D81">
                  <wp:extent cx="914400" cy="1371600"/>
                  <wp:effectExtent l="0" t="0" r="0" b="0"/>
                  <wp:docPr id="51" name="Picture 4">
                    <a:extLst xmlns:a="http://schemas.openxmlformats.org/drawingml/2006/main">
                      <a:ext uri="{FF2B5EF4-FFF2-40B4-BE49-F238E27FC236}">
                        <a16:creationId xmlns:a16="http://schemas.microsoft.com/office/drawing/2014/main" id="{FAD15B6F-EF3B-4EF6-8692-F0D9690D0CF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AD15B6F-EF3B-4EF6-8692-F0D9690D0CF9}"/>
                              </a:ext>
                            </a:extLst>
                          </pic:cNvPr>
                          <pic:cNvPicPr>
                            <a:picLocks/>
                          </pic:cNvPicPr>
                        </pic:nvPicPr>
                        <pic:blipFill>
                          <a:blip r:embed="rId91"/>
                          <a:stretch>
                            <a:fillRect/>
                          </a:stretch>
                        </pic:blipFill>
                        <pic:spPr>
                          <a:xfrm>
                            <a:off x="0" y="0"/>
                            <a:ext cx="914400" cy="1371600"/>
                          </a:xfrm>
                          <a:prstGeom prst="rect">
                            <a:avLst/>
                          </a:prstGeom>
                        </pic:spPr>
                      </pic:pic>
                    </a:graphicData>
                  </a:graphic>
                </wp:inline>
              </w:drawing>
            </w:r>
          </w:p>
        </w:tc>
        <w:tc>
          <w:tcPr>
            <w:tcW w:w="0" w:type="auto"/>
            <w:vAlign w:val="center"/>
          </w:tcPr>
          <w:p w14:paraId="23E45FFF" w14:textId="77777777" w:rsidR="00B538DD" w:rsidRPr="00B538DD" w:rsidRDefault="00B538DD" w:rsidP="0004192F">
            <w:pPr>
              <w:spacing w:before="240"/>
              <w:jc w:val="center"/>
            </w:pPr>
            <w:r w:rsidRPr="00B538DD">
              <w:rPr>
                <w:noProof/>
              </w:rPr>
              <w:drawing>
                <wp:inline distT="0" distB="0" distL="0" distR="0" wp14:anchorId="208E1C5B" wp14:editId="06E29545">
                  <wp:extent cx="914400" cy="1371600"/>
                  <wp:effectExtent l="0" t="0" r="0" b="0"/>
                  <wp:docPr id="52" name="Picture 5">
                    <a:extLst xmlns:a="http://schemas.openxmlformats.org/drawingml/2006/main">
                      <a:ext uri="{FF2B5EF4-FFF2-40B4-BE49-F238E27FC236}">
                        <a16:creationId xmlns:a16="http://schemas.microsoft.com/office/drawing/2014/main" id="{E8BAD748-5B9D-4675-810C-17760E59519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8BAD748-5B9D-4675-810C-17760E595191}"/>
                              </a:ext>
                            </a:extLst>
                          </pic:cNvPr>
                          <pic:cNvPicPr>
                            <a:picLocks/>
                          </pic:cNvPicPr>
                        </pic:nvPicPr>
                        <pic:blipFill>
                          <a:blip r:embed="rId92"/>
                          <a:stretch>
                            <a:fillRect/>
                          </a:stretch>
                        </pic:blipFill>
                        <pic:spPr>
                          <a:xfrm>
                            <a:off x="0" y="0"/>
                            <a:ext cx="914400" cy="1371600"/>
                          </a:xfrm>
                          <a:prstGeom prst="rect">
                            <a:avLst/>
                          </a:prstGeom>
                        </pic:spPr>
                      </pic:pic>
                    </a:graphicData>
                  </a:graphic>
                </wp:inline>
              </w:drawing>
            </w:r>
          </w:p>
        </w:tc>
      </w:tr>
      <w:tr w:rsidR="00B538DD" w:rsidRPr="00B538DD" w14:paraId="69A39BCC" w14:textId="77777777" w:rsidTr="00634885">
        <w:trPr>
          <w:jc w:val="center"/>
        </w:trPr>
        <w:tc>
          <w:tcPr>
            <w:tcW w:w="0" w:type="auto"/>
            <w:vAlign w:val="center"/>
          </w:tcPr>
          <w:p w14:paraId="36C04C0F" w14:textId="77777777" w:rsidR="00B538DD" w:rsidRPr="00B538DD" w:rsidRDefault="00B538DD" w:rsidP="0004192F">
            <w:pPr>
              <w:spacing w:before="240"/>
              <w:jc w:val="center"/>
            </w:pPr>
            <w:r w:rsidRPr="00B538DD">
              <w:rPr>
                <w:noProof/>
              </w:rPr>
              <w:drawing>
                <wp:inline distT="0" distB="0" distL="0" distR="0" wp14:anchorId="3D85331C" wp14:editId="3A06981B">
                  <wp:extent cx="914400" cy="1371600"/>
                  <wp:effectExtent l="0" t="0" r="0" b="0"/>
                  <wp:docPr id="53" name="Picture 6">
                    <a:extLst xmlns:a="http://schemas.openxmlformats.org/drawingml/2006/main">
                      <a:ext uri="{FF2B5EF4-FFF2-40B4-BE49-F238E27FC236}">
                        <a16:creationId xmlns:a16="http://schemas.microsoft.com/office/drawing/2014/main" id="{E1911942-A948-4A39-AA4B-B978E6A0438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911942-A948-4A39-AA4B-B978E6A0438C}"/>
                              </a:ext>
                            </a:extLst>
                          </pic:cNvPr>
                          <pic:cNvPicPr>
                            <a:picLocks/>
                          </pic:cNvPicPr>
                        </pic:nvPicPr>
                        <pic:blipFill>
                          <a:blip r:embed="rId93"/>
                          <a:stretch>
                            <a:fillRect/>
                          </a:stretch>
                        </pic:blipFill>
                        <pic:spPr>
                          <a:xfrm>
                            <a:off x="0" y="0"/>
                            <a:ext cx="914400" cy="1371600"/>
                          </a:xfrm>
                          <a:prstGeom prst="rect">
                            <a:avLst/>
                          </a:prstGeom>
                        </pic:spPr>
                      </pic:pic>
                    </a:graphicData>
                  </a:graphic>
                </wp:inline>
              </w:drawing>
            </w:r>
          </w:p>
        </w:tc>
        <w:tc>
          <w:tcPr>
            <w:tcW w:w="0" w:type="auto"/>
            <w:vAlign w:val="center"/>
          </w:tcPr>
          <w:p w14:paraId="0A32AC13" w14:textId="77777777" w:rsidR="00B538DD" w:rsidRPr="00B538DD" w:rsidRDefault="00B538DD" w:rsidP="0004192F">
            <w:pPr>
              <w:spacing w:before="240"/>
              <w:jc w:val="center"/>
            </w:pPr>
            <w:r w:rsidRPr="00B538DD">
              <w:rPr>
                <w:noProof/>
              </w:rPr>
              <w:drawing>
                <wp:inline distT="0" distB="0" distL="0" distR="0" wp14:anchorId="2A0622F8" wp14:editId="487851CB">
                  <wp:extent cx="914400" cy="1371600"/>
                  <wp:effectExtent l="0" t="0" r="0" b="0"/>
                  <wp:docPr id="55" name="Picture 7">
                    <a:extLst xmlns:a="http://schemas.openxmlformats.org/drawingml/2006/main">
                      <a:ext uri="{FF2B5EF4-FFF2-40B4-BE49-F238E27FC236}">
                        <a16:creationId xmlns:a16="http://schemas.microsoft.com/office/drawing/2014/main" id="{DB98218D-BBD4-4FE0-BD85-105EE00A28C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B98218D-BBD4-4FE0-BD85-105EE00A28CE}"/>
                              </a:ext>
                            </a:extLst>
                          </pic:cNvPr>
                          <pic:cNvPicPr>
                            <a:picLocks/>
                          </pic:cNvPicPr>
                        </pic:nvPicPr>
                        <pic:blipFill>
                          <a:blip r:embed="rId94"/>
                          <a:stretch>
                            <a:fillRect/>
                          </a:stretch>
                        </pic:blipFill>
                        <pic:spPr>
                          <a:xfrm>
                            <a:off x="0" y="0"/>
                            <a:ext cx="914400" cy="1371600"/>
                          </a:xfrm>
                          <a:prstGeom prst="rect">
                            <a:avLst/>
                          </a:prstGeom>
                        </pic:spPr>
                      </pic:pic>
                    </a:graphicData>
                  </a:graphic>
                </wp:inline>
              </w:drawing>
            </w:r>
          </w:p>
        </w:tc>
        <w:tc>
          <w:tcPr>
            <w:tcW w:w="0" w:type="auto"/>
            <w:vAlign w:val="center"/>
          </w:tcPr>
          <w:p w14:paraId="55001976" w14:textId="77777777" w:rsidR="00B538DD" w:rsidRPr="00B538DD" w:rsidRDefault="00B538DD" w:rsidP="0004192F">
            <w:pPr>
              <w:spacing w:before="240"/>
              <w:jc w:val="center"/>
            </w:pPr>
            <w:r w:rsidRPr="00B538DD">
              <w:rPr>
                <w:noProof/>
              </w:rPr>
              <w:drawing>
                <wp:inline distT="0" distB="0" distL="0" distR="0" wp14:anchorId="4AE6C072" wp14:editId="1171BE3E">
                  <wp:extent cx="914400" cy="1371600"/>
                  <wp:effectExtent l="0" t="0" r="0" b="0"/>
                  <wp:docPr id="56" name="Picture 8">
                    <a:extLst xmlns:a="http://schemas.openxmlformats.org/drawingml/2006/main">
                      <a:ext uri="{FF2B5EF4-FFF2-40B4-BE49-F238E27FC236}">
                        <a16:creationId xmlns:a16="http://schemas.microsoft.com/office/drawing/2014/main" id="{6AECA7DD-131F-44E5-8645-37FFB9BE425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AECA7DD-131F-44E5-8645-37FFB9BE425D}"/>
                              </a:ext>
                            </a:extLst>
                          </pic:cNvPr>
                          <pic:cNvPicPr>
                            <a:picLocks/>
                          </pic:cNvPicPr>
                        </pic:nvPicPr>
                        <pic:blipFill>
                          <a:blip r:embed="rId95"/>
                          <a:stretch>
                            <a:fillRect/>
                          </a:stretch>
                        </pic:blipFill>
                        <pic:spPr>
                          <a:xfrm>
                            <a:off x="0" y="0"/>
                            <a:ext cx="914400" cy="1371600"/>
                          </a:xfrm>
                          <a:prstGeom prst="rect">
                            <a:avLst/>
                          </a:prstGeom>
                        </pic:spPr>
                      </pic:pic>
                    </a:graphicData>
                  </a:graphic>
                </wp:inline>
              </w:drawing>
            </w:r>
          </w:p>
        </w:tc>
        <w:tc>
          <w:tcPr>
            <w:tcW w:w="0" w:type="auto"/>
            <w:vAlign w:val="center"/>
          </w:tcPr>
          <w:p w14:paraId="7FDDA56C" w14:textId="77777777" w:rsidR="00B538DD" w:rsidRPr="00B538DD" w:rsidRDefault="00B538DD" w:rsidP="0004192F">
            <w:pPr>
              <w:spacing w:before="240"/>
              <w:jc w:val="center"/>
            </w:pPr>
            <w:r w:rsidRPr="00B538DD">
              <w:rPr>
                <w:noProof/>
              </w:rPr>
              <w:drawing>
                <wp:inline distT="0" distB="0" distL="0" distR="0" wp14:anchorId="539C086B" wp14:editId="23FBDE0B">
                  <wp:extent cx="914400" cy="1371600"/>
                  <wp:effectExtent l="0" t="0" r="0" b="0"/>
                  <wp:docPr id="57" name="Picture 9">
                    <a:extLst xmlns:a="http://schemas.openxmlformats.org/drawingml/2006/main">
                      <a:ext uri="{FF2B5EF4-FFF2-40B4-BE49-F238E27FC236}">
                        <a16:creationId xmlns:a16="http://schemas.microsoft.com/office/drawing/2014/main" id="{8D5D6084-FBD4-4AF4-A2F0-58C0FB65FF3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D5D6084-FBD4-4AF4-A2F0-58C0FB65FF35}"/>
                              </a:ext>
                            </a:extLst>
                          </pic:cNvPr>
                          <pic:cNvPicPr>
                            <a:picLocks/>
                          </pic:cNvPicPr>
                        </pic:nvPicPr>
                        <pic:blipFill>
                          <a:blip r:embed="rId96"/>
                          <a:stretch>
                            <a:fillRect/>
                          </a:stretch>
                        </pic:blipFill>
                        <pic:spPr>
                          <a:xfrm>
                            <a:off x="0" y="0"/>
                            <a:ext cx="914400" cy="1371600"/>
                          </a:xfrm>
                          <a:prstGeom prst="rect">
                            <a:avLst/>
                          </a:prstGeom>
                        </pic:spPr>
                      </pic:pic>
                    </a:graphicData>
                  </a:graphic>
                </wp:inline>
              </w:drawing>
            </w:r>
          </w:p>
        </w:tc>
        <w:tc>
          <w:tcPr>
            <w:tcW w:w="0" w:type="auto"/>
            <w:vAlign w:val="center"/>
          </w:tcPr>
          <w:p w14:paraId="75200D1A" w14:textId="77777777" w:rsidR="00B538DD" w:rsidRPr="00B538DD" w:rsidRDefault="00B538DD" w:rsidP="0004192F">
            <w:pPr>
              <w:spacing w:before="240"/>
              <w:jc w:val="center"/>
            </w:pPr>
            <w:r w:rsidRPr="00B538DD">
              <w:rPr>
                <w:noProof/>
              </w:rPr>
              <w:drawing>
                <wp:inline distT="0" distB="0" distL="0" distR="0" wp14:anchorId="1082186D" wp14:editId="69EFCB90">
                  <wp:extent cx="914400" cy="1371600"/>
                  <wp:effectExtent l="0" t="0" r="0" b="0"/>
                  <wp:docPr id="58" name="Picture 10">
                    <a:extLst xmlns:a="http://schemas.openxmlformats.org/drawingml/2006/main">
                      <a:ext uri="{FF2B5EF4-FFF2-40B4-BE49-F238E27FC236}">
                        <a16:creationId xmlns:a16="http://schemas.microsoft.com/office/drawing/2014/main" id="{8FDFC5B5-34D5-480D-8D58-692E80AD022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FDFC5B5-34D5-480D-8D58-692E80AD022F}"/>
                              </a:ext>
                            </a:extLst>
                          </pic:cNvPr>
                          <pic:cNvPicPr>
                            <a:picLocks/>
                          </pic:cNvPicPr>
                        </pic:nvPicPr>
                        <pic:blipFill>
                          <a:blip r:embed="rId97"/>
                          <a:stretch>
                            <a:fillRect/>
                          </a:stretch>
                        </pic:blipFill>
                        <pic:spPr>
                          <a:xfrm>
                            <a:off x="0" y="0"/>
                            <a:ext cx="914400" cy="1371600"/>
                          </a:xfrm>
                          <a:prstGeom prst="rect">
                            <a:avLst/>
                          </a:prstGeom>
                        </pic:spPr>
                      </pic:pic>
                    </a:graphicData>
                  </a:graphic>
                </wp:inline>
              </w:drawing>
            </w:r>
          </w:p>
        </w:tc>
      </w:tr>
    </w:tbl>
    <w:p w14:paraId="3E5DCDBC" w14:textId="78A65442" w:rsidR="004E66FA" w:rsidRPr="00EA58F0" w:rsidRDefault="009B2101" w:rsidP="007332EC">
      <w:pPr>
        <w:pStyle w:val="Caption"/>
        <w:spacing w:before="240"/>
        <w:rPr>
          <w:color w:val="auto"/>
        </w:rPr>
      </w:pPr>
      <w:bookmarkStart w:id="348" w:name="_Ref63866973"/>
      <w:bookmarkStart w:id="349" w:name="_Toc63864554"/>
      <w:bookmarkStart w:id="350" w:name="_Toc82350730"/>
      <w:bookmarkStart w:id="351" w:name="_Toc98543270"/>
      <w:bookmarkStart w:id="352" w:name="_Toc98543291"/>
      <w:r w:rsidRPr="00EA58F0">
        <w:rPr>
          <w:color w:val="auto"/>
        </w:rPr>
        <w:t>Figure 6-</w:t>
      </w:r>
      <w:r w:rsidR="004E66FA" w:rsidRPr="00EA58F0">
        <w:rPr>
          <w:color w:val="auto"/>
        </w:rPr>
        <w:t xml:space="preserve"> </w:t>
      </w:r>
      <w:r w:rsidRPr="00EA58F0">
        <w:rPr>
          <w:color w:val="auto"/>
        </w:rPr>
        <w:fldChar w:fldCharType="begin"/>
      </w:r>
      <w:r w:rsidRPr="00EA58F0">
        <w:rPr>
          <w:color w:val="auto"/>
        </w:rPr>
        <w:instrText xml:space="preserve"> SEQ Figure_6- \* ARABIC </w:instrText>
      </w:r>
      <w:r w:rsidRPr="00EA58F0">
        <w:rPr>
          <w:color w:val="auto"/>
        </w:rPr>
        <w:fldChar w:fldCharType="separate"/>
      </w:r>
      <w:r w:rsidR="00C14157">
        <w:rPr>
          <w:noProof/>
          <w:color w:val="auto"/>
        </w:rPr>
        <w:t>2</w:t>
      </w:r>
      <w:r w:rsidRPr="00EA58F0">
        <w:rPr>
          <w:color w:val="auto"/>
        </w:rPr>
        <w:fldChar w:fldCharType="end"/>
      </w:r>
      <w:bookmarkEnd w:id="348"/>
      <w:r w:rsidR="004E66FA" w:rsidRPr="00EA58F0">
        <w:rPr>
          <w:color w:val="auto"/>
        </w:rPr>
        <w:t>: A sample case illustration of ICAD scheme with ICH markings.</w:t>
      </w:r>
      <w:bookmarkEnd w:id="349"/>
      <w:bookmarkEnd w:id="350"/>
      <w:bookmarkEnd w:id="351"/>
      <w:bookmarkEnd w:id="352"/>
    </w:p>
    <w:p w14:paraId="45BDD092" w14:textId="6E56FA20" w:rsidR="004E66FA" w:rsidRDefault="009B2101" w:rsidP="009B2101">
      <w:pPr>
        <w:pStyle w:val="Caption"/>
        <w:spacing w:before="240"/>
      </w:pPr>
      <w:bookmarkStart w:id="353" w:name="_Ref98538962"/>
      <w:bookmarkStart w:id="354" w:name="_Toc82350753"/>
      <w:bookmarkStart w:id="355" w:name="_Toc98543361"/>
      <w:r w:rsidRPr="00EA58F0">
        <w:rPr>
          <w:color w:val="auto"/>
        </w:rPr>
        <w:t>Table 6-</w:t>
      </w:r>
      <w:r w:rsidRPr="00EA58F0">
        <w:rPr>
          <w:color w:val="auto"/>
        </w:rPr>
        <w:fldChar w:fldCharType="begin"/>
      </w:r>
      <w:r w:rsidRPr="00EA58F0">
        <w:rPr>
          <w:color w:val="auto"/>
        </w:rPr>
        <w:instrText xml:space="preserve"> SEQ Table_6- \* ARABIC </w:instrText>
      </w:r>
      <w:r w:rsidRPr="00EA58F0">
        <w:rPr>
          <w:color w:val="auto"/>
        </w:rPr>
        <w:fldChar w:fldCharType="separate"/>
      </w:r>
      <w:r w:rsidR="00C14157">
        <w:rPr>
          <w:noProof/>
          <w:color w:val="auto"/>
        </w:rPr>
        <w:t>1</w:t>
      </w:r>
      <w:r w:rsidRPr="00EA58F0">
        <w:rPr>
          <w:color w:val="auto"/>
        </w:rPr>
        <w:fldChar w:fldCharType="end"/>
      </w:r>
      <w:bookmarkEnd w:id="353"/>
      <w:r w:rsidRPr="00EA58F0">
        <w:rPr>
          <w:color w:val="auto"/>
        </w:rPr>
        <w:t>: Summary of various parameters of CT labels</w:t>
      </w:r>
      <w:r w:rsidR="004E66FA" w:rsidRPr="008D4172">
        <w:t>.</w:t>
      </w:r>
      <w:bookmarkEnd w:id="354"/>
      <w:bookmarkEnd w:id="355"/>
    </w:p>
    <w:tbl>
      <w:tblPr>
        <w:tblW w:w="9360" w:type="dxa"/>
        <w:tblLook w:val="04A0" w:firstRow="1" w:lastRow="0" w:firstColumn="1" w:lastColumn="0" w:noHBand="0" w:noVBand="1"/>
      </w:tblPr>
      <w:tblGrid>
        <w:gridCol w:w="1800"/>
        <w:gridCol w:w="1345"/>
        <w:gridCol w:w="2250"/>
        <w:gridCol w:w="1530"/>
        <w:gridCol w:w="2435"/>
      </w:tblGrid>
      <w:tr w:rsidR="00B538DD" w:rsidRPr="004702C5" w14:paraId="75E037AA" w14:textId="77777777" w:rsidTr="004702C5">
        <w:trPr>
          <w:trHeight w:val="300"/>
        </w:trPr>
        <w:tc>
          <w:tcPr>
            <w:tcW w:w="1800" w:type="dxa"/>
            <w:vMerge w:val="restart"/>
            <w:tcBorders>
              <w:top w:val="single" w:sz="4" w:space="0" w:color="auto"/>
              <w:bottom w:val="single" w:sz="4" w:space="0" w:color="auto"/>
            </w:tcBorders>
            <w:shd w:val="clear" w:color="auto" w:fill="auto"/>
            <w:noWrap/>
            <w:vAlign w:val="center"/>
          </w:tcPr>
          <w:p w14:paraId="25442392"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Label Type</w:t>
            </w:r>
          </w:p>
        </w:tc>
        <w:tc>
          <w:tcPr>
            <w:tcW w:w="3595" w:type="dxa"/>
            <w:gridSpan w:val="2"/>
            <w:tcBorders>
              <w:top w:val="single" w:sz="4" w:space="0" w:color="auto"/>
              <w:bottom w:val="single" w:sz="4" w:space="0" w:color="auto"/>
            </w:tcBorders>
            <w:shd w:val="clear" w:color="auto" w:fill="auto"/>
            <w:noWrap/>
            <w:vAlign w:val="center"/>
          </w:tcPr>
          <w:p w14:paraId="42155FF8" w14:textId="601F866C" w:rsidR="00B538DD" w:rsidRPr="00880023" w:rsidRDefault="004702C5" w:rsidP="003928D6">
            <w:pPr>
              <w:spacing w:before="240" w:line="240" w:lineRule="auto"/>
              <w:jc w:val="center"/>
              <w:rPr>
                <w:rFonts w:eastAsia="Times New Roman"/>
                <w:b/>
                <w:bCs/>
                <w:color w:val="000000"/>
                <w:sz w:val="22"/>
                <w:szCs w:val="22"/>
              </w:rPr>
            </w:pPr>
            <w:r w:rsidRPr="00880023">
              <w:rPr>
                <w:b/>
                <w:bCs/>
              </w:rPr>
              <w:t>V</w:t>
            </w:r>
            <w:r w:rsidR="00B538DD" w:rsidRPr="00880023">
              <w:rPr>
                <w:b/>
                <w:bCs/>
                <w:sz w:val="22"/>
                <w:szCs w:val="22"/>
              </w:rPr>
              <w:t>olumetric parameter (cubic.mm)</w:t>
            </w:r>
          </w:p>
        </w:tc>
        <w:tc>
          <w:tcPr>
            <w:tcW w:w="3965" w:type="dxa"/>
            <w:gridSpan w:val="2"/>
            <w:tcBorders>
              <w:top w:val="single" w:sz="4" w:space="0" w:color="auto"/>
              <w:bottom w:val="single" w:sz="4" w:space="0" w:color="auto"/>
            </w:tcBorders>
            <w:vAlign w:val="center"/>
          </w:tcPr>
          <w:p w14:paraId="490F9552" w14:textId="7CC2A405" w:rsidR="00B538DD" w:rsidRPr="00880023" w:rsidRDefault="004702C5" w:rsidP="003928D6">
            <w:pPr>
              <w:spacing w:before="240" w:line="240" w:lineRule="auto"/>
              <w:jc w:val="center"/>
              <w:rPr>
                <w:rFonts w:eastAsiaTheme="minorEastAsia"/>
                <w:b/>
                <w:bCs/>
                <w:sz w:val="22"/>
                <w:szCs w:val="22"/>
              </w:rPr>
            </w:pPr>
            <w:r w:rsidRPr="00880023">
              <w:rPr>
                <w:rFonts w:eastAsiaTheme="minorEastAsia"/>
                <w:b/>
                <w:bCs/>
              </w:rPr>
              <w:t>M</w:t>
            </w:r>
            <w:r w:rsidR="00B538DD" w:rsidRPr="00880023">
              <w:rPr>
                <w:rFonts w:eastAsiaTheme="minorEastAsia"/>
                <w:b/>
                <w:bCs/>
                <w:sz w:val="22"/>
                <w:szCs w:val="22"/>
              </w:rPr>
              <w:t>ax_2D parameter (mm)</w:t>
            </w:r>
          </w:p>
        </w:tc>
      </w:tr>
      <w:tr w:rsidR="00B538DD" w:rsidRPr="004702C5" w14:paraId="29443ACF" w14:textId="77777777" w:rsidTr="004702C5">
        <w:trPr>
          <w:trHeight w:val="300"/>
        </w:trPr>
        <w:tc>
          <w:tcPr>
            <w:tcW w:w="1800" w:type="dxa"/>
            <w:vMerge/>
            <w:tcBorders>
              <w:top w:val="single" w:sz="4" w:space="0" w:color="auto"/>
              <w:bottom w:val="double" w:sz="4" w:space="0" w:color="auto"/>
            </w:tcBorders>
            <w:shd w:val="clear" w:color="auto" w:fill="auto"/>
            <w:noWrap/>
            <w:vAlign w:val="center"/>
            <w:hideMark/>
          </w:tcPr>
          <w:p w14:paraId="35C45C89" w14:textId="77777777" w:rsidR="00B538DD" w:rsidRPr="004702C5" w:rsidRDefault="00B538DD" w:rsidP="003928D6">
            <w:pPr>
              <w:spacing w:before="240" w:line="240" w:lineRule="auto"/>
              <w:jc w:val="center"/>
              <w:rPr>
                <w:rFonts w:eastAsia="Times New Roman"/>
                <w:b/>
                <w:bCs/>
                <w:color w:val="000000"/>
                <w:sz w:val="22"/>
                <w:szCs w:val="22"/>
              </w:rPr>
            </w:pPr>
          </w:p>
        </w:tc>
        <w:tc>
          <w:tcPr>
            <w:tcW w:w="1345" w:type="dxa"/>
            <w:tcBorders>
              <w:top w:val="single" w:sz="4" w:space="0" w:color="auto"/>
              <w:bottom w:val="double" w:sz="4" w:space="0" w:color="auto"/>
            </w:tcBorders>
            <w:shd w:val="clear" w:color="auto" w:fill="auto"/>
            <w:noWrap/>
            <w:vAlign w:val="center"/>
            <w:hideMark/>
          </w:tcPr>
          <w:p w14:paraId="491EBD46"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Median</w:t>
            </w:r>
          </w:p>
          <w:p w14:paraId="3B50078A" w14:textId="77777777" w:rsidR="00B538DD" w:rsidRPr="004702C5" w:rsidRDefault="00B538DD" w:rsidP="003928D6">
            <w:pPr>
              <w:spacing w:before="240" w:line="240" w:lineRule="auto"/>
              <w:jc w:val="center"/>
              <w:rPr>
                <w:rFonts w:eastAsia="Times New Roman"/>
                <w:b/>
                <w:bCs/>
                <w:color w:val="000000"/>
                <w:sz w:val="22"/>
                <w:szCs w:val="22"/>
              </w:rPr>
            </w:pPr>
          </w:p>
        </w:tc>
        <w:tc>
          <w:tcPr>
            <w:tcW w:w="2250" w:type="dxa"/>
            <w:tcBorders>
              <w:top w:val="single" w:sz="4" w:space="0" w:color="auto"/>
              <w:bottom w:val="double" w:sz="4" w:space="0" w:color="auto"/>
            </w:tcBorders>
            <w:shd w:val="clear" w:color="auto" w:fill="auto"/>
            <w:noWrap/>
            <w:vAlign w:val="center"/>
            <w:hideMark/>
          </w:tcPr>
          <w:p w14:paraId="083DFC33"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IQR</w:t>
            </w:r>
          </w:p>
          <w:p w14:paraId="4D00D372" w14:textId="77777777" w:rsidR="00B538DD" w:rsidRPr="004702C5" w:rsidRDefault="00B538DD" w:rsidP="003928D6">
            <w:pPr>
              <w:spacing w:before="240" w:line="240" w:lineRule="auto"/>
              <w:jc w:val="center"/>
              <w:rPr>
                <w:rFonts w:eastAsia="Times New Roman"/>
                <w:b/>
                <w:bCs/>
                <w:color w:val="000000"/>
                <w:sz w:val="22"/>
                <w:szCs w:val="22"/>
              </w:rPr>
            </w:pPr>
          </w:p>
        </w:tc>
        <w:tc>
          <w:tcPr>
            <w:tcW w:w="1530" w:type="dxa"/>
            <w:tcBorders>
              <w:top w:val="single" w:sz="4" w:space="0" w:color="auto"/>
              <w:bottom w:val="double" w:sz="4" w:space="0" w:color="auto"/>
            </w:tcBorders>
            <w:vAlign w:val="center"/>
          </w:tcPr>
          <w:p w14:paraId="33BC889E"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Median</w:t>
            </w:r>
          </w:p>
        </w:tc>
        <w:tc>
          <w:tcPr>
            <w:tcW w:w="2435" w:type="dxa"/>
            <w:tcBorders>
              <w:top w:val="single" w:sz="4" w:space="0" w:color="auto"/>
              <w:bottom w:val="double" w:sz="4" w:space="0" w:color="auto"/>
            </w:tcBorders>
            <w:vAlign w:val="center"/>
          </w:tcPr>
          <w:p w14:paraId="62D1E4D2"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IQR</w:t>
            </w:r>
          </w:p>
        </w:tc>
      </w:tr>
      <w:tr w:rsidR="00B538DD" w:rsidRPr="004702C5" w14:paraId="0AB1EBF8" w14:textId="77777777" w:rsidTr="004702C5">
        <w:trPr>
          <w:trHeight w:val="300"/>
        </w:trPr>
        <w:tc>
          <w:tcPr>
            <w:tcW w:w="1800" w:type="dxa"/>
            <w:tcBorders>
              <w:top w:val="double" w:sz="4" w:space="0" w:color="auto"/>
            </w:tcBorders>
            <w:shd w:val="clear" w:color="auto" w:fill="auto"/>
            <w:noWrap/>
            <w:vAlign w:val="center"/>
            <w:hideMark/>
          </w:tcPr>
          <w:p w14:paraId="3990EDF8"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sz w:val="22"/>
                <w:szCs w:val="22"/>
              </w:rPr>
              <w:t>Intracranial Brain</w:t>
            </w:r>
          </w:p>
        </w:tc>
        <w:tc>
          <w:tcPr>
            <w:tcW w:w="1345" w:type="dxa"/>
            <w:tcBorders>
              <w:top w:val="double" w:sz="4" w:space="0" w:color="auto"/>
            </w:tcBorders>
            <w:shd w:val="clear" w:color="auto" w:fill="auto"/>
            <w:noWrap/>
            <w:vAlign w:val="center"/>
            <w:hideMark/>
          </w:tcPr>
          <w:p w14:paraId="0806039C" w14:textId="77777777" w:rsidR="00B538DD" w:rsidRPr="004702C5" w:rsidRDefault="00B538DD" w:rsidP="003928D6">
            <w:pPr>
              <w:spacing w:before="240" w:line="240" w:lineRule="auto"/>
              <w:jc w:val="center"/>
              <w:rPr>
                <w:rFonts w:eastAsia="Times New Roman"/>
                <w:color w:val="000000"/>
                <w:sz w:val="22"/>
                <w:szCs w:val="22"/>
              </w:rPr>
            </w:pPr>
            <w:r w:rsidRPr="004702C5">
              <w:rPr>
                <w:rFonts w:eastAsia="Times New Roman"/>
                <w:color w:val="000000"/>
                <w:sz w:val="22"/>
                <w:szCs w:val="22"/>
              </w:rPr>
              <w:t>1279.7205</w:t>
            </w:r>
          </w:p>
        </w:tc>
        <w:tc>
          <w:tcPr>
            <w:tcW w:w="2250" w:type="dxa"/>
            <w:tcBorders>
              <w:top w:val="double" w:sz="4" w:space="0" w:color="auto"/>
            </w:tcBorders>
            <w:shd w:val="clear" w:color="auto" w:fill="auto"/>
            <w:noWrap/>
            <w:vAlign w:val="center"/>
            <w:hideMark/>
          </w:tcPr>
          <w:p w14:paraId="69C53A35" w14:textId="10A64B4E" w:rsidR="00B538DD" w:rsidRPr="004702C5" w:rsidRDefault="00B538DD" w:rsidP="003928D6">
            <w:pPr>
              <w:spacing w:before="240" w:line="240" w:lineRule="auto"/>
              <w:jc w:val="center"/>
              <w:rPr>
                <w:rFonts w:eastAsia="Times New Roman"/>
                <w:sz w:val="22"/>
                <w:szCs w:val="22"/>
              </w:rPr>
            </w:pPr>
            <w:r w:rsidRPr="004702C5">
              <w:rPr>
                <w:rFonts w:eastAsia="Times New Roman"/>
                <w:sz w:val="22"/>
                <w:szCs w:val="22"/>
              </w:rPr>
              <w:t>[1187.01, 1379.23]</w:t>
            </w:r>
          </w:p>
          <w:p w14:paraId="4E56E87B" w14:textId="77777777" w:rsidR="00B538DD" w:rsidRPr="004702C5" w:rsidRDefault="00B538DD" w:rsidP="003928D6">
            <w:pPr>
              <w:spacing w:before="240" w:line="240" w:lineRule="auto"/>
              <w:jc w:val="center"/>
              <w:rPr>
                <w:rFonts w:eastAsia="Times New Roman"/>
                <w:sz w:val="22"/>
                <w:szCs w:val="22"/>
              </w:rPr>
            </w:pPr>
          </w:p>
        </w:tc>
        <w:tc>
          <w:tcPr>
            <w:tcW w:w="1530" w:type="dxa"/>
            <w:tcBorders>
              <w:top w:val="double" w:sz="4" w:space="0" w:color="auto"/>
            </w:tcBorders>
            <w:vAlign w:val="center"/>
          </w:tcPr>
          <w:p w14:paraId="77219FBB" w14:textId="77777777" w:rsidR="00B538DD" w:rsidRPr="004702C5" w:rsidRDefault="00B538DD" w:rsidP="003928D6">
            <w:pPr>
              <w:spacing w:before="240" w:line="240" w:lineRule="auto"/>
              <w:jc w:val="center"/>
              <w:rPr>
                <w:rFonts w:eastAsia="Times New Roman"/>
                <w:sz w:val="22"/>
                <w:szCs w:val="22"/>
              </w:rPr>
            </w:pPr>
            <w:r w:rsidRPr="004702C5">
              <w:rPr>
                <w:rFonts w:eastAsia="Times New Roman"/>
                <w:sz w:val="22"/>
                <w:szCs w:val="22"/>
              </w:rPr>
              <w:t>-</w:t>
            </w:r>
          </w:p>
        </w:tc>
        <w:tc>
          <w:tcPr>
            <w:tcW w:w="2435" w:type="dxa"/>
            <w:tcBorders>
              <w:top w:val="double" w:sz="4" w:space="0" w:color="auto"/>
            </w:tcBorders>
            <w:vAlign w:val="center"/>
          </w:tcPr>
          <w:p w14:paraId="5FF9BC19" w14:textId="77777777" w:rsidR="00B538DD" w:rsidRPr="004702C5" w:rsidRDefault="00B538DD" w:rsidP="003928D6">
            <w:pPr>
              <w:spacing w:before="240" w:line="240" w:lineRule="auto"/>
              <w:jc w:val="center"/>
              <w:rPr>
                <w:rFonts w:eastAsia="Times New Roman"/>
                <w:sz w:val="22"/>
                <w:szCs w:val="22"/>
              </w:rPr>
            </w:pPr>
            <w:r w:rsidRPr="004702C5">
              <w:rPr>
                <w:rFonts w:eastAsia="Times New Roman"/>
                <w:sz w:val="22"/>
                <w:szCs w:val="22"/>
              </w:rPr>
              <w:t>-</w:t>
            </w:r>
          </w:p>
        </w:tc>
      </w:tr>
      <w:tr w:rsidR="00B538DD" w:rsidRPr="004702C5" w14:paraId="4DFC6576" w14:textId="77777777" w:rsidTr="004702C5">
        <w:trPr>
          <w:trHeight w:val="300"/>
        </w:trPr>
        <w:tc>
          <w:tcPr>
            <w:tcW w:w="1800" w:type="dxa"/>
            <w:shd w:val="clear" w:color="auto" w:fill="auto"/>
            <w:noWrap/>
            <w:vAlign w:val="center"/>
            <w:hideMark/>
          </w:tcPr>
          <w:p w14:paraId="66B6373F"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ICH</w:t>
            </w:r>
          </w:p>
        </w:tc>
        <w:tc>
          <w:tcPr>
            <w:tcW w:w="1345" w:type="dxa"/>
            <w:shd w:val="clear" w:color="auto" w:fill="auto"/>
            <w:noWrap/>
            <w:vAlign w:val="center"/>
            <w:hideMark/>
          </w:tcPr>
          <w:p w14:paraId="777267E4"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37.8525</w:t>
            </w:r>
          </w:p>
        </w:tc>
        <w:tc>
          <w:tcPr>
            <w:tcW w:w="2250" w:type="dxa"/>
            <w:shd w:val="clear" w:color="auto" w:fill="auto"/>
            <w:noWrap/>
            <w:vAlign w:val="center"/>
            <w:hideMark/>
          </w:tcPr>
          <w:p w14:paraId="7B088744"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[13.6626, 70.7912]</w:t>
            </w:r>
          </w:p>
        </w:tc>
        <w:tc>
          <w:tcPr>
            <w:tcW w:w="1530" w:type="dxa"/>
            <w:vAlign w:val="center"/>
          </w:tcPr>
          <w:p w14:paraId="113A3C35"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54.5683</w:t>
            </w:r>
          </w:p>
        </w:tc>
        <w:tc>
          <w:tcPr>
            <w:tcW w:w="2435" w:type="dxa"/>
            <w:vAlign w:val="center"/>
          </w:tcPr>
          <w:p w14:paraId="02248484"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[38.0556, 71.7985]</w:t>
            </w:r>
          </w:p>
        </w:tc>
      </w:tr>
      <w:tr w:rsidR="00B538DD" w:rsidRPr="004702C5" w14:paraId="4DD08F82" w14:textId="77777777" w:rsidTr="004702C5">
        <w:trPr>
          <w:trHeight w:val="300"/>
        </w:trPr>
        <w:tc>
          <w:tcPr>
            <w:tcW w:w="1800" w:type="dxa"/>
            <w:shd w:val="clear" w:color="auto" w:fill="auto"/>
            <w:noWrap/>
            <w:vAlign w:val="center"/>
            <w:hideMark/>
          </w:tcPr>
          <w:p w14:paraId="66CD51D5"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IPH</w:t>
            </w:r>
          </w:p>
        </w:tc>
        <w:tc>
          <w:tcPr>
            <w:tcW w:w="1345" w:type="dxa"/>
            <w:shd w:val="clear" w:color="auto" w:fill="auto"/>
            <w:noWrap/>
            <w:vAlign w:val="center"/>
            <w:hideMark/>
          </w:tcPr>
          <w:p w14:paraId="6DC953C9"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24.5380</w:t>
            </w:r>
          </w:p>
        </w:tc>
        <w:tc>
          <w:tcPr>
            <w:tcW w:w="2250" w:type="dxa"/>
            <w:shd w:val="clear" w:color="auto" w:fill="auto"/>
            <w:noWrap/>
            <w:vAlign w:val="center"/>
            <w:hideMark/>
          </w:tcPr>
          <w:p w14:paraId="5FA02613"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[7.3519, 54.2804]</w:t>
            </w:r>
          </w:p>
        </w:tc>
        <w:tc>
          <w:tcPr>
            <w:tcW w:w="1530" w:type="dxa"/>
            <w:vAlign w:val="center"/>
          </w:tcPr>
          <w:p w14:paraId="1DE1A203"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49.7232</w:t>
            </w:r>
          </w:p>
        </w:tc>
        <w:tc>
          <w:tcPr>
            <w:tcW w:w="2435" w:type="dxa"/>
            <w:vAlign w:val="center"/>
          </w:tcPr>
          <w:p w14:paraId="74111146"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[31.9088, 63.8661]</w:t>
            </w:r>
          </w:p>
        </w:tc>
      </w:tr>
      <w:tr w:rsidR="00B538DD" w:rsidRPr="004702C5" w14:paraId="4B0FDD0F" w14:textId="77777777" w:rsidTr="004702C5">
        <w:trPr>
          <w:trHeight w:val="300"/>
        </w:trPr>
        <w:tc>
          <w:tcPr>
            <w:tcW w:w="1800" w:type="dxa"/>
            <w:tcBorders>
              <w:bottom w:val="single" w:sz="12" w:space="0" w:color="auto"/>
            </w:tcBorders>
            <w:shd w:val="clear" w:color="auto" w:fill="auto"/>
            <w:noWrap/>
            <w:vAlign w:val="center"/>
            <w:hideMark/>
          </w:tcPr>
          <w:p w14:paraId="551E496A"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IVH</w:t>
            </w:r>
          </w:p>
        </w:tc>
        <w:tc>
          <w:tcPr>
            <w:tcW w:w="1345" w:type="dxa"/>
            <w:tcBorders>
              <w:bottom w:val="single" w:sz="12" w:space="0" w:color="auto"/>
            </w:tcBorders>
            <w:shd w:val="clear" w:color="auto" w:fill="auto"/>
            <w:noWrap/>
            <w:vAlign w:val="center"/>
            <w:hideMark/>
          </w:tcPr>
          <w:p w14:paraId="05F34386"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10.8981</w:t>
            </w:r>
          </w:p>
        </w:tc>
        <w:tc>
          <w:tcPr>
            <w:tcW w:w="2250" w:type="dxa"/>
            <w:tcBorders>
              <w:bottom w:val="single" w:sz="12" w:space="0" w:color="auto"/>
            </w:tcBorders>
            <w:shd w:val="clear" w:color="auto" w:fill="auto"/>
            <w:noWrap/>
            <w:vAlign w:val="center"/>
            <w:hideMark/>
          </w:tcPr>
          <w:p w14:paraId="60722140"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[2.3493, 36.0557]</w:t>
            </w:r>
          </w:p>
        </w:tc>
        <w:tc>
          <w:tcPr>
            <w:tcW w:w="1530" w:type="dxa"/>
            <w:tcBorders>
              <w:bottom w:val="single" w:sz="12" w:space="0" w:color="auto"/>
            </w:tcBorders>
            <w:vAlign w:val="center"/>
          </w:tcPr>
          <w:p w14:paraId="15728F96"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39.1904</w:t>
            </w:r>
          </w:p>
        </w:tc>
        <w:tc>
          <w:tcPr>
            <w:tcW w:w="2435" w:type="dxa"/>
            <w:tcBorders>
              <w:bottom w:val="single" w:sz="12" w:space="0" w:color="auto"/>
            </w:tcBorders>
            <w:vAlign w:val="center"/>
          </w:tcPr>
          <w:p w14:paraId="66FB2037" w14:textId="77777777" w:rsidR="00B538DD" w:rsidRPr="004702C5" w:rsidRDefault="00B538DD" w:rsidP="003928D6">
            <w:pPr>
              <w:keepNext/>
              <w:spacing w:before="240" w:line="240" w:lineRule="auto"/>
              <w:jc w:val="center"/>
              <w:rPr>
                <w:color w:val="000000" w:themeColor="text1"/>
                <w:kern w:val="24"/>
                <w:sz w:val="22"/>
                <w:szCs w:val="22"/>
              </w:rPr>
            </w:pPr>
            <w:r w:rsidRPr="004702C5">
              <w:rPr>
                <w:color w:val="000000" w:themeColor="text1"/>
                <w:kern w:val="24"/>
                <w:sz w:val="22"/>
                <w:szCs w:val="22"/>
              </w:rPr>
              <w:t>[23.3227, 64.2572]</w:t>
            </w:r>
          </w:p>
        </w:tc>
      </w:tr>
    </w:tbl>
    <w:p w14:paraId="708D2E41" w14:textId="1B01B037" w:rsidR="004E66FA" w:rsidRDefault="009B2101" w:rsidP="00310618">
      <w:pPr>
        <w:spacing w:before="240" w:after="0" w:line="480" w:lineRule="auto"/>
        <w:ind w:firstLine="360"/>
        <w:jc w:val="both"/>
        <w:rPr>
          <w:color w:val="000000"/>
        </w:rPr>
      </w:pPr>
      <w:r w:rsidRPr="009B2101">
        <w:fldChar w:fldCharType="begin"/>
      </w:r>
      <w:r w:rsidRPr="009B2101">
        <w:instrText xml:space="preserve"> REF _Ref63867452 \h  \* MERGEFORMAT </w:instrText>
      </w:r>
      <w:r w:rsidRPr="009B2101">
        <w:fldChar w:fldCharType="separate"/>
      </w:r>
      <w:r w:rsidR="00C14157" w:rsidRPr="00EA58F0">
        <w:t>Table 6-</w:t>
      </w:r>
      <w:r w:rsidR="00C14157">
        <w:t>2</w:t>
      </w:r>
      <w:r w:rsidRPr="009B2101">
        <w:fldChar w:fldCharType="end"/>
      </w:r>
      <w:r w:rsidR="0068199C" w:rsidRPr="009B2101">
        <w:t xml:space="preserve"> </w:t>
      </w:r>
      <w:r w:rsidR="00B538DD" w:rsidRPr="009B2101">
        <w:t>illustrates summary statistics of DSC between the semi-automated and resident markings for each of</w:t>
      </w:r>
      <w:r w:rsidR="00B538DD" w:rsidRPr="00B538DD">
        <w:t xml:space="preserve"> the CT labels </w:t>
      </w:r>
      <w:r w:rsidR="00B538DD" w:rsidRPr="00B538DD">
        <w:rPr>
          <w:shd w:val="clear" w:color="auto" w:fill="FFFFFF"/>
        </w:rPr>
        <w:t xml:space="preserve">(i.e., </w:t>
      </w:r>
      <w:r w:rsidR="00B538DD" w:rsidRPr="00B538DD">
        <w:rPr>
          <w:color w:val="000000"/>
        </w:rPr>
        <w:t xml:space="preserve">IPH, IVH, and ICH). Additionally, these measures were also categorized between the two observers who </w:t>
      </w:r>
      <w:r w:rsidR="00A83BD2">
        <w:rPr>
          <w:color w:val="000000"/>
        </w:rPr>
        <w:t>independently performed the markings for 100 cases</w:t>
      </w:r>
      <w:r w:rsidR="00B538DD" w:rsidRPr="00B538DD">
        <w:rPr>
          <w:color w:val="000000"/>
        </w:rPr>
        <w:t>.</w:t>
      </w:r>
    </w:p>
    <w:p w14:paraId="2BA4BE95" w14:textId="0C38B36A" w:rsidR="004E66FA" w:rsidRPr="00EA58F0" w:rsidRDefault="009B2101" w:rsidP="004E66FA">
      <w:pPr>
        <w:pStyle w:val="Caption"/>
        <w:keepNext/>
        <w:spacing w:before="240"/>
        <w:jc w:val="both"/>
        <w:rPr>
          <w:color w:val="auto"/>
        </w:rPr>
      </w:pPr>
      <w:bookmarkStart w:id="356" w:name="_Ref63867452"/>
      <w:bookmarkStart w:id="357" w:name="_Toc82350754"/>
      <w:bookmarkStart w:id="358" w:name="_Toc98543362"/>
      <w:r w:rsidRPr="00EA58F0">
        <w:rPr>
          <w:color w:val="auto"/>
        </w:rPr>
        <w:lastRenderedPageBreak/>
        <w:t>Table 6-</w:t>
      </w:r>
      <w:r w:rsidRPr="00EA58F0">
        <w:rPr>
          <w:color w:val="auto"/>
        </w:rPr>
        <w:fldChar w:fldCharType="begin"/>
      </w:r>
      <w:r w:rsidRPr="00EA58F0">
        <w:rPr>
          <w:color w:val="auto"/>
        </w:rPr>
        <w:instrText xml:space="preserve"> SEQ Table_6- \* ARABIC </w:instrText>
      </w:r>
      <w:r w:rsidRPr="00EA58F0">
        <w:rPr>
          <w:color w:val="auto"/>
        </w:rPr>
        <w:fldChar w:fldCharType="separate"/>
      </w:r>
      <w:r w:rsidR="00C14157">
        <w:rPr>
          <w:noProof/>
          <w:color w:val="auto"/>
        </w:rPr>
        <w:t>2</w:t>
      </w:r>
      <w:r w:rsidRPr="00EA58F0">
        <w:rPr>
          <w:color w:val="auto"/>
        </w:rPr>
        <w:fldChar w:fldCharType="end"/>
      </w:r>
      <w:bookmarkEnd w:id="356"/>
      <w:r w:rsidR="004E66FA" w:rsidRPr="00EA58F0">
        <w:rPr>
          <w:color w:val="auto"/>
        </w:rPr>
        <w:t>: Summary statistics of DSC parameters both combined and separated between two observers.</w:t>
      </w:r>
      <w:bookmarkEnd w:id="357"/>
      <w:bookmarkEnd w:id="358"/>
    </w:p>
    <w:tbl>
      <w:tblPr>
        <w:tblW w:w="9350" w:type="dxa"/>
        <w:jc w:val="center"/>
        <w:tblLook w:val="04A0" w:firstRow="1" w:lastRow="0" w:firstColumn="1" w:lastColumn="0" w:noHBand="0" w:noVBand="1"/>
      </w:tblPr>
      <w:tblGrid>
        <w:gridCol w:w="803"/>
        <w:gridCol w:w="1003"/>
        <w:gridCol w:w="1710"/>
        <w:gridCol w:w="1098"/>
        <w:gridCol w:w="1870"/>
        <w:gridCol w:w="1100"/>
        <w:gridCol w:w="1766"/>
      </w:tblGrid>
      <w:tr w:rsidR="00B538DD" w:rsidRPr="004702C5" w14:paraId="6EF1D205" w14:textId="77777777" w:rsidTr="003928D6">
        <w:trPr>
          <w:trHeight w:val="300"/>
          <w:jc w:val="center"/>
        </w:trPr>
        <w:tc>
          <w:tcPr>
            <w:tcW w:w="803" w:type="dxa"/>
            <w:vMerge w:val="restart"/>
            <w:tcBorders>
              <w:top w:val="single" w:sz="4" w:space="0" w:color="auto"/>
            </w:tcBorders>
            <w:shd w:val="clear" w:color="auto" w:fill="auto"/>
            <w:noWrap/>
            <w:vAlign w:val="center"/>
          </w:tcPr>
          <w:p w14:paraId="1119A886"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Label Type</w:t>
            </w:r>
          </w:p>
        </w:tc>
        <w:tc>
          <w:tcPr>
            <w:tcW w:w="2713" w:type="dxa"/>
            <w:gridSpan w:val="2"/>
            <w:tcBorders>
              <w:top w:val="single" w:sz="4" w:space="0" w:color="auto"/>
              <w:bottom w:val="single" w:sz="4" w:space="0" w:color="auto"/>
            </w:tcBorders>
            <w:shd w:val="clear" w:color="auto" w:fill="auto"/>
            <w:noWrap/>
            <w:vAlign w:val="center"/>
          </w:tcPr>
          <w:p w14:paraId="2062C66B"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DICE: Combined</w:t>
            </w:r>
          </w:p>
        </w:tc>
        <w:tc>
          <w:tcPr>
            <w:tcW w:w="2968" w:type="dxa"/>
            <w:gridSpan w:val="2"/>
            <w:tcBorders>
              <w:top w:val="single" w:sz="4" w:space="0" w:color="auto"/>
              <w:bottom w:val="single" w:sz="4" w:space="0" w:color="auto"/>
            </w:tcBorders>
            <w:vAlign w:val="center"/>
          </w:tcPr>
          <w:p w14:paraId="0862B105"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DICE: Observer-1</w:t>
            </w:r>
          </w:p>
        </w:tc>
        <w:tc>
          <w:tcPr>
            <w:tcW w:w="2866" w:type="dxa"/>
            <w:gridSpan w:val="2"/>
            <w:tcBorders>
              <w:top w:val="single" w:sz="4" w:space="0" w:color="auto"/>
              <w:bottom w:val="single" w:sz="4" w:space="0" w:color="auto"/>
            </w:tcBorders>
            <w:vAlign w:val="center"/>
          </w:tcPr>
          <w:p w14:paraId="4D2DBE7E"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DICE: Observer-2</w:t>
            </w:r>
          </w:p>
        </w:tc>
      </w:tr>
      <w:tr w:rsidR="00B538DD" w:rsidRPr="004702C5" w14:paraId="2A15D0D7" w14:textId="77777777" w:rsidTr="003928D6">
        <w:trPr>
          <w:trHeight w:val="300"/>
          <w:jc w:val="center"/>
        </w:trPr>
        <w:tc>
          <w:tcPr>
            <w:tcW w:w="803" w:type="dxa"/>
            <w:vMerge/>
            <w:tcBorders>
              <w:bottom w:val="double" w:sz="4" w:space="0" w:color="auto"/>
            </w:tcBorders>
            <w:shd w:val="clear" w:color="auto" w:fill="auto"/>
            <w:noWrap/>
            <w:vAlign w:val="center"/>
            <w:hideMark/>
          </w:tcPr>
          <w:p w14:paraId="4E12F962" w14:textId="77777777" w:rsidR="00B538DD" w:rsidRPr="004702C5" w:rsidRDefault="00B538DD" w:rsidP="003928D6">
            <w:pPr>
              <w:spacing w:before="240" w:line="240" w:lineRule="auto"/>
              <w:jc w:val="center"/>
              <w:rPr>
                <w:rFonts w:eastAsia="Times New Roman"/>
                <w:b/>
                <w:bCs/>
                <w:color w:val="000000"/>
                <w:sz w:val="22"/>
                <w:szCs w:val="22"/>
              </w:rPr>
            </w:pPr>
          </w:p>
        </w:tc>
        <w:tc>
          <w:tcPr>
            <w:tcW w:w="1003" w:type="dxa"/>
            <w:tcBorders>
              <w:top w:val="single" w:sz="4" w:space="0" w:color="auto"/>
              <w:bottom w:val="double" w:sz="4" w:space="0" w:color="auto"/>
            </w:tcBorders>
            <w:shd w:val="clear" w:color="auto" w:fill="auto"/>
            <w:noWrap/>
            <w:vAlign w:val="center"/>
            <w:hideMark/>
          </w:tcPr>
          <w:p w14:paraId="48F61046"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Median</w:t>
            </w:r>
          </w:p>
          <w:p w14:paraId="22DB27F2" w14:textId="77777777" w:rsidR="00B538DD" w:rsidRPr="004702C5" w:rsidRDefault="00B538DD" w:rsidP="003928D6">
            <w:pPr>
              <w:spacing w:before="240" w:line="240" w:lineRule="auto"/>
              <w:jc w:val="center"/>
              <w:rPr>
                <w:rFonts w:eastAsia="Times New Roman"/>
                <w:b/>
                <w:bCs/>
                <w:color w:val="000000"/>
                <w:sz w:val="22"/>
                <w:szCs w:val="22"/>
              </w:rPr>
            </w:pPr>
          </w:p>
        </w:tc>
        <w:tc>
          <w:tcPr>
            <w:tcW w:w="1710" w:type="dxa"/>
            <w:tcBorders>
              <w:top w:val="single" w:sz="4" w:space="0" w:color="auto"/>
              <w:bottom w:val="double" w:sz="4" w:space="0" w:color="auto"/>
            </w:tcBorders>
            <w:shd w:val="clear" w:color="auto" w:fill="auto"/>
            <w:noWrap/>
            <w:vAlign w:val="center"/>
            <w:hideMark/>
          </w:tcPr>
          <w:p w14:paraId="4C983293"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IQR</w:t>
            </w:r>
          </w:p>
          <w:p w14:paraId="05D90C12" w14:textId="77777777" w:rsidR="00B538DD" w:rsidRPr="004702C5" w:rsidRDefault="00B538DD" w:rsidP="003928D6">
            <w:pPr>
              <w:spacing w:before="240" w:line="240" w:lineRule="auto"/>
              <w:jc w:val="center"/>
              <w:rPr>
                <w:rFonts w:eastAsia="Times New Roman"/>
                <w:b/>
                <w:bCs/>
                <w:color w:val="000000"/>
                <w:sz w:val="22"/>
                <w:szCs w:val="22"/>
              </w:rPr>
            </w:pPr>
          </w:p>
        </w:tc>
        <w:tc>
          <w:tcPr>
            <w:tcW w:w="1098" w:type="dxa"/>
            <w:tcBorders>
              <w:top w:val="single" w:sz="4" w:space="0" w:color="auto"/>
              <w:bottom w:val="double" w:sz="4" w:space="0" w:color="auto"/>
            </w:tcBorders>
            <w:vAlign w:val="center"/>
          </w:tcPr>
          <w:p w14:paraId="72B0B9C5"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Median</w:t>
            </w:r>
          </w:p>
        </w:tc>
        <w:tc>
          <w:tcPr>
            <w:tcW w:w="1870" w:type="dxa"/>
            <w:tcBorders>
              <w:top w:val="single" w:sz="4" w:space="0" w:color="auto"/>
              <w:bottom w:val="double" w:sz="4" w:space="0" w:color="auto"/>
            </w:tcBorders>
            <w:vAlign w:val="center"/>
          </w:tcPr>
          <w:p w14:paraId="00D3B35B"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IQR</w:t>
            </w:r>
          </w:p>
        </w:tc>
        <w:tc>
          <w:tcPr>
            <w:tcW w:w="1100" w:type="dxa"/>
            <w:tcBorders>
              <w:top w:val="single" w:sz="4" w:space="0" w:color="auto"/>
              <w:bottom w:val="double" w:sz="4" w:space="0" w:color="auto"/>
            </w:tcBorders>
            <w:vAlign w:val="center"/>
          </w:tcPr>
          <w:p w14:paraId="5494560A"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Median</w:t>
            </w:r>
          </w:p>
        </w:tc>
        <w:tc>
          <w:tcPr>
            <w:tcW w:w="1766" w:type="dxa"/>
            <w:tcBorders>
              <w:top w:val="single" w:sz="4" w:space="0" w:color="auto"/>
              <w:bottom w:val="double" w:sz="4" w:space="0" w:color="auto"/>
            </w:tcBorders>
            <w:vAlign w:val="center"/>
          </w:tcPr>
          <w:p w14:paraId="59B5AF60" w14:textId="77777777" w:rsidR="00B538DD" w:rsidRPr="004702C5" w:rsidRDefault="00B538DD" w:rsidP="003928D6">
            <w:pPr>
              <w:spacing w:before="240" w:line="240" w:lineRule="auto"/>
              <w:jc w:val="center"/>
              <w:rPr>
                <w:rFonts w:eastAsia="Times New Roman"/>
                <w:b/>
                <w:bCs/>
                <w:color w:val="000000"/>
                <w:sz w:val="22"/>
                <w:szCs w:val="22"/>
              </w:rPr>
            </w:pPr>
            <w:r w:rsidRPr="004702C5">
              <w:rPr>
                <w:rFonts w:eastAsia="Times New Roman"/>
                <w:b/>
                <w:bCs/>
                <w:color w:val="000000"/>
                <w:sz w:val="22"/>
                <w:szCs w:val="22"/>
              </w:rPr>
              <w:t>IQR</w:t>
            </w:r>
          </w:p>
        </w:tc>
      </w:tr>
      <w:tr w:rsidR="00B538DD" w:rsidRPr="004702C5" w14:paraId="20B61CDA" w14:textId="77777777" w:rsidTr="003928D6">
        <w:trPr>
          <w:trHeight w:val="300"/>
          <w:jc w:val="center"/>
        </w:trPr>
        <w:tc>
          <w:tcPr>
            <w:tcW w:w="803" w:type="dxa"/>
            <w:tcBorders>
              <w:top w:val="double" w:sz="4" w:space="0" w:color="auto"/>
            </w:tcBorders>
            <w:shd w:val="clear" w:color="auto" w:fill="auto"/>
            <w:noWrap/>
            <w:vAlign w:val="center"/>
            <w:hideMark/>
          </w:tcPr>
          <w:p w14:paraId="21F98F37"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ICH</w:t>
            </w:r>
          </w:p>
        </w:tc>
        <w:tc>
          <w:tcPr>
            <w:tcW w:w="1003" w:type="dxa"/>
            <w:tcBorders>
              <w:top w:val="double" w:sz="4" w:space="0" w:color="auto"/>
            </w:tcBorders>
            <w:shd w:val="clear" w:color="auto" w:fill="auto"/>
            <w:noWrap/>
            <w:vAlign w:val="center"/>
            <w:hideMark/>
          </w:tcPr>
          <w:p w14:paraId="7DF7F2EA"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0.9655</w:t>
            </w:r>
          </w:p>
        </w:tc>
        <w:tc>
          <w:tcPr>
            <w:tcW w:w="1710" w:type="dxa"/>
            <w:tcBorders>
              <w:top w:val="double" w:sz="4" w:space="0" w:color="auto"/>
            </w:tcBorders>
            <w:shd w:val="clear" w:color="auto" w:fill="auto"/>
            <w:noWrap/>
            <w:vAlign w:val="center"/>
            <w:hideMark/>
          </w:tcPr>
          <w:p w14:paraId="2C2EF538"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[0.9194, 0.9872]</w:t>
            </w:r>
          </w:p>
        </w:tc>
        <w:tc>
          <w:tcPr>
            <w:tcW w:w="1098" w:type="dxa"/>
            <w:tcBorders>
              <w:top w:val="double" w:sz="4" w:space="0" w:color="auto"/>
            </w:tcBorders>
            <w:vAlign w:val="center"/>
          </w:tcPr>
          <w:p w14:paraId="208222B6"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0.9721</w:t>
            </w:r>
          </w:p>
        </w:tc>
        <w:tc>
          <w:tcPr>
            <w:tcW w:w="1870" w:type="dxa"/>
            <w:tcBorders>
              <w:top w:val="double" w:sz="4" w:space="0" w:color="auto"/>
            </w:tcBorders>
            <w:vAlign w:val="center"/>
          </w:tcPr>
          <w:p w14:paraId="3B7A70E4"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[0.9312, 0.9902]</w:t>
            </w:r>
          </w:p>
        </w:tc>
        <w:tc>
          <w:tcPr>
            <w:tcW w:w="1100" w:type="dxa"/>
            <w:tcBorders>
              <w:top w:val="double" w:sz="4" w:space="0" w:color="auto"/>
            </w:tcBorders>
            <w:vAlign w:val="center"/>
          </w:tcPr>
          <w:p w14:paraId="6349AD53"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0.9613</w:t>
            </w:r>
          </w:p>
        </w:tc>
        <w:tc>
          <w:tcPr>
            <w:tcW w:w="1766" w:type="dxa"/>
            <w:tcBorders>
              <w:top w:val="double" w:sz="4" w:space="0" w:color="auto"/>
            </w:tcBorders>
            <w:vAlign w:val="center"/>
          </w:tcPr>
          <w:p w14:paraId="1C8B2278"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[0.9127, 0.9840]</w:t>
            </w:r>
          </w:p>
        </w:tc>
      </w:tr>
      <w:tr w:rsidR="00B538DD" w:rsidRPr="004702C5" w14:paraId="0D3CA360" w14:textId="77777777" w:rsidTr="003928D6">
        <w:trPr>
          <w:trHeight w:val="300"/>
          <w:jc w:val="center"/>
        </w:trPr>
        <w:tc>
          <w:tcPr>
            <w:tcW w:w="803" w:type="dxa"/>
            <w:shd w:val="clear" w:color="auto" w:fill="auto"/>
            <w:noWrap/>
            <w:vAlign w:val="center"/>
            <w:hideMark/>
          </w:tcPr>
          <w:p w14:paraId="057DA713"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IPH</w:t>
            </w:r>
          </w:p>
        </w:tc>
        <w:tc>
          <w:tcPr>
            <w:tcW w:w="1003" w:type="dxa"/>
            <w:shd w:val="clear" w:color="auto" w:fill="auto"/>
            <w:noWrap/>
            <w:vAlign w:val="center"/>
            <w:hideMark/>
          </w:tcPr>
          <w:p w14:paraId="407F2924"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0.9733</w:t>
            </w:r>
          </w:p>
        </w:tc>
        <w:tc>
          <w:tcPr>
            <w:tcW w:w="1710" w:type="dxa"/>
            <w:shd w:val="clear" w:color="auto" w:fill="auto"/>
            <w:noWrap/>
            <w:vAlign w:val="center"/>
            <w:hideMark/>
          </w:tcPr>
          <w:p w14:paraId="695A2E7B"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[0.9358, 0.9934]</w:t>
            </w:r>
          </w:p>
        </w:tc>
        <w:tc>
          <w:tcPr>
            <w:tcW w:w="1098" w:type="dxa"/>
            <w:vAlign w:val="center"/>
          </w:tcPr>
          <w:p w14:paraId="43B60DCF"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0.9754</w:t>
            </w:r>
          </w:p>
        </w:tc>
        <w:tc>
          <w:tcPr>
            <w:tcW w:w="1870" w:type="dxa"/>
            <w:vAlign w:val="center"/>
          </w:tcPr>
          <w:p w14:paraId="3A3C91F8"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[0.9436, 0.9932]</w:t>
            </w:r>
          </w:p>
        </w:tc>
        <w:tc>
          <w:tcPr>
            <w:tcW w:w="1100" w:type="dxa"/>
            <w:vAlign w:val="center"/>
          </w:tcPr>
          <w:p w14:paraId="40B8B3C8"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0.9653</w:t>
            </w:r>
          </w:p>
        </w:tc>
        <w:tc>
          <w:tcPr>
            <w:tcW w:w="1766" w:type="dxa"/>
            <w:vAlign w:val="center"/>
          </w:tcPr>
          <w:p w14:paraId="08D5CD96"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[0.9245, 0.9945]</w:t>
            </w:r>
          </w:p>
        </w:tc>
      </w:tr>
      <w:tr w:rsidR="00B538DD" w:rsidRPr="004702C5" w14:paraId="70DDF018" w14:textId="77777777" w:rsidTr="003928D6">
        <w:trPr>
          <w:trHeight w:val="300"/>
          <w:jc w:val="center"/>
        </w:trPr>
        <w:tc>
          <w:tcPr>
            <w:tcW w:w="803" w:type="dxa"/>
            <w:tcBorders>
              <w:bottom w:val="single" w:sz="12" w:space="0" w:color="auto"/>
            </w:tcBorders>
            <w:shd w:val="clear" w:color="auto" w:fill="auto"/>
            <w:noWrap/>
            <w:vAlign w:val="center"/>
            <w:hideMark/>
          </w:tcPr>
          <w:p w14:paraId="6A544FF9"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IVH</w:t>
            </w:r>
          </w:p>
        </w:tc>
        <w:tc>
          <w:tcPr>
            <w:tcW w:w="1003" w:type="dxa"/>
            <w:tcBorders>
              <w:bottom w:val="single" w:sz="12" w:space="0" w:color="auto"/>
            </w:tcBorders>
            <w:shd w:val="clear" w:color="auto" w:fill="auto"/>
            <w:noWrap/>
            <w:vAlign w:val="center"/>
            <w:hideMark/>
          </w:tcPr>
          <w:p w14:paraId="3F8CE2D7"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0.9156</w:t>
            </w:r>
          </w:p>
        </w:tc>
        <w:tc>
          <w:tcPr>
            <w:tcW w:w="1710" w:type="dxa"/>
            <w:tcBorders>
              <w:bottom w:val="single" w:sz="12" w:space="0" w:color="auto"/>
            </w:tcBorders>
            <w:shd w:val="clear" w:color="auto" w:fill="auto"/>
            <w:noWrap/>
            <w:vAlign w:val="center"/>
            <w:hideMark/>
          </w:tcPr>
          <w:p w14:paraId="1AE734B7" w14:textId="77777777" w:rsidR="00B538DD" w:rsidRPr="004702C5" w:rsidRDefault="00B538DD" w:rsidP="003928D6">
            <w:pPr>
              <w:spacing w:before="240" w:line="240" w:lineRule="auto"/>
              <w:jc w:val="center"/>
              <w:rPr>
                <w:rFonts w:eastAsia="Times New Roman"/>
                <w:color w:val="000000"/>
                <w:sz w:val="22"/>
                <w:szCs w:val="22"/>
              </w:rPr>
            </w:pPr>
            <w:r w:rsidRPr="004702C5">
              <w:rPr>
                <w:color w:val="000000" w:themeColor="text1"/>
                <w:kern w:val="24"/>
                <w:sz w:val="22"/>
                <w:szCs w:val="22"/>
              </w:rPr>
              <w:t>[0.8313, 0.9786]</w:t>
            </w:r>
          </w:p>
        </w:tc>
        <w:tc>
          <w:tcPr>
            <w:tcW w:w="1098" w:type="dxa"/>
            <w:tcBorders>
              <w:bottom w:val="single" w:sz="12" w:space="0" w:color="auto"/>
            </w:tcBorders>
            <w:vAlign w:val="center"/>
          </w:tcPr>
          <w:p w14:paraId="32DE0575"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0.8999</w:t>
            </w:r>
          </w:p>
        </w:tc>
        <w:tc>
          <w:tcPr>
            <w:tcW w:w="1870" w:type="dxa"/>
            <w:tcBorders>
              <w:bottom w:val="single" w:sz="12" w:space="0" w:color="auto"/>
            </w:tcBorders>
            <w:vAlign w:val="center"/>
          </w:tcPr>
          <w:p w14:paraId="0A841D18"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[0.8030, 0.9609]</w:t>
            </w:r>
          </w:p>
        </w:tc>
        <w:tc>
          <w:tcPr>
            <w:tcW w:w="1100" w:type="dxa"/>
            <w:tcBorders>
              <w:bottom w:val="single" w:sz="12" w:space="0" w:color="auto"/>
            </w:tcBorders>
            <w:vAlign w:val="center"/>
          </w:tcPr>
          <w:p w14:paraId="095CCF0E"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0.9300</w:t>
            </w:r>
          </w:p>
        </w:tc>
        <w:tc>
          <w:tcPr>
            <w:tcW w:w="1766" w:type="dxa"/>
            <w:tcBorders>
              <w:bottom w:val="single" w:sz="12" w:space="0" w:color="auto"/>
            </w:tcBorders>
            <w:vAlign w:val="center"/>
          </w:tcPr>
          <w:p w14:paraId="487FFB71" w14:textId="77777777" w:rsidR="00B538DD" w:rsidRPr="004702C5" w:rsidRDefault="00B538DD" w:rsidP="003928D6">
            <w:pPr>
              <w:spacing w:before="240" w:line="240" w:lineRule="auto"/>
              <w:jc w:val="center"/>
              <w:rPr>
                <w:color w:val="000000" w:themeColor="text1"/>
                <w:kern w:val="24"/>
                <w:sz w:val="22"/>
                <w:szCs w:val="22"/>
              </w:rPr>
            </w:pPr>
            <w:r w:rsidRPr="004702C5">
              <w:rPr>
                <w:color w:val="000000" w:themeColor="text1"/>
                <w:kern w:val="24"/>
                <w:sz w:val="22"/>
                <w:szCs w:val="22"/>
              </w:rPr>
              <w:t>[0.8595, 0.9923]</w:t>
            </w:r>
          </w:p>
        </w:tc>
      </w:tr>
    </w:tbl>
    <w:p w14:paraId="0D50C4F4" w14:textId="62F63AC5" w:rsidR="00B538DD" w:rsidRPr="007940B1" w:rsidRDefault="00993E90" w:rsidP="00F254E1">
      <w:pPr>
        <w:pStyle w:val="Main-1"/>
      </w:pPr>
      <w:bookmarkStart w:id="359" w:name="_Toc99359667"/>
      <w:r w:rsidRPr="007940B1">
        <w:t>Discussion</w:t>
      </w:r>
      <w:bookmarkEnd w:id="359"/>
    </w:p>
    <w:p w14:paraId="6EA07E68" w14:textId="090063CF" w:rsidR="00B538DD" w:rsidRPr="009E3BCB" w:rsidRDefault="00A83BD2" w:rsidP="00310618">
      <w:pPr>
        <w:spacing w:before="240" w:after="0" w:line="480" w:lineRule="auto"/>
        <w:ind w:firstLine="360"/>
        <w:jc w:val="both"/>
      </w:pPr>
      <w:r>
        <w:t>This study</w:t>
      </w:r>
      <w:r w:rsidR="00B538DD" w:rsidRPr="00B538DD">
        <w:t xml:space="preserve"> develop</w:t>
      </w:r>
      <w:r w:rsidR="009A0B5D">
        <w:t>s</w:t>
      </w:r>
      <w:r w:rsidR="00B538DD" w:rsidRPr="00B538DD">
        <w:t xml:space="preserve"> and evaluate</w:t>
      </w:r>
      <w:r w:rsidR="009A0B5D">
        <w:t>s</w:t>
      </w:r>
      <w:r w:rsidR="00B538DD" w:rsidRPr="00B538DD">
        <w:t xml:space="preserve"> a novel semi-automated and interactive computer-aided detection (ICAD) segmentation tool for quantitative estimation of ICH volume categorized by IPH and IVH markings. The study has several unique characteristics and contributions. First, the scheme has the automatic capability to perform various tasks</w:t>
      </w:r>
      <w:r>
        <w:t>,</w:t>
      </w:r>
      <w:r w:rsidR="00B538DD" w:rsidRPr="00B538DD">
        <w:t xml:space="preserve"> including (</w:t>
      </w:r>
      <w:proofErr w:type="spellStart"/>
      <w:r w:rsidR="00B538DD" w:rsidRPr="00B538DD">
        <w:t>i</w:t>
      </w:r>
      <w:proofErr w:type="spellEnd"/>
      <w:r w:rsidR="00B538DD" w:rsidRPr="00B538DD">
        <w:t xml:space="preserve">) segmentation of intracranial brain volume, (ii) CT labeling if each voxel into three defined brain regions (i.e., CSF, Tissue, and Blood), (iii) markings of blood region into either IPH or IVH based on provided contours, (iv) computing various volumetric parameters. Additionally, the scheme allows for visual inspection and modifications of ICH markings followed by computing dice similarity between semi-automated and the final </w:t>
      </w:r>
      <w:r w:rsidR="00B538DD" w:rsidRPr="00AC149D">
        <w:t xml:space="preserve">accurate </w:t>
      </w:r>
      <w:r w:rsidR="00B538DD" w:rsidRPr="00AC149D">
        <w:rPr>
          <w:color w:val="000000"/>
        </w:rPr>
        <w:t>segmentation of markings.</w:t>
      </w:r>
      <w:r w:rsidR="00B538DD" w:rsidRPr="00AC149D">
        <w:t xml:space="preserve"> Second, the semi-automated segmentation results were satisfactory</w:t>
      </w:r>
      <w:r>
        <w:t>,</w:t>
      </w:r>
      <w:r w:rsidR="00B538DD" w:rsidRPr="00AC149D">
        <w:t xml:space="preserve"> with the median DSC values ranging between 0.92 to 0.97 for ICH markings</w:t>
      </w:r>
      <w:r>
        <w:t>,</w:t>
      </w:r>
      <w:r w:rsidR="00B538DD" w:rsidRPr="00AC149D">
        <w:t xml:space="preserve"> as shown in </w:t>
      </w:r>
      <w:r w:rsidR="00AC149D" w:rsidRPr="00AC149D">
        <w:fldChar w:fldCharType="begin"/>
      </w:r>
      <w:r w:rsidR="00AC149D" w:rsidRPr="00AC149D">
        <w:instrText xml:space="preserve"> REF _Ref63867452 \h  \* MERGEFORMAT </w:instrText>
      </w:r>
      <w:r w:rsidR="00AC149D" w:rsidRPr="00AC149D">
        <w:fldChar w:fldCharType="separate"/>
      </w:r>
      <w:r w:rsidR="00C14157" w:rsidRPr="00EA58F0">
        <w:t>Table 6-</w:t>
      </w:r>
      <w:r w:rsidR="00C14157">
        <w:t>2</w:t>
      </w:r>
      <w:r w:rsidR="00AC149D" w:rsidRPr="00AC149D">
        <w:fldChar w:fldCharType="end"/>
      </w:r>
      <w:r w:rsidR="00B538DD" w:rsidRPr="00AC149D">
        <w:t>. Thus, the time required to correct these markings to obtain accurate segmentation results using the ICAD tool is significantly less as compared to a fully manual segmentation scheme. Third</w:t>
      </w:r>
      <w:r w:rsidR="00B538DD" w:rsidRPr="00B538DD">
        <w:t xml:space="preserve">, both the observers had comparable confidence in using </w:t>
      </w:r>
      <w:r>
        <w:t xml:space="preserve">the </w:t>
      </w:r>
      <w:r w:rsidR="00B538DD" w:rsidRPr="00B538DD">
        <w:t xml:space="preserve">ICAD tool for segmentation with median </w:t>
      </w:r>
      <w:r w:rsidR="00B538DD" w:rsidRPr="009E3BCB">
        <w:t xml:space="preserve">DSC values of 0.97 and 0.96 (0.01 difference) for combined ICH markings. Thus, the initial ICH markings provided by the </w:t>
      </w:r>
      <w:r w:rsidR="00B538DD" w:rsidRPr="009E3BCB">
        <w:lastRenderedPageBreak/>
        <w:t xml:space="preserve">ICAD act as </w:t>
      </w:r>
      <w:r>
        <w:t xml:space="preserve">a </w:t>
      </w:r>
      <w:r w:rsidR="00B538DD" w:rsidRPr="009E3BCB">
        <w:t xml:space="preserve">reference for marking and can help </w:t>
      </w:r>
      <w:r>
        <w:t>reduce</w:t>
      </w:r>
      <w:r w:rsidR="00B538DD" w:rsidRPr="009E3BCB">
        <w:t xml:space="preserve"> inter-reader variability between the observers.</w:t>
      </w:r>
    </w:p>
    <w:p w14:paraId="687AED88" w14:textId="3E44F6B6" w:rsidR="00842D8E" w:rsidRDefault="00B538DD" w:rsidP="00310618">
      <w:pPr>
        <w:spacing w:before="240" w:after="0" w:line="480" w:lineRule="auto"/>
        <w:ind w:firstLine="360"/>
        <w:jc w:val="both"/>
      </w:pPr>
      <w:r w:rsidRPr="009E3BCB">
        <w:t xml:space="preserve">Despite the encouraging results, we recognize that this study has several limitations. First, the ICAD is a semi-automated segmentation scheme needing </w:t>
      </w:r>
      <w:r w:rsidR="00A83BD2">
        <w:t>the user to draw contour enclosing ICH region to identify</w:t>
      </w:r>
      <w:r w:rsidRPr="009E3BCB">
        <w:t xml:space="preserve"> the ICH. In </w:t>
      </w:r>
      <w:r w:rsidR="00A83BD2">
        <w:t xml:space="preserve">the </w:t>
      </w:r>
      <w:r w:rsidRPr="009E3BCB">
        <w:t xml:space="preserve">future, we will use these segmentation markings as input for a deep-learning architecture to perform fully automated segmentation of both IPH and IVH </w:t>
      </w:r>
      <w:r w:rsidR="00427DBE" w:rsidRPr="009E3BCB">
        <w:fldChar w:fldCharType="begin" w:fldLock="1"/>
      </w:r>
      <w:r w:rsidR="007D63F8">
        <w:instrText>ADDIN CSL_CITATION { "citationItems" : [ { "id" : "ITEM-1", "itemData" : { "author" : [ { "dropping-particle" : "", "family" : "Ronneberger", "given" : "Olaf", "non-dropping-particle" : "", "parse-names" : false, "suffix" : "" }, { "dropping-particle" : "", "family" : "Fischer", "given" : "Philipp", "non-dropping-particle" : "", "parse-names" : false, "suffix" : "" }, { "dropping-particle" : "", "family" : "Brox", "given" : "Thomas", "non-dropping-particle" : "", "parse-names" : false, "suffix" : "" } ], "container-title" : "CoRR", "id" : "ITEM-1", "issued" : { "date-parts" : [ [ "2015" ] ] }, "title" : "U-Net: Convolutional Networks for Biomedical Image Segmentation", "type" : "article-journal", "volume" : "abs/1505.0" }, "uris" : [ "http://www.mendeley.com/documents/?uuid=efd040fe-e3f5-4026-a314-95d1532282d5" ] } ], "mendeley" : { "formattedCitation" : "[25]", "plainTextFormattedCitation" : "[25]", "previouslyFormattedCitation" : "[25]" }, "properties" : { "noteIndex" : 0 }, "schema" : "https://github.com/citation-style-language/schema/raw/master/csl-citation.json" }</w:instrText>
      </w:r>
      <w:r w:rsidR="00427DBE" w:rsidRPr="009E3BCB">
        <w:fldChar w:fldCharType="separate"/>
      </w:r>
      <w:r w:rsidR="00427DBE" w:rsidRPr="009E3BCB">
        <w:rPr>
          <w:noProof/>
        </w:rPr>
        <w:t>[25]</w:t>
      </w:r>
      <w:r w:rsidR="00427DBE" w:rsidRPr="009E3BCB">
        <w:fldChar w:fldCharType="end"/>
      </w:r>
      <w:r w:rsidRPr="009E3BCB">
        <w:t>. Second, only one observer looked at each case independently</w:t>
      </w:r>
      <w:r w:rsidR="00A83BD2">
        <w:t>;</w:t>
      </w:r>
      <w:r w:rsidRPr="009E3BCB">
        <w:t xml:space="preserve"> in </w:t>
      </w:r>
      <w:r w:rsidR="00A83BD2">
        <w:t xml:space="preserve">the </w:t>
      </w:r>
      <w:r w:rsidRPr="009E3BCB">
        <w:t>future</w:t>
      </w:r>
      <w:r w:rsidR="00A83BD2">
        <w:t>,</w:t>
      </w:r>
      <w:r w:rsidRPr="009E3BCB">
        <w:t xml:space="preserve"> two observers will examine a subset of </w:t>
      </w:r>
      <w:r w:rsidR="00A83BD2">
        <w:t xml:space="preserve">the </w:t>
      </w:r>
      <w:r w:rsidRPr="009E3BCB">
        <w:t>same sample of cases to observe the inter-reader variability. Third, the current observers used the ICAD tool segmentation results as a reference</w:t>
      </w:r>
      <w:r w:rsidR="00A83BD2">
        <w:t>, thereby being biased</w:t>
      </w:r>
      <w:r w:rsidRPr="009E3BCB">
        <w:t xml:space="preserve">. In </w:t>
      </w:r>
      <w:r w:rsidR="00A83BD2">
        <w:t xml:space="preserve">the </w:t>
      </w:r>
      <w:r w:rsidRPr="009E3BCB">
        <w:t xml:space="preserve">future, we will ask a new observer to perform all the markings completely manually without </w:t>
      </w:r>
      <w:r w:rsidR="00A83BD2">
        <w:t xml:space="preserve">the </w:t>
      </w:r>
      <w:r w:rsidRPr="009E3BCB">
        <w:t xml:space="preserve">ICAD tool to further deduce the advantages of </w:t>
      </w:r>
      <w:r w:rsidR="00A83BD2">
        <w:t xml:space="preserve">the </w:t>
      </w:r>
      <w:r w:rsidRPr="009E3BCB">
        <w:t xml:space="preserve">ICAD scheme in terms of segmentation accuracy and time spent on each case. Furthermore, </w:t>
      </w:r>
      <w:r w:rsidR="00A83BD2">
        <w:t xml:space="preserve">the </w:t>
      </w:r>
      <w:r w:rsidRPr="009E3BCB">
        <w:t xml:space="preserve">application of advanced machine learning models with a multitude of imaging features used in medical analysis needs to be further investigated </w:t>
      </w:r>
      <w:r w:rsidR="00427DBE" w:rsidRPr="009E3BCB">
        <w:fldChar w:fldCharType="begin" w:fldLock="1"/>
      </w:r>
      <w:r w:rsidR="00860A1E">
        <w:instrText>ADDIN CSL_CITATION { "citationItems" : [ { "id" : "ITEM-1", "itemData" : { "DOI" : "10.1007/s10439-018-2044-4", "ISSN" : "1573-9686", "abstract" : "Contrast-enhanced digital mammography (CEDM) is a promising imaging modality in breast cancer diagnosis. This study aims to investigate how to optimally develop a computer-aided diagnosis (CAD) scheme of CEDM images to classify breast masses. A CEDM dataset of 111 patients was assembled, which includes 33 benign and 78 malignant cases. Each CEDM includes two types of images namely, low energy (LE) and dual-energy subtracted (DES) images. A CAD scheme was applied to segment mass regions depicting on LE and DES images separately. Optimal segmentation results generated from DES images were also mapped to LE images or vice versa. After computing image features, multilayer perceptron based machine learning classifiers that integrate with a correlation-based feature subset evaluator and leave-one-case-out cross-validation method were built to classify mass regions. When applying CAD to DES and LE images with original segmentation, areas under ROC curves (AUC) were 0.759 \u00b1 0.053 and 0.753 \u00b1 0.047, respectively. After mapping the mass regions optimally segmented on DES images to LE images, AUC significantly increased to 0.848 \u00b1 0.038 (p &lt; 0.01). Study demonstrated that DES images eliminated overlapping effect of dense breast tissue, which helps improve mass segmentation accuracy. The study demonstrated that applying a novel approach to optimally map mass region segmented from DES images to LE images enabled CAD to yield significantly improved performance.", "author" : [ { "dropping-particle" : "", "family" : "Danala", "given" : "Gopichandh", "non-dropping-particle" : "", "parse-names" : false, "suffix" : "" }, { "dropping-particle" : "", "family" : "Patel", "given" : "Bhavika", "non-dropping-particle" : "", "parse-names" : false, "suffix" : "" }, { "dropping-particle" : "", "family" : "Aghaei", "given" : "Faranak", "non-dropping-particle" : "", "parse-names" : false, "suffix" : "" }, { "dropping-particle" : "", "family" : "Heidari", "given" : "Morteza", "non-dropping-particle" : "", "parse-names" : false, "suffix" : "" }, { "dropping-particle" : "", "family" : "Li", "given" : "Jing", "non-dropping-particle" : "", "parse-names" : false, "suffix" : "" }, { "dropping-particle" : "", "family" : "Wu", "given" : "Teresa", "non-dropping-particle" : "", "parse-names" : false, "suffix" : "" }, { "dropping-particle" : "", "family" : "Zheng", "given" : "Bin", "non-dropping-particle" : "", "parse-names" : false, "suffix" : "" } ], "container-title" : "Annals of Biomedical Engineering", "id" : "ITEM-1", "issue" : "9", "issued" : { "date-parts" : [ [ "2018" ] ] }, "page" : "1419-1431", "title" : "Classification of Breast Masses Using a Computer-Aided Diagnosis Scheme of Contrast Enhanced Digital Mammograms", "type" : "article-journal", "volume" : "46" }, "uris" : [ "http://www.mendeley.com/documents/?uuid=72627efc-218e-4ac9-b7b2-e69af412088e" ] }, { "id" : "ITEM-2", "itemData" : { "DOI" : "10.1088/1361-6560/aabefe", "ISSN" : "1361-6560 (Electronic)", "PMID" : "29667606", "abstract" : "This study aims to investigate the feasibility of identifying a new quantitative  imaging marker based on false-positives generated by a computer-aided detection (CAD) scheme to help predict short-term breast cancer risk. An image dataset including four view mammograms acquired from 1044 women was retrospectively assembled. All mammograms were originally interpreted as negative by radiologists. In the next subsequent mammography screening, 402 women were diagnosed with breast cancer and 642 remained negative. An existing CAD scheme was applied 'as is' to process each image. From CAD-generated results, four detection features including the total number of (1) initial detection seeds and (2) the final detected false-positive regions, (3) average and (4) sum of detection scores, were computed from each image. Then, by combining the features computed from two bilateral images of left and right breasts from either craniocaudal or mediolateral oblique view, two logistic regression models were trained and tested using a leave-one-case-out cross-validation method to predict the likelihood of each testing case being positive in the next subsequent screening. The new prediction model yielded the maximum prediction accuracy with an area under a ROC curve of AUC\u2009\u2009=\u2009\u20090.65\u2009\u2009\u00b1\u2009\u20090.017 and the maximum adjusted odds ratio of 4.49 with a 95% confidence interval of (2.95, 6.83). The results also showed an increasing trend in the adjusted odds ratio and risk prediction scores (p\u2009\u2009&lt;\u2009\u20090.01). Thus, this study demonstrated that CAD-generated false-positives might include valuable information, which needs to be further explored for identifying and/or developing more effective imaging markers for predicting short-term breast cancer risk.", "author" : [ { "dropping-particle" : "", "family" : "Mirniaharikandehei", "given" : "Seyedehnafiseh", "non-dropping-particle" : "", "parse-names" : false, "suffix" : "" }, { "dropping-particle" : "", "family" : "Hollingsworth", "given" : "Alan B", "non-dropping-particle" : "", "parse-names" : false, "suffix" : "" }, { "dropping-particle" : "", "family" : "Patel", "given" : "Bhavika", "non-dropping-particle" : "", "parse-names" : false, "suffix" : "" }, { "dropping-particle" : "", "family" : "Heidari", "given" : "Morteza", "non-dropping-particle" : "", "parse-names" : false, "suffix" : "" }, { "dropping-particle" : "", "family" : "Liu", "given" : "Hong", "non-dropping-particle" : "", "parse-names" : false, "suffix" : "" }, { "dropping-particle" : "", "family" : "Zheng", "given" : "Bin", "non-dropping-particle" : "", "parse-names" : false, "suffix" : "" } ], "container-title" : "Physics in medicine and biology", "id" : "ITEM-2", "issue" : "10", "issued" : { "date-parts" : [ [ "2018", "5" ] ] }, "language" : "eng", "page" : "105005", "title" : "Applying a new computer-aided detection scheme generated imaging marker to predict  short-term breast cancer risk.", "type" : "article-journal", "volume" : "63" }, "uris" : [ "http://www.mendeley.com/documents/?uuid=4190b7af-badc-4c0d-8b41-bd0684231fc8" ] }, { "id" : "ITEM-3", "itemData" : { "DOI" : "10.1088/1361-6560/aaa1ca", "ISSN" : "1361-6560 (Electronic)", "PMID" : "29239858", "abstract" : "In order to automatically identify a set of effective mammographic image features  and build an optimal breast cancer risk stratification model, this study aims to investigate advantages of applying a machine learning approach embedded with a locally preserving projection (LPP) based feature combination and regeneration algorithm to predict short-term breast cancer risk. A dataset involving negative mammograms acquired from 500 women was assembled. This dataset was divided into two age-matched classes of 250 high risk cases in which cancer was detected in the next subsequent mammography screening and 250 low risk cases, which remained negative. First, a computer-aided image processing scheme was applied to segment fibro-glandular tissue depicted on mammograms and initially compute 44 features related to the bilateral asymmetry of mammographic tissue density distribution between left and right breasts. Next, a multi-feature fusion based machine learning classifier was built to predict the risk of cancer detection in the next mammography screening. A leave-one-case-out (LOCO) cross-validation method was applied to train and test the machine learning classifier embedded with a LLP algorithm, which generated a new operational vector with 4 features using a maximal variance approach in each LOCO process. Results showed a 9.7% increase in risk prediction accuracy when using this LPP-embedded machine learning approach. An increased trend of adjusted odds ratios was also detected in which odds ratios increased from 1.0 to 11.2. This study demonstrated that applying the LPP algorithm effectively reduced feature dimensionality, and yielded higher and potentially more robust performance in predicting short-term breast cancer risk.", "author" : [ { "dropping-particle" : "", "family" : "Heidari", "given" : "Morteza", "non-dropping-particle" : "", "parse-names" : false, "suffix" : "" }, { "dropping-particle" : "", "family" : "Khuzani", "given" : "Abolfazl Zargari", "non-dropping-particle" : "", "parse-names" : false, "suffix" : "" }, { "dropping-particle" : "", "family" : "Hollingsworth", "given" : "Alan B", "non-dropping-particle" : "", "parse-names" : false, "suffix" : "" }, { "dropping-particle" : "", "family" : "Danala", "given" : "Gopichandh", "non-dropping-particle" : "", "parse-names" : false, "suffix" : "" }, { "dropping-particle" : "", "family" : "Mirniaharikandehei", "given" : "Seyedehnafiseh", "non-dropping-particle" : "", "parse-names" : false, "suffix" : "" }, { "dropping-particle" : "", "family" : "Qiu", "given" : "Yuchen", "non-dropping-particle" : "", "parse-names" : false, "suffix" : "" }, { "dropping-particle" : "", "family" : "Liu", "given" : "Hong", "non-dropping-particle" : "", "parse-names" : false, "suffix" : "" }, { "dropping-particle" : "", "family" : "Zheng", "given" : "Bin", "non-dropping-particle" : "", "parse-names" : false, "suffix" : "" } ], "container-title" : "Physics in medicine and biology", "id" : "ITEM-3", "issue" : "3", "issued" : { "date-parts" : [ [ "2018", "1" ] ] }, "language" : "eng", "page" : "35020", "title" : "Prediction of breast cancer risk using a machine learning approach embedded with a  locality preserving projection algorithm.", "type" : "article-journal", "volume" : "63" }, "uris" : [ "http://www.mendeley.com/documents/?uuid=bb5ca249-f943-479f-a10e-82055ebf24da" ] }, { "id" : "ITEM-4", "itemData" : { "DOI" : "10.1186/s42492-019-0026-5", "ISSN" : "2524-4442 (Electronic)", "PMID" : "32190407", "abstract" : "In order to develop precision or personalized medicine, identifying new quantitative  imaging markers and building machine learning models to predict cancer risk and prognosis has been attracting broad research interest recently. Most of these research approaches use the\u00a0similar concepts of the conventional computer-aided detection schemes of medical images, which include steps in detecting and segmenting suspicious regions or tumors, followed by training machine learning models based on the\u00a0fusion of multiple image features computed from the segmented regions or tumors. However, due to the heterogeneity and boundary fuzziness of the suspicious regions or tumors, segmenting subtle regions is often difficult and unreliable. Additionally, ignoring global and/or background parenchymal tissue characteristics may also be a limitation of the conventional approaches. In our recent studies, we investigated the feasibility of developing new computer-aided schemes implemented with the machine learning models that are trained by global image features to predict cancer risk and prognosis. We trained and tested several models using images obtained from full-field digital mammography, magnetic resonance imaging, and computed tomography of breast, lung, and ovarian cancers. Study results showed that many of these new models yielded higher performance than other approaches used in current clinical practice. Furthermore, the computed global image features also contain complementary information from the features computed from the segmented regions or tumors in predicting cancer prognosis. Therefore, the global image features can be used alone to develop new case-based prediction models or can be added to current tumor-based models to increase their discriminatory power.", "author" : [ { "dropping-particle" : "", "family" : "Zheng", "given" : "Bin", "non-dropping-particle" : "", "parse-names" : false, "suffix" : "" }, { "dropping-particle" : "", "family" : "Qiu", "given" : "Yuchen", "non-dropping-particle" : "", "parse-names" : false, "suffix" : "" }, { "dropping-particle" : "", "family" : "Aghaei", "given" : "Faranak", "non-dropping-particle" : "", "parse-names" : false, "suffix" : "" }, { "dropping-particle" : "", "family" : "Mirniaharikandehei", "given" : "Seyedehnafiseh", "non-dropping-particle" : "", "parse-names" : false, "suffix" : "" }, { "dropping-particle" : "", "family" : "Heidari", "given" : "Morteza", "non-dropping-particle" : "", "parse-names" : false, "suffix" : "" }, { "dropping-particle" : "", "family" : "Danala", "given" : "Gopichandh", "non-dropping-particle" : "", "parse-names" : false, "suffix" : "" } ], "container-title" : "Visual computing for industry, biomedicine, and art", "id" : "ITEM-4", "issue" : "1", "issued" : { "date-parts" : [ [ "2019" ] ] }, "language" : "eng", "page" : "17", "title" : "Developing global image feature analysis models to predict cancer risk and  prognosis.", "type" : "article-journal", "volume" : "2" }, "uris" : [ "http://www.mendeley.com/documents/?uuid=92d2797f-c2ec-400d-894f-bc1d9bf6c0b4" ] } ], "mendeley" : { "formattedCitation" : "[101], [105], [127], [128]", "plainTextFormattedCitation" : "[101], [105], [127], [128]", "previouslyFormattedCitation" : "[100], [104], [126], [127]" }, "properties" : { "noteIndex" : 0 }, "schema" : "https://github.com/citation-style-language/schema/raw/master/csl-citation.json" }</w:instrText>
      </w:r>
      <w:r w:rsidR="00427DBE" w:rsidRPr="009E3BCB">
        <w:fldChar w:fldCharType="separate"/>
      </w:r>
      <w:r w:rsidR="00860A1E" w:rsidRPr="00860A1E">
        <w:rPr>
          <w:noProof/>
        </w:rPr>
        <w:t>[101], [105], [127], [128]</w:t>
      </w:r>
      <w:r w:rsidR="00427DBE" w:rsidRPr="009E3BCB">
        <w:fldChar w:fldCharType="end"/>
      </w:r>
      <w:r w:rsidRPr="009E3BCB">
        <w:t>.  In conclusion, this study has demonstrated the potential of our ICAD segmentation tool for marking</w:t>
      </w:r>
      <w:r w:rsidRPr="00B538DD">
        <w:t xml:space="preserve"> and quantification of ICH using brain CT images of patients.</w:t>
      </w:r>
    </w:p>
    <w:p w14:paraId="76B96A2C" w14:textId="422B13D1" w:rsidR="000023E7" w:rsidRDefault="000023E7" w:rsidP="00310618">
      <w:pPr>
        <w:spacing w:before="240" w:after="0" w:line="480" w:lineRule="auto"/>
        <w:ind w:firstLine="360"/>
        <w:jc w:val="both"/>
      </w:pPr>
    </w:p>
    <w:p w14:paraId="09A42041" w14:textId="2E3F1E01" w:rsidR="000023E7" w:rsidRDefault="000023E7" w:rsidP="00310618">
      <w:pPr>
        <w:spacing w:before="240" w:after="0" w:line="480" w:lineRule="auto"/>
        <w:ind w:firstLine="360"/>
        <w:jc w:val="both"/>
      </w:pPr>
    </w:p>
    <w:p w14:paraId="466ECB01" w14:textId="77777777" w:rsidR="000023E7" w:rsidRDefault="000023E7" w:rsidP="00310618">
      <w:pPr>
        <w:spacing w:before="240" w:after="0" w:line="480" w:lineRule="auto"/>
        <w:ind w:firstLine="360"/>
        <w:jc w:val="both"/>
      </w:pPr>
    </w:p>
    <w:p w14:paraId="6ED00358" w14:textId="6DE25DB3" w:rsidR="00352FF8" w:rsidRDefault="002F1582" w:rsidP="006D738D">
      <w:pPr>
        <w:pStyle w:val="Title-1"/>
        <w:spacing w:line="480" w:lineRule="auto"/>
        <w:rPr>
          <w:caps/>
        </w:rPr>
      </w:pPr>
      <w:bookmarkStart w:id="360" w:name="_Toc99359668"/>
      <w:r w:rsidRPr="002F1582">
        <w:lastRenderedPageBreak/>
        <w:t>Comparison of Performance in Breast Lesions Classification Using Radiomics and Deep Transfer Learning: An Assessment Study</w:t>
      </w:r>
      <w:bookmarkEnd w:id="360"/>
    </w:p>
    <w:p w14:paraId="74CA2AB8" w14:textId="4D607652" w:rsidR="00352FF8" w:rsidRPr="00352FF8" w:rsidRDefault="00993E90" w:rsidP="00F254E1">
      <w:pPr>
        <w:pStyle w:val="Main-1"/>
      </w:pPr>
      <w:bookmarkStart w:id="361" w:name="_Toc99359669"/>
      <w:r w:rsidRPr="00352FF8">
        <w:t>Introduction</w:t>
      </w:r>
      <w:bookmarkEnd w:id="361"/>
    </w:p>
    <w:p w14:paraId="0E7F7E1B" w14:textId="199B6FE7" w:rsidR="003B48B2" w:rsidRPr="00CE58C0" w:rsidRDefault="003B48B2" w:rsidP="000023E7">
      <w:pPr>
        <w:pStyle w:val="NoSpacing"/>
        <w:spacing w:after="120" w:line="480" w:lineRule="auto"/>
        <w:ind w:firstLine="360"/>
        <w:jc w:val="both"/>
        <w:rPr>
          <w:color w:val="000000" w:themeColor="text1"/>
        </w:rPr>
      </w:pPr>
      <w:r w:rsidRPr="00CE58C0">
        <w:rPr>
          <w:color w:val="000000" w:themeColor="text1"/>
        </w:rPr>
        <w:t xml:space="preserve">Full-field digital mammography (FFDM) is the most common and widely accepted clinical imaging modality for breast cancer screening in the general population. However, </w:t>
      </w:r>
      <w:r w:rsidR="00A83BD2">
        <w:rPr>
          <w:color w:val="000000" w:themeColor="text1"/>
        </w:rPr>
        <w:t>FFDM has a relatively lower sensitivity and specificity due to two-dimensional projection imaging</w:t>
      </w:r>
      <w:r w:rsidRPr="00CE58C0">
        <w:rPr>
          <w:color w:val="000000" w:themeColor="text1"/>
        </w:rPr>
        <w:t xml:space="preserve">. Thus, it is challenging to develop computer-aided detection and diagnosis (CAD) to assist radiologists in </w:t>
      </w:r>
      <w:r>
        <w:rPr>
          <w:color w:val="000000" w:themeColor="text1"/>
        </w:rPr>
        <w:t xml:space="preserve">detecting suspicious lesions and </w:t>
      </w:r>
      <w:r w:rsidRPr="00CE58C0">
        <w:rPr>
          <w:color w:val="000000" w:themeColor="text1"/>
        </w:rPr>
        <w:t xml:space="preserve">classifying </w:t>
      </w:r>
      <w:r>
        <w:rPr>
          <w:color w:val="000000" w:themeColor="text1"/>
        </w:rPr>
        <w:t>between malignant and benign</w:t>
      </w:r>
      <w:r w:rsidRPr="00CE58C0">
        <w:rPr>
          <w:color w:val="000000" w:themeColor="text1"/>
        </w:rPr>
        <w:t xml:space="preserve"> </w:t>
      </w:r>
      <w:r>
        <w:rPr>
          <w:color w:val="000000" w:themeColor="text1"/>
        </w:rPr>
        <w:t>lesions</w:t>
      </w:r>
      <w:r w:rsidRPr="00CE58C0">
        <w:rPr>
          <w:color w:val="000000" w:themeColor="text1"/>
        </w:rPr>
        <w:t xml:space="preserve">. </w:t>
      </w:r>
      <w:r>
        <w:rPr>
          <w:color w:val="000000" w:themeColor="text1"/>
        </w:rPr>
        <w:t>Currently, computer-aided detection (</w:t>
      </w:r>
      <w:proofErr w:type="spellStart"/>
      <w:r>
        <w:rPr>
          <w:color w:val="000000" w:themeColor="text1"/>
        </w:rPr>
        <w:t>CADe</w:t>
      </w:r>
      <w:proofErr w:type="spellEnd"/>
      <w:r>
        <w:rPr>
          <w:color w:val="000000" w:themeColor="text1"/>
        </w:rPr>
        <w:t>) schemes have been routinely implemented in the clinical practice, while computer-aided diagnosis (</w:t>
      </w:r>
      <w:proofErr w:type="spellStart"/>
      <w:r>
        <w:rPr>
          <w:color w:val="000000" w:themeColor="text1"/>
        </w:rPr>
        <w:t>CADx</w:t>
      </w:r>
      <w:proofErr w:type="spellEnd"/>
      <w:r>
        <w:rPr>
          <w:color w:val="000000" w:themeColor="text1"/>
        </w:rPr>
        <w:t>) schemes have not been accepted in clinical practice. In previous CAD studies, two technologies have been widely used to extract and compute image features for lesion classification.</w:t>
      </w:r>
    </w:p>
    <w:p w14:paraId="4C158B6E" w14:textId="3E7E0C74" w:rsidR="003B48B2" w:rsidRPr="00CE58C0" w:rsidRDefault="003B48B2" w:rsidP="000023E7">
      <w:pPr>
        <w:pStyle w:val="NoSpacing"/>
        <w:spacing w:after="120" w:line="480" w:lineRule="auto"/>
        <w:ind w:firstLine="360"/>
        <w:jc w:val="both"/>
        <w:rPr>
          <w:color w:val="000000" w:themeColor="text1"/>
        </w:rPr>
      </w:pPr>
      <w:r>
        <w:rPr>
          <w:color w:val="000000" w:themeColor="text1"/>
        </w:rPr>
        <w:t>First, t</w:t>
      </w:r>
      <w:r w:rsidRPr="00CE58C0">
        <w:rPr>
          <w:color w:val="000000" w:themeColor="text1"/>
        </w:rPr>
        <w:t xml:space="preserve">raditional feature engineering to capture radiomic information is popular and well accepted in </w:t>
      </w:r>
      <w:r>
        <w:rPr>
          <w:color w:val="000000" w:themeColor="text1"/>
        </w:rPr>
        <w:t>developing CAD schemes of medical images</w:t>
      </w:r>
      <w:r w:rsidRPr="00CE58C0">
        <w:rPr>
          <w:color w:val="000000" w:themeColor="text1"/>
        </w:rPr>
        <w:t xml:space="preserve">. </w:t>
      </w:r>
      <w:r>
        <w:rPr>
          <w:color w:val="000000" w:themeColor="text1"/>
        </w:rPr>
        <w:t xml:space="preserve">Based on </w:t>
      </w:r>
      <w:r w:rsidR="00A83BD2">
        <w:rPr>
          <w:color w:val="000000" w:themeColor="text1"/>
        </w:rPr>
        <w:t xml:space="preserve">the </w:t>
      </w:r>
      <w:r>
        <w:rPr>
          <w:color w:val="000000" w:themeColor="text1"/>
        </w:rPr>
        <w:t>radiomics concept, CAD schemes</w:t>
      </w:r>
      <w:r w:rsidRPr="00CE58C0">
        <w:rPr>
          <w:color w:val="000000" w:themeColor="text1"/>
        </w:rPr>
        <w:t xml:space="preserve"> can extract a vast number of handcrafted features specific to understand the underlying phenomenon of suspicious breast </w:t>
      </w:r>
      <w:r>
        <w:rPr>
          <w:color w:val="000000" w:themeColor="text1"/>
        </w:rPr>
        <w:t>lesions</w:t>
      </w:r>
      <w:r w:rsidRPr="00CE58C0">
        <w:rPr>
          <w:color w:val="000000" w:themeColor="text1"/>
        </w:rPr>
        <w:t xml:space="preserve">. These radiomic features can be obtained from a wide range of topics covering shape, density, texture patterns, frequency domain features etc. However, this higher number of initial feature dimensions comes with an inherent challenge of possible overfitting (curse of dimensionality), redundant information between features due to high correlation. Thus, </w:t>
      </w:r>
      <w:r>
        <w:rPr>
          <w:color w:val="000000" w:themeColor="text1"/>
        </w:rPr>
        <w:t>it is important to</w:t>
      </w:r>
      <w:r w:rsidRPr="00CE58C0">
        <w:rPr>
          <w:color w:val="000000" w:themeColor="text1"/>
        </w:rPr>
        <w:t xml:space="preserve"> take precautionary measures to </w:t>
      </w:r>
      <w:r>
        <w:rPr>
          <w:color w:val="000000" w:themeColor="text1"/>
        </w:rPr>
        <w:t>reduce feature numbers or dimensionality</w:t>
      </w:r>
      <w:r w:rsidRPr="00CE58C0">
        <w:rPr>
          <w:color w:val="000000" w:themeColor="text1"/>
        </w:rPr>
        <w:t xml:space="preserve">. The optimal features can be </w:t>
      </w:r>
      <w:r>
        <w:rPr>
          <w:color w:val="000000" w:themeColor="text1"/>
        </w:rPr>
        <w:t xml:space="preserve">obtained </w:t>
      </w:r>
      <w:r w:rsidRPr="00CE58C0">
        <w:rPr>
          <w:color w:val="000000" w:themeColor="text1"/>
        </w:rPr>
        <w:t xml:space="preserve">from either feature selection or reduction techniques. Additionally, </w:t>
      </w:r>
      <w:r w:rsidR="00A83BD2">
        <w:rPr>
          <w:color w:val="000000" w:themeColor="text1"/>
        </w:rPr>
        <w:t xml:space="preserve">the </w:t>
      </w:r>
      <w:r>
        <w:rPr>
          <w:color w:val="000000" w:themeColor="text1"/>
        </w:rPr>
        <w:t xml:space="preserve">radiomics approach </w:t>
      </w:r>
      <w:r w:rsidR="00A83BD2">
        <w:rPr>
          <w:color w:val="000000" w:themeColor="text1"/>
        </w:rPr>
        <w:t>often faces the challenge of accurately segmenting</w:t>
      </w:r>
      <w:r w:rsidRPr="00CE58C0">
        <w:rPr>
          <w:color w:val="000000" w:themeColor="text1"/>
        </w:rPr>
        <w:t xml:space="preserve"> subtle </w:t>
      </w:r>
      <w:r>
        <w:rPr>
          <w:color w:val="000000" w:themeColor="text1"/>
        </w:rPr>
        <w:t>lesions</w:t>
      </w:r>
      <w:r w:rsidRPr="00CE58C0">
        <w:rPr>
          <w:color w:val="000000" w:themeColor="text1"/>
        </w:rPr>
        <w:t xml:space="preserve"> if needed before feature engineering of local regions. </w:t>
      </w:r>
    </w:p>
    <w:p w14:paraId="7192C895" w14:textId="04B086D3" w:rsidR="003B48B2" w:rsidRDefault="003B48B2" w:rsidP="000023E7">
      <w:pPr>
        <w:pStyle w:val="NoSpacing"/>
        <w:spacing w:after="120" w:line="480" w:lineRule="auto"/>
        <w:ind w:firstLine="360"/>
        <w:jc w:val="both"/>
        <w:rPr>
          <w:color w:val="000000" w:themeColor="text1"/>
        </w:rPr>
      </w:pPr>
      <w:r>
        <w:rPr>
          <w:color w:val="000000" w:themeColor="text1"/>
        </w:rPr>
        <w:lastRenderedPageBreak/>
        <w:t>Second</w:t>
      </w:r>
      <w:r w:rsidRPr="00CE58C0">
        <w:rPr>
          <w:color w:val="000000" w:themeColor="text1"/>
        </w:rPr>
        <w:t xml:space="preserve">, in recent years, the </w:t>
      </w:r>
      <w:r>
        <w:rPr>
          <w:color w:val="000000" w:themeColor="text1"/>
        </w:rPr>
        <w:t xml:space="preserve">interest in extracting automated features </w:t>
      </w:r>
      <w:r w:rsidRPr="00CE58C0">
        <w:rPr>
          <w:color w:val="000000" w:themeColor="text1"/>
        </w:rPr>
        <w:t xml:space="preserve">using </w:t>
      </w:r>
      <w:r w:rsidR="00A83BD2">
        <w:rPr>
          <w:color w:val="000000" w:themeColor="text1"/>
        </w:rPr>
        <w:t xml:space="preserve">the </w:t>
      </w:r>
      <w:r>
        <w:rPr>
          <w:color w:val="000000" w:themeColor="text1"/>
        </w:rPr>
        <w:t xml:space="preserve">deep </w:t>
      </w:r>
      <w:r w:rsidRPr="00CE58C0">
        <w:rPr>
          <w:color w:val="000000" w:themeColor="text1"/>
        </w:rPr>
        <w:t>transfer learning</w:t>
      </w:r>
      <w:r>
        <w:rPr>
          <w:color w:val="000000" w:themeColor="text1"/>
        </w:rPr>
        <w:t xml:space="preserve"> method</w:t>
      </w:r>
      <w:r w:rsidRPr="00CE58C0">
        <w:rPr>
          <w:color w:val="000000" w:themeColor="text1"/>
        </w:rPr>
        <w:t xml:space="preserve"> is emerging. Transfer learning exploits the phenomenon of learning global features independent of image types to initialize the network weights on larger and more commonly available images. Then, the </w:t>
      </w:r>
      <w:r>
        <w:rPr>
          <w:color w:val="000000" w:themeColor="text1"/>
        </w:rPr>
        <w:t xml:space="preserve">pre-trained </w:t>
      </w:r>
      <w:r w:rsidRPr="00CE58C0">
        <w:rPr>
          <w:color w:val="000000" w:themeColor="text1"/>
        </w:rPr>
        <w:t xml:space="preserve">network </w:t>
      </w:r>
      <w:r>
        <w:rPr>
          <w:color w:val="000000" w:themeColor="text1"/>
        </w:rPr>
        <w:t>can be finetuned using a small medical image</w:t>
      </w:r>
      <w:r w:rsidRPr="00CE58C0">
        <w:rPr>
          <w:color w:val="000000" w:themeColor="text1"/>
        </w:rPr>
        <w:t xml:space="preserve"> dataset relative to the specific </w:t>
      </w:r>
      <w:r>
        <w:rPr>
          <w:color w:val="000000" w:themeColor="text1"/>
        </w:rPr>
        <w:t>application task</w:t>
      </w:r>
      <w:r w:rsidRPr="00CE58C0">
        <w:rPr>
          <w:color w:val="000000" w:themeColor="text1"/>
        </w:rPr>
        <w:t xml:space="preserve">. However, in the medical image analysis, these ‘black box’ type, image-in, and prediction-out schemes are not easy to gain the trust of medical professionals. </w:t>
      </w:r>
    </w:p>
    <w:p w14:paraId="2726033A" w14:textId="0AF876FD" w:rsidR="003B48B2" w:rsidRDefault="003B48B2" w:rsidP="000023E7">
      <w:pPr>
        <w:pStyle w:val="NoSpacing"/>
        <w:spacing w:after="120" w:line="480" w:lineRule="auto"/>
        <w:ind w:firstLine="360"/>
        <w:jc w:val="both"/>
        <w:rPr>
          <w:color w:val="000000" w:themeColor="text1"/>
        </w:rPr>
      </w:pPr>
      <w:r>
        <w:rPr>
          <w:color w:val="000000" w:themeColor="text1"/>
        </w:rPr>
        <w:t xml:space="preserve">Since in previous studies, CAD schemes are separately developed using either handcrafted radiomics features or deep transfer learning model generated automated features using different and relatively small image datasets. Thus, it is very difficult to compare </w:t>
      </w:r>
      <w:r w:rsidR="00A83BD2">
        <w:rPr>
          <w:color w:val="000000" w:themeColor="text1"/>
        </w:rPr>
        <w:t xml:space="preserve">the </w:t>
      </w:r>
      <w:r>
        <w:rPr>
          <w:color w:val="000000" w:themeColor="text1"/>
        </w:rPr>
        <w:t xml:space="preserve">performance of these two types of image features to achieve better performance. As a result, </w:t>
      </w:r>
      <w:r w:rsidR="00A83BD2">
        <w:rPr>
          <w:color w:val="000000" w:themeColor="text1"/>
        </w:rPr>
        <w:t xml:space="preserve">the </w:t>
      </w:r>
      <w:r>
        <w:rPr>
          <w:color w:val="000000" w:themeColor="text1"/>
        </w:rPr>
        <w:t>advantages and/or potential limitations of CAD schemes trained using radiomics and automated features have not been well investigated to date. In order to address this issue</w:t>
      </w:r>
      <w:r w:rsidRPr="00CE58C0">
        <w:rPr>
          <w:color w:val="000000" w:themeColor="text1"/>
        </w:rPr>
        <w:t xml:space="preserve">, we </w:t>
      </w:r>
      <w:r>
        <w:rPr>
          <w:color w:val="000000" w:themeColor="text1"/>
        </w:rPr>
        <w:t xml:space="preserve">conduct a new study to </w:t>
      </w:r>
      <w:r w:rsidRPr="00CE58C0">
        <w:rPr>
          <w:color w:val="000000" w:themeColor="text1"/>
        </w:rPr>
        <w:t xml:space="preserve">explore the association/correlation between the traditional </w:t>
      </w:r>
      <w:r>
        <w:rPr>
          <w:color w:val="000000" w:themeColor="text1"/>
        </w:rPr>
        <w:t xml:space="preserve">radiomics </w:t>
      </w:r>
      <w:r w:rsidRPr="00CE58C0">
        <w:rPr>
          <w:color w:val="000000" w:themeColor="text1"/>
        </w:rPr>
        <w:t>feature-based CADs and deep learning framework</w:t>
      </w:r>
      <w:r>
        <w:rPr>
          <w:color w:val="000000" w:themeColor="text1"/>
        </w:rPr>
        <w:t>-based CAD scheme</w:t>
      </w:r>
      <w:r w:rsidRPr="00CE58C0">
        <w:rPr>
          <w:color w:val="000000" w:themeColor="text1"/>
        </w:rPr>
        <w:t xml:space="preserve"> in </w:t>
      </w:r>
      <w:r>
        <w:rPr>
          <w:color w:val="000000" w:themeColor="text1"/>
        </w:rPr>
        <w:t>classifying</w:t>
      </w:r>
      <w:r w:rsidRPr="00CE58C0">
        <w:rPr>
          <w:color w:val="000000" w:themeColor="text1"/>
        </w:rPr>
        <w:t xml:space="preserve"> </w:t>
      </w:r>
      <w:r>
        <w:rPr>
          <w:color w:val="000000" w:themeColor="text1"/>
        </w:rPr>
        <w:t xml:space="preserve">between malignant and benign </w:t>
      </w:r>
      <w:r w:rsidRPr="00CE58C0">
        <w:rPr>
          <w:color w:val="000000" w:themeColor="text1"/>
        </w:rPr>
        <w:t xml:space="preserve">breast </w:t>
      </w:r>
      <w:r>
        <w:rPr>
          <w:color w:val="000000" w:themeColor="text1"/>
        </w:rPr>
        <w:t>lesions using a relatively large and diverse image dataset</w:t>
      </w:r>
      <w:r w:rsidRPr="00CE58C0">
        <w:rPr>
          <w:color w:val="000000" w:themeColor="text1"/>
        </w:rPr>
        <w:t>. Additionally, we also investigate whether integration of these two</w:t>
      </w:r>
      <w:r>
        <w:rPr>
          <w:color w:val="000000" w:themeColor="text1"/>
        </w:rPr>
        <w:t xml:space="preserve"> types of features</w:t>
      </w:r>
      <w:r w:rsidRPr="00CE58C0">
        <w:rPr>
          <w:color w:val="000000" w:themeColor="text1"/>
        </w:rPr>
        <w:t xml:space="preserve"> </w:t>
      </w:r>
      <w:r>
        <w:rPr>
          <w:color w:val="000000" w:themeColor="text1"/>
        </w:rPr>
        <w:t xml:space="preserve">further </w:t>
      </w:r>
      <w:r w:rsidRPr="00CE58C0">
        <w:rPr>
          <w:color w:val="000000" w:themeColor="text1"/>
        </w:rPr>
        <w:t xml:space="preserve">improves performance in </w:t>
      </w:r>
      <w:r>
        <w:rPr>
          <w:color w:val="000000" w:themeColor="text1"/>
        </w:rPr>
        <w:t xml:space="preserve">lesion </w:t>
      </w:r>
      <w:r w:rsidRPr="00CE58C0">
        <w:rPr>
          <w:color w:val="000000" w:themeColor="text1"/>
        </w:rPr>
        <w:t>classif</w:t>
      </w:r>
      <w:r>
        <w:rPr>
          <w:color w:val="000000" w:themeColor="text1"/>
        </w:rPr>
        <w:t>ication</w:t>
      </w:r>
      <w:r w:rsidRPr="00CE58C0">
        <w:rPr>
          <w:color w:val="000000" w:themeColor="text1"/>
        </w:rPr>
        <w:t xml:space="preserve">. </w:t>
      </w:r>
    </w:p>
    <w:p w14:paraId="4A6AA064" w14:textId="77777777" w:rsidR="0027613C" w:rsidRPr="00CE58C0" w:rsidRDefault="0027613C" w:rsidP="00F254E1">
      <w:pPr>
        <w:pStyle w:val="Main-1"/>
      </w:pPr>
      <w:bookmarkStart w:id="362" w:name="_Toc99359670"/>
      <w:r w:rsidRPr="00CE58C0">
        <w:t>Materials and methods</w:t>
      </w:r>
      <w:bookmarkEnd w:id="362"/>
    </w:p>
    <w:p w14:paraId="7797F56A" w14:textId="560D7B82" w:rsidR="0027613C" w:rsidRPr="00520AE5" w:rsidRDefault="0027613C" w:rsidP="00B515BA">
      <w:pPr>
        <w:pStyle w:val="Main-2"/>
        <w:rPr>
          <w:shd w:val="clear" w:color="auto" w:fill="FFFFFF"/>
        </w:rPr>
      </w:pPr>
      <w:bookmarkStart w:id="363" w:name="_Toc99359671"/>
      <w:r w:rsidRPr="00520AE5">
        <w:rPr>
          <w:shd w:val="clear" w:color="auto" w:fill="FFFFFF"/>
        </w:rPr>
        <w:t>Image Dataset</w:t>
      </w:r>
      <w:bookmarkEnd w:id="363"/>
    </w:p>
    <w:p w14:paraId="1BAEE297" w14:textId="77777777"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A fully anonymous and retrospective database consisting of full-field digital mammograms (FFDMs) was assembled for this study. The dataset is heterogeneous and consists of 2</w:t>
      </w:r>
      <w:r>
        <w:rPr>
          <w:color w:val="000000"/>
          <w:shd w:val="clear" w:color="auto" w:fill="FFFFFF"/>
        </w:rPr>
        <w:t>,</w:t>
      </w:r>
      <w:r w:rsidRPr="00CE58C0">
        <w:rPr>
          <w:color w:val="000000"/>
          <w:shd w:val="clear" w:color="auto" w:fill="FFFFFF"/>
        </w:rPr>
        <w:t xml:space="preserve">778 FFDM images from craniocaudal (CC) and mediolateral oblique (MLO) views. The center location </w:t>
      </w:r>
      <w:r w:rsidRPr="00CE58C0">
        <w:rPr>
          <w:color w:val="000000"/>
          <w:shd w:val="clear" w:color="auto" w:fill="FFFFFF"/>
        </w:rPr>
        <w:lastRenderedPageBreak/>
        <w:t xml:space="preserve">belonging to suspicious </w:t>
      </w:r>
      <w:r>
        <w:rPr>
          <w:color w:val="000000"/>
          <w:shd w:val="clear" w:color="auto" w:fill="FFFFFF"/>
        </w:rPr>
        <w:t xml:space="preserve">lesion (soft tissue </w:t>
      </w:r>
      <w:r w:rsidRPr="00CE58C0">
        <w:rPr>
          <w:color w:val="000000"/>
          <w:shd w:val="clear" w:color="auto" w:fill="FFFFFF"/>
        </w:rPr>
        <w:t>mass</w:t>
      </w:r>
      <w:r>
        <w:rPr>
          <w:color w:val="000000"/>
          <w:shd w:val="clear" w:color="auto" w:fill="FFFFFF"/>
        </w:rPr>
        <w:t>)</w:t>
      </w:r>
      <w:r w:rsidRPr="00CE58C0">
        <w:rPr>
          <w:color w:val="000000"/>
          <w:shd w:val="clear" w:color="auto" w:fill="FFFFFF"/>
        </w:rPr>
        <w:t xml:space="preserve"> in each image was marked by the radiologist</w:t>
      </w:r>
      <w:r>
        <w:rPr>
          <w:color w:val="000000"/>
          <w:shd w:val="clear" w:color="auto" w:fill="FFFFFF"/>
        </w:rPr>
        <w:t>. Based on the biopsy results, these images depict</w:t>
      </w:r>
      <w:r w:rsidRPr="00CE58C0">
        <w:rPr>
          <w:color w:val="000000"/>
          <w:shd w:val="clear" w:color="auto" w:fill="FFFFFF"/>
        </w:rPr>
        <w:t xml:space="preserve"> </w:t>
      </w:r>
      <w:bookmarkStart w:id="364" w:name="_Hlk80175896"/>
      <w:r w:rsidRPr="00CE58C0">
        <w:rPr>
          <w:color w:val="000000"/>
          <w:shd w:val="clear" w:color="auto" w:fill="FFFFFF"/>
        </w:rPr>
        <w:t>1</w:t>
      </w:r>
      <w:r>
        <w:rPr>
          <w:color w:val="000000"/>
          <w:shd w:val="clear" w:color="auto" w:fill="FFFFFF"/>
        </w:rPr>
        <w:t>,</w:t>
      </w:r>
      <w:r w:rsidRPr="00CE58C0">
        <w:rPr>
          <w:color w:val="000000"/>
          <w:shd w:val="clear" w:color="auto" w:fill="FFFFFF"/>
        </w:rPr>
        <w:t>452 malignant and 1</w:t>
      </w:r>
      <w:r>
        <w:rPr>
          <w:color w:val="000000"/>
          <w:shd w:val="clear" w:color="auto" w:fill="FFFFFF"/>
        </w:rPr>
        <w:t>,</w:t>
      </w:r>
      <w:r w:rsidRPr="00CE58C0">
        <w:rPr>
          <w:color w:val="000000"/>
          <w:shd w:val="clear" w:color="auto" w:fill="FFFFFF"/>
        </w:rPr>
        <w:t xml:space="preserve">326 </w:t>
      </w:r>
      <w:bookmarkEnd w:id="364"/>
      <w:r w:rsidRPr="00CE58C0">
        <w:rPr>
          <w:color w:val="000000"/>
          <w:shd w:val="clear" w:color="auto" w:fill="FFFFFF"/>
        </w:rPr>
        <w:t xml:space="preserve">benign masses. </w:t>
      </w:r>
    </w:p>
    <w:p w14:paraId="1F3770BB" w14:textId="1A2E04AC"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The study primarily consists of two main phases, (</w:t>
      </w:r>
      <w:proofErr w:type="spellStart"/>
      <w:r w:rsidRPr="00CE58C0">
        <w:rPr>
          <w:color w:val="000000"/>
          <w:shd w:val="clear" w:color="auto" w:fill="FFFFFF"/>
        </w:rPr>
        <w:t>i</w:t>
      </w:r>
      <w:proofErr w:type="spellEnd"/>
      <w:r w:rsidRPr="00CE58C0">
        <w:rPr>
          <w:color w:val="000000"/>
          <w:shd w:val="clear" w:color="auto" w:fill="FFFFFF"/>
        </w:rPr>
        <w:t xml:space="preserve">) a traditional image analysis phase with details involving the handcrafted features (ii) a deep learning architecture adjusted and finetuned for generating probabilities to classify between benign and malignant classes. More details regarding these two phases, along with model evaluation settings, </w:t>
      </w:r>
      <w:r>
        <w:rPr>
          <w:color w:val="000000"/>
          <w:shd w:val="clear" w:color="auto" w:fill="FFFFFF"/>
        </w:rPr>
        <w:t>are</w:t>
      </w:r>
      <w:r w:rsidRPr="00CE58C0">
        <w:rPr>
          <w:color w:val="000000"/>
          <w:shd w:val="clear" w:color="auto" w:fill="FFFFFF"/>
        </w:rPr>
        <w:t xml:space="preserve"> explained in the following sections.</w:t>
      </w:r>
    </w:p>
    <w:p w14:paraId="2CEC806A" w14:textId="5E4815AC" w:rsidR="0027613C" w:rsidRPr="00520AE5" w:rsidRDefault="0027613C" w:rsidP="00B515BA">
      <w:pPr>
        <w:pStyle w:val="Main-2"/>
        <w:rPr>
          <w:shd w:val="clear" w:color="auto" w:fill="FFFFFF"/>
        </w:rPr>
      </w:pPr>
      <w:bookmarkStart w:id="365" w:name="_Toc99359672"/>
      <w:r w:rsidRPr="00520AE5">
        <w:rPr>
          <w:shd w:val="clear" w:color="auto" w:fill="FFFFFF"/>
        </w:rPr>
        <w:t xml:space="preserve">Image </w:t>
      </w:r>
      <w:r w:rsidR="000C0688">
        <w:rPr>
          <w:shd w:val="clear" w:color="auto" w:fill="FFFFFF"/>
        </w:rPr>
        <w:t>P</w:t>
      </w:r>
      <w:r w:rsidRPr="00520AE5">
        <w:rPr>
          <w:shd w:val="clear" w:color="auto" w:fill="FFFFFF"/>
        </w:rPr>
        <w:t xml:space="preserve">rocessing and </w:t>
      </w:r>
      <w:r w:rsidR="000C0688">
        <w:rPr>
          <w:shd w:val="clear" w:color="auto" w:fill="FFFFFF"/>
        </w:rPr>
        <w:t>T</w:t>
      </w:r>
      <w:r w:rsidRPr="00520AE5">
        <w:rPr>
          <w:shd w:val="clear" w:color="auto" w:fill="FFFFFF"/>
        </w:rPr>
        <w:t xml:space="preserve">raditional </w:t>
      </w:r>
      <w:r w:rsidR="000C0688">
        <w:rPr>
          <w:shd w:val="clear" w:color="auto" w:fill="FFFFFF"/>
        </w:rPr>
        <w:t>F</w:t>
      </w:r>
      <w:r w:rsidRPr="00520AE5">
        <w:rPr>
          <w:shd w:val="clear" w:color="auto" w:fill="FFFFFF"/>
        </w:rPr>
        <w:t xml:space="preserve">eature </w:t>
      </w:r>
      <w:r w:rsidR="000C0688">
        <w:rPr>
          <w:shd w:val="clear" w:color="auto" w:fill="FFFFFF"/>
        </w:rPr>
        <w:t>E</w:t>
      </w:r>
      <w:r w:rsidRPr="00520AE5">
        <w:rPr>
          <w:shd w:val="clear" w:color="auto" w:fill="FFFFFF"/>
        </w:rPr>
        <w:t>ngineering</w:t>
      </w:r>
      <w:bookmarkEnd w:id="365"/>
    </w:p>
    <w:p w14:paraId="08072B1E" w14:textId="33E00964"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 xml:space="preserve">During the traditional image processing phase, we first examined all the cases to identify the ideal size of a rectangular window centered around the radiologists marking enclosing the lesion region. We observed the optimal window size to be 150×150, covering all types of lesions in the dataset. Then, </w:t>
      </w:r>
      <w:r w:rsidR="00A83BD2">
        <w:rPr>
          <w:color w:val="000000"/>
          <w:shd w:val="clear" w:color="auto" w:fill="FFFFFF"/>
        </w:rPr>
        <w:t>we cropped the fixed-size image patches centered with the reference markings for each case</w:t>
      </w:r>
      <w:r w:rsidRPr="00CE58C0">
        <w:rPr>
          <w:color w:val="000000"/>
          <w:shd w:val="clear" w:color="auto" w:fill="FFFFFF"/>
        </w:rPr>
        <w:t>. Necessary steps were taken to zero pad the edges or corners if the central region is along the boundary. Additionally, a relatively small subsample of cases consisting of chest wall regions within the patch was automatically segmented out. Then, we performed an adaptive thresholding-based segmentation with seed selected at the center. The segmentation results are satisfactory, and only a small subset (&lt;5%) needed a manual adjustment of the segmentation boundary.</w:t>
      </w:r>
    </w:p>
    <w:p w14:paraId="160DD1C0" w14:textId="77777777"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Next, a total of 235 traditional handcrafted imag</w:t>
      </w:r>
      <w:r>
        <w:rPr>
          <w:color w:val="000000"/>
          <w:shd w:val="clear" w:color="auto" w:fill="FFFFFF"/>
        </w:rPr>
        <w:t>e</w:t>
      </w:r>
      <w:r w:rsidRPr="00CE58C0">
        <w:rPr>
          <w:color w:val="000000"/>
          <w:shd w:val="clear" w:color="auto" w:fill="FFFFFF"/>
        </w:rPr>
        <w:t xml:space="preserve"> features covering a variety of radiomic information representing lesion characteristics such as shape, density, boundary contrast, texture patterns, and wavelets were computed. The lesion-specific features explain the local patterns like shape, density distribution within and around the boundary region. In contrast, global image features capture the total image patch’s texture, density patterns, and frequency domain </w:t>
      </w:r>
      <w:r w:rsidRPr="00CE58C0">
        <w:rPr>
          <w:color w:val="000000"/>
          <w:shd w:val="clear" w:color="auto" w:fill="FFFFFF"/>
        </w:rPr>
        <w:lastRenderedPageBreak/>
        <w:t>information. More detailed information regarding these features can be found in our previous studies</w:t>
      </w:r>
      <w:r>
        <w:rPr>
          <w:color w:val="000000"/>
          <w:shd w:val="clear" w:color="auto" w:fill="FFFFFF"/>
        </w:rPr>
        <w:t xml:space="preserve"> [1, 2]</w:t>
      </w:r>
      <w:r w:rsidRPr="00CE58C0">
        <w:rPr>
          <w:color w:val="000000"/>
          <w:shd w:val="clear" w:color="auto" w:fill="FFFFFF"/>
        </w:rPr>
        <w:t>.</w:t>
      </w:r>
    </w:p>
    <w:p w14:paraId="2B3480E7" w14:textId="0E745376" w:rsidR="0027613C" w:rsidRPr="00520AE5" w:rsidRDefault="0027613C" w:rsidP="00B515BA">
      <w:pPr>
        <w:pStyle w:val="Main-2"/>
        <w:rPr>
          <w:shd w:val="clear" w:color="auto" w:fill="FFFFFF"/>
        </w:rPr>
      </w:pPr>
      <w:bookmarkStart w:id="366" w:name="_Toc99359673"/>
      <w:r w:rsidRPr="00520AE5">
        <w:rPr>
          <w:shd w:val="clear" w:color="auto" w:fill="FFFFFF"/>
        </w:rPr>
        <w:t xml:space="preserve">Deep </w:t>
      </w:r>
      <w:r w:rsidR="000C0688">
        <w:rPr>
          <w:shd w:val="clear" w:color="auto" w:fill="FFFFFF"/>
        </w:rPr>
        <w:t>L</w:t>
      </w:r>
      <w:r w:rsidRPr="00520AE5">
        <w:rPr>
          <w:shd w:val="clear" w:color="auto" w:fill="FFFFFF"/>
        </w:rPr>
        <w:t xml:space="preserve">earning </w:t>
      </w:r>
      <w:r w:rsidR="000C0688">
        <w:rPr>
          <w:shd w:val="clear" w:color="auto" w:fill="FFFFFF"/>
        </w:rPr>
        <w:t>F</w:t>
      </w:r>
      <w:r w:rsidRPr="00520AE5">
        <w:rPr>
          <w:shd w:val="clear" w:color="auto" w:fill="FFFFFF"/>
        </w:rPr>
        <w:t xml:space="preserve">ramework </w:t>
      </w:r>
      <w:r w:rsidR="000C0688">
        <w:rPr>
          <w:shd w:val="clear" w:color="auto" w:fill="FFFFFF"/>
        </w:rPr>
        <w:t>S</w:t>
      </w:r>
      <w:r w:rsidRPr="00520AE5">
        <w:rPr>
          <w:shd w:val="clear" w:color="auto" w:fill="FFFFFF"/>
        </w:rPr>
        <w:t>ettings</w:t>
      </w:r>
      <w:bookmarkEnd w:id="366"/>
    </w:p>
    <w:p w14:paraId="1841E2B4" w14:textId="73301CFC"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We used the popular image classification architecture of pre-trained residual net architecture (ResNet50) for the deep learning phase with weights tuned for the ImageNet dataset consisting of 1</w:t>
      </w:r>
      <w:r>
        <w:rPr>
          <w:color w:val="000000"/>
          <w:shd w:val="clear" w:color="auto" w:fill="FFFFFF"/>
        </w:rPr>
        <w:t>,</w:t>
      </w:r>
      <w:r w:rsidRPr="00CE58C0">
        <w:rPr>
          <w:color w:val="000000"/>
          <w:shd w:val="clear" w:color="auto" w:fill="FFFFFF"/>
        </w:rPr>
        <w:t>000 classes. The final fully connected (</w:t>
      </w:r>
      <w:r w:rsidRPr="00CE58C0">
        <w:rPr>
          <w:i/>
          <w:iCs/>
          <w:color w:val="000000"/>
          <w:shd w:val="clear" w:color="auto" w:fill="FFFFFF"/>
        </w:rPr>
        <w:t>FC</w:t>
      </w:r>
      <w:r w:rsidRPr="00CE58C0">
        <w:rPr>
          <w:color w:val="000000"/>
          <w:shd w:val="clear" w:color="auto" w:fill="FFFFFF"/>
        </w:rPr>
        <w:t>) layer used for prediction was adjusted to categorize two classes (benign or malignant</w:t>
      </w:r>
      <w:r>
        <w:rPr>
          <w:color w:val="000000"/>
          <w:shd w:val="clear" w:color="auto" w:fill="FFFFFF"/>
        </w:rPr>
        <w:t xml:space="preserve"> lesions</w:t>
      </w:r>
      <w:r w:rsidRPr="00CE58C0">
        <w:rPr>
          <w:color w:val="000000"/>
          <w:shd w:val="clear" w:color="auto" w:fill="FFFFFF"/>
        </w:rPr>
        <w:t>). Then</w:t>
      </w:r>
      <w:r>
        <w:rPr>
          <w:color w:val="000000"/>
          <w:shd w:val="clear" w:color="auto" w:fill="FFFFFF"/>
        </w:rPr>
        <w:t>,</w:t>
      </w:r>
      <w:r w:rsidRPr="00CE58C0">
        <w:rPr>
          <w:color w:val="000000"/>
          <w:shd w:val="clear" w:color="auto" w:fill="FFFFFF"/>
        </w:rPr>
        <w:t xml:space="preserve"> we feed image patches of size 150×150 into the deep learning architecture and required transformations such as resizing (224×224×3: Height × Width × Depth), normalization of the mean and standard deviation of each channel were performed on the fly. </w:t>
      </w:r>
      <w:r w:rsidR="00A83BD2">
        <w:rPr>
          <w:color w:val="000000"/>
          <w:shd w:val="clear" w:color="auto" w:fill="FFFFFF"/>
        </w:rPr>
        <w:t>We used the same grayscale FFDM image patch repeated for the three channels for the depth</w:t>
      </w:r>
      <w:r w:rsidRPr="00CE58C0">
        <w:rPr>
          <w:color w:val="000000"/>
          <w:shd w:val="clear" w:color="auto" w:fill="FFFFFF"/>
        </w:rPr>
        <w:t>. Additionally, a minimal augmentation step (involving random centered crop, random horizontal, and random vertical flip with p=0.5) was added to introduce slight variation of a sample image for different epochs during the training phase. Due to the nature of medical images, a simple feature extractor type training involving freezing of all unchanged layers and updating only the weights and biases of the modified last FC layer did not yield good results. Thus, in this study, we optimized the weights of all layers during the training.</w:t>
      </w:r>
    </w:p>
    <w:p w14:paraId="32A2E37D" w14:textId="75A66F4F" w:rsidR="0027613C" w:rsidRPr="00CE58C0" w:rsidRDefault="0027613C" w:rsidP="000023E7">
      <w:pPr>
        <w:spacing w:after="120" w:line="480" w:lineRule="auto"/>
        <w:ind w:firstLine="360"/>
        <w:jc w:val="both"/>
        <w:rPr>
          <w:color w:val="000000"/>
          <w:shd w:val="clear" w:color="auto" w:fill="FFFFFF"/>
        </w:rPr>
      </w:pPr>
      <w:r w:rsidRPr="00CE58C0">
        <w:rPr>
          <w:color w:val="000000"/>
          <w:shd w:val="clear" w:color="auto" w:fill="FFFFFF"/>
        </w:rPr>
        <w:t xml:space="preserve">Given the </w:t>
      </w:r>
      <w:r>
        <w:rPr>
          <w:color w:val="000000"/>
          <w:shd w:val="clear" w:color="auto" w:fill="FFFFFF"/>
        </w:rPr>
        <w:t>limitation</w:t>
      </w:r>
      <w:r w:rsidRPr="00CE58C0">
        <w:rPr>
          <w:color w:val="000000"/>
          <w:shd w:val="clear" w:color="auto" w:fill="FFFFFF"/>
        </w:rPr>
        <w:t xml:space="preserve"> of our dataset</w:t>
      </w:r>
      <w:r>
        <w:rPr>
          <w:color w:val="000000"/>
          <w:shd w:val="clear" w:color="auto" w:fill="FFFFFF"/>
        </w:rPr>
        <w:t xml:space="preserve"> size</w:t>
      </w:r>
      <w:r w:rsidRPr="00CE58C0">
        <w:rPr>
          <w:color w:val="000000"/>
          <w:shd w:val="clear" w:color="auto" w:fill="FFFFFF"/>
        </w:rPr>
        <w:t xml:space="preserve"> relative to the computer vision field, we maximize the training and consider the time required for this network-tuning; currently, we used 10-fold cross-validation (CV). During each fold, the data is split randomly into training (90%) and testing (10%) without repetition between them, and each sample case is only used once in the test phase. We investigated various batch sizes (i.e., 4,8,16, etc.) and found that a batch size of 4 works well for our analysis. Additionally, we selected Adam optimizer with an initial learning rate (</w:t>
      </w:r>
      <w:proofErr w:type="spellStart"/>
      <w:r w:rsidRPr="00CE58C0">
        <w:rPr>
          <w:i/>
          <w:iCs/>
          <w:color w:val="000000"/>
          <w:shd w:val="clear" w:color="auto" w:fill="FFFFFF"/>
        </w:rPr>
        <w:t>lr</w:t>
      </w:r>
      <w:proofErr w:type="spellEnd"/>
      <w:r w:rsidRPr="00CE58C0">
        <w:rPr>
          <w:color w:val="000000"/>
          <w:shd w:val="clear" w:color="auto" w:fill="FFFFFF"/>
        </w:rPr>
        <w:t xml:space="preserve">) of 1e-4 at the beginning of each cross fold. We updated the learning rate scheduler with an exponential decay </w:t>
      </w:r>
      <w:r w:rsidRPr="00CE58C0">
        <w:rPr>
          <w:color w:val="000000"/>
          <w:shd w:val="clear" w:color="auto" w:fill="FFFFFF"/>
        </w:rPr>
        <w:lastRenderedPageBreak/>
        <w:t xml:space="preserve">function with a gamma value of 0.4 after each epoch. After each epoch, the network was evaluated to monitor training and validation loss during the training process, thereby deciding the stopping criterion. We noticed that by </w:t>
      </w:r>
      <w:r w:rsidR="00A83BD2">
        <w:rPr>
          <w:color w:val="000000"/>
          <w:shd w:val="clear" w:color="auto" w:fill="FFFFFF"/>
        </w:rPr>
        <w:t>ten</w:t>
      </w:r>
      <w:r w:rsidRPr="00CE58C0">
        <w:rPr>
          <w:color w:val="000000"/>
          <w:shd w:val="clear" w:color="auto" w:fill="FFFFFF"/>
        </w:rPr>
        <w:t xml:space="preserve"> epochs, the network is saturated, and any further training resulted in overfitting. Thus, we only trained the network for </w:t>
      </w:r>
      <w:r w:rsidR="00A83BD2">
        <w:rPr>
          <w:color w:val="000000"/>
          <w:shd w:val="clear" w:color="auto" w:fill="FFFFFF"/>
        </w:rPr>
        <w:t>ten</w:t>
      </w:r>
      <w:r w:rsidRPr="00CE58C0">
        <w:rPr>
          <w:color w:val="000000"/>
          <w:shd w:val="clear" w:color="auto" w:fill="FFFFFF"/>
        </w:rPr>
        <w:t xml:space="preserve"> epochs during each cross fold. During the validation phase, the network is loaded in evaluation mode, and a forward pass of data is done to collect both classification labels and probabilities. In summary, we used a 10-fold CV with </w:t>
      </w:r>
      <w:r w:rsidR="00A83BD2">
        <w:rPr>
          <w:color w:val="000000"/>
          <w:shd w:val="clear" w:color="auto" w:fill="FFFFFF"/>
        </w:rPr>
        <w:t>ten</w:t>
      </w:r>
      <w:r w:rsidRPr="00CE58C0">
        <w:rPr>
          <w:color w:val="000000"/>
          <w:shd w:val="clear" w:color="auto" w:fill="FFFFFF"/>
        </w:rPr>
        <w:t xml:space="preserve"> epochs per each fold; at the end of each training fold, the test data was evaluated on the network to record both classification labels and the associated probabilities.</w:t>
      </w:r>
    </w:p>
    <w:p w14:paraId="2DFE12EB" w14:textId="413C9E80" w:rsidR="0027613C" w:rsidRPr="00520AE5" w:rsidRDefault="0027613C" w:rsidP="00B515BA">
      <w:pPr>
        <w:pStyle w:val="Main-2"/>
      </w:pPr>
      <w:bookmarkStart w:id="367" w:name="_Toc99359674"/>
      <w:r w:rsidRPr="00520AE5">
        <w:t>Model Building and Performance Evaluation:</w:t>
      </w:r>
      <w:bookmarkEnd w:id="367"/>
    </w:p>
    <w:p w14:paraId="0728996A" w14:textId="76F2AA52" w:rsidR="0027613C" w:rsidRDefault="0027613C" w:rsidP="000023E7">
      <w:pPr>
        <w:spacing w:after="120" w:line="480" w:lineRule="auto"/>
        <w:ind w:firstLine="360"/>
        <w:jc w:val="both"/>
        <w:rPr>
          <w:color w:val="000000"/>
          <w:shd w:val="clear" w:color="auto" w:fill="FFFFFF"/>
        </w:rPr>
      </w:pPr>
      <w:r w:rsidRPr="00CE58C0">
        <w:rPr>
          <w:color w:val="000000"/>
          <w:shd w:val="clear" w:color="auto" w:fill="FFFFFF"/>
        </w:rPr>
        <w:t>We build and test several models to classify suspicious breast masses into two classes. Specifically, we investigated: (</w:t>
      </w:r>
      <w:proofErr w:type="spellStart"/>
      <w:r w:rsidRPr="00CE58C0">
        <w:rPr>
          <w:color w:val="000000"/>
          <w:shd w:val="clear" w:color="auto" w:fill="FFFFFF"/>
        </w:rPr>
        <w:t>i</w:t>
      </w:r>
      <w:proofErr w:type="spellEnd"/>
      <w:r w:rsidRPr="00CE58C0">
        <w:rPr>
          <w:color w:val="000000"/>
          <w:shd w:val="clear" w:color="auto" w:fill="FFFFFF"/>
        </w:rPr>
        <w:t xml:space="preserve">) using only standard radiomic features, (ii) using probability score from ResNet50, (iii) </w:t>
      </w:r>
      <w:r>
        <w:rPr>
          <w:color w:val="000000"/>
          <w:shd w:val="clear" w:color="auto" w:fill="FFFFFF"/>
        </w:rPr>
        <w:t>i</w:t>
      </w:r>
      <w:r w:rsidRPr="00CE58C0">
        <w:rPr>
          <w:color w:val="000000"/>
          <w:shd w:val="clear" w:color="auto" w:fill="FFFFFF"/>
        </w:rPr>
        <w:t xml:space="preserve">ntegrated models </w:t>
      </w:r>
      <w:r w:rsidRPr="00746FD1">
        <w:rPr>
          <w:color w:val="000000"/>
          <w:shd w:val="clear" w:color="auto" w:fill="FFFFFF"/>
        </w:rPr>
        <w:t xml:space="preserve">with a </w:t>
      </w:r>
      <w:r w:rsidRPr="003A0850">
        <w:rPr>
          <w:color w:val="000000"/>
          <w:shd w:val="clear" w:color="auto" w:fill="FFFFFF"/>
        </w:rPr>
        <w:t xml:space="preserve">combination of radiomic and ResNet50 models. More details regarding the models are provided </w:t>
      </w:r>
      <w:r w:rsidRPr="00B42F85">
        <w:rPr>
          <w:color w:val="000000"/>
          <w:shd w:val="clear" w:color="auto" w:fill="FFFFFF"/>
        </w:rPr>
        <w:t>in</w:t>
      </w:r>
      <w:r w:rsidR="003A0850" w:rsidRPr="00B42F85">
        <w:rPr>
          <w:color w:val="000000"/>
          <w:shd w:val="clear" w:color="auto" w:fill="FFFFFF"/>
        </w:rPr>
        <w:t xml:space="preserve"> </w:t>
      </w:r>
      <w:r w:rsidR="00B42F85" w:rsidRPr="00B42F85">
        <w:rPr>
          <w:color w:val="000000"/>
          <w:shd w:val="clear" w:color="auto" w:fill="FFFFFF"/>
        </w:rPr>
        <w:fldChar w:fldCharType="begin"/>
      </w:r>
      <w:r w:rsidR="00B42F85" w:rsidRPr="00B42F85">
        <w:rPr>
          <w:color w:val="000000"/>
          <w:shd w:val="clear" w:color="auto" w:fill="FFFFFF"/>
        </w:rPr>
        <w:instrText xml:space="preserve"> REF _Ref82350234 \h  \* MERGEFORMAT </w:instrText>
      </w:r>
      <w:r w:rsidR="00B42F85" w:rsidRPr="00B42F85">
        <w:rPr>
          <w:color w:val="000000"/>
          <w:shd w:val="clear" w:color="auto" w:fill="FFFFFF"/>
        </w:rPr>
        <w:fldChar w:fldCharType="separate"/>
      </w:r>
      <w:r w:rsidR="00C14157">
        <w:rPr>
          <w:b/>
          <w:bCs/>
          <w:color w:val="000000"/>
          <w:shd w:val="clear" w:color="auto" w:fill="FFFFFF"/>
        </w:rPr>
        <w:t>Error! Reference source not found.</w:t>
      </w:r>
      <w:r w:rsidR="00B42F85" w:rsidRPr="00B42F85">
        <w:rPr>
          <w:color w:val="000000"/>
          <w:shd w:val="clear" w:color="auto" w:fill="FFFFFF"/>
        </w:rPr>
        <w:fldChar w:fldCharType="end"/>
      </w:r>
      <w:r w:rsidRPr="00B42F85">
        <w:rPr>
          <w:color w:val="000000"/>
          <w:shd w:val="clear" w:color="auto" w:fill="FFFFFF"/>
        </w:rPr>
        <w:t>. In model I, the initial feature dimension of size 235 is reduced using PCA with a variance rate of 0.99, and then an SVM classifier was implemented. In model II, a simple classification based on a prediction probability of ResNet50 was performed. Whereas, during model III, multiple</w:t>
      </w:r>
      <w:r w:rsidRPr="00CE58C0">
        <w:rPr>
          <w:color w:val="000000"/>
          <w:shd w:val="clear" w:color="auto" w:fill="FFFFFF"/>
        </w:rPr>
        <w:t xml:space="preserve"> combinations of the above two were conducted using the output scores of models I and II, including III.1 using two scores from the model I and II considered as features to build an SVM classifier, III.2 using a simple weighted average </w:t>
      </w:r>
      <w:r>
        <w:rPr>
          <w:color w:val="000000"/>
          <w:shd w:val="clear" w:color="auto" w:fill="FFFFFF"/>
        </w:rPr>
        <w:t xml:space="preserve">of </w:t>
      </w:r>
      <w:r w:rsidRPr="00CE58C0">
        <w:rPr>
          <w:color w:val="000000"/>
          <w:shd w:val="clear" w:color="auto" w:fill="FFFFFF"/>
        </w:rPr>
        <w:t>classifi</w:t>
      </w:r>
      <w:r>
        <w:rPr>
          <w:color w:val="000000"/>
          <w:shd w:val="clear" w:color="auto" w:fill="FFFFFF"/>
        </w:rPr>
        <w:t>cation scores generated by</w:t>
      </w:r>
      <w:r w:rsidRPr="00CE58C0">
        <w:rPr>
          <w:color w:val="000000"/>
          <w:shd w:val="clear" w:color="auto" w:fill="FFFFFF"/>
        </w:rPr>
        <w:t xml:space="preserve"> models I and II, III.3 using a min</w:t>
      </w:r>
      <w:r>
        <w:rPr>
          <w:color w:val="000000"/>
          <w:shd w:val="clear" w:color="auto" w:fill="FFFFFF"/>
        </w:rPr>
        <w:t>imum</w:t>
      </w:r>
      <w:r w:rsidRPr="00CE58C0">
        <w:rPr>
          <w:color w:val="000000"/>
          <w:shd w:val="clear" w:color="auto" w:fill="FFFFFF"/>
        </w:rPr>
        <w:t xml:space="preserve"> score of models I and II, and III.4 using a max</w:t>
      </w:r>
      <w:r>
        <w:rPr>
          <w:color w:val="000000"/>
          <w:shd w:val="clear" w:color="auto" w:fill="FFFFFF"/>
        </w:rPr>
        <w:t>imum</w:t>
      </w:r>
      <w:r w:rsidRPr="00CE58C0">
        <w:rPr>
          <w:color w:val="000000"/>
          <w:shd w:val="clear" w:color="auto" w:fill="FFFFFF"/>
        </w:rPr>
        <w:t xml:space="preserve"> score </w:t>
      </w:r>
      <w:r>
        <w:rPr>
          <w:color w:val="000000"/>
          <w:shd w:val="clear" w:color="auto" w:fill="FFFFFF"/>
        </w:rPr>
        <w:t>of</w:t>
      </w:r>
      <w:r w:rsidRPr="00CE58C0">
        <w:rPr>
          <w:color w:val="000000"/>
          <w:shd w:val="clear" w:color="auto" w:fill="FFFFFF"/>
        </w:rPr>
        <w:t xml:space="preserve"> models I and II. Additionally, we also investigated </w:t>
      </w:r>
      <w:r w:rsidRPr="00746FD1">
        <w:rPr>
          <w:color w:val="000000"/>
          <w:shd w:val="clear" w:color="auto" w:fill="FFFFFF"/>
        </w:rPr>
        <w:t xml:space="preserve">the classification performance of three subgroups of traditional radiomic features (a. shape + density, b. wavelets, c. texture groups) with the integration of PCA into their respective SVM classification learner. The classification scores of each model were </w:t>
      </w:r>
      <w:r w:rsidRPr="00746FD1">
        <w:rPr>
          <w:color w:val="000000"/>
          <w:shd w:val="clear" w:color="auto" w:fill="FFFFFF"/>
        </w:rPr>
        <w:lastRenderedPageBreak/>
        <w:t>named using ‘</w:t>
      </w:r>
      <w:r w:rsidRPr="00746FD1">
        <w:rPr>
          <w:i/>
          <w:iCs/>
          <w:color w:val="000000"/>
          <w:shd w:val="clear" w:color="auto" w:fill="FFFFFF"/>
        </w:rPr>
        <w:t>S</w:t>
      </w:r>
      <w:r w:rsidRPr="00746FD1">
        <w:rPr>
          <w:color w:val="000000"/>
          <w:shd w:val="clear" w:color="auto" w:fill="FFFFFF"/>
        </w:rPr>
        <w:t xml:space="preserve">’ followed by the subscript of the model number. For instance, the model I output score is S1, and a weighted average model built using a combination of </w:t>
      </w:r>
      <w:r w:rsidRPr="00746FD1">
        <w:rPr>
          <w:i/>
          <w:iCs/>
          <w:color w:val="000000"/>
          <w:shd w:val="clear" w:color="auto" w:fill="FFFFFF"/>
        </w:rPr>
        <w:t>S</w:t>
      </w:r>
      <w:r w:rsidRPr="00746FD1">
        <w:rPr>
          <w:i/>
          <w:iCs/>
          <w:color w:val="000000"/>
          <w:shd w:val="clear" w:color="auto" w:fill="FFFFFF"/>
          <w:vertAlign w:val="subscript"/>
        </w:rPr>
        <w:t>1</w:t>
      </w:r>
      <w:r w:rsidRPr="00746FD1">
        <w:rPr>
          <w:color w:val="000000"/>
          <w:shd w:val="clear" w:color="auto" w:fill="FFFFFF"/>
        </w:rPr>
        <w:t xml:space="preserve"> and </w:t>
      </w:r>
      <w:r w:rsidRPr="00746FD1">
        <w:rPr>
          <w:i/>
          <w:iCs/>
          <w:color w:val="000000"/>
          <w:shd w:val="clear" w:color="auto" w:fill="FFFFFF"/>
        </w:rPr>
        <w:t>S</w:t>
      </w:r>
      <w:r w:rsidRPr="00746FD1">
        <w:rPr>
          <w:i/>
          <w:iCs/>
          <w:color w:val="000000"/>
          <w:shd w:val="clear" w:color="auto" w:fill="FFFFFF"/>
          <w:vertAlign w:val="subscript"/>
        </w:rPr>
        <w:t>2</w:t>
      </w:r>
      <w:r w:rsidRPr="00746FD1">
        <w:rPr>
          <w:color w:val="000000"/>
          <w:shd w:val="clear" w:color="auto" w:fill="FFFFFF"/>
        </w:rPr>
        <w:t xml:space="preserve"> is termed as </w:t>
      </w:r>
      <w:r w:rsidRPr="00746FD1">
        <w:rPr>
          <w:i/>
          <w:iCs/>
          <w:color w:val="000000"/>
          <w:shd w:val="clear" w:color="auto" w:fill="FFFFFF"/>
        </w:rPr>
        <w:t>S</w:t>
      </w:r>
      <w:r w:rsidRPr="00746FD1">
        <w:rPr>
          <w:i/>
          <w:iCs/>
          <w:color w:val="000000"/>
          <w:shd w:val="clear" w:color="auto" w:fill="FFFFFF"/>
          <w:vertAlign w:val="subscript"/>
        </w:rPr>
        <w:t>3.2</w:t>
      </w:r>
      <w:r w:rsidRPr="00746FD1">
        <w:rPr>
          <w:color w:val="000000"/>
          <w:shd w:val="clear" w:color="auto" w:fill="FFFFFF"/>
        </w:rPr>
        <w:t>.</w:t>
      </w:r>
    </w:p>
    <w:p w14:paraId="35F88BF9" w14:textId="6DDCDD9D" w:rsidR="00661849" w:rsidRPr="003A0850" w:rsidRDefault="00661849" w:rsidP="000023E7">
      <w:pPr>
        <w:spacing w:before="240" w:after="120" w:line="480" w:lineRule="auto"/>
        <w:ind w:firstLine="360"/>
        <w:jc w:val="both"/>
        <w:rPr>
          <w:color w:val="000000"/>
          <w:shd w:val="clear" w:color="auto" w:fill="FFFFFF"/>
        </w:rPr>
      </w:pPr>
      <w:r w:rsidRPr="00746FD1">
        <w:rPr>
          <w:color w:val="000000"/>
          <w:shd w:val="clear" w:color="auto" w:fill="FFFFFF"/>
        </w:rPr>
        <w:t xml:space="preserve">To evaluate the performance of each model, we used two steps. First, a receiver operating characteristic curve (ROC) </w:t>
      </w:r>
      <w:r w:rsidRPr="003A0850">
        <w:rPr>
          <w:color w:val="000000"/>
          <w:shd w:val="clear" w:color="auto" w:fill="FFFFFF"/>
        </w:rPr>
        <w:t xml:space="preserve">is constructed from the classification scores. The area under the ROC curve (AUC) is computed and used as an index to evaluate and compare the performance of each model to classify between two classes. Second, we apply an operating threshold on the classification scores (T = 0.5) to divide all testing cases into two classes (score ≤ 0.5: ‘Benign’; score &gt; 0.5: ‘Malignant’). </w:t>
      </w:r>
      <w:r w:rsidR="00185B92">
        <w:rPr>
          <w:color w:val="000000"/>
          <w:shd w:val="clear" w:color="auto" w:fill="FFFFFF"/>
        </w:rPr>
        <w:fldChar w:fldCharType="begin"/>
      </w:r>
      <w:r w:rsidR="00185B92">
        <w:rPr>
          <w:color w:val="000000"/>
          <w:shd w:val="clear" w:color="auto" w:fill="FFFFFF"/>
        </w:rPr>
        <w:instrText xml:space="preserve"> REF _Ref98538646 \h </w:instrText>
      </w:r>
      <w:r w:rsidR="00185B92">
        <w:rPr>
          <w:color w:val="000000"/>
          <w:shd w:val="clear" w:color="auto" w:fill="FFFFFF"/>
        </w:rPr>
      </w:r>
      <w:r w:rsidR="00185B92">
        <w:rPr>
          <w:color w:val="000000"/>
          <w:shd w:val="clear" w:color="auto" w:fill="FFFFFF"/>
        </w:rPr>
        <w:fldChar w:fldCharType="separate"/>
      </w:r>
      <w:r w:rsidR="00C14157" w:rsidRPr="00EA58F0">
        <w:t>Figure 7-</w:t>
      </w:r>
      <w:r w:rsidR="00C14157">
        <w:rPr>
          <w:noProof/>
        </w:rPr>
        <w:t>1</w:t>
      </w:r>
      <w:r w:rsidR="00185B92">
        <w:rPr>
          <w:color w:val="000000"/>
          <w:shd w:val="clear" w:color="auto" w:fill="FFFFFF"/>
        </w:rPr>
        <w:fldChar w:fldCharType="end"/>
      </w:r>
      <w:r w:rsidR="003A0850" w:rsidRPr="003A0850">
        <w:rPr>
          <w:color w:val="000000"/>
          <w:shd w:val="clear" w:color="auto" w:fill="FFFFFF"/>
        </w:rPr>
        <w:t xml:space="preserve"> </w:t>
      </w:r>
      <w:r w:rsidRPr="003A0850">
        <w:rPr>
          <w:color w:val="000000"/>
          <w:shd w:val="clear" w:color="auto" w:fill="FFFFFF"/>
        </w:rPr>
        <w:t>shows a detailed flow chart explaining each step of the proposed CAD scheme.</w:t>
      </w:r>
    </w:p>
    <w:p w14:paraId="3E574B82" w14:textId="77777777" w:rsidR="00661849" w:rsidRDefault="00661849" w:rsidP="0027613C">
      <w:pPr>
        <w:spacing w:after="120" w:line="240" w:lineRule="auto"/>
        <w:ind w:firstLine="360"/>
        <w:jc w:val="both"/>
        <w:rPr>
          <w:color w:val="000000"/>
          <w:shd w:val="clear" w:color="auto" w:fill="FFFFFF"/>
        </w:rPr>
      </w:pPr>
    </w:p>
    <w:p w14:paraId="0EB31CFD" w14:textId="77777777" w:rsidR="00DE4E8D" w:rsidRDefault="00793A4C" w:rsidP="00DE4E8D">
      <w:pPr>
        <w:keepNext/>
        <w:spacing w:after="120" w:line="240" w:lineRule="auto"/>
        <w:jc w:val="center"/>
      </w:pPr>
      <w:r w:rsidRPr="00CE58C0">
        <w:rPr>
          <w:noProof/>
        </w:rPr>
        <w:drawing>
          <wp:inline distT="0" distB="0" distL="0" distR="0" wp14:anchorId="025DCFA3" wp14:editId="63F35B08">
            <wp:extent cx="4393906" cy="2552700"/>
            <wp:effectExtent l="0" t="0" r="6985" b="0"/>
            <wp:docPr id="220" name="Picture 219" descr="Diagram&#10;&#10;Description automatically generated">
              <a:extLst xmlns:a="http://schemas.openxmlformats.org/drawingml/2006/main">
                <a:ext uri="{FF2B5EF4-FFF2-40B4-BE49-F238E27FC236}">
                  <a16:creationId xmlns:a16="http://schemas.microsoft.com/office/drawing/2014/main" id="{457B5A56-D336-4C7F-9FD2-39364AC3E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19" descr="Diagram&#10;&#10;Description automatically generated">
                      <a:extLst>
                        <a:ext uri="{FF2B5EF4-FFF2-40B4-BE49-F238E27FC236}">
                          <a16:creationId xmlns:a16="http://schemas.microsoft.com/office/drawing/2014/main" id="{457B5A56-D336-4C7F-9FD2-39364AC3E77F}"/>
                        </a:ext>
                      </a:extLst>
                    </pic:cNvPr>
                    <pic:cNvPicPr>
                      <a:picLocks noChangeAspect="1"/>
                    </pic:cNvPicPr>
                  </pic:nvPicPr>
                  <pic:blipFill>
                    <a:blip r:embed="rId98"/>
                    <a:stretch>
                      <a:fillRect/>
                    </a:stretch>
                  </pic:blipFill>
                  <pic:spPr>
                    <a:xfrm>
                      <a:off x="0" y="0"/>
                      <a:ext cx="4435931" cy="2577115"/>
                    </a:xfrm>
                    <a:prstGeom prst="rect">
                      <a:avLst/>
                    </a:prstGeom>
                  </pic:spPr>
                </pic:pic>
              </a:graphicData>
            </a:graphic>
          </wp:inline>
        </w:drawing>
      </w:r>
    </w:p>
    <w:p w14:paraId="3B0D083E" w14:textId="5CA3CCDA" w:rsidR="0027613C" w:rsidRPr="00EA58F0" w:rsidRDefault="00185B92" w:rsidP="00185B92">
      <w:pPr>
        <w:pStyle w:val="Caption"/>
        <w:rPr>
          <w:color w:val="auto"/>
          <w:sz w:val="24"/>
          <w:szCs w:val="24"/>
          <w:shd w:val="clear" w:color="auto" w:fill="FFFFFF"/>
        </w:rPr>
      </w:pPr>
      <w:bookmarkStart w:id="368" w:name="_Ref98538646"/>
      <w:bookmarkStart w:id="369" w:name="_Toc98543294"/>
      <w:r w:rsidRPr="00EA58F0">
        <w:rPr>
          <w:color w:val="auto"/>
        </w:rPr>
        <w:t>Figure 7-</w:t>
      </w:r>
      <w:r w:rsidRPr="00EA58F0">
        <w:rPr>
          <w:color w:val="auto"/>
        </w:rPr>
        <w:fldChar w:fldCharType="begin"/>
      </w:r>
      <w:r w:rsidRPr="00EA58F0">
        <w:rPr>
          <w:color w:val="auto"/>
        </w:rPr>
        <w:instrText xml:space="preserve"> SEQ Figure_7- \* ARABIC </w:instrText>
      </w:r>
      <w:r w:rsidRPr="00EA58F0">
        <w:rPr>
          <w:color w:val="auto"/>
        </w:rPr>
        <w:fldChar w:fldCharType="separate"/>
      </w:r>
      <w:r w:rsidR="00C14157">
        <w:rPr>
          <w:noProof/>
          <w:color w:val="auto"/>
        </w:rPr>
        <w:t>1</w:t>
      </w:r>
      <w:r w:rsidRPr="00EA58F0">
        <w:rPr>
          <w:color w:val="auto"/>
        </w:rPr>
        <w:fldChar w:fldCharType="end"/>
      </w:r>
      <w:bookmarkEnd w:id="368"/>
      <w:r w:rsidRPr="00EA58F0">
        <w:rPr>
          <w:color w:val="auto"/>
        </w:rPr>
        <w:t>: A detailed flow diagram of each step of the proposed CAD scheme.</w:t>
      </w:r>
      <w:bookmarkEnd w:id="369"/>
    </w:p>
    <w:p w14:paraId="2FB25CAF" w14:textId="1033C0F1" w:rsidR="0027613C" w:rsidRPr="00CE58C0" w:rsidRDefault="000C0688" w:rsidP="00F254E1">
      <w:pPr>
        <w:pStyle w:val="Main-1"/>
      </w:pPr>
      <w:bookmarkStart w:id="370" w:name="_Toc99359675"/>
      <w:r w:rsidRPr="00CE58C0">
        <w:t>Results</w:t>
      </w:r>
      <w:bookmarkEnd w:id="370"/>
    </w:p>
    <w:p w14:paraId="689A663C" w14:textId="7AB912A9" w:rsidR="0027613C" w:rsidRPr="00CE58C0" w:rsidRDefault="00185B92" w:rsidP="000023E7">
      <w:pPr>
        <w:spacing w:line="480" w:lineRule="auto"/>
        <w:ind w:firstLine="360"/>
        <w:jc w:val="both"/>
      </w:pPr>
      <w:r>
        <w:fldChar w:fldCharType="begin"/>
      </w:r>
      <w:r>
        <w:instrText xml:space="preserve"> REF _Ref82347744 \h </w:instrText>
      </w:r>
      <w:r>
        <w:fldChar w:fldCharType="separate"/>
      </w:r>
      <w:r w:rsidR="00C14157" w:rsidRPr="00EA58F0">
        <w:t>Figure 7-</w:t>
      </w:r>
      <w:r w:rsidR="00C14157">
        <w:rPr>
          <w:noProof/>
        </w:rPr>
        <w:t>2</w:t>
      </w:r>
      <w:r>
        <w:fldChar w:fldCharType="end"/>
      </w:r>
      <w:r w:rsidR="003A0850" w:rsidRPr="003A0850">
        <w:t xml:space="preserve"> </w:t>
      </w:r>
      <w:r w:rsidR="0027613C" w:rsidRPr="003A0850">
        <w:t>shows sample images in the database with an overlay of the segmentation results. The cases with segmentation</w:t>
      </w:r>
      <w:r w:rsidR="0027613C" w:rsidRPr="00CE58C0">
        <w:t xml:space="preserve"> overlay with red</w:t>
      </w:r>
      <w:r w:rsidR="0027613C">
        <w:t xml:space="preserve"> or</w:t>
      </w:r>
      <w:r w:rsidR="0027613C" w:rsidRPr="00CE58C0">
        <w:t xml:space="preserve"> green color are malignant </w:t>
      </w:r>
      <w:r w:rsidR="0027613C">
        <w:t>or</w:t>
      </w:r>
      <w:r w:rsidR="0027613C" w:rsidRPr="00CE58C0">
        <w:t xml:space="preserve"> benign cases, respectively. Additionally, in some image patches, we can also notice that zero paddings are performed whenever needed (lesion at the edge</w:t>
      </w:r>
      <w:r w:rsidR="0027613C">
        <w:t xml:space="preserve"> or</w:t>
      </w:r>
      <w:r w:rsidR="0027613C" w:rsidRPr="00CE58C0">
        <w:t xml:space="preserve"> corner inside the original image). We can also </w:t>
      </w:r>
      <w:r w:rsidR="0027613C" w:rsidRPr="00CE58C0">
        <w:lastRenderedPageBreak/>
        <w:t>notice that the density distribution of lesions consists of both solid and diffused samples. The diffused or hidden lesions segmentation is challenging to segment and/or analyze and may not represent the underlying lesion image marker.</w:t>
      </w:r>
    </w:p>
    <w:p w14:paraId="337C7975" w14:textId="77777777" w:rsidR="006E4D68" w:rsidRDefault="00472B6B" w:rsidP="006E4D68">
      <w:pPr>
        <w:keepNext/>
        <w:jc w:val="center"/>
      </w:pPr>
      <w:r w:rsidRPr="00CE58C0">
        <w:rPr>
          <w:noProof/>
        </w:rPr>
        <w:drawing>
          <wp:inline distT="0" distB="0" distL="0" distR="0" wp14:anchorId="5F678624" wp14:editId="21920712">
            <wp:extent cx="4752473" cy="2627062"/>
            <wp:effectExtent l="19050" t="19050" r="10160" b="20955"/>
            <wp:docPr id="102" name="Picture 4" descr="A screenshot of a computer&#10;&#10;Description automatically generated with low confidence">
              <a:extLst xmlns:a="http://schemas.openxmlformats.org/drawingml/2006/main">
                <a:ext uri="{FF2B5EF4-FFF2-40B4-BE49-F238E27FC236}">
                  <a16:creationId xmlns:a16="http://schemas.microsoft.com/office/drawing/2014/main" id="{07BFCAA5-98E6-4F56-8ECC-BD359B91FB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with low confidence">
                      <a:extLst>
                        <a:ext uri="{FF2B5EF4-FFF2-40B4-BE49-F238E27FC236}">
                          <a16:creationId xmlns:a16="http://schemas.microsoft.com/office/drawing/2014/main" id="{07BFCAA5-98E6-4F56-8ECC-BD359B91FB45}"/>
                        </a:ext>
                      </a:extLst>
                    </pic:cNvPr>
                    <pic:cNvPicPr>
                      <a:picLocks noChangeAspect="1"/>
                    </pic:cNvPicPr>
                  </pic:nvPicPr>
                  <pic:blipFill>
                    <a:blip r:embed="rId99"/>
                    <a:stretch>
                      <a:fillRect/>
                    </a:stretch>
                  </pic:blipFill>
                  <pic:spPr>
                    <a:xfrm>
                      <a:off x="0" y="0"/>
                      <a:ext cx="4756224" cy="2629136"/>
                    </a:xfrm>
                    <a:prstGeom prst="rect">
                      <a:avLst/>
                    </a:prstGeom>
                    <a:ln w="19050">
                      <a:solidFill>
                        <a:schemeClr val="accent1"/>
                      </a:solidFill>
                    </a:ln>
                  </pic:spPr>
                </pic:pic>
              </a:graphicData>
            </a:graphic>
          </wp:inline>
        </w:drawing>
      </w:r>
    </w:p>
    <w:p w14:paraId="27C9F193" w14:textId="67D0F8E2" w:rsidR="0027613C" w:rsidRPr="00EA58F0" w:rsidRDefault="00185B92" w:rsidP="007332EC">
      <w:pPr>
        <w:pStyle w:val="Caption"/>
        <w:rPr>
          <w:color w:val="auto"/>
          <w:sz w:val="24"/>
          <w:szCs w:val="24"/>
        </w:rPr>
      </w:pPr>
      <w:bookmarkStart w:id="371" w:name="_Ref82347744"/>
      <w:bookmarkStart w:id="372" w:name="_Toc82350732"/>
      <w:bookmarkStart w:id="373" w:name="_Toc98543295"/>
      <w:r w:rsidRPr="00EA58F0">
        <w:rPr>
          <w:color w:val="auto"/>
        </w:rPr>
        <w:t>Figure 7-</w:t>
      </w:r>
      <w:r w:rsidRPr="00EA58F0">
        <w:rPr>
          <w:color w:val="auto"/>
        </w:rPr>
        <w:fldChar w:fldCharType="begin"/>
      </w:r>
      <w:r w:rsidRPr="00EA58F0">
        <w:rPr>
          <w:color w:val="auto"/>
        </w:rPr>
        <w:instrText xml:space="preserve"> SEQ Figure_7- \* ARABIC </w:instrText>
      </w:r>
      <w:r w:rsidRPr="00EA58F0">
        <w:rPr>
          <w:color w:val="auto"/>
        </w:rPr>
        <w:fldChar w:fldCharType="separate"/>
      </w:r>
      <w:r w:rsidR="00C14157">
        <w:rPr>
          <w:noProof/>
          <w:color w:val="auto"/>
        </w:rPr>
        <w:t>2</w:t>
      </w:r>
      <w:r w:rsidRPr="00EA58F0">
        <w:rPr>
          <w:color w:val="auto"/>
        </w:rPr>
        <w:fldChar w:fldCharType="end"/>
      </w:r>
      <w:bookmarkEnd w:id="371"/>
      <w:r w:rsidR="006E4D68" w:rsidRPr="00EA58F0">
        <w:rPr>
          <w:color w:val="auto"/>
        </w:rPr>
        <w:t>: Sample case image patches with segmentation overlay (Red: Malignant; Green: Benign).</w:t>
      </w:r>
      <w:bookmarkEnd w:id="372"/>
      <w:bookmarkEnd w:id="373"/>
    </w:p>
    <w:p w14:paraId="577EA59A" w14:textId="0D55E051" w:rsidR="00661849" w:rsidRDefault="0027613C" w:rsidP="000023E7">
      <w:pPr>
        <w:spacing w:line="480" w:lineRule="auto"/>
        <w:ind w:firstLine="360"/>
        <w:jc w:val="both"/>
      </w:pPr>
      <w:r w:rsidRPr="00CE58C0">
        <w:t xml:space="preserve">We first performed an independent analysis of each </w:t>
      </w:r>
      <w:r w:rsidRPr="00FC1373">
        <w:t>subgroup in model I during the performance evaluation stage before the models summarized in</w:t>
      </w:r>
      <w:r w:rsidR="00B42F85" w:rsidRPr="00FC1373">
        <w:t xml:space="preserve"> </w:t>
      </w:r>
      <w:r w:rsidR="00B42F85" w:rsidRPr="00FC1373">
        <w:fldChar w:fldCharType="begin"/>
      </w:r>
      <w:r w:rsidR="00B42F85" w:rsidRPr="00FC1373">
        <w:instrText xml:space="preserve"> REF _Ref82350234 \h  \* MERGEFORMAT </w:instrText>
      </w:r>
      <w:r w:rsidR="00B42F85" w:rsidRPr="00FC1373">
        <w:fldChar w:fldCharType="separate"/>
      </w:r>
      <w:r w:rsidR="00C14157">
        <w:rPr>
          <w:b/>
          <w:bCs/>
        </w:rPr>
        <w:t>Error! Reference source not found.</w:t>
      </w:r>
      <w:r w:rsidR="00B42F85" w:rsidRPr="00FC1373">
        <w:fldChar w:fldCharType="end"/>
      </w:r>
      <w:r w:rsidRPr="00FC1373">
        <w:t xml:space="preserve">. </w:t>
      </w:r>
      <w:r w:rsidR="00A83BD2">
        <w:t>These models were</w:t>
      </w:r>
      <w:r w:rsidRPr="00CE58C0">
        <w:t xml:space="preserve"> also evaluated using PCA integration with an SVM classifier during each cross fold. The first model was built using a subgroup of features, including shape and density-related features</w:t>
      </w:r>
      <w:r>
        <w:t>. I</w:t>
      </w:r>
      <w:r w:rsidRPr="00CE58C0">
        <w:t xml:space="preserve">t included a total of 50 features, and the </w:t>
      </w:r>
      <w:r w:rsidRPr="00185B92">
        <w:t>distribution of ACCs was 65.68±0.02. Similarly, the models built using wavelet and texture pattern features independently resulted in an ACC distribution of 64.39±0.04 and 61.94±0.02, respectively. These traditional radiomic-based models’ performance was the lowest as expected as we were only observing the classification capabilities separately. Whereas, when a combined model of these three subgroups was performed (model I), we observed an increase in the performance metrics (ACC, AUC) as shown in</w:t>
      </w:r>
      <w:r w:rsidR="00B42F85" w:rsidRPr="00185B92">
        <w:t xml:space="preserve"> </w:t>
      </w:r>
      <w:r w:rsidR="00185B92" w:rsidRPr="00185B92">
        <w:fldChar w:fldCharType="begin"/>
      </w:r>
      <w:r w:rsidR="00185B92" w:rsidRPr="00185B92">
        <w:instrText xml:space="preserve"> REF _Ref98538743 \h  \* MERGEFORMAT </w:instrText>
      </w:r>
      <w:r w:rsidR="00185B92" w:rsidRPr="00185B92">
        <w:fldChar w:fldCharType="separate"/>
      </w:r>
      <w:r w:rsidR="00C14157" w:rsidRPr="00EA58F0">
        <w:t>Table 7-</w:t>
      </w:r>
      <w:r w:rsidR="00C14157">
        <w:t>1</w:t>
      </w:r>
      <w:r w:rsidR="00185B92" w:rsidRPr="00185B92">
        <w:fldChar w:fldCharType="end"/>
      </w:r>
      <w:r w:rsidRPr="00185B92">
        <w:t xml:space="preserve">, indicating that the combination of these types adds new information for classification model to learn new information. Next, the ResNet50 (model II) performed </w:t>
      </w:r>
      <w:r w:rsidRPr="00185B92">
        <w:lastRenderedPageBreak/>
        <w:t>significantly better</w:t>
      </w:r>
      <w:r w:rsidRPr="00746FD1">
        <w:t xml:space="preserve"> than </w:t>
      </w:r>
      <w:r w:rsidR="00A83BD2">
        <w:t xml:space="preserve">the </w:t>
      </w:r>
      <w:r w:rsidRPr="00746FD1">
        <w:t xml:space="preserve">model I in terms of both ACC (77.31±2.65) and AUC (0.85±0.02). The trendline depicting the change in </w:t>
      </w:r>
      <w:r w:rsidR="00A83BD2">
        <w:t xml:space="preserve">the </w:t>
      </w:r>
      <w:r w:rsidRPr="00746FD1">
        <w:t xml:space="preserve">improvement of </w:t>
      </w:r>
      <w:r w:rsidRPr="003A0850">
        <w:t>performance distribution in terms of ACC for each fold per epoch using the ResNet50 is shown in</w:t>
      </w:r>
      <w:r w:rsidR="003A0850" w:rsidRPr="003A0850">
        <w:t xml:space="preserve"> </w:t>
      </w:r>
      <w:r w:rsidR="00185B92">
        <w:fldChar w:fldCharType="begin"/>
      </w:r>
      <w:r w:rsidR="00185B92">
        <w:instrText xml:space="preserve"> REF _Ref82347759 \h </w:instrText>
      </w:r>
      <w:r w:rsidR="00185B92">
        <w:fldChar w:fldCharType="separate"/>
      </w:r>
      <w:r w:rsidR="00C14157" w:rsidRPr="00EA58F0">
        <w:t>Figure 7-</w:t>
      </w:r>
      <w:r w:rsidR="00C14157">
        <w:rPr>
          <w:noProof/>
        </w:rPr>
        <w:t>3</w:t>
      </w:r>
      <w:r w:rsidR="00185B92">
        <w:fldChar w:fldCharType="end"/>
      </w:r>
      <w:r w:rsidRPr="003A0850">
        <w:t>.</w:t>
      </w:r>
    </w:p>
    <w:p w14:paraId="6F194003" w14:textId="77777777" w:rsidR="00CE1AF2" w:rsidRDefault="00D466F2" w:rsidP="00CE1AF2">
      <w:pPr>
        <w:keepNext/>
        <w:jc w:val="center"/>
      </w:pPr>
      <w:r w:rsidRPr="00CE58C0">
        <w:rPr>
          <w:noProof/>
        </w:rPr>
        <w:drawing>
          <wp:inline distT="0" distB="0" distL="0" distR="0" wp14:anchorId="4CAC93D6" wp14:editId="13B057E7">
            <wp:extent cx="3967888" cy="2754630"/>
            <wp:effectExtent l="0" t="0" r="0" b="7620"/>
            <wp:docPr id="103" name="Picture 10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box and whisker chart&#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86501" cy="2767552"/>
                    </a:xfrm>
                    <a:prstGeom prst="rect">
                      <a:avLst/>
                    </a:prstGeom>
                    <a:noFill/>
                    <a:ln>
                      <a:noFill/>
                    </a:ln>
                  </pic:spPr>
                </pic:pic>
              </a:graphicData>
            </a:graphic>
          </wp:inline>
        </w:drawing>
      </w:r>
    </w:p>
    <w:p w14:paraId="02214950" w14:textId="1790FD8C" w:rsidR="00661849" w:rsidRPr="00EA58F0" w:rsidRDefault="00185B92" w:rsidP="007332EC">
      <w:pPr>
        <w:pStyle w:val="Caption"/>
        <w:rPr>
          <w:color w:val="auto"/>
        </w:rPr>
      </w:pPr>
      <w:bookmarkStart w:id="374" w:name="_Ref82347759"/>
      <w:bookmarkStart w:id="375" w:name="_Toc82350733"/>
      <w:bookmarkStart w:id="376" w:name="_Toc98543296"/>
      <w:r w:rsidRPr="00EA58F0">
        <w:rPr>
          <w:color w:val="auto"/>
        </w:rPr>
        <w:t>Figure 7-</w:t>
      </w:r>
      <w:r w:rsidRPr="00EA58F0">
        <w:rPr>
          <w:color w:val="auto"/>
        </w:rPr>
        <w:fldChar w:fldCharType="begin"/>
      </w:r>
      <w:r w:rsidRPr="00EA58F0">
        <w:rPr>
          <w:color w:val="auto"/>
        </w:rPr>
        <w:instrText xml:space="preserve"> SEQ Figure_7- \* ARABIC </w:instrText>
      </w:r>
      <w:r w:rsidRPr="00EA58F0">
        <w:rPr>
          <w:color w:val="auto"/>
        </w:rPr>
        <w:fldChar w:fldCharType="separate"/>
      </w:r>
      <w:r w:rsidR="00C14157">
        <w:rPr>
          <w:noProof/>
          <w:color w:val="auto"/>
        </w:rPr>
        <w:t>3</w:t>
      </w:r>
      <w:r w:rsidRPr="00EA58F0">
        <w:rPr>
          <w:color w:val="auto"/>
        </w:rPr>
        <w:fldChar w:fldCharType="end"/>
      </w:r>
      <w:bookmarkEnd w:id="374"/>
      <w:r w:rsidR="00CE1AF2" w:rsidRPr="00EA58F0">
        <w:rPr>
          <w:color w:val="auto"/>
        </w:rPr>
        <w:t>: Trendline depicting the change in ACC distribution for each fold per epoch using ResNet50.</w:t>
      </w:r>
      <w:bookmarkEnd w:id="375"/>
      <w:bookmarkEnd w:id="376"/>
    </w:p>
    <w:p w14:paraId="2E6A6634" w14:textId="767BFB36" w:rsidR="00661849" w:rsidRDefault="00661849" w:rsidP="000023E7">
      <w:pPr>
        <w:spacing w:before="240" w:line="480" w:lineRule="auto"/>
        <w:ind w:firstLine="360"/>
        <w:jc w:val="both"/>
      </w:pPr>
      <w:r w:rsidRPr="00CE58C0">
        <w:t xml:space="preserve">Next, we used four different combinations to observe the performance improvement combining models I and II scores. In models III.1 and III.2 built using SVM and weighted averages of </w:t>
      </w:r>
      <w:r w:rsidRPr="00CE58C0">
        <w:rPr>
          <w:i/>
          <w:iCs/>
        </w:rPr>
        <w:t>S</w:t>
      </w:r>
      <w:r w:rsidRPr="00CE58C0">
        <w:rPr>
          <w:i/>
          <w:iCs/>
          <w:vertAlign w:val="subscript"/>
        </w:rPr>
        <w:t>1</w:t>
      </w:r>
      <w:r w:rsidRPr="00CE58C0">
        <w:t xml:space="preserve"> and </w:t>
      </w:r>
      <w:r w:rsidRPr="00CE58C0">
        <w:rPr>
          <w:i/>
          <w:iCs/>
        </w:rPr>
        <w:t>S</w:t>
      </w:r>
      <w:r w:rsidRPr="00CE58C0">
        <w:rPr>
          <w:i/>
          <w:iCs/>
          <w:vertAlign w:val="subscript"/>
        </w:rPr>
        <w:t>2</w:t>
      </w:r>
      <w:r w:rsidRPr="00CE58C0">
        <w:t xml:space="preserve">, we noticed </w:t>
      </w:r>
      <w:r>
        <w:t xml:space="preserve">that </w:t>
      </w:r>
      <w:r w:rsidRPr="00CE58C0">
        <w:t xml:space="preserve">the performance metrics </w:t>
      </w:r>
      <w:r>
        <w:t>are</w:t>
      </w:r>
      <w:r w:rsidRPr="00CE58C0">
        <w:t xml:space="preserve"> very similar to that of ResNet50. This indicates that both traditional and deep learning features converge at the end towards classification prediction and have a high correlation. Additionally, </w:t>
      </w:r>
      <w:r w:rsidR="00A83BD2">
        <w:t>a negative effect on performance was observed when using either min- or max-based simple classification models</w:t>
      </w:r>
      <w:r w:rsidRPr="003A0850">
        <w:t>. A more detailed comparison of the distribution of performance metrics for each model is shown in</w:t>
      </w:r>
      <w:r w:rsidR="003A0850" w:rsidRPr="003A0850">
        <w:t xml:space="preserve"> </w:t>
      </w:r>
      <w:r w:rsidR="00185B92">
        <w:fldChar w:fldCharType="begin"/>
      </w:r>
      <w:r w:rsidR="00185B92">
        <w:instrText xml:space="preserve"> REF _Ref82347774 \h </w:instrText>
      </w:r>
      <w:r w:rsidR="00185B92">
        <w:fldChar w:fldCharType="separate"/>
      </w:r>
      <w:r w:rsidR="00C14157" w:rsidRPr="00EA58F0">
        <w:t>Figure 7-</w:t>
      </w:r>
      <w:r w:rsidR="00C14157">
        <w:rPr>
          <w:noProof/>
        </w:rPr>
        <w:t>4</w:t>
      </w:r>
      <w:r w:rsidR="00185B92">
        <w:fldChar w:fldCharType="end"/>
      </w:r>
      <w:r w:rsidRPr="003A0850">
        <w:t>. In terms of both ACC and AUC from these results, we clearly notice that ResNet50 or a combina</w:t>
      </w:r>
      <w:r w:rsidRPr="00CE58C0">
        <w:t xml:space="preserve">tion of ResNet50 with traditional radiomic features yield a similar performance with a high association. </w:t>
      </w:r>
    </w:p>
    <w:p w14:paraId="1E2C8EAE" w14:textId="77777777" w:rsidR="00661849" w:rsidRPr="00661849" w:rsidRDefault="00661849" w:rsidP="00661849">
      <w:pPr>
        <w:rPr>
          <w:lang w:bidi="en-US"/>
        </w:rPr>
      </w:pPr>
    </w:p>
    <w:p w14:paraId="38B315C0" w14:textId="77777777" w:rsidR="00C93113" w:rsidRDefault="0068668F" w:rsidP="00C93113">
      <w:pPr>
        <w:keepNext/>
        <w:spacing w:before="240"/>
        <w:jc w:val="center"/>
      </w:pPr>
      <w:r w:rsidRPr="00CE58C0">
        <w:rPr>
          <w:noProof/>
        </w:rPr>
        <w:lastRenderedPageBreak/>
        <w:drawing>
          <wp:inline distT="0" distB="0" distL="0" distR="0" wp14:anchorId="4C081AFB" wp14:editId="6DFFEEB7">
            <wp:extent cx="5800090" cy="1731645"/>
            <wp:effectExtent l="0" t="0" r="0" b="1905"/>
            <wp:docPr id="104" name="Picture 10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00090" cy="1731645"/>
                    </a:xfrm>
                    <a:prstGeom prst="rect">
                      <a:avLst/>
                    </a:prstGeom>
                    <a:noFill/>
                    <a:ln>
                      <a:noFill/>
                    </a:ln>
                  </pic:spPr>
                </pic:pic>
              </a:graphicData>
            </a:graphic>
          </wp:inline>
        </w:drawing>
      </w:r>
    </w:p>
    <w:p w14:paraId="04C73002" w14:textId="49E97853" w:rsidR="00EA0052" w:rsidRPr="00EA58F0" w:rsidRDefault="00185B92" w:rsidP="007332EC">
      <w:pPr>
        <w:pStyle w:val="Caption"/>
        <w:rPr>
          <w:color w:val="auto"/>
          <w:sz w:val="24"/>
          <w:szCs w:val="24"/>
        </w:rPr>
      </w:pPr>
      <w:bookmarkStart w:id="377" w:name="_Ref82347774"/>
      <w:bookmarkStart w:id="378" w:name="_Toc82350734"/>
      <w:bookmarkStart w:id="379" w:name="_Toc98543297"/>
      <w:r w:rsidRPr="00EA58F0">
        <w:rPr>
          <w:color w:val="auto"/>
        </w:rPr>
        <w:t>Figure 7-</w:t>
      </w:r>
      <w:r w:rsidRPr="00EA58F0">
        <w:rPr>
          <w:color w:val="auto"/>
        </w:rPr>
        <w:fldChar w:fldCharType="begin"/>
      </w:r>
      <w:r w:rsidRPr="00EA58F0">
        <w:rPr>
          <w:color w:val="auto"/>
        </w:rPr>
        <w:instrText xml:space="preserve"> SEQ Figure_7- \* ARABIC </w:instrText>
      </w:r>
      <w:r w:rsidRPr="00EA58F0">
        <w:rPr>
          <w:color w:val="auto"/>
        </w:rPr>
        <w:fldChar w:fldCharType="separate"/>
      </w:r>
      <w:r w:rsidR="00C14157">
        <w:rPr>
          <w:noProof/>
          <w:color w:val="auto"/>
        </w:rPr>
        <w:t>4</w:t>
      </w:r>
      <w:r w:rsidRPr="00EA58F0">
        <w:rPr>
          <w:color w:val="auto"/>
        </w:rPr>
        <w:fldChar w:fldCharType="end"/>
      </w:r>
      <w:bookmarkEnd w:id="377"/>
      <w:r w:rsidR="00C93113" w:rsidRPr="00EA58F0">
        <w:rPr>
          <w:color w:val="auto"/>
        </w:rPr>
        <w:t>: Comparison between distribution of (a) accuracies and (b) AUCs for each model.</w:t>
      </w:r>
      <w:bookmarkEnd w:id="378"/>
      <w:bookmarkEnd w:id="379"/>
    </w:p>
    <w:p w14:paraId="232672D6" w14:textId="1C20AC7B" w:rsidR="007F3973" w:rsidRPr="00EA58F0" w:rsidRDefault="00185B92" w:rsidP="00185B92">
      <w:pPr>
        <w:pStyle w:val="Caption"/>
        <w:rPr>
          <w:color w:val="auto"/>
        </w:rPr>
      </w:pPr>
      <w:bookmarkStart w:id="380" w:name="_Ref98538743"/>
      <w:bookmarkStart w:id="381" w:name="_Toc82350755"/>
      <w:bookmarkStart w:id="382" w:name="_Toc98543372"/>
      <w:r w:rsidRPr="00EA58F0">
        <w:rPr>
          <w:color w:val="auto"/>
        </w:rPr>
        <w:t>Table 7-</w:t>
      </w:r>
      <w:r w:rsidRPr="00EA58F0">
        <w:rPr>
          <w:color w:val="auto"/>
        </w:rPr>
        <w:fldChar w:fldCharType="begin"/>
      </w:r>
      <w:r w:rsidRPr="00EA58F0">
        <w:rPr>
          <w:color w:val="auto"/>
        </w:rPr>
        <w:instrText xml:space="preserve"> SEQ Table_7- \* ARABIC </w:instrText>
      </w:r>
      <w:r w:rsidRPr="00EA58F0">
        <w:rPr>
          <w:color w:val="auto"/>
        </w:rPr>
        <w:fldChar w:fldCharType="separate"/>
      </w:r>
      <w:r w:rsidR="00C14157">
        <w:rPr>
          <w:noProof/>
          <w:color w:val="auto"/>
        </w:rPr>
        <w:t>1</w:t>
      </w:r>
      <w:r w:rsidRPr="00EA58F0">
        <w:rPr>
          <w:color w:val="auto"/>
        </w:rPr>
        <w:fldChar w:fldCharType="end"/>
      </w:r>
      <w:bookmarkEnd w:id="380"/>
      <w:r w:rsidRPr="00EA58F0">
        <w:rPr>
          <w:color w:val="auto"/>
        </w:rPr>
        <w:t>: Summary of details for each model, including feature description and performance metrics</w:t>
      </w:r>
      <w:r w:rsidR="007F3973" w:rsidRPr="00EA58F0">
        <w:rPr>
          <w:color w:val="auto"/>
        </w:rPr>
        <w:t>.</w:t>
      </w:r>
      <w:bookmarkEnd w:id="381"/>
      <w:bookmarkEnd w:id="3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4197"/>
        <w:gridCol w:w="1428"/>
        <w:gridCol w:w="1341"/>
      </w:tblGrid>
      <w:tr w:rsidR="00EA0052" w:rsidRPr="009242F6" w14:paraId="72138C4A" w14:textId="77777777" w:rsidTr="00880023">
        <w:trPr>
          <w:trHeight w:val="177"/>
        </w:trPr>
        <w:tc>
          <w:tcPr>
            <w:tcW w:w="2049" w:type="dxa"/>
            <w:tcBorders>
              <w:top w:val="single" w:sz="4" w:space="0" w:color="auto"/>
              <w:bottom w:val="double" w:sz="4" w:space="0" w:color="auto"/>
            </w:tcBorders>
            <w:vAlign w:val="center"/>
          </w:tcPr>
          <w:p w14:paraId="2A2CBA94" w14:textId="77777777" w:rsidR="00EA0052" w:rsidRPr="009242F6" w:rsidRDefault="00EA0052" w:rsidP="00880023">
            <w:pPr>
              <w:spacing w:before="240"/>
              <w:jc w:val="center"/>
              <w:rPr>
                <w:sz w:val="20"/>
                <w:szCs w:val="20"/>
              </w:rPr>
            </w:pPr>
            <w:r w:rsidRPr="009242F6">
              <w:rPr>
                <w:b/>
                <w:bCs/>
                <w:sz w:val="20"/>
                <w:szCs w:val="20"/>
              </w:rPr>
              <w:t>Model (output score)</w:t>
            </w:r>
          </w:p>
        </w:tc>
        <w:tc>
          <w:tcPr>
            <w:tcW w:w="4197" w:type="dxa"/>
            <w:tcBorders>
              <w:top w:val="single" w:sz="4" w:space="0" w:color="auto"/>
              <w:bottom w:val="double" w:sz="4" w:space="0" w:color="auto"/>
            </w:tcBorders>
            <w:vAlign w:val="center"/>
          </w:tcPr>
          <w:p w14:paraId="10FE8B12" w14:textId="77777777" w:rsidR="00EA0052" w:rsidRPr="009242F6" w:rsidRDefault="00EA0052" w:rsidP="00880023">
            <w:pPr>
              <w:spacing w:before="240"/>
              <w:jc w:val="center"/>
              <w:rPr>
                <w:b/>
                <w:sz w:val="20"/>
                <w:szCs w:val="20"/>
                <w:lang w:bidi="fa-IR"/>
              </w:rPr>
            </w:pPr>
            <w:r w:rsidRPr="009242F6">
              <w:rPr>
                <w:b/>
                <w:bCs/>
                <w:sz w:val="20"/>
                <w:szCs w:val="20"/>
              </w:rPr>
              <w:t>Feature description</w:t>
            </w:r>
          </w:p>
        </w:tc>
        <w:tc>
          <w:tcPr>
            <w:tcW w:w="1428" w:type="dxa"/>
            <w:tcBorders>
              <w:top w:val="single" w:sz="4" w:space="0" w:color="auto"/>
              <w:bottom w:val="double" w:sz="4" w:space="0" w:color="auto"/>
            </w:tcBorders>
            <w:vAlign w:val="center"/>
          </w:tcPr>
          <w:p w14:paraId="1029FA13" w14:textId="77777777" w:rsidR="00EA0052" w:rsidRPr="009242F6" w:rsidRDefault="00EA0052" w:rsidP="00880023">
            <w:pPr>
              <w:spacing w:before="240"/>
              <w:jc w:val="center"/>
              <w:rPr>
                <w:sz w:val="20"/>
                <w:szCs w:val="20"/>
              </w:rPr>
            </w:pPr>
            <w:r w:rsidRPr="009242F6">
              <w:rPr>
                <w:b/>
                <w:sz w:val="20"/>
                <w:szCs w:val="20"/>
                <w:lang w:bidi="fa-IR"/>
              </w:rPr>
              <w:t>AUC</w:t>
            </w:r>
          </w:p>
        </w:tc>
        <w:tc>
          <w:tcPr>
            <w:tcW w:w="1341" w:type="dxa"/>
            <w:tcBorders>
              <w:top w:val="single" w:sz="4" w:space="0" w:color="auto"/>
              <w:bottom w:val="double" w:sz="4" w:space="0" w:color="auto"/>
            </w:tcBorders>
            <w:vAlign w:val="center"/>
          </w:tcPr>
          <w:p w14:paraId="356B57C9" w14:textId="77777777" w:rsidR="00EA0052" w:rsidRPr="009242F6" w:rsidRDefault="00EA0052" w:rsidP="00880023">
            <w:pPr>
              <w:spacing w:before="240"/>
              <w:jc w:val="center"/>
              <w:rPr>
                <w:sz w:val="20"/>
                <w:szCs w:val="20"/>
              </w:rPr>
            </w:pPr>
            <w:r w:rsidRPr="009242F6">
              <w:rPr>
                <w:b/>
                <w:bCs/>
                <w:sz w:val="20"/>
                <w:szCs w:val="20"/>
              </w:rPr>
              <w:t>ACC (%)</w:t>
            </w:r>
          </w:p>
        </w:tc>
      </w:tr>
      <w:tr w:rsidR="00EA0052" w:rsidRPr="009242F6" w14:paraId="16D69C18" w14:textId="77777777" w:rsidTr="00880023">
        <w:trPr>
          <w:trHeight w:val="201"/>
        </w:trPr>
        <w:tc>
          <w:tcPr>
            <w:tcW w:w="2049" w:type="dxa"/>
            <w:tcBorders>
              <w:top w:val="double" w:sz="4" w:space="0" w:color="auto"/>
            </w:tcBorders>
            <w:vAlign w:val="center"/>
          </w:tcPr>
          <w:p w14:paraId="72F9DDA7" w14:textId="77777777" w:rsidR="00EA0052" w:rsidRPr="009242F6" w:rsidRDefault="00EA0052" w:rsidP="00880023">
            <w:pPr>
              <w:spacing w:before="240"/>
              <w:jc w:val="center"/>
              <w:rPr>
                <w:sz w:val="20"/>
                <w:szCs w:val="20"/>
              </w:rPr>
            </w:pPr>
            <w:r w:rsidRPr="009242F6">
              <w:rPr>
                <w:sz w:val="20"/>
                <w:szCs w:val="20"/>
              </w:rPr>
              <w:t>Model I (</w:t>
            </w:r>
            <w:r w:rsidRPr="009242F6">
              <w:rPr>
                <w:i/>
                <w:iCs/>
                <w:color w:val="000000"/>
                <w:sz w:val="20"/>
                <w:szCs w:val="20"/>
                <w:shd w:val="clear" w:color="auto" w:fill="FFFFFF"/>
              </w:rPr>
              <w:t>S</w:t>
            </w:r>
            <w:r w:rsidRPr="009242F6">
              <w:rPr>
                <w:i/>
                <w:iCs/>
                <w:color w:val="000000"/>
                <w:sz w:val="20"/>
                <w:szCs w:val="20"/>
                <w:shd w:val="clear" w:color="auto" w:fill="FFFFFF"/>
                <w:vertAlign w:val="subscript"/>
              </w:rPr>
              <w:t>1</w:t>
            </w:r>
            <w:r w:rsidRPr="009242F6">
              <w:rPr>
                <w:sz w:val="20"/>
                <w:szCs w:val="20"/>
              </w:rPr>
              <w:t>)</w:t>
            </w:r>
          </w:p>
        </w:tc>
        <w:tc>
          <w:tcPr>
            <w:tcW w:w="4197" w:type="dxa"/>
            <w:tcBorders>
              <w:top w:val="double" w:sz="4" w:space="0" w:color="auto"/>
            </w:tcBorders>
            <w:vAlign w:val="center"/>
          </w:tcPr>
          <w:p w14:paraId="76B949B9" w14:textId="77777777" w:rsidR="00EA0052" w:rsidRPr="009242F6" w:rsidRDefault="00EA0052" w:rsidP="00880023">
            <w:pPr>
              <w:spacing w:before="240"/>
              <w:jc w:val="center"/>
              <w:rPr>
                <w:sz w:val="20"/>
                <w:szCs w:val="20"/>
              </w:rPr>
            </w:pPr>
            <w:r w:rsidRPr="009242F6">
              <w:rPr>
                <w:color w:val="000000"/>
                <w:sz w:val="20"/>
                <w:szCs w:val="20"/>
                <w:shd w:val="clear" w:color="auto" w:fill="FFFFFF"/>
              </w:rPr>
              <w:t>a. shape + density, b. wavelets, c. texture groups</w:t>
            </w:r>
          </w:p>
        </w:tc>
        <w:tc>
          <w:tcPr>
            <w:tcW w:w="1428" w:type="dxa"/>
            <w:tcBorders>
              <w:top w:val="double" w:sz="4" w:space="0" w:color="auto"/>
            </w:tcBorders>
            <w:vAlign w:val="center"/>
          </w:tcPr>
          <w:p w14:paraId="3D4E3A5D" w14:textId="77777777" w:rsidR="00EA0052" w:rsidRPr="009242F6" w:rsidRDefault="00EA0052" w:rsidP="00880023">
            <w:pPr>
              <w:spacing w:before="240"/>
              <w:jc w:val="center"/>
              <w:rPr>
                <w:sz w:val="20"/>
                <w:szCs w:val="20"/>
              </w:rPr>
            </w:pPr>
            <w:r w:rsidRPr="009242F6">
              <w:rPr>
                <w:sz w:val="20"/>
                <w:szCs w:val="20"/>
              </w:rPr>
              <w:t>0.77 ± 0.02</w:t>
            </w:r>
          </w:p>
        </w:tc>
        <w:tc>
          <w:tcPr>
            <w:tcW w:w="1341" w:type="dxa"/>
            <w:tcBorders>
              <w:top w:val="double" w:sz="4" w:space="0" w:color="auto"/>
            </w:tcBorders>
            <w:vAlign w:val="center"/>
          </w:tcPr>
          <w:p w14:paraId="7D21DADF" w14:textId="77777777" w:rsidR="00EA0052" w:rsidRPr="009242F6" w:rsidRDefault="00EA0052" w:rsidP="00880023">
            <w:pPr>
              <w:spacing w:before="240"/>
              <w:jc w:val="center"/>
              <w:rPr>
                <w:sz w:val="20"/>
                <w:szCs w:val="20"/>
              </w:rPr>
            </w:pPr>
            <w:r w:rsidRPr="009242F6">
              <w:rPr>
                <w:sz w:val="20"/>
                <w:szCs w:val="20"/>
              </w:rPr>
              <w:t>71.23 ± 2.44</w:t>
            </w:r>
          </w:p>
        </w:tc>
      </w:tr>
      <w:tr w:rsidR="00EA0052" w:rsidRPr="009242F6" w14:paraId="31E3F954" w14:textId="77777777" w:rsidTr="00880023">
        <w:trPr>
          <w:trHeight w:val="188"/>
        </w:trPr>
        <w:tc>
          <w:tcPr>
            <w:tcW w:w="2049" w:type="dxa"/>
            <w:vAlign w:val="center"/>
          </w:tcPr>
          <w:p w14:paraId="422EFA98" w14:textId="77777777" w:rsidR="00EA0052" w:rsidRPr="009242F6" w:rsidRDefault="00EA0052" w:rsidP="00880023">
            <w:pPr>
              <w:spacing w:before="240"/>
              <w:jc w:val="center"/>
              <w:rPr>
                <w:sz w:val="20"/>
                <w:szCs w:val="20"/>
              </w:rPr>
            </w:pPr>
            <w:r w:rsidRPr="009242F6">
              <w:rPr>
                <w:sz w:val="20"/>
                <w:szCs w:val="20"/>
              </w:rPr>
              <w:t>Model II (</w:t>
            </w:r>
            <w:r w:rsidRPr="009242F6">
              <w:rPr>
                <w:i/>
                <w:iCs/>
                <w:color w:val="000000"/>
                <w:sz w:val="20"/>
                <w:szCs w:val="20"/>
                <w:shd w:val="clear" w:color="auto" w:fill="FFFFFF"/>
              </w:rPr>
              <w:t>S</w:t>
            </w:r>
            <w:r w:rsidRPr="009242F6">
              <w:rPr>
                <w:i/>
                <w:iCs/>
                <w:color w:val="000000"/>
                <w:sz w:val="20"/>
                <w:szCs w:val="20"/>
                <w:shd w:val="clear" w:color="auto" w:fill="FFFFFF"/>
                <w:vertAlign w:val="subscript"/>
              </w:rPr>
              <w:t>2</w:t>
            </w:r>
            <w:r w:rsidRPr="009242F6">
              <w:rPr>
                <w:sz w:val="20"/>
                <w:szCs w:val="20"/>
              </w:rPr>
              <w:t>)</w:t>
            </w:r>
          </w:p>
        </w:tc>
        <w:tc>
          <w:tcPr>
            <w:tcW w:w="4197" w:type="dxa"/>
            <w:vAlign w:val="center"/>
          </w:tcPr>
          <w:p w14:paraId="1F5063B3" w14:textId="77777777" w:rsidR="00EA0052" w:rsidRPr="009242F6" w:rsidRDefault="00EA0052" w:rsidP="00880023">
            <w:pPr>
              <w:spacing w:before="240"/>
              <w:jc w:val="center"/>
              <w:rPr>
                <w:sz w:val="20"/>
                <w:szCs w:val="20"/>
              </w:rPr>
            </w:pPr>
            <w:r w:rsidRPr="009242F6">
              <w:rPr>
                <w:sz w:val="20"/>
                <w:szCs w:val="20"/>
              </w:rPr>
              <w:t>classification probability of ResNet50</w:t>
            </w:r>
          </w:p>
        </w:tc>
        <w:tc>
          <w:tcPr>
            <w:tcW w:w="1428" w:type="dxa"/>
            <w:vAlign w:val="center"/>
          </w:tcPr>
          <w:p w14:paraId="6A0D92A1" w14:textId="77777777" w:rsidR="00EA0052" w:rsidRPr="009242F6" w:rsidRDefault="00EA0052" w:rsidP="00880023">
            <w:pPr>
              <w:spacing w:before="240"/>
              <w:jc w:val="center"/>
              <w:rPr>
                <w:sz w:val="20"/>
                <w:szCs w:val="20"/>
              </w:rPr>
            </w:pPr>
            <w:r w:rsidRPr="009242F6">
              <w:rPr>
                <w:sz w:val="20"/>
                <w:szCs w:val="20"/>
              </w:rPr>
              <w:t>0.85 ± 0.02</w:t>
            </w:r>
          </w:p>
        </w:tc>
        <w:tc>
          <w:tcPr>
            <w:tcW w:w="1341" w:type="dxa"/>
            <w:vAlign w:val="center"/>
          </w:tcPr>
          <w:p w14:paraId="25BF2B11" w14:textId="77777777" w:rsidR="00EA0052" w:rsidRPr="009242F6" w:rsidRDefault="00EA0052" w:rsidP="00880023">
            <w:pPr>
              <w:spacing w:before="240"/>
              <w:jc w:val="center"/>
              <w:rPr>
                <w:sz w:val="20"/>
                <w:szCs w:val="20"/>
              </w:rPr>
            </w:pPr>
            <w:r w:rsidRPr="009242F6">
              <w:rPr>
                <w:sz w:val="20"/>
                <w:szCs w:val="20"/>
              </w:rPr>
              <w:t>77.31 ± 2.65</w:t>
            </w:r>
          </w:p>
        </w:tc>
      </w:tr>
      <w:tr w:rsidR="00EA0052" w:rsidRPr="009242F6" w14:paraId="4F8AC44D" w14:textId="77777777" w:rsidTr="00880023">
        <w:trPr>
          <w:trHeight w:val="201"/>
        </w:trPr>
        <w:tc>
          <w:tcPr>
            <w:tcW w:w="2049" w:type="dxa"/>
            <w:vAlign w:val="center"/>
          </w:tcPr>
          <w:p w14:paraId="11E0D04E" w14:textId="77777777" w:rsidR="00EA0052" w:rsidRPr="009242F6" w:rsidRDefault="00EA0052" w:rsidP="00880023">
            <w:pPr>
              <w:spacing w:before="240"/>
              <w:jc w:val="center"/>
              <w:rPr>
                <w:sz w:val="20"/>
                <w:szCs w:val="20"/>
              </w:rPr>
            </w:pPr>
            <w:r w:rsidRPr="009242F6">
              <w:rPr>
                <w:sz w:val="20"/>
                <w:szCs w:val="20"/>
              </w:rPr>
              <w:t>Model III.1 (</w:t>
            </w:r>
            <w:r w:rsidRPr="009242F6">
              <w:rPr>
                <w:i/>
                <w:iCs/>
                <w:color w:val="000000"/>
                <w:sz w:val="20"/>
                <w:szCs w:val="20"/>
                <w:shd w:val="clear" w:color="auto" w:fill="FFFFFF"/>
              </w:rPr>
              <w:t>S</w:t>
            </w:r>
            <w:r w:rsidRPr="009242F6">
              <w:rPr>
                <w:i/>
                <w:iCs/>
                <w:color w:val="000000"/>
                <w:sz w:val="20"/>
                <w:szCs w:val="20"/>
                <w:shd w:val="clear" w:color="auto" w:fill="FFFFFF"/>
                <w:vertAlign w:val="subscript"/>
              </w:rPr>
              <w:t>3.1</w:t>
            </w:r>
            <w:r w:rsidRPr="009242F6">
              <w:rPr>
                <w:sz w:val="20"/>
                <w:szCs w:val="20"/>
              </w:rPr>
              <w:t>)</w:t>
            </w:r>
          </w:p>
        </w:tc>
        <w:tc>
          <w:tcPr>
            <w:tcW w:w="4197" w:type="dxa"/>
            <w:vAlign w:val="center"/>
          </w:tcPr>
          <w:p w14:paraId="78A3EA11" w14:textId="77777777" w:rsidR="00EA0052" w:rsidRPr="009242F6" w:rsidRDefault="00EA0052" w:rsidP="00880023">
            <w:pPr>
              <w:spacing w:before="240"/>
              <w:jc w:val="center"/>
              <w:rPr>
                <w:sz w:val="20"/>
                <w:szCs w:val="20"/>
              </w:rPr>
            </w:pPr>
            <w:r w:rsidRPr="009242F6">
              <w:rPr>
                <w:sz w:val="20"/>
                <w:szCs w:val="20"/>
              </w:rPr>
              <w:t>SVM</w:t>
            </w:r>
            <w:r w:rsidRPr="009242F6">
              <w:rPr>
                <w:i/>
                <w:iCs/>
                <w:sz w:val="20"/>
                <w:szCs w:val="20"/>
              </w:rPr>
              <w:t xml:space="preserve"> (</w:t>
            </w:r>
            <w:r w:rsidRPr="009242F6">
              <w:rPr>
                <w:i/>
                <w:iCs/>
                <w:color w:val="000000"/>
                <w:sz w:val="20"/>
                <w:szCs w:val="20"/>
                <w:shd w:val="clear" w:color="auto" w:fill="FFFFFF"/>
              </w:rPr>
              <w:t>S</w:t>
            </w:r>
            <w:r w:rsidRPr="009242F6">
              <w:rPr>
                <w:i/>
                <w:iCs/>
                <w:color w:val="000000"/>
                <w:sz w:val="20"/>
                <w:szCs w:val="20"/>
                <w:shd w:val="clear" w:color="auto" w:fill="FFFFFF"/>
                <w:vertAlign w:val="subscript"/>
              </w:rPr>
              <w:t>1¸</w:t>
            </w:r>
            <w:r w:rsidRPr="009242F6">
              <w:rPr>
                <w:i/>
                <w:iCs/>
                <w:color w:val="000000"/>
                <w:sz w:val="20"/>
                <w:szCs w:val="20"/>
                <w:shd w:val="clear" w:color="auto" w:fill="FFFFFF"/>
              </w:rPr>
              <w:t xml:space="preserve"> S</w:t>
            </w:r>
            <w:r w:rsidRPr="009242F6">
              <w:rPr>
                <w:i/>
                <w:iCs/>
                <w:color w:val="000000"/>
                <w:sz w:val="20"/>
                <w:szCs w:val="20"/>
                <w:shd w:val="clear" w:color="auto" w:fill="FFFFFF"/>
                <w:vertAlign w:val="subscript"/>
              </w:rPr>
              <w:t>2</w:t>
            </w:r>
            <w:r w:rsidRPr="009242F6">
              <w:rPr>
                <w:i/>
                <w:iCs/>
                <w:sz w:val="20"/>
                <w:szCs w:val="20"/>
              </w:rPr>
              <w:t>)</w:t>
            </w:r>
          </w:p>
        </w:tc>
        <w:tc>
          <w:tcPr>
            <w:tcW w:w="1428" w:type="dxa"/>
            <w:vAlign w:val="center"/>
          </w:tcPr>
          <w:p w14:paraId="4357950C" w14:textId="77777777" w:rsidR="00EA0052" w:rsidRPr="009242F6" w:rsidRDefault="00EA0052" w:rsidP="00880023">
            <w:pPr>
              <w:spacing w:before="240"/>
              <w:jc w:val="center"/>
              <w:rPr>
                <w:sz w:val="20"/>
                <w:szCs w:val="20"/>
              </w:rPr>
            </w:pPr>
            <w:r w:rsidRPr="009242F6">
              <w:rPr>
                <w:sz w:val="20"/>
                <w:szCs w:val="20"/>
              </w:rPr>
              <w:t>0.85 ± 0.01</w:t>
            </w:r>
          </w:p>
        </w:tc>
        <w:tc>
          <w:tcPr>
            <w:tcW w:w="1341" w:type="dxa"/>
            <w:vAlign w:val="center"/>
          </w:tcPr>
          <w:p w14:paraId="11FDC567" w14:textId="77777777" w:rsidR="00EA0052" w:rsidRPr="009242F6" w:rsidRDefault="00EA0052" w:rsidP="00880023">
            <w:pPr>
              <w:spacing w:before="240"/>
              <w:jc w:val="center"/>
              <w:rPr>
                <w:sz w:val="20"/>
                <w:szCs w:val="20"/>
              </w:rPr>
            </w:pPr>
            <w:r w:rsidRPr="009242F6">
              <w:rPr>
                <w:sz w:val="20"/>
                <w:szCs w:val="20"/>
              </w:rPr>
              <w:t>77.42 ± 2.47</w:t>
            </w:r>
          </w:p>
        </w:tc>
      </w:tr>
      <w:tr w:rsidR="00EA0052" w:rsidRPr="009242F6" w14:paraId="3701E885" w14:textId="77777777" w:rsidTr="00880023">
        <w:trPr>
          <w:trHeight w:val="201"/>
        </w:trPr>
        <w:tc>
          <w:tcPr>
            <w:tcW w:w="2049" w:type="dxa"/>
            <w:vAlign w:val="center"/>
          </w:tcPr>
          <w:p w14:paraId="1999AD8B" w14:textId="77777777" w:rsidR="00EA0052" w:rsidRPr="009242F6" w:rsidRDefault="00EA0052" w:rsidP="00880023">
            <w:pPr>
              <w:spacing w:before="240"/>
              <w:jc w:val="center"/>
              <w:rPr>
                <w:sz w:val="20"/>
                <w:szCs w:val="20"/>
              </w:rPr>
            </w:pPr>
            <w:r w:rsidRPr="009242F6">
              <w:rPr>
                <w:sz w:val="20"/>
                <w:szCs w:val="20"/>
              </w:rPr>
              <w:t>Model III.2 (</w:t>
            </w:r>
            <w:r w:rsidRPr="009242F6">
              <w:rPr>
                <w:i/>
                <w:iCs/>
                <w:color w:val="000000"/>
                <w:sz w:val="20"/>
                <w:szCs w:val="20"/>
                <w:shd w:val="clear" w:color="auto" w:fill="FFFFFF"/>
              </w:rPr>
              <w:t>S</w:t>
            </w:r>
            <w:r w:rsidRPr="009242F6">
              <w:rPr>
                <w:i/>
                <w:iCs/>
                <w:color w:val="000000"/>
                <w:sz w:val="20"/>
                <w:szCs w:val="20"/>
                <w:shd w:val="clear" w:color="auto" w:fill="FFFFFF"/>
                <w:vertAlign w:val="subscript"/>
              </w:rPr>
              <w:t>3.2</w:t>
            </w:r>
            <w:r w:rsidRPr="009242F6">
              <w:rPr>
                <w:sz w:val="20"/>
                <w:szCs w:val="20"/>
              </w:rPr>
              <w:t>)</w:t>
            </w:r>
          </w:p>
        </w:tc>
        <w:tc>
          <w:tcPr>
            <w:tcW w:w="4197" w:type="dxa"/>
            <w:vAlign w:val="center"/>
          </w:tcPr>
          <w:p w14:paraId="37A372BB" w14:textId="77777777" w:rsidR="00EA0052" w:rsidRPr="009242F6" w:rsidRDefault="00EA0052" w:rsidP="00880023">
            <w:pPr>
              <w:spacing w:before="240"/>
              <w:jc w:val="center"/>
              <w:rPr>
                <w:sz w:val="20"/>
                <w:szCs w:val="20"/>
              </w:rPr>
            </w:pPr>
            <w:r w:rsidRPr="009242F6">
              <w:rPr>
                <w:i/>
                <w:iCs/>
                <w:sz w:val="20"/>
                <w:szCs w:val="20"/>
              </w:rPr>
              <w:t>W</w:t>
            </w:r>
            <w:r w:rsidRPr="009242F6">
              <w:rPr>
                <w:i/>
                <w:iCs/>
                <w:sz w:val="20"/>
                <w:szCs w:val="20"/>
                <w:vertAlign w:val="subscript"/>
              </w:rPr>
              <w:t>1</w:t>
            </w:r>
            <w:r w:rsidRPr="009242F6">
              <w:rPr>
                <w:i/>
                <w:iCs/>
                <w:sz w:val="20"/>
                <w:szCs w:val="20"/>
              </w:rPr>
              <w:t xml:space="preserve"> × S</w:t>
            </w:r>
            <w:r w:rsidRPr="009242F6">
              <w:rPr>
                <w:i/>
                <w:iCs/>
                <w:sz w:val="20"/>
                <w:szCs w:val="20"/>
                <w:vertAlign w:val="subscript"/>
              </w:rPr>
              <w:t xml:space="preserve">1 </w:t>
            </w:r>
            <w:r w:rsidRPr="009242F6">
              <w:rPr>
                <w:i/>
                <w:iCs/>
                <w:sz w:val="20"/>
                <w:szCs w:val="20"/>
              </w:rPr>
              <w:t>+ W</w:t>
            </w:r>
            <w:r w:rsidRPr="009242F6">
              <w:rPr>
                <w:i/>
                <w:iCs/>
                <w:sz w:val="20"/>
                <w:szCs w:val="20"/>
                <w:vertAlign w:val="subscript"/>
              </w:rPr>
              <w:t>2</w:t>
            </w:r>
            <w:r w:rsidRPr="009242F6">
              <w:rPr>
                <w:i/>
                <w:iCs/>
                <w:sz w:val="20"/>
                <w:szCs w:val="20"/>
              </w:rPr>
              <w:t xml:space="preserve"> × S</w:t>
            </w:r>
            <w:r w:rsidRPr="009242F6">
              <w:rPr>
                <w:i/>
                <w:iCs/>
                <w:sz w:val="20"/>
                <w:szCs w:val="20"/>
                <w:vertAlign w:val="subscript"/>
              </w:rPr>
              <w:t>2</w:t>
            </w:r>
          </w:p>
        </w:tc>
        <w:tc>
          <w:tcPr>
            <w:tcW w:w="1428" w:type="dxa"/>
            <w:vAlign w:val="center"/>
          </w:tcPr>
          <w:p w14:paraId="1475437B" w14:textId="77777777" w:rsidR="00EA0052" w:rsidRPr="009242F6" w:rsidRDefault="00EA0052" w:rsidP="00880023">
            <w:pPr>
              <w:spacing w:before="240"/>
              <w:jc w:val="center"/>
              <w:rPr>
                <w:sz w:val="20"/>
                <w:szCs w:val="20"/>
              </w:rPr>
            </w:pPr>
            <w:r w:rsidRPr="009242F6">
              <w:rPr>
                <w:sz w:val="20"/>
                <w:szCs w:val="20"/>
              </w:rPr>
              <w:t>0.85 ± 0.01</w:t>
            </w:r>
          </w:p>
        </w:tc>
        <w:tc>
          <w:tcPr>
            <w:tcW w:w="1341" w:type="dxa"/>
            <w:vAlign w:val="center"/>
          </w:tcPr>
          <w:p w14:paraId="71AA8D76" w14:textId="77777777" w:rsidR="00EA0052" w:rsidRPr="009242F6" w:rsidRDefault="00EA0052" w:rsidP="00880023">
            <w:pPr>
              <w:spacing w:before="240"/>
              <w:jc w:val="center"/>
              <w:rPr>
                <w:sz w:val="20"/>
                <w:szCs w:val="20"/>
              </w:rPr>
            </w:pPr>
            <w:r w:rsidRPr="009242F6">
              <w:rPr>
                <w:sz w:val="20"/>
                <w:szCs w:val="20"/>
              </w:rPr>
              <w:t>77.31 ± 2.83</w:t>
            </w:r>
          </w:p>
        </w:tc>
      </w:tr>
      <w:tr w:rsidR="00EA0052" w:rsidRPr="009242F6" w14:paraId="37CF6E7A" w14:textId="77777777" w:rsidTr="00880023">
        <w:trPr>
          <w:trHeight w:val="188"/>
        </w:trPr>
        <w:tc>
          <w:tcPr>
            <w:tcW w:w="2049" w:type="dxa"/>
            <w:vAlign w:val="center"/>
          </w:tcPr>
          <w:p w14:paraId="5F420B82" w14:textId="77777777" w:rsidR="00EA0052" w:rsidRPr="009242F6" w:rsidRDefault="00EA0052" w:rsidP="00880023">
            <w:pPr>
              <w:spacing w:before="240"/>
              <w:jc w:val="center"/>
              <w:rPr>
                <w:sz w:val="20"/>
                <w:szCs w:val="20"/>
              </w:rPr>
            </w:pPr>
            <w:r w:rsidRPr="009242F6">
              <w:rPr>
                <w:sz w:val="20"/>
                <w:szCs w:val="20"/>
              </w:rPr>
              <w:t>Model III.3 (</w:t>
            </w:r>
            <w:r w:rsidRPr="009242F6">
              <w:rPr>
                <w:i/>
                <w:iCs/>
                <w:color w:val="000000"/>
                <w:sz w:val="20"/>
                <w:szCs w:val="20"/>
                <w:shd w:val="clear" w:color="auto" w:fill="FFFFFF"/>
              </w:rPr>
              <w:t>S</w:t>
            </w:r>
            <w:r w:rsidRPr="009242F6">
              <w:rPr>
                <w:i/>
                <w:iCs/>
                <w:color w:val="000000"/>
                <w:sz w:val="20"/>
                <w:szCs w:val="20"/>
                <w:shd w:val="clear" w:color="auto" w:fill="FFFFFF"/>
                <w:vertAlign w:val="subscript"/>
              </w:rPr>
              <w:t>3.3</w:t>
            </w:r>
            <w:r w:rsidRPr="009242F6">
              <w:rPr>
                <w:sz w:val="20"/>
                <w:szCs w:val="20"/>
              </w:rPr>
              <w:t>)</w:t>
            </w:r>
          </w:p>
        </w:tc>
        <w:tc>
          <w:tcPr>
            <w:tcW w:w="4197" w:type="dxa"/>
            <w:vAlign w:val="center"/>
          </w:tcPr>
          <w:p w14:paraId="03C0683A" w14:textId="77777777" w:rsidR="00EA0052" w:rsidRPr="009242F6" w:rsidRDefault="00EA0052" w:rsidP="00880023">
            <w:pPr>
              <w:spacing w:before="240"/>
              <w:jc w:val="center"/>
              <w:rPr>
                <w:sz w:val="20"/>
                <w:szCs w:val="20"/>
              </w:rPr>
            </w:pPr>
            <w:r w:rsidRPr="009242F6">
              <w:rPr>
                <w:sz w:val="20"/>
                <w:szCs w:val="20"/>
              </w:rPr>
              <w:t>Min</w:t>
            </w:r>
            <w:r w:rsidRPr="009242F6">
              <w:rPr>
                <w:i/>
                <w:iCs/>
                <w:sz w:val="20"/>
                <w:szCs w:val="20"/>
              </w:rPr>
              <w:t xml:space="preserve"> (</w:t>
            </w:r>
            <w:r w:rsidRPr="009242F6">
              <w:rPr>
                <w:i/>
                <w:iCs/>
                <w:color w:val="000000"/>
                <w:sz w:val="20"/>
                <w:szCs w:val="20"/>
                <w:shd w:val="clear" w:color="auto" w:fill="FFFFFF"/>
              </w:rPr>
              <w:t>S</w:t>
            </w:r>
            <w:r w:rsidRPr="009242F6">
              <w:rPr>
                <w:i/>
                <w:iCs/>
                <w:color w:val="000000"/>
                <w:sz w:val="20"/>
                <w:szCs w:val="20"/>
                <w:shd w:val="clear" w:color="auto" w:fill="FFFFFF"/>
                <w:vertAlign w:val="subscript"/>
              </w:rPr>
              <w:t xml:space="preserve">1, </w:t>
            </w:r>
            <w:r w:rsidRPr="009242F6">
              <w:rPr>
                <w:i/>
                <w:iCs/>
                <w:color w:val="000000"/>
                <w:sz w:val="20"/>
                <w:szCs w:val="20"/>
                <w:shd w:val="clear" w:color="auto" w:fill="FFFFFF"/>
              </w:rPr>
              <w:t>S</w:t>
            </w:r>
            <w:r w:rsidRPr="009242F6">
              <w:rPr>
                <w:i/>
                <w:iCs/>
                <w:color w:val="000000"/>
                <w:sz w:val="20"/>
                <w:szCs w:val="20"/>
                <w:shd w:val="clear" w:color="auto" w:fill="FFFFFF"/>
                <w:vertAlign w:val="subscript"/>
              </w:rPr>
              <w:t>2</w:t>
            </w:r>
            <w:r w:rsidRPr="009242F6">
              <w:rPr>
                <w:i/>
                <w:iCs/>
                <w:sz w:val="20"/>
                <w:szCs w:val="20"/>
              </w:rPr>
              <w:t>)</w:t>
            </w:r>
          </w:p>
        </w:tc>
        <w:tc>
          <w:tcPr>
            <w:tcW w:w="1428" w:type="dxa"/>
            <w:vAlign w:val="center"/>
          </w:tcPr>
          <w:p w14:paraId="076B1F10" w14:textId="77777777" w:rsidR="00EA0052" w:rsidRPr="009242F6" w:rsidRDefault="00EA0052" w:rsidP="00880023">
            <w:pPr>
              <w:spacing w:before="240"/>
              <w:jc w:val="center"/>
              <w:rPr>
                <w:sz w:val="20"/>
                <w:szCs w:val="20"/>
              </w:rPr>
            </w:pPr>
            <w:r w:rsidRPr="009242F6">
              <w:rPr>
                <w:sz w:val="20"/>
                <w:szCs w:val="20"/>
              </w:rPr>
              <w:t>0.83 ± 0.02</w:t>
            </w:r>
          </w:p>
        </w:tc>
        <w:tc>
          <w:tcPr>
            <w:tcW w:w="1341" w:type="dxa"/>
            <w:vAlign w:val="center"/>
          </w:tcPr>
          <w:p w14:paraId="33935FD0" w14:textId="77777777" w:rsidR="00EA0052" w:rsidRPr="009242F6" w:rsidRDefault="00EA0052" w:rsidP="00880023">
            <w:pPr>
              <w:spacing w:before="240"/>
              <w:jc w:val="center"/>
              <w:rPr>
                <w:sz w:val="20"/>
                <w:szCs w:val="20"/>
              </w:rPr>
            </w:pPr>
            <w:r w:rsidRPr="009242F6">
              <w:rPr>
                <w:sz w:val="20"/>
                <w:szCs w:val="20"/>
              </w:rPr>
              <w:t>73.35 ± 2.17</w:t>
            </w:r>
          </w:p>
        </w:tc>
      </w:tr>
      <w:tr w:rsidR="00EA0052" w:rsidRPr="009242F6" w14:paraId="737472BB" w14:textId="77777777" w:rsidTr="00880023">
        <w:trPr>
          <w:trHeight w:val="201"/>
        </w:trPr>
        <w:tc>
          <w:tcPr>
            <w:tcW w:w="2049" w:type="dxa"/>
            <w:tcBorders>
              <w:bottom w:val="single" w:sz="12" w:space="0" w:color="auto"/>
            </w:tcBorders>
            <w:vAlign w:val="center"/>
          </w:tcPr>
          <w:p w14:paraId="2BCE15D7" w14:textId="77777777" w:rsidR="00EA0052" w:rsidRPr="009242F6" w:rsidRDefault="00EA0052" w:rsidP="00880023">
            <w:pPr>
              <w:spacing w:before="240"/>
              <w:jc w:val="center"/>
              <w:rPr>
                <w:sz w:val="20"/>
                <w:szCs w:val="20"/>
              </w:rPr>
            </w:pPr>
            <w:r w:rsidRPr="009242F6">
              <w:rPr>
                <w:sz w:val="20"/>
                <w:szCs w:val="20"/>
              </w:rPr>
              <w:t>Model III.4 (</w:t>
            </w:r>
            <w:r w:rsidRPr="009242F6">
              <w:rPr>
                <w:i/>
                <w:iCs/>
                <w:color w:val="000000"/>
                <w:sz w:val="20"/>
                <w:szCs w:val="20"/>
                <w:shd w:val="clear" w:color="auto" w:fill="FFFFFF"/>
              </w:rPr>
              <w:t>S</w:t>
            </w:r>
            <w:r w:rsidRPr="009242F6">
              <w:rPr>
                <w:i/>
                <w:iCs/>
                <w:color w:val="000000"/>
                <w:sz w:val="20"/>
                <w:szCs w:val="20"/>
                <w:shd w:val="clear" w:color="auto" w:fill="FFFFFF"/>
                <w:vertAlign w:val="subscript"/>
              </w:rPr>
              <w:t>3.4</w:t>
            </w:r>
            <w:r w:rsidRPr="009242F6">
              <w:rPr>
                <w:sz w:val="20"/>
                <w:szCs w:val="20"/>
              </w:rPr>
              <w:t>)</w:t>
            </w:r>
          </w:p>
        </w:tc>
        <w:tc>
          <w:tcPr>
            <w:tcW w:w="4197" w:type="dxa"/>
            <w:tcBorders>
              <w:bottom w:val="single" w:sz="12" w:space="0" w:color="auto"/>
            </w:tcBorders>
          </w:tcPr>
          <w:p w14:paraId="1C289294" w14:textId="77777777" w:rsidR="00EA0052" w:rsidRPr="009242F6" w:rsidRDefault="00EA0052" w:rsidP="00880023">
            <w:pPr>
              <w:spacing w:before="240"/>
              <w:jc w:val="center"/>
              <w:rPr>
                <w:sz w:val="20"/>
                <w:szCs w:val="20"/>
              </w:rPr>
            </w:pPr>
            <w:r w:rsidRPr="009242F6">
              <w:rPr>
                <w:sz w:val="20"/>
                <w:szCs w:val="20"/>
              </w:rPr>
              <w:t>Max</w:t>
            </w:r>
            <w:r w:rsidRPr="009242F6">
              <w:rPr>
                <w:i/>
                <w:iCs/>
                <w:sz w:val="20"/>
                <w:szCs w:val="20"/>
              </w:rPr>
              <w:t xml:space="preserve"> (</w:t>
            </w:r>
            <w:r w:rsidRPr="009242F6">
              <w:rPr>
                <w:i/>
                <w:iCs/>
                <w:color w:val="000000"/>
                <w:sz w:val="20"/>
                <w:szCs w:val="20"/>
                <w:shd w:val="clear" w:color="auto" w:fill="FFFFFF"/>
              </w:rPr>
              <w:t>S</w:t>
            </w:r>
            <w:r w:rsidRPr="009242F6">
              <w:rPr>
                <w:i/>
                <w:iCs/>
                <w:color w:val="000000"/>
                <w:sz w:val="20"/>
                <w:szCs w:val="20"/>
                <w:shd w:val="clear" w:color="auto" w:fill="FFFFFF"/>
                <w:vertAlign w:val="subscript"/>
              </w:rPr>
              <w:t xml:space="preserve">1, </w:t>
            </w:r>
            <w:r w:rsidRPr="009242F6">
              <w:rPr>
                <w:i/>
                <w:iCs/>
                <w:color w:val="000000"/>
                <w:sz w:val="20"/>
                <w:szCs w:val="20"/>
                <w:shd w:val="clear" w:color="auto" w:fill="FFFFFF"/>
              </w:rPr>
              <w:t>S</w:t>
            </w:r>
            <w:r w:rsidRPr="009242F6">
              <w:rPr>
                <w:i/>
                <w:iCs/>
                <w:color w:val="000000"/>
                <w:sz w:val="20"/>
                <w:szCs w:val="20"/>
                <w:shd w:val="clear" w:color="auto" w:fill="FFFFFF"/>
                <w:vertAlign w:val="subscript"/>
              </w:rPr>
              <w:t>2</w:t>
            </w:r>
            <w:r w:rsidRPr="009242F6">
              <w:rPr>
                <w:i/>
                <w:iCs/>
                <w:sz w:val="20"/>
                <w:szCs w:val="20"/>
              </w:rPr>
              <w:t>)</w:t>
            </w:r>
          </w:p>
        </w:tc>
        <w:tc>
          <w:tcPr>
            <w:tcW w:w="1428" w:type="dxa"/>
            <w:tcBorders>
              <w:bottom w:val="single" w:sz="12" w:space="0" w:color="auto"/>
            </w:tcBorders>
            <w:vAlign w:val="center"/>
          </w:tcPr>
          <w:p w14:paraId="5B8BF774" w14:textId="77777777" w:rsidR="00EA0052" w:rsidRPr="009242F6" w:rsidRDefault="00EA0052" w:rsidP="00880023">
            <w:pPr>
              <w:spacing w:before="240"/>
              <w:jc w:val="center"/>
              <w:rPr>
                <w:sz w:val="20"/>
                <w:szCs w:val="20"/>
              </w:rPr>
            </w:pPr>
            <w:r w:rsidRPr="009242F6">
              <w:rPr>
                <w:sz w:val="20"/>
                <w:szCs w:val="20"/>
              </w:rPr>
              <w:t>0.85 ± 0.02</w:t>
            </w:r>
          </w:p>
        </w:tc>
        <w:tc>
          <w:tcPr>
            <w:tcW w:w="1341" w:type="dxa"/>
            <w:tcBorders>
              <w:bottom w:val="single" w:sz="12" w:space="0" w:color="auto"/>
            </w:tcBorders>
            <w:vAlign w:val="center"/>
          </w:tcPr>
          <w:p w14:paraId="23A1061E" w14:textId="77777777" w:rsidR="00EA0052" w:rsidRPr="009242F6" w:rsidRDefault="00EA0052" w:rsidP="00880023">
            <w:pPr>
              <w:keepNext/>
              <w:spacing w:before="240"/>
              <w:jc w:val="center"/>
              <w:rPr>
                <w:sz w:val="20"/>
                <w:szCs w:val="20"/>
              </w:rPr>
            </w:pPr>
            <w:r w:rsidRPr="009242F6">
              <w:rPr>
                <w:sz w:val="20"/>
                <w:szCs w:val="20"/>
              </w:rPr>
              <w:t>74.07 ± 2.24</w:t>
            </w:r>
          </w:p>
        </w:tc>
      </w:tr>
    </w:tbl>
    <w:p w14:paraId="6FF84E37" w14:textId="47F3D9FD" w:rsidR="0027613C" w:rsidRPr="00CE58C0" w:rsidRDefault="000C0688" w:rsidP="00F254E1">
      <w:pPr>
        <w:pStyle w:val="Main-1"/>
      </w:pPr>
      <w:bookmarkStart w:id="383" w:name="_Toc99359676"/>
      <w:r w:rsidRPr="00CE58C0">
        <w:t>Discussion</w:t>
      </w:r>
      <w:bookmarkEnd w:id="383"/>
      <w:r w:rsidRPr="00CE58C0">
        <w:t xml:space="preserve"> </w:t>
      </w:r>
    </w:p>
    <w:p w14:paraId="23DD7889" w14:textId="5FD01707" w:rsidR="0027613C" w:rsidRPr="00CE58C0" w:rsidRDefault="0027613C" w:rsidP="000023E7">
      <w:pPr>
        <w:spacing w:before="240" w:line="480" w:lineRule="auto"/>
        <w:ind w:firstLine="360"/>
        <w:jc w:val="both"/>
      </w:pPr>
      <w:r w:rsidRPr="00CE58C0">
        <w:t xml:space="preserve">In this study, we investigate the association between the traditional radiomics-based CAD features and the deep learning framework (ResNet50) in the classification of breast masses. </w:t>
      </w:r>
      <w:r>
        <w:t>This</w:t>
      </w:r>
      <w:r w:rsidRPr="00CE58C0">
        <w:t xml:space="preserve"> </w:t>
      </w:r>
      <w:r>
        <w:t>study generates</w:t>
      </w:r>
      <w:r w:rsidRPr="00CE58C0">
        <w:t xml:space="preserve"> </w:t>
      </w:r>
      <w:r>
        <w:t xml:space="preserve">several new and interesting </w:t>
      </w:r>
      <w:r w:rsidRPr="00CE58C0">
        <w:t>observations</w:t>
      </w:r>
      <w:r w:rsidR="00A83BD2">
        <w:t>,</w:t>
      </w:r>
      <w:r w:rsidRPr="00CE58C0">
        <w:t xml:space="preserve"> namely, first, the performance of subgroups of radiomic features is low when evaluated separately. Whereas, when combined, new information from each subgroup </w:t>
      </w:r>
      <w:proofErr w:type="gramStart"/>
      <w:r w:rsidRPr="00CE58C0">
        <w:t>contribute</w:t>
      </w:r>
      <w:proofErr w:type="gramEnd"/>
      <w:r w:rsidRPr="00CE58C0">
        <w:t xml:space="preserve"> additional information for the classification learner to improve the performance (ACC) significantly from a range for individual models (65.68±0.02, 64.39±0.04, 61.94±</w:t>
      </w:r>
      <w:r>
        <w:t>-</w:t>
      </w:r>
      <w:r w:rsidRPr="00CE58C0">
        <w:t>0.02) to the combined model I (71.23±2.44).</w:t>
      </w:r>
    </w:p>
    <w:p w14:paraId="0265F09F" w14:textId="77777777" w:rsidR="0027613C" w:rsidRPr="00CE58C0" w:rsidRDefault="0027613C" w:rsidP="000023E7">
      <w:pPr>
        <w:spacing w:before="240" w:line="480" w:lineRule="auto"/>
        <w:ind w:firstLine="360"/>
        <w:jc w:val="both"/>
      </w:pPr>
      <w:r w:rsidRPr="00CE58C0">
        <w:t>Second, training a complex deep learning framework (</w:t>
      </w:r>
      <w:proofErr w:type="spellStart"/>
      <w:r w:rsidRPr="00CE58C0">
        <w:t>ResNet</w:t>
      </w:r>
      <w:proofErr w:type="spellEnd"/>
      <w:r w:rsidRPr="00CE58C0">
        <w:t xml:space="preserve">) by freezing all input layers is not ideal given the contrast between ImageNet data and complex structures in the breast region. </w:t>
      </w:r>
      <w:r w:rsidRPr="00CE58C0">
        <w:lastRenderedPageBreak/>
        <w:t xml:space="preserve">However, a significant improvement in results compared to the model I is achieved by retraining a transfer learning model to update weights of all the layers in the network. Initializing the deep learning framework with weights from pre-trained ImageNet and customizing for </w:t>
      </w:r>
      <w:r>
        <w:t>a</w:t>
      </w:r>
      <w:r w:rsidRPr="00CE58C0">
        <w:t xml:space="preserve"> binary classification </w:t>
      </w:r>
      <w:r>
        <w:t xml:space="preserve">task (i.e., classifying between malignant and benign breast lesions in this study) </w:t>
      </w:r>
      <w:r w:rsidRPr="00CE58C0">
        <w:t xml:space="preserve">works well. This step of careful customization and training all the layers for certain epochs is essential for </w:t>
      </w:r>
      <w:r>
        <w:t xml:space="preserve">optimally applying </w:t>
      </w:r>
      <w:r w:rsidRPr="00CE58C0">
        <w:t xml:space="preserve">the deep </w:t>
      </w:r>
      <w:r>
        <w:t xml:space="preserve">transfer </w:t>
      </w:r>
      <w:r w:rsidRPr="00CE58C0">
        <w:t xml:space="preserve">learning network to learn the parameters </w:t>
      </w:r>
      <w:r>
        <w:t>used in</w:t>
      </w:r>
      <w:r w:rsidRPr="00CE58C0">
        <w:t xml:space="preserve"> </w:t>
      </w:r>
      <w:r>
        <w:t xml:space="preserve">CAD of </w:t>
      </w:r>
      <w:r w:rsidRPr="00CE58C0">
        <w:t>medical imag</w:t>
      </w:r>
      <w:r>
        <w:t>es</w:t>
      </w:r>
      <w:r w:rsidRPr="00CE58C0">
        <w:t xml:space="preserve">. </w:t>
      </w:r>
    </w:p>
    <w:p w14:paraId="1BCCB6DE" w14:textId="77777777" w:rsidR="0027613C" w:rsidRPr="00CE58C0" w:rsidRDefault="0027613C" w:rsidP="000023E7">
      <w:pPr>
        <w:spacing w:before="240" w:line="480" w:lineRule="auto"/>
        <w:ind w:firstLine="360"/>
        <w:jc w:val="both"/>
      </w:pPr>
      <w:r w:rsidRPr="00CE58C0">
        <w:t xml:space="preserve">Third, when we combine the scores from models I and II, we observe no significant change in the improvement of the performance as compared to model II. Nevertheless, this supports the theory that both </w:t>
      </w:r>
      <w:r>
        <w:t xml:space="preserve">optimized </w:t>
      </w:r>
      <w:r w:rsidRPr="00CE58C0">
        <w:t xml:space="preserve">radiomic features and deep learning features have a high degree of correlation. This level of closeness/association between two </w:t>
      </w:r>
      <w:r>
        <w:t xml:space="preserve">classification </w:t>
      </w:r>
      <w:r w:rsidRPr="00CE58C0">
        <w:t xml:space="preserve">scores represents that even though no specific attention is taken in the deep learning framework </w:t>
      </w:r>
      <w:r>
        <w:t>after</w:t>
      </w:r>
      <w:r w:rsidRPr="00CE58C0">
        <w:t xml:space="preserve"> careful selection of features, they still capture the underlying phenomenon of breast images </w:t>
      </w:r>
      <w:proofErr w:type="gramStart"/>
      <w:r w:rsidRPr="00CE58C0">
        <w:t>similar to</w:t>
      </w:r>
      <w:proofErr w:type="gramEnd"/>
      <w:r w:rsidRPr="00CE58C0">
        <w:t xml:space="preserve"> that of radiomic features. Thus, even a simple weighted average base classifier model built using a combination of scores </w:t>
      </w:r>
      <w:r w:rsidRPr="00CE58C0">
        <w:rPr>
          <w:i/>
          <w:iCs/>
        </w:rPr>
        <w:t>S</w:t>
      </w:r>
      <w:r w:rsidRPr="00CE58C0">
        <w:rPr>
          <w:i/>
          <w:iCs/>
          <w:vertAlign w:val="subscript"/>
        </w:rPr>
        <w:t>1</w:t>
      </w:r>
      <w:r w:rsidRPr="00CE58C0">
        <w:t xml:space="preserve"> and </w:t>
      </w:r>
      <w:r w:rsidRPr="00CE58C0">
        <w:rPr>
          <w:i/>
          <w:iCs/>
        </w:rPr>
        <w:t>S</w:t>
      </w:r>
      <w:r w:rsidRPr="00CE58C0">
        <w:rPr>
          <w:i/>
          <w:iCs/>
          <w:vertAlign w:val="subscript"/>
        </w:rPr>
        <w:t>2</w:t>
      </w:r>
      <w:r w:rsidRPr="00CE58C0">
        <w:t xml:space="preserve"> yielded a consistent performance </w:t>
      </w:r>
      <w:proofErr w:type="gramStart"/>
      <w:r w:rsidRPr="00CE58C0">
        <w:t>similar to</w:t>
      </w:r>
      <w:proofErr w:type="gramEnd"/>
      <w:r w:rsidRPr="00CE58C0">
        <w:t xml:space="preserve"> that of ResNet50.</w:t>
      </w:r>
    </w:p>
    <w:p w14:paraId="1790117C" w14:textId="22CC340F" w:rsidR="0027613C" w:rsidRPr="00CE58C0" w:rsidRDefault="0027613C" w:rsidP="000023E7">
      <w:pPr>
        <w:spacing w:before="240" w:line="480" w:lineRule="auto"/>
        <w:ind w:firstLine="360"/>
        <w:jc w:val="both"/>
      </w:pPr>
      <w:r w:rsidRPr="00CE58C0">
        <w:t xml:space="preserve">Despite the encouraging observations in our results, we recognize some limitations in our study. First, even though we used a wide range of radiomic features (shape, density, texture, wavelets) for our model I, there are numerous more combinations to analyze the traditional feature-based model. Second, we only used the standard ResNet50 by modifying the last </w:t>
      </w:r>
      <w:r w:rsidRPr="00CE58C0">
        <w:rPr>
          <w:i/>
          <w:iCs/>
        </w:rPr>
        <w:t>FC</w:t>
      </w:r>
      <w:r w:rsidRPr="00CE58C0">
        <w:t xml:space="preserve"> layer to examine and utilize the full potential of transfer learning. We need to validate this phenomenon on other state</w:t>
      </w:r>
      <w:r w:rsidR="00A83BD2">
        <w:t>-of-the-</w:t>
      </w:r>
      <w:r w:rsidRPr="00CE58C0">
        <w:t>art deep learning frameworks in the future. Third, we were limited to us</w:t>
      </w:r>
      <w:r w:rsidR="00A83BD2">
        <w:t>ing</w:t>
      </w:r>
      <w:r w:rsidRPr="00CE58C0">
        <w:t xml:space="preserve"> 10-fold cross-validation given the constraints; in the future, we will try to use either more folds or </w:t>
      </w:r>
      <w:r w:rsidRPr="00CE58C0">
        <w:lastRenderedPageBreak/>
        <w:t xml:space="preserve">obtain a separate new test dataset to validate the classification performance of these transfer learning models. </w:t>
      </w:r>
    </w:p>
    <w:p w14:paraId="77480F3B" w14:textId="678A350C" w:rsidR="000C0688" w:rsidRDefault="0027613C" w:rsidP="000023E7">
      <w:pPr>
        <w:spacing w:before="240" w:line="480" w:lineRule="auto"/>
        <w:ind w:firstLine="360"/>
        <w:jc w:val="both"/>
      </w:pPr>
      <w:r w:rsidRPr="00CE58C0">
        <w:t xml:space="preserve">In conclusion, this study </w:t>
      </w:r>
      <w:r w:rsidR="00A83BD2">
        <w:t>observes and compares</w:t>
      </w:r>
      <w:r w:rsidRPr="00CE58C0">
        <w:t xml:space="preserve"> traditional radiomic feature-ba</w:t>
      </w:r>
      <w:r>
        <w:t>s</w:t>
      </w:r>
      <w:r w:rsidRPr="00CE58C0">
        <w:t>ed CADs and deep learning framework</w:t>
      </w:r>
      <w:r>
        <w:t>-based CAD</w:t>
      </w:r>
      <w:r w:rsidRPr="00CE58C0">
        <w:t xml:space="preserve"> to classify breast masses. Additionally, we also observed a high degree of correlation between the </w:t>
      </w:r>
      <w:r>
        <w:t>classification</w:t>
      </w:r>
      <w:r w:rsidRPr="00CE58C0">
        <w:t xml:space="preserve"> scores of two </w:t>
      </w:r>
      <w:r>
        <w:t xml:space="preserve">types of CAD </w:t>
      </w:r>
      <w:r w:rsidRPr="00CE58C0">
        <w:t xml:space="preserve">models, representing that both preserve/capture similar information irrespective of the discrepancies in both approaches. </w:t>
      </w:r>
      <w:r>
        <w:t>Thus, although deep transfer learning is widely considered a</w:t>
      </w:r>
      <w:r w:rsidR="00A83BD2">
        <w:t xml:space="preserve"> “black-box” type study with a high degree of difficulty for human users to understand its learning or decision-making logic or reasoning, the automated features</w:t>
      </w:r>
      <w:r>
        <w:t xml:space="preserve"> provide high discriminatory information or power than traditional radiomics features. </w:t>
      </w:r>
      <w:r w:rsidRPr="00CE58C0">
        <w:t>A furthermore comprehensive analysis covering both radiomic and deep learning architectures needs to be investigated to validate these observations.</w:t>
      </w:r>
    </w:p>
    <w:p w14:paraId="2F4338FF" w14:textId="55A0798A" w:rsidR="000C0688" w:rsidRDefault="000C0688" w:rsidP="000C0688">
      <w:pPr>
        <w:spacing w:before="240"/>
        <w:ind w:firstLine="360"/>
        <w:jc w:val="both"/>
      </w:pPr>
    </w:p>
    <w:p w14:paraId="08638631" w14:textId="7CA6BD66" w:rsidR="000C0688" w:rsidRDefault="000C0688" w:rsidP="000C0688">
      <w:pPr>
        <w:spacing w:before="240"/>
        <w:ind w:firstLine="360"/>
        <w:jc w:val="both"/>
      </w:pPr>
    </w:p>
    <w:p w14:paraId="23BCFF72" w14:textId="24A088F7" w:rsidR="000C0688" w:rsidRDefault="000C0688" w:rsidP="000C0688">
      <w:pPr>
        <w:spacing w:before="240"/>
        <w:ind w:firstLine="360"/>
        <w:jc w:val="both"/>
      </w:pPr>
    </w:p>
    <w:p w14:paraId="3DB32952" w14:textId="1AD84425" w:rsidR="000C0688" w:rsidRDefault="000C0688" w:rsidP="000C0688">
      <w:pPr>
        <w:spacing w:before="240"/>
        <w:ind w:firstLine="360"/>
        <w:jc w:val="both"/>
      </w:pPr>
    </w:p>
    <w:p w14:paraId="75BAFB15" w14:textId="77777777" w:rsidR="00BE713F" w:rsidRDefault="00BE713F" w:rsidP="000C0688">
      <w:pPr>
        <w:spacing w:before="240"/>
        <w:ind w:firstLine="360"/>
        <w:jc w:val="both"/>
      </w:pPr>
    </w:p>
    <w:p w14:paraId="7E2F05B9" w14:textId="6CFB8B02" w:rsidR="000C0688" w:rsidRDefault="000C0688" w:rsidP="000C0688">
      <w:pPr>
        <w:spacing w:before="240"/>
        <w:ind w:firstLine="360"/>
        <w:jc w:val="both"/>
      </w:pPr>
    </w:p>
    <w:p w14:paraId="0910AEDC" w14:textId="31FC6357" w:rsidR="000C0688" w:rsidRDefault="000C0688" w:rsidP="000C0688">
      <w:pPr>
        <w:spacing w:before="240"/>
        <w:ind w:firstLine="360"/>
        <w:jc w:val="both"/>
      </w:pPr>
    </w:p>
    <w:p w14:paraId="3A7BBD5F" w14:textId="381CCB44" w:rsidR="000023E7" w:rsidRDefault="000023E7" w:rsidP="000C0688">
      <w:pPr>
        <w:spacing w:before="240"/>
        <w:ind w:firstLine="360"/>
        <w:jc w:val="both"/>
      </w:pPr>
    </w:p>
    <w:p w14:paraId="43AEBCCE" w14:textId="77777777" w:rsidR="000023E7" w:rsidRPr="000C0688" w:rsidRDefault="000023E7" w:rsidP="000C0688">
      <w:pPr>
        <w:spacing w:before="240"/>
        <w:ind w:firstLine="360"/>
        <w:jc w:val="both"/>
      </w:pPr>
    </w:p>
    <w:p w14:paraId="5A0FE383" w14:textId="616B9535" w:rsidR="00AE0966" w:rsidRDefault="00AE0966" w:rsidP="00F254E1">
      <w:pPr>
        <w:pStyle w:val="Title-1"/>
      </w:pPr>
      <w:bookmarkStart w:id="384" w:name="_Toc99359677"/>
      <w:r>
        <w:lastRenderedPageBreak/>
        <w:t>Conclusion and Future Work</w:t>
      </w:r>
      <w:bookmarkEnd w:id="384"/>
    </w:p>
    <w:p w14:paraId="3FC28423" w14:textId="0A6A6E61" w:rsidR="002771AC" w:rsidRDefault="00BE713F" w:rsidP="00F254E1">
      <w:pPr>
        <w:pStyle w:val="Main-1"/>
      </w:pPr>
      <w:bookmarkStart w:id="385" w:name="_Toc99359678"/>
      <w:r>
        <w:t>Summary</w:t>
      </w:r>
      <w:bookmarkEnd w:id="385"/>
    </w:p>
    <w:p w14:paraId="52F9DE4D" w14:textId="7EBC939B" w:rsidR="002771AC" w:rsidRDefault="00A83BD2" w:rsidP="000023E7">
      <w:pPr>
        <w:spacing w:line="480" w:lineRule="auto"/>
        <w:ind w:firstLine="360"/>
        <w:jc w:val="both"/>
      </w:pPr>
      <w:r>
        <w:t xml:space="preserve">During the last </w:t>
      </w:r>
      <w:r w:rsidR="00AA383A">
        <w:t xml:space="preserve">several </w:t>
      </w:r>
      <w:r>
        <w:t>decades, research interests have grown</w:t>
      </w:r>
      <w:r w:rsidR="002771AC">
        <w:t xml:space="preserve"> </w:t>
      </w:r>
      <w:r w:rsidR="0062792D">
        <w:t>in</w:t>
      </w:r>
      <w:r w:rsidR="002771AC">
        <w:t xml:space="preserve"> develop</w:t>
      </w:r>
      <w:r w:rsidR="00AA383A">
        <w:t>ing</w:t>
      </w:r>
      <w:r w:rsidR="002771AC">
        <w:t xml:space="preserve"> </w:t>
      </w:r>
      <w:r w:rsidR="00AA383A">
        <w:t xml:space="preserve">CAD schemes of medical images </w:t>
      </w:r>
      <w:r w:rsidR="002771AC">
        <w:t xml:space="preserve">in commercial </w:t>
      </w:r>
      <w:r w:rsidR="00AA383A">
        <w:t xml:space="preserve">companies </w:t>
      </w:r>
      <w:r w:rsidR="002771AC">
        <w:t xml:space="preserve">and research </w:t>
      </w:r>
      <w:r w:rsidR="00AA383A">
        <w:t>institutions</w:t>
      </w:r>
      <w:r w:rsidR="002771AC">
        <w:t xml:space="preserve">. Many commercialized CADs </w:t>
      </w:r>
      <w:r w:rsidR="00AA383A">
        <w:t>are now available and utilized</w:t>
      </w:r>
      <w:r w:rsidR="002771AC">
        <w:t xml:space="preserve"> in </w:t>
      </w:r>
      <w:r w:rsidR="00AA383A">
        <w:t>clinical research and practice</w:t>
      </w:r>
      <w:r w:rsidR="002771AC">
        <w:t xml:space="preserve">. </w:t>
      </w:r>
      <w:r w:rsidR="00AA383A">
        <w:t>Some c</w:t>
      </w:r>
      <w:r w:rsidR="002771AC">
        <w:t xml:space="preserve">ommercialized CAD systems </w:t>
      </w:r>
      <w:r w:rsidR="00AA383A">
        <w:t>are</w:t>
      </w:r>
      <w:r w:rsidR="002771AC">
        <w:t xml:space="preserve"> clinically accepted as “second reader</w:t>
      </w:r>
      <w:r w:rsidR="00AA383A">
        <w:t>s</w:t>
      </w:r>
      <w:r w:rsidR="002771AC">
        <w:t xml:space="preserve">” to assist radiologists in interpreting medical images. </w:t>
      </w:r>
      <w:r w:rsidR="009D30CA">
        <w:t xml:space="preserve">However, </w:t>
      </w:r>
      <w:r w:rsidR="0062792D">
        <w:t xml:space="preserve">the </w:t>
      </w:r>
      <w:r w:rsidR="009D30CA">
        <w:t>application of CAD in clinical practice is still limited</w:t>
      </w:r>
      <w:r w:rsidR="0062792D">
        <w:t>,</w:t>
      </w:r>
      <w:r w:rsidR="009D30CA">
        <w:t xml:space="preserve"> and more development effort and progress are needed. For this purpose, the p</w:t>
      </w:r>
      <w:r>
        <w:t>roper supervision must be taken in multiple stages to develop a robust and reliable CAD scheme</w:t>
      </w:r>
      <w:r w:rsidR="009D30CA">
        <w:t>, which</w:t>
      </w:r>
      <w:r w:rsidR="002771AC">
        <w:t xml:space="preserve"> include (</w:t>
      </w:r>
      <w:proofErr w:type="spellStart"/>
      <w:r w:rsidR="002771AC">
        <w:t>i</w:t>
      </w:r>
      <w:proofErr w:type="spellEnd"/>
      <w:r w:rsidR="002771AC">
        <w:t>) elimination of artifacts and improving</w:t>
      </w:r>
      <w:r w:rsidR="009D30CA">
        <w:t xml:space="preserve"> </w:t>
      </w:r>
      <w:r w:rsidR="002771AC">
        <w:t>the quality of image</w:t>
      </w:r>
      <w:r w:rsidR="009D30CA">
        <w:t>s</w:t>
      </w:r>
      <w:r w:rsidR="002771AC">
        <w:t xml:space="preserve">, (ii) Accurate detection and segmentation of </w:t>
      </w:r>
      <w:r>
        <w:t xml:space="preserve">the </w:t>
      </w:r>
      <w:r w:rsidR="002771AC">
        <w:t xml:space="preserve">region of interest, (iii) radiomic feature </w:t>
      </w:r>
      <w:r w:rsidR="009D30CA">
        <w:t>computation</w:t>
      </w:r>
      <w:r w:rsidR="002771AC">
        <w:t xml:space="preserve"> and their optimization, and (iv) fine-tuning parameters of the machine learning model to address the underlying medical </w:t>
      </w:r>
      <w:r w:rsidR="009D30CA">
        <w:t xml:space="preserve">application </w:t>
      </w:r>
      <w:r w:rsidR="002771AC">
        <w:t>objective</w:t>
      </w:r>
      <w:r w:rsidR="009D30CA">
        <w:t>s</w:t>
      </w:r>
      <w:r w:rsidR="002771AC">
        <w:t xml:space="preserve">. </w:t>
      </w:r>
      <w:r w:rsidR="009D30CA">
        <w:t>Recently, t</w:t>
      </w:r>
      <w:r w:rsidR="002771AC">
        <w:t>his trend of CAD development and implementation has been accelerated due to many catalysts like (</w:t>
      </w:r>
      <w:proofErr w:type="spellStart"/>
      <w:r w:rsidR="002771AC">
        <w:t>i</w:t>
      </w:r>
      <w:proofErr w:type="spellEnd"/>
      <w:r w:rsidR="002771AC">
        <w:t xml:space="preserve">) improved imaging technologies, (ii) growth in </w:t>
      </w:r>
      <w:r w:rsidR="009D30CA">
        <w:t xml:space="preserve">computational </w:t>
      </w:r>
      <w:r w:rsidR="002771AC">
        <w:t xml:space="preserve">processing speeds, (iii) evolution of </w:t>
      </w:r>
      <w:r>
        <w:t xml:space="preserve">the </w:t>
      </w:r>
      <w:r w:rsidR="002771AC">
        <w:t>concept of radiomics which depict</w:t>
      </w:r>
      <w:r w:rsidR="009D30CA">
        <w:t>s</w:t>
      </w:r>
      <w:r w:rsidR="002771AC">
        <w:t xml:space="preserve"> phenotype features that </w:t>
      </w:r>
      <w:r>
        <w:t xml:space="preserve">are </w:t>
      </w:r>
      <w:r w:rsidR="002771AC">
        <w:t>highly associate</w:t>
      </w:r>
      <w:r>
        <w:t>d</w:t>
      </w:r>
      <w:r w:rsidR="002771AC">
        <w:t xml:space="preserve"> with genomic and radiologic markers, (iv) advancements and application of deep learning architecture</w:t>
      </w:r>
      <w:r w:rsidR="009D30CA">
        <w:t>s</w:t>
      </w:r>
      <w:r w:rsidR="002771AC">
        <w:t>, (v) more research interest in the field of machine learning focusing on medical imaging informatics</w:t>
      </w:r>
      <w:r>
        <w:t>,</w:t>
      </w:r>
      <w:r w:rsidR="002771AC">
        <w:t xml:space="preserve"> etc. Despite encouraging results of </w:t>
      </w:r>
      <w:r w:rsidR="009D30CA">
        <w:t xml:space="preserve">developing </w:t>
      </w:r>
      <w:r w:rsidR="002771AC">
        <w:t>various CAD systems in medicine, it is still an emerging field and requires more research penetration in many fields.</w:t>
      </w:r>
    </w:p>
    <w:p w14:paraId="20BF62BB" w14:textId="7A8729DF" w:rsidR="002771AC" w:rsidRDefault="002771AC" w:rsidP="000023E7">
      <w:pPr>
        <w:spacing w:line="480" w:lineRule="auto"/>
        <w:ind w:firstLine="360"/>
        <w:jc w:val="both"/>
      </w:pPr>
      <w:r>
        <w:t xml:space="preserve">Many clinical studies involving </w:t>
      </w:r>
      <w:r w:rsidR="00A83BD2">
        <w:t xml:space="preserve">the </w:t>
      </w:r>
      <w:r>
        <w:t>interpretation of medical images can be assisted and/or improved by identifying novel radiographic image markers that capture clinically observed patterns. Many research studies have shown high inter-and intra-reader variability in assessing medical images. Additionally, this manual interpretation is time</w:t>
      </w:r>
      <w:r w:rsidR="00A83BD2">
        <w:t>-</w:t>
      </w:r>
      <w:r>
        <w:t xml:space="preserve">consuming, inconsistent, and </w:t>
      </w:r>
      <w:r>
        <w:lastRenderedPageBreak/>
        <w:t xml:space="preserve">highly dependent on the </w:t>
      </w:r>
      <w:r w:rsidR="00A83BD2">
        <w:t>reader's skill</w:t>
      </w:r>
      <w:r>
        <w:t xml:space="preserve">. Additionally, the role of radiomics has been proven in assessing radiographic images (i.e., CT and MRI) depicting useful image phenotype features that </w:t>
      </w:r>
      <w:r w:rsidR="00A83BD2">
        <w:t xml:space="preserve">are </w:t>
      </w:r>
      <w:r>
        <w:t>highly associate</w:t>
      </w:r>
      <w:r w:rsidR="00A83BD2">
        <w:t>d</w:t>
      </w:r>
      <w:r>
        <w:t xml:space="preserve"> with genomic biomarkers [95] and have </w:t>
      </w:r>
      <w:r w:rsidR="00A83BD2">
        <w:t xml:space="preserve">the </w:t>
      </w:r>
      <w:r>
        <w:t>potential to predict disease prognosis [96]. Thus, developing and integrating such study</w:t>
      </w:r>
      <w:r w:rsidR="00A83BD2">
        <w:t>-</w:t>
      </w:r>
      <w:r>
        <w:t xml:space="preserve">specific radiomic engineered CADs with current evaluation tools used by radiologists/ experts will be useful to serve as </w:t>
      </w:r>
      <w:r w:rsidR="00A83BD2">
        <w:t xml:space="preserve">a </w:t>
      </w:r>
      <w:r>
        <w:t>secondary reader and address some of the existing limitations.</w:t>
      </w:r>
    </w:p>
    <w:p w14:paraId="7A192986" w14:textId="663BC632" w:rsidR="002771AC" w:rsidRDefault="002771AC" w:rsidP="000023E7">
      <w:pPr>
        <w:spacing w:line="480" w:lineRule="auto"/>
        <w:ind w:firstLine="360"/>
        <w:jc w:val="both"/>
      </w:pPr>
      <w:r>
        <w:t xml:space="preserve">In the previous chapters of my dissertation, I presented </w:t>
      </w:r>
      <w:r w:rsidR="009D30CA">
        <w:t xml:space="preserve">and discussed </w:t>
      </w:r>
      <w:r>
        <w:t xml:space="preserve">several </w:t>
      </w:r>
      <w:r w:rsidR="009D30CA">
        <w:t xml:space="preserve">new approaches or </w:t>
      </w:r>
      <w:r>
        <w:t xml:space="preserve">solutions </w:t>
      </w:r>
      <w:r w:rsidR="009D30CA">
        <w:t xml:space="preserve">to </w:t>
      </w:r>
      <w:r>
        <w:t xml:space="preserve">address </w:t>
      </w:r>
      <w:r w:rsidR="009D30CA">
        <w:t>several</w:t>
      </w:r>
      <w:r>
        <w:t xml:space="preserve"> key aspects of CAD </w:t>
      </w:r>
      <w:r w:rsidR="009D30CA">
        <w:t>development</w:t>
      </w:r>
      <w:r>
        <w:t>. The contributions in these studies ranged from developing novel image markers, segmentation architectures, and building interactive visually aided image analysis software tools to build problem-specific applications that are robust, reliable, and easily interpretable in assessing various medical imaging problems.</w:t>
      </w:r>
    </w:p>
    <w:p w14:paraId="3A0D68C8" w14:textId="2121A8CC" w:rsidR="002771AC" w:rsidRDefault="002771AC" w:rsidP="000023E7">
      <w:pPr>
        <w:spacing w:line="480" w:lineRule="auto"/>
        <w:ind w:firstLine="360"/>
        <w:jc w:val="both"/>
      </w:pPr>
      <w:r>
        <w:t xml:space="preserve">In chapter 3, </w:t>
      </w:r>
      <w:r w:rsidR="001B5BB3">
        <w:t xml:space="preserve">I successfully validate </w:t>
      </w:r>
      <w:r>
        <w:t xml:space="preserve">my hypothesis of using the two CEDM images offering complementary information to improve CAD performance. </w:t>
      </w:r>
      <w:r w:rsidR="001B5BB3">
        <w:t xml:space="preserve">For this purpose, </w:t>
      </w:r>
      <w:r>
        <w:t xml:space="preserve">a new and optimal approach </w:t>
      </w:r>
      <w:r w:rsidR="001B5BB3">
        <w:t xml:space="preserve">is applied </w:t>
      </w:r>
      <w:r>
        <w:t>to develop a fully automated CAD scheme of CEDM images to classify suspicious breast lesions. One crucial observation in this study is that DES images constructed using two images (LE and HE) obtained at two x-ray energy levels can eliminate the overlapping effect of FGT and better highlight the tumors. The study demonstrate</w:t>
      </w:r>
      <w:r w:rsidR="001B5BB3">
        <w:t>s</w:t>
      </w:r>
      <w:r>
        <w:t xml:space="preserve"> that both DES and LE images contribute compl</w:t>
      </w:r>
      <w:r w:rsidR="00A83BD2">
        <w:t>e</w:t>
      </w:r>
      <w:r>
        <w:t xml:space="preserve">mentary information that can </w:t>
      </w:r>
      <w:r w:rsidR="00A83BD2">
        <w:t xml:space="preserve">be </w:t>
      </w:r>
      <w:r>
        <w:t>used to improve segmentation (DES) and extract more tumor</w:t>
      </w:r>
      <w:r w:rsidR="00A83BD2">
        <w:t>-</w:t>
      </w:r>
      <w:r>
        <w:t xml:space="preserve">related heterogenous (LE) information to improve the overall </w:t>
      </w:r>
      <w:r w:rsidR="001B5BB3">
        <w:t>lesion classification accuracy</w:t>
      </w:r>
      <w:r>
        <w:t xml:space="preserve"> of the CAD scheme. The study is the first of its kind to develop an automated CAD </w:t>
      </w:r>
      <w:r w:rsidR="001B5BB3">
        <w:t xml:space="preserve">scheme </w:t>
      </w:r>
      <w:r>
        <w:t>using CEDM images</w:t>
      </w:r>
      <w:r w:rsidR="00A83BD2">
        <w:t>. It</w:t>
      </w:r>
      <w:r>
        <w:t xml:space="preserve"> has established a solid foundation to continue developing and optimizing CAD schemes using CEDM images to classify breast lesions in the future. </w:t>
      </w:r>
    </w:p>
    <w:p w14:paraId="07A9C578" w14:textId="61C47142" w:rsidR="002771AC" w:rsidRDefault="002771AC" w:rsidP="000023E7">
      <w:pPr>
        <w:spacing w:line="480" w:lineRule="auto"/>
        <w:ind w:firstLine="360"/>
        <w:jc w:val="both"/>
      </w:pPr>
      <w:r>
        <w:lastRenderedPageBreak/>
        <w:t xml:space="preserve">In </w:t>
      </w:r>
      <w:r w:rsidR="0094551E">
        <w:t>C</w:t>
      </w:r>
      <w:r>
        <w:t xml:space="preserve">hapters 4 and 5, I </w:t>
      </w:r>
      <w:r w:rsidR="001B5BB3">
        <w:t xml:space="preserve">present several unique quantitative </w:t>
      </w:r>
      <w:r>
        <w:t xml:space="preserve">image markers </w:t>
      </w:r>
      <w:r w:rsidR="001B5BB3">
        <w:t xml:space="preserve">extracted </w:t>
      </w:r>
      <w:r>
        <w:t>from brain</w:t>
      </w:r>
      <w:r w:rsidR="001B5BB3">
        <w:t xml:space="preserve"> CT</w:t>
      </w:r>
      <w:r>
        <w:t xml:space="preserve"> images </w:t>
      </w:r>
      <w:r w:rsidR="001B5BB3">
        <w:t xml:space="preserve">enabling </w:t>
      </w:r>
      <w:r>
        <w:t xml:space="preserve">to predict the prognosis of patients suffering from different </w:t>
      </w:r>
      <w:r w:rsidR="001B5BB3">
        <w:t xml:space="preserve">types of stroke </w:t>
      </w:r>
      <w:r>
        <w:t xml:space="preserve">diseases. Specifically, in </w:t>
      </w:r>
      <w:r w:rsidR="0094551E">
        <w:t>C</w:t>
      </w:r>
      <w:r>
        <w:t xml:space="preserve">hapter 4, I </w:t>
      </w:r>
      <w:r w:rsidR="001B5BB3">
        <w:t xml:space="preserve">demonstrate </w:t>
      </w:r>
      <w:r>
        <w:t xml:space="preserve">the feasibility of extracting image markers from the CTP images at an early stage to predict the prognosis of AIS patients. </w:t>
      </w:r>
      <w:r w:rsidR="001B5BB3">
        <w:t xml:space="preserve">Several </w:t>
      </w:r>
      <w:r>
        <w:t xml:space="preserve">unique </w:t>
      </w:r>
      <w:r w:rsidR="001B5BB3">
        <w:t xml:space="preserve">image processing </w:t>
      </w:r>
      <w:r>
        <w:t xml:space="preserve">algorithms </w:t>
      </w:r>
      <w:r w:rsidR="001B5BB3">
        <w:t>are</w:t>
      </w:r>
      <w:r>
        <w:t xml:space="preserve"> proposed and embedded into building this CAD scheme. For instance, </w:t>
      </w:r>
      <w:r w:rsidR="001B5BB3">
        <w:t xml:space="preserve">although </w:t>
      </w:r>
      <w:r>
        <w:t>parameters like (</w:t>
      </w:r>
      <w:proofErr w:type="spellStart"/>
      <w:r>
        <w:t>i</w:t>
      </w:r>
      <w:proofErr w:type="spellEnd"/>
      <w:r>
        <w:t xml:space="preserve">) the number of image sequences, (ii) </w:t>
      </w:r>
      <w:r w:rsidR="00A83BD2">
        <w:t xml:space="preserve">the </w:t>
      </w:r>
      <w:r>
        <w:t>number of image slices per sequence</w:t>
      </w:r>
      <w:r w:rsidR="00A83BD2">
        <w:t>,</w:t>
      </w:r>
      <w:r>
        <w:t xml:space="preserve"> etc.</w:t>
      </w:r>
      <w:r w:rsidR="00291CF2">
        <w:t>,</w:t>
      </w:r>
      <w:r>
        <w:t xml:space="preserve"> </w:t>
      </w:r>
      <w:r w:rsidR="001B5BB3">
        <w:t>are</w:t>
      </w:r>
      <w:r>
        <w:t xml:space="preserve"> inconsistent between </w:t>
      </w:r>
      <w:r w:rsidR="001B5BB3">
        <w:t xml:space="preserve">different brain CT scanning </w:t>
      </w:r>
      <w:r>
        <w:t>cases</w:t>
      </w:r>
      <w:r w:rsidR="00291CF2">
        <w:t>.</w:t>
      </w:r>
      <w:r>
        <w:t xml:space="preserve"> </w:t>
      </w:r>
      <w:r w:rsidR="00291CF2">
        <w:t>T</w:t>
      </w:r>
      <w:r w:rsidR="001B5BB3">
        <w:t xml:space="preserve">he new CAD scheme </w:t>
      </w:r>
      <w:r w:rsidR="00291CF2">
        <w:t>automatically identifies and normalizes</w:t>
      </w:r>
      <w:r w:rsidR="001B5BB3">
        <w:t xml:space="preserve"> these parameters </w:t>
      </w:r>
      <w:r>
        <w:t xml:space="preserve">before performing the rest of </w:t>
      </w:r>
      <w:r w:rsidR="00291CF2">
        <w:t xml:space="preserve">the </w:t>
      </w:r>
      <w:r w:rsidR="001B5BB3">
        <w:t>image processing and feature</w:t>
      </w:r>
      <w:r w:rsidR="00A83BD2">
        <w:t xml:space="preserve"> </w:t>
      </w:r>
      <w:r>
        <w:t>analysis. Next, segmentation of brain regions and identify</w:t>
      </w:r>
      <w:r w:rsidR="00A83BD2">
        <w:t>ing</w:t>
      </w:r>
      <w:r>
        <w:t xml:space="preserve"> the blood flow patterns over</w:t>
      </w:r>
      <w:r w:rsidR="00A83BD2">
        <w:t xml:space="preserve"> </w:t>
      </w:r>
      <w:r>
        <w:t xml:space="preserve">time </w:t>
      </w:r>
      <w:r w:rsidR="0094551E">
        <w:t xml:space="preserve">are </w:t>
      </w:r>
      <w:r>
        <w:t xml:space="preserve">also carefully designed to develop novel image markers representing the asymmetrical blood volumes. Additionally, </w:t>
      </w:r>
      <w:r w:rsidR="0094551E">
        <w:t>I</w:t>
      </w:r>
      <w:r>
        <w:t xml:space="preserve"> design</w:t>
      </w:r>
      <w:r w:rsidR="0094551E">
        <w:t xml:space="preserve"> and implement</w:t>
      </w:r>
      <w:r>
        <w:t xml:space="preserve"> </w:t>
      </w:r>
      <w:r w:rsidR="003A7D08">
        <w:t>a</w:t>
      </w:r>
      <w:r>
        <w:t xml:space="preserve"> unique interactive CAD that supports full customization and </w:t>
      </w:r>
      <w:r w:rsidR="00A83BD2">
        <w:t xml:space="preserve">the </w:t>
      </w:r>
      <w:r>
        <w:t xml:space="preserve">ability to monitor all aspects of the image analysis pipeline to encourage experienced readers to observe and optimize the automated results if needed </w:t>
      </w:r>
      <w:r w:rsidR="00A83BD2">
        <w:t xml:space="preserve">in </w:t>
      </w:r>
      <w:r>
        <w:t xml:space="preserve">their research </w:t>
      </w:r>
      <w:r w:rsidR="0094551E">
        <w:t xml:space="preserve">or future clinical </w:t>
      </w:r>
      <w:r>
        <w:t>applications. The study demonstrate</w:t>
      </w:r>
      <w:r w:rsidR="0094551E">
        <w:t>s</w:t>
      </w:r>
      <w:r>
        <w:t xml:space="preserve"> promising results when applying the proposed CAD scheme and ML model </w:t>
      </w:r>
      <w:r w:rsidR="00A83BD2">
        <w:t>to predict AIS patients' prognosi</w:t>
      </w:r>
      <w:r>
        <w:t xml:space="preserve">s with </w:t>
      </w:r>
      <w:r w:rsidR="00A83BD2">
        <w:t xml:space="preserve">the </w:t>
      </w:r>
      <w:r>
        <w:t>diverse class distribution.</w:t>
      </w:r>
    </w:p>
    <w:p w14:paraId="3436216E" w14:textId="06459914" w:rsidR="002771AC" w:rsidRDefault="002771AC" w:rsidP="000023E7">
      <w:pPr>
        <w:spacing w:line="480" w:lineRule="auto"/>
        <w:ind w:firstLine="360"/>
        <w:jc w:val="both"/>
      </w:pPr>
      <w:r>
        <w:t xml:space="preserve">In </w:t>
      </w:r>
      <w:r w:rsidR="0094551E">
        <w:t>C</w:t>
      </w:r>
      <w:r>
        <w:t xml:space="preserve">hapter 5, image markers representing clinically relevant information </w:t>
      </w:r>
      <w:r w:rsidR="0094551E">
        <w:t>are also</w:t>
      </w:r>
      <w:r>
        <w:t xml:space="preserve"> automatically developed to investigate its potential in predicting a wide range of clinical measures amongst </w:t>
      </w:r>
      <w:proofErr w:type="spellStart"/>
      <w:r>
        <w:t>aSAH</w:t>
      </w:r>
      <w:proofErr w:type="spellEnd"/>
      <w:r>
        <w:t xml:space="preserve"> patients. </w:t>
      </w:r>
      <w:r w:rsidR="0094551E">
        <w:t xml:space="preserve">Like </w:t>
      </w:r>
      <w:r w:rsidR="00A50F39">
        <w:t xml:space="preserve">the </w:t>
      </w:r>
      <w:r w:rsidR="0094551E">
        <w:t>CAD scheme developed in Chapter 4</w:t>
      </w:r>
      <w:r>
        <w:t xml:space="preserve">, very careful customization of an interactive CAD scheme </w:t>
      </w:r>
      <w:r w:rsidR="0094551E">
        <w:t>is also</w:t>
      </w:r>
      <w:r>
        <w:t xml:space="preserve"> successfully developed </w:t>
      </w:r>
      <w:r w:rsidR="0094551E">
        <w:t xml:space="preserve">and tested </w:t>
      </w:r>
      <w:r>
        <w:t>to automatically segment and generate radiomic</w:t>
      </w:r>
      <w:r w:rsidR="0094551E">
        <w:t>s</w:t>
      </w:r>
      <w:r>
        <w:t xml:space="preserve"> image markers representing the proportions of various subregions. The study results are very encouraging and support the clinical expectations</w:t>
      </w:r>
      <w:r w:rsidR="00A50F39">
        <w:t>.</w:t>
      </w:r>
      <w:r>
        <w:t xml:space="preserve"> </w:t>
      </w:r>
      <w:r w:rsidR="00A50F39">
        <w:t>N</w:t>
      </w:r>
      <w:r>
        <w:t>amely, (</w:t>
      </w:r>
      <w:proofErr w:type="spellStart"/>
      <w:r>
        <w:t>i</w:t>
      </w:r>
      <w:proofErr w:type="spellEnd"/>
      <w:r>
        <w:t xml:space="preserve">) the admission </w:t>
      </w:r>
      <w:r w:rsidR="0094551E">
        <w:t xml:space="preserve">CT </w:t>
      </w:r>
      <w:r>
        <w:t>scan illustrate</w:t>
      </w:r>
      <w:r w:rsidR="0094551E">
        <w:t>s</w:t>
      </w:r>
      <w:r>
        <w:t xml:space="preserve"> its potential in predicting the short-term clinical complications</w:t>
      </w:r>
      <w:r w:rsidR="00A83BD2">
        <w:t>,</w:t>
      </w:r>
      <w:r>
        <w:t xml:space="preserve"> and (ii) the </w:t>
      </w:r>
      <w:r>
        <w:lastRenderedPageBreak/>
        <w:t xml:space="preserve">discharge </w:t>
      </w:r>
      <w:r w:rsidR="0094551E">
        <w:t xml:space="preserve">CT </w:t>
      </w:r>
      <w:r>
        <w:t>scan show</w:t>
      </w:r>
      <w:r w:rsidR="0094551E">
        <w:t>s</w:t>
      </w:r>
      <w:r>
        <w:t xml:space="preserve"> significance in predicting the prognosis of long-term measures. The study </w:t>
      </w:r>
      <w:r w:rsidR="0094551E">
        <w:t xml:space="preserve">provides scientific rationale or evidence to support conducting </w:t>
      </w:r>
      <w:r>
        <w:t>future prospective studies to use the admission results generated by the CAD scheme to take more patient</w:t>
      </w:r>
      <w:r w:rsidR="00A83BD2">
        <w:t>-</w:t>
      </w:r>
      <w:r>
        <w:t xml:space="preserve">specific care and treatment, thereby impacting the overall long-term recovery in the </w:t>
      </w:r>
      <w:proofErr w:type="spellStart"/>
      <w:r>
        <w:t>aSAH</w:t>
      </w:r>
      <w:proofErr w:type="spellEnd"/>
      <w:r>
        <w:t xml:space="preserve"> patients.</w:t>
      </w:r>
    </w:p>
    <w:p w14:paraId="5C5477BF" w14:textId="15F844E2" w:rsidR="002771AC" w:rsidRDefault="002771AC" w:rsidP="000023E7">
      <w:pPr>
        <w:spacing w:line="480" w:lineRule="auto"/>
        <w:ind w:firstLine="360"/>
        <w:jc w:val="both"/>
      </w:pPr>
      <w:r>
        <w:t xml:space="preserve">In </w:t>
      </w:r>
      <w:r w:rsidR="0094551E">
        <w:t>C</w:t>
      </w:r>
      <w:r>
        <w:t xml:space="preserve">hapter 6, I </w:t>
      </w:r>
      <w:r w:rsidR="00856777">
        <w:t xml:space="preserve">demonstrate another example to support translational clinical research activities </w:t>
      </w:r>
      <w:r w:rsidR="00C612DD">
        <w:t xml:space="preserve">by developing and </w:t>
      </w:r>
      <w:r>
        <w:t xml:space="preserve">implementing </w:t>
      </w:r>
      <w:r w:rsidR="00C612DD">
        <w:t xml:space="preserve">an ICAD scheme or tool of image </w:t>
      </w:r>
      <w:r>
        <w:t xml:space="preserve">segmentation </w:t>
      </w:r>
      <w:r w:rsidR="00C612DD">
        <w:t xml:space="preserve">and image marker quantification, which </w:t>
      </w:r>
      <w:r>
        <w:t xml:space="preserve">allows the </w:t>
      </w:r>
      <w:r w:rsidR="00C612DD">
        <w:t xml:space="preserve">clinical researchers </w:t>
      </w:r>
      <w:r>
        <w:t xml:space="preserve">to semi-automatically segment and quantify the ICH markings. </w:t>
      </w:r>
      <w:r w:rsidR="00C612DD">
        <w:t xml:space="preserve">To improve </w:t>
      </w:r>
      <w:r w:rsidR="00CC30B8">
        <w:t>the efficacy of using this ICAD tool by the clinical researchers, the ICAD tool only requires minimum user input, such as providing a rough boundary enclosing the ICH region.</w:t>
      </w:r>
      <w:r w:rsidR="00C612DD">
        <w:t xml:space="preserve"> CAD will </w:t>
      </w:r>
      <w:r>
        <w:t xml:space="preserve">perform identification and </w:t>
      </w:r>
      <w:r w:rsidR="00C612DD">
        <w:t xml:space="preserve">automatic </w:t>
      </w:r>
      <w:r>
        <w:t xml:space="preserve">segmentation of 3D ICH volumes. The </w:t>
      </w:r>
      <w:r w:rsidR="00C612DD">
        <w:t xml:space="preserve">utility of this new ICAD tool has been successfully </w:t>
      </w:r>
      <w:r>
        <w:t xml:space="preserve">validated by </w:t>
      </w:r>
      <w:r w:rsidR="00C612DD">
        <w:t xml:space="preserve">the </w:t>
      </w:r>
      <w:r>
        <w:t xml:space="preserve">experienced </w:t>
      </w:r>
      <w:r w:rsidR="00C612DD">
        <w:t xml:space="preserve">clinical researchers in their translational studies that </w:t>
      </w:r>
      <w:r>
        <w:t xml:space="preserve">have </w:t>
      </w:r>
      <w:r w:rsidR="00C612DD">
        <w:t xml:space="preserve">reported </w:t>
      </w:r>
      <w:r w:rsidR="00E03E89">
        <w:t>quite</w:t>
      </w:r>
      <w:r>
        <w:t xml:space="preserve"> encouraging results</w:t>
      </w:r>
      <w:r w:rsidR="00E03E89">
        <w:t xml:space="preserve"> to identify and extract new quantitative image markers, which highly associate with the patients’ prognosis or clinical outcomes</w:t>
      </w:r>
      <w:r>
        <w:t>.</w:t>
      </w:r>
    </w:p>
    <w:p w14:paraId="132D8F77" w14:textId="553C2662" w:rsidR="002771AC" w:rsidRDefault="002771AC" w:rsidP="000023E7">
      <w:pPr>
        <w:spacing w:line="480" w:lineRule="auto"/>
        <w:ind w:firstLine="360"/>
        <w:jc w:val="both"/>
      </w:pPr>
      <w:r>
        <w:t xml:space="preserve">In chapter 7, </w:t>
      </w:r>
      <w:r w:rsidR="009901D2">
        <w:t xml:space="preserve">I demonstrate </w:t>
      </w:r>
      <w:r>
        <w:t xml:space="preserve">a comparative study </w:t>
      </w:r>
      <w:r w:rsidR="009901D2">
        <w:t>that successfully</w:t>
      </w:r>
      <w:r>
        <w:t xml:space="preserve"> assess</w:t>
      </w:r>
      <w:r w:rsidR="009901D2">
        <w:t>es</w:t>
      </w:r>
      <w:r>
        <w:t xml:space="preserve"> </w:t>
      </w:r>
      <w:r w:rsidR="009901D2">
        <w:t xml:space="preserve">and compares </w:t>
      </w:r>
      <w:r w:rsidR="007239DF">
        <w:t xml:space="preserve">the </w:t>
      </w:r>
      <w:r w:rsidR="009901D2">
        <w:t xml:space="preserve">two most popular </w:t>
      </w:r>
      <w:r w:rsidR="0046319D">
        <w:t xml:space="preserve">types of </w:t>
      </w:r>
      <w:r w:rsidR="009901D2">
        <w:t xml:space="preserve">CAD approaches using either </w:t>
      </w:r>
      <w:r>
        <w:t xml:space="preserve">traditional radiomics-based </w:t>
      </w:r>
      <w:r w:rsidR="009901D2">
        <w:t>or</w:t>
      </w:r>
      <w:r>
        <w:t xml:space="preserve"> </w:t>
      </w:r>
      <w:r w:rsidR="009901D2">
        <w:t xml:space="preserve">deep learning such as </w:t>
      </w:r>
      <w:r>
        <w:t xml:space="preserve">CNN-based CAD models. </w:t>
      </w:r>
      <w:r w:rsidR="003976AF">
        <w:t>We assembled a</w:t>
      </w:r>
      <w:r>
        <w:t xml:space="preserve"> relatively large </w:t>
      </w:r>
      <w:r w:rsidR="0046319D">
        <w:t xml:space="preserve">image </w:t>
      </w:r>
      <w:r>
        <w:t>dataset of nearly 2</w:t>
      </w:r>
      <w:r w:rsidR="0046319D">
        <w:t>,</w:t>
      </w:r>
      <w:r>
        <w:t>800 mammograms to investigate the association/correlation between the</w:t>
      </w:r>
      <w:r w:rsidR="0046319D">
        <w:t>se</w:t>
      </w:r>
      <w:r>
        <w:t xml:space="preserve"> two types of CAD schemes in evaluating their performance in classifying suspicious breast lesions</w:t>
      </w:r>
      <w:r w:rsidR="003976AF">
        <w:t>.</w:t>
      </w:r>
      <w:r w:rsidR="0046319D">
        <w:t xml:space="preserve"> </w:t>
      </w:r>
      <w:r w:rsidR="003976AF">
        <w:t>T</w:t>
      </w:r>
      <w:r>
        <w:t xml:space="preserve">he </w:t>
      </w:r>
      <w:r w:rsidR="0046319D">
        <w:t xml:space="preserve">study </w:t>
      </w:r>
      <w:r>
        <w:t xml:space="preserve">results show that both </w:t>
      </w:r>
      <w:r w:rsidR="0046319D">
        <w:t xml:space="preserve">types of </w:t>
      </w:r>
      <w:r>
        <w:t>CAD schemes contain similar information in their ability to classify breast lesions. Additionally, the CNN</w:t>
      </w:r>
      <w:r w:rsidR="00A83BD2">
        <w:t>-</w:t>
      </w:r>
      <w:r>
        <w:t xml:space="preserve">based CAD model performs significantly better than the traditional </w:t>
      </w:r>
      <w:r w:rsidR="0046319D">
        <w:t xml:space="preserve">radiomics feature-based </w:t>
      </w:r>
      <w:r>
        <w:t>CAD</w:t>
      </w:r>
      <w:r w:rsidR="0046319D">
        <w:t xml:space="preserve"> model. N</w:t>
      </w:r>
      <w:r>
        <w:t xml:space="preserve">o </w:t>
      </w:r>
      <w:r w:rsidR="0046319D">
        <w:t xml:space="preserve">significant </w:t>
      </w:r>
      <w:r>
        <w:t>performance improvement achieved using various fusion techniques further support</w:t>
      </w:r>
      <w:r w:rsidR="004B58B5">
        <w:t>s</w:t>
      </w:r>
      <w:r>
        <w:t xml:space="preserve"> </w:t>
      </w:r>
      <w:r w:rsidR="0046319D">
        <w:t>my</w:t>
      </w:r>
      <w:r>
        <w:t xml:space="preserve"> </w:t>
      </w:r>
      <w:r w:rsidR="0046319D">
        <w:t xml:space="preserve">research </w:t>
      </w:r>
      <w:r>
        <w:t>hypothesis</w:t>
      </w:r>
      <w:r w:rsidR="0046319D">
        <w:t xml:space="preserve"> as presented in Chapter 2</w:t>
      </w:r>
      <w:r>
        <w:t xml:space="preserve">. </w:t>
      </w:r>
    </w:p>
    <w:p w14:paraId="09D16DD8" w14:textId="3A74173A" w:rsidR="002771AC" w:rsidRDefault="009901D2" w:rsidP="000023E7">
      <w:pPr>
        <w:spacing w:line="480" w:lineRule="auto"/>
        <w:ind w:firstLine="360"/>
        <w:jc w:val="both"/>
      </w:pPr>
      <w:r>
        <w:lastRenderedPageBreak/>
        <w:t xml:space="preserve">In summary, </w:t>
      </w:r>
      <w:r w:rsidR="00A83BD2">
        <w:t>t</w:t>
      </w:r>
      <w:r w:rsidR="002771AC">
        <w:t xml:space="preserve">he </w:t>
      </w:r>
      <w:r w:rsidR="0046319D">
        <w:t xml:space="preserve">research </w:t>
      </w:r>
      <w:r w:rsidR="002771AC">
        <w:t xml:space="preserve">efforts </w:t>
      </w:r>
      <w:r w:rsidR="00795A1E">
        <w:t xml:space="preserve">made </w:t>
      </w:r>
      <w:r w:rsidR="002771AC">
        <w:t>during my Ph.D. stud</w:t>
      </w:r>
      <w:r w:rsidR="0046319D">
        <w:t>ies</w:t>
      </w:r>
      <w:r w:rsidR="002771AC">
        <w:t xml:space="preserve"> </w:t>
      </w:r>
      <w:r w:rsidR="0046319D">
        <w:t>provide</w:t>
      </w:r>
      <w:r w:rsidR="004B58B5">
        <w:t>d</w:t>
      </w:r>
      <w:r w:rsidR="0046319D">
        <w:t xml:space="preserve"> </w:t>
      </w:r>
      <w:r w:rsidR="002771AC">
        <w:t xml:space="preserve">me </w:t>
      </w:r>
      <w:r w:rsidR="004B58B5">
        <w:t>with a great learning opportunity to explore, investigate, and contribute to developing and testing</w:t>
      </w:r>
      <w:r w:rsidR="00795A1E">
        <w:t xml:space="preserve"> </w:t>
      </w:r>
      <w:r w:rsidR="002771AC">
        <w:t xml:space="preserve">several </w:t>
      </w:r>
      <w:r w:rsidR="0046319D">
        <w:t xml:space="preserve">new novel </w:t>
      </w:r>
      <w:r w:rsidR="002771AC">
        <w:t xml:space="preserve">CAD schemes </w:t>
      </w:r>
      <w:r w:rsidR="0046319D">
        <w:t xml:space="preserve">or ICAD tools </w:t>
      </w:r>
      <w:r w:rsidR="004B58B5">
        <w:t>for</w:t>
      </w:r>
      <w:r w:rsidR="0046319D">
        <w:t xml:space="preserve"> </w:t>
      </w:r>
      <w:r w:rsidR="002771AC">
        <w:t xml:space="preserve">medical images. Additionally, I </w:t>
      </w:r>
      <w:r w:rsidR="00795A1E">
        <w:t>am</w:t>
      </w:r>
      <w:r w:rsidR="002771AC">
        <w:t xml:space="preserve"> </w:t>
      </w:r>
      <w:r w:rsidR="00795A1E">
        <w:t xml:space="preserve">also </w:t>
      </w:r>
      <w:r w:rsidR="002771AC">
        <w:t xml:space="preserve">part of many collaborative CAD studies along with researchers </w:t>
      </w:r>
      <w:r w:rsidR="00795A1E">
        <w:t>in</w:t>
      </w:r>
      <w:r w:rsidR="002771AC">
        <w:t xml:space="preserve"> both </w:t>
      </w:r>
      <w:r w:rsidR="00795A1E">
        <w:t xml:space="preserve">medical imaging </w:t>
      </w:r>
      <w:r w:rsidR="002771AC">
        <w:t xml:space="preserve">engineering and clinical </w:t>
      </w:r>
      <w:r w:rsidR="00795A1E">
        <w:t xml:space="preserve">research or </w:t>
      </w:r>
      <w:r w:rsidR="002771AC">
        <w:t xml:space="preserve">applications </w:t>
      </w:r>
      <w:r w:rsidR="00795A1E">
        <w:t>fields</w:t>
      </w:r>
      <w:r w:rsidR="002771AC">
        <w:t xml:space="preserve">. These research efforts </w:t>
      </w:r>
      <w:r w:rsidR="00795A1E">
        <w:t xml:space="preserve">have </w:t>
      </w:r>
      <w:r w:rsidR="002771AC">
        <w:t>resulted in promising results</w:t>
      </w:r>
      <w:r w:rsidR="00E545F5">
        <w:t>,</w:t>
      </w:r>
      <w:r w:rsidR="002771AC">
        <w:t xml:space="preserve"> </w:t>
      </w:r>
      <w:r w:rsidR="00795A1E">
        <w:t>as</w:t>
      </w:r>
      <w:r w:rsidR="002771AC">
        <w:t xml:space="preserve"> reported in </w:t>
      </w:r>
      <w:r w:rsidR="00795A1E">
        <w:t xml:space="preserve">many </w:t>
      </w:r>
      <w:r w:rsidR="00E545F5">
        <w:t xml:space="preserve">research papers published in </w:t>
      </w:r>
      <w:r w:rsidR="00C74CC0">
        <w:t>engineering and clinical journals and medical imaging conference proceedings, demonstrating</w:t>
      </w:r>
      <w:r w:rsidR="00795A1E">
        <w:t xml:space="preserve"> the scientific </w:t>
      </w:r>
      <w:r w:rsidR="002771AC">
        <w:t xml:space="preserve">significance and potential </w:t>
      </w:r>
      <w:r w:rsidR="00795A1E">
        <w:t>translational clinical applications</w:t>
      </w:r>
      <w:r w:rsidR="002771AC">
        <w:t>.</w:t>
      </w:r>
    </w:p>
    <w:p w14:paraId="60B0E2A2" w14:textId="43643991" w:rsidR="00F622BC" w:rsidRPr="00BE713F" w:rsidRDefault="00F622BC" w:rsidP="00BE713F">
      <w:pPr>
        <w:pStyle w:val="Main-2"/>
      </w:pPr>
      <w:bookmarkStart w:id="386" w:name="_Toc99359679"/>
      <w:r w:rsidRPr="00BE713F">
        <w:rPr>
          <w:rStyle w:val="FootnoteTextChar"/>
          <w:rFonts w:eastAsiaTheme="majorEastAsia" w:cs="Times New Roman"/>
          <w:sz w:val="24"/>
          <w:szCs w:val="24"/>
          <w:lang w:bidi="ar-SA"/>
        </w:rPr>
        <w:t>Journal Articles</w:t>
      </w:r>
      <w:bookmarkEnd w:id="386"/>
    </w:p>
    <w:p w14:paraId="7CF34A7F" w14:textId="77777777" w:rsidR="00F622BC" w:rsidRPr="00F622BC" w:rsidRDefault="00F622BC" w:rsidP="0028068A">
      <w:pPr>
        <w:pStyle w:val="ListParagraph"/>
        <w:numPr>
          <w:ilvl w:val="0"/>
          <w:numId w:val="9"/>
        </w:numPr>
        <w:spacing w:after="200" w:line="480" w:lineRule="auto"/>
        <w:ind w:left="540"/>
        <w:rPr>
          <w:sz w:val="20"/>
          <w:szCs w:val="20"/>
        </w:rPr>
      </w:pP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w:t>
      </w:r>
      <w:proofErr w:type="spellStart"/>
      <w:r w:rsidRPr="00F622BC">
        <w:rPr>
          <w:sz w:val="20"/>
          <w:szCs w:val="20"/>
          <w:lang w:val="fr-FR"/>
        </w:rPr>
        <w:t>Desai</w:t>
      </w:r>
      <w:proofErr w:type="spellEnd"/>
      <w:r w:rsidRPr="00F622BC">
        <w:rPr>
          <w:sz w:val="20"/>
          <w:szCs w:val="20"/>
          <w:lang w:val="fr-FR"/>
        </w:rPr>
        <w:t xml:space="preserve"> M, Ray B, et al. </w:t>
      </w:r>
      <w:r w:rsidRPr="00F622BC">
        <w:rPr>
          <w:sz w:val="20"/>
          <w:szCs w:val="20"/>
        </w:rPr>
        <w:t xml:space="preserve">Applying Quantitative Radiographic Image Markers to Predict Clinical Complications After Aneurysmal Subarachnoid Hemorrhage: A Pilot Study. Annals of Biomedical Engineering. </w:t>
      </w:r>
      <w:proofErr w:type="spellStart"/>
      <w:r w:rsidRPr="00F622BC">
        <w:rPr>
          <w:sz w:val="20"/>
          <w:szCs w:val="20"/>
        </w:rPr>
        <w:t>doi</w:t>
      </w:r>
      <w:proofErr w:type="spellEnd"/>
      <w:r w:rsidRPr="00F622BC">
        <w:rPr>
          <w:sz w:val="20"/>
          <w:szCs w:val="20"/>
        </w:rPr>
        <w:t>: 10.1007/s10439-022-02926-z.</w:t>
      </w:r>
    </w:p>
    <w:p w14:paraId="1C7DEEB0" w14:textId="77777777" w:rsidR="00F622BC" w:rsidRPr="00F622BC" w:rsidRDefault="00F622BC" w:rsidP="0028068A">
      <w:pPr>
        <w:pStyle w:val="ListParagraph"/>
        <w:numPr>
          <w:ilvl w:val="0"/>
          <w:numId w:val="9"/>
        </w:numPr>
        <w:spacing w:after="200" w:line="480" w:lineRule="auto"/>
        <w:ind w:left="540"/>
        <w:rPr>
          <w:sz w:val="20"/>
          <w:szCs w:val="20"/>
        </w:rPr>
      </w:pP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Ray B, </w:t>
      </w:r>
      <w:proofErr w:type="spellStart"/>
      <w:r w:rsidRPr="00F622BC">
        <w:rPr>
          <w:sz w:val="20"/>
          <w:szCs w:val="20"/>
          <w:lang w:val="fr-FR"/>
        </w:rPr>
        <w:t>Desai</w:t>
      </w:r>
      <w:proofErr w:type="spellEnd"/>
      <w:r w:rsidRPr="00F622BC">
        <w:rPr>
          <w:sz w:val="20"/>
          <w:szCs w:val="20"/>
          <w:lang w:val="fr-FR"/>
        </w:rPr>
        <w:t xml:space="preserve"> M, et al. </w:t>
      </w:r>
      <w:r w:rsidRPr="00F622BC">
        <w:rPr>
          <w:sz w:val="20"/>
          <w:szCs w:val="20"/>
        </w:rPr>
        <w:t>Developing New Quantitative CT Image Markers to Predict Prognosis of Acute Ischemic Stroke Patients. Journal of X-Ray Science and Technology. 2022.doi: 10.3233/XST-221138</w:t>
      </w:r>
    </w:p>
    <w:p w14:paraId="263A95DA" w14:textId="77777777"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lang w:val="fr-FR"/>
        </w:rPr>
        <w:t>Nouh</w:t>
      </w:r>
      <w:proofErr w:type="spellEnd"/>
      <w:r w:rsidRPr="00F622BC">
        <w:rPr>
          <w:sz w:val="20"/>
          <w:szCs w:val="20"/>
          <w:lang w:val="fr-FR"/>
        </w:rPr>
        <w:t xml:space="preserve"> CD, Ray B, Xu C, Zheng B, </w:t>
      </w: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et al. </w:t>
      </w:r>
      <w:r w:rsidRPr="00F622BC">
        <w:rPr>
          <w:sz w:val="20"/>
          <w:szCs w:val="20"/>
        </w:rPr>
        <w:t xml:space="preserve">Quantitative Analysis of Stress-Induced Hyperglycemia and Intracranial Blood Volumes for Predicting Mortality After Intracerebral Hemorrhage. </w:t>
      </w:r>
      <w:proofErr w:type="spellStart"/>
      <w:r w:rsidRPr="00F622BC">
        <w:rPr>
          <w:sz w:val="20"/>
          <w:szCs w:val="20"/>
        </w:rPr>
        <w:t>Transl</w:t>
      </w:r>
      <w:proofErr w:type="spellEnd"/>
      <w:r w:rsidRPr="00F622BC">
        <w:rPr>
          <w:sz w:val="20"/>
          <w:szCs w:val="20"/>
        </w:rPr>
        <w:t xml:space="preserve"> Stroke Res. 2022. doi:10.1007/s12975-022-00985-x.</w:t>
      </w:r>
    </w:p>
    <w:p w14:paraId="3093A3B6" w14:textId="10472BAD"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Lakshmivarahan</w:t>
      </w:r>
      <w:proofErr w:type="spellEnd"/>
      <w:r w:rsidRPr="00F622BC">
        <w:rPr>
          <w:sz w:val="20"/>
          <w:szCs w:val="20"/>
        </w:rPr>
        <w:t xml:space="preserve"> S, </w:t>
      </w:r>
      <w:proofErr w:type="spellStart"/>
      <w:r w:rsidRPr="00F622BC">
        <w:rPr>
          <w:sz w:val="20"/>
          <w:szCs w:val="20"/>
        </w:rPr>
        <w:t>Mirniaharikandehei</w:t>
      </w:r>
      <w:proofErr w:type="spellEnd"/>
      <w:r w:rsidRPr="00F622BC">
        <w:rPr>
          <w:sz w:val="20"/>
          <w:szCs w:val="20"/>
        </w:rPr>
        <w:t xml:space="preserve"> S, </w:t>
      </w:r>
      <w:proofErr w:type="spellStart"/>
      <w:r w:rsidRPr="00F622BC">
        <w:rPr>
          <w:b/>
          <w:bCs/>
          <w:sz w:val="20"/>
          <w:szCs w:val="20"/>
        </w:rPr>
        <w:t>Danala</w:t>
      </w:r>
      <w:proofErr w:type="spellEnd"/>
      <w:r w:rsidRPr="00F622BC">
        <w:rPr>
          <w:b/>
          <w:bCs/>
          <w:sz w:val="20"/>
          <w:szCs w:val="20"/>
        </w:rPr>
        <w:t xml:space="preserve"> G</w:t>
      </w:r>
      <w:r w:rsidRPr="00F622BC">
        <w:rPr>
          <w:sz w:val="20"/>
          <w:szCs w:val="20"/>
        </w:rPr>
        <w:t>, et al. Applying a random projection algorithm to optimize machine learning model for breast lesion classification. IEEE Trans Biomed Eng. 2021</w:t>
      </w:r>
      <w:r w:rsidR="000122C5">
        <w:rPr>
          <w:sz w:val="20"/>
          <w:szCs w:val="20"/>
        </w:rPr>
        <w:t>; 68(9):2764-2775</w:t>
      </w:r>
      <w:r w:rsidRPr="00F622BC">
        <w:rPr>
          <w:sz w:val="20"/>
          <w:szCs w:val="20"/>
        </w:rPr>
        <w:t>.</w:t>
      </w:r>
    </w:p>
    <w:p w14:paraId="2AFC5CF4" w14:textId="39CE1715"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Heidari</w:t>
      </w:r>
      <w:proofErr w:type="spellEnd"/>
      <w:r w:rsidRPr="00F622BC">
        <w:rPr>
          <w:sz w:val="20"/>
          <w:szCs w:val="20"/>
        </w:rPr>
        <w:t xml:space="preserve"> M,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Lakshmivarahan</w:t>
      </w:r>
      <w:proofErr w:type="spellEnd"/>
      <w:r w:rsidRPr="00F622BC">
        <w:rPr>
          <w:sz w:val="20"/>
          <w:szCs w:val="20"/>
        </w:rPr>
        <w:t xml:space="preserve"> S, Zheng B. Applying a random projection algorithm to optimize machine learning model for predicting peritoneal metastasis in gastric cancer patients using CT images. </w:t>
      </w:r>
      <w:proofErr w:type="spellStart"/>
      <w:r w:rsidRPr="00F622BC">
        <w:rPr>
          <w:sz w:val="20"/>
          <w:szCs w:val="20"/>
        </w:rPr>
        <w:t>Comput</w:t>
      </w:r>
      <w:proofErr w:type="spellEnd"/>
      <w:r w:rsidRPr="00F622BC">
        <w:rPr>
          <w:sz w:val="20"/>
          <w:szCs w:val="20"/>
        </w:rPr>
        <w:t xml:space="preserve"> Methods Programs Biomed. 2021</w:t>
      </w:r>
      <w:r w:rsidR="000122C5">
        <w:rPr>
          <w:sz w:val="20"/>
          <w:szCs w:val="20"/>
        </w:rPr>
        <w:t>; 200</w:t>
      </w:r>
      <w:r w:rsidRPr="00F622BC">
        <w:rPr>
          <w:sz w:val="20"/>
          <w:szCs w:val="20"/>
        </w:rPr>
        <w:t>:105937.</w:t>
      </w:r>
    </w:p>
    <w:p w14:paraId="2E86BC55" w14:textId="2229143E"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t>Porwal</w:t>
      </w:r>
      <w:proofErr w:type="spellEnd"/>
      <w:r w:rsidRPr="00F622BC">
        <w:rPr>
          <w:sz w:val="20"/>
          <w:szCs w:val="20"/>
        </w:rPr>
        <w:t xml:space="preserve"> P, </w:t>
      </w:r>
      <w:proofErr w:type="spellStart"/>
      <w:r w:rsidRPr="00F622BC">
        <w:rPr>
          <w:sz w:val="20"/>
          <w:szCs w:val="20"/>
        </w:rPr>
        <w:t>Pachade</w:t>
      </w:r>
      <w:proofErr w:type="spellEnd"/>
      <w:r w:rsidRPr="00F622BC">
        <w:rPr>
          <w:sz w:val="20"/>
          <w:szCs w:val="20"/>
        </w:rPr>
        <w:t xml:space="preserve"> S, </w:t>
      </w:r>
      <w:proofErr w:type="spellStart"/>
      <w:r w:rsidRPr="00F622BC">
        <w:rPr>
          <w:sz w:val="20"/>
          <w:szCs w:val="20"/>
        </w:rPr>
        <w:t>Kokare</w:t>
      </w:r>
      <w:proofErr w:type="spellEnd"/>
      <w:r w:rsidRPr="00F622BC">
        <w:rPr>
          <w:sz w:val="20"/>
          <w:szCs w:val="20"/>
        </w:rPr>
        <w:t xml:space="preserve"> M, et al. </w:t>
      </w:r>
      <w:proofErr w:type="spellStart"/>
      <w:r w:rsidRPr="00F622BC">
        <w:rPr>
          <w:sz w:val="20"/>
          <w:szCs w:val="20"/>
        </w:rPr>
        <w:t>Idrid</w:t>
      </w:r>
      <w:proofErr w:type="spellEnd"/>
      <w:r w:rsidRPr="00F622BC">
        <w:rPr>
          <w:sz w:val="20"/>
          <w:szCs w:val="20"/>
        </w:rPr>
        <w:t>: Diabetic retinopathy--segmentation and grading challenge. Med Image Anal. 2020;</w:t>
      </w:r>
      <w:r w:rsidR="000122C5">
        <w:rPr>
          <w:sz w:val="20"/>
          <w:szCs w:val="20"/>
        </w:rPr>
        <w:t xml:space="preserve"> </w:t>
      </w:r>
      <w:r w:rsidRPr="00F622BC">
        <w:rPr>
          <w:sz w:val="20"/>
          <w:szCs w:val="20"/>
        </w:rPr>
        <w:t>59:101561.</w:t>
      </w:r>
    </w:p>
    <w:p w14:paraId="01F3CB7F" w14:textId="1CFA53E9"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lastRenderedPageBreak/>
        <w:t>Heidari</w:t>
      </w:r>
      <w:proofErr w:type="spellEnd"/>
      <w:r w:rsidRPr="00F622BC">
        <w:rPr>
          <w:sz w:val="20"/>
          <w:szCs w:val="20"/>
        </w:rPr>
        <w:t xml:space="preserve"> M, </w:t>
      </w: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Qiu</w:t>
      </w:r>
      <w:proofErr w:type="spellEnd"/>
      <w:r w:rsidRPr="00F622BC">
        <w:rPr>
          <w:sz w:val="20"/>
          <w:szCs w:val="20"/>
        </w:rPr>
        <w:t xml:space="preserve"> Y, Zheng B. Improving the performance of CNN to predict the likelihood of COVID-19 using chest X-ray images with preprocessing algorithms. Int J Med Inform. 2020;</w:t>
      </w:r>
      <w:r w:rsidR="000122C5">
        <w:rPr>
          <w:sz w:val="20"/>
          <w:szCs w:val="20"/>
        </w:rPr>
        <w:t xml:space="preserve"> </w:t>
      </w:r>
      <w:r w:rsidRPr="00F622BC">
        <w:rPr>
          <w:sz w:val="20"/>
          <w:szCs w:val="20"/>
        </w:rPr>
        <w:t xml:space="preserve">144:104284. </w:t>
      </w:r>
    </w:p>
    <w:p w14:paraId="00D2669C" w14:textId="4CA222A7" w:rsidR="00F622BC" w:rsidRPr="00F622BC" w:rsidRDefault="00F622BC" w:rsidP="0028068A">
      <w:pPr>
        <w:pStyle w:val="ListParagraph"/>
        <w:numPr>
          <w:ilvl w:val="0"/>
          <w:numId w:val="9"/>
        </w:numPr>
        <w:spacing w:line="480" w:lineRule="auto"/>
        <w:ind w:left="540"/>
        <w:rPr>
          <w:sz w:val="20"/>
          <w:szCs w:val="20"/>
        </w:rPr>
      </w:pPr>
      <w:r w:rsidRPr="00F622BC">
        <w:rPr>
          <w:sz w:val="20"/>
          <w:szCs w:val="20"/>
        </w:rPr>
        <w:t xml:space="preserve">O’Connor KP, </w:t>
      </w:r>
      <w:proofErr w:type="spellStart"/>
      <w:r w:rsidRPr="00F622BC">
        <w:rPr>
          <w:sz w:val="20"/>
          <w:szCs w:val="20"/>
        </w:rPr>
        <w:t>Hathidara</w:t>
      </w:r>
      <w:proofErr w:type="spellEnd"/>
      <w:r w:rsidRPr="00F622BC">
        <w:rPr>
          <w:sz w:val="20"/>
          <w:szCs w:val="20"/>
        </w:rPr>
        <w:t xml:space="preserve"> MY,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et al. Predicting Clinical Outcome After Mechanical Thrombectomy: The GADIS (Gender, Age, Diabetes Mellitus History, Infarct Volume, and Current Smoker) Score. World </w:t>
      </w:r>
      <w:proofErr w:type="spellStart"/>
      <w:r w:rsidRPr="00F622BC">
        <w:rPr>
          <w:sz w:val="20"/>
          <w:szCs w:val="20"/>
        </w:rPr>
        <w:t>Neurosurg</w:t>
      </w:r>
      <w:proofErr w:type="spellEnd"/>
      <w:r w:rsidRPr="00F622BC">
        <w:rPr>
          <w:sz w:val="20"/>
          <w:szCs w:val="20"/>
        </w:rPr>
        <w:t>. 2020;</w:t>
      </w:r>
      <w:r w:rsidR="000122C5">
        <w:rPr>
          <w:sz w:val="20"/>
          <w:szCs w:val="20"/>
        </w:rPr>
        <w:t xml:space="preserve"> </w:t>
      </w:r>
      <w:proofErr w:type="gramStart"/>
      <w:r w:rsidRPr="00F622BC">
        <w:rPr>
          <w:sz w:val="20"/>
          <w:szCs w:val="20"/>
        </w:rPr>
        <w:t>134:e</w:t>
      </w:r>
      <w:proofErr w:type="gramEnd"/>
      <w:r w:rsidRPr="00F622BC">
        <w:rPr>
          <w:sz w:val="20"/>
          <w:szCs w:val="20"/>
        </w:rPr>
        <w:t>1130-e1142.</w:t>
      </w:r>
    </w:p>
    <w:p w14:paraId="22B72D3E" w14:textId="7EF7976D" w:rsidR="00F622BC" w:rsidRPr="00F622BC" w:rsidRDefault="00F622BC" w:rsidP="0028068A">
      <w:pPr>
        <w:pStyle w:val="ListParagraph"/>
        <w:numPr>
          <w:ilvl w:val="0"/>
          <w:numId w:val="9"/>
        </w:numPr>
        <w:spacing w:line="480" w:lineRule="auto"/>
        <w:ind w:left="540"/>
        <w:rPr>
          <w:sz w:val="20"/>
          <w:szCs w:val="20"/>
        </w:rPr>
      </w:pPr>
      <w:r w:rsidRPr="00F622BC">
        <w:rPr>
          <w:sz w:val="20"/>
          <w:szCs w:val="20"/>
        </w:rPr>
        <w:t xml:space="preserve">Shujaat SD, Xu C, Wu D, Ray B, </w:t>
      </w:r>
      <w:proofErr w:type="spellStart"/>
      <w:r w:rsidRPr="00F622BC">
        <w:rPr>
          <w:b/>
          <w:bCs/>
          <w:sz w:val="20"/>
          <w:szCs w:val="20"/>
        </w:rPr>
        <w:t>Danala</w:t>
      </w:r>
      <w:proofErr w:type="spellEnd"/>
      <w:r w:rsidRPr="00F622BC">
        <w:rPr>
          <w:b/>
          <w:bCs/>
          <w:sz w:val="20"/>
          <w:szCs w:val="20"/>
        </w:rPr>
        <w:t xml:space="preserve"> G</w:t>
      </w:r>
      <w:r w:rsidRPr="00F622BC">
        <w:rPr>
          <w:sz w:val="20"/>
          <w:szCs w:val="20"/>
        </w:rPr>
        <w:t>, et al. Subarachnoid Hemorrhage Early Brain Edema Score is Associated with Shunt Dependence and Worse Clinical Outcomes (5112). Neurology. 2020;</w:t>
      </w:r>
      <w:r w:rsidR="000122C5">
        <w:rPr>
          <w:sz w:val="20"/>
          <w:szCs w:val="20"/>
        </w:rPr>
        <w:t xml:space="preserve"> </w:t>
      </w:r>
      <w:r w:rsidRPr="00F622BC">
        <w:rPr>
          <w:sz w:val="20"/>
          <w:szCs w:val="20"/>
        </w:rPr>
        <w:t>94(15 Supplement).</w:t>
      </w:r>
    </w:p>
    <w:p w14:paraId="684F6155" w14:textId="7B79342B"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VanOsdol</w:t>
      </w:r>
      <w:proofErr w:type="spellEnd"/>
      <w:r w:rsidRPr="00F622BC">
        <w:rPr>
          <w:sz w:val="20"/>
          <w:szCs w:val="20"/>
        </w:rPr>
        <w:t xml:space="preserve"> J, </w:t>
      </w:r>
      <w:proofErr w:type="spellStart"/>
      <w:r w:rsidRPr="00F622BC">
        <w:rPr>
          <w:sz w:val="20"/>
          <w:szCs w:val="20"/>
        </w:rPr>
        <w:t>Heidari</w:t>
      </w:r>
      <w:proofErr w:type="spellEnd"/>
      <w:r w:rsidRPr="00F622BC">
        <w:rPr>
          <w:sz w:val="20"/>
          <w:szCs w:val="20"/>
        </w:rPr>
        <w:t xml:space="preserve"> M, </w:t>
      </w:r>
      <w:proofErr w:type="spellStart"/>
      <w:r w:rsidRPr="00F622BC">
        <w:rPr>
          <w:b/>
          <w:bCs/>
          <w:sz w:val="20"/>
          <w:szCs w:val="20"/>
        </w:rPr>
        <w:t>Danala</w:t>
      </w:r>
      <w:proofErr w:type="spellEnd"/>
      <w:r w:rsidRPr="00F622BC">
        <w:rPr>
          <w:b/>
          <w:bCs/>
          <w:sz w:val="20"/>
          <w:szCs w:val="20"/>
        </w:rPr>
        <w:t xml:space="preserve"> G</w:t>
      </w:r>
      <w:r w:rsidRPr="00F622BC">
        <w:rPr>
          <w:sz w:val="20"/>
          <w:szCs w:val="20"/>
        </w:rPr>
        <w:t>, et al. Developing a Quantitative Ultrasound Image Feature Analysis Scheme to Assess Tumor Treatment Efficacy Using a Mouse Model. Sci Rep. 2019;</w:t>
      </w:r>
      <w:r w:rsidR="000122C5">
        <w:rPr>
          <w:sz w:val="20"/>
          <w:szCs w:val="20"/>
        </w:rPr>
        <w:t xml:space="preserve"> </w:t>
      </w:r>
      <w:r w:rsidRPr="00F622BC">
        <w:rPr>
          <w:sz w:val="20"/>
          <w:szCs w:val="20"/>
        </w:rPr>
        <w:t xml:space="preserve">9(1):1-10. </w:t>
      </w:r>
    </w:p>
    <w:p w14:paraId="4855E151" w14:textId="7E927A9F" w:rsidR="00F622BC" w:rsidRPr="00F622BC" w:rsidRDefault="00F622BC" w:rsidP="0028068A">
      <w:pPr>
        <w:pStyle w:val="ListParagraph"/>
        <w:numPr>
          <w:ilvl w:val="0"/>
          <w:numId w:val="9"/>
        </w:numPr>
        <w:spacing w:line="480" w:lineRule="auto"/>
        <w:ind w:left="540"/>
        <w:rPr>
          <w:sz w:val="20"/>
          <w:szCs w:val="20"/>
        </w:rPr>
      </w:pPr>
      <w:r w:rsidRPr="00F622BC">
        <w:rPr>
          <w:sz w:val="20"/>
          <w:szCs w:val="20"/>
        </w:rPr>
        <w:t xml:space="preserve">Zheng B, </w:t>
      </w:r>
      <w:proofErr w:type="spellStart"/>
      <w:r w:rsidRPr="00F622BC">
        <w:rPr>
          <w:sz w:val="20"/>
          <w:szCs w:val="20"/>
        </w:rPr>
        <w:t>Qiu</w:t>
      </w:r>
      <w:proofErr w:type="spellEnd"/>
      <w:r w:rsidRPr="00F622BC">
        <w:rPr>
          <w:sz w:val="20"/>
          <w:szCs w:val="20"/>
        </w:rPr>
        <w:t xml:space="preserve"> Y, </w:t>
      </w:r>
      <w:proofErr w:type="spellStart"/>
      <w:r w:rsidRPr="00F622BC">
        <w:rPr>
          <w:sz w:val="20"/>
          <w:szCs w:val="20"/>
        </w:rPr>
        <w:t>Aghaei</w:t>
      </w:r>
      <w:proofErr w:type="spellEnd"/>
      <w:r w:rsidRPr="00F622BC">
        <w:rPr>
          <w:sz w:val="20"/>
          <w:szCs w:val="20"/>
        </w:rPr>
        <w:t xml:space="preserve"> F, </w:t>
      </w: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Heidari</w:t>
      </w:r>
      <w:proofErr w:type="spellEnd"/>
      <w:r w:rsidRPr="00F622BC">
        <w:rPr>
          <w:sz w:val="20"/>
          <w:szCs w:val="20"/>
        </w:rPr>
        <w:t xml:space="preserve"> M,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Developing global image feature analysis models to predict cancer risk </w:t>
      </w:r>
      <w:r w:rsidR="00C75181" w:rsidRPr="00F622BC">
        <w:rPr>
          <w:sz w:val="20"/>
          <w:szCs w:val="20"/>
        </w:rPr>
        <w:t>and prognosis</w:t>
      </w:r>
      <w:r w:rsidRPr="00F622BC">
        <w:rPr>
          <w:sz w:val="20"/>
          <w:szCs w:val="20"/>
        </w:rPr>
        <w:t xml:space="preserve">. Vis </w:t>
      </w:r>
      <w:proofErr w:type="spellStart"/>
      <w:r w:rsidRPr="00F622BC">
        <w:rPr>
          <w:sz w:val="20"/>
          <w:szCs w:val="20"/>
        </w:rPr>
        <w:t>Comput</w:t>
      </w:r>
      <w:proofErr w:type="spellEnd"/>
      <w:r w:rsidRPr="00F622BC">
        <w:rPr>
          <w:sz w:val="20"/>
          <w:szCs w:val="20"/>
        </w:rPr>
        <w:t xml:space="preserve"> Ind Biomed art. 2019;</w:t>
      </w:r>
      <w:r w:rsidR="000122C5">
        <w:rPr>
          <w:sz w:val="20"/>
          <w:szCs w:val="20"/>
        </w:rPr>
        <w:t xml:space="preserve"> </w:t>
      </w:r>
      <w:r w:rsidRPr="00F622BC">
        <w:rPr>
          <w:sz w:val="20"/>
          <w:szCs w:val="20"/>
        </w:rPr>
        <w:t>2(1):</w:t>
      </w:r>
      <w:r w:rsidR="000122C5">
        <w:rPr>
          <w:sz w:val="20"/>
          <w:szCs w:val="20"/>
        </w:rPr>
        <w:t>58-71</w:t>
      </w:r>
      <w:r w:rsidRPr="00F622BC">
        <w:rPr>
          <w:sz w:val="20"/>
          <w:szCs w:val="20"/>
        </w:rPr>
        <w:t xml:space="preserve">. </w:t>
      </w:r>
    </w:p>
    <w:p w14:paraId="21B1C415" w14:textId="42D04E7D" w:rsidR="00F622BC" w:rsidRPr="00F622BC" w:rsidRDefault="00F622BC" w:rsidP="0028068A">
      <w:pPr>
        <w:pStyle w:val="ListParagraph"/>
        <w:numPr>
          <w:ilvl w:val="0"/>
          <w:numId w:val="9"/>
        </w:numPr>
        <w:spacing w:line="480" w:lineRule="auto"/>
        <w:ind w:left="540"/>
        <w:rPr>
          <w:sz w:val="20"/>
          <w:szCs w:val="20"/>
          <w:lang w:val="fr-FR"/>
        </w:rPr>
      </w:pPr>
      <w:r w:rsidRPr="00F622BC">
        <w:rPr>
          <w:sz w:val="20"/>
          <w:szCs w:val="20"/>
          <w:lang w:val="fr-FR"/>
        </w:rPr>
        <w:t xml:space="preserve">Ray B, Ross SR, </w:t>
      </w: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et al. </w:t>
      </w:r>
      <w:r w:rsidRPr="00F622BC">
        <w:rPr>
          <w:sz w:val="20"/>
          <w:szCs w:val="20"/>
        </w:rPr>
        <w:t xml:space="preserve">Systemic response of coated-platelet and peripheral blood inflammatory cell </w:t>
      </w:r>
      <w:r w:rsidR="00C75181" w:rsidRPr="00F622BC">
        <w:rPr>
          <w:sz w:val="20"/>
          <w:szCs w:val="20"/>
        </w:rPr>
        <w:t>indices after</w:t>
      </w:r>
      <w:r w:rsidRPr="00F622BC">
        <w:rPr>
          <w:sz w:val="20"/>
          <w:szCs w:val="20"/>
        </w:rPr>
        <w:t xml:space="preserve"> aneurysmal subarachnoid hemorrhage and long-term clinical outcome. </w:t>
      </w:r>
      <w:r w:rsidRPr="00F622BC">
        <w:rPr>
          <w:sz w:val="20"/>
          <w:szCs w:val="20"/>
          <w:lang w:val="fr-FR"/>
        </w:rPr>
        <w:t xml:space="preserve">J Crit Care. </w:t>
      </w:r>
      <w:proofErr w:type="gramStart"/>
      <w:r w:rsidRPr="00F622BC">
        <w:rPr>
          <w:sz w:val="20"/>
          <w:szCs w:val="20"/>
          <w:lang w:val="fr-FR"/>
        </w:rPr>
        <w:t>2019;</w:t>
      </w:r>
      <w:proofErr w:type="gramEnd"/>
      <w:r w:rsidR="000122C5">
        <w:rPr>
          <w:sz w:val="20"/>
          <w:szCs w:val="20"/>
          <w:lang w:val="fr-FR"/>
        </w:rPr>
        <w:t xml:space="preserve"> </w:t>
      </w:r>
      <w:r w:rsidRPr="00F622BC">
        <w:rPr>
          <w:sz w:val="20"/>
          <w:szCs w:val="20"/>
          <w:lang w:val="fr-FR"/>
        </w:rPr>
        <w:t xml:space="preserve">52:1-9. </w:t>
      </w:r>
    </w:p>
    <w:p w14:paraId="3BBC236F" w14:textId="5F915C29" w:rsidR="00F622BC" w:rsidRPr="00F622BC" w:rsidRDefault="00F622BC" w:rsidP="0028068A">
      <w:pPr>
        <w:pStyle w:val="ListParagraph"/>
        <w:numPr>
          <w:ilvl w:val="0"/>
          <w:numId w:val="9"/>
        </w:numPr>
        <w:spacing w:line="480" w:lineRule="auto"/>
        <w:ind w:left="540"/>
        <w:rPr>
          <w:sz w:val="20"/>
          <w:szCs w:val="20"/>
        </w:rPr>
      </w:pP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Patel B, </w:t>
      </w:r>
      <w:proofErr w:type="spellStart"/>
      <w:r w:rsidRPr="00F622BC">
        <w:rPr>
          <w:sz w:val="20"/>
          <w:szCs w:val="20"/>
          <w:lang w:val="fr-FR"/>
        </w:rPr>
        <w:t>Aghaei</w:t>
      </w:r>
      <w:proofErr w:type="spellEnd"/>
      <w:r w:rsidRPr="00F622BC">
        <w:rPr>
          <w:sz w:val="20"/>
          <w:szCs w:val="20"/>
          <w:lang w:val="fr-FR"/>
        </w:rPr>
        <w:t xml:space="preserve"> F, et al. </w:t>
      </w:r>
      <w:r w:rsidRPr="00F622BC">
        <w:rPr>
          <w:sz w:val="20"/>
          <w:szCs w:val="20"/>
        </w:rPr>
        <w:t>Classification of Breast Masses Using a Computer-Aided Diagnosis Scheme of Contrast Enhanced Digital Mammograms. Ann Biomed Eng. 2018;</w:t>
      </w:r>
      <w:r w:rsidR="000122C5">
        <w:rPr>
          <w:sz w:val="20"/>
          <w:szCs w:val="20"/>
        </w:rPr>
        <w:t xml:space="preserve"> </w:t>
      </w:r>
      <w:r w:rsidRPr="00F622BC">
        <w:rPr>
          <w:sz w:val="20"/>
          <w:szCs w:val="20"/>
        </w:rPr>
        <w:t xml:space="preserve">46(9):1419-1431. </w:t>
      </w:r>
    </w:p>
    <w:p w14:paraId="3BA82FF1" w14:textId="77777777" w:rsidR="00F622BC" w:rsidRPr="00F622BC" w:rsidRDefault="00F622BC" w:rsidP="0028068A">
      <w:pPr>
        <w:pStyle w:val="ListParagraph"/>
        <w:numPr>
          <w:ilvl w:val="0"/>
          <w:numId w:val="9"/>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Khuzani</w:t>
      </w:r>
      <w:proofErr w:type="spellEnd"/>
      <w:r w:rsidRPr="00F622BC">
        <w:rPr>
          <w:sz w:val="20"/>
          <w:szCs w:val="20"/>
        </w:rPr>
        <w:t xml:space="preserve"> AZ, Hollingsworth AB,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et al. Prediction of breast cancer risk using a machine learning approach embedded with a locality preserving projection algorithm. Phys Med Biol. 2018;63(3). </w:t>
      </w:r>
    </w:p>
    <w:p w14:paraId="3E44097E" w14:textId="66897080" w:rsidR="00F622BC" w:rsidRPr="00F622BC" w:rsidRDefault="00F622BC" w:rsidP="0028068A">
      <w:pPr>
        <w:pStyle w:val="ListParagraph"/>
        <w:numPr>
          <w:ilvl w:val="0"/>
          <w:numId w:val="9"/>
        </w:numPr>
        <w:spacing w:line="480" w:lineRule="auto"/>
        <w:ind w:left="540"/>
        <w:rPr>
          <w:sz w:val="20"/>
          <w:szCs w:val="20"/>
          <w:lang w:val="fr-FR"/>
        </w:rPr>
      </w:pPr>
      <w:proofErr w:type="spellStart"/>
      <w:r w:rsidRPr="00F622BC">
        <w:rPr>
          <w:b/>
          <w:bCs/>
          <w:sz w:val="20"/>
          <w:szCs w:val="20"/>
          <w:lang w:val="fr-FR"/>
        </w:rPr>
        <w:t>Danala</w:t>
      </w:r>
      <w:proofErr w:type="spellEnd"/>
      <w:r w:rsidRPr="00F622BC">
        <w:rPr>
          <w:b/>
          <w:bCs/>
          <w:sz w:val="20"/>
          <w:szCs w:val="20"/>
          <w:lang w:val="fr-FR"/>
        </w:rPr>
        <w:t xml:space="preserve"> G,</w:t>
      </w:r>
      <w:r w:rsidRPr="00F622BC">
        <w:rPr>
          <w:sz w:val="20"/>
          <w:szCs w:val="20"/>
          <w:lang w:val="fr-FR"/>
        </w:rPr>
        <w:t xml:space="preserve"> Thai T, </w:t>
      </w:r>
      <w:proofErr w:type="spellStart"/>
      <w:r w:rsidRPr="00F622BC">
        <w:rPr>
          <w:sz w:val="20"/>
          <w:szCs w:val="20"/>
          <w:lang w:val="fr-FR"/>
        </w:rPr>
        <w:t>Gunderson</w:t>
      </w:r>
      <w:proofErr w:type="spellEnd"/>
      <w:r w:rsidRPr="00F622BC">
        <w:rPr>
          <w:sz w:val="20"/>
          <w:szCs w:val="20"/>
          <w:lang w:val="fr-FR"/>
        </w:rPr>
        <w:t xml:space="preserve"> CC, et al. </w:t>
      </w:r>
      <w:r w:rsidRPr="00F622BC">
        <w:rPr>
          <w:sz w:val="20"/>
          <w:szCs w:val="20"/>
        </w:rPr>
        <w:t xml:space="preserve">Applying Quantitative CT Image Feature Analysis to Predict Response of Ovarian Cancer Patients to Chemotherapy. </w:t>
      </w:r>
      <w:proofErr w:type="spellStart"/>
      <w:r w:rsidRPr="00F622BC">
        <w:rPr>
          <w:sz w:val="20"/>
          <w:szCs w:val="20"/>
          <w:lang w:val="fr-FR"/>
        </w:rPr>
        <w:t>Acad</w:t>
      </w:r>
      <w:proofErr w:type="spellEnd"/>
      <w:r w:rsidRPr="00F622BC">
        <w:rPr>
          <w:sz w:val="20"/>
          <w:szCs w:val="20"/>
          <w:lang w:val="fr-FR"/>
        </w:rPr>
        <w:t xml:space="preserve"> </w:t>
      </w:r>
      <w:proofErr w:type="spellStart"/>
      <w:r w:rsidRPr="00F622BC">
        <w:rPr>
          <w:sz w:val="20"/>
          <w:szCs w:val="20"/>
          <w:lang w:val="fr-FR"/>
        </w:rPr>
        <w:t>Radiol</w:t>
      </w:r>
      <w:proofErr w:type="spellEnd"/>
      <w:r w:rsidRPr="00F622BC">
        <w:rPr>
          <w:sz w:val="20"/>
          <w:szCs w:val="20"/>
          <w:lang w:val="fr-FR"/>
        </w:rPr>
        <w:t xml:space="preserve">. </w:t>
      </w:r>
      <w:proofErr w:type="gramStart"/>
      <w:r w:rsidRPr="00F622BC">
        <w:rPr>
          <w:sz w:val="20"/>
          <w:szCs w:val="20"/>
          <w:lang w:val="fr-FR"/>
        </w:rPr>
        <w:t>2017;</w:t>
      </w:r>
      <w:proofErr w:type="gramEnd"/>
      <w:r w:rsidR="000122C5">
        <w:rPr>
          <w:sz w:val="20"/>
          <w:szCs w:val="20"/>
          <w:lang w:val="fr-FR"/>
        </w:rPr>
        <w:t xml:space="preserve"> </w:t>
      </w:r>
      <w:r w:rsidRPr="00F622BC">
        <w:rPr>
          <w:sz w:val="20"/>
          <w:szCs w:val="20"/>
          <w:lang w:val="fr-FR"/>
        </w:rPr>
        <w:t>24:1233-1239.</w:t>
      </w:r>
    </w:p>
    <w:p w14:paraId="51CFC376" w14:textId="5F17767A" w:rsidR="00F622BC" w:rsidRPr="00BE713F" w:rsidRDefault="000122C5" w:rsidP="00BE713F">
      <w:pPr>
        <w:pStyle w:val="Main-2"/>
        <w:rPr>
          <w:rStyle w:val="FootnoteTextChar"/>
          <w:rFonts w:eastAsiaTheme="majorEastAsia" w:cs="Times New Roman"/>
          <w:sz w:val="24"/>
          <w:szCs w:val="24"/>
          <w:lang w:bidi="ar-SA"/>
        </w:rPr>
      </w:pPr>
      <w:bookmarkStart w:id="387" w:name="_Toc99359680"/>
      <w:r>
        <w:t xml:space="preserve">Articles on </w:t>
      </w:r>
      <w:r w:rsidR="00F622BC" w:rsidRPr="00BE713F">
        <w:t xml:space="preserve">Conference </w:t>
      </w:r>
      <w:r w:rsidR="00BE713F">
        <w:t>P</w:t>
      </w:r>
      <w:r w:rsidR="00F622BC" w:rsidRPr="00BE713F">
        <w:t>roceedings</w:t>
      </w:r>
      <w:bookmarkEnd w:id="387"/>
    </w:p>
    <w:p w14:paraId="796A796C" w14:textId="38F07ADB" w:rsidR="00F96643" w:rsidRPr="00F622BC" w:rsidRDefault="00F96643" w:rsidP="0028068A">
      <w:pPr>
        <w:pStyle w:val="ListParagraph"/>
        <w:numPr>
          <w:ilvl w:val="0"/>
          <w:numId w:val="12"/>
        </w:numPr>
        <w:spacing w:line="480" w:lineRule="auto"/>
        <w:ind w:left="540"/>
        <w:rPr>
          <w:rStyle w:val="FootnoteTextChar"/>
          <w:rFonts w:eastAsiaTheme="minorEastAsia" w:cs="Times New Roman"/>
        </w:rPr>
      </w:pPr>
      <w:proofErr w:type="spellStart"/>
      <w:r w:rsidRPr="00F622BC">
        <w:rPr>
          <w:rStyle w:val="FootnoteTextChar"/>
          <w:rFonts w:eastAsiaTheme="minorEastAsia" w:cs="Times New Roman"/>
          <w:b/>
          <w:bCs/>
        </w:rPr>
        <w:t>Danala</w:t>
      </w:r>
      <w:proofErr w:type="spellEnd"/>
      <w:r w:rsidRPr="00F622BC">
        <w:rPr>
          <w:rStyle w:val="FootnoteTextChar"/>
          <w:rFonts w:eastAsiaTheme="minorEastAsia" w:cs="Times New Roman"/>
          <w:b/>
          <w:bCs/>
        </w:rPr>
        <w:t xml:space="preserve"> G</w:t>
      </w:r>
      <w:r w:rsidRPr="00F622BC">
        <w:rPr>
          <w:rStyle w:val="FootnoteTextChar"/>
          <w:rFonts w:eastAsiaTheme="minorEastAsia" w:cs="Times New Roman"/>
        </w:rPr>
        <w:t xml:space="preserve">, </w:t>
      </w:r>
      <w:proofErr w:type="spellStart"/>
      <w:r w:rsidRPr="00F622BC">
        <w:rPr>
          <w:rStyle w:val="FootnoteTextChar"/>
          <w:rFonts w:eastAsiaTheme="minorEastAsia" w:cs="Times New Roman"/>
        </w:rPr>
        <w:t>Maryada</w:t>
      </w:r>
      <w:proofErr w:type="spellEnd"/>
      <w:r w:rsidRPr="00F622BC">
        <w:rPr>
          <w:rStyle w:val="FootnoteTextChar"/>
          <w:rFonts w:eastAsiaTheme="minorEastAsia" w:cs="Times New Roman"/>
        </w:rPr>
        <w:t xml:space="preserve"> SK, Huong P, et al. Comparison of performance in breast lesions classification using radiomics and deep transfer learning: an assessment study, </w:t>
      </w:r>
      <w:r>
        <w:rPr>
          <w:rStyle w:val="FootnoteTextChar"/>
          <w:rFonts w:eastAsiaTheme="minorEastAsia" w:cs="Times New Roman"/>
        </w:rPr>
        <w:t xml:space="preserve">In: </w:t>
      </w:r>
      <w:r w:rsidRPr="00F622BC">
        <w:rPr>
          <w:rStyle w:val="FootnoteTextChar"/>
          <w:rFonts w:eastAsiaTheme="minorEastAsia" w:cs="Times New Roman"/>
        </w:rPr>
        <w:t>SPIE Medical Imaging</w:t>
      </w:r>
      <w:r>
        <w:rPr>
          <w:rStyle w:val="FootnoteTextChar"/>
          <w:rFonts w:eastAsiaTheme="minorEastAsia" w:cs="Times New Roman"/>
        </w:rPr>
        <w:t>.</w:t>
      </w:r>
      <w:r w:rsidRPr="00F622BC">
        <w:rPr>
          <w:rStyle w:val="FootnoteTextChar"/>
          <w:rFonts w:eastAsiaTheme="minorEastAsia" w:cs="Times New Roman"/>
        </w:rPr>
        <w:t xml:space="preserve"> 2022.</w:t>
      </w:r>
    </w:p>
    <w:p w14:paraId="04C12484" w14:textId="568989B1" w:rsidR="00F96643" w:rsidRPr="00F622BC" w:rsidRDefault="00F96643" w:rsidP="0028068A">
      <w:pPr>
        <w:pStyle w:val="ListParagraph"/>
        <w:numPr>
          <w:ilvl w:val="0"/>
          <w:numId w:val="12"/>
        </w:numPr>
        <w:spacing w:line="480" w:lineRule="auto"/>
        <w:ind w:left="540"/>
        <w:rPr>
          <w:rStyle w:val="FootnoteTextChar"/>
          <w:rFonts w:eastAsiaTheme="minorEastAsia" w:cs="Times New Roman"/>
        </w:rPr>
      </w:pPr>
      <w:proofErr w:type="spellStart"/>
      <w:r w:rsidRPr="00F622BC">
        <w:rPr>
          <w:rStyle w:val="FootnoteTextChar"/>
          <w:rFonts w:eastAsiaTheme="minorEastAsia" w:cs="Times New Roman"/>
          <w:b/>
          <w:bCs/>
        </w:rPr>
        <w:t>Danala</w:t>
      </w:r>
      <w:proofErr w:type="spellEnd"/>
      <w:r w:rsidRPr="00F622BC">
        <w:rPr>
          <w:rStyle w:val="FootnoteTextChar"/>
          <w:rFonts w:eastAsiaTheme="minorEastAsia" w:cs="Times New Roman"/>
          <w:b/>
          <w:bCs/>
        </w:rPr>
        <w:t xml:space="preserve"> G</w:t>
      </w:r>
      <w:r w:rsidRPr="00F622BC">
        <w:rPr>
          <w:rStyle w:val="FootnoteTextChar"/>
          <w:rFonts w:eastAsiaTheme="minorEastAsia" w:cs="Times New Roman"/>
        </w:rPr>
        <w:t xml:space="preserve">, </w:t>
      </w:r>
      <w:proofErr w:type="spellStart"/>
      <w:r w:rsidRPr="00F622BC">
        <w:rPr>
          <w:rStyle w:val="FootnoteTextChar"/>
          <w:rFonts w:eastAsiaTheme="minorEastAsia" w:cs="Times New Roman"/>
        </w:rPr>
        <w:t>Mirniaharikandehei</w:t>
      </w:r>
      <w:proofErr w:type="spellEnd"/>
      <w:r w:rsidRPr="00F622BC">
        <w:rPr>
          <w:rStyle w:val="FootnoteTextChar"/>
          <w:rFonts w:eastAsiaTheme="minorEastAsia" w:cs="Times New Roman"/>
        </w:rPr>
        <w:t xml:space="preserve"> S, </w:t>
      </w:r>
      <w:proofErr w:type="spellStart"/>
      <w:r w:rsidRPr="00F622BC">
        <w:rPr>
          <w:rStyle w:val="FootnoteTextChar"/>
          <w:rFonts w:eastAsiaTheme="minorEastAsia" w:cs="Times New Roman"/>
        </w:rPr>
        <w:t>Maryada</w:t>
      </w:r>
      <w:proofErr w:type="spellEnd"/>
      <w:r w:rsidRPr="00F622BC">
        <w:rPr>
          <w:rStyle w:val="FootnoteTextChar"/>
          <w:rFonts w:eastAsiaTheme="minorEastAsia" w:cs="Times New Roman"/>
        </w:rPr>
        <w:t xml:space="preserve"> SK, et al. Developing interactive computer-aided detection tools to support translational clinical research, </w:t>
      </w:r>
      <w:r>
        <w:rPr>
          <w:rStyle w:val="FootnoteTextChar"/>
          <w:rFonts w:eastAsiaTheme="minorEastAsia" w:cs="Times New Roman"/>
        </w:rPr>
        <w:t xml:space="preserve">In: </w:t>
      </w:r>
      <w:r w:rsidRPr="00F622BC">
        <w:rPr>
          <w:rStyle w:val="FootnoteTextChar"/>
          <w:rFonts w:eastAsiaTheme="minorEastAsia" w:cs="Times New Roman"/>
        </w:rPr>
        <w:t>SPIE Medical Imaging</w:t>
      </w:r>
      <w:r>
        <w:rPr>
          <w:rStyle w:val="FootnoteTextChar"/>
          <w:rFonts w:eastAsiaTheme="minorEastAsia" w:cs="Times New Roman"/>
        </w:rPr>
        <w:t>.</w:t>
      </w:r>
      <w:r w:rsidRPr="00F622BC">
        <w:rPr>
          <w:rStyle w:val="FootnoteTextChar"/>
          <w:rFonts w:eastAsiaTheme="minorEastAsia" w:cs="Times New Roman"/>
        </w:rPr>
        <w:t xml:space="preserve"> 2022.</w:t>
      </w:r>
    </w:p>
    <w:p w14:paraId="00A28E3C" w14:textId="462B6BFF" w:rsidR="00F96643" w:rsidRPr="00F622BC" w:rsidRDefault="00F96643" w:rsidP="0028068A">
      <w:pPr>
        <w:pStyle w:val="ListParagraph"/>
        <w:numPr>
          <w:ilvl w:val="0"/>
          <w:numId w:val="12"/>
        </w:numPr>
        <w:spacing w:line="480" w:lineRule="auto"/>
        <w:ind w:left="540"/>
        <w:rPr>
          <w:rStyle w:val="FootnoteTextChar"/>
          <w:rFonts w:eastAsiaTheme="minorEastAsia" w:cs="Times New Roman"/>
        </w:rPr>
      </w:pPr>
      <w:r w:rsidRPr="00F622BC">
        <w:rPr>
          <w:rStyle w:val="FootnoteTextChar"/>
          <w:rFonts w:eastAsiaTheme="minorEastAsia" w:cs="Times New Roman"/>
          <w:lang w:val="fr-FR"/>
        </w:rPr>
        <w:lastRenderedPageBreak/>
        <w:t xml:space="preserve">Islam W, </w:t>
      </w:r>
      <w:proofErr w:type="spellStart"/>
      <w:r w:rsidRPr="00F622BC">
        <w:rPr>
          <w:rStyle w:val="FootnoteTextChar"/>
          <w:rFonts w:eastAsiaTheme="minorEastAsia" w:cs="Times New Roman"/>
          <w:b/>
          <w:bCs/>
          <w:lang w:val="fr-FR"/>
        </w:rPr>
        <w:t>Danala</w:t>
      </w:r>
      <w:proofErr w:type="spellEnd"/>
      <w:r w:rsidRPr="00F622BC">
        <w:rPr>
          <w:rStyle w:val="FootnoteTextChar"/>
          <w:rFonts w:eastAsiaTheme="minorEastAsia" w:cs="Times New Roman"/>
          <w:b/>
          <w:bCs/>
          <w:lang w:val="fr-FR"/>
        </w:rPr>
        <w:t xml:space="preserve"> G</w:t>
      </w:r>
      <w:r w:rsidRPr="00F622BC">
        <w:rPr>
          <w:rStyle w:val="FootnoteTextChar"/>
          <w:rFonts w:eastAsiaTheme="minorEastAsia" w:cs="Times New Roman"/>
          <w:lang w:val="fr-FR"/>
        </w:rPr>
        <w:t xml:space="preserve">, Pham H, et al. </w:t>
      </w:r>
      <w:r w:rsidRPr="00F622BC">
        <w:rPr>
          <w:rStyle w:val="FootnoteTextChar"/>
          <w:rFonts w:eastAsiaTheme="minorEastAsia" w:cs="Times New Roman"/>
        </w:rPr>
        <w:t xml:space="preserve">Improving the performance of computer-aided classification of breast lesions using a new feature fusion method, </w:t>
      </w:r>
      <w:r>
        <w:rPr>
          <w:rStyle w:val="FootnoteTextChar"/>
          <w:rFonts w:eastAsiaTheme="minorEastAsia" w:cs="Times New Roman"/>
        </w:rPr>
        <w:t xml:space="preserve">In: </w:t>
      </w:r>
      <w:r w:rsidRPr="00F622BC">
        <w:rPr>
          <w:rStyle w:val="FootnoteTextChar"/>
          <w:rFonts w:eastAsiaTheme="minorEastAsia" w:cs="Times New Roman"/>
        </w:rPr>
        <w:t>SPIE Medical Imaging</w:t>
      </w:r>
      <w:r>
        <w:rPr>
          <w:rStyle w:val="FootnoteTextChar"/>
          <w:rFonts w:eastAsiaTheme="minorEastAsia" w:cs="Times New Roman"/>
        </w:rPr>
        <w:t>.</w:t>
      </w:r>
      <w:r w:rsidRPr="00F622BC">
        <w:rPr>
          <w:rStyle w:val="FootnoteTextChar"/>
          <w:rFonts w:eastAsiaTheme="minorEastAsia" w:cs="Times New Roman"/>
        </w:rPr>
        <w:t xml:space="preserve"> 2022.</w:t>
      </w:r>
    </w:p>
    <w:p w14:paraId="773742B3" w14:textId="3F6E656E" w:rsidR="00F96643" w:rsidRPr="00F622BC" w:rsidRDefault="00F96643" w:rsidP="0028068A">
      <w:pPr>
        <w:pStyle w:val="ListParagraph"/>
        <w:numPr>
          <w:ilvl w:val="0"/>
          <w:numId w:val="12"/>
        </w:numPr>
        <w:spacing w:line="480" w:lineRule="auto"/>
        <w:ind w:left="540"/>
        <w:rPr>
          <w:rStyle w:val="FootnoteTextChar"/>
          <w:rFonts w:eastAsiaTheme="minorEastAsia" w:cs="Times New Roman"/>
        </w:rPr>
      </w:pPr>
      <w:proofErr w:type="spellStart"/>
      <w:r w:rsidRPr="00F622BC">
        <w:rPr>
          <w:rStyle w:val="FootnoteTextChar"/>
          <w:rFonts w:eastAsiaTheme="minorEastAsia" w:cs="Times New Roman"/>
        </w:rPr>
        <w:t>Maryada</w:t>
      </w:r>
      <w:proofErr w:type="spellEnd"/>
      <w:r w:rsidRPr="00F622BC">
        <w:rPr>
          <w:rStyle w:val="FootnoteTextChar"/>
          <w:rFonts w:eastAsiaTheme="minorEastAsia" w:cs="Times New Roman"/>
        </w:rPr>
        <w:t xml:space="preserve"> SK, Booker WL, </w:t>
      </w:r>
      <w:proofErr w:type="spellStart"/>
      <w:r w:rsidRPr="00F622BC">
        <w:rPr>
          <w:rStyle w:val="FootnoteTextChar"/>
          <w:rFonts w:eastAsiaTheme="minorEastAsia" w:cs="Times New Roman"/>
          <w:b/>
          <w:bCs/>
        </w:rPr>
        <w:t>Danala</w:t>
      </w:r>
      <w:proofErr w:type="spellEnd"/>
      <w:r w:rsidRPr="00F622BC">
        <w:rPr>
          <w:rStyle w:val="FootnoteTextChar"/>
          <w:rFonts w:eastAsiaTheme="minorEastAsia" w:cs="Times New Roman"/>
          <w:b/>
          <w:bCs/>
        </w:rPr>
        <w:t xml:space="preserve"> G</w:t>
      </w:r>
      <w:r w:rsidRPr="00F622BC">
        <w:rPr>
          <w:rStyle w:val="FootnoteTextChar"/>
          <w:rFonts w:eastAsiaTheme="minorEastAsia" w:cs="Times New Roman"/>
        </w:rPr>
        <w:t xml:space="preserve">, et al. Applying a novel two-stage deep-learning model to improve accuracy in detecting retinal fundus images, </w:t>
      </w:r>
      <w:r>
        <w:rPr>
          <w:rStyle w:val="FootnoteTextChar"/>
          <w:rFonts w:eastAsiaTheme="minorEastAsia" w:cs="Times New Roman"/>
        </w:rPr>
        <w:t xml:space="preserve">In: </w:t>
      </w:r>
      <w:r w:rsidRPr="00F622BC">
        <w:rPr>
          <w:rStyle w:val="FootnoteTextChar"/>
          <w:rFonts w:eastAsiaTheme="minorEastAsia" w:cs="Times New Roman"/>
        </w:rPr>
        <w:t>SPIE Medical Imaging</w:t>
      </w:r>
      <w:r>
        <w:rPr>
          <w:rStyle w:val="FootnoteTextChar"/>
          <w:rFonts w:eastAsiaTheme="minorEastAsia" w:cs="Times New Roman"/>
        </w:rPr>
        <w:t>.</w:t>
      </w:r>
      <w:r w:rsidRPr="00F622BC">
        <w:rPr>
          <w:rStyle w:val="FootnoteTextChar"/>
          <w:rFonts w:eastAsiaTheme="minorEastAsia" w:cs="Times New Roman"/>
        </w:rPr>
        <w:t xml:space="preserve"> 2022.</w:t>
      </w:r>
    </w:p>
    <w:p w14:paraId="767C517D" w14:textId="238A7432" w:rsidR="00F96643" w:rsidRPr="00767B92" w:rsidRDefault="00F96643" w:rsidP="0028068A">
      <w:pPr>
        <w:pStyle w:val="ListParagraph"/>
        <w:numPr>
          <w:ilvl w:val="0"/>
          <w:numId w:val="12"/>
        </w:numPr>
        <w:spacing w:line="480" w:lineRule="auto"/>
        <w:ind w:left="540"/>
        <w:rPr>
          <w:rStyle w:val="FootnoteTextChar"/>
          <w:rFonts w:eastAsiaTheme="minorHAnsi" w:cs="Times New Roman"/>
          <w:lang w:bidi="ar-SA"/>
        </w:rPr>
      </w:pPr>
      <w:r w:rsidRPr="00F622BC">
        <w:rPr>
          <w:rStyle w:val="FootnoteTextChar"/>
          <w:rFonts w:eastAsiaTheme="minorEastAsia" w:cs="Times New Roman"/>
          <w:lang w:val="fr-FR"/>
        </w:rPr>
        <w:t xml:space="preserve">Pham H, </w:t>
      </w:r>
      <w:proofErr w:type="spellStart"/>
      <w:r w:rsidRPr="00F622BC">
        <w:rPr>
          <w:rStyle w:val="FootnoteTextChar"/>
          <w:rFonts w:eastAsiaTheme="minorEastAsia" w:cs="Times New Roman"/>
          <w:b/>
          <w:bCs/>
          <w:lang w:val="fr-FR"/>
        </w:rPr>
        <w:t>Danala</w:t>
      </w:r>
      <w:proofErr w:type="spellEnd"/>
      <w:r w:rsidRPr="00F622BC">
        <w:rPr>
          <w:rStyle w:val="FootnoteTextChar"/>
          <w:rFonts w:eastAsiaTheme="minorEastAsia" w:cs="Times New Roman"/>
          <w:b/>
          <w:bCs/>
          <w:lang w:val="fr-FR"/>
        </w:rPr>
        <w:t xml:space="preserve"> G</w:t>
      </w:r>
      <w:r w:rsidRPr="00F622BC">
        <w:rPr>
          <w:rStyle w:val="FootnoteTextChar"/>
          <w:rFonts w:eastAsiaTheme="minorEastAsia" w:cs="Times New Roman"/>
          <w:lang w:val="fr-FR"/>
        </w:rPr>
        <w:t xml:space="preserve">, Zheng B, et al. </w:t>
      </w:r>
      <w:r w:rsidRPr="00F622BC">
        <w:rPr>
          <w:rStyle w:val="FootnoteTextChar"/>
          <w:rFonts w:eastAsiaTheme="minorEastAsia" w:cs="Times New Roman"/>
        </w:rPr>
        <w:t xml:space="preserve">Identifying an optimal machine learning generated image marker to predict survival of gastric cancer patients, </w:t>
      </w:r>
      <w:r>
        <w:rPr>
          <w:rStyle w:val="FootnoteTextChar"/>
          <w:rFonts w:eastAsiaTheme="minorEastAsia" w:cs="Times New Roman"/>
        </w:rPr>
        <w:t xml:space="preserve">In: </w:t>
      </w:r>
      <w:r w:rsidRPr="00F622BC">
        <w:rPr>
          <w:rStyle w:val="FootnoteTextChar"/>
          <w:rFonts w:eastAsiaTheme="minorEastAsia" w:cs="Times New Roman"/>
        </w:rPr>
        <w:t>SPIE Medical Imaging</w:t>
      </w:r>
      <w:r>
        <w:rPr>
          <w:rStyle w:val="FootnoteTextChar"/>
          <w:rFonts w:eastAsiaTheme="minorEastAsia" w:cs="Times New Roman"/>
        </w:rPr>
        <w:t>.</w:t>
      </w:r>
      <w:r w:rsidRPr="00F622BC">
        <w:rPr>
          <w:rStyle w:val="FootnoteTextChar"/>
          <w:rFonts w:eastAsiaTheme="minorEastAsia" w:cs="Times New Roman"/>
        </w:rPr>
        <w:t xml:space="preserve"> 2022.</w:t>
      </w:r>
    </w:p>
    <w:p w14:paraId="2A8A579E" w14:textId="0FD9D2DE" w:rsidR="00F622BC" w:rsidRPr="00F622BC" w:rsidRDefault="00F622BC" w:rsidP="0028068A">
      <w:pPr>
        <w:pStyle w:val="ListParagraph"/>
        <w:numPr>
          <w:ilvl w:val="0"/>
          <w:numId w:val="12"/>
        </w:numPr>
        <w:spacing w:line="480" w:lineRule="auto"/>
        <w:ind w:left="540"/>
        <w:rPr>
          <w:sz w:val="20"/>
          <w:szCs w:val="20"/>
        </w:rPr>
      </w:pP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Desai M, </w:t>
      </w:r>
      <w:proofErr w:type="spellStart"/>
      <w:r w:rsidRPr="00F622BC">
        <w:rPr>
          <w:sz w:val="20"/>
          <w:szCs w:val="20"/>
        </w:rPr>
        <w:t>Shoukat</w:t>
      </w:r>
      <w:proofErr w:type="spellEnd"/>
      <w:r w:rsidRPr="00F622BC">
        <w:rPr>
          <w:sz w:val="20"/>
          <w:szCs w:val="20"/>
        </w:rPr>
        <w:t xml:space="preserve"> M, Asif A, </w:t>
      </w:r>
      <w:proofErr w:type="spellStart"/>
      <w:r w:rsidRPr="00F622BC">
        <w:rPr>
          <w:sz w:val="20"/>
          <w:szCs w:val="20"/>
        </w:rPr>
        <w:t>Heidari</w:t>
      </w:r>
      <w:proofErr w:type="spellEnd"/>
      <w:r w:rsidRPr="00F622BC">
        <w:rPr>
          <w:sz w:val="20"/>
          <w:szCs w:val="20"/>
        </w:rPr>
        <w:t xml:space="preserve"> M, Zheng B. Applying Quantitative Image Markers to Predict Clinical Measures after Aneurysmal Subarachnoid Hemorrhage. In: SPIE Medical Imaging. 2021</w:t>
      </w:r>
      <w:r w:rsidR="000122C5">
        <w:rPr>
          <w:sz w:val="20"/>
          <w:szCs w:val="20"/>
        </w:rPr>
        <w:t>; 115972Z</w:t>
      </w:r>
      <w:r w:rsidRPr="00F622BC">
        <w:rPr>
          <w:sz w:val="20"/>
          <w:szCs w:val="20"/>
        </w:rPr>
        <w:t>.</w:t>
      </w:r>
    </w:p>
    <w:p w14:paraId="18500265" w14:textId="3C9F0311" w:rsidR="00F622BC" w:rsidRPr="00F622BC" w:rsidRDefault="00F622BC" w:rsidP="0028068A">
      <w:pPr>
        <w:pStyle w:val="ListParagraph"/>
        <w:numPr>
          <w:ilvl w:val="0"/>
          <w:numId w:val="12"/>
        </w:numPr>
        <w:spacing w:line="480" w:lineRule="auto"/>
        <w:ind w:left="540"/>
        <w:rPr>
          <w:sz w:val="20"/>
          <w:szCs w:val="20"/>
        </w:rPr>
      </w:pP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Desai M, </w:t>
      </w:r>
      <w:proofErr w:type="spellStart"/>
      <w:r w:rsidRPr="00F622BC">
        <w:rPr>
          <w:sz w:val="20"/>
          <w:szCs w:val="20"/>
        </w:rPr>
        <w:t>Astani</w:t>
      </w:r>
      <w:proofErr w:type="spellEnd"/>
      <w:r w:rsidRPr="00F622BC">
        <w:rPr>
          <w:sz w:val="20"/>
          <w:szCs w:val="20"/>
        </w:rPr>
        <w:t xml:space="preserve"> S, Rabbani B, Garcia JGO, Zheng B. An Interactive Computer-Aided Detection Software Tool for Quantitative Estimation of Intracerebral Hemorrhage. In: SPIE Medical Imaging. 2021</w:t>
      </w:r>
      <w:r w:rsidR="000122C5">
        <w:rPr>
          <w:sz w:val="20"/>
          <w:szCs w:val="20"/>
        </w:rPr>
        <w:t>; 11</w:t>
      </w:r>
      <w:r w:rsidR="00F96643">
        <w:rPr>
          <w:sz w:val="20"/>
          <w:szCs w:val="20"/>
        </w:rPr>
        <w:t>60005</w:t>
      </w:r>
      <w:r w:rsidR="000122C5">
        <w:rPr>
          <w:sz w:val="20"/>
          <w:szCs w:val="20"/>
        </w:rPr>
        <w:t>V.</w:t>
      </w:r>
    </w:p>
    <w:p w14:paraId="5078A6CB" w14:textId="727E03C5"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Qiu</w:t>
      </w:r>
      <w:proofErr w:type="spellEnd"/>
      <w:r w:rsidRPr="00F622BC">
        <w:rPr>
          <w:sz w:val="20"/>
          <w:szCs w:val="20"/>
        </w:rPr>
        <w:t xml:space="preserve"> Y, Zheng B. Detecting COVID-19 infected pneumonia from x-ray images using a deep learning model with image preprocessing algorithm. In: </w:t>
      </w:r>
      <w:r w:rsidR="000122C5">
        <w:rPr>
          <w:sz w:val="20"/>
          <w:szCs w:val="20"/>
        </w:rPr>
        <w:t xml:space="preserve">SPIE </w:t>
      </w:r>
      <w:r w:rsidRPr="00F622BC">
        <w:rPr>
          <w:sz w:val="20"/>
          <w:szCs w:val="20"/>
        </w:rPr>
        <w:t>Medical Imaging</w:t>
      </w:r>
      <w:r w:rsidR="000122C5">
        <w:rPr>
          <w:sz w:val="20"/>
          <w:szCs w:val="20"/>
        </w:rPr>
        <w:t>.</w:t>
      </w:r>
      <w:r w:rsidRPr="00F622BC">
        <w:rPr>
          <w:sz w:val="20"/>
          <w:szCs w:val="20"/>
        </w:rPr>
        <w:t xml:space="preserve"> 2021</w:t>
      </w:r>
      <w:r w:rsidR="000122C5">
        <w:rPr>
          <w:sz w:val="20"/>
          <w:szCs w:val="20"/>
        </w:rPr>
        <w:t xml:space="preserve">; </w:t>
      </w:r>
      <w:r w:rsidRPr="00F622BC">
        <w:rPr>
          <w:sz w:val="20"/>
          <w:szCs w:val="20"/>
        </w:rPr>
        <w:t>115970V.</w:t>
      </w:r>
    </w:p>
    <w:p w14:paraId="3FA3AC3D" w14:textId="736DE424"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Heidari</w:t>
      </w:r>
      <w:proofErr w:type="spellEnd"/>
      <w:r w:rsidRPr="00F622BC">
        <w:rPr>
          <w:sz w:val="20"/>
          <w:szCs w:val="20"/>
        </w:rPr>
        <w:t xml:space="preserve"> M,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Lakshmivarahan</w:t>
      </w:r>
      <w:proofErr w:type="spellEnd"/>
      <w:r w:rsidRPr="00F622BC">
        <w:rPr>
          <w:sz w:val="20"/>
          <w:szCs w:val="20"/>
        </w:rPr>
        <w:t xml:space="preserve"> S, Zheng B. A novel feature reduction method to improve performance of machine learning model. In: </w:t>
      </w:r>
      <w:r w:rsidR="000122C5">
        <w:rPr>
          <w:sz w:val="20"/>
          <w:szCs w:val="20"/>
        </w:rPr>
        <w:t xml:space="preserve">SPIE </w:t>
      </w:r>
      <w:r w:rsidRPr="00F622BC">
        <w:rPr>
          <w:sz w:val="20"/>
          <w:szCs w:val="20"/>
        </w:rPr>
        <w:t>Medical Imaging</w:t>
      </w:r>
      <w:r w:rsidR="000122C5">
        <w:rPr>
          <w:sz w:val="20"/>
          <w:szCs w:val="20"/>
        </w:rPr>
        <w:t>.</w:t>
      </w:r>
      <w:r w:rsidRPr="00F622BC">
        <w:rPr>
          <w:sz w:val="20"/>
          <w:szCs w:val="20"/>
        </w:rPr>
        <w:t xml:space="preserve"> 2021:1159726.</w:t>
      </w:r>
    </w:p>
    <w:p w14:paraId="0513689F" w14:textId="617A6AB0"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et al. An optimal machine learning model for breast lesion classification based on random projection algorithm for feature optimization. In: </w:t>
      </w:r>
      <w:r w:rsidR="000122C5">
        <w:rPr>
          <w:sz w:val="20"/>
          <w:szCs w:val="20"/>
        </w:rPr>
        <w:t xml:space="preserve">SPIE </w:t>
      </w:r>
      <w:r w:rsidRPr="00F622BC">
        <w:rPr>
          <w:sz w:val="20"/>
          <w:szCs w:val="20"/>
        </w:rPr>
        <w:t>Medical Imaging</w:t>
      </w:r>
      <w:r w:rsidR="000122C5">
        <w:rPr>
          <w:sz w:val="20"/>
          <w:szCs w:val="20"/>
        </w:rPr>
        <w:t>.</w:t>
      </w:r>
      <w:r w:rsidRPr="00F622BC">
        <w:rPr>
          <w:sz w:val="20"/>
          <w:szCs w:val="20"/>
        </w:rPr>
        <w:t xml:space="preserve"> 2021</w:t>
      </w:r>
      <w:r w:rsidR="000122C5">
        <w:rPr>
          <w:sz w:val="20"/>
          <w:szCs w:val="20"/>
        </w:rPr>
        <w:t xml:space="preserve">; </w:t>
      </w:r>
      <w:r w:rsidRPr="00F622BC">
        <w:rPr>
          <w:sz w:val="20"/>
          <w:szCs w:val="20"/>
        </w:rPr>
        <w:t>116010L.</w:t>
      </w:r>
    </w:p>
    <w:p w14:paraId="54A141AD" w14:textId="3DFD9872" w:rsidR="00F622BC" w:rsidRPr="00F622BC" w:rsidRDefault="00F622BC" w:rsidP="0028068A">
      <w:pPr>
        <w:pStyle w:val="ListParagraph"/>
        <w:numPr>
          <w:ilvl w:val="0"/>
          <w:numId w:val="12"/>
        </w:numPr>
        <w:spacing w:line="480" w:lineRule="auto"/>
        <w:ind w:left="540"/>
        <w:rPr>
          <w:sz w:val="20"/>
          <w:szCs w:val="20"/>
        </w:rPr>
      </w:pP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Maryada</w:t>
      </w:r>
      <w:proofErr w:type="spellEnd"/>
      <w:r w:rsidRPr="00F622BC">
        <w:rPr>
          <w:sz w:val="20"/>
          <w:szCs w:val="20"/>
        </w:rPr>
        <w:t xml:space="preserve"> SKR, </w:t>
      </w:r>
      <w:proofErr w:type="spellStart"/>
      <w:r w:rsidRPr="00F622BC">
        <w:rPr>
          <w:sz w:val="20"/>
          <w:szCs w:val="20"/>
        </w:rPr>
        <w:t>Heidari</w:t>
      </w:r>
      <w:proofErr w:type="spellEnd"/>
      <w:r w:rsidRPr="00F622BC">
        <w:rPr>
          <w:sz w:val="20"/>
          <w:szCs w:val="20"/>
        </w:rPr>
        <w:t xml:space="preserve"> M, Ray B, Desai M, Zheng B. A new interactive visual-aided decision-making supporting tool to predict severity of acute ischemic stroke. In:</w:t>
      </w:r>
      <w:r w:rsidR="000122C5">
        <w:rPr>
          <w:sz w:val="20"/>
          <w:szCs w:val="20"/>
        </w:rPr>
        <w:t xml:space="preserve"> SPIE</w:t>
      </w:r>
      <w:r w:rsidRPr="00F622BC">
        <w:rPr>
          <w:sz w:val="20"/>
          <w:szCs w:val="20"/>
        </w:rPr>
        <w:t xml:space="preserve"> Medical Imaging</w:t>
      </w:r>
      <w:r w:rsidR="000122C5">
        <w:rPr>
          <w:sz w:val="20"/>
          <w:szCs w:val="20"/>
        </w:rPr>
        <w:t>.</w:t>
      </w:r>
      <w:r w:rsidRPr="00F622BC">
        <w:rPr>
          <w:sz w:val="20"/>
          <w:szCs w:val="20"/>
        </w:rPr>
        <w:t xml:space="preserve"> 2020</w:t>
      </w:r>
      <w:r w:rsidR="000122C5">
        <w:rPr>
          <w:sz w:val="20"/>
          <w:szCs w:val="20"/>
        </w:rPr>
        <w:t>; 113171V</w:t>
      </w:r>
      <w:r w:rsidRPr="00F622BC">
        <w:rPr>
          <w:sz w:val="20"/>
          <w:szCs w:val="20"/>
        </w:rPr>
        <w:t xml:space="preserve">. </w:t>
      </w:r>
    </w:p>
    <w:p w14:paraId="4961603D" w14:textId="1917D805"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Mirniaharikandehei</w:t>
      </w:r>
      <w:proofErr w:type="spellEnd"/>
      <w:r w:rsidRPr="00F622BC">
        <w:rPr>
          <w:sz w:val="20"/>
          <w:szCs w:val="20"/>
        </w:rPr>
        <w:t xml:space="preserve"> S,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Qiu</w:t>
      </w:r>
      <w:proofErr w:type="spellEnd"/>
      <w:r w:rsidRPr="00F622BC">
        <w:rPr>
          <w:sz w:val="20"/>
          <w:szCs w:val="20"/>
        </w:rPr>
        <w:t xml:space="preserve"> Y, Zheng B. A new case-based CAD scheme using a hierarchical SSIM feature extraction method to classify between malignant and benign cases. In: </w:t>
      </w:r>
      <w:r w:rsidR="00F96643">
        <w:rPr>
          <w:sz w:val="20"/>
          <w:szCs w:val="20"/>
        </w:rPr>
        <w:t xml:space="preserve">SPIE </w:t>
      </w:r>
      <w:r w:rsidRPr="00F622BC">
        <w:rPr>
          <w:sz w:val="20"/>
          <w:szCs w:val="20"/>
        </w:rPr>
        <w:t>Medical Imaging. 2020</w:t>
      </w:r>
      <w:r w:rsidR="00F96643">
        <w:rPr>
          <w:sz w:val="20"/>
          <w:szCs w:val="20"/>
        </w:rPr>
        <w:t xml:space="preserve">; </w:t>
      </w:r>
      <w:r w:rsidRPr="00F622BC">
        <w:rPr>
          <w:sz w:val="20"/>
          <w:szCs w:val="20"/>
        </w:rPr>
        <w:t>1131816.</w:t>
      </w:r>
    </w:p>
    <w:p w14:paraId="37B5EE8F" w14:textId="65F25A42" w:rsidR="00F622BC" w:rsidRPr="00F622BC" w:rsidRDefault="00F622BC" w:rsidP="0028068A">
      <w:pPr>
        <w:pStyle w:val="ListParagraph"/>
        <w:numPr>
          <w:ilvl w:val="0"/>
          <w:numId w:val="12"/>
        </w:numPr>
        <w:spacing w:line="480" w:lineRule="auto"/>
        <w:ind w:left="540"/>
        <w:rPr>
          <w:sz w:val="20"/>
          <w:szCs w:val="20"/>
        </w:rPr>
      </w:pPr>
      <w:proofErr w:type="spellStart"/>
      <w:r w:rsidRPr="00F622BC">
        <w:rPr>
          <w:b/>
          <w:bCs/>
          <w:sz w:val="20"/>
          <w:szCs w:val="20"/>
        </w:rPr>
        <w:lastRenderedPageBreak/>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Aghaei</w:t>
      </w:r>
      <w:proofErr w:type="spellEnd"/>
      <w:r w:rsidRPr="00F622BC">
        <w:rPr>
          <w:sz w:val="20"/>
          <w:szCs w:val="20"/>
        </w:rPr>
        <w:t xml:space="preserve"> F, Ray B, Zheng B. Developing a computer-aided image analysis and visualization tool to predict region-specific brain tissue “at risk” for developing acute ischemic stroke. In: SPIE Medical Imaging. 2019</w:t>
      </w:r>
      <w:r w:rsidR="00F96643">
        <w:rPr>
          <w:sz w:val="20"/>
          <w:szCs w:val="20"/>
        </w:rPr>
        <w:t>; 109530M</w:t>
      </w:r>
      <w:r w:rsidRPr="00F622BC">
        <w:rPr>
          <w:sz w:val="20"/>
          <w:szCs w:val="20"/>
        </w:rPr>
        <w:t xml:space="preserve">. </w:t>
      </w:r>
    </w:p>
    <w:p w14:paraId="598DBB17" w14:textId="33C57404"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Hollingsworth A, </w:t>
      </w:r>
      <w:proofErr w:type="spellStart"/>
      <w:r w:rsidRPr="00F622BC">
        <w:rPr>
          <w:sz w:val="20"/>
          <w:szCs w:val="20"/>
        </w:rPr>
        <w:t>Mirniaharikandehei</w:t>
      </w:r>
      <w:proofErr w:type="spellEnd"/>
      <w:r w:rsidRPr="00F622BC">
        <w:rPr>
          <w:sz w:val="20"/>
          <w:szCs w:val="20"/>
        </w:rPr>
        <w:t xml:space="preserve"> S,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et al. Assessment of short-term breast cancer risk using a frequency domain </w:t>
      </w:r>
      <w:proofErr w:type="gramStart"/>
      <w:r w:rsidRPr="00F622BC">
        <w:rPr>
          <w:sz w:val="20"/>
          <w:szCs w:val="20"/>
        </w:rPr>
        <w:t>correlation based</w:t>
      </w:r>
      <w:proofErr w:type="gramEnd"/>
      <w:r w:rsidRPr="00F622BC">
        <w:rPr>
          <w:sz w:val="20"/>
          <w:szCs w:val="20"/>
        </w:rPr>
        <w:t xml:space="preserve"> imaging marker. In: </w:t>
      </w:r>
      <w:r w:rsidR="00F96643">
        <w:rPr>
          <w:sz w:val="20"/>
          <w:szCs w:val="20"/>
        </w:rPr>
        <w:t xml:space="preserve">SPIE </w:t>
      </w:r>
      <w:r w:rsidRPr="00F622BC">
        <w:rPr>
          <w:sz w:val="20"/>
          <w:szCs w:val="20"/>
        </w:rPr>
        <w:t>Medical Imaging. 2019</w:t>
      </w:r>
      <w:r w:rsidR="00F96643">
        <w:rPr>
          <w:sz w:val="20"/>
          <w:szCs w:val="20"/>
        </w:rPr>
        <w:t xml:space="preserve">; </w:t>
      </w:r>
      <w:r w:rsidRPr="00F622BC">
        <w:rPr>
          <w:sz w:val="20"/>
          <w:szCs w:val="20"/>
        </w:rPr>
        <w:t>109541F.</w:t>
      </w:r>
    </w:p>
    <w:p w14:paraId="2D4F44B6" w14:textId="5EF2B5C2"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Mirniaharikandehei</w:t>
      </w:r>
      <w:proofErr w:type="spellEnd"/>
      <w:r w:rsidRPr="00F622BC">
        <w:rPr>
          <w:sz w:val="20"/>
          <w:szCs w:val="20"/>
        </w:rPr>
        <w:t xml:space="preserve"> S, </w:t>
      </w:r>
      <w:proofErr w:type="spellStart"/>
      <w:r w:rsidRPr="00F622BC">
        <w:rPr>
          <w:sz w:val="20"/>
          <w:szCs w:val="20"/>
        </w:rPr>
        <w:t>Heidari</w:t>
      </w:r>
      <w:proofErr w:type="spellEnd"/>
      <w:r w:rsidRPr="00F622BC">
        <w:rPr>
          <w:sz w:val="20"/>
          <w:szCs w:val="20"/>
        </w:rPr>
        <w:t xml:space="preserve"> M,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Qian W, </w:t>
      </w:r>
      <w:proofErr w:type="spellStart"/>
      <w:r w:rsidRPr="00F622BC">
        <w:rPr>
          <w:sz w:val="20"/>
          <w:szCs w:val="20"/>
        </w:rPr>
        <w:t>Qiu</w:t>
      </w:r>
      <w:proofErr w:type="spellEnd"/>
      <w:r w:rsidRPr="00F622BC">
        <w:rPr>
          <w:sz w:val="20"/>
          <w:szCs w:val="20"/>
        </w:rPr>
        <w:t xml:space="preserve"> Y, Zheng B. Association of computer-aided detection results and breast cancer risk. In: </w:t>
      </w:r>
      <w:r w:rsidR="00F96643">
        <w:rPr>
          <w:sz w:val="20"/>
          <w:szCs w:val="20"/>
        </w:rPr>
        <w:t xml:space="preserve">SPIE </w:t>
      </w:r>
      <w:r w:rsidRPr="00F622BC">
        <w:rPr>
          <w:sz w:val="20"/>
          <w:szCs w:val="20"/>
        </w:rPr>
        <w:t>Medical Imaging. 2019</w:t>
      </w:r>
      <w:r w:rsidR="00F96643">
        <w:rPr>
          <w:sz w:val="20"/>
          <w:szCs w:val="20"/>
        </w:rPr>
        <w:t xml:space="preserve">; </w:t>
      </w:r>
      <w:r w:rsidRPr="00F622BC">
        <w:rPr>
          <w:sz w:val="20"/>
          <w:szCs w:val="20"/>
        </w:rPr>
        <w:t>109500I.</w:t>
      </w:r>
    </w:p>
    <w:p w14:paraId="550BCE69" w14:textId="2033C811" w:rsidR="00F622BC" w:rsidRPr="00F622BC" w:rsidRDefault="00F622BC" w:rsidP="0028068A">
      <w:pPr>
        <w:pStyle w:val="ListParagraph"/>
        <w:numPr>
          <w:ilvl w:val="0"/>
          <w:numId w:val="12"/>
        </w:numPr>
        <w:spacing w:line="480" w:lineRule="auto"/>
        <w:ind w:left="540"/>
        <w:rPr>
          <w:sz w:val="20"/>
          <w:szCs w:val="20"/>
        </w:rPr>
      </w:pP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Aghaei</w:t>
      </w:r>
      <w:proofErr w:type="spellEnd"/>
      <w:r w:rsidRPr="00F622BC">
        <w:rPr>
          <w:sz w:val="20"/>
          <w:szCs w:val="20"/>
        </w:rPr>
        <w:t xml:space="preserve"> F, </w:t>
      </w:r>
      <w:proofErr w:type="spellStart"/>
      <w:r w:rsidRPr="00F622BC">
        <w:rPr>
          <w:sz w:val="20"/>
          <w:szCs w:val="20"/>
        </w:rPr>
        <w:t>Heidari</w:t>
      </w:r>
      <w:proofErr w:type="spellEnd"/>
      <w:r w:rsidRPr="00F622BC">
        <w:rPr>
          <w:sz w:val="20"/>
          <w:szCs w:val="20"/>
        </w:rPr>
        <w:t xml:space="preserve"> M, Wu T, Patel B. Computer-aided Classification of Breast Masses Using Contrast-Enhanced Digital Mammograms. In: SPIE Medical Imaging. 2018</w:t>
      </w:r>
      <w:r w:rsidR="00F96643">
        <w:rPr>
          <w:sz w:val="20"/>
          <w:szCs w:val="20"/>
        </w:rPr>
        <w:t>; 105750P</w:t>
      </w:r>
      <w:r w:rsidRPr="00F622BC">
        <w:rPr>
          <w:sz w:val="20"/>
          <w:szCs w:val="20"/>
        </w:rPr>
        <w:t>.</w:t>
      </w:r>
    </w:p>
    <w:p w14:paraId="40FA793F" w14:textId="5E327B5F"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Mirniaharikandehei</w:t>
      </w:r>
      <w:proofErr w:type="spellEnd"/>
      <w:r w:rsidRPr="00F622BC">
        <w:rPr>
          <w:sz w:val="20"/>
          <w:szCs w:val="20"/>
        </w:rPr>
        <w:t xml:space="preserve"> S, Qian W, Zheng B. Applying a machine learning model using a locally preserving </w:t>
      </w:r>
      <w:proofErr w:type="gramStart"/>
      <w:r w:rsidRPr="00F622BC">
        <w:rPr>
          <w:sz w:val="20"/>
          <w:szCs w:val="20"/>
        </w:rPr>
        <w:t>projection based</w:t>
      </w:r>
      <w:proofErr w:type="gramEnd"/>
      <w:r w:rsidRPr="00F622BC">
        <w:rPr>
          <w:sz w:val="20"/>
          <w:szCs w:val="20"/>
        </w:rPr>
        <w:t xml:space="preserve"> feature regeneration algorithm to predict breast cancer risk. In: </w:t>
      </w:r>
      <w:r w:rsidR="00F96643">
        <w:rPr>
          <w:sz w:val="20"/>
          <w:szCs w:val="20"/>
        </w:rPr>
        <w:t xml:space="preserve">SPIE </w:t>
      </w:r>
      <w:r w:rsidRPr="00F622BC">
        <w:rPr>
          <w:sz w:val="20"/>
          <w:szCs w:val="20"/>
        </w:rPr>
        <w:t>Medical Imaging. 2018</w:t>
      </w:r>
      <w:r w:rsidR="00F96643">
        <w:rPr>
          <w:sz w:val="20"/>
          <w:szCs w:val="20"/>
        </w:rPr>
        <w:t xml:space="preserve">; </w:t>
      </w:r>
      <w:r w:rsidRPr="00F622BC">
        <w:rPr>
          <w:sz w:val="20"/>
          <w:szCs w:val="20"/>
        </w:rPr>
        <w:t>105790T.</w:t>
      </w:r>
    </w:p>
    <w:p w14:paraId="640A3D53" w14:textId="2A407D41"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Aghaei</w:t>
      </w:r>
      <w:proofErr w:type="spellEnd"/>
      <w:r w:rsidRPr="00F622BC">
        <w:rPr>
          <w:sz w:val="20"/>
          <w:szCs w:val="20"/>
        </w:rPr>
        <w:t xml:space="preserve"> F, </w:t>
      </w:r>
      <w:proofErr w:type="spellStart"/>
      <w:r w:rsidR="00F96643" w:rsidRPr="00767B92">
        <w:rPr>
          <w:b/>
          <w:bCs/>
          <w:color w:val="000000"/>
          <w:sz w:val="20"/>
          <w:szCs w:val="20"/>
        </w:rPr>
        <w:t>Danala</w:t>
      </w:r>
      <w:proofErr w:type="spellEnd"/>
      <w:r w:rsidR="00F96643" w:rsidRPr="00767B92">
        <w:rPr>
          <w:b/>
          <w:bCs/>
          <w:color w:val="000000"/>
          <w:sz w:val="20"/>
          <w:szCs w:val="20"/>
        </w:rPr>
        <w:t xml:space="preserve"> G,</w:t>
      </w:r>
      <w:r w:rsidR="00F96643" w:rsidRPr="00767B92">
        <w:rPr>
          <w:color w:val="000000"/>
          <w:sz w:val="20"/>
          <w:szCs w:val="20"/>
        </w:rPr>
        <w:t xml:space="preserve"> Hollingsworth AB, </w:t>
      </w:r>
      <w:proofErr w:type="spellStart"/>
      <w:r w:rsidR="00F96643" w:rsidRPr="00767B92">
        <w:rPr>
          <w:color w:val="000000"/>
          <w:sz w:val="20"/>
          <w:szCs w:val="20"/>
        </w:rPr>
        <w:t>Stoug</w:t>
      </w:r>
      <w:proofErr w:type="spellEnd"/>
      <w:r w:rsidR="00F96643" w:rsidRPr="00767B92">
        <w:rPr>
          <w:color w:val="000000"/>
          <w:sz w:val="20"/>
          <w:szCs w:val="20"/>
        </w:rPr>
        <w:t xml:space="preserve"> RG, Pearce M, Liu H, </w:t>
      </w:r>
      <w:r w:rsidR="00F96643" w:rsidRPr="00767B92">
        <w:rPr>
          <w:bCs/>
          <w:color w:val="000000"/>
          <w:sz w:val="20"/>
          <w:szCs w:val="20"/>
        </w:rPr>
        <w:t>Zheng B</w:t>
      </w:r>
      <w:r w:rsidRPr="00F622BC">
        <w:rPr>
          <w:sz w:val="20"/>
          <w:szCs w:val="20"/>
        </w:rPr>
        <w:t>. Applying a new mammographic imaging marker to predict breast cancer risk. In: SPIE Medical Imaging. 2018</w:t>
      </w:r>
      <w:r w:rsidR="00F96643">
        <w:rPr>
          <w:sz w:val="20"/>
          <w:szCs w:val="20"/>
        </w:rPr>
        <w:t>; 105753N</w:t>
      </w:r>
      <w:r w:rsidRPr="00F622BC">
        <w:rPr>
          <w:sz w:val="20"/>
          <w:szCs w:val="20"/>
        </w:rPr>
        <w:t xml:space="preserve">. </w:t>
      </w:r>
    </w:p>
    <w:p w14:paraId="77DF9861" w14:textId="565CC653"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Heidari</w:t>
      </w:r>
      <w:proofErr w:type="spellEnd"/>
      <w:r w:rsidRPr="00F622BC">
        <w:rPr>
          <w:sz w:val="20"/>
          <w:szCs w:val="20"/>
        </w:rPr>
        <w:t xml:space="preserve"> M, et al. Applying a new unequally weighted feature fusion method to improve CAD performance of classifying breast lesions. In: </w:t>
      </w:r>
      <w:r w:rsidR="00F96643">
        <w:rPr>
          <w:sz w:val="20"/>
          <w:szCs w:val="20"/>
        </w:rPr>
        <w:t xml:space="preserve">SPIE </w:t>
      </w:r>
      <w:r w:rsidRPr="00F622BC">
        <w:rPr>
          <w:sz w:val="20"/>
          <w:szCs w:val="20"/>
        </w:rPr>
        <w:t>Medical Imaging. 2018</w:t>
      </w:r>
      <w:r w:rsidR="00F96643">
        <w:rPr>
          <w:sz w:val="20"/>
          <w:szCs w:val="20"/>
        </w:rPr>
        <w:t xml:space="preserve">; </w:t>
      </w:r>
      <w:r w:rsidRPr="00F622BC">
        <w:rPr>
          <w:sz w:val="20"/>
          <w:szCs w:val="20"/>
        </w:rPr>
        <w:t>105752L.</w:t>
      </w:r>
    </w:p>
    <w:p w14:paraId="57E5AB69" w14:textId="1D9D4AEB" w:rsidR="00F622BC" w:rsidRPr="00F622BC" w:rsidRDefault="00F622BC" w:rsidP="0028068A">
      <w:pPr>
        <w:pStyle w:val="ListParagraph"/>
        <w:numPr>
          <w:ilvl w:val="0"/>
          <w:numId w:val="12"/>
        </w:numPr>
        <w:spacing w:line="480" w:lineRule="auto"/>
        <w:ind w:left="540"/>
        <w:rPr>
          <w:sz w:val="20"/>
          <w:szCs w:val="20"/>
        </w:rPr>
      </w:pPr>
      <w:proofErr w:type="spellStart"/>
      <w:r w:rsidRPr="00767B92">
        <w:rPr>
          <w:sz w:val="20"/>
          <w:szCs w:val="20"/>
        </w:rPr>
        <w:t>Aghaei</w:t>
      </w:r>
      <w:proofErr w:type="spellEnd"/>
      <w:r w:rsidRPr="00767B92">
        <w:rPr>
          <w:sz w:val="20"/>
          <w:szCs w:val="20"/>
        </w:rPr>
        <w:t xml:space="preserve"> F, </w:t>
      </w:r>
      <w:proofErr w:type="spellStart"/>
      <w:r w:rsidRPr="00767B92">
        <w:rPr>
          <w:b/>
          <w:bCs/>
          <w:sz w:val="20"/>
          <w:szCs w:val="20"/>
        </w:rPr>
        <w:t>Danala</w:t>
      </w:r>
      <w:proofErr w:type="spellEnd"/>
      <w:r w:rsidRPr="00767B92">
        <w:rPr>
          <w:b/>
          <w:bCs/>
          <w:sz w:val="20"/>
          <w:szCs w:val="20"/>
        </w:rPr>
        <w:t xml:space="preserve"> G</w:t>
      </w:r>
      <w:r w:rsidRPr="00767B92">
        <w:rPr>
          <w:sz w:val="20"/>
          <w:szCs w:val="20"/>
        </w:rPr>
        <w:t xml:space="preserve">, Wang Y, </w:t>
      </w:r>
      <w:proofErr w:type="spellStart"/>
      <w:r w:rsidR="00F96643" w:rsidRPr="00767B92">
        <w:rPr>
          <w:color w:val="000000"/>
          <w:sz w:val="20"/>
          <w:szCs w:val="20"/>
        </w:rPr>
        <w:t>Zarafshani</w:t>
      </w:r>
      <w:proofErr w:type="spellEnd"/>
      <w:r w:rsidR="00F96643" w:rsidRPr="00767B92">
        <w:rPr>
          <w:color w:val="000000"/>
          <w:sz w:val="20"/>
          <w:szCs w:val="20"/>
        </w:rPr>
        <w:t xml:space="preserve"> A, Qian W, Liu H, Zheng B</w:t>
      </w:r>
      <w:r w:rsidRPr="00767B92">
        <w:rPr>
          <w:sz w:val="20"/>
          <w:szCs w:val="20"/>
        </w:rPr>
        <w:t xml:space="preserve">. </w:t>
      </w:r>
      <w:r w:rsidRPr="00F622BC">
        <w:rPr>
          <w:sz w:val="20"/>
          <w:szCs w:val="20"/>
        </w:rPr>
        <w:t xml:space="preserve">Association between mammogram density and background parenchymal enhancement of breast MRI. In: </w:t>
      </w:r>
      <w:r w:rsidR="00F96643">
        <w:rPr>
          <w:sz w:val="20"/>
          <w:szCs w:val="20"/>
        </w:rPr>
        <w:t xml:space="preserve">SPIE </w:t>
      </w:r>
      <w:r w:rsidRPr="00F622BC">
        <w:rPr>
          <w:sz w:val="20"/>
          <w:szCs w:val="20"/>
        </w:rPr>
        <w:t>Medical Imaging</w:t>
      </w:r>
      <w:r w:rsidR="00F96643">
        <w:rPr>
          <w:sz w:val="20"/>
          <w:szCs w:val="20"/>
        </w:rPr>
        <w:t xml:space="preserve">. </w:t>
      </w:r>
      <w:r w:rsidRPr="00F622BC">
        <w:rPr>
          <w:sz w:val="20"/>
          <w:szCs w:val="20"/>
        </w:rPr>
        <w:t>2018</w:t>
      </w:r>
      <w:r w:rsidR="00F96643">
        <w:rPr>
          <w:sz w:val="20"/>
          <w:szCs w:val="20"/>
        </w:rPr>
        <w:t xml:space="preserve">; </w:t>
      </w:r>
      <w:r w:rsidRPr="00F622BC">
        <w:rPr>
          <w:sz w:val="20"/>
          <w:szCs w:val="20"/>
        </w:rPr>
        <w:t>105752O.</w:t>
      </w:r>
    </w:p>
    <w:p w14:paraId="20EDC3D2" w14:textId="2E36CA38" w:rsidR="00F622BC" w:rsidRPr="00F622BC" w:rsidRDefault="00F622BC" w:rsidP="0028068A">
      <w:pPr>
        <w:pStyle w:val="ListParagraph"/>
        <w:numPr>
          <w:ilvl w:val="0"/>
          <w:numId w:val="12"/>
        </w:numPr>
        <w:spacing w:line="480" w:lineRule="auto"/>
        <w:ind w:left="540"/>
        <w:rPr>
          <w:sz w:val="20"/>
          <w:szCs w:val="20"/>
        </w:rPr>
      </w:pPr>
      <w:proofErr w:type="spellStart"/>
      <w:r w:rsidRPr="00F622BC">
        <w:rPr>
          <w:sz w:val="20"/>
          <w:szCs w:val="20"/>
        </w:rPr>
        <w:t>Heidari</w:t>
      </w:r>
      <w:proofErr w:type="spellEnd"/>
      <w:r w:rsidRPr="00F622BC">
        <w:rPr>
          <w:sz w:val="20"/>
          <w:szCs w:val="20"/>
        </w:rPr>
        <w:t xml:space="preserve"> M, </w:t>
      </w:r>
      <w:proofErr w:type="spellStart"/>
      <w:r w:rsidRPr="00F622BC">
        <w:rPr>
          <w:sz w:val="20"/>
          <w:szCs w:val="20"/>
        </w:rPr>
        <w:t>Khuzani</w:t>
      </w:r>
      <w:proofErr w:type="spellEnd"/>
      <w:r w:rsidRPr="00F622BC">
        <w:rPr>
          <w:sz w:val="20"/>
          <w:szCs w:val="20"/>
        </w:rPr>
        <w:t xml:space="preserve"> AZ, </w:t>
      </w:r>
      <w:proofErr w:type="spellStart"/>
      <w:r w:rsidRPr="00F622BC">
        <w:rPr>
          <w:b/>
          <w:bCs/>
          <w:sz w:val="20"/>
          <w:szCs w:val="20"/>
        </w:rPr>
        <w:t>Danala</w:t>
      </w:r>
      <w:proofErr w:type="spellEnd"/>
      <w:r w:rsidRPr="00F622BC">
        <w:rPr>
          <w:b/>
          <w:bCs/>
          <w:sz w:val="20"/>
          <w:szCs w:val="20"/>
        </w:rPr>
        <w:t xml:space="preserve"> G</w:t>
      </w:r>
      <w:r w:rsidRPr="00F622BC">
        <w:rPr>
          <w:sz w:val="20"/>
          <w:szCs w:val="20"/>
        </w:rPr>
        <w:t xml:space="preserve">, </w:t>
      </w:r>
      <w:proofErr w:type="spellStart"/>
      <w:r w:rsidRPr="00F622BC">
        <w:rPr>
          <w:sz w:val="20"/>
          <w:szCs w:val="20"/>
        </w:rPr>
        <w:t>Qiu</w:t>
      </w:r>
      <w:proofErr w:type="spellEnd"/>
      <w:r w:rsidRPr="00F622BC">
        <w:rPr>
          <w:sz w:val="20"/>
          <w:szCs w:val="20"/>
        </w:rPr>
        <w:t xml:space="preserve"> Y, Zheng B. Improving performance of breast cancer risk prediction using a new CAD-based region segmentation scheme. In: </w:t>
      </w:r>
      <w:r w:rsidR="00F96643">
        <w:rPr>
          <w:sz w:val="20"/>
          <w:szCs w:val="20"/>
        </w:rPr>
        <w:t xml:space="preserve">SPIE </w:t>
      </w:r>
      <w:r w:rsidRPr="00F622BC">
        <w:rPr>
          <w:sz w:val="20"/>
          <w:szCs w:val="20"/>
        </w:rPr>
        <w:t>Medical Imaging. 2018</w:t>
      </w:r>
      <w:r w:rsidR="00F96643">
        <w:rPr>
          <w:sz w:val="20"/>
          <w:szCs w:val="20"/>
        </w:rPr>
        <w:t xml:space="preserve">; </w:t>
      </w:r>
      <w:r w:rsidRPr="00F622BC">
        <w:rPr>
          <w:sz w:val="20"/>
          <w:szCs w:val="20"/>
        </w:rPr>
        <w:t>105750P.</w:t>
      </w:r>
    </w:p>
    <w:p w14:paraId="5C7E1F9C" w14:textId="078B46B2" w:rsidR="00F622BC" w:rsidRPr="00F622BC" w:rsidRDefault="00F622BC" w:rsidP="0028068A">
      <w:pPr>
        <w:pStyle w:val="ListParagraph"/>
        <w:numPr>
          <w:ilvl w:val="0"/>
          <w:numId w:val="12"/>
        </w:numPr>
        <w:spacing w:line="480" w:lineRule="auto"/>
        <w:ind w:left="540"/>
        <w:rPr>
          <w:sz w:val="20"/>
          <w:szCs w:val="20"/>
        </w:rPr>
      </w:pPr>
      <w:proofErr w:type="spellStart"/>
      <w:r w:rsidRPr="00767B92">
        <w:rPr>
          <w:b/>
          <w:bCs/>
          <w:sz w:val="20"/>
          <w:szCs w:val="20"/>
        </w:rPr>
        <w:t>Danala</w:t>
      </w:r>
      <w:proofErr w:type="spellEnd"/>
      <w:r w:rsidRPr="00767B92">
        <w:rPr>
          <w:b/>
          <w:bCs/>
          <w:sz w:val="20"/>
          <w:szCs w:val="20"/>
        </w:rPr>
        <w:t xml:space="preserve"> G</w:t>
      </w:r>
      <w:r w:rsidRPr="00767B92">
        <w:rPr>
          <w:sz w:val="20"/>
          <w:szCs w:val="20"/>
        </w:rPr>
        <w:t xml:space="preserve">, Wang Y, Thai T, </w:t>
      </w:r>
      <w:hyperlink r:id="rId102" w:history="1">
        <w:r w:rsidR="00F96643" w:rsidRPr="00767B92">
          <w:rPr>
            <w:iCs/>
            <w:color w:val="000000"/>
            <w:sz w:val="20"/>
            <w:szCs w:val="20"/>
            <w:bdr w:val="none" w:sz="0" w:space="0" w:color="auto" w:frame="1"/>
            <w:shd w:val="clear" w:color="auto" w:fill="FFFFFF"/>
          </w:rPr>
          <w:t xml:space="preserve"> Gunderson</w:t>
        </w:r>
      </w:hyperlink>
      <w:r w:rsidR="00F96643" w:rsidRPr="00767B92">
        <w:rPr>
          <w:iCs/>
          <w:color w:val="000000"/>
          <w:sz w:val="20"/>
          <w:szCs w:val="20"/>
          <w:shd w:val="clear" w:color="auto" w:fill="FFFFFF"/>
        </w:rPr>
        <w:t xml:space="preserve"> C, </w:t>
      </w:r>
      <w:r w:rsidR="00F96643" w:rsidRPr="00767B92">
        <w:rPr>
          <w:iCs/>
          <w:color w:val="000000"/>
          <w:sz w:val="20"/>
          <w:szCs w:val="20"/>
          <w:bdr w:val="none" w:sz="0" w:space="0" w:color="auto" w:frame="1"/>
          <w:shd w:val="clear" w:color="auto" w:fill="FFFFFF"/>
        </w:rPr>
        <w:t>Moxley K,</w:t>
      </w:r>
      <w:hyperlink r:id="rId103" w:history="1">
        <w:r w:rsidR="00F96643" w:rsidRPr="00767B92">
          <w:rPr>
            <w:iCs/>
            <w:color w:val="000000"/>
            <w:sz w:val="20"/>
            <w:szCs w:val="20"/>
            <w:bdr w:val="none" w:sz="0" w:space="0" w:color="auto" w:frame="1"/>
            <w:shd w:val="clear" w:color="auto" w:fill="FFFFFF"/>
          </w:rPr>
          <w:t> Moore</w:t>
        </w:r>
      </w:hyperlink>
      <w:r w:rsidR="00F96643" w:rsidRPr="00767B92">
        <w:rPr>
          <w:iCs/>
          <w:color w:val="000000"/>
          <w:sz w:val="20"/>
          <w:szCs w:val="20"/>
          <w:shd w:val="clear" w:color="auto" w:fill="FFFFFF"/>
        </w:rPr>
        <w:t> K,</w:t>
      </w:r>
      <w:hyperlink r:id="rId104" w:history="1">
        <w:r w:rsidR="00F96643" w:rsidRPr="00767B92">
          <w:rPr>
            <w:iCs/>
            <w:color w:val="000000"/>
            <w:sz w:val="20"/>
            <w:szCs w:val="20"/>
            <w:bdr w:val="none" w:sz="0" w:space="0" w:color="auto" w:frame="1"/>
            <w:shd w:val="clear" w:color="auto" w:fill="FFFFFF"/>
          </w:rPr>
          <w:t> </w:t>
        </w:r>
        <w:proofErr w:type="spellStart"/>
        <w:r w:rsidR="00F96643" w:rsidRPr="00767B92">
          <w:rPr>
            <w:iCs/>
            <w:color w:val="000000"/>
            <w:sz w:val="20"/>
            <w:szCs w:val="20"/>
            <w:bdr w:val="none" w:sz="0" w:space="0" w:color="auto" w:frame="1"/>
            <w:shd w:val="clear" w:color="auto" w:fill="FFFFFF"/>
          </w:rPr>
          <w:t>Mannel</w:t>
        </w:r>
        <w:proofErr w:type="spellEnd"/>
      </w:hyperlink>
      <w:r w:rsidR="00F96643" w:rsidRPr="00767B92">
        <w:rPr>
          <w:color w:val="000000"/>
          <w:sz w:val="20"/>
          <w:szCs w:val="20"/>
        </w:rPr>
        <w:t xml:space="preserve"> R,</w:t>
      </w:r>
      <w:hyperlink r:id="rId105" w:history="1">
        <w:r w:rsidR="00F96643" w:rsidRPr="00767B92">
          <w:rPr>
            <w:iCs/>
            <w:color w:val="000000"/>
            <w:sz w:val="20"/>
            <w:szCs w:val="20"/>
            <w:bdr w:val="none" w:sz="0" w:space="0" w:color="auto" w:frame="1"/>
            <w:shd w:val="clear" w:color="auto" w:fill="FFFFFF"/>
          </w:rPr>
          <w:t> Liu</w:t>
        </w:r>
      </w:hyperlink>
      <w:r w:rsidR="00F96643" w:rsidRPr="00767B92">
        <w:rPr>
          <w:iCs/>
          <w:color w:val="000000"/>
          <w:sz w:val="20"/>
          <w:szCs w:val="20"/>
          <w:shd w:val="clear" w:color="auto" w:fill="FFFFFF"/>
        </w:rPr>
        <w:t> H,</w:t>
      </w:r>
      <w:hyperlink r:id="rId106" w:history="1">
        <w:r w:rsidR="00F96643" w:rsidRPr="00767B92">
          <w:rPr>
            <w:iCs/>
            <w:color w:val="000000"/>
            <w:sz w:val="20"/>
            <w:szCs w:val="20"/>
            <w:bdr w:val="none" w:sz="0" w:space="0" w:color="auto" w:frame="1"/>
            <w:shd w:val="clear" w:color="auto" w:fill="FFFFFF"/>
          </w:rPr>
          <w:t xml:space="preserve"> Zheng</w:t>
        </w:r>
      </w:hyperlink>
      <w:r w:rsidR="00F96643" w:rsidRPr="00767B92">
        <w:rPr>
          <w:iCs/>
          <w:color w:val="000000"/>
          <w:sz w:val="20"/>
          <w:szCs w:val="20"/>
          <w:shd w:val="clear" w:color="auto" w:fill="FFFFFF"/>
        </w:rPr>
        <w:t xml:space="preserve"> B, </w:t>
      </w:r>
      <w:hyperlink r:id="rId107" w:history="1">
        <w:proofErr w:type="spellStart"/>
        <w:r w:rsidR="00F96643" w:rsidRPr="00767B92">
          <w:rPr>
            <w:iCs/>
            <w:color w:val="000000"/>
            <w:sz w:val="20"/>
            <w:szCs w:val="20"/>
            <w:bdr w:val="none" w:sz="0" w:space="0" w:color="auto" w:frame="1"/>
            <w:shd w:val="clear" w:color="auto" w:fill="FFFFFF"/>
          </w:rPr>
          <w:t>Qiu</w:t>
        </w:r>
        <w:proofErr w:type="spellEnd"/>
      </w:hyperlink>
      <w:r w:rsidR="00F96643" w:rsidRPr="00767B92">
        <w:rPr>
          <w:color w:val="000000"/>
          <w:sz w:val="20"/>
          <w:szCs w:val="20"/>
        </w:rPr>
        <w:t xml:space="preserve"> Y</w:t>
      </w:r>
      <w:r w:rsidRPr="00767B92">
        <w:rPr>
          <w:sz w:val="20"/>
          <w:szCs w:val="20"/>
        </w:rPr>
        <w:t xml:space="preserve">. </w:t>
      </w:r>
      <w:r w:rsidRPr="00F622BC">
        <w:rPr>
          <w:sz w:val="20"/>
          <w:szCs w:val="20"/>
        </w:rPr>
        <w:t xml:space="preserve">Apply radiomics approach for early stage prognostic evaluation of ovarian cancer patients: a preliminary study. In: </w:t>
      </w:r>
      <w:r w:rsidR="00F96643">
        <w:rPr>
          <w:sz w:val="20"/>
          <w:szCs w:val="20"/>
        </w:rPr>
        <w:t xml:space="preserve">SPIE </w:t>
      </w:r>
      <w:r w:rsidRPr="00F622BC">
        <w:rPr>
          <w:sz w:val="20"/>
          <w:szCs w:val="20"/>
        </w:rPr>
        <w:t>Medical Imaging. 2017</w:t>
      </w:r>
      <w:r w:rsidR="00F96643">
        <w:rPr>
          <w:sz w:val="20"/>
          <w:szCs w:val="20"/>
        </w:rPr>
        <w:t xml:space="preserve">; </w:t>
      </w:r>
      <w:r w:rsidRPr="00F622BC">
        <w:rPr>
          <w:sz w:val="20"/>
          <w:szCs w:val="20"/>
        </w:rPr>
        <w:t>1013449.</w:t>
      </w:r>
    </w:p>
    <w:p w14:paraId="6D8F9915" w14:textId="3CE70DB6" w:rsidR="00F622BC" w:rsidRPr="00F622BC" w:rsidRDefault="00F622BC" w:rsidP="0028068A">
      <w:pPr>
        <w:pStyle w:val="ListParagraph"/>
        <w:numPr>
          <w:ilvl w:val="0"/>
          <w:numId w:val="12"/>
        </w:numPr>
        <w:spacing w:line="480" w:lineRule="auto"/>
        <w:ind w:left="540"/>
        <w:rPr>
          <w:sz w:val="20"/>
          <w:szCs w:val="20"/>
        </w:rPr>
      </w:pPr>
      <w:proofErr w:type="spellStart"/>
      <w:r w:rsidRPr="00767B92">
        <w:rPr>
          <w:b/>
          <w:bCs/>
          <w:sz w:val="20"/>
          <w:szCs w:val="20"/>
        </w:rPr>
        <w:t>Danala</w:t>
      </w:r>
      <w:proofErr w:type="spellEnd"/>
      <w:r w:rsidRPr="00767B92">
        <w:rPr>
          <w:b/>
          <w:bCs/>
          <w:sz w:val="20"/>
          <w:szCs w:val="20"/>
        </w:rPr>
        <w:t xml:space="preserve"> G</w:t>
      </w:r>
      <w:r w:rsidRPr="00767B92">
        <w:rPr>
          <w:sz w:val="20"/>
          <w:szCs w:val="20"/>
        </w:rPr>
        <w:t xml:space="preserve">, Wang Y, Thai T, </w:t>
      </w:r>
      <w:hyperlink r:id="rId108" w:history="1">
        <w:r w:rsidR="00F96643" w:rsidRPr="00767B92">
          <w:rPr>
            <w:iCs/>
            <w:color w:val="000000"/>
            <w:sz w:val="20"/>
            <w:szCs w:val="20"/>
            <w:bdr w:val="none" w:sz="0" w:space="0" w:color="auto" w:frame="1"/>
            <w:shd w:val="clear" w:color="auto" w:fill="FFFFFF"/>
          </w:rPr>
          <w:t xml:space="preserve"> Gunderson</w:t>
        </w:r>
      </w:hyperlink>
      <w:r w:rsidR="00F96643" w:rsidRPr="00767B92">
        <w:rPr>
          <w:iCs/>
          <w:color w:val="000000"/>
          <w:sz w:val="20"/>
          <w:szCs w:val="20"/>
          <w:shd w:val="clear" w:color="auto" w:fill="FFFFFF"/>
        </w:rPr>
        <w:t xml:space="preserve"> C, </w:t>
      </w:r>
      <w:r w:rsidR="00F96643" w:rsidRPr="00767B92">
        <w:rPr>
          <w:iCs/>
          <w:color w:val="000000"/>
          <w:sz w:val="20"/>
          <w:szCs w:val="20"/>
          <w:bdr w:val="none" w:sz="0" w:space="0" w:color="auto" w:frame="1"/>
          <w:shd w:val="clear" w:color="auto" w:fill="FFFFFF"/>
        </w:rPr>
        <w:t>Moxley K,</w:t>
      </w:r>
      <w:hyperlink r:id="rId109" w:history="1">
        <w:r w:rsidR="00F96643" w:rsidRPr="00767B92">
          <w:rPr>
            <w:iCs/>
            <w:color w:val="000000"/>
            <w:sz w:val="20"/>
            <w:szCs w:val="20"/>
            <w:bdr w:val="none" w:sz="0" w:space="0" w:color="auto" w:frame="1"/>
            <w:shd w:val="clear" w:color="auto" w:fill="FFFFFF"/>
          </w:rPr>
          <w:t> Moore</w:t>
        </w:r>
      </w:hyperlink>
      <w:r w:rsidR="00F96643" w:rsidRPr="00767B92">
        <w:rPr>
          <w:iCs/>
          <w:color w:val="000000"/>
          <w:sz w:val="20"/>
          <w:szCs w:val="20"/>
          <w:shd w:val="clear" w:color="auto" w:fill="FFFFFF"/>
        </w:rPr>
        <w:t> K,</w:t>
      </w:r>
      <w:hyperlink r:id="rId110" w:history="1">
        <w:r w:rsidR="00F96643" w:rsidRPr="00767B92">
          <w:rPr>
            <w:iCs/>
            <w:color w:val="000000"/>
            <w:sz w:val="20"/>
            <w:szCs w:val="20"/>
            <w:bdr w:val="none" w:sz="0" w:space="0" w:color="auto" w:frame="1"/>
            <w:shd w:val="clear" w:color="auto" w:fill="FFFFFF"/>
          </w:rPr>
          <w:t> </w:t>
        </w:r>
        <w:proofErr w:type="spellStart"/>
        <w:r w:rsidR="00F96643" w:rsidRPr="00767B92">
          <w:rPr>
            <w:iCs/>
            <w:color w:val="000000"/>
            <w:sz w:val="20"/>
            <w:szCs w:val="20"/>
            <w:bdr w:val="none" w:sz="0" w:space="0" w:color="auto" w:frame="1"/>
            <w:shd w:val="clear" w:color="auto" w:fill="FFFFFF"/>
          </w:rPr>
          <w:t>Mannel</w:t>
        </w:r>
        <w:proofErr w:type="spellEnd"/>
      </w:hyperlink>
      <w:r w:rsidR="00F96643" w:rsidRPr="00767B92">
        <w:rPr>
          <w:color w:val="000000"/>
          <w:sz w:val="20"/>
          <w:szCs w:val="20"/>
        </w:rPr>
        <w:t xml:space="preserve"> R,</w:t>
      </w:r>
      <w:hyperlink r:id="rId111" w:history="1">
        <w:r w:rsidR="00F96643" w:rsidRPr="00767B92">
          <w:rPr>
            <w:iCs/>
            <w:color w:val="000000"/>
            <w:sz w:val="20"/>
            <w:szCs w:val="20"/>
            <w:bdr w:val="none" w:sz="0" w:space="0" w:color="auto" w:frame="1"/>
            <w:shd w:val="clear" w:color="auto" w:fill="FFFFFF"/>
          </w:rPr>
          <w:t> Liu</w:t>
        </w:r>
      </w:hyperlink>
      <w:r w:rsidR="00F96643" w:rsidRPr="00767B92">
        <w:rPr>
          <w:iCs/>
          <w:color w:val="000000"/>
          <w:sz w:val="20"/>
          <w:szCs w:val="20"/>
          <w:shd w:val="clear" w:color="auto" w:fill="FFFFFF"/>
        </w:rPr>
        <w:t> H,</w:t>
      </w:r>
      <w:hyperlink r:id="rId112" w:history="1">
        <w:r w:rsidR="00F96643" w:rsidRPr="00767B92">
          <w:rPr>
            <w:iCs/>
            <w:color w:val="000000"/>
            <w:sz w:val="20"/>
            <w:szCs w:val="20"/>
            <w:bdr w:val="none" w:sz="0" w:space="0" w:color="auto" w:frame="1"/>
            <w:shd w:val="clear" w:color="auto" w:fill="FFFFFF"/>
          </w:rPr>
          <w:t xml:space="preserve"> Cheng S, Zheng</w:t>
        </w:r>
      </w:hyperlink>
      <w:r w:rsidR="00F96643" w:rsidRPr="00767B92">
        <w:rPr>
          <w:iCs/>
          <w:color w:val="000000"/>
          <w:sz w:val="20"/>
          <w:szCs w:val="20"/>
          <w:shd w:val="clear" w:color="auto" w:fill="FFFFFF"/>
        </w:rPr>
        <w:t xml:space="preserve"> B, </w:t>
      </w:r>
      <w:hyperlink r:id="rId113" w:history="1">
        <w:proofErr w:type="spellStart"/>
        <w:r w:rsidR="00F96643" w:rsidRPr="00767B92">
          <w:rPr>
            <w:iCs/>
            <w:color w:val="000000"/>
            <w:sz w:val="20"/>
            <w:szCs w:val="20"/>
            <w:bdr w:val="none" w:sz="0" w:space="0" w:color="auto" w:frame="1"/>
            <w:shd w:val="clear" w:color="auto" w:fill="FFFFFF"/>
          </w:rPr>
          <w:t>Qiu</w:t>
        </w:r>
        <w:proofErr w:type="spellEnd"/>
      </w:hyperlink>
      <w:r w:rsidR="00F96643" w:rsidRPr="00767B92">
        <w:rPr>
          <w:color w:val="000000"/>
          <w:sz w:val="20"/>
          <w:szCs w:val="20"/>
        </w:rPr>
        <w:t xml:space="preserve"> Y</w:t>
      </w:r>
      <w:r w:rsidRPr="00767B92">
        <w:rPr>
          <w:sz w:val="20"/>
          <w:szCs w:val="20"/>
        </w:rPr>
        <w:t xml:space="preserve">. </w:t>
      </w:r>
      <w:r w:rsidRPr="00F622BC">
        <w:rPr>
          <w:sz w:val="20"/>
          <w:szCs w:val="20"/>
        </w:rPr>
        <w:t xml:space="preserve">Improving efficacy of metastatic tumor segmentation to facilitate early prediction of ovarian cancer patients’ response to chemotherapy. In: </w:t>
      </w:r>
      <w:r w:rsidR="00F96643">
        <w:rPr>
          <w:sz w:val="20"/>
          <w:szCs w:val="20"/>
        </w:rPr>
        <w:t xml:space="preserve">SPIE </w:t>
      </w:r>
      <w:proofErr w:type="spellStart"/>
      <w:r w:rsidRPr="00F622BC">
        <w:rPr>
          <w:sz w:val="20"/>
          <w:szCs w:val="20"/>
        </w:rPr>
        <w:t>Biophotonics</w:t>
      </w:r>
      <w:proofErr w:type="spellEnd"/>
      <w:r w:rsidRPr="00F622BC">
        <w:rPr>
          <w:sz w:val="20"/>
          <w:szCs w:val="20"/>
        </w:rPr>
        <w:t xml:space="preserve"> and Immune Responses XII. 2017</w:t>
      </w:r>
      <w:r w:rsidR="00F96643">
        <w:rPr>
          <w:sz w:val="20"/>
          <w:szCs w:val="20"/>
        </w:rPr>
        <w:t xml:space="preserve">; </w:t>
      </w:r>
      <w:r w:rsidRPr="00F622BC">
        <w:rPr>
          <w:sz w:val="20"/>
          <w:szCs w:val="20"/>
        </w:rPr>
        <w:t>100650J.</w:t>
      </w:r>
    </w:p>
    <w:p w14:paraId="57022942" w14:textId="045D718D" w:rsidR="00F622BC" w:rsidRPr="00F622BC" w:rsidRDefault="00F622BC" w:rsidP="0028068A">
      <w:pPr>
        <w:pStyle w:val="ListParagraph"/>
        <w:ind w:left="540"/>
        <w:rPr>
          <w:rStyle w:val="FootnoteTextChar"/>
          <w:rFonts w:eastAsiaTheme="minorEastAsia" w:cs="Times New Roman"/>
        </w:rPr>
      </w:pPr>
    </w:p>
    <w:p w14:paraId="7FE0F501" w14:textId="727718E9" w:rsidR="00F622BC" w:rsidRDefault="002771AC" w:rsidP="00F254E1">
      <w:pPr>
        <w:pStyle w:val="Main-1"/>
      </w:pPr>
      <w:bookmarkStart w:id="388" w:name="_Toc99359681"/>
      <w:r>
        <w:lastRenderedPageBreak/>
        <w:t xml:space="preserve">Future </w:t>
      </w:r>
      <w:r w:rsidR="005F47D3">
        <w:t>Works</w:t>
      </w:r>
      <w:bookmarkEnd w:id="388"/>
    </w:p>
    <w:p w14:paraId="5E03A013" w14:textId="676B50DB" w:rsidR="005F47D3" w:rsidRPr="004A36DD" w:rsidRDefault="00C2598C" w:rsidP="00523368">
      <w:pPr>
        <w:spacing w:line="480" w:lineRule="auto"/>
        <w:ind w:firstLine="360"/>
        <w:jc w:val="both"/>
      </w:pPr>
      <w:r w:rsidRPr="004A36DD">
        <w:t>Des</w:t>
      </w:r>
      <w:r w:rsidR="001E7D61" w:rsidRPr="004A36DD">
        <w:t xml:space="preserve">pite extensive research efforts and </w:t>
      </w:r>
      <w:r w:rsidR="00193E75" w:rsidRPr="004A36DD">
        <w:t xml:space="preserve">progress </w:t>
      </w:r>
      <w:r w:rsidR="0069117C" w:rsidRPr="004A36DD">
        <w:t xml:space="preserve">made </w:t>
      </w:r>
      <w:r w:rsidR="00306BC6" w:rsidRPr="004A36DD">
        <w:t xml:space="preserve">in the CAD field, </w:t>
      </w:r>
      <w:r w:rsidR="00871876">
        <w:t>researchers still face many challenge</w:t>
      </w:r>
      <w:r w:rsidR="00124A4C" w:rsidRPr="004A36DD">
        <w:t xml:space="preserve">s in </w:t>
      </w:r>
      <w:r w:rsidR="00EA1835" w:rsidRPr="004A36DD">
        <w:t xml:space="preserve">developing robust CAD schemes </w:t>
      </w:r>
      <w:r w:rsidR="00AC01F2" w:rsidRPr="004A36DD">
        <w:t>for clinical applications.</w:t>
      </w:r>
      <w:r w:rsidR="00C84820" w:rsidRPr="004A36DD">
        <w:t xml:space="preserve"> </w:t>
      </w:r>
      <w:r w:rsidR="00506E4D" w:rsidRPr="004A36DD">
        <w:t xml:space="preserve">The </w:t>
      </w:r>
      <w:r w:rsidR="002C526E" w:rsidRPr="004A36DD">
        <w:t xml:space="preserve">role of radiomics to represent the tumor heterogeneity </w:t>
      </w:r>
      <w:r w:rsidR="00F46DD4" w:rsidRPr="004A36DD">
        <w:t xml:space="preserve">information </w:t>
      </w:r>
      <w:r w:rsidR="002C526E" w:rsidRPr="004A36DD">
        <w:t xml:space="preserve">needs to be further </w:t>
      </w:r>
      <w:r w:rsidR="00950371" w:rsidRPr="004A36DD">
        <w:t xml:space="preserve">investigated on </w:t>
      </w:r>
      <w:r w:rsidR="00924D11">
        <w:t xml:space="preserve">a </w:t>
      </w:r>
      <w:r w:rsidR="00F1625D" w:rsidRPr="004A36DD">
        <w:t>larger and more diverse</w:t>
      </w:r>
      <w:r w:rsidR="00F46DD4" w:rsidRPr="004A36DD">
        <w:t xml:space="preserve"> dataset of </w:t>
      </w:r>
      <w:r w:rsidR="00E832F8" w:rsidRPr="004A36DD">
        <w:t>many diseases</w:t>
      </w:r>
      <w:r w:rsidR="00950371" w:rsidRPr="004A36DD">
        <w:t>.</w:t>
      </w:r>
      <w:r w:rsidR="00E832F8" w:rsidRPr="004A36DD">
        <w:t xml:space="preserve"> Additionally, even though the state-of-art deep learning systems have </w:t>
      </w:r>
      <w:r w:rsidR="00F1625D" w:rsidRPr="004A36DD">
        <w:t>demonstrated better performance in classification and segmentation</w:t>
      </w:r>
      <w:r w:rsidR="004A6DA3" w:rsidRPr="004A36DD">
        <w:t xml:space="preserve"> tasks</w:t>
      </w:r>
      <w:r w:rsidR="00B10F63" w:rsidRPr="004A36DD">
        <w:t xml:space="preserve">. </w:t>
      </w:r>
      <w:r w:rsidR="0089794F" w:rsidRPr="004A36DD">
        <w:t xml:space="preserve">These systems have </w:t>
      </w:r>
      <w:r w:rsidR="00924D11">
        <w:t xml:space="preserve">a </w:t>
      </w:r>
      <w:r w:rsidR="0089794F" w:rsidRPr="004A36DD">
        <w:t>few limitations</w:t>
      </w:r>
      <w:r w:rsidR="00924D11">
        <w:t>,</w:t>
      </w:r>
      <w:r w:rsidR="0089794F" w:rsidRPr="004A36DD">
        <w:t xml:space="preserve"> namely</w:t>
      </w:r>
      <w:r w:rsidR="00A00A2E" w:rsidRPr="004A36DD">
        <w:t xml:space="preserve">, (i) </w:t>
      </w:r>
      <w:r w:rsidR="00DF06A7" w:rsidRPr="004A36DD">
        <w:t>e</w:t>
      </w:r>
      <w:r w:rsidR="00ED1C46" w:rsidRPr="004A36DD">
        <w:t>valuated</w:t>
      </w:r>
      <w:r w:rsidR="00A00A2E" w:rsidRPr="004A36DD">
        <w:t xml:space="preserve"> on smaller datasets using augmentation technique</w:t>
      </w:r>
      <w:r w:rsidR="00402FB7" w:rsidRPr="004A36DD">
        <w:t>, (ii) Black-box approach</w:t>
      </w:r>
      <w:r w:rsidR="00ED1C46" w:rsidRPr="004A36DD">
        <w:t xml:space="preserve"> of image-in, and prediction-out schemes are not easy to gain the trust of medical professionals.</w:t>
      </w:r>
      <w:r w:rsidR="007653EF" w:rsidRPr="004A36DD">
        <w:t xml:space="preserve"> </w:t>
      </w:r>
      <w:r w:rsidR="00ED1C46" w:rsidRPr="004A36DD">
        <w:t>Thus, t</w:t>
      </w:r>
      <w:r w:rsidR="00FB61B4" w:rsidRPr="004A36DD">
        <w:t xml:space="preserve">here is </w:t>
      </w:r>
      <w:r w:rsidR="002774FF" w:rsidRPr="004A36DD">
        <w:t>a need to build CAD systems that can be visually interactive</w:t>
      </w:r>
      <w:r w:rsidR="00924D11">
        <w:t>,</w:t>
      </w:r>
      <w:r w:rsidR="002774FF" w:rsidRPr="004A36DD">
        <w:t xml:space="preserve"> allowing the clinical researchers</w:t>
      </w:r>
      <w:r w:rsidR="002C0C1C" w:rsidRPr="004A36DD">
        <w:t xml:space="preserve"> to observe various </w:t>
      </w:r>
      <w:r w:rsidR="00F31EFA">
        <w:t>stages</w:t>
      </w:r>
      <w:r w:rsidR="002C0C1C" w:rsidRPr="004A36DD">
        <w:t xml:space="preserve"> of deep learning </w:t>
      </w:r>
    </w:p>
    <w:p w14:paraId="6B0506F6" w14:textId="132FB69B" w:rsidR="00BA534C" w:rsidRPr="004A36DD" w:rsidRDefault="00781482" w:rsidP="00BA534C">
      <w:pPr>
        <w:spacing w:line="480" w:lineRule="auto"/>
        <w:ind w:firstLine="360"/>
        <w:jc w:val="both"/>
      </w:pPr>
      <w:r w:rsidRPr="004A36DD">
        <w:t xml:space="preserve">Based on </w:t>
      </w:r>
      <w:r w:rsidR="00924D11">
        <w:t>my experience</w:t>
      </w:r>
      <w:r w:rsidRPr="004A36DD">
        <w:t xml:space="preserve"> during my Ph.D. </w:t>
      </w:r>
      <w:r w:rsidR="006965B9" w:rsidRPr="004A36DD">
        <w:t xml:space="preserve">study, </w:t>
      </w:r>
      <w:r w:rsidR="003121DF" w:rsidRPr="004A36DD">
        <w:t>I will continue</w:t>
      </w:r>
      <w:r w:rsidR="00D34F6C" w:rsidRPr="004A36DD">
        <w:t xml:space="preserve"> my research to explore</w:t>
      </w:r>
      <w:r w:rsidR="008F0354" w:rsidRPr="004A36DD">
        <w:t xml:space="preserve"> further techniques </w:t>
      </w:r>
      <w:r w:rsidR="00A87817" w:rsidRPr="004A36DD">
        <w:t xml:space="preserve">to improve the acceptance of CAD applications in </w:t>
      </w:r>
      <w:r w:rsidR="00311ABE" w:rsidRPr="004A36DD">
        <w:t>clinical practice.</w:t>
      </w:r>
      <w:r w:rsidR="00A6033F" w:rsidRPr="004A36DD">
        <w:t xml:space="preserve"> For instance, I will </w:t>
      </w:r>
      <w:r w:rsidR="003D61A8">
        <w:t>further validate my CAD schemes' performance</w:t>
      </w:r>
      <w:r w:rsidR="0079435A" w:rsidRPr="004A36DD">
        <w:t xml:space="preserve"> on larger</w:t>
      </w:r>
      <w:r w:rsidR="00785541" w:rsidRPr="004A36DD">
        <w:t xml:space="preserve"> datasets collected in our future prospective studies.</w:t>
      </w:r>
      <w:r w:rsidR="00BD13C4" w:rsidRPr="004A36DD">
        <w:t xml:space="preserve"> </w:t>
      </w:r>
      <w:r w:rsidR="004F44B5">
        <w:t>In a few of my studies (i.e., chapters 4,5,6), I am currently working</w:t>
      </w:r>
      <w:r w:rsidR="00530951" w:rsidRPr="004A36DD">
        <w:t xml:space="preserve"> with clinical researchers</w:t>
      </w:r>
      <w:r w:rsidR="00FD170F" w:rsidRPr="004A36DD">
        <w:t xml:space="preserve"> to use these CAD systems</w:t>
      </w:r>
      <w:r w:rsidR="005E08B6" w:rsidRPr="004A36DD">
        <w:t xml:space="preserve"> and optimize them </w:t>
      </w:r>
      <w:r w:rsidR="00725147" w:rsidRPr="004A36DD">
        <w:t>based on their recommendations.</w:t>
      </w:r>
      <w:r w:rsidR="00FD170F" w:rsidRPr="004A36DD">
        <w:t xml:space="preserve"> </w:t>
      </w:r>
      <w:r w:rsidR="008F2C4C" w:rsidRPr="004A36DD">
        <w:t xml:space="preserve">Additionally, </w:t>
      </w:r>
      <w:r w:rsidR="00DF68A5" w:rsidRPr="004A36DD">
        <w:t xml:space="preserve">deep learning systems can </w:t>
      </w:r>
      <w:r w:rsidR="00F31EFA">
        <w:t xml:space="preserve">be </w:t>
      </w:r>
      <w:r w:rsidR="00DF68A5" w:rsidRPr="004A36DD">
        <w:t xml:space="preserve">used to automate various aspects of CAD systems. </w:t>
      </w:r>
      <w:r w:rsidR="003F0E56" w:rsidRPr="004A36DD">
        <w:t xml:space="preserve">Thus, I will explore the role of such systems </w:t>
      </w:r>
      <w:r w:rsidR="0078618F" w:rsidRPr="004A36DD">
        <w:t>to act as feature extractor</w:t>
      </w:r>
      <w:r w:rsidR="004F44B5">
        <w:t>s</w:t>
      </w:r>
      <w:r w:rsidR="0078618F" w:rsidRPr="004A36DD">
        <w:t xml:space="preserve"> or segmentation tools</w:t>
      </w:r>
      <w:r w:rsidR="00D635C0" w:rsidRPr="004A36DD">
        <w:t xml:space="preserve"> in my current studies. Then, I will integrate them with existing ML systems</w:t>
      </w:r>
      <w:r w:rsidR="004730F3" w:rsidRPr="004A36DD">
        <w:t xml:space="preserve"> embedded along with ICAD tools.</w:t>
      </w:r>
      <w:r w:rsidR="00082DB7" w:rsidRPr="004A36DD">
        <w:t xml:space="preserve"> </w:t>
      </w:r>
      <w:r w:rsidR="00BA534C" w:rsidRPr="004A36DD">
        <w:t xml:space="preserve">Finally, any level of automation/ generalization of CAD schemes may not be enough to gain the trust of the radiologist in adapting them as assisting tools. Thus, </w:t>
      </w:r>
      <w:r w:rsidR="000F1C24" w:rsidRPr="004A36DD">
        <w:t xml:space="preserve">I will continue to develop/improve </w:t>
      </w:r>
      <w:r w:rsidR="00BA534C" w:rsidRPr="004A36DD">
        <w:t xml:space="preserve">study-specific customizable visual tools based on radiologists’ recommendations </w:t>
      </w:r>
      <w:r w:rsidR="000F1C24" w:rsidRPr="004A36DD">
        <w:t xml:space="preserve">in the </w:t>
      </w:r>
      <w:r w:rsidR="00BA534C" w:rsidRPr="004A36DD">
        <w:t>CAD schemes.</w:t>
      </w:r>
    </w:p>
    <w:p w14:paraId="1C96C61D" w14:textId="3AE9079A" w:rsidR="003121DF" w:rsidRPr="004A36DD" w:rsidRDefault="003121DF" w:rsidP="00311ABE">
      <w:pPr>
        <w:spacing w:line="480" w:lineRule="auto"/>
        <w:ind w:firstLine="360"/>
        <w:jc w:val="both"/>
      </w:pPr>
    </w:p>
    <w:p w14:paraId="0FF31CC1" w14:textId="748FF5B9" w:rsidR="005D76F9" w:rsidRPr="004A36DD" w:rsidRDefault="00C27176" w:rsidP="00311ABE">
      <w:pPr>
        <w:spacing w:line="480" w:lineRule="auto"/>
        <w:ind w:firstLine="360"/>
        <w:jc w:val="both"/>
        <w:rPr>
          <w:sz w:val="23"/>
          <w:szCs w:val="23"/>
        </w:rPr>
      </w:pPr>
      <w:r w:rsidRPr="004A36DD">
        <w:rPr>
          <w:sz w:val="23"/>
          <w:szCs w:val="23"/>
        </w:rPr>
        <w:lastRenderedPageBreak/>
        <w:t xml:space="preserve">By combining my previous works and additional new work in my Ph.D. </w:t>
      </w:r>
      <w:r w:rsidR="003C242C" w:rsidRPr="004A36DD">
        <w:rPr>
          <w:sz w:val="23"/>
          <w:szCs w:val="23"/>
        </w:rPr>
        <w:t>research</w:t>
      </w:r>
      <w:r w:rsidRPr="004A36DD">
        <w:rPr>
          <w:sz w:val="23"/>
          <w:szCs w:val="23"/>
        </w:rPr>
        <w:t xml:space="preserve"> and studies, I can comprehensively investigate different machine learning algorithms' challenges as a frame of CAD systems and develop more robust algorithms. </w:t>
      </w:r>
      <w:r w:rsidR="005D76F9" w:rsidRPr="004A36DD">
        <w:t xml:space="preserve">Since I am </w:t>
      </w:r>
      <w:r w:rsidR="004F44B5">
        <w:t>explor</w:t>
      </w:r>
      <w:r w:rsidR="005D76F9" w:rsidRPr="004A36DD">
        <w:t>ing the integration of CAD systems a</w:t>
      </w:r>
      <w:r w:rsidR="00C52539">
        <w:t>nd</w:t>
      </w:r>
      <w:r w:rsidR="005D76F9" w:rsidRPr="004A36DD">
        <w:t xml:space="preserve"> deep learning, I believe the success of my research will provide a significant contribution to the development of CAD systems in the future </w:t>
      </w:r>
      <w:r w:rsidR="00C52539">
        <w:t>in</w:t>
      </w:r>
      <w:r w:rsidR="005D76F9" w:rsidRPr="004A36DD">
        <w:t xml:space="preserve"> the medical imaging informatics area. Furthermore, my research achievements during my Ph.D. will significantly benefit the research work in my academic, professional development, and future career.</w:t>
      </w:r>
    </w:p>
    <w:p w14:paraId="1AFE4106" w14:textId="27115514" w:rsidR="00C27176" w:rsidRDefault="00C27176" w:rsidP="00311ABE">
      <w:pPr>
        <w:spacing w:line="480" w:lineRule="auto"/>
        <w:ind w:firstLine="360"/>
        <w:jc w:val="both"/>
        <w:rPr>
          <w:color w:val="0D0F1A"/>
          <w:sz w:val="23"/>
          <w:szCs w:val="23"/>
        </w:rPr>
      </w:pPr>
    </w:p>
    <w:p w14:paraId="5EF9A832" w14:textId="4059411C" w:rsidR="00C27176" w:rsidRDefault="00C27176" w:rsidP="00311ABE">
      <w:pPr>
        <w:spacing w:line="480" w:lineRule="auto"/>
        <w:ind w:firstLine="360"/>
        <w:jc w:val="both"/>
        <w:rPr>
          <w:color w:val="0D0F1A"/>
          <w:sz w:val="23"/>
          <w:szCs w:val="23"/>
        </w:rPr>
      </w:pPr>
    </w:p>
    <w:p w14:paraId="3B23B8D2" w14:textId="64762E79" w:rsidR="004B3E57" w:rsidRDefault="004B3E57" w:rsidP="00311ABE">
      <w:pPr>
        <w:spacing w:line="480" w:lineRule="auto"/>
        <w:ind w:firstLine="360"/>
        <w:jc w:val="both"/>
        <w:rPr>
          <w:color w:val="0D0F1A"/>
          <w:sz w:val="23"/>
          <w:szCs w:val="23"/>
        </w:rPr>
      </w:pPr>
    </w:p>
    <w:p w14:paraId="24E1BE29" w14:textId="0348FB72" w:rsidR="004B3E57" w:rsidRDefault="004B3E57" w:rsidP="00311ABE">
      <w:pPr>
        <w:spacing w:line="480" w:lineRule="auto"/>
        <w:ind w:firstLine="360"/>
        <w:jc w:val="both"/>
        <w:rPr>
          <w:color w:val="0D0F1A"/>
          <w:sz w:val="23"/>
          <w:szCs w:val="23"/>
        </w:rPr>
      </w:pPr>
    </w:p>
    <w:p w14:paraId="21E30202" w14:textId="1CD0C60C" w:rsidR="004B3E57" w:rsidRDefault="004B3E57" w:rsidP="00311ABE">
      <w:pPr>
        <w:spacing w:line="480" w:lineRule="auto"/>
        <w:ind w:firstLine="360"/>
        <w:jc w:val="both"/>
        <w:rPr>
          <w:color w:val="0D0F1A"/>
          <w:sz w:val="23"/>
          <w:szCs w:val="23"/>
        </w:rPr>
      </w:pPr>
    </w:p>
    <w:p w14:paraId="104A7123" w14:textId="12E2F6BA" w:rsidR="004B3E57" w:rsidRDefault="004B3E57" w:rsidP="00311ABE">
      <w:pPr>
        <w:spacing w:line="480" w:lineRule="auto"/>
        <w:ind w:firstLine="360"/>
        <w:jc w:val="both"/>
        <w:rPr>
          <w:color w:val="0D0F1A"/>
          <w:sz w:val="23"/>
          <w:szCs w:val="23"/>
        </w:rPr>
      </w:pPr>
    </w:p>
    <w:p w14:paraId="281FFB17" w14:textId="6DF059B3" w:rsidR="004B3E57" w:rsidRDefault="004B3E57" w:rsidP="00311ABE">
      <w:pPr>
        <w:spacing w:line="480" w:lineRule="auto"/>
        <w:ind w:firstLine="360"/>
        <w:jc w:val="both"/>
        <w:rPr>
          <w:color w:val="0D0F1A"/>
          <w:sz w:val="23"/>
          <w:szCs w:val="23"/>
        </w:rPr>
      </w:pPr>
    </w:p>
    <w:p w14:paraId="38AE18A5" w14:textId="09F44C15" w:rsidR="004B3E57" w:rsidRDefault="004B3E57" w:rsidP="00311ABE">
      <w:pPr>
        <w:spacing w:line="480" w:lineRule="auto"/>
        <w:ind w:firstLine="360"/>
        <w:jc w:val="both"/>
        <w:rPr>
          <w:color w:val="0D0F1A"/>
          <w:sz w:val="23"/>
          <w:szCs w:val="23"/>
        </w:rPr>
      </w:pPr>
    </w:p>
    <w:p w14:paraId="7C1788CF" w14:textId="2DE85C78" w:rsidR="004B3E57" w:rsidRDefault="004B3E57" w:rsidP="00311ABE">
      <w:pPr>
        <w:spacing w:line="480" w:lineRule="auto"/>
        <w:ind w:firstLine="360"/>
        <w:jc w:val="both"/>
        <w:rPr>
          <w:color w:val="0D0F1A"/>
          <w:sz w:val="23"/>
          <w:szCs w:val="23"/>
        </w:rPr>
      </w:pPr>
    </w:p>
    <w:p w14:paraId="46303764" w14:textId="42C9E253" w:rsidR="004B3E57" w:rsidRDefault="004B3E57" w:rsidP="00311ABE">
      <w:pPr>
        <w:spacing w:line="480" w:lineRule="auto"/>
        <w:ind w:firstLine="360"/>
        <w:jc w:val="both"/>
        <w:rPr>
          <w:color w:val="0D0F1A"/>
          <w:sz w:val="23"/>
          <w:szCs w:val="23"/>
        </w:rPr>
      </w:pPr>
    </w:p>
    <w:p w14:paraId="55FC72AD" w14:textId="77777777" w:rsidR="004B3E57" w:rsidRDefault="004B3E57" w:rsidP="00311ABE">
      <w:pPr>
        <w:spacing w:line="480" w:lineRule="auto"/>
        <w:ind w:firstLine="360"/>
        <w:jc w:val="both"/>
        <w:rPr>
          <w:color w:val="0D0F1A"/>
          <w:sz w:val="23"/>
          <w:szCs w:val="23"/>
        </w:rPr>
      </w:pPr>
    </w:p>
    <w:p w14:paraId="33B5BF35" w14:textId="77777777" w:rsidR="00C27176" w:rsidRDefault="00C27176" w:rsidP="00311ABE">
      <w:pPr>
        <w:spacing w:line="480" w:lineRule="auto"/>
        <w:ind w:firstLine="360"/>
        <w:jc w:val="both"/>
        <w:rPr>
          <w:color w:val="ED7D31" w:themeColor="accent2"/>
        </w:rPr>
      </w:pPr>
    </w:p>
    <w:p w14:paraId="0B141F9B" w14:textId="6C60C11E" w:rsidR="009B0572" w:rsidRPr="004233B9" w:rsidRDefault="009B0572" w:rsidP="00F254E1">
      <w:pPr>
        <w:pStyle w:val="MyMainHeading"/>
        <w:numPr>
          <w:ilvl w:val="0"/>
          <w:numId w:val="0"/>
        </w:numPr>
      </w:pPr>
      <w:bookmarkStart w:id="389" w:name="_Toc99359682"/>
      <w:r w:rsidRPr="004233B9">
        <w:lastRenderedPageBreak/>
        <w:t>References</w:t>
      </w:r>
      <w:bookmarkEnd w:id="389"/>
    </w:p>
    <w:p w14:paraId="70698AED" w14:textId="057853CB" w:rsidR="00860A1E" w:rsidRPr="00860A1E" w:rsidRDefault="009B0572" w:rsidP="00860A1E">
      <w:pPr>
        <w:widowControl w:val="0"/>
        <w:autoSpaceDE w:val="0"/>
        <w:autoSpaceDN w:val="0"/>
        <w:adjustRightInd w:val="0"/>
        <w:spacing w:after="0" w:line="240" w:lineRule="auto"/>
        <w:ind w:left="640" w:hanging="640"/>
        <w:rPr>
          <w:noProof/>
          <w:sz w:val="20"/>
        </w:rPr>
      </w:pPr>
      <w:r w:rsidRPr="009B0572">
        <w:rPr>
          <w:sz w:val="20"/>
          <w:szCs w:val="20"/>
        </w:rPr>
        <w:fldChar w:fldCharType="begin" w:fldLock="1"/>
      </w:r>
      <w:r w:rsidRPr="009B0572">
        <w:rPr>
          <w:sz w:val="20"/>
          <w:szCs w:val="20"/>
        </w:rPr>
        <w:instrText xml:space="preserve">ADDIN Mendeley Bibliography CSL_BIBLIOGRAPHY </w:instrText>
      </w:r>
      <w:r w:rsidRPr="009B0572">
        <w:rPr>
          <w:sz w:val="20"/>
          <w:szCs w:val="20"/>
        </w:rPr>
        <w:fldChar w:fldCharType="separate"/>
      </w:r>
      <w:r w:rsidR="00860A1E" w:rsidRPr="00860A1E">
        <w:rPr>
          <w:noProof/>
          <w:sz w:val="20"/>
        </w:rPr>
        <w:t>[1]</w:t>
      </w:r>
      <w:r w:rsidR="00860A1E" w:rsidRPr="00860A1E">
        <w:rPr>
          <w:noProof/>
          <w:sz w:val="20"/>
        </w:rPr>
        <w:tab/>
        <w:t xml:space="preserve">A. Jemal, E. Ward, Y. Hao, and M. Thun, “Trends in the leading causes of death in the United States, 1970-2002,” </w:t>
      </w:r>
      <w:r w:rsidR="00860A1E" w:rsidRPr="00860A1E">
        <w:rPr>
          <w:i/>
          <w:iCs/>
          <w:noProof/>
          <w:sz w:val="20"/>
        </w:rPr>
        <w:t>J. Am. Med. Assoc.</w:t>
      </w:r>
      <w:r w:rsidR="00860A1E" w:rsidRPr="00860A1E">
        <w:rPr>
          <w:noProof/>
          <w:sz w:val="20"/>
        </w:rPr>
        <w:t>, vol. 294, no. 10, pp. 1255–1259, 2005.</w:t>
      </w:r>
    </w:p>
    <w:p w14:paraId="1C03928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w:t>
      </w:r>
      <w:r w:rsidRPr="00860A1E">
        <w:rPr>
          <w:noProof/>
          <w:sz w:val="20"/>
        </w:rPr>
        <w:tab/>
        <w:t xml:space="preserve">R. T. Greenlee </w:t>
      </w:r>
      <w:r w:rsidRPr="00860A1E">
        <w:rPr>
          <w:i/>
          <w:iCs/>
          <w:noProof/>
          <w:sz w:val="20"/>
        </w:rPr>
        <w:t>et al.</w:t>
      </w:r>
      <w:r w:rsidRPr="00860A1E">
        <w:rPr>
          <w:noProof/>
          <w:sz w:val="20"/>
        </w:rPr>
        <w:t xml:space="preserve">, “Cancer Statistics , 2001,” </w:t>
      </w:r>
      <w:r w:rsidRPr="00860A1E">
        <w:rPr>
          <w:i/>
          <w:iCs/>
          <w:noProof/>
          <w:sz w:val="20"/>
        </w:rPr>
        <w:t>CA Cancer J Clin</w:t>
      </w:r>
      <w:r w:rsidRPr="00860A1E">
        <w:rPr>
          <w:noProof/>
          <w:sz w:val="20"/>
        </w:rPr>
        <w:t>, vol. 51, no. 1, pp. 15–36, 2001.</w:t>
      </w:r>
    </w:p>
    <w:p w14:paraId="5018CBD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w:t>
      </w:r>
      <w:r w:rsidRPr="00860A1E">
        <w:rPr>
          <w:noProof/>
          <w:sz w:val="20"/>
        </w:rPr>
        <w:tab/>
        <w:t xml:space="preserve">A. C. Society, “American Cancer Society. Cancer Facts &amp; Figures 2020,” </w:t>
      </w:r>
      <w:r w:rsidRPr="00860A1E">
        <w:rPr>
          <w:i/>
          <w:iCs/>
          <w:noProof/>
          <w:sz w:val="20"/>
        </w:rPr>
        <w:t>American Cancer Society</w:t>
      </w:r>
      <w:r w:rsidRPr="00860A1E">
        <w:rPr>
          <w:noProof/>
          <w:sz w:val="20"/>
        </w:rPr>
        <w:t>. pp. 1–52, 2020.</w:t>
      </w:r>
    </w:p>
    <w:p w14:paraId="6251A51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w:t>
      </w:r>
      <w:r w:rsidRPr="00860A1E">
        <w:rPr>
          <w:noProof/>
          <w:sz w:val="20"/>
        </w:rPr>
        <w:tab/>
        <w:t xml:space="preserve">A. S. Panayides </w:t>
      </w:r>
      <w:r w:rsidRPr="00860A1E">
        <w:rPr>
          <w:i/>
          <w:iCs/>
          <w:noProof/>
          <w:sz w:val="20"/>
        </w:rPr>
        <w:t>et al.</w:t>
      </w:r>
      <w:r w:rsidRPr="00860A1E">
        <w:rPr>
          <w:noProof/>
          <w:sz w:val="20"/>
        </w:rPr>
        <w:t xml:space="preserve">, “AI in Medical Imaging Informatics: Current Challenges and Future Directions,” </w:t>
      </w:r>
      <w:r w:rsidRPr="00860A1E">
        <w:rPr>
          <w:i/>
          <w:iCs/>
          <w:noProof/>
          <w:sz w:val="20"/>
        </w:rPr>
        <w:t>IEEE J. Biomed. Heal. Informatics</w:t>
      </w:r>
      <w:r w:rsidRPr="00860A1E">
        <w:rPr>
          <w:noProof/>
          <w:sz w:val="20"/>
        </w:rPr>
        <w:t>, vol. 24, no. 7, pp. 1837–1857, 2020.</w:t>
      </w:r>
    </w:p>
    <w:p w14:paraId="7136577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w:t>
      </w:r>
      <w:r w:rsidRPr="00860A1E">
        <w:rPr>
          <w:noProof/>
          <w:sz w:val="20"/>
        </w:rPr>
        <w:tab/>
        <w:t xml:space="preserve">T. Kobayashi, X. W. Xu, H. MacMahon, C. E. Metz, and K. Doi, “Effect of a computer-aided diagnosis scheme on radiologists’ performance in  detection of lung nodules on radiographs.,” </w:t>
      </w:r>
      <w:r w:rsidRPr="00860A1E">
        <w:rPr>
          <w:i/>
          <w:iCs/>
          <w:noProof/>
          <w:sz w:val="20"/>
        </w:rPr>
        <w:t>Radiology</w:t>
      </w:r>
      <w:r w:rsidRPr="00860A1E">
        <w:rPr>
          <w:noProof/>
          <w:sz w:val="20"/>
        </w:rPr>
        <w:t>, vol. 199, no. 3, pp. 843–848, Jun. 1996.</w:t>
      </w:r>
    </w:p>
    <w:p w14:paraId="4CC6455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w:t>
      </w:r>
      <w:r w:rsidRPr="00860A1E">
        <w:rPr>
          <w:noProof/>
          <w:sz w:val="20"/>
        </w:rPr>
        <w:tab/>
        <w:t xml:space="preserve">K. Doi, “Current status and future potential of computer-aided diagnosis in medical imaging,” </w:t>
      </w:r>
      <w:r w:rsidRPr="00860A1E">
        <w:rPr>
          <w:i/>
          <w:iCs/>
          <w:noProof/>
          <w:sz w:val="20"/>
        </w:rPr>
        <w:t>Br. J. Radiol.</w:t>
      </w:r>
      <w:r w:rsidRPr="00860A1E">
        <w:rPr>
          <w:noProof/>
          <w:sz w:val="20"/>
        </w:rPr>
        <w:t>, vol. 78, no. SPEC. ISS., 2005.</w:t>
      </w:r>
    </w:p>
    <w:p w14:paraId="6D5F4E5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w:t>
      </w:r>
      <w:r w:rsidRPr="00860A1E">
        <w:rPr>
          <w:noProof/>
          <w:sz w:val="20"/>
        </w:rPr>
        <w:tab/>
        <w:t xml:space="preserve">B. Sahiner </w:t>
      </w:r>
      <w:r w:rsidRPr="00860A1E">
        <w:rPr>
          <w:i/>
          <w:iCs/>
          <w:noProof/>
          <w:sz w:val="20"/>
        </w:rPr>
        <w:t>et al.</w:t>
      </w:r>
      <w:r w:rsidRPr="00860A1E">
        <w:rPr>
          <w:noProof/>
          <w:sz w:val="20"/>
        </w:rPr>
        <w:t xml:space="preserve">, “Effect of CAD on Radiologists’ Detection of Lung Nodules on Thoracic CT Scans: Analysis of an Observer Performance Study by Nodule Size,” </w:t>
      </w:r>
      <w:r w:rsidRPr="00860A1E">
        <w:rPr>
          <w:i/>
          <w:iCs/>
          <w:noProof/>
          <w:sz w:val="20"/>
        </w:rPr>
        <w:t>Acad. Radiol.</w:t>
      </w:r>
      <w:r w:rsidRPr="00860A1E">
        <w:rPr>
          <w:noProof/>
          <w:sz w:val="20"/>
        </w:rPr>
        <w:t>, vol. 16, no. 12, pp. 1518–1530, 2009.</w:t>
      </w:r>
    </w:p>
    <w:p w14:paraId="7C4DEFE4"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w:t>
      </w:r>
      <w:r w:rsidRPr="00860A1E">
        <w:rPr>
          <w:noProof/>
          <w:sz w:val="20"/>
        </w:rPr>
        <w:tab/>
        <w:t xml:space="preserve">M. C. B. Godoy </w:t>
      </w:r>
      <w:r w:rsidRPr="00860A1E">
        <w:rPr>
          <w:i/>
          <w:iCs/>
          <w:noProof/>
          <w:sz w:val="20"/>
        </w:rPr>
        <w:t>et al.</w:t>
      </w:r>
      <w:r w:rsidRPr="00860A1E">
        <w:rPr>
          <w:noProof/>
          <w:sz w:val="20"/>
        </w:rPr>
        <w:t xml:space="preserve">, “Benefit of computer-aided detection analysis for the detection of subsolid and solid lung nodules on thin- and thick-section CT,” </w:t>
      </w:r>
      <w:r w:rsidRPr="00860A1E">
        <w:rPr>
          <w:i/>
          <w:iCs/>
          <w:noProof/>
          <w:sz w:val="20"/>
        </w:rPr>
        <w:t>Am. J. Roentgenol.</w:t>
      </w:r>
      <w:r w:rsidRPr="00860A1E">
        <w:rPr>
          <w:noProof/>
          <w:sz w:val="20"/>
        </w:rPr>
        <w:t>, vol. 200, no. 1, pp. 74–83, 2013.</w:t>
      </w:r>
    </w:p>
    <w:p w14:paraId="54F90154"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w:t>
      </w:r>
      <w:r w:rsidRPr="00860A1E">
        <w:rPr>
          <w:noProof/>
          <w:sz w:val="20"/>
        </w:rPr>
        <w:tab/>
        <w:t xml:space="preserve">J. J. Fenton </w:t>
      </w:r>
      <w:r w:rsidRPr="00860A1E">
        <w:rPr>
          <w:i/>
          <w:iCs/>
          <w:noProof/>
          <w:sz w:val="20"/>
        </w:rPr>
        <w:t>et al.</w:t>
      </w:r>
      <w:r w:rsidRPr="00860A1E">
        <w:rPr>
          <w:noProof/>
          <w:sz w:val="20"/>
        </w:rPr>
        <w:t xml:space="preserve">, “Effectiveness of computer-aided detection in community mammography practice,” </w:t>
      </w:r>
      <w:r w:rsidRPr="00860A1E">
        <w:rPr>
          <w:i/>
          <w:iCs/>
          <w:noProof/>
          <w:sz w:val="20"/>
        </w:rPr>
        <w:t>J. Natl. Cancer Inst.</w:t>
      </w:r>
      <w:r w:rsidRPr="00860A1E">
        <w:rPr>
          <w:noProof/>
          <w:sz w:val="20"/>
        </w:rPr>
        <w:t>, vol. 103, no. 15, pp. 1152–1161, 2011.</w:t>
      </w:r>
    </w:p>
    <w:p w14:paraId="6FB4C4F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w:t>
      </w:r>
      <w:r w:rsidRPr="00860A1E">
        <w:rPr>
          <w:noProof/>
          <w:sz w:val="20"/>
        </w:rPr>
        <w:tab/>
        <w:t xml:space="preserve">L. Hadjiiski, B. Sahiner, and H. P. Chan, “Advances in computer-aided diagnosis for breast cancer,” </w:t>
      </w:r>
      <w:r w:rsidRPr="00860A1E">
        <w:rPr>
          <w:i/>
          <w:iCs/>
          <w:noProof/>
          <w:sz w:val="20"/>
        </w:rPr>
        <w:t>Curr. Opin. Obstet. Gynecol.</w:t>
      </w:r>
      <w:r w:rsidRPr="00860A1E">
        <w:rPr>
          <w:noProof/>
          <w:sz w:val="20"/>
        </w:rPr>
        <w:t>, vol. 18, no. 1, pp. 64–70, 2006.</w:t>
      </w:r>
    </w:p>
    <w:p w14:paraId="04F4FC3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w:t>
      </w:r>
      <w:r w:rsidRPr="00860A1E">
        <w:rPr>
          <w:noProof/>
          <w:sz w:val="20"/>
        </w:rPr>
        <w:tab/>
        <w:t xml:space="preserve">M. Hecht, “Picture archiving and communication systems.,” </w:t>
      </w:r>
      <w:r w:rsidRPr="00860A1E">
        <w:rPr>
          <w:i/>
          <w:iCs/>
          <w:noProof/>
          <w:sz w:val="20"/>
        </w:rPr>
        <w:t>Health Devices</w:t>
      </w:r>
      <w:r w:rsidRPr="00860A1E">
        <w:rPr>
          <w:noProof/>
          <w:sz w:val="20"/>
        </w:rPr>
        <w:t>, vol. 33, no. 8, pp. 265–290, 2004.</w:t>
      </w:r>
    </w:p>
    <w:p w14:paraId="457CA4B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w:t>
      </w:r>
      <w:r w:rsidRPr="00860A1E">
        <w:rPr>
          <w:noProof/>
          <w:sz w:val="20"/>
        </w:rPr>
        <w:tab/>
        <w:t xml:space="preserve">R. W. Regenhardt </w:t>
      </w:r>
      <w:r w:rsidRPr="00860A1E">
        <w:rPr>
          <w:i/>
          <w:iCs/>
          <w:noProof/>
          <w:sz w:val="20"/>
        </w:rPr>
        <w:t>et al.</w:t>
      </w:r>
      <w:r w:rsidRPr="00860A1E">
        <w:rPr>
          <w:noProof/>
          <w:sz w:val="20"/>
        </w:rPr>
        <w:t xml:space="preserve">, “Blood pressure and penumbral sustenance in stroke from large vessel occlusion,” </w:t>
      </w:r>
      <w:r w:rsidRPr="00860A1E">
        <w:rPr>
          <w:i/>
          <w:iCs/>
          <w:noProof/>
          <w:sz w:val="20"/>
        </w:rPr>
        <w:t>Front. Neurol.</w:t>
      </w:r>
      <w:r w:rsidRPr="00860A1E">
        <w:rPr>
          <w:noProof/>
          <w:sz w:val="20"/>
        </w:rPr>
        <w:t>, vol. 8, no. JUL, 2017.</w:t>
      </w:r>
    </w:p>
    <w:p w14:paraId="59C7FF6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[13]</w:t>
      </w:r>
      <w:r w:rsidRPr="00860A1E">
        <w:rPr>
          <w:noProof/>
          <w:sz w:val="20"/>
        </w:rPr>
        <w:tab/>
        <w:t xml:space="preserve">F. Sardanelli and F. Podo, “Breast MR imaging in women at high-risk of breast cancer. Is something changing in  early breast cancer detection?,” </w:t>
      </w:r>
      <w:r w:rsidRPr="00860A1E">
        <w:rPr>
          <w:i/>
          <w:iCs/>
          <w:noProof/>
          <w:sz w:val="20"/>
        </w:rPr>
        <w:t>Eur. Radiol.</w:t>
      </w:r>
      <w:r w:rsidRPr="00860A1E">
        <w:rPr>
          <w:noProof/>
          <w:sz w:val="20"/>
        </w:rPr>
        <w:t>, vol. 17, no. 4, pp. 873–887, Apr. 2007.</w:t>
      </w:r>
    </w:p>
    <w:p w14:paraId="689E2D7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[14]</w:t>
      </w:r>
      <w:r w:rsidRPr="00860A1E">
        <w:rPr>
          <w:noProof/>
          <w:sz w:val="20"/>
        </w:rPr>
        <w:tab/>
        <w:t xml:space="preserve">D. Saslow </w:t>
      </w:r>
      <w:r w:rsidRPr="00860A1E">
        <w:rPr>
          <w:i/>
          <w:iCs/>
          <w:noProof/>
          <w:sz w:val="20"/>
        </w:rPr>
        <w:t>et al.</w:t>
      </w:r>
      <w:r w:rsidRPr="00860A1E">
        <w:rPr>
          <w:noProof/>
          <w:sz w:val="20"/>
        </w:rPr>
        <w:t xml:space="preserve">, “American Cancer Society guidelines for breast screening with MRI as an adjunct to  mammography.,” </w:t>
      </w:r>
      <w:r w:rsidRPr="00860A1E">
        <w:rPr>
          <w:i/>
          <w:iCs/>
          <w:noProof/>
          <w:sz w:val="20"/>
        </w:rPr>
        <w:t>CA. Cancer J. Clin.</w:t>
      </w:r>
      <w:r w:rsidRPr="00860A1E">
        <w:rPr>
          <w:noProof/>
          <w:sz w:val="20"/>
        </w:rPr>
        <w:t>, vol. 57, no. 2, pp. 75–89, 2007.</w:t>
      </w:r>
    </w:p>
    <w:p w14:paraId="1742412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[15]</w:t>
      </w:r>
      <w:r w:rsidRPr="00860A1E">
        <w:rPr>
          <w:noProof/>
          <w:sz w:val="20"/>
        </w:rPr>
        <w:tab/>
        <w:t xml:space="preserve">F. Aghaei, M. Tan, A. B. Hollingsworth, and B. Zheng, “Applying a new quantitative global breast MRI feature analysis scheme to assess tumor response to chemotherapy,” </w:t>
      </w:r>
      <w:r w:rsidRPr="00860A1E">
        <w:rPr>
          <w:i/>
          <w:iCs/>
          <w:noProof/>
          <w:sz w:val="20"/>
        </w:rPr>
        <w:t>J. Magn. Reson. Imaging</w:t>
      </w:r>
      <w:r w:rsidRPr="00860A1E">
        <w:rPr>
          <w:noProof/>
          <w:sz w:val="20"/>
        </w:rPr>
        <w:t>, vol. 44, no. 5, pp. 1099–1106, 2016.</w:t>
      </w:r>
    </w:p>
    <w:p w14:paraId="63C9A39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[16]</w:t>
      </w:r>
      <w:r w:rsidRPr="00860A1E">
        <w:rPr>
          <w:noProof/>
          <w:sz w:val="20"/>
        </w:rPr>
        <w:tab/>
        <w:t xml:space="preserve">N. H. Eltonsy, G. D. Tourassi, A. S. Elmaghraby, and S. Member, “A Concentric Morphology Model for the Detection of Masses in Mammography,” </w:t>
      </w:r>
      <w:r w:rsidRPr="00860A1E">
        <w:rPr>
          <w:i/>
          <w:iCs/>
          <w:noProof/>
          <w:sz w:val="20"/>
        </w:rPr>
        <w:t>IEEE Trans. Med. Imaging</w:t>
      </w:r>
      <w:r w:rsidRPr="00860A1E">
        <w:rPr>
          <w:noProof/>
          <w:sz w:val="20"/>
        </w:rPr>
        <w:t>, vol. 26, no. 6, pp. 880–889, 2007.</w:t>
      </w:r>
    </w:p>
    <w:p w14:paraId="4994F94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[17]</w:t>
      </w:r>
      <w:r w:rsidRPr="00860A1E">
        <w:rPr>
          <w:noProof/>
          <w:sz w:val="20"/>
        </w:rPr>
        <w:tab/>
        <w:t xml:space="preserve">P. Porwal </w:t>
      </w:r>
      <w:r w:rsidRPr="00860A1E">
        <w:rPr>
          <w:i/>
          <w:iCs/>
          <w:noProof/>
          <w:sz w:val="20"/>
        </w:rPr>
        <w:t>et al.</w:t>
      </w:r>
      <w:r w:rsidRPr="00860A1E">
        <w:rPr>
          <w:noProof/>
          <w:sz w:val="20"/>
        </w:rPr>
        <w:t xml:space="preserve">, “IDRiD: Diabetic Retinopathy – Segmentation and Grading Challenge,” </w:t>
      </w:r>
      <w:r w:rsidRPr="00860A1E">
        <w:rPr>
          <w:i/>
          <w:iCs/>
          <w:noProof/>
          <w:sz w:val="20"/>
        </w:rPr>
        <w:t>Med. Image Anal.</w:t>
      </w:r>
      <w:r w:rsidRPr="00860A1E">
        <w:rPr>
          <w:noProof/>
          <w:sz w:val="20"/>
        </w:rPr>
        <w:t>, vol. 59, 2020.</w:t>
      </w:r>
    </w:p>
    <w:p w14:paraId="732CA99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[18]</w:t>
      </w:r>
      <w:r w:rsidRPr="00860A1E">
        <w:rPr>
          <w:noProof/>
          <w:sz w:val="20"/>
        </w:rPr>
        <w:tab/>
        <w:t xml:space="preserve">“GLOBAL REPORT ON DIABETES, World Heath Organization,” </w:t>
      </w:r>
      <w:r w:rsidRPr="00860A1E">
        <w:rPr>
          <w:i/>
          <w:iCs/>
          <w:noProof/>
          <w:sz w:val="20"/>
        </w:rPr>
        <w:t>WHO</w:t>
      </w:r>
      <w:r w:rsidRPr="00860A1E">
        <w:rPr>
          <w:noProof/>
          <w:sz w:val="20"/>
        </w:rPr>
        <w:t>, 2016.</w:t>
      </w:r>
    </w:p>
    <w:p w14:paraId="137386B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[19]</w:t>
      </w:r>
      <w:r w:rsidRPr="00860A1E">
        <w:rPr>
          <w:noProof/>
          <w:sz w:val="20"/>
        </w:rPr>
        <w:tab/>
        <w:t xml:space="preserve">L. Guariguata, D. R. Whiting, I. Hambleton, J. Beagley, U. Linnenkamp, and J. E. Shaw, “Global estimates of diabetes prevalence for 2013 and projections for 2035.,” </w:t>
      </w:r>
      <w:r w:rsidRPr="00860A1E">
        <w:rPr>
          <w:i/>
          <w:iCs/>
          <w:noProof/>
          <w:sz w:val="20"/>
        </w:rPr>
        <w:t>Diabetes Res. Clin. Pract.</w:t>
      </w:r>
      <w:r w:rsidRPr="00860A1E">
        <w:rPr>
          <w:noProof/>
          <w:sz w:val="20"/>
        </w:rPr>
        <w:t>, vol. 103, no. 2, pp. 137–149, Feb. 2014.</w:t>
      </w:r>
    </w:p>
    <w:p w14:paraId="5203C11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[20]</w:t>
      </w:r>
      <w:r w:rsidRPr="00860A1E">
        <w:rPr>
          <w:noProof/>
          <w:sz w:val="20"/>
        </w:rPr>
        <w:tab/>
        <w:t xml:space="preserve">J. E. Shaw, R. A. Sicree, and P. Z. Zimmet, “Global estimates of the prevalence of diabetes for 2010 and 2030.,” </w:t>
      </w:r>
      <w:r w:rsidRPr="00860A1E">
        <w:rPr>
          <w:i/>
          <w:iCs/>
          <w:noProof/>
          <w:sz w:val="20"/>
        </w:rPr>
        <w:t>Diabetes Res. Clin. Pract.</w:t>
      </w:r>
      <w:r w:rsidRPr="00860A1E">
        <w:rPr>
          <w:noProof/>
          <w:sz w:val="20"/>
        </w:rPr>
        <w:t>, vol. 87, no. 1, pp. 4–14, Jan. 2010.</w:t>
      </w:r>
    </w:p>
    <w:p w14:paraId="751297E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[21]</w:t>
      </w:r>
      <w:r w:rsidRPr="00860A1E">
        <w:rPr>
          <w:noProof/>
          <w:sz w:val="20"/>
        </w:rPr>
        <w:tab/>
        <w:t xml:space="preserve">Y. Zheng, M. He, and N. Congdon, “The worldwide epidemic of diabetic retinopathy.,” </w:t>
      </w:r>
      <w:r w:rsidRPr="00860A1E">
        <w:rPr>
          <w:i/>
          <w:iCs/>
          <w:noProof/>
          <w:sz w:val="20"/>
        </w:rPr>
        <w:t>Indian J. Ophthalmol.</w:t>
      </w:r>
      <w:r w:rsidRPr="00860A1E">
        <w:rPr>
          <w:noProof/>
          <w:sz w:val="20"/>
        </w:rPr>
        <w:t>, vol. 60, no. 5, pp. 428–431, 2012.</w:t>
      </w:r>
    </w:p>
    <w:p w14:paraId="655AFE0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[22]</w:t>
      </w:r>
      <w:r w:rsidRPr="00860A1E">
        <w:rPr>
          <w:noProof/>
          <w:sz w:val="20"/>
        </w:rPr>
        <w:tab/>
        <w:t xml:space="preserve">V. Gulshan </w:t>
      </w:r>
      <w:r w:rsidRPr="00860A1E">
        <w:rPr>
          <w:i/>
          <w:iCs/>
          <w:noProof/>
          <w:sz w:val="20"/>
        </w:rPr>
        <w:t>et al.</w:t>
      </w:r>
      <w:r w:rsidRPr="00860A1E">
        <w:rPr>
          <w:noProof/>
          <w:sz w:val="20"/>
        </w:rPr>
        <w:t xml:space="preserve">, “Development and Validation of a Deep Learning Algorithm for Detection of Diabetic  Retinopathy in Retinal Fundus Photographs.,” </w:t>
      </w:r>
      <w:r w:rsidRPr="00860A1E">
        <w:rPr>
          <w:i/>
          <w:iCs/>
          <w:noProof/>
          <w:sz w:val="20"/>
        </w:rPr>
        <w:t>JAMA</w:t>
      </w:r>
      <w:r w:rsidRPr="00860A1E">
        <w:rPr>
          <w:noProof/>
          <w:sz w:val="20"/>
        </w:rPr>
        <w:t>, vol. 316, no. 22, pp. 2402–2410, Dec. 2016.</w:t>
      </w:r>
    </w:p>
    <w:p w14:paraId="6ED0C69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[23]</w:t>
      </w:r>
      <w:r w:rsidRPr="00860A1E">
        <w:rPr>
          <w:noProof/>
          <w:sz w:val="20"/>
        </w:rPr>
        <w:tab/>
        <w:t xml:space="preserve">M. Haloi, “Improved Microaneurysm Detection using Deep Neural Networks,” </w:t>
      </w:r>
      <w:r w:rsidRPr="00860A1E">
        <w:rPr>
          <w:i/>
          <w:iCs/>
          <w:noProof/>
          <w:sz w:val="20"/>
        </w:rPr>
        <w:t>CoRR</w:t>
      </w:r>
      <w:r w:rsidRPr="00860A1E">
        <w:rPr>
          <w:noProof/>
          <w:sz w:val="20"/>
        </w:rPr>
        <w:t>, vol. abs/1505.0, 2015.</w:t>
      </w:r>
    </w:p>
    <w:p w14:paraId="5A5F331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[24]</w:t>
      </w:r>
      <w:r w:rsidRPr="00860A1E">
        <w:rPr>
          <w:noProof/>
          <w:sz w:val="20"/>
        </w:rPr>
        <w:tab/>
        <w:t xml:space="preserve">Y. Yang, T. Li, W. Li, H. Wu, W. Fan, and W. Zhang, “Lesion detection and Grading of Diabetic Retinopathy via Two-stages Deep Convolutional Neural Networks,” </w:t>
      </w:r>
      <w:r w:rsidRPr="00860A1E">
        <w:rPr>
          <w:i/>
          <w:iCs/>
          <w:noProof/>
          <w:sz w:val="20"/>
        </w:rPr>
        <w:t>CoRR</w:t>
      </w:r>
      <w:r w:rsidRPr="00860A1E">
        <w:rPr>
          <w:noProof/>
          <w:sz w:val="20"/>
        </w:rPr>
        <w:t>, vol. abs/1705.0, 2017.</w:t>
      </w:r>
    </w:p>
    <w:p w14:paraId="113902C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[25]</w:t>
      </w:r>
      <w:r w:rsidRPr="00860A1E">
        <w:rPr>
          <w:noProof/>
          <w:sz w:val="20"/>
        </w:rPr>
        <w:tab/>
        <w:t xml:space="preserve">O. Ronneberger, P. Fischer, and T. Brox, “U-Net: Convolutional Networks for Biomedical Image Segmentation,” </w:t>
      </w:r>
      <w:r w:rsidRPr="00860A1E">
        <w:rPr>
          <w:i/>
          <w:iCs/>
          <w:noProof/>
          <w:sz w:val="20"/>
        </w:rPr>
        <w:t>CoRR</w:t>
      </w:r>
      <w:r w:rsidRPr="00860A1E">
        <w:rPr>
          <w:noProof/>
          <w:sz w:val="20"/>
        </w:rPr>
        <w:t>, vol. abs/1505.0, 2015.</w:t>
      </w:r>
    </w:p>
    <w:p w14:paraId="532D6AC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[26]</w:t>
      </w:r>
      <w:r w:rsidRPr="00860A1E">
        <w:rPr>
          <w:noProof/>
          <w:sz w:val="20"/>
        </w:rPr>
        <w:tab/>
        <w:t xml:space="preserve">M. Abadi </w:t>
      </w:r>
      <w:r w:rsidRPr="00860A1E">
        <w:rPr>
          <w:i/>
          <w:iCs/>
          <w:noProof/>
          <w:sz w:val="20"/>
        </w:rPr>
        <w:t>et al.</w:t>
      </w:r>
      <w:r w:rsidRPr="00860A1E">
        <w:rPr>
          <w:noProof/>
          <w:sz w:val="20"/>
        </w:rPr>
        <w:t xml:space="preserve">, “TensorFlow: A System for Large-Scale Machine Learning,” in </w:t>
      </w:r>
      <w:r w:rsidRPr="00860A1E">
        <w:rPr>
          <w:i/>
          <w:iCs/>
          <w:noProof/>
          <w:sz w:val="20"/>
        </w:rPr>
        <w:t xml:space="preserve">12th {USENIX} Symposium </w:t>
      </w:r>
      <w:r w:rsidRPr="00860A1E">
        <w:rPr>
          <w:i/>
          <w:iCs/>
          <w:noProof/>
          <w:sz w:val="20"/>
        </w:rPr>
        <w:lastRenderedPageBreak/>
        <w:t>on Operating Systems Design and Implementation ({OSDI} 16)</w:t>
      </w:r>
      <w:r w:rsidRPr="00860A1E">
        <w:rPr>
          <w:noProof/>
          <w:sz w:val="20"/>
        </w:rPr>
        <w:t>, 2016, pp. 265–283.</w:t>
      </w:r>
    </w:p>
    <w:p w14:paraId="1067561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[27]</w:t>
      </w:r>
      <w:r w:rsidRPr="00860A1E">
        <w:rPr>
          <w:noProof/>
          <w:sz w:val="20"/>
        </w:rPr>
        <w:tab/>
        <w:t xml:space="preserve">I. Garali, M. Adel, S. Bourennane, and E. Guedj, “Histogram-Based Features Selection and Volume of Interest Ranking for Brain PET  Image Classification.,” </w:t>
      </w:r>
      <w:r w:rsidRPr="00860A1E">
        <w:rPr>
          <w:i/>
          <w:iCs/>
          <w:noProof/>
          <w:sz w:val="20"/>
        </w:rPr>
        <w:t>IEEE J. Transl. Eng. Heal. Med.</w:t>
      </w:r>
      <w:r w:rsidRPr="00860A1E">
        <w:rPr>
          <w:noProof/>
          <w:sz w:val="20"/>
        </w:rPr>
        <w:t>, vol. 6, p. 2100212, 2018.</w:t>
      </w:r>
    </w:p>
    <w:p w14:paraId="675EE12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[28]</w:t>
      </w:r>
      <w:r w:rsidRPr="00860A1E">
        <w:rPr>
          <w:noProof/>
          <w:sz w:val="20"/>
        </w:rPr>
        <w:tab/>
        <w:t xml:space="preserve">G. Chandrashekar and F. Sahin, “A Survey on Feature Selection Methods,” </w:t>
      </w:r>
      <w:r w:rsidRPr="00860A1E">
        <w:rPr>
          <w:i/>
          <w:iCs/>
          <w:noProof/>
          <w:sz w:val="20"/>
        </w:rPr>
        <w:t>Comput. Electr. Eng.</w:t>
      </w:r>
      <w:r w:rsidRPr="00860A1E">
        <w:rPr>
          <w:noProof/>
          <w:sz w:val="20"/>
        </w:rPr>
        <w:t>, vol. 40, no. 1, pp. 16–28, Jan. 2014.</w:t>
      </w:r>
    </w:p>
    <w:p w14:paraId="3DF1BBB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[29]</w:t>
      </w:r>
      <w:r w:rsidRPr="00860A1E">
        <w:rPr>
          <w:noProof/>
          <w:sz w:val="20"/>
        </w:rPr>
        <w:tab/>
        <w:t xml:space="preserve">P. Morgado, M. Silveira, and J. S. Marques, “Diagnosis of Alzheimer’s disease using 3D local binary patterns,” </w:t>
      </w:r>
      <w:r w:rsidRPr="00860A1E">
        <w:rPr>
          <w:i/>
          <w:iCs/>
          <w:noProof/>
          <w:sz w:val="20"/>
        </w:rPr>
        <w:t>Comput. Methods Biomech. Biomed. Eng. Imaging Vis.</w:t>
      </w:r>
      <w:r w:rsidRPr="00860A1E">
        <w:rPr>
          <w:noProof/>
          <w:sz w:val="20"/>
        </w:rPr>
        <w:t>, vol. 1, no. 1, pp. 2–12, 2013.</w:t>
      </w:r>
    </w:p>
    <w:p w14:paraId="7DBA333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[30]</w:t>
      </w:r>
      <w:r w:rsidRPr="00860A1E">
        <w:rPr>
          <w:noProof/>
          <w:sz w:val="20"/>
        </w:rPr>
        <w:tab/>
        <w:t xml:space="preserve">M. Heidari </w:t>
      </w:r>
      <w:r w:rsidRPr="00860A1E">
        <w:rPr>
          <w:i/>
          <w:iCs/>
          <w:noProof/>
          <w:sz w:val="20"/>
        </w:rPr>
        <w:t>et al.</w:t>
      </w:r>
      <w:r w:rsidRPr="00860A1E">
        <w:rPr>
          <w:noProof/>
          <w:sz w:val="20"/>
        </w:rPr>
        <w:t xml:space="preserve">, “Applying a random projection algorithm to optimize machine learning model for breast lesion classification,” </w:t>
      </w:r>
      <w:r w:rsidRPr="00860A1E">
        <w:rPr>
          <w:i/>
          <w:iCs/>
          <w:noProof/>
          <w:sz w:val="20"/>
        </w:rPr>
        <w:t>IEEE Trans. Biomed. Eng.</w:t>
      </w:r>
      <w:r w:rsidRPr="00860A1E">
        <w:rPr>
          <w:noProof/>
          <w:sz w:val="20"/>
        </w:rPr>
        <w:t>, 2020.</w:t>
      </w:r>
    </w:p>
    <w:p w14:paraId="6B4AB9F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[31]</w:t>
      </w:r>
      <w:r w:rsidRPr="00860A1E">
        <w:rPr>
          <w:noProof/>
          <w:sz w:val="20"/>
        </w:rPr>
        <w:tab/>
        <w:t xml:space="preserve">H. Müller, A. Rosset, A. Garcia, J.-P. Vallée, and A. Geissbuhler, “Informatics in radiology (infoRAD): benefits of content-based visual data access in  radiology.,” </w:t>
      </w:r>
      <w:r w:rsidRPr="00860A1E">
        <w:rPr>
          <w:i/>
          <w:iCs/>
          <w:noProof/>
          <w:sz w:val="20"/>
        </w:rPr>
        <w:t>Radiogr.  a Rev. Publ. Radiol. Soc. North Am.  Inc</w:t>
      </w:r>
      <w:r w:rsidRPr="00860A1E">
        <w:rPr>
          <w:noProof/>
          <w:sz w:val="20"/>
        </w:rPr>
        <w:t>, vol. 25, no. 3, pp. 849–858, 2005.</w:t>
      </w:r>
    </w:p>
    <w:p w14:paraId="2CCDFB0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[32]</w:t>
      </w:r>
      <w:r w:rsidRPr="00860A1E">
        <w:rPr>
          <w:noProof/>
          <w:sz w:val="20"/>
        </w:rPr>
        <w:tab/>
        <w:t xml:space="preserve">M. O. Lam, T. Disney, D. S. Raicu, J. Furst, and D. S. Channin, “BRISC-an open source pulmonary nodule image retrieval framework.,” </w:t>
      </w:r>
      <w:r w:rsidRPr="00860A1E">
        <w:rPr>
          <w:i/>
          <w:iCs/>
          <w:noProof/>
          <w:sz w:val="20"/>
        </w:rPr>
        <w:t>J. Digit. Imaging</w:t>
      </w:r>
      <w:r w:rsidRPr="00860A1E">
        <w:rPr>
          <w:noProof/>
          <w:sz w:val="20"/>
        </w:rPr>
        <w:t>, vol. 20 Suppl 1, no. Suppl 1, pp. 63–71, Nov. 2007.</w:t>
      </w:r>
    </w:p>
    <w:p w14:paraId="7522EB9D"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[33]</w:t>
      </w:r>
      <w:r w:rsidRPr="00860A1E">
        <w:rPr>
          <w:noProof/>
          <w:sz w:val="20"/>
        </w:rPr>
        <w:tab/>
        <w:t xml:space="preserve">T. M. Lehmann </w:t>
      </w:r>
      <w:r w:rsidRPr="00860A1E">
        <w:rPr>
          <w:i/>
          <w:iCs/>
          <w:noProof/>
          <w:sz w:val="20"/>
        </w:rPr>
        <w:t>et al.</w:t>
      </w:r>
      <w:r w:rsidRPr="00860A1E">
        <w:rPr>
          <w:noProof/>
          <w:sz w:val="20"/>
        </w:rPr>
        <w:t xml:space="preserve">, “Automatic categorization of medical images for content-based retrieval and data  mining.,” </w:t>
      </w:r>
      <w:r w:rsidRPr="00860A1E">
        <w:rPr>
          <w:i/>
          <w:iCs/>
          <w:noProof/>
          <w:sz w:val="20"/>
        </w:rPr>
        <w:t>Comput. Med. imaging Graph.  Off. J. Comput.  Med. Imaging Soc.</w:t>
      </w:r>
      <w:r w:rsidRPr="00860A1E">
        <w:rPr>
          <w:noProof/>
          <w:sz w:val="20"/>
        </w:rPr>
        <w:t>, vol. 29, no. 2–3, pp. 143–155, 2005.</w:t>
      </w:r>
    </w:p>
    <w:p w14:paraId="57B5E43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[34]</w:t>
      </w:r>
      <w:r w:rsidRPr="00860A1E">
        <w:rPr>
          <w:noProof/>
          <w:sz w:val="20"/>
        </w:rPr>
        <w:tab/>
        <w:t xml:space="preserve">Y. Liu, D. Zhang, G. Lu, and W. Ma, “A survey of content-based image retrieval with high-level semantics,” </w:t>
      </w:r>
      <w:r w:rsidRPr="00860A1E">
        <w:rPr>
          <w:i/>
          <w:iCs/>
          <w:noProof/>
          <w:sz w:val="20"/>
        </w:rPr>
        <w:t>Pattern Recognit.</w:t>
      </w:r>
      <w:r w:rsidRPr="00860A1E">
        <w:rPr>
          <w:noProof/>
          <w:sz w:val="20"/>
        </w:rPr>
        <w:t>, vol. 40, pp. 262–282, 2007.</w:t>
      </w:r>
    </w:p>
    <w:p w14:paraId="7800E75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[35]</w:t>
      </w:r>
      <w:r w:rsidRPr="00860A1E">
        <w:rPr>
          <w:noProof/>
          <w:sz w:val="20"/>
        </w:rPr>
        <w:tab/>
        <w:t xml:space="preserve">J. Vogel and B. SCHIELE, “Semantic Modeling of Natural Scenes for Content-Based Image Retrieval,” </w:t>
      </w:r>
      <w:r w:rsidRPr="00860A1E">
        <w:rPr>
          <w:i/>
          <w:iCs/>
          <w:noProof/>
          <w:sz w:val="20"/>
        </w:rPr>
        <w:t>Int. J. Comput. Vis.</w:t>
      </w:r>
      <w:r w:rsidRPr="00860A1E">
        <w:rPr>
          <w:noProof/>
          <w:sz w:val="20"/>
        </w:rPr>
        <w:t>, vol. 72, no. 2, pp. 133–157, 2007.</w:t>
      </w:r>
    </w:p>
    <w:p w14:paraId="55B730B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[36]</w:t>
      </w:r>
      <w:r w:rsidRPr="00860A1E">
        <w:rPr>
          <w:noProof/>
          <w:sz w:val="20"/>
        </w:rPr>
        <w:tab/>
        <w:t xml:space="preserve">L. R. Long, S. Antani, T. M. Deserno, and G. R. Thoma, “Content-Based Image Retrieval in Medicine: Retrospective Assessment, State of the Art, and Future Directions,” </w:t>
      </w:r>
      <w:r w:rsidRPr="00860A1E">
        <w:rPr>
          <w:i/>
          <w:iCs/>
          <w:noProof/>
          <w:sz w:val="20"/>
        </w:rPr>
        <w:t>Int J Heal. Inf Syst Inf.</w:t>
      </w:r>
      <w:r w:rsidRPr="00860A1E">
        <w:rPr>
          <w:noProof/>
          <w:sz w:val="20"/>
        </w:rPr>
        <w:t>, vol. 4, no. 1, pp. 1–16, 2010.</w:t>
      </w:r>
    </w:p>
    <w:p w14:paraId="6FD4ED7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[37]</w:t>
      </w:r>
      <w:r w:rsidRPr="00860A1E">
        <w:rPr>
          <w:noProof/>
          <w:sz w:val="20"/>
        </w:rPr>
        <w:tab/>
        <w:t xml:space="preserve"> and M. J. B. L. Zheng, A. W. Wetzel, J. Gilbertson, “Design and analysis of a content-based pathology image retrieval system,” </w:t>
      </w:r>
      <w:r w:rsidRPr="00860A1E">
        <w:rPr>
          <w:i/>
          <w:iCs/>
          <w:noProof/>
          <w:sz w:val="20"/>
        </w:rPr>
        <w:t>IEEE Trans. Inf. Technol. Biomed.</w:t>
      </w:r>
      <w:r w:rsidRPr="00860A1E">
        <w:rPr>
          <w:noProof/>
          <w:sz w:val="20"/>
        </w:rPr>
        <w:t>, vol. 7, pp. 249–255, 2003.</w:t>
      </w:r>
    </w:p>
    <w:p w14:paraId="56A6DA4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[38]</w:t>
      </w:r>
      <w:r w:rsidRPr="00860A1E">
        <w:rPr>
          <w:noProof/>
          <w:sz w:val="20"/>
        </w:rPr>
        <w:tab/>
        <w:t xml:space="preserve">H. C. A. and M. N. Gurcan, “Content-based microscopic image retrieval system for multi-image queries,” </w:t>
      </w:r>
      <w:r w:rsidRPr="00860A1E">
        <w:rPr>
          <w:i/>
          <w:iCs/>
          <w:noProof/>
          <w:sz w:val="20"/>
        </w:rPr>
        <w:t>IEEE Trans. Inf. Technol. Biomed</w:t>
      </w:r>
      <w:r w:rsidRPr="00860A1E">
        <w:rPr>
          <w:noProof/>
          <w:sz w:val="20"/>
        </w:rPr>
        <w:t>, vol. 16, pp. 758–769, 2012.</w:t>
      </w:r>
    </w:p>
    <w:p w14:paraId="5A10ACE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[39]</w:t>
      </w:r>
      <w:r w:rsidRPr="00860A1E">
        <w:rPr>
          <w:noProof/>
          <w:sz w:val="20"/>
        </w:rPr>
        <w:tab/>
        <w:t>X. Zhang, S. Member, W. Liu, and M. Dundar, “Towards Large-Scale Histopathological Image Analysis : Hashing-Based Image Retrieval,” vol. 34, no. 2, pp. 496–506, 2015.</w:t>
      </w:r>
    </w:p>
    <w:p w14:paraId="4CC7302E"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[40]</w:t>
      </w:r>
      <w:r w:rsidRPr="00860A1E">
        <w:rPr>
          <w:noProof/>
          <w:sz w:val="20"/>
        </w:rPr>
        <w:tab/>
        <w:t xml:space="preserve">J. Liu, S. Zhang, W. Liu, C. Deng, Y. Zheng, and D. N. Metaxas, “Scalable Mammogram Retrieval Using Composite Anchor Graph Hashing With Iterative Quantization,” </w:t>
      </w:r>
      <w:r w:rsidRPr="00860A1E">
        <w:rPr>
          <w:i/>
          <w:iCs/>
          <w:noProof/>
          <w:sz w:val="20"/>
        </w:rPr>
        <w:t>IEEE Trans. Circuits Syst. Video Technol.</w:t>
      </w:r>
      <w:r w:rsidRPr="00860A1E">
        <w:rPr>
          <w:noProof/>
          <w:sz w:val="20"/>
        </w:rPr>
        <w:t>, vol. 27, no. 11, pp. 2450–2460, Nov. 2017.</w:t>
      </w:r>
    </w:p>
    <w:p w14:paraId="1090290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[41]</w:t>
      </w:r>
      <w:r w:rsidRPr="00860A1E">
        <w:rPr>
          <w:noProof/>
          <w:sz w:val="20"/>
        </w:rPr>
        <w:tab/>
        <w:t xml:space="preserve">X. Zhang, W. Liu, M. Dundar, S. Badve, and S. Zhang, “Towards large-scale histopathological image analysis: hashing-based image retrieval.,” </w:t>
      </w:r>
      <w:r w:rsidRPr="00860A1E">
        <w:rPr>
          <w:i/>
          <w:iCs/>
          <w:noProof/>
          <w:sz w:val="20"/>
        </w:rPr>
        <w:t>IEEE Trans. Med. Imaging</w:t>
      </w:r>
      <w:r w:rsidRPr="00860A1E">
        <w:rPr>
          <w:noProof/>
          <w:sz w:val="20"/>
        </w:rPr>
        <w:t>, vol. 34, no. 2, pp. 496–506, Feb. 2015.</w:t>
      </w:r>
    </w:p>
    <w:p w14:paraId="0581F27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[42]</w:t>
      </w:r>
      <w:r w:rsidRPr="00860A1E">
        <w:rPr>
          <w:noProof/>
          <w:sz w:val="20"/>
        </w:rPr>
        <w:tab/>
        <w:t xml:space="preserve">Y. Xu, F. Shen, X. Xu, L. Gao, Y. Wang, and X. Tan, “Large-Scale Image Retrieval with Supervised Sparse Hashing,” </w:t>
      </w:r>
      <w:r w:rsidRPr="00860A1E">
        <w:rPr>
          <w:i/>
          <w:iCs/>
          <w:noProof/>
          <w:sz w:val="20"/>
        </w:rPr>
        <w:t>Neurocomput.</w:t>
      </w:r>
      <w:r w:rsidRPr="00860A1E">
        <w:rPr>
          <w:noProof/>
          <w:sz w:val="20"/>
        </w:rPr>
        <w:t>, vol. 229, no. C, pp. 45–53, Mar. 2017.</w:t>
      </w:r>
    </w:p>
    <w:p w14:paraId="653F96A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[43]</w:t>
      </w:r>
      <w:r w:rsidRPr="00860A1E">
        <w:rPr>
          <w:noProof/>
          <w:sz w:val="20"/>
        </w:rPr>
        <w:tab/>
        <w:t xml:space="preserve">J. R. Geis, “Medical imaging informatics: How it improves radiology practice today,” </w:t>
      </w:r>
      <w:r w:rsidRPr="00860A1E">
        <w:rPr>
          <w:i/>
          <w:iCs/>
          <w:noProof/>
          <w:sz w:val="20"/>
        </w:rPr>
        <w:t>J. Digit. Imaging</w:t>
      </w:r>
      <w:r w:rsidRPr="00860A1E">
        <w:rPr>
          <w:noProof/>
          <w:sz w:val="20"/>
        </w:rPr>
        <w:t>, vol. 20, no. 2, pp. 99–104, 2007.</w:t>
      </w:r>
    </w:p>
    <w:p w14:paraId="53841D5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[44]</w:t>
      </w:r>
      <w:r w:rsidRPr="00860A1E">
        <w:rPr>
          <w:noProof/>
          <w:sz w:val="20"/>
        </w:rPr>
        <w:tab/>
        <w:t xml:space="preserve">E. Bercovich and M. C. Javitt, “Medical Imaging: From Roentgen to the Digital Revolution, and Beyond,” </w:t>
      </w:r>
      <w:r w:rsidRPr="00860A1E">
        <w:rPr>
          <w:i/>
          <w:iCs/>
          <w:noProof/>
          <w:sz w:val="20"/>
        </w:rPr>
        <w:t>Rambam Maimonides Med. J.</w:t>
      </w:r>
      <w:r w:rsidRPr="00860A1E">
        <w:rPr>
          <w:noProof/>
          <w:sz w:val="20"/>
        </w:rPr>
        <w:t>, vol. 9, no. 4, p. e0034, 2018.</w:t>
      </w:r>
    </w:p>
    <w:p w14:paraId="0E66C98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[45]</w:t>
      </w:r>
      <w:r w:rsidRPr="00860A1E">
        <w:rPr>
          <w:noProof/>
          <w:sz w:val="20"/>
        </w:rPr>
        <w:tab/>
        <w:t xml:space="preserve">G. W. Albers </w:t>
      </w:r>
      <w:r w:rsidRPr="00860A1E">
        <w:rPr>
          <w:i/>
          <w:iCs/>
          <w:noProof/>
          <w:sz w:val="20"/>
        </w:rPr>
        <w:t>et al.</w:t>
      </w:r>
      <w:r w:rsidRPr="00860A1E">
        <w:rPr>
          <w:noProof/>
          <w:sz w:val="20"/>
        </w:rPr>
        <w:t xml:space="preserve">, “Thrombectomy for Stroke at 6 to 16 Hours with Selection by Perfusion Imaging.,” </w:t>
      </w:r>
      <w:r w:rsidRPr="00860A1E">
        <w:rPr>
          <w:i/>
          <w:iCs/>
          <w:noProof/>
          <w:sz w:val="20"/>
        </w:rPr>
        <w:t>N. Engl. J. Med.</w:t>
      </w:r>
      <w:r w:rsidRPr="00860A1E">
        <w:rPr>
          <w:noProof/>
          <w:sz w:val="20"/>
        </w:rPr>
        <w:t>, vol. 378, no. 8, pp. 708–718, Feb. 2018.</w:t>
      </w:r>
    </w:p>
    <w:p w14:paraId="184D427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[46]</w:t>
      </w:r>
      <w:r w:rsidRPr="00860A1E">
        <w:rPr>
          <w:noProof/>
          <w:sz w:val="20"/>
        </w:rPr>
        <w:tab/>
        <w:t xml:space="preserve">E. G. Hoeffner </w:t>
      </w:r>
      <w:r w:rsidRPr="00860A1E">
        <w:rPr>
          <w:i/>
          <w:iCs/>
          <w:noProof/>
          <w:sz w:val="20"/>
        </w:rPr>
        <w:t>et al.</w:t>
      </w:r>
      <w:r w:rsidRPr="00860A1E">
        <w:rPr>
          <w:noProof/>
          <w:sz w:val="20"/>
        </w:rPr>
        <w:t xml:space="preserve">, “Cerebral perfusion CT: technique and clinical applications.,” </w:t>
      </w:r>
      <w:r w:rsidRPr="00860A1E">
        <w:rPr>
          <w:i/>
          <w:iCs/>
          <w:noProof/>
          <w:sz w:val="20"/>
        </w:rPr>
        <w:t>Radiology</w:t>
      </w:r>
      <w:r w:rsidRPr="00860A1E">
        <w:rPr>
          <w:noProof/>
          <w:sz w:val="20"/>
        </w:rPr>
        <w:t>, vol. 231, no. 3, pp. 632–644, Jun. 2004.</w:t>
      </w:r>
    </w:p>
    <w:p w14:paraId="66FB989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[47]</w:t>
      </w:r>
      <w:r w:rsidRPr="00860A1E">
        <w:rPr>
          <w:noProof/>
          <w:sz w:val="20"/>
        </w:rPr>
        <w:tab/>
        <w:t xml:space="preserve">W. A. Copen </w:t>
      </w:r>
      <w:r w:rsidRPr="00860A1E">
        <w:rPr>
          <w:i/>
          <w:iCs/>
          <w:noProof/>
          <w:sz w:val="20"/>
        </w:rPr>
        <w:t>et al.</w:t>
      </w:r>
      <w:r w:rsidRPr="00860A1E">
        <w:rPr>
          <w:noProof/>
          <w:sz w:val="20"/>
        </w:rPr>
        <w:t xml:space="preserve">, “In Acute Stroke, Can CT Perfusion-Derived Cerebral Blood Volume Maps Substitute for  Diffusion-Weighted Imaging in Identifying the Ischemic Core?,” </w:t>
      </w:r>
      <w:r w:rsidRPr="00860A1E">
        <w:rPr>
          <w:i/>
          <w:iCs/>
          <w:noProof/>
          <w:sz w:val="20"/>
        </w:rPr>
        <w:t>PLoS One</w:t>
      </w:r>
      <w:r w:rsidRPr="00860A1E">
        <w:rPr>
          <w:noProof/>
          <w:sz w:val="20"/>
        </w:rPr>
        <w:t>, vol. 10, no. 7, p. e0133566, 2015.</w:t>
      </w:r>
    </w:p>
    <w:p w14:paraId="5D1985A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[48]</w:t>
      </w:r>
      <w:r w:rsidRPr="00860A1E">
        <w:rPr>
          <w:noProof/>
          <w:sz w:val="20"/>
        </w:rPr>
        <w:tab/>
        <w:t xml:space="preserve">B. Zhao </w:t>
      </w:r>
      <w:r w:rsidRPr="00860A1E">
        <w:rPr>
          <w:i/>
          <w:iCs/>
          <w:noProof/>
          <w:sz w:val="20"/>
        </w:rPr>
        <w:t>et al.</w:t>
      </w:r>
      <w:r w:rsidRPr="00860A1E">
        <w:rPr>
          <w:noProof/>
          <w:sz w:val="20"/>
        </w:rPr>
        <w:t xml:space="preserve">, “Exploring intra- and inter-reader variability in uni-dimensional, bi-dimensional,  and volumetric measurements of solid tumors on CT scans reconstructed at different slice intervals.,” </w:t>
      </w:r>
      <w:r w:rsidRPr="00860A1E">
        <w:rPr>
          <w:i/>
          <w:iCs/>
          <w:noProof/>
          <w:sz w:val="20"/>
        </w:rPr>
        <w:t>Eur. J. Radiol.</w:t>
      </w:r>
      <w:r w:rsidRPr="00860A1E">
        <w:rPr>
          <w:noProof/>
          <w:sz w:val="20"/>
        </w:rPr>
        <w:t>, vol. 82, no. 6, pp. 959–968, Jun. 2013.</w:t>
      </w:r>
    </w:p>
    <w:p w14:paraId="3729961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[49]</w:t>
      </w:r>
      <w:r w:rsidRPr="00860A1E">
        <w:rPr>
          <w:noProof/>
          <w:sz w:val="20"/>
        </w:rPr>
        <w:tab/>
        <w:t xml:space="preserve">S. C. Johnston, S. Selvin, and D. R. Gress, “The burden, trends, and demographics of mortality from subarachnoid hemorrhage.,” </w:t>
      </w:r>
      <w:r w:rsidRPr="00860A1E">
        <w:rPr>
          <w:i/>
          <w:iCs/>
          <w:noProof/>
          <w:sz w:val="20"/>
        </w:rPr>
        <w:t>Neurology</w:t>
      </w:r>
      <w:r w:rsidRPr="00860A1E">
        <w:rPr>
          <w:noProof/>
          <w:sz w:val="20"/>
        </w:rPr>
        <w:t>, vol. 50, no. 5, pp. 1413–1418, May 1998.</w:t>
      </w:r>
    </w:p>
    <w:p w14:paraId="516EAC5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[50]</w:t>
      </w:r>
      <w:r w:rsidRPr="00860A1E">
        <w:rPr>
          <w:noProof/>
          <w:sz w:val="20"/>
        </w:rPr>
        <w:tab/>
        <w:t xml:space="preserve">C. Melinosky, H. Kincaid, J. Claassen, G. Parikh, N. Badjatia, and N. A. Morris, “The Modified Fisher </w:t>
      </w:r>
      <w:r w:rsidRPr="00860A1E">
        <w:rPr>
          <w:noProof/>
          <w:sz w:val="20"/>
        </w:rPr>
        <w:lastRenderedPageBreak/>
        <w:t xml:space="preserve">Scale Lacks Interrater Reliability.,” </w:t>
      </w:r>
      <w:r w:rsidRPr="00860A1E">
        <w:rPr>
          <w:i/>
          <w:iCs/>
          <w:noProof/>
          <w:sz w:val="20"/>
        </w:rPr>
        <w:t>Neurocrit. Care</w:t>
      </w:r>
      <w:r w:rsidRPr="00860A1E">
        <w:rPr>
          <w:noProof/>
          <w:sz w:val="20"/>
        </w:rPr>
        <w:t>, Nov. 2020.</w:t>
      </w:r>
    </w:p>
    <w:p w14:paraId="1DD67F3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[51]</w:t>
      </w:r>
      <w:r w:rsidRPr="00860A1E">
        <w:rPr>
          <w:noProof/>
          <w:sz w:val="20"/>
        </w:rPr>
        <w:tab/>
        <w:t xml:space="preserve">J. A. Frontera </w:t>
      </w:r>
      <w:r w:rsidRPr="00860A1E">
        <w:rPr>
          <w:i/>
          <w:iCs/>
          <w:noProof/>
          <w:sz w:val="20"/>
        </w:rPr>
        <w:t>et al.</w:t>
      </w:r>
      <w:r w:rsidRPr="00860A1E">
        <w:rPr>
          <w:noProof/>
          <w:sz w:val="20"/>
        </w:rPr>
        <w:t xml:space="preserve">, “Prediction of symptomatic vasospasm after subarachnoid hemorrhage: the modified  fisher scale.,” </w:t>
      </w:r>
      <w:r w:rsidRPr="00860A1E">
        <w:rPr>
          <w:i/>
          <w:iCs/>
          <w:noProof/>
          <w:sz w:val="20"/>
        </w:rPr>
        <w:t>Neurosurgery</w:t>
      </w:r>
      <w:r w:rsidRPr="00860A1E">
        <w:rPr>
          <w:noProof/>
          <w:sz w:val="20"/>
        </w:rPr>
        <w:t>, vol. 59, no. 1, pp. 21–27, Jul. 2006.</w:t>
      </w:r>
    </w:p>
    <w:p w14:paraId="48DB334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[52]</w:t>
      </w:r>
      <w:r w:rsidRPr="00860A1E">
        <w:rPr>
          <w:noProof/>
          <w:sz w:val="20"/>
        </w:rPr>
        <w:tab/>
        <w:t xml:space="preserve">B. Ray </w:t>
      </w:r>
      <w:r w:rsidRPr="00860A1E">
        <w:rPr>
          <w:i/>
          <w:iCs/>
          <w:noProof/>
          <w:sz w:val="20"/>
        </w:rPr>
        <w:t>et al.</w:t>
      </w:r>
      <w:r w:rsidRPr="00860A1E">
        <w:rPr>
          <w:noProof/>
          <w:sz w:val="20"/>
        </w:rPr>
        <w:t xml:space="preserve">, “Systemic response of coated-platelet and peripheral blood inflammatory cell indices  after aneurysmal subarachnoid hemorrhage and long-term clinical outcome.,” </w:t>
      </w:r>
      <w:r w:rsidRPr="00860A1E">
        <w:rPr>
          <w:i/>
          <w:iCs/>
          <w:noProof/>
          <w:sz w:val="20"/>
        </w:rPr>
        <w:t>J. Crit. Care</w:t>
      </w:r>
      <w:r w:rsidRPr="00860A1E">
        <w:rPr>
          <w:noProof/>
          <w:sz w:val="20"/>
        </w:rPr>
        <w:t>, vol. 52, pp. 1–9, Aug. 2019.</w:t>
      </w:r>
    </w:p>
    <w:p w14:paraId="1C4A090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[53]</w:t>
      </w:r>
      <w:r w:rsidRPr="00860A1E">
        <w:rPr>
          <w:noProof/>
          <w:sz w:val="20"/>
        </w:rPr>
        <w:tab/>
        <w:t xml:space="preserve">H. A. Choi </w:t>
      </w:r>
      <w:r w:rsidRPr="00860A1E">
        <w:rPr>
          <w:i/>
          <w:iCs/>
          <w:noProof/>
          <w:sz w:val="20"/>
        </w:rPr>
        <w:t>et al.</w:t>
      </w:r>
      <w:r w:rsidRPr="00860A1E">
        <w:rPr>
          <w:noProof/>
          <w:sz w:val="20"/>
        </w:rPr>
        <w:t xml:space="preserve">, “Quantification of Cerebral Edema After Subarachnoid Hemorrhage,” </w:t>
      </w:r>
      <w:r w:rsidRPr="00860A1E">
        <w:rPr>
          <w:i/>
          <w:iCs/>
          <w:noProof/>
          <w:sz w:val="20"/>
        </w:rPr>
        <w:t>Neurocrit. Care</w:t>
      </w:r>
      <w:r w:rsidRPr="00860A1E">
        <w:rPr>
          <w:noProof/>
          <w:sz w:val="20"/>
        </w:rPr>
        <w:t>, pp. 64–70, 2016.</w:t>
      </w:r>
    </w:p>
    <w:p w14:paraId="5F48FEC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[54]</w:t>
      </w:r>
      <w:r w:rsidRPr="00860A1E">
        <w:rPr>
          <w:noProof/>
          <w:sz w:val="20"/>
        </w:rPr>
        <w:tab/>
        <w:t xml:space="preserve">J. Y. Yuan </w:t>
      </w:r>
      <w:r w:rsidRPr="00860A1E">
        <w:rPr>
          <w:i/>
          <w:iCs/>
          <w:noProof/>
          <w:sz w:val="20"/>
        </w:rPr>
        <w:t>et al.</w:t>
      </w:r>
      <w:r w:rsidRPr="00860A1E">
        <w:rPr>
          <w:noProof/>
          <w:sz w:val="20"/>
        </w:rPr>
        <w:t xml:space="preserve">, “Automated Quantification of Reduced Sulcal Volume Identifies Early Brain Injury  After Aneurysmal Subarachnoid Hemorrhage.,” </w:t>
      </w:r>
      <w:r w:rsidRPr="00860A1E">
        <w:rPr>
          <w:i/>
          <w:iCs/>
          <w:noProof/>
          <w:sz w:val="20"/>
        </w:rPr>
        <w:t>Stroke</w:t>
      </w:r>
      <w:r w:rsidRPr="00860A1E">
        <w:rPr>
          <w:noProof/>
          <w:sz w:val="20"/>
        </w:rPr>
        <w:t>, vol. 52, no. 4, pp. 1380–1389, Apr. 2021.</w:t>
      </w:r>
    </w:p>
    <w:p w14:paraId="0E63CD3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[55]</w:t>
      </w:r>
      <w:r w:rsidRPr="00860A1E">
        <w:rPr>
          <w:noProof/>
          <w:sz w:val="20"/>
        </w:rPr>
        <w:tab/>
        <w:t xml:space="preserve">S.-H. Ahn </w:t>
      </w:r>
      <w:r w:rsidRPr="00860A1E">
        <w:rPr>
          <w:i/>
          <w:iCs/>
          <w:noProof/>
          <w:sz w:val="20"/>
        </w:rPr>
        <w:t>et al.</w:t>
      </w:r>
      <w:r w:rsidRPr="00860A1E">
        <w:rPr>
          <w:noProof/>
          <w:sz w:val="20"/>
        </w:rPr>
        <w:t xml:space="preserve">, “The Subarachnoid Hemorrhage Early Brain Edema Score Predicts Delayed Cerebral Ischemia and Clinical Outcomes,” </w:t>
      </w:r>
      <w:r w:rsidRPr="00860A1E">
        <w:rPr>
          <w:i/>
          <w:iCs/>
          <w:noProof/>
          <w:sz w:val="20"/>
        </w:rPr>
        <w:t>Neurosurgery</w:t>
      </w:r>
      <w:r w:rsidRPr="00860A1E">
        <w:rPr>
          <w:noProof/>
          <w:sz w:val="20"/>
        </w:rPr>
        <w:t>, vol. 83, no. 1, p. 137—145, Jul. 2018.</w:t>
      </w:r>
    </w:p>
    <w:p w14:paraId="25C4D9E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[56]</w:t>
      </w:r>
      <w:r w:rsidRPr="00860A1E">
        <w:rPr>
          <w:noProof/>
          <w:sz w:val="20"/>
        </w:rPr>
        <w:tab/>
        <w:t>G. Danala, B. Ray, M. Desai, M. Heidari, S. K. R. Maryada, and B. Zheng, “Developing New Quantitative CT Image Markers to Predict Prognosis of Acute Ischemic Stroke Patients.”</w:t>
      </w:r>
    </w:p>
    <w:p w14:paraId="0BE73BD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[57]</w:t>
      </w:r>
      <w:r w:rsidRPr="00860A1E">
        <w:rPr>
          <w:noProof/>
          <w:sz w:val="20"/>
        </w:rPr>
        <w:tab/>
        <w:t xml:space="preserve">G. Danala </w:t>
      </w:r>
      <w:r w:rsidRPr="00860A1E">
        <w:rPr>
          <w:i/>
          <w:iCs/>
          <w:noProof/>
          <w:sz w:val="20"/>
        </w:rPr>
        <w:t>et al.</w:t>
      </w:r>
      <w:r w:rsidRPr="00860A1E">
        <w:rPr>
          <w:noProof/>
          <w:sz w:val="20"/>
        </w:rPr>
        <w:t xml:space="preserve">, “Applying Quantitative Radiographic Image Markers to Predict Clinical Complications After Aneurysmal Subarachnoid Hemorrhage: A Pilot Study,” </w:t>
      </w:r>
      <w:r w:rsidRPr="00860A1E">
        <w:rPr>
          <w:i/>
          <w:iCs/>
          <w:noProof/>
          <w:sz w:val="20"/>
        </w:rPr>
        <w:t>Ann. Biomed. Eng.</w:t>
      </w:r>
      <w:r w:rsidRPr="00860A1E">
        <w:rPr>
          <w:noProof/>
          <w:sz w:val="20"/>
        </w:rPr>
        <w:t>, vol. 50, no. 4, pp. 413–425, 2022.</w:t>
      </w:r>
    </w:p>
    <w:p w14:paraId="40F0972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[58]</w:t>
      </w:r>
      <w:r w:rsidRPr="00860A1E">
        <w:rPr>
          <w:noProof/>
          <w:sz w:val="20"/>
        </w:rPr>
        <w:tab/>
        <w:t xml:space="preserve">C. D. Nouh </w:t>
      </w:r>
      <w:r w:rsidRPr="00860A1E">
        <w:rPr>
          <w:i/>
          <w:iCs/>
          <w:noProof/>
          <w:sz w:val="20"/>
        </w:rPr>
        <w:t>et al.</w:t>
      </w:r>
      <w:r w:rsidRPr="00860A1E">
        <w:rPr>
          <w:noProof/>
          <w:sz w:val="20"/>
        </w:rPr>
        <w:t xml:space="preserve">, “Quantitative Analysis of Stress-Induced Hyperglycemia and Intracranial Blood Volumes for Predicting Mortality After Intracerebral Hemorrhage,” </w:t>
      </w:r>
      <w:r w:rsidRPr="00860A1E">
        <w:rPr>
          <w:i/>
          <w:iCs/>
          <w:noProof/>
          <w:sz w:val="20"/>
        </w:rPr>
        <w:t>Transl. Stroke Res.</w:t>
      </w:r>
      <w:r w:rsidRPr="00860A1E">
        <w:rPr>
          <w:noProof/>
          <w:sz w:val="20"/>
        </w:rPr>
        <w:t>, 2022.</w:t>
      </w:r>
    </w:p>
    <w:p w14:paraId="68E3956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[59]</w:t>
      </w:r>
      <w:r w:rsidRPr="00860A1E">
        <w:rPr>
          <w:noProof/>
          <w:sz w:val="20"/>
        </w:rPr>
        <w:tab/>
        <w:t xml:space="preserve">S. D. Shujaat </w:t>
      </w:r>
      <w:r w:rsidRPr="00860A1E">
        <w:rPr>
          <w:i/>
          <w:iCs/>
          <w:noProof/>
          <w:sz w:val="20"/>
        </w:rPr>
        <w:t>et al.</w:t>
      </w:r>
      <w:r w:rsidRPr="00860A1E">
        <w:rPr>
          <w:noProof/>
          <w:sz w:val="20"/>
        </w:rPr>
        <w:t xml:space="preserve">, “Subarachnoid Hemorrhage Early Brain Edema Score is Associated with Shunt Dependence and Worse Clinical Outcomes (5112),” </w:t>
      </w:r>
      <w:r w:rsidRPr="00860A1E">
        <w:rPr>
          <w:i/>
          <w:iCs/>
          <w:noProof/>
          <w:sz w:val="20"/>
        </w:rPr>
        <w:t>Neurology</w:t>
      </w:r>
      <w:r w:rsidRPr="00860A1E">
        <w:rPr>
          <w:noProof/>
          <w:sz w:val="20"/>
        </w:rPr>
        <w:t>, vol. 94, no. 15 Supplement, 2020.</w:t>
      </w:r>
    </w:p>
    <w:p w14:paraId="7DE748E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[60]</w:t>
      </w:r>
      <w:r w:rsidRPr="00860A1E">
        <w:rPr>
          <w:noProof/>
          <w:sz w:val="20"/>
        </w:rPr>
        <w:tab/>
        <w:t xml:space="preserve">K. P. O’Connor </w:t>
      </w:r>
      <w:r w:rsidRPr="00860A1E">
        <w:rPr>
          <w:i/>
          <w:iCs/>
          <w:noProof/>
          <w:sz w:val="20"/>
        </w:rPr>
        <w:t>et al.</w:t>
      </w:r>
      <w:r w:rsidRPr="00860A1E">
        <w:rPr>
          <w:noProof/>
          <w:sz w:val="20"/>
        </w:rPr>
        <w:t xml:space="preserve">, “Predicting Clinical Outcome After Mechanical Thrombectomy: The GADIS (Gender, Age, Diabetes Mellitus History, Infarct Volume, and Current Smoker) Score.,” </w:t>
      </w:r>
      <w:r w:rsidRPr="00860A1E">
        <w:rPr>
          <w:i/>
          <w:iCs/>
          <w:noProof/>
          <w:sz w:val="20"/>
        </w:rPr>
        <w:t>World Neurosurg.</w:t>
      </w:r>
      <w:r w:rsidRPr="00860A1E">
        <w:rPr>
          <w:noProof/>
          <w:sz w:val="20"/>
        </w:rPr>
        <w:t>, vol. 134, pp. e1130–e1142, Feb. 2020.</w:t>
      </w:r>
    </w:p>
    <w:p w14:paraId="2CE5113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[61]</w:t>
      </w:r>
      <w:r w:rsidRPr="00860A1E">
        <w:rPr>
          <w:noProof/>
          <w:sz w:val="20"/>
        </w:rPr>
        <w:tab/>
        <w:t xml:space="preserve">P. G. M. Peer, A. L. M. Verbeek, H. Straatman, J. H. C. L. Hendriks, and R. Holland, “Age-specific sensitivities of mammographic screening for breast cancer,” </w:t>
      </w:r>
      <w:r w:rsidRPr="00860A1E">
        <w:rPr>
          <w:i/>
          <w:iCs/>
          <w:noProof/>
          <w:sz w:val="20"/>
        </w:rPr>
        <w:t>Breast Cancer Res.</w:t>
      </w:r>
      <w:r w:rsidRPr="00860A1E">
        <w:rPr>
          <w:noProof/>
          <w:sz w:val="20"/>
        </w:rPr>
        <w:t>, pp. 153–160, 1996.</w:t>
      </w:r>
    </w:p>
    <w:p w14:paraId="6AD1A36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[62]</w:t>
      </w:r>
      <w:r w:rsidRPr="00860A1E">
        <w:rPr>
          <w:noProof/>
          <w:sz w:val="20"/>
        </w:rPr>
        <w:tab/>
        <w:t xml:space="preserve">T. M. Mandelson, “Breast density as a predictor of breast cancer risk,” </w:t>
      </w:r>
      <w:r w:rsidRPr="00860A1E">
        <w:rPr>
          <w:i/>
          <w:iCs/>
          <w:noProof/>
          <w:sz w:val="20"/>
        </w:rPr>
        <w:t>J. Natl. Cancer Inst.</w:t>
      </w:r>
      <w:r w:rsidRPr="00860A1E">
        <w:rPr>
          <w:noProof/>
          <w:sz w:val="20"/>
        </w:rPr>
        <w:t>, vol. 12, no. Suppl 3, pp. 1081–1087, 2000.</w:t>
      </w:r>
    </w:p>
    <w:p w14:paraId="0777548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[63]</w:t>
      </w:r>
      <w:r w:rsidRPr="00860A1E">
        <w:rPr>
          <w:noProof/>
          <w:sz w:val="20"/>
        </w:rPr>
        <w:tab/>
        <w:t xml:space="preserve">M. B. Laya, E. B. Larson, S. H. Taplin, and E. White, “Effect of estrogen replacement therapy on the specificity and sensitivity of screening mammography,” </w:t>
      </w:r>
      <w:r w:rsidRPr="00860A1E">
        <w:rPr>
          <w:i/>
          <w:iCs/>
          <w:noProof/>
          <w:sz w:val="20"/>
        </w:rPr>
        <w:t>J. Natl. Cancer Inst.</w:t>
      </w:r>
      <w:r w:rsidRPr="00860A1E">
        <w:rPr>
          <w:noProof/>
          <w:sz w:val="20"/>
        </w:rPr>
        <w:t>, vol. 88, no. 10, pp. 643–649, 1996.</w:t>
      </w:r>
    </w:p>
    <w:p w14:paraId="07F2A74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[64]</w:t>
      </w:r>
      <w:r w:rsidRPr="00860A1E">
        <w:rPr>
          <w:noProof/>
          <w:sz w:val="20"/>
        </w:rPr>
        <w:tab/>
        <w:t xml:space="preserve">M. Kriege, C. T. M. Brekelmans, C. Boetes, and P. E. Besnard, “Efficacy of MRI and Mammography for Breast-Cancer Screening in Women with a Familial or Genetic Predisposition,” </w:t>
      </w:r>
      <w:r w:rsidRPr="00860A1E">
        <w:rPr>
          <w:i/>
          <w:iCs/>
          <w:noProof/>
          <w:sz w:val="20"/>
        </w:rPr>
        <w:t>N. Engl. J. Med.</w:t>
      </w:r>
      <w:r w:rsidRPr="00860A1E">
        <w:rPr>
          <w:noProof/>
          <w:sz w:val="20"/>
        </w:rPr>
        <w:t>, vol. 351, pp. 427–437, 2004.</w:t>
      </w:r>
    </w:p>
    <w:p w14:paraId="0307CEF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[65]</w:t>
      </w:r>
      <w:r w:rsidRPr="00860A1E">
        <w:rPr>
          <w:noProof/>
          <w:sz w:val="20"/>
        </w:rPr>
        <w:tab/>
        <w:t xml:space="preserve">P. A. Carney </w:t>
      </w:r>
      <w:r w:rsidRPr="00860A1E">
        <w:rPr>
          <w:i/>
          <w:iCs/>
          <w:noProof/>
          <w:sz w:val="20"/>
        </w:rPr>
        <w:t>et al.</w:t>
      </w:r>
      <w:r w:rsidRPr="00860A1E">
        <w:rPr>
          <w:noProof/>
          <w:sz w:val="20"/>
        </w:rPr>
        <w:t xml:space="preserve">, “Individual and combined effects of age, breast density, and hormone replacement therapy use on the accuracy of screening mammography.,” </w:t>
      </w:r>
      <w:r w:rsidRPr="00860A1E">
        <w:rPr>
          <w:i/>
          <w:iCs/>
          <w:noProof/>
          <w:sz w:val="20"/>
        </w:rPr>
        <w:t>Ann. Intern. Med.</w:t>
      </w:r>
      <w:r w:rsidRPr="00860A1E">
        <w:rPr>
          <w:noProof/>
          <w:sz w:val="20"/>
        </w:rPr>
        <w:t>, vol. 138, pp. 168–175, 2003.</w:t>
      </w:r>
    </w:p>
    <w:p w14:paraId="5D9ADB5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[66]</w:t>
      </w:r>
      <w:r w:rsidRPr="00860A1E">
        <w:rPr>
          <w:noProof/>
          <w:sz w:val="20"/>
        </w:rPr>
        <w:tab/>
        <w:t xml:space="preserve">H. Rebecca A, K. Kerlikowske, C. I. Flowers, B. C. Yankaskas., Z. Weiwei, and D. L. Miglioretti., “Cumulative probability of false-positive recall or biopsy recommendation after 10 years of screening mammography,” </w:t>
      </w:r>
      <w:r w:rsidRPr="00860A1E">
        <w:rPr>
          <w:i/>
          <w:iCs/>
          <w:noProof/>
          <w:sz w:val="20"/>
        </w:rPr>
        <w:t>Ann. Intern. Med.</w:t>
      </w:r>
      <w:r w:rsidRPr="00860A1E">
        <w:rPr>
          <w:noProof/>
          <w:sz w:val="20"/>
        </w:rPr>
        <w:t>, vol. 155, no. 3, pp. 481–492, 2011.</w:t>
      </w:r>
    </w:p>
    <w:p w14:paraId="18DCEEF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[67]</w:t>
      </w:r>
      <w:r w:rsidRPr="00860A1E">
        <w:rPr>
          <w:noProof/>
          <w:sz w:val="20"/>
        </w:rPr>
        <w:tab/>
        <w:t xml:space="preserve">J. Brodersen and V. Siersma, “Long-Term Psychosocial Consequences ofFalse-Positive Mammography Screening,” </w:t>
      </w:r>
      <w:r w:rsidRPr="00860A1E">
        <w:rPr>
          <w:i/>
          <w:iCs/>
          <w:noProof/>
          <w:sz w:val="20"/>
        </w:rPr>
        <w:t>Ann. Fam. Med.</w:t>
      </w:r>
      <w:r w:rsidRPr="00860A1E">
        <w:rPr>
          <w:noProof/>
          <w:sz w:val="20"/>
        </w:rPr>
        <w:t>, vol. 11, no. 2, pp. 106–115, 2013.</w:t>
      </w:r>
    </w:p>
    <w:p w14:paraId="6EC7AB0E"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[68]</w:t>
      </w:r>
      <w:r w:rsidRPr="00860A1E">
        <w:rPr>
          <w:noProof/>
          <w:sz w:val="20"/>
        </w:rPr>
        <w:tab/>
        <w:t xml:space="preserve">W. A. Berg, Z. Zhang, D. Lehrer, and R. A. Jong, “Detection of Breast Cancer With Addition of Annual Screening Ultrasound or a Single Screening MRI to Mammography in Women With Elevated Breast Cancer Risk,” </w:t>
      </w:r>
      <w:r w:rsidRPr="00860A1E">
        <w:rPr>
          <w:i/>
          <w:iCs/>
          <w:noProof/>
          <w:sz w:val="20"/>
        </w:rPr>
        <w:t>J. Am. Med. Assoc.</w:t>
      </w:r>
      <w:r w:rsidRPr="00860A1E">
        <w:rPr>
          <w:noProof/>
          <w:sz w:val="20"/>
        </w:rPr>
        <w:t>, vol. 307, no. 13, pp. 1394–1404, 2012.</w:t>
      </w:r>
    </w:p>
    <w:p w14:paraId="7CFA1C9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[69]</w:t>
      </w:r>
      <w:r w:rsidRPr="00860A1E">
        <w:rPr>
          <w:noProof/>
          <w:sz w:val="20"/>
        </w:rPr>
        <w:tab/>
        <w:t xml:space="preserve">P. A. T. Baltzer, M. Benndorf, M. Dietzel, M. Gajda, I. B. Runnebaum, and W. A. Kaiser, “False-positive findings at contrast-enhanced breast MRI: A BI-RADS descriptor study,” </w:t>
      </w:r>
      <w:r w:rsidRPr="00860A1E">
        <w:rPr>
          <w:i/>
          <w:iCs/>
          <w:noProof/>
          <w:sz w:val="20"/>
        </w:rPr>
        <w:t>Am. J. Roentgenol.</w:t>
      </w:r>
      <w:r w:rsidRPr="00860A1E">
        <w:rPr>
          <w:noProof/>
          <w:sz w:val="20"/>
        </w:rPr>
        <w:t>, vol. 194, no. 6, pp. 1658–1663, 2010.</w:t>
      </w:r>
    </w:p>
    <w:p w14:paraId="2226B07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[70]</w:t>
      </w:r>
      <w:r w:rsidRPr="00860A1E">
        <w:rPr>
          <w:noProof/>
          <w:sz w:val="20"/>
        </w:rPr>
        <w:tab/>
        <w:t xml:space="preserve">C. Dromain </w:t>
      </w:r>
      <w:r w:rsidRPr="00860A1E">
        <w:rPr>
          <w:i/>
          <w:iCs/>
          <w:noProof/>
          <w:sz w:val="20"/>
        </w:rPr>
        <w:t>et al.</w:t>
      </w:r>
      <w:r w:rsidRPr="00860A1E">
        <w:rPr>
          <w:noProof/>
          <w:sz w:val="20"/>
        </w:rPr>
        <w:t xml:space="preserve">, “Evaluation of Tumor Angiogenesis of Breast Carcinoma Using Contrast-Enhanced Digital Mammography,” </w:t>
      </w:r>
      <w:r w:rsidRPr="00860A1E">
        <w:rPr>
          <w:i/>
          <w:iCs/>
          <w:noProof/>
          <w:sz w:val="20"/>
        </w:rPr>
        <w:t>Am. J. Roentgenol.</w:t>
      </w:r>
      <w:r w:rsidRPr="00860A1E">
        <w:rPr>
          <w:noProof/>
          <w:sz w:val="20"/>
        </w:rPr>
        <w:t>, vol. 187, no. 5, pp. W528–W537, 2006.</w:t>
      </w:r>
    </w:p>
    <w:p w14:paraId="414D356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[71]</w:t>
      </w:r>
      <w:r w:rsidRPr="00860A1E">
        <w:rPr>
          <w:noProof/>
          <w:sz w:val="20"/>
        </w:rPr>
        <w:tab/>
        <w:t xml:space="preserve">A. Y. Lee </w:t>
      </w:r>
      <w:r w:rsidRPr="00860A1E">
        <w:rPr>
          <w:i/>
          <w:iCs/>
          <w:noProof/>
          <w:sz w:val="20"/>
        </w:rPr>
        <w:t>et al.</w:t>
      </w:r>
      <w:r w:rsidRPr="00860A1E">
        <w:rPr>
          <w:noProof/>
          <w:sz w:val="20"/>
        </w:rPr>
        <w:t xml:space="preserve">, “Inter-reader Variability in the Use of BI-RADS Descriptors for Suspicious Findings on Diagnostic Mammography: A Multi-institution Study of 10 Academic Radiologists,” </w:t>
      </w:r>
      <w:r w:rsidRPr="00860A1E">
        <w:rPr>
          <w:i/>
          <w:iCs/>
          <w:noProof/>
          <w:sz w:val="20"/>
        </w:rPr>
        <w:t>Acad. Radiol.</w:t>
      </w:r>
      <w:r w:rsidRPr="00860A1E">
        <w:rPr>
          <w:noProof/>
          <w:sz w:val="20"/>
        </w:rPr>
        <w:t>, vol. 24, no. 1, pp. 60–66, 2017.</w:t>
      </w:r>
    </w:p>
    <w:p w14:paraId="4A0583C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[72]</w:t>
      </w:r>
      <w:r w:rsidRPr="00860A1E">
        <w:rPr>
          <w:noProof/>
          <w:sz w:val="20"/>
        </w:rPr>
        <w:tab/>
        <w:t xml:space="preserve">D. L. Weaver </w:t>
      </w:r>
      <w:r w:rsidRPr="00860A1E">
        <w:rPr>
          <w:i/>
          <w:iCs/>
          <w:noProof/>
          <w:sz w:val="20"/>
        </w:rPr>
        <w:t>et al.</w:t>
      </w:r>
      <w:r w:rsidRPr="00860A1E">
        <w:rPr>
          <w:noProof/>
          <w:sz w:val="20"/>
        </w:rPr>
        <w:t xml:space="preserve">, “Pathologic Findings from the Breast Cancer Surveillance Consortium Population-Based Outcomes in Women Undergoing Biopsy after Screening Mammography,” </w:t>
      </w:r>
      <w:r w:rsidRPr="00860A1E">
        <w:rPr>
          <w:i/>
          <w:iCs/>
          <w:noProof/>
          <w:sz w:val="20"/>
        </w:rPr>
        <w:t>Cancer</w:t>
      </w:r>
      <w:r w:rsidRPr="00860A1E">
        <w:rPr>
          <w:noProof/>
          <w:sz w:val="20"/>
        </w:rPr>
        <w:t>, vol. 106, no. January 2005, pp. 732–742, 2006.</w:t>
      </w:r>
    </w:p>
    <w:p w14:paraId="509D7CAD"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[73]</w:t>
      </w:r>
      <w:r w:rsidRPr="00860A1E">
        <w:rPr>
          <w:noProof/>
          <w:sz w:val="20"/>
        </w:rPr>
        <w:tab/>
        <w:t xml:space="preserve">W. Lu, Z. Li, and J. Chu, “A novel computer-aided diagnosis system for breast MRI based on feature </w:t>
      </w:r>
      <w:r w:rsidRPr="00860A1E">
        <w:rPr>
          <w:noProof/>
          <w:sz w:val="20"/>
        </w:rPr>
        <w:lastRenderedPageBreak/>
        <w:t xml:space="preserve">selection and ensemble learning,” </w:t>
      </w:r>
      <w:r w:rsidRPr="00860A1E">
        <w:rPr>
          <w:i/>
          <w:iCs/>
          <w:noProof/>
          <w:sz w:val="20"/>
        </w:rPr>
        <w:t>Comput. Biol. Med.</w:t>
      </w:r>
      <w:r w:rsidRPr="00860A1E">
        <w:rPr>
          <w:noProof/>
          <w:sz w:val="20"/>
        </w:rPr>
        <w:t>, vol. 83, no. February, pp. 157–165, 2017.</w:t>
      </w:r>
    </w:p>
    <w:p w14:paraId="44C4DDB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[74]</w:t>
      </w:r>
      <w:r w:rsidRPr="00860A1E">
        <w:rPr>
          <w:noProof/>
          <w:sz w:val="20"/>
        </w:rPr>
        <w:tab/>
        <w:t xml:space="preserve">Y. Qiu </w:t>
      </w:r>
      <w:r w:rsidRPr="00860A1E">
        <w:rPr>
          <w:i/>
          <w:iCs/>
          <w:noProof/>
          <w:sz w:val="20"/>
        </w:rPr>
        <w:t>et al.</w:t>
      </w:r>
      <w:r w:rsidRPr="00860A1E">
        <w:rPr>
          <w:noProof/>
          <w:sz w:val="20"/>
        </w:rPr>
        <w:t xml:space="preserve">, “A new approach to develop computer-aided diagnosis scheme of breast mass classification using deep learning technology,” </w:t>
      </w:r>
      <w:r w:rsidRPr="00860A1E">
        <w:rPr>
          <w:i/>
          <w:iCs/>
          <w:noProof/>
          <w:sz w:val="20"/>
        </w:rPr>
        <w:t>J. Xray. Sci. Technol.</w:t>
      </w:r>
      <w:r w:rsidRPr="00860A1E">
        <w:rPr>
          <w:noProof/>
          <w:sz w:val="20"/>
        </w:rPr>
        <w:t>, vol. 25, no. 5, pp. 751–763, 2017.</w:t>
      </w:r>
    </w:p>
    <w:p w14:paraId="4F7A089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[75]</w:t>
      </w:r>
      <w:r w:rsidRPr="00860A1E">
        <w:rPr>
          <w:noProof/>
          <w:sz w:val="20"/>
        </w:rPr>
        <w:tab/>
        <w:t xml:space="preserve">B. K. Patel </w:t>
      </w:r>
      <w:r w:rsidRPr="00860A1E">
        <w:rPr>
          <w:i/>
          <w:iCs/>
          <w:noProof/>
          <w:sz w:val="20"/>
        </w:rPr>
        <w:t>et al.</w:t>
      </w:r>
      <w:r w:rsidRPr="00860A1E">
        <w:rPr>
          <w:noProof/>
          <w:sz w:val="20"/>
        </w:rPr>
        <w:t xml:space="preserve">, “Computer-aided diagnosis of contrast-enhanced spectral mammography : A feasibility study,” </w:t>
      </w:r>
      <w:r w:rsidRPr="00860A1E">
        <w:rPr>
          <w:i/>
          <w:iCs/>
          <w:noProof/>
          <w:sz w:val="20"/>
        </w:rPr>
        <w:t>Eur. J. Radiol.</w:t>
      </w:r>
      <w:r w:rsidRPr="00860A1E">
        <w:rPr>
          <w:noProof/>
          <w:sz w:val="20"/>
        </w:rPr>
        <w:t>, vol. 98, no. May 2017, pp. 207–213, 2018.</w:t>
      </w:r>
    </w:p>
    <w:p w14:paraId="17A8B6FE"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[76]</w:t>
      </w:r>
      <w:r w:rsidRPr="00860A1E">
        <w:rPr>
          <w:noProof/>
          <w:sz w:val="20"/>
        </w:rPr>
        <w:tab/>
        <w:t xml:space="preserve">D. Gur, J. Stalder, and L. a Hardesty, “CAD performance on sequentially ascertained mammographic examinations of masses: an assessment,” </w:t>
      </w:r>
      <w:r w:rsidRPr="00860A1E">
        <w:rPr>
          <w:i/>
          <w:iCs/>
          <w:noProof/>
          <w:sz w:val="20"/>
        </w:rPr>
        <w:t>Radiology</w:t>
      </w:r>
      <w:r w:rsidRPr="00860A1E">
        <w:rPr>
          <w:noProof/>
          <w:sz w:val="20"/>
        </w:rPr>
        <w:t>, vol. 233, pp. 418–423, 2004.</w:t>
      </w:r>
    </w:p>
    <w:p w14:paraId="3E80E6D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[77]</w:t>
      </w:r>
      <w:r w:rsidRPr="00860A1E">
        <w:rPr>
          <w:noProof/>
          <w:sz w:val="20"/>
        </w:rPr>
        <w:tab/>
        <w:t xml:space="preserve">B. Zheng, J. H. Sumkin, M. L. Zuley, D. Lederman, X. Wang, and D. Gur, “Computer-aided detection of breast masses depicted on full-field digital mammograms: a performance assessment.,” </w:t>
      </w:r>
      <w:r w:rsidRPr="00860A1E">
        <w:rPr>
          <w:i/>
          <w:iCs/>
          <w:noProof/>
          <w:sz w:val="20"/>
        </w:rPr>
        <w:t>Br. J. Radiol.</w:t>
      </w:r>
      <w:r w:rsidRPr="00860A1E">
        <w:rPr>
          <w:noProof/>
          <w:sz w:val="20"/>
        </w:rPr>
        <w:t>, vol. 85, no. 1014, pp. e153-61, 2012.</w:t>
      </w:r>
    </w:p>
    <w:p w14:paraId="7224CBA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[78]</w:t>
      </w:r>
      <w:r w:rsidRPr="00860A1E">
        <w:rPr>
          <w:noProof/>
          <w:sz w:val="20"/>
        </w:rPr>
        <w:tab/>
        <w:t xml:space="preserve">A. Oliver </w:t>
      </w:r>
      <w:r w:rsidRPr="00860A1E">
        <w:rPr>
          <w:i/>
          <w:iCs/>
          <w:noProof/>
          <w:sz w:val="20"/>
        </w:rPr>
        <w:t>et al.</w:t>
      </w:r>
      <w:r w:rsidRPr="00860A1E">
        <w:rPr>
          <w:noProof/>
          <w:sz w:val="20"/>
        </w:rPr>
        <w:t xml:space="preserve">, “A review of automatic mass detection and segmentation in mammographic images,” </w:t>
      </w:r>
      <w:r w:rsidRPr="00860A1E">
        <w:rPr>
          <w:i/>
          <w:iCs/>
          <w:noProof/>
          <w:sz w:val="20"/>
        </w:rPr>
        <w:t>Med. Image Anal.</w:t>
      </w:r>
      <w:r w:rsidRPr="00860A1E">
        <w:rPr>
          <w:noProof/>
          <w:sz w:val="20"/>
        </w:rPr>
        <w:t>, vol. 14, no. 2, pp. 87–110, 2010.</w:t>
      </w:r>
    </w:p>
    <w:p w14:paraId="08A4AD3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[79]</w:t>
      </w:r>
      <w:r w:rsidRPr="00860A1E">
        <w:rPr>
          <w:noProof/>
          <w:sz w:val="20"/>
        </w:rPr>
        <w:tab/>
        <w:t xml:space="preserve">M. Tan, F. Aghaei, Y. Wang, and B. Zheng, “Developing a new case based computer-aided detection scheme and an adaptive cueing method to improve performance in detecting mammographic lesions Developing a new case based computer- aided detection scheme and an adaptive cueing method to improve perfor,” </w:t>
      </w:r>
      <w:r w:rsidRPr="00860A1E">
        <w:rPr>
          <w:i/>
          <w:iCs/>
          <w:noProof/>
          <w:sz w:val="20"/>
        </w:rPr>
        <w:t>Phys. Med. Biol.</w:t>
      </w:r>
      <w:r w:rsidRPr="00860A1E">
        <w:rPr>
          <w:noProof/>
          <w:sz w:val="20"/>
        </w:rPr>
        <w:t>, vol. 62, pp. 358–376, 2017.</w:t>
      </w:r>
    </w:p>
    <w:p w14:paraId="3094F23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[80]</w:t>
      </w:r>
      <w:r w:rsidRPr="00860A1E">
        <w:rPr>
          <w:noProof/>
          <w:sz w:val="20"/>
        </w:rPr>
        <w:tab/>
        <w:t xml:space="preserve">X. Wang, D. Lederman, J. Tan, X. H. Wang, and B. Zheng, “Computerized Prediction of Risk for Developing Breast Cancer Based on Bilateral Mammographic Breast Tissue Asymmetry,” </w:t>
      </w:r>
      <w:r w:rsidRPr="00860A1E">
        <w:rPr>
          <w:i/>
          <w:iCs/>
          <w:noProof/>
          <w:sz w:val="20"/>
        </w:rPr>
        <w:t>Med. Eng. Phys.</w:t>
      </w:r>
      <w:r w:rsidRPr="00860A1E">
        <w:rPr>
          <w:noProof/>
          <w:sz w:val="20"/>
        </w:rPr>
        <w:t>, vol. 27, no. 3, pp. 934–942, 2011.</w:t>
      </w:r>
    </w:p>
    <w:p w14:paraId="5D1CF16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[81]</w:t>
      </w:r>
      <w:r w:rsidRPr="00860A1E">
        <w:rPr>
          <w:noProof/>
          <w:sz w:val="20"/>
        </w:rPr>
        <w:tab/>
        <w:t xml:space="preserve">G. Danala </w:t>
      </w:r>
      <w:r w:rsidRPr="00860A1E">
        <w:rPr>
          <w:i/>
          <w:iCs/>
          <w:noProof/>
          <w:sz w:val="20"/>
        </w:rPr>
        <w:t>et al.</w:t>
      </w:r>
      <w:r w:rsidRPr="00860A1E">
        <w:rPr>
          <w:noProof/>
          <w:sz w:val="20"/>
        </w:rPr>
        <w:t xml:space="preserve">, “Applying Quantitative CT Image Feature Analysis to Predict Response of Ovarian Cancer Patients to Chemotherapy,” </w:t>
      </w:r>
      <w:r w:rsidRPr="00860A1E">
        <w:rPr>
          <w:i/>
          <w:iCs/>
          <w:noProof/>
          <w:sz w:val="20"/>
        </w:rPr>
        <w:t>Acad. Radiol.</w:t>
      </w:r>
      <w:r w:rsidRPr="00860A1E">
        <w:rPr>
          <w:noProof/>
          <w:sz w:val="20"/>
        </w:rPr>
        <w:t>, vol. 24, pp. 1233–1239, 2017.</w:t>
      </w:r>
    </w:p>
    <w:p w14:paraId="3A66234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[82]</w:t>
      </w:r>
      <w:r w:rsidRPr="00860A1E">
        <w:rPr>
          <w:noProof/>
          <w:sz w:val="20"/>
        </w:rPr>
        <w:tab/>
        <w:t xml:space="preserve">I. H. Witten, E. Frank, and M. A. Hall, “Data mining: practical machine learning tools and techniques, Third Edition,” </w:t>
      </w:r>
      <w:r w:rsidRPr="00860A1E">
        <w:rPr>
          <w:i/>
          <w:iCs/>
          <w:noProof/>
          <w:sz w:val="20"/>
        </w:rPr>
        <w:t>Elsevier</w:t>
      </w:r>
      <w:r w:rsidRPr="00860A1E">
        <w:rPr>
          <w:noProof/>
          <w:sz w:val="20"/>
        </w:rPr>
        <w:t>, 2011.</w:t>
      </w:r>
    </w:p>
    <w:p w14:paraId="7B646EB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[83]</w:t>
      </w:r>
      <w:r w:rsidRPr="00860A1E">
        <w:rPr>
          <w:noProof/>
          <w:sz w:val="20"/>
        </w:rPr>
        <w:tab/>
        <w:t xml:space="preserve">Q. Li and K. Doi, “Reduction of bias and variance for evaluation of computer-aided diagnostic schemes,” </w:t>
      </w:r>
      <w:r w:rsidRPr="00860A1E">
        <w:rPr>
          <w:i/>
          <w:iCs/>
          <w:noProof/>
          <w:sz w:val="20"/>
        </w:rPr>
        <w:t>Med. Phys.</w:t>
      </w:r>
      <w:r w:rsidRPr="00860A1E">
        <w:rPr>
          <w:noProof/>
          <w:sz w:val="20"/>
        </w:rPr>
        <w:t>, vol. 33, pp. 868–875, 2006.</w:t>
      </w:r>
    </w:p>
    <w:p w14:paraId="56F7B84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[84]</w:t>
      </w:r>
      <w:r w:rsidRPr="00860A1E">
        <w:rPr>
          <w:noProof/>
          <w:sz w:val="20"/>
        </w:rPr>
        <w:tab/>
        <w:t>Y. Saeys, I. Inza, and P. Larranaga, “A review of feature selection techniques in bioinformatics,” vol. 23, no. 19, pp. 2507–2517, 2007.</w:t>
      </w:r>
    </w:p>
    <w:p w14:paraId="78660B6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[85]</w:t>
      </w:r>
      <w:r w:rsidRPr="00860A1E">
        <w:rPr>
          <w:noProof/>
          <w:sz w:val="20"/>
        </w:rPr>
        <w:tab/>
        <w:t xml:space="preserve">N. V. Chawla, K. W. Bowyer, L. O. Hall, and W. P. Kegelmeyer, “SMOTE: Synthetic minority over-sampling technique,” </w:t>
      </w:r>
      <w:r w:rsidRPr="00860A1E">
        <w:rPr>
          <w:i/>
          <w:iCs/>
          <w:noProof/>
          <w:sz w:val="20"/>
        </w:rPr>
        <w:t>J. Artif. Intell. Res.</w:t>
      </w:r>
      <w:r w:rsidRPr="00860A1E">
        <w:rPr>
          <w:noProof/>
          <w:sz w:val="20"/>
        </w:rPr>
        <w:t>, vol. 16, pp. 321–357, 2002.</w:t>
      </w:r>
    </w:p>
    <w:p w14:paraId="7DD07FC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[86]</w:t>
      </w:r>
      <w:r w:rsidRPr="00860A1E">
        <w:rPr>
          <w:noProof/>
          <w:sz w:val="20"/>
        </w:rPr>
        <w:tab/>
        <w:t xml:space="preserve">M. Tan, B. Zheng, J. K. Leader, and D. Gur, “Association Between Changes in Mammographic Image Features and Risk for Near-Term Breast Cancer Development,” </w:t>
      </w:r>
      <w:r w:rsidRPr="00860A1E">
        <w:rPr>
          <w:i/>
          <w:iCs/>
          <w:noProof/>
          <w:sz w:val="20"/>
        </w:rPr>
        <w:t>IEEE Trans. Med. Imaging</w:t>
      </w:r>
      <w:r w:rsidRPr="00860A1E">
        <w:rPr>
          <w:noProof/>
          <w:sz w:val="20"/>
        </w:rPr>
        <w:t>, vol. 35, no. 7, pp. 1719–1728, 2016.</w:t>
      </w:r>
    </w:p>
    <w:p w14:paraId="42C2DDD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[87]</w:t>
      </w:r>
      <w:r w:rsidRPr="00860A1E">
        <w:rPr>
          <w:noProof/>
          <w:sz w:val="20"/>
        </w:rPr>
        <w:tab/>
        <w:t xml:space="preserve">F. Aghaei, M. Tan, A. B. Hollingsworth, and B. Zheng, “Applying a new quantitative global breast MRI feature analysis scheme to assess tumor response to chemotherapy,” </w:t>
      </w:r>
      <w:r w:rsidRPr="00860A1E">
        <w:rPr>
          <w:i/>
          <w:iCs/>
          <w:noProof/>
          <w:sz w:val="20"/>
        </w:rPr>
        <w:t>J. Magn. Reson. Imaging</w:t>
      </w:r>
      <w:r w:rsidRPr="00860A1E">
        <w:rPr>
          <w:noProof/>
          <w:sz w:val="20"/>
        </w:rPr>
        <w:t>, vol. 44, no. 5, pp. 1099–1106, 2016.</w:t>
      </w:r>
    </w:p>
    <w:p w14:paraId="48C483C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[88]</w:t>
      </w:r>
      <w:r w:rsidRPr="00860A1E">
        <w:rPr>
          <w:noProof/>
          <w:sz w:val="20"/>
        </w:rPr>
        <w:tab/>
        <w:t xml:space="preserve">Y. Wang, F. Aghaei, A. Zarafshani, Y. Qiu, W. Qian, and B. Zheng, “Computer-aided classification of mammographic masses using visually sensitive image features,” </w:t>
      </w:r>
      <w:r w:rsidRPr="00860A1E">
        <w:rPr>
          <w:i/>
          <w:iCs/>
          <w:noProof/>
          <w:sz w:val="20"/>
        </w:rPr>
        <w:t>J. Xray. Sci. Technol.</w:t>
      </w:r>
      <w:r w:rsidRPr="00860A1E">
        <w:rPr>
          <w:noProof/>
          <w:sz w:val="20"/>
        </w:rPr>
        <w:t>, vol. 25, no. 1, pp. 171–186, 2017.</w:t>
      </w:r>
    </w:p>
    <w:p w14:paraId="35FF3B0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[89]</w:t>
      </w:r>
      <w:r w:rsidRPr="00860A1E">
        <w:rPr>
          <w:noProof/>
          <w:sz w:val="20"/>
        </w:rPr>
        <w:tab/>
        <w:t>“National Center for Health Statistics. Health, United States, 2017: With special feature on mortality. Hyattsville, MD,” 2018.</w:t>
      </w:r>
    </w:p>
    <w:p w14:paraId="1B87A8E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[90]</w:t>
      </w:r>
      <w:r w:rsidRPr="00860A1E">
        <w:rPr>
          <w:noProof/>
          <w:sz w:val="20"/>
        </w:rPr>
        <w:tab/>
        <w:t xml:space="preserve">K. Malhotra, J. Gornbein, and J. L. Saver, “Ischemic Strokes Due to Large-Vessel Occlusions Contribute Disproportionately to  Stroke-Related Dependence and Death: A Review.,” </w:t>
      </w:r>
      <w:r w:rsidRPr="00860A1E">
        <w:rPr>
          <w:i/>
          <w:iCs/>
          <w:noProof/>
          <w:sz w:val="20"/>
        </w:rPr>
        <w:t>Front. Neurol.</w:t>
      </w:r>
      <w:r w:rsidRPr="00860A1E">
        <w:rPr>
          <w:noProof/>
          <w:sz w:val="20"/>
        </w:rPr>
        <w:t>, vol. 8, p. 651, 2017.</w:t>
      </w:r>
    </w:p>
    <w:p w14:paraId="3E674BF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[91]</w:t>
      </w:r>
      <w:r w:rsidRPr="00860A1E">
        <w:rPr>
          <w:noProof/>
          <w:sz w:val="20"/>
        </w:rPr>
        <w:tab/>
        <w:t xml:space="preserve">B. Ray and S. G. Keyrouz, “Management of anticoagulant-related intracranial hemorrhage: an evidence-based  review.,” </w:t>
      </w:r>
      <w:r w:rsidRPr="00860A1E">
        <w:rPr>
          <w:i/>
          <w:iCs/>
          <w:noProof/>
          <w:sz w:val="20"/>
        </w:rPr>
        <w:t>Crit. Care</w:t>
      </w:r>
      <w:r w:rsidRPr="00860A1E">
        <w:rPr>
          <w:noProof/>
          <w:sz w:val="20"/>
        </w:rPr>
        <w:t>, vol. 18, no. 3, p. 223, May 2014.</w:t>
      </w:r>
    </w:p>
    <w:p w14:paraId="1BDAC084"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[92]</w:t>
      </w:r>
      <w:r w:rsidRPr="00860A1E">
        <w:rPr>
          <w:noProof/>
          <w:sz w:val="20"/>
        </w:rPr>
        <w:tab/>
        <w:t xml:space="preserve">H. P. J. Adams </w:t>
      </w:r>
      <w:r w:rsidRPr="00860A1E">
        <w:rPr>
          <w:i/>
          <w:iCs/>
          <w:noProof/>
          <w:sz w:val="20"/>
        </w:rPr>
        <w:t>et al.</w:t>
      </w:r>
      <w:r w:rsidRPr="00860A1E">
        <w:rPr>
          <w:noProof/>
          <w:sz w:val="20"/>
        </w:rPr>
        <w:t xml:space="preserve">, “Guidelines for the early management of patients with ischemic stroke: A scientific  statement from the Stroke Council of the American Stroke Association.,” </w:t>
      </w:r>
      <w:r w:rsidRPr="00860A1E">
        <w:rPr>
          <w:i/>
          <w:iCs/>
          <w:noProof/>
          <w:sz w:val="20"/>
        </w:rPr>
        <w:t>Stroke</w:t>
      </w:r>
      <w:r w:rsidRPr="00860A1E">
        <w:rPr>
          <w:noProof/>
          <w:sz w:val="20"/>
        </w:rPr>
        <w:t>, vol. 34, no. 4, pp. 1056–1083, Apr. 2003.</w:t>
      </w:r>
    </w:p>
    <w:p w14:paraId="321843B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[93]</w:t>
      </w:r>
      <w:r w:rsidRPr="00860A1E">
        <w:rPr>
          <w:noProof/>
          <w:sz w:val="20"/>
        </w:rPr>
        <w:tab/>
        <w:t xml:space="preserve">R. G. Nogueira </w:t>
      </w:r>
      <w:r w:rsidRPr="00860A1E">
        <w:rPr>
          <w:i/>
          <w:iCs/>
          <w:noProof/>
          <w:sz w:val="20"/>
        </w:rPr>
        <w:t>et al.</w:t>
      </w:r>
      <w:r w:rsidRPr="00860A1E">
        <w:rPr>
          <w:noProof/>
          <w:sz w:val="20"/>
        </w:rPr>
        <w:t xml:space="preserve">, “Thrombectomy 6 to 24 Hours after Stroke with a Mismatch between Deficit and Infarct.,” </w:t>
      </w:r>
      <w:r w:rsidRPr="00860A1E">
        <w:rPr>
          <w:i/>
          <w:iCs/>
          <w:noProof/>
          <w:sz w:val="20"/>
        </w:rPr>
        <w:t>N. Engl. J. Med.</w:t>
      </w:r>
      <w:r w:rsidRPr="00860A1E">
        <w:rPr>
          <w:noProof/>
          <w:sz w:val="20"/>
        </w:rPr>
        <w:t>, vol. 378, no. 1, pp. 11–21, Jan. 2018.</w:t>
      </w:r>
    </w:p>
    <w:p w14:paraId="67EBCE4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[94]</w:t>
      </w:r>
      <w:r w:rsidRPr="00860A1E">
        <w:rPr>
          <w:noProof/>
          <w:sz w:val="20"/>
        </w:rPr>
        <w:tab/>
        <w:t xml:space="preserve">B. R. French, R. S. Boddepalli, and R. Govindarajan, “Acute Ischemic Stroke: Current Status and Future Directions.,” </w:t>
      </w:r>
      <w:r w:rsidRPr="00860A1E">
        <w:rPr>
          <w:i/>
          <w:iCs/>
          <w:noProof/>
          <w:sz w:val="20"/>
        </w:rPr>
        <w:t>Mo. Med.</w:t>
      </w:r>
      <w:r w:rsidRPr="00860A1E">
        <w:rPr>
          <w:noProof/>
          <w:sz w:val="20"/>
        </w:rPr>
        <w:t>, vol. 113, no. 6, pp. 480–486, 2016.</w:t>
      </w:r>
    </w:p>
    <w:p w14:paraId="5C55561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[95]</w:t>
      </w:r>
      <w:r w:rsidRPr="00860A1E">
        <w:rPr>
          <w:noProof/>
          <w:sz w:val="20"/>
        </w:rPr>
        <w:tab/>
        <w:t xml:space="preserve">M. Wintermark, R. Sincic, D. Sridhar, and J. D. Chien, “Cerebral perfusion CT: technique and clinical applications.,” </w:t>
      </w:r>
      <w:r w:rsidRPr="00860A1E">
        <w:rPr>
          <w:i/>
          <w:iCs/>
          <w:noProof/>
          <w:sz w:val="20"/>
        </w:rPr>
        <w:t>J. Neuroradiol. = J. Neuroradiol.</w:t>
      </w:r>
      <w:r w:rsidRPr="00860A1E">
        <w:rPr>
          <w:noProof/>
          <w:sz w:val="20"/>
        </w:rPr>
        <w:t>, vol. 35, no. 5, pp. 253–260, Dec. 2008.</w:t>
      </w:r>
    </w:p>
    <w:p w14:paraId="50D51B4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[96]</w:t>
      </w:r>
      <w:r w:rsidRPr="00860A1E">
        <w:rPr>
          <w:noProof/>
          <w:sz w:val="20"/>
        </w:rPr>
        <w:tab/>
        <w:t xml:space="preserve">T.-Y. Kim, J. Son, and K.-G. Kim, “The recent progress in quantitative medical image analysis for computer aided  diagnosis systems.,” </w:t>
      </w:r>
      <w:r w:rsidRPr="00860A1E">
        <w:rPr>
          <w:i/>
          <w:iCs/>
          <w:noProof/>
          <w:sz w:val="20"/>
        </w:rPr>
        <w:t>Healthc. Inform. Res.</w:t>
      </w:r>
      <w:r w:rsidRPr="00860A1E">
        <w:rPr>
          <w:noProof/>
          <w:sz w:val="20"/>
        </w:rPr>
        <w:t>, vol. 17, no. 3, pp. 143–149, Sep. 2011.</w:t>
      </w:r>
    </w:p>
    <w:p w14:paraId="1A83777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lastRenderedPageBreak/>
        <w:t>[97]</w:t>
      </w:r>
      <w:r w:rsidRPr="00860A1E">
        <w:rPr>
          <w:noProof/>
          <w:sz w:val="20"/>
        </w:rPr>
        <w:tab/>
        <w:t xml:space="preserve">H. J. W. L. Aerts </w:t>
      </w:r>
      <w:r w:rsidRPr="00860A1E">
        <w:rPr>
          <w:i/>
          <w:iCs/>
          <w:noProof/>
          <w:sz w:val="20"/>
        </w:rPr>
        <w:t>et al.</w:t>
      </w:r>
      <w:r w:rsidRPr="00860A1E">
        <w:rPr>
          <w:noProof/>
          <w:sz w:val="20"/>
        </w:rPr>
        <w:t xml:space="preserve">, “Decoding tumour phenotype by noninvasive imaging using a quantitative radiomics  approach.,” </w:t>
      </w:r>
      <w:r w:rsidRPr="00860A1E">
        <w:rPr>
          <w:i/>
          <w:iCs/>
          <w:noProof/>
          <w:sz w:val="20"/>
        </w:rPr>
        <w:t>Nat. Commun.</w:t>
      </w:r>
      <w:r w:rsidRPr="00860A1E">
        <w:rPr>
          <w:noProof/>
          <w:sz w:val="20"/>
        </w:rPr>
        <w:t>, vol. 5, p. 4006, Jun. 2014.</w:t>
      </w:r>
    </w:p>
    <w:p w14:paraId="408AC47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[98]</w:t>
      </w:r>
      <w:r w:rsidRPr="00860A1E">
        <w:rPr>
          <w:noProof/>
          <w:sz w:val="20"/>
        </w:rPr>
        <w:tab/>
        <w:t xml:space="preserve">P. Liu </w:t>
      </w:r>
      <w:r w:rsidRPr="00860A1E">
        <w:rPr>
          <w:i/>
          <w:iCs/>
          <w:noProof/>
          <w:sz w:val="20"/>
        </w:rPr>
        <w:t>et al.</w:t>
      </w:r>
      <w:r w:rsidRPr="00860A1E">
        <w:rPr>
          <w:noProof/>
          <w:sz w:val="20"/>
        </w:rPr>
        <w:t xml:space="preserve">, “Applying a radiomics-based strategy to preoperatively predict lymph node metastasis  in the resectable pancreatic ductal adenocarcinoma.,” </w:t>
      </w:r>
      <w:r w:rsidRPr="00860A1E">
        <w:rPr>
          <w:i/>
          <w:iCs/>
          <w:noProof/>
          <w:sz w:val="20"/>
        </w:rPr>
        <w:t>J. Xray. Sci. Technol.</w:t>
      </w:r>
      <w:r w:rsidRPr="00860A1E">
        <w:rPr>
          <w:noProof/>
          <w:sz w:val="20"/>
        </w:rPr>
        <w:t>, vol. 28, no. 6, pp. 1113–1121, 2020.</w:t>
      </w:r>
    </w:p>
    <w:p w14:paraId="269F872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[99]</w:t>
      </w:r>
      <w:r w:rsidRPr="00860A1E">
        <w:rPr>
          <w:noProof/>
          <w:sz w:val="20"/>
        </w:rPr>
        <w:tab/>
        <w:t xml:space="preserve">M. Tan, B. Zheng, J. K. Leader, and D. Gur, “Association Between Changes in Mammographic Image Features and Risk for Near-Term  Breast Cancer Development.,” </w:t>
      </w:r>
      <w:r w:rsidRPr="00860A1E">
        <w:rPr>
          <w:i/>
          <w:iCs/>
          <w:noProof/>
          <w:sz w:val="20"/>
        </w:rPr>
        <w:t>IEEE Trans. Med. Imaging</w:t>
      </w:r>
      <w:r w:rsidRPr="00860A1E">
        <w:rPr>
          <w:noProof/>
          <w:sz w:val="20"/>
        </w:rPr>
        <w:t>, vol. 35, no. 7, pp. 1719–1728, Jul. 2016.</w:t>
      </w:r>
    </w:p>
    <w:p w14:paraId="510FF9E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[100]</w:t>
      </w:r>
      <w:r w:rsidRPr="00860A1E">
        <w:rPr>
          <w:noProof/>
          <w:sz w:val="20"/>
        </w:rPr>
        <w:tab/>
        <w:t xml:space="preserve">G. Danala </w:t>
      </w:r>
      <w:r w:rsidRPr="00860A1E">
        <w:rPr>
          <w:i/>
          <w:iCs/>
          <w:noProof/>
          <w:sz w:val="20"/>
        </w:rPr>
        <w:t>et al.</w:t>
      </w:r>
      <w:r w:rsidRPr="00860A1E">
        <w:rPr>
          <w:noProof/>
          <w:sz w:val="20"/>
        </w:rPr>
        <w:t xml:space="preserve">, “Applying Quantitative CT Image Feature Analysis to Predict Response of Ovarian Cancer Patients to Chemotherapy,” </w:t>
      </w:r>
      <w:r w:rsidRPr="00860A1E">
        <w:rPr>
          <w:i/>
          <w:iCs/>
          <w:noProof/>
          <w:sz w:val="20"/>
        </w:rPr>
        <w:t>Acad. Radiol.</w:t>
      </w:r>
      <w:r w:rsidRPr="00860A1E">
        <w:rPr>
          <w:noProof/>
          <w:sz w:val="20"/>
        </w:rPr>
        <w:t>, vol. 24, no. 10, pp. 1233–1239, 2017.</w:t>
      </w:r>
    </w:p>
    <w:p w14:paraId="6CF2982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[101]</w:t>
      </w:r>
      <w:r w:rsidRPr="00860A1E">
        <w:rPr>
          <w:noProof/>
          <w:sz w:val="20"/>
        </w:rPr>
        <w:tab/>
        <w:t xml:space="preserve">G. Danala </w:t>
      </w:r>
      <w:r w:rsidRPr="00860A1E">
        <w:rPr>
          <w:i/>
          <w:iCs/>
          <w:noProof/>
          <w:sz w:val="20"/>
        </w:rPr>
        <w:t>et al.</w:t>
      </w:r>
      <w:r w:rsidRPr="00860A1E">
        <w:rPr>
          <w:noProof/>
          <w:sz w:val="20"/>
        </w:rPr>
        <w:t xml:space="preserve">, “Classification of Breast Masses Using a Computer-Aided Diagnosis Scheme of Contrast Enhanced Digital Mammograms,” </w:t>
      </w:r>
      <w:r w:rsidRPr="00860A1E">
        <w:rPr>
          <w:i/>
          <w:iCs/>
          <w:noProof/>
          <w:sz w:val="20"/>
        </w:rPr>
        <w:t>Ann. Biomed. Eng.</w:t>
      </w:r>
      <w:r w:rsidRPr="00860A1E">
        <w:rPr>
          <w:noProof/>
          <w:sz w:val="20"/>
        </w:rPr>
        <w:t>, vol. 46, no. 9, pp. 1419–1431, 2018.</w:t>
      </w:r>
    </w:p>
    <w:p w14:paraId="31C4522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[102]</w:t>
      </w:r>
      <w:r w:rsidRPr="00860A1E">
        <w:rPr>
          <w:noProof/>
          <w:sz w:val="20"/>
        </w:rPr>
        <w:tab/>
        <w:t xml:space="preserve">J. Gong, J.-Y. Liu, Y.-J. Jiang, X.-W. Sun, B. Zheng, and S.-D. Nie, “Fusion of quantitative imaging features and serum biomarkers to improve performance  of computer-aided diagnosis scheme for lung cancer: A preliminary study.,” </w:t>
      </w:r>
      <w:r w:rsidRPr="00860A1E">
        <w:rPr>
          <w:i/>
          <w:iCs/>
          <w:noProof/>
          <w:sz w:val="20"/>
        </w:rPr>
        <w:t>Med. Phys.</w:t>
      </w:r>
      <w:r w:rsidRPr="00860A1E">
        <w:rPr>
          <w:noProof/>
          <w:sz w:val="20"/>
        </w:rPr>
        <w:t>, vol. 45, no. 12, pp. 5472–5481, Dec. 2018.</w:t>
      </w:r>
    </w:p>
    <w:p w14:paraId="5390ACB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[103]</w:t>
      </w:r>
      <w:r w:rsidRPr="00860A1E">
        <w:rPr>
          <w:noProof/>
          <w:sz w:val="20"/>
        </w:rPr>
        <w:tab/>
        <w:t xml:space="preserve">F. Aghaei </w:t>
      </w:r>
      <w:r w:rsidRPr="00860A1E">
        <w:rPr>
          <w:i/>
          <w:iCs/>
          <w:noProof/>
          <w:sz w:val="20"/>
        </w:rPr>
        <w:t>et al.</w:t>
      </w:r>
      <w:r w:rsidRPr="00860A1E">
        <w:rPr>
          <w:noProof/>
          <w:sz w:val="20"/>
        </w:rPr>
        <w:t xml:space="preserve">, “Implementation of a computer-aided detection tool for quantification of intracranial radiologic markers on brain CT images,” in </w:t>
      </w:r>
      <w:r w:rsidRPr="00860A1E">
        <w:rPr>
          <w:i/>
          <w:iCs/>
          <w:noProof/>
          <w:sz w:val="20"/>
        </w:rPr>
        <w:t>Medical Imaging 2017: Imaging Informatics for Healthcare, Research, and Applications</w:t>
      </w:r>
      <w:r w:rsidRPr="00860A1E">
        <w:rPr>
          <w:noProof/>
          <w:sz w:val="20"/>
        </w:rPr>
        <w:t>, 2017, vol. 10138, pp. 20–27.</w:t>
      </w:r>
    </w:p>
    <w:p w14:paraId="703E9655"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[104]</w:t>
      </w:r>
      <w:r w:rsidRPr="00860A1E">
        <w:rPr>
          <w:noProof/>
          <w:sz w:val="20"/>
        </w:rPr>
        <w:tab/>
        <w:t xml:space="preserve">J. P. Broderick, O. Adeoye, and J. Elm, “Evolution of the Modified Rankin Scale and Its Use in Future Stroke Trials.,” </w:t>
      </w:r>
      <w:r w:rsidRPr="00860A1E">
        <w:rPr>
          <w:i/>
          <w:iCs/>
          <w:noProof/>
          <w:sz w:val="20"/>
        </w:rPr>
        <w:t>Stroke</w:t>
      </w:r>
      <w:r w:rsidRPr="00860A1E">
        <w:rPr>
          <w:noProof/>
          <w:sz w:val="20"/>
        </w:rPr>
        <w:t>, vol. 48, no. 7, pp. 2007–2012, Jul. 2017.</w:t>
      </w:r>
    </w:p>
    <w:p w14:paraId="2C1A416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[105]</w:t>
      </w:r>
      <w:r w:rsidRPr="00860A1E">
        <w:rPr>
          <w:noProof/>
          <w:sz w:val="20"/>
        </w:rPr>
        <w:tab/>
        <w:t xml:space="preserve">M. Heidari </w:t>
      </w:r>
      <w:r w:rsidRPr="00860A1E">
        <w:rPr>
          <w:i/>
          <w:iCs/>
          <w:noProof/>
          <w:sz w:val="20"/>
        </w:rPr>
        <w:t>et al.</w:t>
      </w:r>
      <w:r w:rsidRPr="00860A1E">
        <w:rPr>
          <w:noProof/>
          <w:sz w:val="20"/>
        </w:rPr>
        <w:t xml:space="preserve">, “Prediction of breast cancer risk using a machine learning approach embedded with a  locality preserving projection algorithm.,” </w:t>
      </w:r>
      <w:r w:rsidRPr="00860A1E">
        <w:rPr>
          <w:i/>
          <w:iCs/>
          <w:noProof/>
          <w:sz w:val="20"/>
        </w:rPr>
        <w:t>Phys. Med. Biol.</w:t>
      </w:r>
      <w:r w:rsidRPr="00860A1E">
        <w:rPr>
          <w:noProof/>
          <w:sz w:val="20"/>
        </w:rPr>
        <w:t>, vol. 63, no. 3, p. 35020, Jan. 2018.</w:t>
      </w:r>
    </w:p>
    <w:p w14:paraId="064ADB84"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[106]</w:t>
      </w:r>
      <w:r w:rsidRPr="00860A1E">
        <w:rPr>
          <w:noProof/>
          <w:sz w:val="20"/>
        </w:rPr>
        <w:tab/>
        <w:t xml:space="preserve">X. Chen, A. Zargari, A. B. Hollingsworth, H. Liu, B. Zheng, and Y. Qiu, “Applying a new quantitative image analysis scheme based on global mammographic  features to assist diagnosis of breast cancer.,” </w:t>
      </w:r>
      <w:r w:rsidRPr="00860A1E">
        <w:rPr>
          <w:i/>
          <w:iCs/>
          <w:noProof/>
          <w:sz w:val="20"/>
        </w:rPr>
        <w:t>Comput. Methods Programs Biomed.</w:t>
      </w:r>
      <w:r w:rsidRPr="00860A1E">
        <w:rPr>
          <w:noProof/>
          <w:sz w:val="20"/>
        </w:rPr>
        <w:t>, vol. 179, p. 104995, Oct. 2019.</w:t>
      </w:r>
    </w:p>
    <w:p w14:paraId="00D4100D"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[107]</w:t>
      </w:r>
      <w:r w:rsidRPr="00860A1E">
        <w:rPr>
          <w:noProof/>
          <w:sz w:val="20"/>
        </w:rPr>
        <w:tab/>
        <w:t xml:space="preserve">Q. Li and K. Doi, “Reduction of bias and variance for evaluation of computer-aided diagnostic schemes.,” </w:t>
      </w:r>
      <w:r w:rsidRPr="00860A1E">
        <w:rPr>
          <w:i/>
          <w:iCs/>
          <w:noProof/>
          <w:sz w:val="20"/>
        </w:rPr>
        <w:t>Med. Phys.</w:t>
      </w:r>
      <w:r w:rsidRPr="00860A1E">
        <w:rPr>
          <w:noProof/>
          <w:sz w:val="20"/>
        </w:rPr>
        <w:t>, vol. 33, no. 4, pp. 868–875, Apr. 2006.</w:t>
      </w:r>
    </w:p>
    <w:p w14:paraId="627885EE"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[108]</w:t>
      </w:r>
      <w:r w:rsidRPr="00860A1E">
        <w:rPr>
          <w:noProof/>
          <w:sz w:val="20"/>
        </w:rPr>
        <w:tab/>
        <w:t xml:space="preserve">J. A. Santucci </w:t>
      </w:r>
      <w:r w:rsidRPr="00860A1E">
        <w:rPr>
          <w:i/>
          <w:iCs/>
          <w:noProof/>
          <w:sz w:val="20"/>
        </w:rPr>
        <w:t>et al.</w:t>
      </w:r>
      <w:r w:rsidRPr="00860A1E">
        <w:rPr>
          <w:noProof/>
          <w:sz w:val="20"/>
        </w:rPr>
        <w:t xml:space="preserve">, “Radiological Estimation of Intracranial Blood Volume and Occurrence of Hydrocephalus  Determines Stress-Induced Hyperglycemia After Aneurysmal Subarachnoid Hemorrhage.,” </w:t>
      </w:r>
      <w:r w:rsidRPr="00860A1E">
        <w:rPr>
          <w:i/>
          <w:iCs/>
          <w:noProof/>
          <w:sz w:val="20"/>
        </w:rPr>
        <w:t>Transl. Stroke Res.</w:t>
      </w:r>
      <w:r w:rsidRPr="00860A1E">
        <w:rPr>
          <w:noProof/>
          <w:sz w:val="20"/>
        </w:rPr>
        <w:t>, Jul. 2018.</w:t>
      </w:r>
    </w:p>
    <w:p w14:paraId="44B6F90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[109]</w:t>
      </w:r>
      <w:r w:rsidRPr="00860A1E">
        <w:rPr>
          <w:noProof/>
          <w:sz w:val="20"/>
        </w:rPr>
        <w:tab/>
        <w:t xml:space="preserve">Y. Wang, Y. Qiu, T. Thai, K. Moore, H. Liu, and B. Zheng, “A two-step convolutional neural network based computer-aided detection scheme for  automatically segmenting adipose tissue volume depicting on CT images.,” </w:t>
      </w:r>
      <w:r w:rsidRPr="00860A1E">
        <w:rPr>
          <w:i/>
          <w:iCs/>
          <w:noProof/>
          <w:sz w:val="20"/>
        </w:rPr>
        <w:t>Comput. Methods Programs Biomed.</w:t>
      </w:r>
      <w:r w:rsidRPr="00860A1E">
        <w:rPr>
          <w:noProof/>
          <w:sz w:val="20"/>
        </w:rPr>
        <w:t>, vol. 144, pp. 97–104, Jun. 2017.</w:t>
      </w:r>
    </w:p>
    <w:p w14:paraId="3A7CEA6C"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[110]</w:t>
      </w:r>
      <w:r w:rsidRPr="00860A1E">
        <w:rPr>
          <w:noProof/>
          <w:sz w:val="20"/>
        </w:rPr>
        <w:tab/>
        <w:t xml:space="preserve">L. Tan, A. Liang, L. Li, W. Liu, H. Kang, and C. Chen, “Automatic prostate segmentation based on fusion between deep network and variational  methods.,” </w:t>
      </w:r>
      <w:r w:rsidRPr="00860A1E">
        <w:rPr>
          <w:i/>
          <w:iCs/>
          <w:noProof/>
          <w:sz w:val="20"/>
        </w:rPr>
        <w:t>J. Xray. Sci. Technol.</w:t>
      </w:r>
      <w:r w:rsidRPr="00860A1E">
        <w:rPr>
          <w:noProof/>
          <w:sz w:val="20"/>
        </w:rPr>
        <w:t>, vol. 27, no. 5, pp. 821–837, 2019.</w:t>
      </w:r>
    </w:p>
    <w:p w14:paraId="6539F963"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[111]</w:t>
      </w:r>
      <w:r w:rsidRPr="00860A1E">
        <w:rPr>
          <w:noProof/>
          <w:sz w:val="20"/>
        </w:rPr>
        <w:tab/>
        <w:t xml:space="preserve">S. D’Souza, “Aneurysmal Subarachnoid Hemorrhage,” </w:t>
      </w:r>
      <w:r w:rsidRPr="00860A1E">
        <w:rPr>
          <w:i/>
          <w:iCs/>
          <w:noProof/>
          <w:sz w:val="20"/>
        </w:rPr>
        <w:t>J. Neurosurg. Anesthesiol.</w:t>
      </w:r>
      <w:r w:rsidRPr="00860A1E">
        <w:rPr>
          <w:noProof/>
          <w:sz w:val="20"/>
        </w:rPr>
        <w:t>, vol. 27, no. 3, pp. 222–240, Jul. 2015.</w:t>
      </w:r>
    </w:p>
    <w:p w14:paraId="7C214817"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[112]</w:t>
      </w:r>
      <w:r w:rsidRPr="00860A1E">
        <w:rPr>
          <w:noProof/>
          <w:sz w:val="20"/>
        </w:rPr>
        <w:tab/>
        <w:t xml:space="preserve">A. S. Go </w:t>
      </w:r>
      <w:r w:rsidRPr="00860A1E">
        <w:rPr>
          <w:i/>
          <w:iCs/>
          <w:noProof/>
          <w:sz w:val="20"/>
        </w:rPr>
        <w:t>et al.</w:t>
      </w:r>
      <w:r w:rsidRPr="00860A1E">
        <w:rPr>
          <w:noProof/>
          <w:sz w:val="20"/>
        </w:rPr>
        <w:t xml:space="preserve">, “Heart disease and stroke statistics--2013 update: a report from the American Heart  Association.,” </w:t>
      </w:r>
      <w:r w:rsidRPr="00860A1E">
        <w:rPr>
          <w:i/>
          <w:iCs/>
          <w:noProof/>
          <w:sz w:val="20"/>
        </w:rPr>
        <w:t>Circulation</w:t>
      </w:r>
      <w:r w:rsidRPr="00860A1E">
        <w:rPr>
          <w:noProof/>
          <w:sz w:val="20"/>
        </w:rPr>
        <w:t>, vol. 127, no. 1, pp. e6–e245, Jan. 2013.</w:t>
      </w:r>
    </w:p>
    <w:p w14:paraId="23D7A799"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[113]</w:t>
      </w:r>
      <w:r w:rsidRPr="00860A1E">
        <w:rPr>
          <w:noProof/>
          <w:sz w:val="20"/>
        </w:rPr>
        <w:tab/>
        <w:t xml:space="preserve">A. M. Naidech, J. Drescher, P. Tamul, A. Shaibani, H. H. Batjer, and M. J. Alberts, “Acute physiological derangement is associated with early radiographic cerebral  infarction after subarachnoid haemorrhage.,” </w:t>
      </w:r>
      <w:r w:rsidRPr="00860A1E">
        <w:rPr>
          <w:i/>
          <w:iCs/>
          <w:noProof/>
          <w:sz w:val="20"/>
        </w:rPr>
        <w:t>J. Neurol. Neurosurg. Psychiatry</w:t>
      </w:r>
      <w:r w:rsidRPr="00860A1E">
        <w:rPr>
          <w:noProof/>
          <w:sz w:val="20"/>
        </w:rPr>
        <w:t>, vol. 77, no. 12, pp. 1340–1344, Dec. 2006.</w:t>
      </w:r>
    </w:p>
    <w:p w14:paraId="23455B3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[114]</w:t>
      </w:r>
      <w:r w:rsidRPr="00860A1E">
        <w:rPr>
          <w:noProof/>
          <w:sz w:val="20"/>
        </w:rPr>
        <w:tab/>
        <w:t xml:space="preserve">B. Ray </w:t>
      </w:r>
      <w:r w:rsidRPr="00860A1E">
        <w:rPr>
          <w:i/>
          <w:iCs/>
          <w:noProof/>
          <w:sz w:val="20"/>
        </w:rPr>
        <w:t>et al.</w:t>
      </w:r>
      <w:r w:rsidRPr="00860A1E">
        <w:rPr>
          <w:noProof/>
          <w:sz w:val="20"/>
        </w:rPr>
        <w:t xml:space="preserve">, “Coated-Platelet Trends Predict Short-Term Clinical OutcomeAfter Subarachnoid  Hemorrhage.,” </w:t>
      </w:r>
      <w:r w:rsidRPr="00860A1E">
        <w:rPr>
          <w:i/>
          <w:iCs/>
          <w:noProof/>
          <w:sz w:val="20"/>
        </w:rPr>
        <w:t>Transl. Stroke Res.</w:t>
      </w:r>
      <w:r w:rsidRPr="00860A1E">
        <w:rPr>
          <w:noProof/>
          <w:sz w:val="20"/>
        </w:rPr>
        <w:t>, vol. 9, no. 5, pp. 459–470, Oct. 2018.</w:t>
      </w:r>
    </w:p>
    <w:p w14:paraId="36C8530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[115]</w:t>
      </w:r>
      <w:r w:rsidRPr="00860A1E">
        <w:rPr>
          <w:noProof/>
          <w:sz w:val="20"/>
        </w:rPr>
        <w:tab/>
        <w:t xml:space="preserve">J. van Gijn, A. Hijdra, E. F. Wijdicks, M. Vermeulen, and H. van Crevel, “Acute hydrocephalus after aneurysmal subarachnoid hemorrhage.,” </w:t>
      </w:r>
      <w:r w:rsidRPr="00860A1E">
        <w:rPr>
          <w:i/>
          <w:iCs/>
          <w:noProof/>
          <w:sz w:val="20"/>
        </w:rPr>
        <w:t>J. Neurosurg.</w:t>
      </w:r>
      <w:r w:rsidRPr="00860A1E">
        <w:rPr>
          <w:noProof/>
          <w:sz w:val="20"/>
        </w:rPr>
        <w:t>, vol. 63, no. 3, pp. 355–362, Sep. 1985.</w:t>
      </w:r>
    </w:p>
    <w:p w14:paraId="3E24E59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[116]</w:t>
      </w:r>
      <w:r w:rsidRPr="00860A1E">
        <w:rPr>
          <w:noProof/>
          <w:sz w:val="20"/>
        </w:rPr>
        <w:tab/>
        <w:t xml:space="preserve">G. Danala, S. K. R. Maryada, M. Heidari, B. Ray, M. Desai, and B. Zheng, “A new interactive visual-aided decision-making supporting tool to predict severity of acute ischemic stroke,” in </w:t>
      </w:r>
      <w:r w:rsidRPr="00860A1E">
        <w:rPr>
          <w:i/>
          <w:iCs/>
          <w:noProof/>
          <w:sz w:val="20"/>
        </w:rPr>
        <w:t>Proc.SPIE</w:t>
      </w:r>
      <w:r w:rsidRPr="00860A1E">
        <w:rPr>
          <w:noProof/>
          <w:sz w:val="20"/>
        </w:rPr>
        <w:t>, 2020, vol. 11317.</w:t>
      </w:r>
    </w:p>
    <w:p w14:paraId="2887B8DB"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[117]</w:t>
      </w:r>
      <w:r w:rsidRPr="00860A1E">
        <w:rPr>
          <w:noProof/>
          <w:sz w:val="20"/>
        </w:rPr>
        <w:tab/>
        <w:t xml:space="preserve">S. Yan, W. Qian, Y. Guan, and B. Zheng, “Improving lung cancer prognosis assessment by incorporating synthetic minority  oversampling technique and score fusion method.,” </w:t>
      </w:r>
      <w:r w:rsidRPr="00860A1E">
        <w:rPr>
          <w:i/>
          <w:iCs/>
          <w:noProof/>
          <w:sz w:val="20"/>
        </w:rPr>
        <w:t>Med. Phys.</w:t>
      </w:r>
      <w:r w:rsidRPr="00860A1E">
        <w:rPr>
          <w:noProof/>
          <w:sz w:val="20"/>
        </w:rPr>
        <w:t>, vol. 43, no. 6, pp. 2694–2703, Jun. 2016.</w:t>
      </w:r>
    </w:p>
    <w:p w14:paraId="79CB607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[118]</w:t>
      </w:r>
      <w:r w:rsidRPr="00860A1E">
        <w:rPr>
          <w:noProof/>
          <w:sz w:val="20"/>
        </w:rPr>
        <w:tab/>
        <w:t xml:space="preserve">S. Mirniaharikandehei, M. Heidari, G. Danala, S. Lakshmivarahan, and B. Zheng, “Applying a random projection algorithm to optimize machine learning model for predicting peritoneal metastasis in gastric cancer patients using CT images,” </w:t>
      </w:r>
      <w:r w:rsidRPr="00860A1E">
        <w:rPr>
          <w:i/>
          <w:iCs/>
          <w:noProof/>
          <w:sz w:val="20"/>
        </w:rPr>
        <w:t>Comput. Methods Programs Biomed.</w:t>
      </w:r>
      <w:r w:rsidRPr="00860A1E">
        <w:rPr>
          <w:noProof/>
          <w:sz w:val="20"/>
        </w:rPr>
        <w:t>, p. 105937, 2021.</w:t>
      </w:r>
    </w:p>
    <w:p w14:paraId="0A412DFF"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[119]</w:t>
      </w:r>
      <w:r w:rsidRPr="00860A1E">
        <w:rPr>
          <w:noProof/>
          <w:sz w:val="20"/>
        </w:rPr>
        <w:tab/>
        <w:t xml:space="preserve">H. Baradaran </w:t>
      </w:r>
      <w:r w:rsidRPr="00860A1E">
        <w:rPr>
          <w:i/>
          <w:iCs/>
          <w:noProof/>
          <w:sz w:val="20"/>
        </w:rPr>
        <w:t>et al.</w:t>
      </w:r>
      <w:r w:rsidRPr="00860A1E">
        <w:rPr>
          <w:noProof/>
          <w:sz w:val="20"/>
        </w:rPr>
        <w:t xml:space="preserve">, “Evaluating CT Perfusion Deficits in Global Cerebral Edema after Aneurysmal  Subarachnoid Hemorrhage.,” </w:t>
      </w:r>
      <w:r w:rsidRPr="00860A1E">
        <w:rPr>
          <w:i/>
          <w:iCs/>
          <w:noProof/>
          <w:sz w:val="20"/>
        </w:rPr>
        <w:t>AJNR. Am. J. Neuroradiol.</w:t>
      </w:r>
      <w:r w:rsidRPr="00860A1E">
        <w:rPr>
          <w:noProof/>
          <w:sz w:val="20"/>
        </w:rPr>
        <w:t>, vol. 36, no. 8, pp. 1431–1435, Aug. 2015.</w:t>
      </w:r>
    </w:p>
    <w:p w14:paraId="018E44E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lastRenderedPageBreak/>
        <w:t>[120]</w:t>
      </w:r>
      <w:r w:rsidRPr="00860A1E">
        <w:rPr>
          <w:noProof/>
          <w:sz w:val="20"/>
        </w:rPr>
        <w:tab/>
        <w:t xml:space="preserve">Y.-X. Ge, J. Li, J.-Q. Zhang, S.-F. Duan, Y.-K. Liu, and S.-D. Hu, “Radiomics analysis of multicenter CT images for discriminating mucinous  adenocarcinoma from nomucinous adenocarcinoma in rectal cancer and comparison with conventional CT values.,” </w:t>
      </w:r>
      <w:r w:rsidRPr="00860A1E">
        <w:rPr>
          <w:i/>
          <w:iCs/>
          <w:noProof/>
          <w:sz w:val="20"/>
        </w:rPr>
        <w:t>J. Xray. Sci. Technol.</w:t>
      </w:r>
      <w:r w:rsidRPr="00860A1E">
        <w:rPr>
          <w:noProof/>
          <w:sz w:val="20"/>
        </w:rPr>
        <w:t>, vol. 28, no. 2, pp. 285–297, 2020.</w:t>
      </w:r>
    </w:p>
    <w:p w14:paraId="49F67E1A"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[121]</w:t>
      </w:r>
      <w:r w:rsidRPr="00860A1E">
        <w:rPr>
          <w:noProof/>
          <w:sz w:val="20"/>
        </w:rPr>
        <w:tab/>
        <w:t xml:space="preserve">M. E. Buechel </w:t>
      </w:r>
      <w:r w:rsidRPr="00860A1E">
        <w:rPr>
          <w:i/>
          <w:iCs/>
          <w:noProof/>
          <w:sz w:val="20"/>
        </w:rPr>
        <w:t>et al.</w:t>
      </w:r>
      <w:r w:rsidRPr="00860A1E">
        <w:rPr>
          <w:noProof/>
          <w:sz w:val="20"/>
        </w:rPr>
        <w:t xml:space="preserve">, “Correlation of imaging and plasma based biomarkers to predict response to  bevacizumab in epithelial ovarian cancer (EOC).,” </w:t>
      </w:r>
      <w:r w:rsidRPr="00860A1E">
        <w:rPr>
          <w:i/>
          <w:iCs/>
          <w:noProof/>
          <w:sz w:val="20"/>
        </w:rPr>
        <w:t>Gynecol. Oncol.</w:t>
      </w:r>
      <w:r w:rsidRPr="00860A1E">
        <w:rPr>
          <w:noProof/>
          <w:sz w:val="20"/>
        </w:rPr>
        <w:t>, vol. 161, no. 2, pp. 382–388, May 2021.</w:t>
      </w:r>
    </w:p>
    <w:p w14:paraId="10509506"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[122]</w:t>
      </w:r>
      <w:r w:rsidRPr="00860A1E">
        <w:rPr>
          <w:noProof/>
          <w:sz w:val="20"/>
        </w:rPr>
        <w:tab/>
        <w:t xml:space="preserve">T. Wang, J. Gong, H.-H. Duan, L.-J. Wang, X.-D. Ye, and S.-D. Nie, “Correlation between CT based radiomics features and gene expression data in  non-small cell lung cancer.,” </w:t>
      </w:r>
      <w:r w:rsidRPr="00860A1E">
        <w:rPr>
          <w:i/>
          <w:iCs/>
          <w:noProof/>
          <w:sz w:val="20"/>
        </w:rPr>
        <w:t>J. Xray. Sci. Technol.</w:t>
      </w:r>
      <w:r w:rsidRPr="00860A1E">
        <w:rPr>
          <w:noProof/>
          <w:sz w:val="20"/>
        </w:rPr>
        <w:t>, vol. 27, no. 5, pp. 773–803, 2019.</w:t>
      </w:r>
    </w:p>
    <w:p w14:paraId="7E71C37E"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[123]</w:t>
      </w:r>
      <w:r w:rsidRPr="00860A1E">
        <w:rPr>
          <w:noProof/>
          <w:sz w:val="20"/>
        </w:rPr>
        <w:tab/>
        <w:t xml:space="preserve">R. Sahni and J. Weinberger, “Management of intracerebral hemorrhage.,” </w:t>
      </w:r>
      <w:r w:rsidRPr="00860A1E">
        <w:rPr>
          <w:i/>
          <w:iCs/>
          <w:noProof/>
          <w:sz w:val="20"/>
        </w:rPr>
        <w:t>Vasc. Health Risk Manag.</w:t>
      </w:r>
      <w:r w:rsidRPr="00860A1E">
        <w:rPr>
          <w:noProof/>
          <w:sz w:val="20"/>
        </w:rPr>
        <w:t>, vol. 3, no. 5, pp. 701–709, 2007.</w:t>
      </w:r>
    </w:p>
    <w:p w14:paraId="6D65C17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[124]</w:t>
      </w:r>
      <w:r w:rsidRPr="00860A1E">
        <w:rPr>
          <w:noProof/>
          <w:sz w:val="20"/>
        </w:rPr>
        <w:tab/>
        <w:t xml:space="preserve">J. L. Ruiz-Sandoval, E. Chiquete, S. Romero-Vargas, J. J. Padilla-Martínez, and S. González-Cornejo, “Grading scale for prediction of outcome in primary intracerebral hemorrhages.,” </w:t>
      </w:r>
      <w:r w:rsidRPr="00860A1E">
        <w:rPr>
          <w:i/>
          <w:iCs/>
          <w:noProof/>
          <w:sz w:val="20"/>
        </w:rPr>
        <w:t>Stroke</w:t>
      </w:r>
      <w:r w:rsidRPr="00860A1E">
        <w:rPr>
          <w:noProof/>
          <w:sz w:val="20"/>
        </w:rPr>
        <w:t>, vol. 38, no. 5, pp. 1641–1644, May 2007.</w:t>
      </w:r>
    </w:p>
    <w:p w14:paraId="73BAF1E0"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[125]</w:t>
      </w:r>
      <w:r w:rsidRPr="00860A1E">
        <w:rPr>
          <w:noProof/>
          <w:sz w:val="20"/>
        </w:rPr>
        <w:tab/>
        <w:t xml:space="preserve">W. Yang, Y. Feng, Y. Zhang, J. Yan, Y. Fu, and S. Chen, “Volume quantification of acute infratentorial hemorrhage with computed tomography: validation of the formula 1/2ABC and 2/3SH,” </w:t>
      </w:r>
      <w:r w:rsidRPr="00860A1E">
        <w:rPr>
          <w:i/>
          <w:iCs/>
          <w:noProof/>
          <w:sz w:val="20"/>
        </w:rPr>
        <w:t>PLoS One</w:t>
      </w:r>
      <w:r w:rsidRPr="00860A1E">
        <w:rPr>
          <w:noProof/>
          <w:sz w:val="20"/>
        </w:rPr>
        <w:t>, vol. 8, no. 4, pp. e62286–e62286, Apr. 2013.</w:t>
      </w:r>
    </w:p>
    <w:p w14:paraId="65DE18E1"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[126]</w:t>
      </w:r>
      <w:r w:rsidRPr="00860A1E">
        <w:rPr>
          <w:noProof/>
          <w:sz w:val="20"/>
        </w:rPr>
        <w:tab/>
        <w:t xml:space="preserve">G. Danala, S. K. R. Maryada, M. Heidari, B. Ray, M. Desai, and B. Zheng, “A new interactive visual-aided decision-making supporting tool to predict severity of acute ischemic stroke,” in </w:t>
      </w:r>
      <w:r w:rsidRPr="00860A1E">
        <w:rPr>
          <w:i/>
          <w:iCs/>
          <w:noProof/>
          <w:sz w:val="20"/>
        </w:rPr>
        <w:t>Medical Imaging 2020: Biomedical Applications in Molecular, Structural, and Functional Imaging</w:t>
      </w:r>
      <w:r w:rsidRPr="00860A1E">
        <w:rPr>
          <w:noProof/>
          <w:sz w:val="20"/>
        </w:rPr>
        <w:t>, 2020, vol. 11317, pp. 467–475.</w:t>
      </w:r>
    </w:p>
    <w:p w14:paraId="146D6F58"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[127]</w:t>
      </w:r>
      <w:r w:rsidRPr="00860A1E">
        <w:rPr>
          <w:noProof/>
          <w:sz w:val="20"/>
        </w:rPr>
        <w:tab/>
        <w:t xml:space="preserve">S. Mirniaharikandehei, A. B. Hollingsworth, B. Patel, M. Heidari, H. Liu, and B. Zheng, “Applying a new computer-aided detection scheme generated imaging marker to predict  short-term breast cancer risk.,” </w:t>
      </w:r>
      <w:r w:rsidRPr="00860A1E">
        <w:rPr>
          <w:i/>
          <w:iCs/>
          <w:noProof/>
          <w:sz w:val="20"/>
        </w:rPr>
        <w:t>Phys. Med. Biol.</w:t>
      </w:r>
      <w:r w:rsidRPr="00860A1E">
        <w:rPr>
          <w:noProof/>
          <w:sz w:val="20"/>
        </w:rPr>
        <w:t>, vol. 63, no. 10, p. 105005, May 2018.</w:t>
      </w:r>
    </w:p>
    <w:p w14:paraId="45554342" w14:textId="77777777" w:rsidR="00860A1E" w:rsidRPr="00860A1E" w:rsidRDefault="00860A1E" w:rsidP="00860A1E">
      <w:pPr>
        <w:widowControl w:val="0"/>
        <w:autoSpaceDE w:val="0"/>
        <w:autoSpaceDN w:val="0"/>
        <w:adjustRightInd w:val="0"/>
        <w:spacing w:after="0" w:line="240" w:lineRule="auto"/>
        <w:ind w:left="640" w:hanging="640"/>
        <w:rPr>
          <w:noProof/>
          <w:sz w:val="20"/>
        </w:rPr>
      </w:pPr>
      <w:r w:rsidRPr="00860A1E">
        <w:rPr>
          <w:noProof/>
          <w:sz w:val="20"/>
        </w:rPr>
        <w:t>[128]</w:t>
      </w:r>
      <w:r w:rsidRPr="00860A1E">
        <w:rPr>
          <w:noProof/>
          <w:sz w:val="20"/>
        </w:rPr>
        <w:tab/>
        <w:t xml:space="preserve">B. Zheng, Y. Qiu, F. Aghaei, S. Mirniaharikandehei, M. Heidari, and G. Danala, “Developing global image feature analysis models to predict cancer risk and  prognosis.,” </w:t>
      </w:r>
      <w:r w:rsidRPr="00860A1E">
        <w:rPr>
          <w:i/>
          <w:iCs/>
          <w:noProof/>
          <w:sz w:val="20"/>
        </w:rPr>
        <w:t>Vis. Comput. Ind. Biomed. art</w:t>
      </w:r>
      <w:r w:rsidRPr="00860A1E">
        <w:rPr>
          <w:noProof/>
          <w:sz w:val="20"/>
        </w:rPr>
        <w:t>, vol. 2, no. 1, p. 17, 2019.</w:t>
      </w:r>
    </w:p>
    <w:p w14:paraId="2CF7AD96" w14:textId="48F83E8E" w:rsidR="009B256B" w:rsidRPr="00B538DD" w:rsidRDefault="009B0572" w:rsidP="00EA6C6B">
      <w:pPr>
        <w:spacing w:after="0" w:line="240" w:lineRule="auto"/>
        <w:jc w:val="both"/>
      </w:pPr>
      <w:r w:rsidRPr="009B0572">
        <w:rPr>
          <w:sz w:val="20"/>
          <w:szCs w:val="20"/>
        </w:rPr>
        <w:fldChar w:fldCharType="end"/>
      </w:r>
    </w:p>
    <w:sectPr w:rsidR="009B256B" w:rsidRPr="00B538DD" w:rsidSect="00B02B94">
      <w:footerReference w:type="default" r:id="rId1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618CB" w14:textId="77777777" w:rsidR="00013F80" w:rsidRDefault="00013F80" w:rsidP="00F92506">
      <w:pPr>
        <w:spacing w:after="0" w:line="240" w:lineRule="auto"/>
      </w:pPr>
      <w:r>
        <w:separator/>
      </w:r>
    </w:p>
  </w:endnote>
  <w:endnote w:type="continuationSeparator" w:id="0">
    <w:p w14:paraId="7D89C11F" w14:textId="77777777" w:rsidR="00013F80" w:rsidRDefault="00013F80" w:rsidP="00F9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 Nazanin">
    <w:panose1 w:val="020B0604020202020204"/>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021123"/>
      <w:docPartObj>
        <w:docPartGallery w:val="Page Numbers (Bottom of Page)"/>
        <w:docPartUnique/>
      </w:docPartObj>
    </w:sdtPr>
    <w:sdtEndPr>
      <w:rPr>
        <w:noProof/>
      </w:rPr>
    </w:sdtEndPr>
    <w:sdtContent>
      <w:p w14:paraId="74183B8D" w14:textId="48369C1E" w:rsidR="00046D63" w:rsidRDefault="001A686A" w:rsidP="00112933">
        <w:pPr>
          <w:pStyle w:val="Footer"/>
        </w:pPr>
      </w:p>
    </w:sdtContent>
  </w:sdt>
  <w:p w14:paraId="6EE9EAEF" w14:textId="77777777" w:rsidR="004932BE" w:rsidRDefault="00493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988258"/>
      <w:docPartObj>
        <w:docPartGallery w:val="Page Numbers (Bottom of Page)"/>
        <w:docPartUnique/>
      </w:docPartObj>
    </w:sdtPr>
    <w:sdtEndPr>
      <w:rPr>
        <w:noProof/>
      </w:rPr>
    </w:sdtEndPr>
    <w:sdtContent>
      <w:p w14:paraId="58D99C59" w14:textId="1DD0EE2A" w:rsidR="00DF4C52" w:rsidRDefault="001A686A" w:rsidP="00046D63">
        <w:pPr>
          <w:pStyle w:val="Footer"/>
        </w:pPr>
      </w:p>
    </w:sdtContent>
  </w:sdt>
  <w:p w14:paraId="07491D7F" w14:textId="77777777" w:rsidR="00337067" w:rsidRDefault="00337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662379"/>
      <w:docPartObj>
        <w:docPartGallery w:val="Page Numbers (Bottom of Page)"/>
        <w:docPartUnique/>
      </w:docPartObj>
    </w:sdtPr>
    <w:sdtEndPr>
      <w:rPr>
        <w:noProof/>
      </w:rPr>
    </w:sdtEndPr>
    <w:sdtContent>
      <w:p w14:paraId="4D3B322E" w14:textId="7089C2C5" w:rsidR="00112933" w:rsidRDefault="001129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A84872" w14:textId="77777777" w:rsidR="00112933" w:rsidRDefault="001129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342266"/>
      <w:docPartObj>
        <w:docPartGallery w:val="Page Numbers (Bottom of Page)"/>
        <w:docPartUnique/>
      </w:docPartObj>
    </w:sdtPr>
    <w:sdtEndPr>
      <w:rPr>
        <w:noProof/>
      </w:rPr>
    </w:sdtEndPr>
    <w:sdtContent>
      <w:p w14:paraId="65CBFAD0" w14:textId="0C761B42" w:rsidR="00112933" w:rsidRDefault="001129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25B23" w14:textId="77777777" w:rsidR="00112933" w:rsidRDefault="001129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938152"/>
      <w:docPartObj>
        <w:docPartGallery w:val="Page Numbers (Bottom of Page)"/>
        <w:docPartUnique/>
      </w:docPartObj>
    </w:sdtPr>
    <w:sdtEndPr>
      <w:rPr>
        <w:noProof/>
      </w:rPr>
    </w:sdtEndPr>
    <w:sdtContent>
      <w:p w14:paraId="51B7FDC8" w14:textId="77777777" w:rsidR="00795A1E" w:rsidRDefault="00795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8FD5B9" w14:textId="77777777" w:rsidR="00795A1E" w:rsidRDefault="00795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416DC" w14:textId="77777777" w:rsidR="00013F80" w:rsidRDefault="00013F80" w:rsidP="00F92506">
      <w:pPr>
        <w:spacing w:after="0" w:line="240" w:lineRule="auto"/>
      </w:pPr>
      <w:r>
        <w:separator/>
      </w:r>
    </w:p>
  </w:footnote>
  <w:footnote w:type="continuationSeparator" w:id="0">
    <w:p w14:paraId="7C346F48" w14:textId="77777777" w:rsidR="00013F80" w:rsidRDefault="00013F80" w:rsidP="00F925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33ED"/>
    <w:multiLevelType w:val="multilevel"/>
    <w:tmpl w:val="54B8A772"/>
    <w:lvl w:ilvl="0">
      <w:start w:val="1"/>
      <w:numFmt w:val="decimal"/>
      <w:pStyle w:val="MyMainHeading"/>
      <w:lvlText w:val="%1"/>
      <w:lvlJc w:val="left"/>
      <w:pPr>
        <w:ind w:left="720" w:hanging="360"/>
      </w:pPr>
      <w:rPr>
        <w:rFonts w:ascii="Times New Roman" w:eastAsiaTheme="minorEastAsia" w:hAnsi="Times New Roman" w:cs="Times New Roman"/>
        <w:color w:val="2F5496" w:themeColor="accent1" w:themeShade="BF"/>
      </w:rPr>
    </w:lvl>
    <w:lvl w:ilvl="1">
      <w:start w:val="1"/>
      <w:numFmt w:val="decimal"/>
      <w:pStyle w:val="Main-1"/>
      <w:isLgl/>
      <w:lvlText w:val="%1.%2"/>
      <w:lvlJc w:val="left"/>
      <w:pPr>
        <w:ind w:left="720" w:hanging="360"/>
      </w:pPr>
      <w:rPr>
        <w:rFonts w:hint="default"/>
        <w:sz w:val="24"/>
        <w:szCs w:val="24"/>
      </w:rPr>
    </w:lvl>
    <w:lvl w:ilvl="2">
      <w:start w:val="1"/>
      <w:numFmt w:val="decimal"/>
      <w:pStyle w:val="Heading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EF631A"/>
    <w:multiLevelType w:val="hybridMultilevel"/>
    <w:tmpl w:val="6740A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567E2"/>
    <w:multiLevelType w:val="multilevel"/>
    <w:tmpl w:val="5C28C512"/>
    <w:lvl w:ilvl="0">
      <w:start w:val="1"/>
      <w:numFmt w:val="decimal"/>
      <w:lvlText w:val="%1"/>
      <w:lvlJc w:val="left"/>
      <w:pPr>
        <w:ind w:left="1080" w:hanging="360"/>
      </w:pPr>
      <w:rPr>
        <w:rFonts w:hint="default"/>
      </w:rPr>
    </w:lvl>
    <w:lvl w:ilvl="1">
      <w:start w:val="1"/>
      <w:numFmt w:val="decimal"/>
      <w:pStyle w:val="Heading1"/>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FDF6A5E"/>
    <w:multiLevelType w:val="hybridMultilevel"/>
    <w:tmpl w:val="A394FF5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061DE7"/>
    <w:multiLevelType w:val="hybridMultilevel"/>
    <w:tmpl w:val="126402D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5739E4"/>
    <w:multiLevelType w:val="hybridMultilevel"/>
    <w:tmpl w:val="F4308F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3C031F"/>
    <w:multiLevelType w:val="hybridMultilevel"/>
    <w:tmpl w:val="91284594"/>
    <w:lvl w:ilvl="0" w:tplc="FE36E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685FF2"/>
    <w:multiLevelType w:val="hybridMultilevel"/>
    <w:tmpl w:val="AE14A9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AA09FC"/>
    <w:multiLevelType w:val="hybridMultilevel"/>
    <w:tmpl w:val="C9683D3C"/>
    <w:lvl w:ilvl="0" w:tplc="0409000B">
      <w:start w:val="1"/>
      <w:numFmt w:val="bullet"/>
      <w:lvlText w:val=""/>
      <w:lvlJc w:val="left"/>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E504140"/>
    <w:multiLevelType w:val="hybridMultilevel"/>
    <w:tmpl w:val="DAA8D8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FC13C2"/>
    <w:multiLevelType w:val="hybridMultilevel"/>
    <w:tmpl w:val="F430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E219F"/>
    <w:multiLevelType w:val="multilevel"/>
    <w:tmpl w:val="4B464098"/>
    <w:lvl w:ilvl="0">
      <w:start w:val="1"/>
      <w:numFmt w:val="upperRoman"/>
      <w:lvlText w:val="%1."/>
      <w:lvlJc w:val="left"/>
      <w:pPr>
        <w:ind w:left="360" w:hanging="360"/>
      </w:pPr>
      <w:rPr>
        <w:rFonts w:hint="default"/>
        <w:b/>
        <w:bCs/>
        <w:sz w:val="24"/>
        <w:szCs w:val="24"/>
      </w:rPr>
    </w:lvl>
    <w:lvl w:ilvl="1">
      <w:start w:val="1"/>
      <w:numFmt w:val="upperLetter"/>
      <w:lvlText w:val="%2."/>
      <w:lvlJc w:val="left"/>
      <w:pPr>
        <w:ind w:left="420" w:hanging="420"/>
      </w:pPr>
      <w:rPr>
        <w:rFonts w:ascii="Times New Roman" w:hAnsi="Times New Roman" w:cs="Times New Roman" w:hint="default"/>
        <w:b/>
        <w:bCs/>
        <w:color w:val="auto"/>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302661051">
    <w:abstractNumId w:val="6"/>
  </w:num>
  <w:num w:numId="2" w16cid:durableId="676083157">
    <w:abstractNumId w:val="3"/>
  </w:num>
  <w:num w:numId="3" w16cid:durableId="497696194">
    <w:abstractNumId w:val="11"/>
    <w:lvlOverride w:ilvl="0">
      <w:startOverride w:val="1"/>
    </w:lvlOverride>
  </w:num>
  <w:num w:numId="4" w16cid:durableId="919798878">
    <w:abstractNumId w:val="2"/>
  </w:num>
  <w:num w:numId="5" w16cid:durableId="1529366503">
    <w:abstractNumId w:val="0"/>
  </w:num>
  <w:num w:numId="6" w16cid:durableId="401223510">
    <w:abstractNumId w:val="9"/>
  </w:num>
  <w:num w:numId="7" w16cid:durableId="1212690683">
    <w:abstractNumId w:val="7"/>
  </w:num>
  <w:num w:numId="8" w16cid:durableId="1762992879">
    <w:abstractNumId w:val="4"/>
  </w:num>
  <w:num w:numId="9" w16cid:durableId="611017470">
    <w:abstractNumId w:val="10"/>
  </w:num>
  <w:num w:numId="10" w16cid:durableId="326641104">
    <w:abstractNumId w:val="8"/>
  </w:num>
  <w:num w:numId="11" w16cid:durableId="1545559935">
    <w:abstractNumId w:val="1"/>
  </w:num>
  <w:num w:numId="12" w16cid:durableId="9042199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wMbC0MDIwNLM0MzBT0lEKTi0uzszPAykwNKoFALRijUUtAAAA"/>
  </w:docVars>
  <w:rsids>
    <w:rsidRoot w:val="00767F3A"/>
    <w:rsid w:val="00000201"/>
    <w:rsid w:val="0000190E"/>
    <w:rsid w:val="00001F17"/>
    <w:rsid w:val="000023E7"/>
    <w:rsid w:val="000122C5"/>
    <w:rsid w:val="00013F80"/>
    <w:rsid w:val="00014242"/>
    <w:rsid w:val="00017177"/>
    <w:rsid w:val="00024BD1"/>
    <w:rsid w:val="0002666D"/>
    <w:rsid w:val="00030BA4"/>
    <w:rsid w:val="0003137F"/>
    <w:rsid w:val="00031A19"/>
    <w:rsid w:val="000400B5"/>
    <w:rsid w:val="0004192F"/>
    <w:rsid w:val="00042AE5"/>
    <w:rsid w:val="00043A49"/>
    <w:rsid w:val="00044432"/>
    <w:rsid w:val="00046D63"/>
    <w:rsid w:val="00050F31"/>
    <w:rsid w:val="00052D5B"/>
    <w:rsid w:val="00055DC5"/>
    <w:rsid w:val="000638EB"/>
    <w:rsid w:val="0006526E"/>
    <w:rsid w:val="00065CF7"/>
    <w:rsid w:val="000669BC"/>
    <w:rsid w:val="000736C7"/>
    <w:rsid w:val="000749A2"/>
    <w:rsid w:val="00076EA9"/>
    <w:rsid w:val="00077CA6"/>
    <w:rsid w:val="00077CE4"/>
    <w:rsid w:val="00077DCF"/>
    <w:rsid w:val="0008057D"/>
    <w:rsid w:val="00082DB7"/>
    <w:rsid w:val="00086D83"/>
    <w:rsid w:val="000903DB"/>
    <w:rsid w:val="00093A39"/>
    <w:rsid w:val="00093EA5"/>
    <w:rsid w:val="00095A31"/>
    <w:rsid w:val="000A129C"/>
    <w:rsid w:val="000A4E90"/>
    <w:rsid w:val="000A52A8"/>
    <w:rsid w:val="000A6A56"/>
    <w:rsid w:val="000B07DF"/>
    <w:rsid w:val="000B325F"/>
    <w:rsid w:val="000B53CD"/>
    <w:rsid w:val="000B62E3"/>
    <w:rsid w:val="000B672A"/>
    <w:rsid w:val="000B6D32"/>
    <w:rsid w:val="000C0688"/>
    <w:rsid w:val="000C3C9D"/>
    <w:rsid w:val="000C526B"/>
    <w:rsid w:val="000C6FA4"/>
    <w:rsid w:val="000E0AF3"/>
    <w:rsid w:val="000E5285"/>
    <w:rsid w:val="000E69F8"/>
    <w:rsid w:val="000E74BA"/>
    <w:rsid w:val="000F0BFA"/>
    <w:rsid w:val="000F1285"/>
    <w:rsid w:val="000F1C24"/>
    <w:rsid w:val="000F56F2"/>
    <w:rsid w:val="000F62CF"/>
    <w:rsid w:val="000F6F8F"/>
    <w:rsid w:val="001021D9"/>
    <w:rsid w:val="0010618A"/>
    <w:rsid w:val="001106AF"/>
    <w:rsid w:val="00111636"/>
    <w:rsid w:val="00112933"/>
    <w:rsid w:val="001139D8"/>
    <w:rsid w:val="00116A36"/>
    <w:rsid w:val="001208DC"/>
    <w:rsid w:val="00121DA6"/>
    <w:rsid w:val="001227F9"/>
    <w:rsid w:val="00122DBF"/>
    <w:rsid w:val="00124A4C"/>
    <w:rsid w:val="00132044"/>
    <w:rsid w:val="00133377"/>
    <w:rsid w:val="0013372C"/>
    <w:rsid w:val="00136CD5"/>
    <w:rsid w:val="001373B0"/>
    <w:rsid w:val="00137463"/>
    <w:rsid w:val="0014739A"/>
    <w:rsid w:val="00165C3E"/>
    <w:rsid w:val="001742DE"/>
    <w:rsid w:val="001761FD"/>
    <w:rsid w:val="00182410"/>
    <w:rsid w:val="00185B92"/>
    <w:rsid w:val="00193672"/>
    <w:rsid w:val="00193E75"/>
    <w:rsid w:val="0019482D"/>
    <w:rsid w:val="001967A6"/>
    <w:rsid w:val="001A37AA"/>
    <w:rsid w:val="001A5DB3"/>
    <w:rsid w:val="001A686A"/>
    <w:rsid w:val="001A748B"/>
    <w:rsid w:val="001A79D1"/>
    <w:rsid w:val="001B5BB3"/>
    <w:rsid w:val="001C17D1"/>
    <w:rsid w:val="001C2C43"/>
    <w:rsid w:val="001C4B56"/>
    <w:rsid w:val="001C7881"/>
    <w:rsid w:val="001C7A7E"/>
    <w:rsid w:val="001D155A"/>
    <w:rsid w:val="001D6B3C"/>
    <w:rsid w:val="001D6DA5"/>
    <w:rsid w:val="001E34BB"/>
    <w:rsid w:val="001E7D61"/>
    <w:rsid w:val="001F7D38"/>
    <w:rsid w:val="00201AB4"/>
    <w:rsid w:val="00204B85"/>
    <w:rsid w:val="00211F76"/>
    <w:rsid w:val="00217C88"/>
    <w:rsid w:val="00217D54"/>
    <w:rsid w:val="00222CDD"/>
    <w:rsid w:val="00225A8F"/>
    <w:rsid w:val="00227FB6"/>
    <w:rsid w:val="00237EEF"/>
    <w:rsid w:val="00240C22"/>
    <w:rsid w:val="00242579"/>
    <w:rsid w:val="00243E1E"/>
    <w:rsid w:val="00250167"/>
    <w:rsid w:val="00250559"/>
    <w:rsid w:val="002559AA"/>
    <w:rsid w:val="002625D1"/>
    <w:rsid w:val="00270B25"/>
    <w:rsid w:val="00270BB9"/>
    <w:rsid w:val="00272E67"/>
    <w:rsid w:val="002733BD"/>
    <w:rsid w:val="00273BA3"/>
    <w:rsid w:val="00274B58"/>
    <w:rsid w:val="0027613C"/>
    <w:rsid w:val="00276548"/>
    <w:rsid w:val="002765AF"/>
    <w:rsid w:val="002771AC"/>
    <w:rsid w:val="002774FF"/>
    <w:rsid w:val="00277808"/>
    <w:rsid w:val="00280162"/>
    <w:rsid w:val="0028068A"/>
    <w:rsid w:val="00291481"/>
    <w:rsid w:val="00291CF2"/>
    <w:rsid w:val="00293351"/>
    <w:rsid w:val="00294A05"/>
    <w:rsid w:val="00295973"/>
    <w:rsid w:val="00297267"/>
    <w:rsid w:val="002A14ED"/>
    <w:rsid w:val="002A485D"/>
    <w:rsid w:val="002A5C7F"/>
    <w:rsid w:val="002A7A0C"/>
    <w:rsid w:val="002B15F0"/>
    <w:rsid w:val="002B1B9A"/>
    <w:rsid w:val="002C0C1C"/>
    <w:rsid w:val="002C3BF0"/>
    <w:rsid w:val="002C526E"/>
    <w:rsid w:val="002D0754"/>
    <w:rsid w:val="002D1EB6"/>
    <w:rsid w:val="002D7AB3"/>
    <w:rsid w:val="002E0C05"/>
    <w:rsid w:val="002E37E1"/>
    <w:rsid w:val="002E553E"/>
    <w:rsid w:val="002E5B43"/>
    <w:rsid w:val="002E6785"/>
    <w:rsid w:val="002F1582"/>
    <w:rsid w:val="002F6D7C"/>
    <w:rsid w:val="002F7EDA"/>
    <w:rsid w:val="00302DC3"/>
    <w:rsid w:val="00306BC6"/>
    <w:rsid w:val="00310618"/>
    <w:rsid w:val="00311ABE"/>
    <w:rsid w:val="003121DF"/>
    <w:rsid w:val="00312244"/>
    <w:rsid w:val="00313AC1"/>
    <w:rsid w:val="0031524D"/>
    <w:rsid w:val="003210D2"/>
    <w:rsid w:val="00323EA3"/>
    <w:rsid w:val="00326D5E"/>
    <w:rsid w:val="00327EFF"/>
    <w:rsid w:val="00332523"/>
    <w:rsid w:val="00333E26"/>
    <w:rsid w:val="00337067"/>
    <w:rsid w:val="00337F3F"/>
    <w:rsid w:val="00340786"/>
    <w:rsid w:val="00341FAD"/>
    <w:rsid w:val="00344909"/>
    <w:rsid w:val="00345857"/>
    <w:rsid w:val="003500A7"/>
    <w:rsid w:val="0035236B"/>
    <w:rsid w:val="00352FF8"/>
    <w:rsid w:val="00360DDD"/>
    <w:rsid w:val="00360F01"/>
    <w:rsid w:val="00363166"/>
    <w:rsid w:val="003637F9"/>
    <w:rsid w:val="00364693"/>
    <w:rsid w:val="00364BBE"/>
    <w:rsid w:val="0036686F"/>
    <w:rsid w:val="00366E28"/>
    <w:rsid w:val="00373711"/>
    <w:rsid w:val="00375DDF"/>
    <w:rsid w:val="00375EF7"/>
    <w:rsid w:val="00380DD0"/>
    <w:rsid w:val="00384AF3"/>
    <w:rsid w:val="00387720"/>
    <w:rsid w:val="003928D6"/>
    <w:rsid w:val="00394A7B"/>
    <w:rsid w:val="003976AF"/>
    <w:rsid w:val="003A0850"/>
    <w:rsid w:val="003A2DED"/>
    <w:rsid w:val="003A7D08"/>
    <w:rsid w:val="003A7E73"/>
    <w:rsid w:val="003B48B2"/>
    <w:rsid w:val="003B510A"/>
    <w:rsid w:val="003C242C"/>
    <w:rsid w:val="003D4D78"/>
    <w:rsid w:val="003D590A"/>
    <w:rsid w:val="003D61A8"/>
    <w:rsid w:val="003D7F84"/>
    <w:rsid w:val="003E2771"/>
    <w:rsid w:val="003E48E8"/>
    <w:rsid w:val="003E59B7"/>
    <w:rsid w:val="003F0E56"/>
    <w:rsid w:val="003F2135"/>
    <w:rsid w:val="003F4031"/>
    <w:rsid w:val="003F667B"/>
    <w:rsid w:val="00400E3A"/>
    <w:rsid w:val="00402FB7"/>
    <w:rsid w:val="0040483D"/>
    <w:rsid w:val="00410945"/>
    <w:rsid w:val="00411055"/>
    <w:rsid w:val="00411210"/>
    <w:rsid w:val="0041299C"/>
    <w:rsid w:val="00416D04"/>
    <w:rsid w:val="004233B9"/>
    <w:rsid w:val="004244EE"/>
    <w:rsid w:val="00427DBE"/>
    <w:rsid w:val="00427EFD"/>
    <w:rsid w:val="00430561"/>
    <w:rsid w:val="00431498"/>
    <w:rsid w:val="00440A81"/>
    <w:rsid w:val="00445738"/>
    <w:rsid w:val="00456475"/>
    <w:rsid w:val="00460E4A"/>
    <w:rsid w:val="004628AE"/>
    <w:rsid w:val="0046319D"/>
    <w:rsid w:val="004702A7"/>
    <w:rsid w:val="004702C5"/>
    <w:rsid w:val="004716FA"/>
    <w:rsid w:val="00472B6B"/>
    <w:rsid w:val="004730F3"/>
    <w:rsid w:val="00474B89"/>
    <w:rsid w:val="00474C14"/>
    <w:rsid w:val="00475787"/>
    <w:rsid w:val="00477018"/>
    <w:rsid w:val="00483679"/>
    <w:rsid w:val="00484267"/>
    <w:rsid w:val="004932BE"/>
    <w:rsid w:val="004A36DD"/>
    <w:rsid w:val="004A53A6"/>
    <w:rsid w:val="004A6065"/>
    <w:rsid w:val="004A6DA3"/>
    <w:rsid w:val="004B08C2"/>
    <w:rsid w:val="004B08F5"/>
    <w:rsid w:val="004B1517"/>
    <w:rsid w:val="004B26B8"/>
    <w:rsid w:val="004B2C41"/>
    <w:rsid w:val="004B3E57"/>
    <w:rsid w:val="004B5351"/>
    <w:rsid w:val="004B58B5"/>
    <w:rsid w:val="004B607E"/>
    <w:rsid w:val="004B702C"/>
    <w:rsid w:val="004C09DC"/>
    <w:rsid w:val="004C0EFB"/>
    <w:rsid w:val="004C403F"/>
    <w:rsid w:val="004D347F"/>
    <w:rsid w:val="004E0246"/>
    <w:rsid w:val="004E2669"/>
    <w:rsid w:val="004E3321"/>
    <w:rsid w:val="004E5BA7"/>
    <w:rsid w:val="004E66FA"/>
    <w:rsid w:val="004F44B5"/>
    <w:rsid w:val="005041D6"/>
    <w:rsid w:val="00506E4D"/>
    <w:rsid w:val="0051433F"/>
    <w:rsid w:val="00516FBC"/>
    <w:rsid w:val="00520AE5"/>
    <w:rsid w:val="0052204B"/>
    <w:rsid w:val="00523368"/>
    <w:rsid w:val="00523E53"/>
    <w:rsid w:val="0052629F"/>
    <w:rsid w:val="00527E77"/>
    <w:rsid w:val="00530951"/>
    <w:rsid w:val="005336ED"/>
    <w:rsid w:val="00535543"/>
    <w:rsid w:val="00547642"/>
    <w:rsid w:val="00550B56"/>
    <w:rsid w:val="00554E7E"/>
    <w:rsid w:val="00556CB6"/>
    <w:rsid w:val="00561B59"/>
    <w:rsid w:val="005712DB"/>
    <w:rsid w:val="005757C1"/>
    <w:rsid w:val="0057606D"/>
    <w:rsid w:val="00581C3A"/>
    <w:rsid w:val="005879EB"/>
    <w:rsid w:val="0059038D"/>
    <w:rsid w:val="00590E0B"/>
    <w:rsid w:val="00593581"/>
    <w:rsid w:val="00594092"/>
    <w:rsid w:val="00594FF4"/>
    <w:rsid w:val="005A2005"/>
    <w:rsid w:val="005A4D3F"/>
    <w:rsid w:val="005A60AC"/>
    <w:rsid w:val="005B0B4B"/>
    <w:rsid w:val="005B15AA"/>
    <w:rsid w:val="005B3616"/>
    <w:rsid w:val="005C2285"/>
    <w:rsid w:val="005C6854"/>
    <w:rsid w:val="005D76F9"/>
    <w:rsid w:val="005E01BD"/>
    <w:rsid w:val="005E08B6"/>
    <w:rsid w:val="005F25B9"/>
    <w:rsid w:val="005F2A1F"/>
    <w:rsid w:val="005F47D3"/>
    <w:rsid w:val="005F6D51"/>
    <w:rsid w:val="00601442"/>
    <w:rsid w:val="0060184D"/>
    <w:rsid w:val="006020C1"/>
    <w:rsid w:val="00603574"/>
    <w:rsid w:val="00610BAD"/>
    <w:rsid w:val="00614E43"/>
    <w:rsid w:val="00617961"/>
    <w:rsid w:val="0062792D"/>
    <w:rsid w:val="006308B7"/>
    <w:rsid w:val="00634885"/>
    <w:rsid w:val="006524D7"/>
    <w:rsid w:val="00652B61"/>
    <w:rsid w:val="00655C94"/>
    <w:rsid w:val="006610B1"/>
    <w:rsid w:val="00661849"/>
    <w:rsid w:val="00662E0D"/>
    <w:rsid w:val="00663A1D"/>
    <w:rsid w:val="00672DB7"/>
    <w:rsid w:val="0067616C"/>
    <w:rsid w:val="006763BA"/>
    <w:rsid w:val="0068199C"/>
    <w:rsid w:val="006829E3"/>
    <w:rsid w:val="006835B5"/>
    <w:rsid w:val="0068668F"/>
    <w:rsid w:val="006868C7"/>
    <w:rsid w:val="006870C2"/>
    <w:rsid w:val="00687960"/>
    <w:rsid w:val="0069117C"/>
    <w:rsid w:val="006925F5"/>
    <w:rsid w:val="006943B3"/>
    <w:rsid w:val="006965B9"/>
    <w:rsid w:val="00697DCF"/>
    <w:rsid w:val="006A4CB0"/>
    <w:rsid w:val="006B144B"/>
    <w:rsid w:val="006B3746"/>
    <w:rsid w:val="006B7875"/>
    <w:rsid w:val="006C199E"/>
    <w:rsid w:val="006C3C03"/>
    <w:rsid w:val="006C5C13"/>
    <w:rsid w:val="006C63A0"/>
    <w:rsid w:val="006C7F5E"/>
    <w:rsid w:val="006D021B"/>
    <w:rsid w:val="006D30C7"/>
    <w:rsid w:val="006D494B"/>
    <w:rsid w:val="006D5179"/>
    <w:rsid w:val="006D5701"/>
    <w:rsid w:val="006D738D"/>
    <w:rsid w:val="006E1AB4"/>
    <w:rsid w:val="006E4D68"/>
    <w:rsid w:val="006E4EC4"/>
    <w:rsid w:val="006E6415"/>
    <w:rsid w:val="006F1524"/>
    <w:rsid w:val="006F2F12"/>
    <w:rsid w:val="006F4652"/>
    <w:rsid w:val="006F7AEF"/>
    <w:rsid w:val="007016A5"/>
    <w:rsid w:val="007050DA"/>
    <w:rsid w:val="00705ADF"/>
    <w:rsid w:val="0070661A"/>
    <w:rsid w:val="007151E8"/>
    <w:rsid w:val="0071657B"/>
    <w:rsid w:val="00716F35"/>
    <w:rsid w:val="007212AD"/>
    <w:rsid w:val="007239DF"/>
    <w:rsid w:val="00723B79"/>
    <w:rsid w:val="00725147"/>
    <w:rsid w:val="00725293"/>
    <w:rsid w:val="007327FE"/>
    <w:rsid w:val="007332EC"/>
    <w:rsid w:val="0073773E"/>
    <w:rsid w:val="00742F58"/>
    <w:rsid w:val="007442CB"/>
    <w:rsid w:val="00750280"/>
    <w:rsid w:val="00750BBE"/>
    <w:rsid w:val="0075114A"/>
    <w:rsid w:val="00751EBD"/>
    <w:rsid w:val="0075427E"/>
    <w:rsid w:val="007560A9"/>
    <w:rsid w:val="0075665E"/>
    <w:rsid w:val="00764C73"/>
    <w:rsid w:val="00765278"/>
    <w:rsid w:val="007653EF"/>
    <w:rsid w:val="00767B92"/>
    <w:rsid w:val="00767F3A"/>
    <w:rsid w:val="00771962"/>
    <w:rsid w:val="00771E04"/>
    <w:rsid w:val="00774FE8"/>
    <w:rsid w:val="007804C3"/>
    <w:rsid w:val="007807F3"/>
    <w:rsid w:val="00781482"/>
    <w:rsid w:val="0078209F"/>
    <w:rsid w:val="00785541"/>
    <w:rsid w:val="0078618F"/>
    <w:rsid w:val="00786A8C"/>
    <w:rsid w:val="00790731"/>
    <w:rsid w:val="00791DCA"/>
    <w:rsid w:val="0079236A"/>
    <w:rsid w:val="00792CFE"/>
    <w:rsid w:val="00793A4C"/>
    <w:rsid w:val="007940B1"/>
    <w:rsid w:val="0079435A"/>
    <w:rsid w:val="007946AC"/>
    <w:rsid w:val="00794E4D"/>
    <w:rsid w:val="00795A1E"/>
    <w:rsid w:val="007961AA"/>
    <w:rsid w:val="007A55D5"/>
    <w:rsid w:val="007A6535"/>
    <w:rsid w:val="007B4643"/>
    <w:rsid w:val="007B5C75"/>
    <w:rsid w:val="007B7650"/>
    <w:rsid w:val="007C0153"/>
    <w:rsid w:val="007C196D"/>
    <w:rsid w:val="007C2023"/>
    <w:rsid w:val="007C31DD"/>
    <w:rsid w:val="007C59B5"/>
    <w:rsid w:val="007D42B2"/>
    <w:rsid w:val="007D559A"/>
    <w:rsid w:val="007D5EC1"/>
    <w:rsid w:val="007D63F8"/>
    <w:rsid w:val="007D690D"/>
    <w:rsid w:val="007E0A86"/>
    <w:rsid w:val="007E262F"/>
    <w:rsid w:val="007E373F"/>
    <w:rsid w:val="007E5374"/>
    <w:rsid w:val="007E798A"/>
    <w:rsid w:val="007F08CB"/>
    <w:rsid w:val="007F3973"/>
    <w:rsid w:val="00801486"/>
    <w:rsid w:val="008017FC"/>
    <w:rsid w:val="00803C9C"/>
    <w:rsid w:val="00807B0E"/>
    <w:rsid w:val="00811F89"/>
    <w:rsid w:val="0081292F"/>
    <w:rsid w:val="008165E0"/>
    <w:rsid w:val="00816B6D"/>
    <w:rsid w:val="00821845"/>
    <w:rsid w:val="0082224B"/>
    <w:rsid w:val="00823747"/>
    <w:rsid w:val="00827261"/>
    <w:rsid w:val="008304C2"/>
    <w:rsid w:val="00835F96"/>
    <w:rsid w:val="00837DC0"/>
    <w:rsid w:val="00842D8E"/>
    <w:rsid w:val="008437AE"/>
    <w:rsid w:val="00845BEA"/>
    <w:rsid w:val="00851344"/>
    <w:rsid w:val="00852A2B"/>
    <w:rsid w:val="00856777"/>
    <w:rsid w:val="00860A1E"/>
    <w:rsid w:val="00871876"/>
    <w:rsid w:val="00875922"/>
    <w:rsid w:val="00876D98"/>
    <w:rsid w:val="00880023"/>
    <w:rsid w:val="00880D23"/>
    <w:rsid w:val="00881574"/>
    <w:rsid w:val="008836CB"/>
    <w:rsid w:val="008854D9"/>
    <w:rsid w:val="008944A3"/>
    <w:rsid w:val="0089794F"/>
    <w:rsid w:val="008A3639"/>
    <w:rsid w:val="008A497E"/>
    <w:rsid w:val="008A4DC7"/>
    <w:rsid w:val="008A7E46"/>
    <w:rsid w:val="008B2098"/>
    <w:rsid w:val="008B5BEA"/>
    <w:rsid w:val="008B65EE"/>
    <w:rsid w:val="008B685C"/>
    <w:rsid w:val="008B7830"/>
    <w:rsid w:val="008C0000"/>
    <w:rsid w:val="008C03D3"/>
    <w:rsid w:val="008C1409"/>
    <w:rsid w:val="008C47C6"/>
    <w:rsid w:val="008C4F6A"/>
    <w:rsid w:val="008C7EC3"/>
    <w:rsid w:val="008D0879"/>
    <w:rsid w:val="008D5719"/>
    <w:rsid w:val="008E17E1"/>
    <w:rsid w:val="008E2679"/>
    <w:rsid w:val="008E3803"/>
    <w:rsid w:val="008E4895"/>
    <w:rsid w:val="008F0354"/>
    <w:rsid w:val="008F06A4"/>
    <w:rsid w:val="008F18E7"/>
    <w:rsid w:val="008F2C4C"/>
    <w:rsid w:val="008F7786"/>
    <w:rsid w:val="0090089C"/>
    <w:rsid w:val="00906650"/>
    <w:rsid w:val="00906AEE"/>
    <w:rsid w:val="00907747"/>
    <w:rsid w:val="00911FB4"/>
    <w:rsid w:val="00912DD2"/>
    <w:rsid w:val="009152FE"/>
    <w:rsid w:val="0091590E"/>
    <w:rsid w:val="00917290"/>
    <w:rsid w:val="00924D11"/>
    <w:rsid w:val="009250B4"/>
    <w:rsid w:val="00930179"/>
    <w:rsid w:val="00931457"/>
    <w:rsid w:val="00931EFC"/>
    <w:rsid w:val="00933658"/>
    <w:rsid w:val="00933BA5"/>
    <w:rsid w:val="00943830"/>
    <w:rsid w:val="0094551E"/>
    <w:rsid w:val="00946776"/>
    <w:rsid w:val="00950371"/>
    <w:rsid w:val="00953389"/>
    <w:rsid w:val="0096594E"/>
    <w:rsid w:val="009710E3"/>
    <w:rsid w:val="00972401"/>
    <w:rsid w:val="0097352C"/>
    <w:rsid w:val="009813B8"/>
    <w:rsid w:val="0098431B"/>
    <w:rsid w:val="00987C21"/>
    <w:rsid w:val="009901D2"/>
    <w:rsid w:val="00991EB0"/>
    <w:rsid w:val="009927A2"/>
    <w:rsid w:val="00993E90"/>
    <w:rsid w:val="00993FDA"/>
    <w:rsid w:val="00994B17"/>
    <w:rsid w:val="0099560F"/>
    <w:rsid w:val="00996CF8"/>
    <w:rsid w:val="009A0B5D"/>
    <w:rsid w:val="009A3AF4"/>
    <w:rsid w:val="009A4D05"/>
    <w:rsid w:val="009B0572"/>
    <w:rsid w:val="009B2101"/>
    <w:rsid w:val="009B256B"/>
    <w:rsid w:val="009B6E7D"/>
    <w:rsid w:val="009B7F06"/>
    <w:rsid w:val="009C4818"/>
    <w:rsid w:val="009D30CA"/>
    <w:rsid w:val="009D572A"/>
    <w:rsid w:val="009D6B6D"/>
    <w:rsid w:val="009D7D85"/>
    <w:rsid w:val="009D7F1A"/>
    <w:rsid w:val="009E2B16"/>
    <w:rsid w:val="009E3BCB"/>
    <w:rsid w:val="009E4007"/>
    <w:rsid w:val="009E57CA"/>
    <w:rsid w:val="009E799D"/>
    <w:rsid w:val="009F2021"/>
    <w:rsid w:val="009F2300"/>
    <w:rsid w:val="00A00A2E"/>
    <w:rsid w:val="00A00EFA"/>
    <w:rsid w:val="00A111C9"/>
    <w:rsid w:val="00A12B69"/>
    <w:rsid w:val="00A24060"/>
    <w:rsid w:val="00A2645A"/>
    <w:rsid w:val="00A31BCC"/>
    <w:rsid w:val="00A32F51"/>
    <w:rsid w:val="00A37B18"/>
    <w:rsid w:val="00A37DED"/>
    <w:rsid w:val="00A47FAF"/>
    <w:rsid w:val="00A50EA9"/>
    <w:rsid w:val="00A50F39"/>
    <w:rsid w:val="00A51DF6"/>
    <w:rsid w:val="00A53A48"/>
    <w:rsid w:val="00A54B5F"/>
    <w:rsid w:val="00A554CB"/>
    <w:rsid w:val="00A6033F"/>
    <w:rsid w:val="00A63F61"/>
    <w:rsid w:val="00A734AB"/>
    <w:rsid w:val="00A735BC"/>
    <w:rsid w:val="00A73AFC"/>
    <w:rsid w:val="00A77035"/>
    <w:rsid w:val="00A83BD2"/>
    <w:rsid w:val="00A87817"/>
    <w:rsid w:val="00A91F68"/>
    <w:rsid w:val="00A92444"/>
    <w:rsid w:val="00A96E98"/>
    <w:rsid w:val="00AA0007"/>
    <w:rsid w:val="00AA0B24"/>
    <w:rsid w:val="00AA1D1C"/>
    <w:rsid w:val="00AA383A"/>
    <w:rsid w:val="00AB476D"/>
    <w:rsid w:val="00AB628D"/>
    <w:rsid w:val="00AB69F8"/>
    <w:rsid w:val="00AB7B2D"/>
    <w:rsid w:val="00AC01F2"/>
    <w:rsid w:val="00AC149D"/>
    <w:rsid w:val="00AC40C7"/>
    <w:rsid w:val="00AD4BD1"/>
    <w:rsid w:val="00AE0966"/>
    <w:rsid w:val="00AE24E5"/>
    <w:rsid w:val="00AE37C5"/>
    <w:rsid w:val="00AE4ABE"/>
    <w:rsid w:val="00AF4FEE"/>
    <w:rsid w:val="00B00BE3"/>
    <w:rsid w:val="00B02B94"/>
    <w:rsid w:val="00B06B6C"/>
    <w:rsid w:val="00B10F63"/>
    <w:rsid w:val="00B12B6C"/>
    <w:rsid w:val="00B34888"/>
    <w:rsid w:val="00B3578A"/>
    <w:rsid w:val="00B42F85"/>
    <w:rsid w:val="00B4363C"/>
    <w:rsid w:val="00B43806"/>
    <w:rsid w:val="00B4717C"/>
    <w:rsid w:val="00B47A76"/>
    <w:rsid w:val="00B50AFA"/>
    <w:rsid w:val="00B515BA"/>
    <w:rsid w:val="00B51A57"/>
    <w:rsid w:val="00B51B81"/>
    <w:rsid w:val="00B52D66"/>
    <w:rsid w:val="00B538DD"/>
    <w:rsid w:val="00B62211"/>
    <w:rsid w:val="00B63DFC"/>
    <w:rsid w:val="00B64842"/>
    <w:rsid w:val="00B82D3C"/>
    <w:rsid w:val="00B853E7"/>
    <w:rsid w:val="00B90262"/>
    <w:rsid w:val="00B91387"/>
    <w:rsid w:val="00BA03D1"/>
    <w:rsid w:val="00BA3C61"/>
    <w:rsid w:val="00BA4E89"/>
    <w:rsid w:val="00BA534C"/>
    <w:rsid w:val="00BA54FA"/>
    <w:rsid w:val="00BB01DE"/>
    <w:rsid w:val="00BB475C"/>
    <w:rsid w:val="00BD13C4"/>
    <w:rsid w:val="00BD33F1"/>
    <w:rsid w:val="00BD5CF4"/>
    <w:rsid w:val="00BD7D17"/>
    <w:rsid w:val="00BE0EFB"/>
    <w:rsid w:val="00BE403A"/>
    <w:rsid w:val="00BE713F"/>
    <w:rsid w:val="00BE7F95"/>
    <w:rsid w:val="00C01D5C"/>
    <w:rsid w:val="00C02A0C"/>
    <w:rsid w:val="00C0607A"/>
    <w:rsid w:val="00C07C81"/>
    <w:rsid w:val="00C124C1"/>
    <w:rsid w:val="00C1324A"/>
    <w:rsid w:val="00C13B2A"/>
    <w:rsid w:val="00C14157"/>
    <w:rsid w:val="00C144E8"/>
    <w:rsid w:val="00C153E5"/>
    <w:rsid w:val="00C15A8A"/>
    <w:rsid w:val="00C16CFB"/>
    <w:rsid w:val="00C16E20"/>
    <w:rsid w:val="00C2492E"/>
    <w:rsid w:val="00C2598C"/>
    <w:rsid w:val="00C27176"/>
    <w:rsid w:val="00C27965"/>
    <w:rsid w:val="00C30C65"/>
    <w:rsid w:val="00C33430"/>
    <w:rsid w:val="00C371DB"/>
    <w:rsid w:val="00C42A68"/>
    <w:rsid w:val="00C43B0F"/>
    <w:rsid w:val="00C44E0E"/>
    <w:rsid w:val="00C45D0B"/>
    <w:rsid w:val="00C47760"/>
    <w:rsid w:val="00C521FA"/>
    <w:rsid w:val="00C52539"/>
    <w:rsid w:val="00C547CC"/>
    <w:rsid w:val="00C55E41"/>
    <w:rsid w:val="00C56F97"/>
    <w:rsid w:val="00C61235"/>
    <w:rsid w:val="00C612DD"/>
    <w:rsid w:val="00C61DC5"/>
    <w:rsid w:val="00C67149"/>
    <w:rsid w:val="00C73F8D"/>
    <w:rsid w:val="00C74CC0"/>
    <w:rsid w:val="00C75181"/>
    <w:rsid w:val="00C81B8E"/>
    <w:rsid w:val="00C84820"/>
    <w:rsid w:val="00C915B2"/>
    <w:rsid w:val="00C93113"/>
    <w:rsid w:val="00CA4C02"/>
    <w:rsid w:val="00CA6C33"/>
    <w:rsid w:val="00CA79AD"/>
    <w:rsid w:val="00CA7B35"/>
    <w:rsid w:val="00CB657E"/>
    <w:rsid w:val="00CB72DA"/>
    <w:rsid w:val="00CC30B8"/>
    <w:rsid w:val="00CC3BA3"/>
    <w:rsid w:val="00CD13B9"/>
    <w:rsid w:val="00CD2D04"/>
    <w:rsid w:val="00CD65FA"/>
    <w:rsid w:val="00CE1AF2"/>
    <w:rsid w:val="00CE4B27"/>
    <w:rsid w:val="00CE4F32"/>
    <w:rsid w:val="00CE675E"/>
    <w:rsid w:val="00CE6855"/>
    <w:rsid w:val="00CE6DCD"/>
    <w:rsid w:val="00CE6E08"/>
    <w:rsid w:val="00CF5260"/>
    <w:rsid w:val="00D05EE8"/>
    <w:rsid w:val="00D067AC"/>
    <w:rsid w:val="00D120F7"/>
    <w:rsid w:val="00D15A75"/>
    <w:rsid w:val="00D15C87"/>
    <w:rsid w:val="00D17445"/>
    <w:rsid w:val="00D21E68"/>
    <w:rsid w:val="00D2616C"/>
    <w:rsid w:val="00D31CC7"/>
    <w:rsid w:val="00D3225F"/>
    <w:rsid w:val="00D344EA"/>
    <w:rsid w:val="00D34F6C"/>
    <w:rsid w:val="00D44AD3"/>
    <w:rsid w:val="00D44CAC"/>
    <w:rsid w:val="00D466F2"/>
    <w:rsid w:val="00D46D38"/>
    <w:rsid w:val="00D50233"/>
    <w:rsid w:val="00D539BA"/>
    <w:rsid w:val="00D53B0D"/>
    <w:rsid w:val="00D540FB"/>
    <w:rsid w:val="00D61EEE"/>
    <w:rsid w:val="00D635C0"/>
    <w:rsid w:val="00D63CEF"/>
    <w:rsid w:val="00D71625"/>
    <w:rsid w:val="00D72928"/>
    <w:rsid w:val="00D7512A"/>
    <w:rsid w:val="00D76918"/>
    <w:rsid w:val="00D83C85"/>
    <w:rsid w:val="00D87EF1"/>
    <w:rsid w:val="00D91545"/>
    <w:rsid w:val="00D91772"/>
    <w:rsid w:val="00D919E4"/>
    <w:rsid w:val="00D922B8"/>
    <w:rsid w:val="00D923B1"/>
    <w:rsid w:val="00D94AB0"/>
    <w:rsid w:val="00D94F37"/>
    <w:rsid w:val="00DB26BE"/>
    <w:rsid w:val="00DC2335"/>
    <w:rsid w:val="00DC28FE"/>
    <w:rsid w:val="00DC70BF"/>
    <w:rsid w:val="00DC75D0"/>
    <w:rsid w:val="00DE04D4"/>
    <w:rsid w:val="00DE22B5"/>
    <w:rsid w:val="00DE4E8D"/>
    <w:rsid w:val="00DE603E"/>
    <w:rsid w:val="00DF06A7"/>
    <w:rsid w:val="00DF0CCB"/>
    <w:rsid w:val="00DF200A"/>
    <w:rsid w:val="00DF33D7"/>
    <w:rsid w:val="00DF3FBF"/>
    <w:rsid w:val="00DF4C52"/>
    <w:rsid w:val="00DF60E1"/>
    <w:rsid w:val="00DF65F7"/>
    <w:rsid w:val="00DF68A5"/>
    <w:rsid w:val="00E00F5C"/>
    <w:rsid w:val="00E03E89"/>
    <w:rsid w:val="00E041B5"/>
    <w:rsid w:val="00E05C90"/>
    <w:rsid w:val="00E10A6D"/>
    <w:rsid w:val="00E1298F"/>
    <w:rsid w:val="00E1762B"/>
    <w:rsid w:val="00E2092C"/>
    <w:rsid w:val="00E23D1B"/>
    <w:rsid w:val="00E26F52"/>
    <w:rsid w:val="00E307FC"/>
    <w:rsid w:val="00E322FB"/>
    <w:rsid w:val="00E33774"/>
    <w:rsid w:val="00E33E94"/>
    <w:rsid w:val="00E3496A"/>
    <w:rsid w:val="00E37365"/>
    <w:rsid w:val="00E3774E"/>
    <w:rsid w:val="00E37786"/>
    <w:rsid w:val="00E44663"/>
    <w:rsid w:val="00E467FD"/>
    <w:rsid w:val="00E50C4C"/>
    <w:rsid w:val="00E545F5"/>
    <w:rsid w:val="00E56351"/>
    <w:rsid w:val="00E60227"/>
    <w:rsid w:val="00E61566"/>
    <w:rsid w:val="00E626B5"/>
    <w:rsid w:val="00E74202"/>
    <w:rsid w:val="00E80CA2"/>
    <w:rsid w:val="00E832F8"/>
    <w:rsid w:val="00E83C23"/>
    <w:rsid w:val="00E84DAD"/>
    <w:rsid w:val="00E94612"/>
    <w:rsid w:val="00E9732F"/>
    <w:rsid w:val="00EA0052"/>
    <w:rsid w:val="00EA1835"/>
    <w:rsid w:val="00EA3062"/>
    <w:rsid w:val="00EA48F4"/>
    <w:rsid w:val="00EA58F0"/>
    <w:rsid w:val="00EA6C6B"/>
    <w:rsid w:val="00EA7F11"/>
    <w:rsid w:val="00EB0F81"/>
    <w:rsid w:val="00EB3363"/>
    <w:rsid w:val="00EB52EB"/>
    <w:rsid w:val="00EB6FC3"/>
    <w:rsid w:val="00EC09D6"/>
    <w:rsid w:val="00EC3D27"/>
    <w:rsid w:val="00ED0A4F"/>
    <w:rsid w:val="00ED1C46"/>
    <w:rsid w:val="00ED24D6"/>
    <w:rsid w:val="00ED3418"/>
    <w:rsid w:val="00ED66DC"/>
    <w:rsid w:val="00EE1432"/>
    <w:rsid w:val="00EE1CDB"/>
    <w:rsid w:val="00EF62D4"/>
    <w:rsid w:val="00F006B7"/>
    <w:rsid w:val="00F1218C"/>
    <w:rsid w:val="00F1625D"/>
    <w:rsid w:val="00F20178"/>
    <w:rsid w:val="00F206FC"/>
    <w:rsid w:val="00F21663"/>
    <w:rsid w:val="00F21BC8"/>
    <w:rsid w:val="00F21D17"/>
    <w:rsid w:val="00F23E98"/>
    <w:rsid w:val="00F254E1"/>
    <w:rsid w:val="00F31B1D"/>
    <w:rsid w:val="00F31EFA"/>
    <w:rsid w:val="00F3791C"/>
    <w:rsid w:val="00F41804"/>
    <w:rsid w:val="00F42750"/>
    <w:rsid w:val="00F454D3"/>
    <w:rsid w:val="00F46DD4"/>
    <w:rsid w:val="00F51ED9"/>
    <w:rsid w:val="00F52B89"/>
    <w:rsid w:val="00F57FA6"/>
    <w:rsid w:val="00F6054D"/>
    <w:rsid w:val="00F622BC"/>
    <w:rsid w:val="00F63187"/>
    <w:rsid w:val="00F63C4A"/>
    <w:rsid w:val="00F65C51"/>
    <w:rsid w:val="00F6626A"/>
    <w:rsid w:val="00F6633A"/>
    <w:rsid w:val="00F70FB2"/>
    <w:rsid w:val="00F73D38"/>
    <w:rsid w:val="00F7446A"/>
    <w:rsid w:val="00F74BA2"/>
    <w:rsid w:val="00F74D37"/>
    <w:rsid w:val="00F74F08"/>
    <w:rsid w:val="00F92506"/>
    <w:rsid w:val="00F93876"/>
    <w:rsid w:val="00F93BA6"/>
    <w:rsid w:val="00F94464"/>
    <w:rsid w:val="00F955F3"/>
    <w:rsid w:val="00F96643"/>
    <w:rsid w:val="00FA2B56"/>
    <w:rsid w:val="00FA2DA3"/>
    <w:rsid w:val="00FA4CD4"/>
    <w:rsid w:val="00FA78A3"/>
    <w:rsid w:val="00FA7C84"/>
    <w:rsid w:val="00FB3A70"/>
    <w:rsid w:val="00FB5AA1"/>
    <w:rsid w:val="00FB61B4"/>
    <w:rsid w:val="00FC01EC"/>
    <w:rsid w:val="00FC0B12"/>
    <w:rsid w:val="00FC1373"/>
    <w:rsid w:val="00FC2DBB"/>
    <w:rsid w:val="00FC3485"/>
    <w:rsid w:val="00FC4B6B"/>
    <w:rsid w:val="00FC6230"/>
    <w:rsid w:val="00FD170F"/>
    <w:rsid w:val="00FD37D9"/>
    <w:rsid w:val="00FD5A8A"/>
    <w:rsid w:val="00FD5DFE"/>
    <w:rsid w:val="00FD67B7"/>
    <w:rsid w:val="00FE0BBA"/>
    <w:rsid w:val="00FE1FB2"/>
    <w:rsid w:val="00FF4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D4502"/>
  <w15:chartTrackingRefBased/>
  <w15:docId w15:val="{3C22CEDC-1234-42FC-889B-54CCCF3C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25"/>
  </w:style>
  <w:style w:type="paragraph" w:styleId="Heading1">
    <w:name w:val="heading 1"/>
    <w:aliases w:val="SPIE Section"/>
    <w:basedOn w:val="Normal"/>
    <w:next w:val="Normal"/>
    <w:link w:val="Heading1Char"/>
    <w:autoRedefine/>
    <w:qFormat/>
    <w:rsid w:val="004D347F"/>
    <w:pPr>
      <w:keepNext/>
      <w:numPr>
        <w:ilvl w:val="1"/>
        <w:numId w:val="4"/>
      </w:numPr>
      <w:tabs>
        <w:tab w:val="left" w:pos="900"/>
      </w:tabs>
      <w:spacing w:before="240" w:after="200" w:line="240" w:lineRule="auto"/>
      <w:ind w:left="540" w:hanging="555"/>
      <w:outlineLvl w:val="0"/>
    </w:pPr>
    <w:rPr>
      <w:rFonts w:eastAsiaTheme="minorEastAsia"/>
      <w:b/>
      <w:bCs/>
      <w:caps/>
      <w:kern w:val="32"/>
      <w:sz w:val="28"/>
      <w:szCs w:val="28"/>
      <w:shd w:val="clear" w:color="auto" w:fill="FFFFFF"/>
    </w:rPr>
  </w:style>
  <w:style w:type="paragraph" w:styleId="Heading2">
    <w:name w:val="heading 2"/>
    <w:basedOn w:val="Normal"/>
    <w:next w:val="Normal"/>
    <w:link w:val="Heading2Char"/>
    <w:uiPriority w:val="9"/>
    <w:unhideWhenUsed/>
    <w:qFormat/>
    <w:rsid w:val="000F56F2"/>
    <w:pPr>
      <w:keepNext/>
      <w:keepLines/>
      <w:numPr>
        <w:ilvl w:val="2"/>
        <w:numId w:val="5"/>
      </w:numPr>
      <w:spacing w:before="40" w:after="0"/>
      <w:outlineLvl w:val="1"/>
    </w:pPr>
    <w:rPr>
      <w:rFonts w:eastAsiaTheme="majorEastAsia"/>
      <w:b/>
      <w:bCs/>
    </w:rPr>
  </w:style>
  <w:style w:type="paragraph" w:styleId="Heading3">
    <w:name w:val="heading 3"/>
    <w:basedOn w:val="Normal"/>
    <w:next w:val="Normal"/>
    <w:link w:val="Heading3Char"/>
    <w:uiPriority w:val="9"/>
    <w:unhideWhenUsed/>
    <w:qFormat/>
    <w:rsid w:val="00F4275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18E7"/>
    <w:pPr>
      <w:autoSpaceDE w:val="0"/>
      <w:autoSpaceDN w:val="0"/>
      <w:adjustRightInd w:val="0"/>
      <w:spacing w:after="0" w:line="240" w:lineRule="auto"/>
    </w:pPr>
    <w:rPr>
      <w:color w:val="000000"/>
    </w:rPr>
  </w:style>
  <w:style w:type="paragraph" w:styleId="ListParagraph">
    <w:name w:val="List Paragraph"/>
    <w:basedOn w:val="Normal"/>
    <w:link w:val="ListParagraphChar"/>
    <w:uiPriority w:val="34"/>
    <w:qFormat/>
    <w:rsid w:val="00394A7B"/>
    <w:pPr>
      <w:ind w:left="720"/>
      <w:contextualSpacing/>
    </w:pPr>
  </w:style>
  <w:style w:type="table" w:styleId="TableGrid">
    <w:name w:val="Table Grid"/>
    <w:basedOn w:val="TableNormal"/>
    <w:uiPriority w:val="39"/>
    <w:rsid w:val="008C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2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506"/>
  </w:style>
  <w:style w:type="paragraph" w:styleId="Footer">
    <w:name w:val="footer"/>
    <w:basedOn w:val="Normal"/>
    <w:link w:val="FooterChar"/>
    <w:uiPriority w:val="99"/>
    <w:unhideWhenUsed/>
    <w:rsid w:val="00F92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506"/>
  </w:style>
  <w:style w:type="character" w:styleId="CommentReference">
    <w:name w:val="annotation reference"/>
    <w:basedOn w:val="DefaultParagraphFont"/>
    <w:uiPriority w:val="99"/>
    <w:semiHidden/>
    <w:unhideWhenUsed/>
    <w:rsid w:val="007961AA"/>
    <w:rPr>
      <w:sz w:val="16"/>
      <w:szCs w:val="16"/>
    </w:rPr>
  </w:style>
  <w:style w:type="paragraph" w:styleId="CommentText">
    <w:name w:val="annotation text"/>
    <w:basedOn w:val="Normal"/>
    <w:link w:val="CommentTextChar"/>
    <w:uiPriority w:val="99"/>
    <w:semiHidden/>
    <w:unhideWhenUsed/>
    <w:rsid w:val="007961AA"/>
    <w:pPr>
      <w:spacing w:line="240" w:lineRule="auto"/>
    </w:pPr>
    <w:rPr>
      <w:sz w:val="20"/>
      <w:szCs w:val="20"/>
    </w:rPr>
  </w:style>
  <w:style w:type="character" w:customStyle="1" w:styleId="CommentTextChar">
    <w:name w:val="Comment Text Char"/>
    <w:basedOn w:val="DefaultParagraphFont"/>
    <w:link w:val="CommentText"/>
    <w:uiPriority w:val="99"/>
    <w:semiHidden/>
    <w:rsid w:val="007961AA"/>
    <w:rPr>
      <w:sz w:val="20"/>
      <w:szCs w:val="20"/>
    </w:rPr>
  </w:style>
  <w:style w:type="paragraph" w:styleId="CommentSubject">
    <w:name w:val="annotation subject"/>
    <w:basedOn w:val="CommentText"/>
    <w:next w:val="CommentText"/>
    <w:link w:val="CommentSubjectChar"/>
    <w:uiPriority w:val="99"/>
    <w:semiHidden/>
    <w:unhideWhenUsed/>
    <w:rsid w:val="007961AA"/>
    <w:rPr>
      <w:b/>
      <w:bCs/>
    </w:rPr>
  </w:style>
  <w:style w:type="character" w:customStyle="1" w:styleId="CommentSubjectChar">
    <w:name w:val="Comment Subject Char"/>
    <w:basedOn w:val="CommentTextChar"/>
    <w:link w:val="CommentSubject"/>
    <w:uiPriority w:val="99"/>
    <w:semiHidden/>
    <w:rsid w:val="007961AA"/>
    <w:rPr>
      <w:b/>
      <w:bCs/>
      <w:sz w:val="20"/>
      <w:szCs w:val="20"/>
    </w:rPr>
  </w:style>
  <w:style w:type="table" w:styleId="ListTable2-Accent3">
    <w:name w:val="List Table 2 Accent 3"/>
    <w:basedOn w:val="TableNormal"/>
    <w:uiPriority w:val="47"/>
    <w:rsid w:val="00F41804"/>
    <w:pPr>
      <w:spacing w:after="0" w:line="240" w:lineRule="auto"/>
    </w:pPr>
    <w:rPr>
      <w:rFonts w:eastAsia="Times New Roman"/>
      <w:sz w:val="20"/>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A734AB"/>
    <w:rPr>
      <w:color w:val="0563C1" w:themeColor="hyperlink"/>
      <w:u w:val="single"/>
    </w:rPr>
  </w:style>
  <w:style w:type="paragraph" w:styleId="Caption">
    <w:name w:val="caption"/>
    <w:basedOn w:val="Normal"/>
    <w:next w:val="Normal"/>
    <w:uiPriority w:val="35"/>
    <w:unhideWhenUsed/>
    <w:qFormat/>
    <w:rsid w:val="000B6D32"/>
    <w:pPr>
      <w:spacing w:after="200" w:line="240" w:lineRule="auto"/>
    </w:pPr>
    <w:rPr>
      <w:rFonts w:eastAsia="Times New Roman"/>
      <w:i/>
      <w:iCs/>
      <w:color w:val="44546A" w:themeColor="text2"/>
      <w:sz w:val="18"/>
      <w:szCs w:val="18"/>
      <w:lang w:bidi="en-US"/>
    </w:rPr>
  </w:style>
  <w:style w:type="table" w:customStyle="1" w:styleId="TableGrid1">
    <w:name w:val="Table Grid1"/>
    <w:basedOn w:val="TableNormal"/>
    <w:next w:val="TableGrid"/>
    <w:uiPriority w:val="59"/>
    <w:rsid w:val="000B6D32"/>
    <w:pPr>
      <w:spacing w:after="0" w:line="240" w:lineRule="auto"/>
    </w:pPr>
    <w:rPr>
      <w:rFonts w:ascii="Calibri" w:eastAsia="SimSun"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0B6D32"/>
    <w:pPr>
      <w:widowControl w:val="0"/>
      <w:spacing w:after="0" w:line="252" w:lineRule="auto"/>
      <w:ind w:firstLine="202"/>
      <w:jc w:val="both"/>
    </w:pPr>
    <w:rPr>
      <w:rFonts w:eastAsia="Times New Roman"/>
      <w:sz w:val="20"/>
      <w:szCs w:val="20"/>
    </w:rPr>
  </w:style>
  <w:style w:type="character" w:customStyle="1" w:styleId="A17">
    <w:name w:val="A17"/>
    <w:uiPriority w:val="99"/>
    <w:rsid w:val="00373711"/>
    <w:rPr>
      <w:color w:val="000000"/>
      <w:sz w:val="21"/>
      <w:szCs w:val="21"/>
    </w:rPr>
  </w:style>
  <w:style w:type="character" w:customStyle="1" w:styleId="BalloonTextChar">
    <w:name w:val="Balloon Text Char"/>
    <w:basedOn w:val="DefaultParagraphFont"/>
    <w:link w:val="BalloonText"/>
    <w:uiPriority w:val="99"/>
    <w:semiHidden/>
    <w:rsid w:val="00373711"/>
    <w:rPr>
      <w:rFonts w:ascii="Segoe UI" w:eastAsia="Calibri" w:hAnsi="Segoe UI" w:cs="Segoe UI"/>
      <w:sz w:val="18"/>
      <w:szCs w:val="18"/>
    </w:rPr>
  </w:style>
  <w:style w:type="paragraph" w:styleId="BalloonText">
    <w:name w:val="Balloon Text"/>
    <w:basedOn w:val="Normal"/>
    <w:link w:val="BalloonTextChar"/>
    <w:uiPriority w:val="99"/>
    <w:semiHidden/>
    <w:unhideWhenUsed/>
    <w:rsid w:val="00373711"/>
    <w:pPr>
      <w:spacing w:after="0" w:line="240" w:lineRule="auto"/>
    </w:pPr>
    <w:rPr>
      <w:rFonts w:ascii="Segoe UI" w:eastAsia="Calibri" w:hAnsi="Segoe UI" w:cs="Segoe UI"/>
      <w:sz w:val="18"/>
      <w:szCs w:val="18"/>
    </w:rPr>
  </w:style>
  <w:style w:type="character" w:customStyle="1" w:styleId="Heading1Char">
    <w:name w:val="Heading 1 Char"/>
    <w:aliases w:val="SPIE Section Char"/>
    <w:basedOn w:val="DefaultParagraphFont"/>
    <w:link w:val="Heading1"/>
    <w:rsid w:val="004D347F"/>
    <w:rPr>
      <w:rFonts w:ascii="Times New Roman" w:eastAsiaTheme="minorEastAsia" w:hAnsi="Times New Roman" w:cs="Times New Roman"/>
      <w:b/>
      <w:bCs/>
      <w:caps/>
      <w:kern w:val="32"/>
      <w:sz w:val="28"/>
      <w:szCs w:val="28"/>
    </w:rPr>
  </w:style>
  <w:style w:type="paragraph" w:styleId="NoSpacing">
    <w:name w:val="No Spacing"/>
    <w:link w:val="NoSpacingChar"/>
    <w:uiPriority w:val="1"/>
    <w:qFormat/>
    <w:rsid w:val="00842D8E"/>
    <w:pPr>
      <w:spacing w:after="0" w:line="240" w:lineRule="auto"/>
    </w:pPr>
  </w:style>
  <w:style w:type="character" w:customStyle="1" w:styleId="NoSpacingChar">
    <w:name w:val="No Spacing Char"/>
    <w:basedOn w:val="DefaultParagraphFont"/>
    <w:link w:val="NoSpacing"/>
    <w:uiPriority w:val="1"/>
    <w:rsid w:val="00842D8E"/>
  </w:style>
  <w:style w:type="character" w:styleId="PlaceholderText">
    <w:name w:val="Placeholder Text"/>
    <w:basedOn w:val="DefaultParagraphFont"/>
    <w:uiPriority w:val="99"/>
    <w:semiHidden/>
    <w:rsid w:val="00B538DD"/>
    <w:rPr>
      <w:color w:val="808080"/>
    </w:rPr>
  </w:style>
  <w:style w:type="paragraph" w:styleId="TableofFigures">
    <w:name w:val="table of figures"/>
    <w:basedOn w:val="Normal"/>
    <w:next w:val="Normal"/>
    <w:uiPriority w:val="99"/>
    <w:unhideWhenUsed/>
    <w:rsid w:val="00917290"/>
    <w:pPr>
      <w:spacing w:after="0"/>
    </w:pPr>
  </w:style>
  <w:style w:type="character" w:customStyle="1" w:styleId="Heading2Char">
    <w:name w:val="Heading 2 Char"/>
    <w:basedOn w:val="DefaultParagraphFont"/>
    <w:link w:val="Heading2"/>
    <w:uiPriority w:val="9"/>
    <w:rsid w:val="000F56F2"/>
    <w:rPr>
      <w:rFonts w:ascii="Times New Roman" w:eastAsiaTheme="majorEastAsia" w:hAnsi="Times New Roman" w:cs="Times New Roman"/>
      <w:b/>
      <w:bCs/>
      <w:sz w:val="24"/>
      <w:szCs w:val="24"/>
    </w:rPr>
  </w:style>
  <w:style w:type="paragraph" w:styleId="Title">
    <w:name w:val="Title"/>
    <w:basedOn w:val="Normal"/>
    <w:next w:val="Normal"/>
    <w:link w:val="TitleChar"/>
    <w:uiPriority w:val="10"/>
    <w:qFormat/>
    <w:rsid w:val="002E55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53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F42750"/>
    <w:pPr>
      <w:keepLines/>
      <w:numPr>
        <w:numId w:val="0"/>
      </w:numPr>
      <w:tabs>
        <w:tab w:val="clear" w:pos="900"/>
      </w:tabs>
      <w:spacing w:after="0" w:line="259" w:lineRule="auto"/>
      <w:outlineLvl w:val="9"/>
    </w:pPr>
    <w:rPr>
      <w:rFonts w:asciiTheme="majorHAnsi" w:eastAsiaTheme="majorEastAsia" w:hAnsiTheme="majorHAnsi" w:cstheme="majorBidi"/>
      <w:b w:val="0"/>
      <w:bCs w:val="0"/>
      <w:caps w:val="0"/>
      <w:color w:val="2F5496" w:themeColor="accent1" w:themeShade="BF"/>
      <w:kern w:val="0"/>
      <w:sz w:val="32"/>
      <w:szCs w:val="32"/>
      <w:shd w:val="clear" w:color="auto" w:fill="auto"/>
    </w:rPr>
  </w:style>
  <w:style w:type="paragraph" w:styleId="TOC1">
    <w:name w:val="toc 1"/>
    <w:basedOn w:val="Normal"/>
    <w:next w:val="Normal"/>
    <w:autoRedefine/>
    <w:uiPriority w:val="39"/>
    <w:unhideWhenUsed/>
    <w:rsid w:val="00F42750"/>
    <w:pPr>
      <w:spacing w:after="100"/>
    </w:pPr>
  </w:style>
  <w:style w:type="paragraph" w:styleId="TOC2">
    <w:name w:val="toc 2"/>
    <w:basedOn w:val="Normal"/>
    <w:next w:val="Normal"/>
    <w:autoRedefine/>
    <w:uiPriority w:val="39"/>
    <w:unhideWhenUsed/>
    <w:rsid w:val="00F42750"/>
    <w:pPr>
      <w:spacing w:after="100"/>
      <w:ind w:left="220"/>
    </w:pPr>
  </w:style>
  <w:style w:type="paragraph" w:styleId="TOC3">
    <w:name w:val="toc 3"/>
    <w:basedOn w:val="Normal"/>
    <w:next w:val="Normal"/>
    <w:autoRedefine/>
    <w:uiPriority w:val="39"/>
    <w:unhideWhenUsed/>
    <w:rsid w:val="00F42750"/>
    <w:pPr>
      <w:spacing w:after="100"/>
      <w:ind w:left="440"/>
    </w:pPr>
    <w:rPr>
      <w:rFonts w:eastAsiaTheme="minorEastAsia"/>
    </w:rPr>
  </w:style>
  <w:style w:type="character" w:customStyle="1" w:styleId="Heading3Char">
    <w:name w:val="Heading 3 Char"/>
    <w:basedOn w:val="DefaultParagraphFont"/>
    <w:link w:val="Heading3"/>
    <w:uiPriority w:val="9"/>
    <w:rsid w:val="00F42750"/>
    <w:rPr>
      <w:rFonts w:asciiTheme="majorHAnsi" w:eastAsiaTheme="majorEastAsia" w:hAnsiTheme="majorHAnsi" w:cstheme="majorBidi"/>
      <w:color w:val="1F3763" w:themeColor="accent1" w:themeShade="7F"/>
      <w:sz w:val="24"/>
      <w:szCs w:val="24"/>
    </w:rPr>
  </w:style>
  <w:style w:type="paragraph" w:customStyle="1" w:styleId="MyMainHeading">
    <w:name w:val="My Main Heading"/>
    <w:basedOn w:val="Heading1"/>
    <w:link w:val="MyMainHeadingChar"/>
    <w:qFormat/>
    <w:rsid w:val="00F254E1"/>
    <w:pPr>
      <w:numPr>
        <w:ilvl w:val="0"/>
        <w:numId w:val="5"/>
      </w:numPr>
      <w:jc w:val="center"/>
    </w:pPr>
    <w:rPr>
      <w:caps w:val="0"/>
      <w:color w:val="2F5496" w:themeColor="accent1" w:themeShade="BF"/>
      <w:sz w:val="32"/>
    </w:rPr>
  </w:style>
  <w:style w:type="character" w:customStyle="1" w:styleId="MyMainHeadingChar">
    <w:name w:val="My Main Heading Char"/>
    <w:basedOn w:val="Heading1Char"/>
    <w:link w:val="MyMainHeading"/>
    <w:rsid w:val="00F254E1"/>
    <w:rPr>
      <w:rFonts w:ascii="Times New Roman" w:eastAsiaTheme="minorEastAsia" w:hAnsi="Times New Roman" w:cs="Times New Roman"/>
      <w:b/>
      <w:bCs/>
      <w:caps w:val="0"/>
      <w:color w:val="2F5496" w:themeColor="accent1" w:themeShade="BF"/>
      <w:kern w:val="32"/>
      <w:sz w:val="32"/>
      <w:szCs w:val="28"/>
    </w:rPr>
  </w:style>
  <w:style w:type="paragraph" w:customStyle="1" w:styleId="MainSub">
    <w:name w:val="Main Sub"/>
    <w:basedOn w:val="NoSpacing"/>
    <w:link w:val="MainSubChar"/>
    <w:qFormat/>
    <w:rsid w:val="00751EBD"/>
  </w:style>
  <w:style w:type="paragraph" w:customStyle="1" w:styleId="Main-1">
    <w:name w:val="Main-1"/>
    <w:basedOn w:val="Heading1"/>
    <w:link w:val="Main-1Char"/>
    <w:qFormat/>
    <w:rsid w:val="00F254E1"/>
    <w:pPr>
      <w:numPr>
        <w:numId w:val="5"/>
      </w:numPr>
      <w:spacing w:after="240"/>
      <w:ind w:left="540" w:hanging="540"/>
      <w:jc w:val="both"/>
    </w:pPr>
    <w:rPr>
      <w:caps w:val="0"/>
      <w:sz w:val="24"/>
      <w:szCs w:val="24"/>
    </w:rPr>
  </w:style>
  <w:style w:type="character" w:customStyle="1" w:styleId="MainSubChar">
    <w:name w:val="Main Sub Char"/>
    <w:basedOn w:val="NoSpacingChar"/>
    <w:link w:val="MainSub"/>
    <w:rsid w:val="00751EBD"/>
    <w:rPr>
      <w:rFonts w:ascii="Times New Roman" w:hAnsi="Times New Roman"/>
      <w:sz w:val="24"/>
    </w:rPr>
  </w:style>
  <w:style w:type="paragraph" w:customStyle="1" w:styleId="Title-1">
    <w:name w:val="Title-1"/>
    <w:basedOn w:val="MyMainHeading"/>
    <w:link w:val="Title-1Char"/>
    <w:qFormat/>
    <w:rsid w:val="00B90262"/>
    <w:rPr>
      <w:sz w:val="28"/>
      <w:szCs w:val="24"/>
    </w:rPr>
  </w:style>
  <w:style w:type="character" w:customStyle="1" w:styleId="ListParagraphChar">
    <w:name w:val="List Paragraph Char"/>
    <w:basedOn w:val="DefaultParagraphFont"/>
    <w:link w:val="ListParagraph"/>
    <w:uiPriority w:val="34"/>
    <w:rsid w:val="004D347F"/>
  </w:style>
  <w:style w:type="character" w:customStyle="1" w:styleId="Main-1Char">
    <w:name w:val="Main-1 Char"/>
    <w:basedOn w:val="ListParagraphChar"/>
    <w:link w:val="Main-1"/>
    <w:rsid w:val="00F254E1"/>
    <w:rPr>
      <w:rFonts w:eastAsiaTheme="minorEastAsia"/>
      <w:b/>
      <w:bCs/>
      <w:kern w:val="32"/>
    </w:rPr>
  </w:style>
  <w:style w:type="paragraph" w:customStyle="1" w:styleId="Main-2">
    <w:name w:val="Main-2"/>
    <w:basedOn w:val="Heading2"/>
    <w:link w:val="Main-2Char"/>
    <w:qFormat/>
    <w:rsid w:val="00B515BA"/>
    <w:pPr>
      <w:spacing w:after="240"/>
      <w:ind w:left="720"/>
    </w:pPr>
  </w:style>
  <w:style w:type="character" w:customStyle="1" w:styleId="Title-1Char">
    <w:name w:val="Title-1 Char"/>
    <w:basedOn w:val="MyMainHeadingChar"/>
    <w:link w:val="Title-1"/>
    <w:rsid w:val="00B90262"/>
    <w:rPr>
      <w:rFonts w:ascii="Times New Roman" w:eastAsiaTheme="minorEastAsia" w:hAnsi="Times New Roman" w:cs="Times New Roman"/>
      <w:b/>
      <w:bCs/>
      <w:caps w:val="0"/>
      <w:color w:val="2F5496" w:themeColor="accent1" w:themeShade="BF"/>
      <w:kern w:val="32"/>
      <w:sz w:val="28"/>
      <w:szCs w:val="24"/>
    </w:rPr>
  </w:style>
  <w:style w:type="paragraph" w:styleId="FootnoteText">
    <w:name w:val="footnote text"/>
    <w:basedOn w:val="Normal"/>
    <w:link w:val="FootnoteTextChar"/>
    <w:rsid w:val="00F622BC"/>
    <w:pPr>
      <w:spacing w:after="0" w:line="240" w:lineRule="auto"/>
    </w:pPr>
    <w:rPr>
      <w:rFonts w:eastAsia="Times New Roman" w:cs="B Nazanin"/>
      <w:sz w:val="20"/>
      <w:szCs w:val="20"/>
      <w:lang w:bidi="fa-IR"/>
    </w:rPr>
  </w:style>
  <w:style w:type="character" w:customStyle="1" w:styleId="Main-2Char">
    <w:name w:val="Main-2 Char"/>
    <w:basedOn w:val="Heading2Char"/>
    <w:link w:val="Main-2"/>
    <w:rsid w:val="00B515BA"/>
    <w:rPr>
      <w:rFonts w:ascii="Times New Roman" w:eastAsiaTheme="majorEastAsia" w:hAnsi="Times New Roman" w:cs="Times New Roman"/>
      <w:b/>
      <w:bCs/>
      <w:sz w:val="24"/>
      <w:szCs w:val="24"/>
    </w:rPr>
  </w:style>
  <w:style w:type="paragraph" w:styleId="TOC8">
    <w:name w:val="toc 8"/>
    <w:basedOn w:val="Normal"/>
    <w:next w:val="Normal"/>
    <w:autoRedefine/>
    <w:uiPriority w:val="39"/>
    <w:semiHidden/>
    <w:unhideWhenUsed/>
    <w:rsid w:val="001D6DA5"/>
    <w:pPr>
      <w:spacing w:after="100"/>
      <w:ind w:left="1540"/>
    </w:pPr>
  </w:style>
  <w:style w:type="character" w:customStyle="1" w:styleId="FootnoteTextChar">
    <w:name w:val="Footnote Text Char"/>
    <w:basedOn w:val="DefaultParagraphFont"/>
    <w:link w:val="FootnoteText"/>
    <w:rsid w:val="00F622BC"/>
    <w:rPr>
      <w:rFonts w:ascii="Times New Roman" w:eastAsia="Times New Roman" w:hAnsi="Times New Roman" w:cs="B Nazanin"/>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447979">
      <w:bodyDiv w:val="1"/>
      <w:marLeft w:val="0"/>
      <w:marRight w:val="0"/>
      <w:marTop w:val="0"/>
      <w:marBottom w:val="0"/>
      <w:divBdr>
        <w:top w:val="none" w:sz="0" w:space="0" w:color="auto"/>
        <w:left w:val="none" w:sz="0" w:space="0" w:color="auto"/>
        <w:bottom w:val="none" w:sz="0" w:space="0" w:color="auto"/>
        <w:right w:val="none" w:sz="0" w:space="0" w:color="auto"/>
      </w:divBdr>
    </w:div>
    <w:div w:id="206884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emf"/><Relationship Id="rId42" Type="http://schemas.openxmlformats.org/officeDocument/2006/relationships/image" Target="media/image30.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hyperlink" Target="http://profiles.spiedigitallibrary.org/summary.aspx?DOI=10.1117%2f12.2254089&amp;Name=Bin+Zheng" TargetMode="External"/><Relationship Id="rId16" Type="http://schemas.openxmlformats.org/officeDocument/2006/relationships/image" Target="media/image5.png"/><Relationship Id="rId107" Type="http://schemas.openxmlformats.org/officeDocument/2006/relationships/hyperlink" Target="http://profiles.spiedigitallibrary.org/summary.aspx?DOI=10.1117%2f12.2254089&amp;Name=Yuchen+Qiu" TargetMode="External"/><Relationship Id="rId11" Type="http://schemas.openxmlformats.org/officeDocument/2006/relationships/footer" Target="footer4.xml"/><Relationship Id="rId32" Type="http://schemas.openxmlformats.org/officeDocument/2006/relationships/image" Target="media/image21.png"/><Relationship Id="rId37" Type="http://schemas.openxmlformats.org/officeDocument/2006/relationships/hyperlink" Target="http://www-radiology.uchicago.edu/krl/" TargetMode="External"/><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hyperlink" Target="http://profiles.spiedigitallibrary.org/summary.aspx?DOI=10.1117%2f12.2254089&amp;Name=Camille+Gunderson" TargetMode="External"/><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1.emf"/><Relationship Id="rId27" Type="http://schemas.openxmlformats.org/officeDocument/2006/relationships/image" Target="media/image16.emf"/><Relationship Id="rId43" Type="http://schemas.openxmlformats.org/officeDocument/2006/relationships/image" Target="media/image31.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hyperlink" Target="http://profiles.spiedigitallibrary.org/summary.aspx?DOI=10.1117%2f12.2254089&amp;Name=Yuchen+Qiu" TargetMode="External"/><Relationship Id="rId80" Type="http://schemas.openxmlformats.org/officeDocument/2006/relationships/image" Target="media/image67.png"/><Relationship Id="rId85" Type="http://schemas.openxmlformats.org/officeDocument/2006/relationships/image" Target="media/image71.png"/><Relationship Id="rId12" Type="http://schemas.openxmlformats.org/officeDocument/2006/relationships/image" Target="media/image1.emf"/><Relationship Id="rId17" Type="http://schemas.openxmlformats.org/officeDocument/2006/relationships/image" Target="media/image6.png"/><Relationship Id="rId33" Type="http://schemas.openxmlformats.org/officeDocument/2006/relationships/image" Target="media/image22.tif"/><Relationship Id="rId38" Type="http://schemas.openxmlformats.org/officeDocument/2006/relationships/image" Target="media/image26.tif"/><Relationship Id="rId59" Type="http://schemas.openxmlformats.org/officeDocument/2006/relationships/image" Target="media/image46.png"/><Relationship Id="rId103" Type="http://schemas.openxmlformats.org/officeDocument/2006/relationships/hyperlink" Target="http://profiles.spiedigitallibrary.org/summary.aspx?DOI=10.1117%2f12.2254089&amp;Name=Kathleen+Moore" TargetMode="External"/><Relationship Id="rId108" Type="http://schemas.openxmlformats.org/officeDocument/2006/relationships/hyperlink" Target="http://profiles.spiedigitallibrary.org/summary.aspx?DOI=10.1117%2f12.2254089&amp;Name=Camille+Gunderson" TargetMode="Externa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5.tif"/><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hyperlink" Target="http://profiles.spiedigitallibrary.org/summary.aspx?DOI=10.1117%2f12.2254089&amp;Name=Bin+Zheng" TargetMode="External"/><Relationship Id="rId114" Type="http://schemas.openxmlformats.org/officeDocument/2006/relationships/footer" Target="footer5.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hyperlink" Target="http://www-radiology.uchicago.edu/krl/" TargetMode="External"/><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tif"/><Relationship Id="rId109" Type="http://schemas.openxmlformats.org/officeDocument/2006/relationships/hyperlink" Target="http://profiles.spiedigitallibrary.org/summary.aspx?DOI=10.1117%2f12.2254089&amp;Name=Kathleen+Moore" TargetMode="External"/><Relationship Id="rId34" Type="http://schemas.openxmlformats.org/officeDocument/2006/relationships/image" Target="media/image23.tif"/><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hyperlink" Target="http://profiles.spiedigitallibrary.org/summary.aspx?DOI=10.1117%2f12.2254089&amp;Name=Robert+Mannel" TargetMode="Externa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8.tiff"/><Relationship Id="rId24" Type="http://schemas.openxmlformats.org/officeDocument/2006/relationships/image" Target="media/image13.png"/><Relationship Id="rId40" Type="http://schemas.openxmlformats.org/officeDocument/2006/relationships/image" Target="media/image28.tif"/><Relationship Id="rId45" Type="http://schemas.openxmlformats.org/officeDocument/2006/relationships/image" Target="media/image33.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hyperlink" Target="http://profiles.spiedigitallibrary.org/summary.aspx?DOI=10.1117%2f12.2254089&amp;Name=Robert+Mannel" TargetMode="External"/><Relationship Id="rId115" Type="http://schemas.openxmlformats.org/officeDocument/2006/relationships/fontTable" Target="fontTable.xml"/><Relationship Id="rId61" Type="http://schemas.openxmlformats.org/officeDocument/2006/relationships/image" Target="media/image48.png"/><Relationship Id="rId82" Type="http://schemas.openxmlformats.org/officeDocument/2006/relationships/image" Target="media/image68.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JPG"/><Relationship Id="rId35" Type="http://schemas.openxmlformats.org/officeDocument/2006/relationships/image" Target="media/image24.tif"/><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hyperlink" Target="http://profiles.spiedigitallibrary.org/summary.aspx?DOI=10.1117%2f12.2254089&amp;Name=Hong+Liu" TargetMode="External"/><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hyperlink" Target="http://www-radiology.uchicago.edu/krl/" TargetMode="External"/><Relationship Id="rId67" Type="http://schemas.openxmlformats.org/officeDocument/2006/relationships/image" Target="media/image54.png"/><Relationship Id="rId11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9.tif"/><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hyperlink" Target="http://profiles.spiedigitallibrary.org/summary.aspx?DOI=10.1117%2f12.2254089&amp;Name=Hong+L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BBF59-5B8D-4685-ADA4-FB6EBA44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170</Pages>
  <Words>130485</Words>
  <Characters>743771</Characters>
  <Application>Microsoft Office Word</Application>
  <DocSecurity>0</DocSecurity>
  <Lines>6198</Lines>
  <Paragraphs>1745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Danala, Gopichandh</dc:creator>
  <cp:keywords/>
  <dc:description/>
  <cp:lastModifiedBy>Danala, Gopichandh</cp:lastModifiedBy>
  <cp:revision>5</cp:revision>
  <cp:lastPrinted>2022-04-29T17:53:00Z</cp:lastPrinted>
  <dcterms:created xsi:type="dcterms:W3CDTF">2022-04-29T17:53:00Z</dcterms:created>
  <dcterms:modified xsi:type="dcterms:W3CDTF">2022-04-29T18:01:00Z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http://www.zotero.org/styles/annals-of-biomedical-engineering</vt:lpwstr>
  </property>
  <property fmtid="{D5CDD505-2E9C-101B-9397-08002B2CF9AE}" pid="9" name="Mendeley Recent Style Name 3_1">
    <vt:lpwstr>Annals of Biomedical Engineering</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http://www.zotero.org/styles/ieee-transactions-on-biomedical-engineering</vt:lpwstr>
  </property>
  <property fmtid="{D5CDD505-2E9C-101B-9397-08002B2CF9AE}" pid="17" name="Mendeley Recent Style Name 7_1">
    <vt:lpwstr>IEEE Transactions on Biomedical Engineering</vt:lpwstr>
  </property>
  <property fmtid="{D5CDD505-2E9C-101B-9397-08002B2CF9AE}" pid="18" name="Mendeley Recent Style Id 8_1">
    <vt:lpwstr>http://www.zotero.org/styles/ieee-transactions-on-medical-imaging</vt:lpwstr>
  </property>
  <property fmtid="{D5CDD505-2E9C-101B-9397-08002B2CF9AE}" pid="19" name="Mendeley Recent Style Name 8_1">
    <vt:lpwstr>IEEE Transactions on Medical Imaging</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3595b200-691a-3012-92a4-7d10bae74f3b</vt:lpwstr>
  </property>
</Properties>
</file>