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4AAC63" w14:textId="77777777" w:rsidR="007D2411" w:rsidRPr="007D2411" w:rsidRDefault="007D2411" w:rsidP="007D2411">
      <w:pPr>
        <w:spacing w:after="0" w:line="240" w:lineRule="auto"/>
        <w:jc w:val="center"/>
        <w:rPr>
          <w:rFonts w:eastAsia="Times New Roman" w:cs="Times New Roman"/>
          <w:caps/>
          <w:szCs w:val="32"/>
          <w:lang w:bidi="en-US"/>
        </w:rPr>
      </w:pPr>
      <w:bookmarkStart w:id="0" w:name="_Hlk69552810"/>
      <w:bookmarkStart w:id="1" w:name="_Hlk51512133"/>
      <w:bookmarkStart w:id="2" w:name="_Hlk76358223"/>
      <w:bookmarkEnd w:id="0"/>
      <w:r w:rsidRPr="007D2411">
        <w:rPr>
          <w:rFonts w:eastAsia="Times New Roman" w:cs="Times New Roman"/>
          <w:caps/>
          <w:szCs w:val="32"/>
          <w:lang w:bidi="en-US"/>
        </w:rPr>
        <w:t>University of Oklahoma</w:t>
      </w:r>
    </w:p>
    <w:p w14:paraId="4DC44D72" w14:textId="77777777" w:rsidR="007D2411" w:rsidRPr="007D2411" w:rsidRDefault="007D2411" w:rsidP="007D2411">
      <w:pPr>
        <w:spacing w:after="0" w:line="240" w:lineRule="auto"/>
        <w:jc w:val="center"/>
        <w:rPr>
          <w:rFonts w:eastAsia="Times New Roman" w:cs="Times New Roman"/>
          <w:caps/>
          <w:szCs w:val="32"/>
          <w:lang w:bidi="en-US"/>
        </w:rPr>
      </w:pPr>
    </w:p>
    <w:p w14:paraId="7EDBF570" w14:textId="77777777" w:rsidR="007D2411" w:rsidRPr="007D2411" w:rsidRDefault="007D2411" w:rsidP="007D2411">
      <w:pPr>
        <w:spacing w:after="0" w:line="240" w:lineRule="auto"/>
        <w:jc w:val="center"/>
        <w:rPr>
          <w:rFonts w:eastAsia="Times New Roman" w:cs="Times New Roman"/>
          <w:caps/>
          <w:szCs w:val="32"/>
          <w:lang w:bidi="en-US"/>
        </w:rPr>
      </w:pPr>
      <w:r w:rsidRPr="007D2411">
        <w:rPr>
          <w:rFonts w:eastAsia="Times New Roman" w:cs="Times New Roman"/>
          <w:caps/>
          <w:szCs w:val="32"/>
          <w:lang w:bidi="en-US"/>
        </w:rPr>
        <w:t>Graduate College</w:t>
      </w:r>
    </w:p>
    <w:p w14:paraId="5763C086" w14:textId="77777777" w:rsidR="007D2411" w:rsidRPr="007D2411" w:rsidRDefault="007D2411" w:rsidP="007D2411">
      <w:pPr>
        <w:spacing w:after="0" w:line="240" w:lineRule="auto"/>
        <w:jc w:val="center"/>
        <w:rPr>
          <w:rFonts w:eastAsia="Times New Roman" w:cs="Times New Roman"/>
          <w:caps/>
          <w:szCs w:val="32"/>
          <w:lang w:bidi="en-US"/>
        </w:rPr>
      </w:pPr>
    </w:p>
    <w:p w14:paraId="28DDB1D1" w14:textId="77777777" w:rsidR="007D2411" w:rsidRPr="007D2411" w:rsidRDefault="007D2411" w:rsidP="007D2411">
      <w:pPr>
        <w:spacing w:after="0" w:line="240" w:lineRule="auto"/>
        <w:jc w:val="center"/>
        <w:rPr>
          <w:rFonts w:eastAsia="Times New Roman" w:cs="Times New Roman"/>
          <w:caps/>
          <w:szCs w:val="32"/>
          <w:lang w:bidi="en-US"/>
        </w:rPr>
      </w:pPr>
    </w:p>
    <w:p w14:paraId="5BFB704C" w14:textId="77777777" w:rsidR="007D2411" w:rsidRPr="007D2411" w:rsidRDefault="007D2411" w:rsidP="007D2411">
      <w:pPr>
        <w:spacing w:after="0" w:line="240" w:lineRule="auto"/>
        <w:jc w:val="center"/>
        <w:rPr>
          <w:rFonts w:eastAsia="Times New Roman" w:cs="Times New Roman"/>
          <w:caps/>
          <w:szCs w:val="32"/>
          <w:lang w:bidi="en-US"/>
        </w:rPr>
      </w:pPr>
    </w:p>
    <w:p w14:paraId="580FF77D" w14:textId="77777777" w:rsidR="007D2411" w:rsidRPr="007D2411" w:rsidRDefault="007D2411" w:rsidP="007D2411">
      <w:pPr>
        <w:spacing w:after="0" w:line="240" w:lineRule="auto"/>
        <w:jc w:val="center"/>
        <w:rPr>
          <w:rFonts w:eastAsia="Times New Roman" w:cs="Times New Roman"/>
          <w:caps/>
          <w:szCs w:val="32"/>
          <w:lang w:bidi="en-US"/>
        </w:rPr>
      </w:pPr>
    </w:p>
    <w:p w14:paraId="7796551E" w14:textId="77777777" w:rsidR="007D2411" w:rsidRPr="007D2411" w:rsidRDefault="007D2411" w:rsidP="007D2411">
      <w:pPr>
        <w:spacing w:after="0" w:line="240" w:lineRule="auto"/>
        <w:jc w:val="center"/>
        <w:rPr>
          <w:rFonts w:eastAsia="Times New Roman" w:cs="Times New Roman"/>
          <w:caps/>
          <w:szCs w:val="32"/>
          <w:lang w:bidi="en-US"/>
        </w:rPr>
      </w:pPr>
    </w:p>
    <w:p w14:paraId="5D4C5084" w14:textId="77777777" w:rsidR="007D2411" w:rsidRPr="007D2411" w:rsidRDefault="007D2411" w:rsidP="007D2411">
      <w:pPr>
        <w:spacing w:after="0" w:line="240" w:lineRule="auto"/>
        <w:jc w:val="center"/>
        <w:rPr>
          <w:rFonts w:eastAsia="Times New Roman" w:cs="Times New Roman"/>
          <w:caps/>
          <w:szCs w:val="32"/>
          <w:lang w:bidi="en-US"/>
        </w:rPr>
      </w:pPr>
    </w:p>
    <w:bookmarkStart w:id="3" w:name="_Hlk51411926" w:displacedByCustomXml="next"/>
    <w:sdt>
      <w:sdtPr>
        <w:rPr>
          <w:rFonts w:eastAsia="Times New Roman" w:cs="Times New Roman"/>
          <w:caps/>
          <w:szCs w:val="24"/>
          <w:lang w:bidi="en-US"/>
        </w:rPr>
        <w:alias w:val="Click to enter dissertation title"/>
        <w:tag w:val="Click to enter dissertation title"/>
        <w:id w:val="1165594750"/>
        <w:placeholder>
          <w:docPart w:val="D37EB0BBAEBC4A16A7F42E8CCE311018"/>
        </w:placeholder>
      </w:sdtPr>
      <w:sdtEndPr/>
      <w:sdtContent>
        <w:p w14:paraId="53B9B217" w14:textId="7F0EAFBD" w:rsidR="007D2411" w:rsidRPr="007D2411" w:rsidRDefault="007D2411" w:rsidP="007D2411">
          <w:pPr>
            <w:spacing w:after="0" w:line="480" w:lineRule="auto"/>
            <w:jc w:val="center"/>
            <w:rPr>
              <w:rFonts w:eastAsia="Times New Roman" w:cs="Times New Roman"/>
              <w:caps/>
              <w:szCs w:val="24"/>
              <w:lang w:bidi="en-US"/>
            </w:rPr>
          </w:pPr>
          <w:r w:rsidRPr="007D2411">
            <w:rPr>
              <w:rFonts w:eastAsia="Times New Roman" w:cs="Times New Roman"/>
              <w:caps/>
              <w:szCs w:val="24"/>
              <w:lang w:bidi="en-US"/>
            </w:rPr>
            <w:t xml:space="preserve"> study towards </w:t>
          </w:r>
          <w:r w:rsidR="00A340C2">
            <w:rPr>
              <w:rFonts w:eastAsia="Times New Roman" w:cs="Times New Roman"/>
              <w:caps/>
              <w:szCs w:val="24"/>
              <w:lang w:bidi="en-US"/>
            </w:rPr>
            <w:t xml:space="preserve">improving </w:t>
          </w:r>
          <w:r w:rsidR="001A5DB3">
            <w:rPr>
              <w:rFonts w:eastAsia="Times New Roman" w:cs="Times New Roman"/>
              <w:caps/>
              <w:szCs w:val="24"/>
              <w:lang w:bidi="en-US"/>
            </w:rPr>
            <w:t xml:space="preserve">the </w:t>
          </w:r>
          <w:r w:rsidR="00A340C2" w:rsidRPr="00A340C2">
            <w:rPr>
              <w:rFonts w:eastAsia="Times New Roman" w:cs="Times New Roman"/>
              <w:caps/>
              <w:szCs w:val="24"/>
              <w:lang w:bidi="en-US"/>
            </w:rPr>
            <w:t>efficiency</w:t>
          </w:r>
          <w:r w:rsidR="00A340C2">
            <w:rPr>
              <w:rFonts w:eastAsia="Times New Roman" w:cs="Times New Roman"/>
              <w:caps/>
              <w:szCs w:val="24"/>
              <w:lang w:bidi="en-US"/>
            </w:rPr>
            <w:t xml:space="preserve"> of </w:t>
          </w:r>
          <w:r w:rsidR="001A5DB3">
            <w:rPr>
              <w:rFonts w:eastAsia="Times New Roman" w:cs="Times New Roman"/>
              <w:caps/>
              <w:szCs w:val="24"/>
              <w:lang w:bidi="en-US"/>
            </w:rPr>
            <w:t>m</w:t>
          </w:r>
          <w:r w:rsidRPr="007D2411">
            <w:rPr>
              <w:rFonts w:eastAsia="Times New Roman" w:cs="Times New Roman"/>
              <w:caps/>
              <w:szCs w:val="24"/>
              <w:lang w:bidi="en-US"/>
            </w:rPr>
            <w:t>atrix acidizing in oil-bearing carbonate formation</w:t>
          </w:r>
          <w:r w:rsidR="008B6B37">
            <w:rPr>
              <w:rFonts w:eastAsia="Times New Roman" w:cs="Times New Roman"/>
              <w:caps/>
              <w:szCs w:val="24"/>
              <w:lang w:bidi="en-US"/>
            </w:rPr>
            <w:t>s</w:t>
          </w:r>
        </w:p>
      </w:sdtContent>
    </w:sdt>
    <w:bookmarkEnd w:id="3"/>
    <w:p w14:paraId="15F209E7" w14:textId="77777777" w:rsidR="007D2411" w:rsidRPr="007D2411" w:rsidRDefault="007D2411" w:rsidP="007D2411">
      <w:pPr>
        <w:spacing w:after="0" w:line="480" w:lineRule="auto"/>
        <w:jc w:val="center"/>
        <w:rPr>
          <w:rFonts w:eastAsia="Times New Roman" w:cs="Times New Roman"/>
          <w:caps/>
          <w:szCs w:val="32"/>
          <w:lang w:bidi="en-US"/>
        </w:rPr>
      </w:pPr>
      <w:r w:rsidRPr="007D2411" w:rsidDel="005B751C">
        <w:rPr>
          <w:rFonts w:eastAsia="Times New Roman" w:cs="Times New Roman"/>
          <w:caps/>
          <w:szCs w:val="24"/>
          <w:lang w:bidi="en-US"/>
        </w:rPr>
        <w:t xml:space="preserve"> </w:t>
      </w:r>
    </w:p>
    <w:p w14:paraId="0172ABD4" w14:textId="77777777" w:rsidR="007D2411" w:rsidRPr="007D2411" w:rsidRDefault="007D2411" w:rsidP="007D2411">
      <w:pPr>
        <w:spacing w:after="0" w:line="240" w:lineRule="auto"/>
        <w:jc w:val="center"/>
        <w:rPr>
          <w:rFonts w:eastAsia="Times New Roman" w:cs="Times New Roman"/>
          <w:caps/>
          <w:szCs w:val="32"/>
          <w:lang w:bidi="en-US"/>
        </w:rPr>
      </w:pPr>
    </w:p>
    <w:p w14:paraId="27368D61" w14:textId="77777777" w:rsidR="007D2411" w:rsidRPr="007D2411" w:rsidRDefault="007D2411" w:rsidP="007D2411">
      <w:pPr>
        <w:spacing w:after="0" w:line="240" w:lineRule="auto"/>
        <w:rPr>
          <w:rFonts w:eastAsia="Times New Roman" w:cs="Times New Roman"/>
          <w:caps/>
          <w:szCs w:val="32"/>
          <w:lang w:bidi="en-US"/>
        </w:rPr>
      </w:pPr>
    </w:p>
    <w:p w14:paraId="72DA7FE7" w14:textId="77777777" w:rsidR="007D2411" w:rsidRPr="007D2411" w:rsidRDefault="007D2411" w:rsidP="007D2411">
      <w:pPr>
        <w:spacing w:after="0" w:line="240" w:lineRule="auto"/>
        <w:jc w:val="center"/>
        <w:rPr>
          <w:rFonts w:eastAsia="Times New Roman" w:cs="Times New Roman"/>
          <w:caps/>
          <w:szCs w:val="32"/>
          <w:lang w:bidi="en-US"/>
        </w:rPr>
      </w:pPr>
    </w:p>
    <w:p w14:paraId="4369B911" w14:textId="77777777" w:rsidR="007D2411" w:rsidRPr="007D2411" w:rsidRDefault="007D2411" w:rsidP="007D2411">
      <w:pPr>
        <w:spacing w:after="0" w:line="240" w:lineRule="auto"/>
        <w:jc w:val="center"/>
        <w:rPr>
          <w:rFonts w:eastAsia="Times New Roman" w:cs="Times New Roman"/>
          <w:caps/>
          <w:szCs w:val="32"/>
          <w:lang w:bidi="en-US"/>
        </w:rPr>
      </w:pPr>
    </w:p>
    <w:p w14:paraId="49ED91E0" w14:textId="77777777" w:rsidR="007D2411" w:rsidRPr="007D2411" w:rsidRDefault="007D2411" w:rsidP="007D2411">
      <w:pPr>
        <w:spacing w:after="0" w:line="240" w:lineRule="auto"/>
        <w:jc w:val="center"/>
        <w:rPr>
          <w:rFonts w:eastAsia="Times New Roman" w:cs="Times New Roman"/>
          <w:caps/>
          <w:szCs w:val="32"/>
          <w:lang w:bidi="en-US"/>
        </w:rPr>
      </w:pPr>
      <w:r w:rsidRPr="007D2411">
        <w:rPr>
          <w:rFonts w:eastAsia="Times New Roman" w:cs="Times New Roman"/>
          <w:caps/>
          <w:szCs w:val="32"/>
          <w:lang w:bidi="en-US"/>
        </w:rPr>
        <w:t>A Dissertation</w:t>
      </w:r>
    </w:p>
    <w:p w14:paraId="3A0209E7" w14:textId="77777777" w:rsidR="007D2411" w:rsidRPr="007D2411" w:rsidRDefault="007D2411" w:rsidP="007D2411">
      <w:pPr>
        <w:spacing w:after="0" w:line="240" w:lineRule="auto"/>
        <w:jc w:val="center"/>
        <w:rPr>
          <w:rFonts w:eastAsia="Times New Roman" w:cs="Times New Roman"/>
          <w:caps/>
          <w:szCs w:val="32"/>
          <w:lang w:bidi="en-US"/>
        </w:rPr>
      </w:pPr>
    </w:p>
    <w:p w14:paraId="7B42C05A" w14:textId="77777777" w:rsidR="007D2411" w:rsidRPr="007D2411" w:rsidRDefault="007D2411" w:rsidP="007D2411">
      <w:pPr>
        <w:spacing w:after="0" w:line="240" w:lineRule="auto"/>
        <w:jc w:val="center"/>
        <w:rPr>
          <w:rFonts w:eastAsia="Times New Roman" w:cs="Times New Roman"/>
          <w:caps/>
          <w:szCs w:val="32"/>
          <w:lang w:bidi="en-US"/>
        </w:rPr>
      </w:pPr>
      <w:r w:rsidRPr="007D2411">
        <w:rPr>
          <w:rFonts w:eastAsia="Times New Roman" w:cs="Times New Roman"/>
          <w:caps/>
          <w:szCs w:val="32"/>
          <w:lang w:bidi="en-US"/>
        </w:rPr>
        <w:t xml:space="preserve">submitted to the </w:t>
      </w:r>
      <w:r w:rsidRPr="007D2411">
        <w:rPr>
          <w:rFonts w:eastAsia="Calibri" w:cs="Times New Roman"/>
          <w:szCs w:val="24"/>
          <w:lang w:bidi="en-US"/>
        </w:rPr>
        <w:t>GRADUATE FACULTY</w:t>
      </w:r>
    </w:p>
    <w:p w14:paraId="4ADA29F1" w14:textId="77777777" w:rsidR="007D2411" w:rsidRPr="007D2411" w:rsidRDefault="007D2411" w:rsidP="007D2411">
      <w:pPr>
        <w:spacing w:after="0" w:line="240" w:lineRule="auto"/>
        <w:jc w:val="center"/>
        <w:rPr>
          <w:rFonts w:eastAsia="Times New Roman" w:cs="Times New Roman"/>
          <w:szCs w:val="32"/>
          <w:lang w:bidi="en-US"/>
        </w:rPr>
      </w:pPr>
    </w:p>
    <w:p w14:paraId="2E87D619" w14:textId="77777777" w:rsidR="007D2411" w:rsidRPr="007D2411" w:rsidRDefault="007D2411" w:rsidP="007D2411">
      <w:pPr>
        <w:spacing w:after="0" w:line="240" w:lineRule="auto"/>
        <w:jc w:val="center"/>
        <w:rPr>
          <w:rFonts w:eastAsia="Times New Roman" w:cs="Times New Roman"/>
          <w:szCs w:val="32"/>
          <w:lang w:bidi="en-US"/>
        </w:rPr>
      </w:pPr>
      <w:r w:rsidRPr="007D2411">
        <w:rPr>
          <w:rFonts w:eastAsia="Times New Roman" w:cs="Times New Roman"/>
          <w:szCs w:val="32"/>
          <w:lang w:bidi="en-US"/>
        </w:rPr>
        <w:t>in partial fulfillment of the requirements for the</w:t>
      </w:r>
    </w:p>
    <w:p w14:paraId="2C2D44DD" w14:textId="77777777" w:rsidR="007D2411" w:rsidRPr="007D2411" w:rsidRDefault="007D2411" w:rsidP="007D2411">
      <w:pPr>
        <w:spacing w:after="0" w:line="240" w:lineRule="auto"/>
        <w:jc w:val="center"/>
        <w:rPr>
          <w:rFonts w:eastAsia="Times New Roman" w:cs="Times New Roman"/>
          <w:szCs w:val="32"/>
          <w:lang w:bidi="en-US"/>
        </w:rPr>
      </w:pPr>
    </w:p>
    <w:p w14:paraId="5FB7AC92" w14:textId="77777777" w:rsidR="007D2411" w:rsidRPr="007D2411" w:rsidRDefault="007D2411" w:rsidP="007D2411">
      <w:pPr>
        <w:spacing w:after="0" w:line="240" w:lineRule="auto"/>
        <w:jc w:val="center"/>
        <w:rPr>
          <w:rFonts w:eastAsia="Times New Roman" w:cs="Times New Roman"/>
          <w:szCs w:val="32"/>
          <w:lang w:bidi="en-US"/>
        </w:rPr>
      </w:pPr>
      <w:r w:rsidRPr="007D2411">
        <w:rPr>
          <w:rFonts w:eastAsia="Times New Roman" w:cs="Times New Roman"/>
          <w:szCs w:val="32"/>
          <w:lang w:bidi="en-US"/>
        </w:rPr>
        <w:t>Degree of</w:t>
      </w:r>
    </w:p>
    <w:p w14:paraId="24645886" w14:textId="77777777" w:rsidR="007D2411" w:rsidRPr="007D2411" w:rsidRDefault="007D2411" w:rsidP="007D2411">
      <w:pPr>
        <w:spacing w:after="0" w:line="240" w:lineRule="auto"/>
        <w:jc w:val="center"/>
        <w:rPr>
          <w:rFonts w:eastAsia="Times New Roman" w:cs="Times New Roman"/>
          <w:szCs w:val="32"/>
          <w:lang w:bidi="en-US"/>
        </w:rPr>
      </w:pPr>
    </w:p>
    <w:p w14:paraId="38A4CD58" w14:textId="77777777" w:rsidR="007D2411" w:rsidRPr="007D2411" w:rsidRDefault="007D2411" w:rsidP="007D2411">
      <w:pPr>
        <w:spacing w:after="0" w:line="480" w:lineRule="auto"/>
        <w:jc w:val="center"/>
        <w:rPr>
          <w:rFonts w:eastAsia="Times New Roman" w:cs="Times New Roman"/>
          <w:caps/>
          <w:szCs w:val="32"/>
          <w:lang w:bidi="en-US"/>
        </w:rPr>
      </w:pPr>
      <w:r w:rsidRPr="007D2411">
        <w:rPr>
          <w:rFonts w:eastAsia="Times New Roman" w:cs="Times New Roman"/>
          <w:caps/>
          <w:szCs w:val="32"/>
          <w:lang w:bidi="en-US"/>
        </w:rPr>
        <w:t>Doctor of Philosophy</w:t>
      </w:r>
    </w:p>
    <w:p w14:paraId="25667972" w14:textId="77777777" w:rsidR="007D2411" w:rsidRPr="007D2411" w:rsidRDefault="007D2411" w:rsidP="007D2411">
      <w:pPr>
        <w:spacing w:after="0" w:line="240" w:lineRule="auto"/>
        <w:jc w:val="center"/>
        <w:rPr>
          <w:rFonts w:eastAsia="Times New Roman" w:cs="Times New Roman"/>
          <w:szCs w:val="32"/>
          <w:lang w:bidi="en-US"/>
        </w:rPr>
      </w:pPr>
    </w:p>
    <w:p w14:paraId="674DC109" w14:textId="77777777" w:rsidR="007D2411" w:rsidRPr="007D2411" w:rsidRDefault="007D2411" w:rsidP="007D2411">
      <w:pPr>
        <w:spacing w:after="0" w:line="240" w:lineRule="auto"/>
        <w:jc w:val="center"/>
        <w:rPr>
          <w:rFonts w:eastAsia="Times New Roman" w:cs="Times New Roman"/>
          <w:szCs w:val="32"/>
          <w:lang w:bidi="en-US"/>
        </w:rPr>
      </w:pPr>
    </w:p>
    <w:p w14:paraId="2CF36012" w14:textId="77777777" w:rsidR="007D2411" w:rsidRPr="007D2411" w:rsidRDefault="007D2411" w:rsidP="007D2411">
      <w:pPr>
        <w:spacing w:after="0" w:line="240" w:lineRule="auto"/>
        <w:jc w:val="center"/>
        <w:rPr>
          <w:rFonts w:eastAsia="Times New Roman" w:cs="Times New Roman"/>
          <w:szCs w:val="32"/>
          <w:lang w:bidi="en-US"/>
        </w:rPr>
      </w:pPr>
    </w:p>
    <w:p w14:paraId="0FB9584D" w14:textId="77777777" w:rsidR="007D2411" w:rsidRPr="007D2411" w:rsidRDefault="007D2411" w:rsidP="007D2411">
      <w:pPr>
        <w:spacing w:after="0" w:line="240" w:lineRule="auto"/>
        <w:rPr>
          <w:rFonts w:eastAsia="Times New Roman" w:cs="Times New Roman"/>
          <w:szCs w:val="32"/>
          <w:lang w:bidi="en-US"/>
        </w:rPr>
      </w:pPr>
    </w:p>
    <w:p w14:paraId="547D3992" w14:textId="77777777" w:rsidR="007D2411" w:rsidRPr="007D2411" w:rsidRDefault="007D2411" w:rsidP="007D2411">
      <w:pPr>
        <w:spacing w:after="0" w:line="240" w:lineRule="auto"/>
        <w:jc w:val="center"/>
        <w:rPr>
          <w:rFonts w:eastAsia="Times New Roman" w:cs="Times New Roman"/>
          <w:szCs w:val="32"/>
          <w:lang w:bidi="en-US"/>
        </w:rPr>
      </w:pPr>
    </w:p>
    <w:p w14:paraId="63166756" w14:textId="77777777" w:rsidR="007D2411" w:rsidRPr="007D2411" w:rsidRDefault="007D2411" w:rsidP="007D2411">
      <w:pPr>
        <w:spacing w:after="0" w:line="240" w:lineRule="auto"/>
        <w:jc w:val="center"/>
        <w:rPr>
          <w:rFonts w:eastAsia="Times New Roman" w:cs="Times New Roman"/>
          <w:szCs w:val="32"/>
          <w:lang w:bidi="en-US"/>
        </w:rPr>
      </w:pPr>
    </w:p>
    <w:p w14:paraId="6D872B27" w14:textId="77777777" w:rsidR="007D2411" w:rsidRPr="007D2411" w:rsidRDefault="007D2411" w:rsidP="007D2411">
      <w:pPr>
        <w:spacing w:after="0" w:line="240" w:lineRule="auto"/>
        <w:jc w:val="center"/>
        <w:rPr>
          <w:rFonts w:eastAsia="Times New Roman" w:cs="Times New Roman"/>
          <w:szCs w:val="32"/>
          <w:lang w:bidi="en-US"/>
        </w:rPr>
      </w:pPr>
      <w:r w:rsidRPr="007D2411">
        <w:rPr>
          <w:rFonts w:eastAsia="Times New Roman" w:cs="Times New Roman"/>
          <w:szCs w:val="32"/>
          <w:lang w:bidi="en-US"/>
        </w:rPr>
        <w:t>By</w:t>
      </w:r>
    </w:p>
    <w:p w14:paraId="758F59FF" w14:textId="77777777" w:rsidR="007D2411" w:rsidRPr="007D2411" w:rsidRDefault="007D2411" w:rsidP="007D2411">
      <w:pPr>
        <w:spacing w:after="0" w:line="240" w:lineRule="auto"/>
        <w:jc w:val="center"/>
        <w:rPr>
          <w:rFonts w:eastAsia="Times New Roman" w:cs="Times New Roman"/>
          <w:szCs w:val="32"/>
          <w:lang w:bidi="en-US"/>
        </w:rPr>
      </w:pPr>
    </w:p>
    <w:sdt>
      <w:sdtPr>
        <w:rPr>
          <w:rFonts w:eastAsia="Times New Roman" w:cs="Times New Roman"/>
          <w:caps/>
          <w:szCs w:val="32"/>
          <w:lang w:bidi="en-US"/>
        </w:rPr>
        <w:alias w:val="Click to enter your name (must match University records)"/>
        <w:tag w:val="Click to enter your name (must match University records)"/>
        <w:id w:val="24310776"/>
        <w:placeholder>
          <w:docPart w:val="1782BF2E7AC445059AE2C701F9917442"/>
        </w:placeholder>
      </w:sdtPr>
      <w:sdtEndPr/>
      <w:sdtContent>
        <w:p w14:paraId="177C7BF5" w14:textId="79786E2C" w:rsidR="007D2411" w:rsidRPr="007D2411" w:rsidRDefault="007D2411" w:rsidP="007D2411">
          <w:pPr>
            <w:spacing w:after="0" w:line="240" w:lineRule="auto"/>
            <w:jc w:val="center"/>
            <w:rPr>
              <w:rFonts w:eastAsia="Times New Roman" w:cs="Times New Roman"/>
              <w:szCs w:val="32"/>
              <w:lang w:bidi="en-US"/>
            </w:rPr>
          </w:pPr>
          <w:r w:rsidRPr="007D2411">
            <w:rPr>
              <w:rFonts w:eastAsia="Times New Roman" w:cs="Times New Roman"/>
              <w:caps/>
              <w:szCs w:val="32"/>
              <w:lang w:bidi="en-US"/>
            </w:rPr>
            <w:t>Mohamed Mustafa elmabruk elsafih</w:t>
          </w:r>
        </w:p>
      </w:sdtContent>
    </w:sdt>
    <w:p w14:paraId="1DAC2446" w14:textId="77777777" w:rsidR="007D2411" w:rsidRPr="007D2411" w:rsidRDefault="007D2411" w:rsidP="007D2411">
      <w:pPr>
        <w:spacing w:after="0" w:line="240" w:lineRule="auto"/>
        <w:jc w:val="center"/>
        <w:rPr>
          <w:rFonts w:eastAsia="Times New Roman" w:cs="Times New Roman"/>
          <w:szCs w:val="32"/>
          <w:lang w:bidi="en-US"/>
        </w:rPr>
      </w:pPr>
      <w:r w:rsidRPr="007D2411">
        <w:rPr>
          <w:rFonts w:eastAsia="Times New Roman" w:cs="Times New Roman"/>
          <w:szCs w:val="32"/>
          <w:lang w:bidi="en-US"/>
        </w:rPr>
        <w:t xml:space="preserve"> Norman, Oklahoma</w:t>
      </w:r>
    </w:p>
    <w:p w14:paraId="6FF842BB" w14:textId="77777777" w:rsidR="007D2411" w:rsidRPr="007D2411" w:rsidRDefault="007D2411" w:rsidP="007D2411">
      <w:pPr>
        <w:spacing w:after="0" w:line="240" w:lineRule="auto"/>
        <w:jc w:val="center"/>
        <w:rPr>
          <w:rFonts w:eastAsia="Times New Roman" w:cs="Times New Roman"/>
          <w:szCs w:val="32"/>
          <w:lang w:bidi="en-US"/>
        </w:rPr>
      </w:pPr>
      <w:r w:rsidRPr="007D2411">
        <w:rPr>
          <w:rFonts w:eastAsia="Times New Roman" w:cs="Times New Roman"/>
          <w:szCs w:val="32"/>
          <w:lang w:bidi="en-US"/>
        </w:rPr>
        <w:t>2021</w:t>
      </w:r>
    </w:p>
    <w:p w14:paraId="2224EDB5" w14:textId="77777777" w:rsidR="007D2411" w:rsidRPr="007D2411" w:rsidRDefault="007D2411" w:rsidP="007D2411">
      <w:pPr>
        <w:spacing w:after="0" w:line="240" w:lineRule="auto"/>
        <w:jc w:val="center"/>
        <w:rPr>
          <w:rFonts w:eastAsia="Times New Roman" w:cs="Times New Roman"/>
          <w:szCs w:val="32"/>
          <w:lang w:bidi="en-US"/>
        </w:rPr>
      </w:pPr>
    </w:p>
    <w:p w14:paraId="7DBFF046" w14:textId="77777777" w:rsidR="007D2411" w:rsidRPr="007D2411" w:rsidRDefault="007D2411" w:rsidP="007D2411">
      <w:pPr>
        <w:spacing w:after="0" w:line="240" w:lineRule="auto"/>
        <w:jc w:val="center"/>
        <w:rPr>
          <w:rFonts w:eastAsia="Times New Roman" w:cs="Times New Roman"/>
          <w:szCs w:val="32"/>
          <w:lang w:bidi="en-US"/>
        </w:rPr>
      </w:pPr>
    </w:p>
    <w:p w14:paraId="47719E1F" w14:textId="77777777" w:rsidR="007D2411" w:rsidRPr="007D2411" w:rsidRDefault="007D2411" w:rsidP="007D2411">
      <w:pPr>
        <w:spacing w:after="0" w:line="240" w:lineRule="auto"/>
        <w:jc w:val="center"/>
        <w:rPr>
          <w:rFonts w:eastAsia="Times New Roman" w:cs="Times New Roman"/>
          <w:szCs w:val="32"/>
          <w:lang w:bidi="en-US"/>
        </w:rPr>
      </w:pPr>
    </w:p>
    <w:p w14:paraId="6CCBEC4B" w14:textId="77777777" w:rsidR="007D2411" w:rsidRPr="007D2411" w:rsidRDefault="007D2411" w:rsidP="007D2411">
      <w:pPr>
        <w:spacing w:after="0" w:line="240" w:lineRule="auto"/>
        <w:rPr>
          <w:rFonts w:eastAsia="Times New Roman" w:cs="Times New Roman"/>
          <w:szCs w:val="32"/>
          <w:lang w:bidi="en-US"/>
        </w:rPr>
      </w:pPr>
    </w:p>
    <w:sdt>
      <w:sdtPr>
        <w:rPr>
          <w:rFonts w:eastAsia="Times New Roman" w:cs="Times New Roman"/>
          <w:caps/>
          <w:szCs w:val="32"/>
          <w:lang w:bidi="en-US"/>
        </w:rPr>
        <w:alias w:val="Click to enter dissertation title"/>
        <w:tag w:val="Click to enter dissertation title"/>
        <w:id w:val="30091843"/>
        <w:placeholder>
          <w:docPart w:val="4912DC1E38B041AD9FE06D036E6B8FE9"/>
        </w:placeholder>
      </w:sdtPr>
      <w:sdtEndPr/>
      <w:sdtContent>
        <w:sdt>
          <w:sdtPr>
            <w:rPr>
              <w:rFonts w:eastAsia="Times New Roman" w:cs="Times New Roman"/>
              <w:caps/>
              <w:szCs w:val="24"/>
              <w:lang w:bidi="en-US"/>
            </w:rPr>
            <w:alias w:val="Click to enter dissertation title"/>
            <w:tag w:val="Click to enter dissertation title"/>
            <w:id w:val="1528907344"/>
            <w:placeholder>
              <w:docPart w:val="D37A1EC54FF94964BE6C5D84CC9F90BB"/>
            </w:placeholder>
          </w:sdtPr>
          <w:sdtEndPr/>
          <w:sdtContent>
            <w:p w14:paraId="6634DBB3" w14:textId="415899BD" w:rsidR="007D2411" w:rsidRPr="007D2411" w:rsidRDefault="007D2411" w:rsidP="007D2411">
              <w:pPr>
                <w:spacing w:after="0" w:line="480" w:lineRule="auto"/>
                <w:jc w:val="center"/>
                <w:rPr>
                  <w:rFonts w:eastAsia="Times New Roman" w:cs="Times New Roman"/>
                  <w:caps/>
                  <w:szCs w:val="24"/>
                  <w:lang w:bidi="en-US"/>
                </w:rPr>
              </w:pPr>
              <w:r w:rsidRPr="007D2411">
                <w:rPr>
                  <w:rFonts w:eastAsia="Times New Roman" w:cs="Times New Roman"/>
                  <w:caps/>
                  <w:szCs w:val="24"/>
                  <w:lang w:bidi="en-US"/>
                </w:rPr>
                <w:t xml:space="preserve"> study towards </w:t>
              </w:r>
              <w:r w:rsidR="00252802">
                <w:rPr>
                  <w:rFonts w:eastAsia="Times New Roman" w:cs="Times New Roman"/>
                  <w:caps/>
                  <w:szCs w:val="24"/>
                  <w:lang w:bidi="en-US"/>
                </w:rPr>
                <w:t>improving the efficiency of</w:t>
              </w:r>
              <w:r w:rsidRPr="007D2411">
                <w:rPr>
                  <w:rFonts w:eastAsia="Times New Roman" w:cs="Times New Roman"/>
                  <w:caps/>
                  <w:szCs w:val="24"/>
                  <w:lang w:bidi="en-US"/>
                </w:rPr>
                <w:t xml:space="preserve"> matrix acidizing in oil-bearing carbonate formation</w:t>
              </w:r>
              <w:r w:rsidR="008B6B37">
                <w:rPr>
                  <w:rFonts w:eastAsia="Times New Roman" w:cs="Times New Roman"/>
                  <w:caps/>
                  <w:szCs w:val="24"/>
                  <w:lang w:bidi="en-US"/>
                </w:rPr>
                <w:t>s</w:t>
              </w:r>
            </w:p>
          </w:sdtContent>
        </w:sdt>
        <w:p w14:paraId="14DD55F2" w14:textId="77777777" w:rsidR="007D2411" w:rsidRPr="007D2411" w:rsidDel="004813BA" w:rsidRDefault="007D2411" w:rsidP="007D2411">
          <w:pPr>
            <w:spacing w:after="0" w:line="240" w:lineRule="auto"/>
            <w:rPr>
              <w:rFonts w:eastAsia="Calibri" w:cs="Times New Roman"/>
              <w:szCs w:val="24"/>
              <w:lang w:bidi="en-US"/>
            </w:rPr>
          </w:pPr>
        </w:p>
        <w:p w14:paraId="0A36D852" w14:textId="010ABA2F" w:rsidR="007D2411" w:rsidRPr="007D2411" w:rsidRDefault="006110CC" w:rsidP="007D2411">
          <w:pPr>
            <w:spacing w:after="0" w:line="240" w:lineRule="auto"/>
            <w:rPr>
              <w:rFonts w:eastAsia="Calibri" w:cs="Times New Roman"/>
              <w:szCs w:val="24"/>
              <w:lang w:bidi="en-US"/>
            </w:rPr>
          </w:pPr>
        </w:p>
      </w:sdtContent>
    </w:sdt>
    <w:p w14:paraId="75156620" w14:textId="77777777" w:rsidR="007D2411" w:rsidRPr="007D2411" w:rsidRDefault="007D2411" w:rsidP="007D2411">
      <w:pPr>
        <w:spacing w:after="0" w:line="240" w:lineRule="auto"/>
        <w:jc w:val="center"/>
        <w:rPr>
          <w:rFonts w:eastAsia="Times New Roman" w:cs="Times New Roman"/>
          <w:caps/>
          <w:szCs w:val="32"/>
          <w:lang w:bidi="en-US"/>
        </w:rPr>
      </w:pPr>
    </w:p>
    <w:p w14:paraId="50FBDD80" w14:textId="77777777" w:rsidR="007D2411" w:rsidRPr="007D2411" w:rsidRDefault="007D2411" w:rsidP="007D2411">
      <w:pPr>
        <w:spacing w:after="0" w:line="240" w:lineRule="auto"/>
        <w:jc w:val="center"/>
        <w:rPr>
          <w:rFonts w:eastAsia="Times New Roman" w:cs="Times New Roman"/>
          <w:caps/>
          <w:szCs w:val="32"/>
          <w:lang w:bidi="en-US"/>
        </w:rPr>
      </w:pPr>
    </w:p>
    <w:p w14:paraId="696D4559" w14:textId="77777777" w:rsidR="007D2411" w:rsidRPr="007D2411" w:rsidRDefault="007D2411" w:rsidP="007D2411">
      <w:pPr>
        <w:spacing w:after="0" w:line="240" w:lineRule="auto"/>
        <w:jc w:val="center"/>
        <w:rPr>
          <w:rFonts w:eastAsia="Times New Roman" w:cs="Times New Roman"/>
          <w:caps/>
          <w:szCs w:val="32"/>
          <w:lang w:bidi="en-US"/>
        </w:rPr>
      </w:pPr>
    </w:p>
    <w:p w14:paraId="200A5CF9" w14:textId="77777777" w:rsidR="007D2411" w:rsidRPr="007D2411" w:rsidRDefault="007D2411" w:rsidP="007D2411">
      <w:pPr>
        <w:spacing w:after="0" w:line="240" w:lineRule="auto"/>
        <w:jc w:val="center"/>
        <w:rPr>
          <w:rFonts w:eastAsia="Times New Roman" w:cs="Times New Roman"/>
          <w:caps/>
          <w:szCs w:val="32"/>
          <w:lang w:bidi="en-US"/>
        </w:rPr>
      </w:pPr>
      <w:r w:rsidRPr="007D2411">
        <w:rPr>
          <w:rFonts w:eastAsia="Times New Roman" w:cs="Times New Roman"/>
          <w:caps/>
          <w:szCs w:val="32"/>
          <w:lang w:bidi="en-US"/>
        </w:rPr>
        <w:t>A Dissertation approved for the</w:t>
      </w:r>
    </w:p>
    <w:p w14:paraId="489D76AD" w14:textId="77777777" w:rsidR="007D2411" w:rsidRPr="007D2411" w:rsidRDefault="007D2411" w:rsidP="007D2411">
      <w:pPr>
        <w:spacing w:after="0" w:line="240" w:lineRule="auto"/>
        <w:jc w:val="center"/>
        <w:rPr>
          <w:rFonts w:eastAsia="Times New Roman" w:cs="Times New Roman"/>
          <w:caps/>
          <w:szCs w:val="32"/>
          <w:lang w:bidi="en-US"/>
        </w:rPr>
      </w:pPr>
      <w:r w:rsidRPr="007D2411">
        <w:rPr>
          <w:rFonts w:eastAsia="Times New Roman" w:cs="Times New Roman"/>
          <w:caps/>
          <w:szCs w:val="32"/>
          <w:lang w:bidi="en-US"/>
        </w:rPr>
        <w:t>Mewbourne School of Petroleum and Geological Engineering</w:t>
      </w:r>
    </w:p>
    <w:p w14:paraId="5BDEA9DB" w14:textId="77777777" w:rsidR="007D2411" w:rsidRPr="007D2411" w:rsidRDefault="007D2411" w:rsidP="007D2411">
      <w:pPr>
        <w:spacing w:after="0" w:line="240" w:lineRule="auto"/>
        <w:jc w:val="center"/>
        <w:rPr>
          <w:rFonts w:eastAsia="Times New Roman" w:cs="Times New Roman"/>
          <w:caps/>
          <w:szCs w:val="32"/>
          <w:lang w:bidi="en-US"/>
        </w:rPr>
      </w:pPr>
    </w:p>
    <w:p w14:paraId="08271CB1" w14:textId="77777777" w:rsidR="007D2411" w:rsidRPr="007D2411" w:rsidRDefault="007D2411" w:rsidP="007D2411">
      <w:pPr>
        <w:spacing w:after="0" w:line="240" w:lineRule="auto"/>
        <w:jc w:val="center"/>
        <w:rPr>
          <w:rFonts w:eastAsia="Times New Roman" w:cs="Times New Roman"/>
          <w:caps/>
          <w:szCs w:val="32"/>
          <w:lang w:bidi="en-US"/>
        </w:rPr>
      </w:pPr>
    </w:p>
    <w:p w14:paraId="5F845584" w14:textId="77777777" w:rsidR="007D2411" w:rsidRPr="007D2411" w:rsidRDefault="007D2411" w:rsidP="007D2411">
      <w:pPr>
        <w:spacing w:after="0" w:line="240" w:lineRule="auto"/>
        <w:jc w:val="center"/>
        <w:rPr>
          <w:rFonts w:eastAsia="Times New Roman" w:cs="Times New Roman"/>
          <w:caps/>
          <w:szCs w:val="32"/>
          <w:lang w:bidi="en-US"/>
        </w:rPr>
      </w:pPr>
    </w:p>
    <w:p w14:paraId="72D19107" w14:textId="77777777" w:rsidR="007D2411" w:rsidRPr="007D2411" w:rsidRDefault="007D2411" w:rsidP="007D2411">
      <w:pPr>
        <w:spacing w:after="0" w:line="240" w:lineRule="auto"/>
        <w:jc w:val="center"/>
        <w:rPr>
          <w:rFonts w:eastAsia="Times New Roman" w:cs="Times New Roman"/>
          <w:caps/>
          <w:szCs w:val="32"/>
          <w:lang w:bidi="en-US"/>
        </w:rPr>
      </w:pPr>
    </w:p>
    <w:p w14:paraId="6CB59ED8" w14:textId="77777777" w:rsidR="007D2411" w:rsidRPr="007D2411" w:rsidRDefault="007D2411" w:rsidP="007D2411">
      <w:pPr>
        <w:spacing w:after="0" w:line="240" w:lineRule="auto"/>
        <w:jc w:val="center"/>
        <w:rPr>
          <w:rFonts w:eastAsia="Times New Roman" w:cs="Times New Roman"/>
          <w:caps/>
          <w:szCs w:val="32"/>
          <w:lang w:bidi="en-US"/>
        </w:rPr>
      </w:pPr>
    </w:p>
    <w:p w14:paraId="0E9BB47D" w14:textId="77777777" w:rsidR="007D2411" w:rsidRPr="007D2411" w:rsidRDefault="007D2411" w:rsidP="007D2411">
      <w:pPr>
        <w:spacing w:after="0" w:line="240" w:lineRule="auto"/>
        <w:jc w:val="center"/>
        <w:rPr>
          <w:rFonts w:eastAsia="Times New Roman" w:cs="Times New Roman"/>
          <w:caps/>
          <w:szCs w:val="32"/>
          <w:lang w:bidi="en-US"/>
        </w:rPr>
      </w:pPr>
    </w:p>
    <w:p w14:paraId="0667E82B" w14:textId="77777777" w:rsidR="007D2411" w:rsidRPr="007D2411" w:rsidRDefault="007D2411" w:rsidP="007D2411">
      <w:pPr>
        <w:spacing w:after="0" w:line="240" w:lineRule="auto"/>
        <w:jc w:val="center"/>
        <w:rPr>
          <w:rFonts w:eastAsia="Times New Roman" w:cs="Times New Roman"/>
          <w:caps/>
          <w:szCs w:val="32"/>
          <w:lang w:bidi="en-US"/>
        </w:rPr>
      </w:pPr>
    </w:p>
    <w:p w14:paraId="5B427B68" w14:textId="77777777" w:rsidR="007D2411" w:rsidRPr="007D2411" w:rsidRDefault="007D2411" w:rsidP="007D2411">
      <w:pPr>
        <w:spacing w:after="0" w:line="240" w:lineRule="auto"/>
        <w:jc w:val="center"/>
        <w:rPr>
          <w:rFonts w:eastAsia="Times New Roman" w:cs="Times New Roman"/>
          <w:caps/>
          <w:szCs w:val="32"/>
          <w:lang w:bidi="en-US"/>
        </w:rPr>
      </w:pPr>
    </w:p>
    <w:p w14:paraId="2085310E" w14:textId="77777777" w:rsidR="007D2411" w:rsidRPr="007D2411" w:rsidRDefault="007D2411" w:rsidP="007D2411">
      <w:pPr>
        <w:spacing w:after="0" w:line="240" w:lineRule="auto"/>
        <w:jc w:val="center"/>
        <w:rPr>
          <w:rFonts w:eastAsia="Times New Roman" w:cs="Times New Roman"/>
          <w:caps/>
          <w:szCs w:val="32"/>
          <w:lang w:bidi="en-US"/>
        </w:rPr>
      </w:pPr>
      <w:r w:rsidRPr="007D2411">
        <w:rPr>
          <w:rFonts w:eastAsia="Times New Roman" w:cs="Times New Roman"/>
          <w:caps/>
          <w:szCs w:val="32"/>
          <w:lang w:bidi="en-US"/>
        </w:rPr>
        <w:t>By the COMMITTEE consisting of</w:t>
      </w:r>
    </w:p>
    <w:p w14:paraId="30B7AB9F" w14:textId="77777777" w:rsidR="007D2411" w:rsidRPr="007D2411" w:rsidRDefault="007D2411" w:rsidP="007D2411">
      <w:pPr>
        <w:spacing w:after="0" w:line="240" w:lineRule="auto"/>
        <w:jc w:val="center"/>
        <w:rPr>
          <w:rFonts w:eastAsia="Times New Roman" w:cs="Times New Roman"/>
          <w:szCs w:val="32"/>
          <w:lang w:bidi="en-US"/>
        </w:rPr>
      </w:pPr>
    </w:p>
    <w:p w14:paraId="113FBBD2" w14:textId="77777777" w:rsidR="007D2411" w:rsidRPr="007D2411" w:rsidRDefault="007D2411" w:rsidP="007D2411">
      <w:pPr>
        <w:spacing w:after="0" w:line="240" w:lineRule="auto"/>
        <w:jc w:val="center"/>
        <w:rPr>
          <w:rFonts w:eastAsia="Times New Roman" w:cs="Times New Roman"/>
          <w:szCs w:val="32"/>
          <w:lang w:bidi="en-US"/>
        </w:rPr>
      </w:pPr>
    </w:p>
    <w:p w14:paraId="55151E96" w14:textId="77777777" w:rsidR="007D2411" w:rsidRPr="007D2411" w:rsidRDefault="007D2411" w:rsidP="007D2411">
      <w:pPr>
        <w:spacing w:after="0" w:line="240" w:lineRule="auto"/>
        <w:jc w:val="center"/>
        <w:rPr>
          <w:rFonts w:eastAsia="Times New Roman" w:cs="Times New Roman"/>
          <w:szCs w:val="32"/>
          <w:lang w:bidi="en-US"/>
        </w:rPr>
      </w:pPr>
    </w:p>
    <w:p w14:paraId="26433C48" w14:textId="77777777" w:rsidR="007D2411" w:rsidRPr="007D2411" w:rsidRDefault="007D2411" w:rsidP="007D2411">
      <w:pPr>
        <w:spacing w:after="0" w:line="240" w:lineRule="auto"/>
        <w:jc w:val="center"/>
        <w:rPr>
          <w:rFonts w:eastAsia="Times New Roman" w:cs="Times New Roman"/>
          <w:szCs w:val="32"/>
          <w:lang w:bidi="en-US"/>
        </w:rPr>
      </w:pPr>
    </w:p>
    <w:p w14:paraId="7C6C5D2F" w14:textId="77777777" w:rsidR="007D2411" w:rsidRPr="007D2411" w:rsidRDefault="007D2411" w:rsidP="007D2411">
      <w:pPr>
        <w:spacing w:after="0" w:line="240" w:lineRule="auto"/>
        <w:jc w:val="center"/>
        <w:rPr>
          <w:rFonts w:eastAsia="Times New Roman" w:cs="Times New Roman"/>
          <w:szCs w:val="32"/>
          <w:lang w:bidi="en-US"/>
        </w:rPr>
      </w:pPr>
    </w:p>
    <w:p w14:paraId="643FDBC4" w14:textId="77777777" w:rsidR="007D2411" w:rsidRPr="007D2411" w:rsidRDefault="007D2411" w:rsidP="007D2411">
      <w:pPr>
        <w:spacing w:after="0" w:line="240" w:lineRule="auto"/>
        <w:jc w:val="right"/>
        <w:rPr>
          <w:rFonts w:eastAsia="Times New Roman" w:cs="Times New Roman"/>
          <w:szCs w:val="32"/>
          <w:lang w:bidi="en-US"/>
        </w:rPr>
      </w:pPr>
    </w:p>
    <w:bookmarkStart w:id="4" w:name="_Hlk51415864"/>
    <w:p w14:paraId="00DEEC9D" w14:textId="77777777" w:rsidR="007D2411" w:rsidRPr="007D2411" w:rsidRDefault="006110CC" w:rsidP="007D2411">
      <w:pPr>
        <w:spacing w:after="0" w:line="240" w:lineRule="auto"/>
        <w:jc w:val="right"/>
        <w:rPr>
          <w:rFonts w:eastAsia="Times New Roman" w:cs="Times New Roman"/>
          <w:szCs w:val="32"/>
          <w:lang w:bidi="en-US"/>
        </w:rPr>
      </w:pPr>
      <w:sdt>
        <w:sdtPr>
          <w:rPr>
            <w:rFonts w:eastAsia="Times New Roman" w:cs="Times New Roman"/>
            <w:szCs w:val="32"/>
            <w:lang w:bidi="en-US"/>
          </w:rPr>
          <w:id w:val="11707793"/>
          <w:lock w:val="contentLocked"/>
          <w:placeholder>
            <w:docPart w:val="4912DC1E38B041AD9FE06D036E6B8FE9"/>
          </w:placeholder>
          <w:group/>
        </w:sdtPr>
        <w:sdtEndPr/>
        <w:sdtContent>
          <w:r w:rsidR="007D2411" w:rsidRPr="007D2411">
            <w:rPr>
              <w:rFonts w:eastAsia="Times New Roman" w:cs="Times New Roman"/>
              <w:szCs w:val="32"/>
              <w:lang w:bidi="en-US"/>
            </w:rPr>
            <w:t>Dr.</w:t>
          </w:r>
        </w:sdtContent>
      </w:sdt>
      <w:r w:rsidR="007D2411" w:rsidRPr="007D2411">
        <w:rPr>
          <w:rFonts w:eastAsia="Times New Roman" w:cs="Times New Roman"/>
          <w:szCs w:val="32"/>
          <w:lang w:bidi="en-US"/>
        </w:rPr>
        <w:t xml:space="preserve"> </w:t>
      </w:r>
      <w:sdt>
        <w:sdtPr>
          <w:rPr>
            <w:rFonts w:eastAsia="Times New Roman" w:cs="Times New Roman"/>
            <w:szCs w:val="32"/>
            <w:lang w:bidi="en-US"/>
          </w:rPr>
          <w:alias w:val="Click to enter committee chair name"/>
          <w:tag w:val="committee chair"/>
          <w:id w:val="30091849"/>
          <w:placeholder>
            <w:docPart w:val="4912DC1E38B041AD9FE06D036E6B8FE9"/>
          </w:placeholder>
        </w:sdtPr>
        <w:sdtEndPr/>
        <w:sdtContent>
          <w:r w:rsidR="007D2411" w:rsidRPr="007D2411">
            <w:rPr>
              <w:rFonts w:eastAsia="Times New Roman" w:cs="Times New Roman"/>
              <w:szCs w:val="32"/>
              <w:lang w:bidi="en-US"/>
            </w:rPr>
            <w:t>Mashhad Fahes</w:t>
          </w:r>
        </w:sdtContent>
      </w:sdt>
      <w:r w:rsidR="007D2411" w:rsidRPr="007D2411">
        <w:rPr>
          <w:rFonts w:eastAsia="Times New Roman" w:cs="Times New Roman"/>
          <w:szCs w:val="32"/>
          <w:lang w:bidi="en-US"/>
        </w:rPr>
        <w:t>, Chair</w:t>
      </w:r>
    </w:p>
    <w:p w14:paraId="0327E090" w14:textId="77777777" w:rsidR="007D2411" w:rsidRPr="007D2411" w:rsidRDefault="007D2411" w:rsidP="007D2411">
      <w:pPr>
        <w:spacing w:after="0" w:line="240" w:lineRule="auto"/>
        <w:jc w:val="right"/>
        <w:rPr>
          <w:rFonts w:eastAsia="Times New Roman" w:cs="Times New Roman"/>
          <w:szCs w:val="32"/>
          <w:lang w:bidi="en-US"/>
        </w:rPr>
      </w:pPr>
    </w:p>
    <w:p w14:paraId="2BDE9728" w14:textId="6882B2D0" w:rsidR="007D2411" w:rsidRPr="007D2411" w:rsidRDefault="007D2411" w:rsidP="007D2411">
      <w:pPr>
        <w:tabs>
          <w:tab w:val="left" w:pos="4185"/>
        </w:tabs>
        <w:spacing w:after="0" w:line="240" w:lineRule="auto"/>
        <w:jc w:val="right"/>
        <w:rPr>
          <w:rFonts w:eastAsia="Times New Roman" w:cs="Times New Roman"/>
          <w:szCs w:val="32"/>
          <w:lang w:bidi="en-US"/>
        </w:rPr>
      </w:pPr>
      <w:r w:rsidRPr="007D2411">
        <w:rPr>
          <w:rFonts w:eastAsia="Times New Roman" w:cs="Times New Roman"/>
          <w:szCs w:val="32"/>
          <w:lang w:bidi="en-US"/>
        </w:rPr>
        <w:t xml:space="preserve">Dr. </w:t>
      </w:r>
      <w:sdt>
        <w:sdtPr>
          <w:rPr>
            <w:rFonts w:eastAsia="Times New Roman" w:cs="Times New Roman"/>
            <w:szCs w:val="32"/>
            <w:lang w:bidi="en-US"/>
          </w:rPr>
          <w:alias w:val="Click to enter 3rd member name"/>
          <w:tag w:val="3rd member"/>
          <w:id w:val="30091852"/>
          <w:placeholder>
            <w:docPart w:val="1E2E043811564E0089EC4575D710CABD"/>
          </w:placeholder>
        </w:sdtPr>
        <w:sdtEndPr/>
        <w:sdtContent>
          <w:r w:rsidRPr="007D2411">
            <w:rPr>
              <w:rFonts w:eastAsia="Calibri" w:cs="Times New Roman"/>
              <w:szCs w:val="24"/>
              <w:lang w:bidi="en-US"/>
            </w:rPr>
            <w:t>Mat</w:t>
          </w:r>
          <w:r w:rsidR="005B1DA4">
            <w:rPr>
              <w:rFonts w:eastAsia="Calibri" w:cs="Times New Roman"/>
              <w:szCs w:val="24"/>
              <w:lang w:bidi="en-US"/>
            </w:rPr>
            <w:t>t</w:t>
          </w:r>
          <w:r w:rsidRPr="007D2411">
            <w:rPr>
              <w:rFonts w:eastAsia="Calibri" w:cs="Times New Roman"/>
              <w:szCs w:val="24"/>
              <w:lang w:bidi="en-US"/>
            </w:rPr>
            <w:t>hias Nollert</w:t>
          </w:r>
          <w:r w:rsidRPr="007D2411">
            <w:rPr>
              <w:rFonts w:eastAsia="Times New Roman" w:cs="Times New Roman"/>
              <w:szCs w:val="32"/>
              <w:lang w:bidi="en-US"/>
            </w:rPr>
            <w:t xml:space="preserve"> </w:t>
          </w:r>
        </w:sdtContent>
      </w:sdt>
    </w:p>
    <w:p w14:paraId="1559AA44" w14:textId="77777777" w:rsidR="007D2411" w:rsidRPr="007D2411" w:rsidRDefault="007D2411" w:rsidP="007D2411">
      <w:pPr>
        <w:tabs>
          <w:tab w:val="left" w:pos="4185"/>
        </w:tabs>
        <w:spacing w:after="0" w:line="240" w:lineRule="auto"/>
        <w:jc w:val="right"/>
        <w:rPr>
          <w:rFonts w:eastAsia="Times New Roman" w:cs="Times New Roman"/>
          <w:szCs w:val="32"/>
          <w:lang w:bidi="en-US"/>
        </w:rPr>
      </w:pPr>
    </w:p>
    <w:p w14:paraId="2BE5BDE5" w14:textId="77777777" w:rsidR="007D2411" w:rsidRPr="007D2411" w:rsidRDefault="007D2411" w:rsidP="007D2411">
      <w:pPr>
        <w:tabs>
          <w:tab w:val="left" w:pos="4185"/>
        </w:tabs>
        <w:spacing w:after="0" w:line="240" w:lineRule="auto"/>
        <w:jc w:val="right"/>
        <w:rPr>
          <w:rFonts w:eastAsia="Times New Roman" w:cs="Times New Roman"/>
          <w:szCs w:val="32"/>
          <w:lang w:bidi="en-US"/>
        </w:rPr>
      </w:pPr>
      <w:r w:rsidRPr="007D2411">
        <w:rPr>
          <w:rFonts w:eastAsia="Times New Roman" w:cs="Times New Roman"/>
          <w:szCs w:val="32"/>
          <w:lang w:bidi="en-US"/>
        </w:rPr>
        <w:t xml:space="preserve">Dr. </w:t>
      </w:r>
      <w:sdt>
        <w:sdtPr>
          <w:rPr>
            <w:rFonts w:eastAsia="Times New Roman" w:cs="Times New Roman"/>
            <w:szCs w:val="32"/>
            <w:lang w:bidi="en-US"/>
          </w:rPr>
          <w:alias w:val="Click to enter 2nd member name"/>
          <w:tag w:val="2nd member"/>
          <w:id w:val="30091850"/>
          <w:placeholder>
            <w:docPart w:val="5055B741DD2548C9BA99F8335FA309F0"/>
          </w:placeholder>
        </w:sdtPr>
        <w:sdtEndPr/>
        <w:sdtContent>
          <w:r w:rsidRPr="007D2411">
            <w:rPr>
              <w:rFonts w:eastAsia="Times New Roman" w:cs="Times New Roman"/>
              <w:szCs w:val="32"/>
              <w:lang w:bidi="en-US"/>
            </w:rPr>
            <w:t>Catalin Teodoriu</w:t>
          </w:r>
        </w:sdtContent>
      </w:sdt>
    </w:p>
    <w:p w14:paraId="27B2CB74" w14:textId="77777777" w:rsidR="007D2411" w:rsidRPr="007D2411" w:rsidRDefault="007D2411" w:rsidP="007D2411">
      <w:pPr>
        <w:spacing w:after="0" w:line="240" w:lineRule="auto"/>
        <w:jc w:val="right"/>
        <w:rPr>
          <w:rFonts w:eastAsia="Times New Roman" w:cs="Times New Roman"/>
          <w:szCs w:val="32"/>
          <w:lang w:bidi="en-US"/>
        </w:rPr>
      </w:pPr>
    </w:p>
    <w:p w14:paraId="1133E764" w14:textId="77777777" w:rsidR="007D2411" w:rsidRPr="007D2411" w:rsidRDefault="007D2411" w:rsidP="007D2411">
      <w:pPr>
        <w:spacing w:after="0" w:line="240" w:lineRule="auto"/>
        <w:jc w:val="right"/>
        <w:rPr>
          <w:rFonts w:eastAsia="Times New Roman" w:cs="Times New Roman"/>
          <w:szCs w:val="32"/>
          <w:lang w:bidi="en-US"/>
        </w:rPr>
      </w:pPr>
      <w:r w:rsidRPr="007D2411">
        <w:rPr>
          <w:rFonts w:eastAsia="Times New Roman" w:cs="Times New Roman"/>
          <w:szCs w:val="32"/>
          <w:lang w:bidi="en-US"/>
        </w:rPr>
        <w:t xml:space="preserve">Dr. </w:t>
      </w:r>
      <w:sdt>
        <w:sdtPr>
          <w:rPr>
            <w:rFonts w:eastAsia="Times New Roman" w:cs="Times New Roman"/>
            <w:szCs w:val="32"/>
            <w:lang w:bidi="en-US"/>
          </w:rPr>
          <w:alias w:val="Click to enter 4th member name"/>
          <w:tag w:val="4th member"/>
          <w:id w:val="30091855"/>
          <w:placeholder>
            <w:docPart w:val="2ECB71650DDF460DA501A2945DE0603D"/>
          </w:placeholder>
        </w:sdtPr>
        <w:sdtEndPr/>
        <w:sdtContent>
          <w:r w:rsidRPr="007D2411">
            <w:rPr>
              <w:rFonts w:eastAsia="Times New Roman" w:cs="Times New Roman"/>
              <w:szCs w:val="32"/>
              <w:lang w:bidi="en-US"/>
            </w:rPr>
            <w:t>Xingru Wu</w:t>
          </w:r>
        </w:sdtContent>
      </w:sdt>
    </w:p>
    <w:p w14:paraId="0F4092AD" w14:textId="77777777" w:rsidR="007D2411" w:rsidRPr="007D2411" w:rsidRDefault="007D2411" w:rsidP="007D2411">
      <w:pPr>
        <w:spacing w:after="0" w:line="240" w:lineRule="auto"/>
        <w:jc w:val="right"/>
        <w:rPr>
          <w:rFonts w:eastAsia="Times New Roman" w:cs="Times New Roman"/>
          <w:szCs w:val="32"/>
          <w:lang w:bidi="en-US"/>
        </w:rPr>
      </w:pPr>
    </w:p>
    <w:p w14:paraId="3B47C08A" w14:textId="77777777" w:rsidR="007D2411" w:rsidRPr="007D2411" w:rsidRDefault="007D2411" w:rsidP="007D2411">
      <w:pPr>
        <w:spacing w:after="0" w:line="240" w:lineRule="auto"/>
        <w:jc w:val="right"/>
        <w:rPr>
          <w:rFonts w:eastAsia="Times New Roman" w:cs="Times New Roman"/>
          <w:szCs w:val="32"/>
          <w:lang w:bidi="en-US"/>
        </w:rPr>
      </w:pPr>
      <w:r w:rsidRPr="007D2411">
        <w:rPr>
          <w:rFonts w:eastAsia="Times New Roman" w:cs="Times New Roman"/>
          <w:szCs w:val="32"/>
          <w:lang w:bidi="en-US"/>
        </w:rPr>
        <w:t xml:space="preserve">Dr. </w:t>
      </w:r>
      <w:sdt>
        <w:sdtPr>
          <w:rPr>
            <w:rFonts w:eastAsia="Times New Roman" w:cs="Times New Roman"/>
            <w:szCs w:val="32"/>
            <w:lang w:bidi="en-US"/>
          </w:rPr>
          <w:alias w:val="Click to enter 5th member name"/>
          <w:tag w:val="5th member"/>
          <w:id w:val="11707804"/>
          <w:placeholder>
            <w:docPart w:val="F723A5FFE1A54E24908B7A5CE1573CAA"/>
          </w:placeholder>
        </w:sdtPr>
        <w:sdtEndPr/>
        <w:sdtContent>
          <w:sdt>
            <w:sdtPr>
              <w:rPr>
                <w:rFonts w:eastAsia="Times New Roman" w:cs="Times New Roman"/>
                <w:szCs w:val="32"/>
                <w:lang w:bidi="en-US"/>
              </w:rPr>
              <w:alias w:val="Click to enter 4th member name"/>
              <w:tag w:val="4th member"/>
              <w:id w:val="1937325854"/>
              <w:placeholder>
                <w:docPart w:val="907A47B514BC4F1385D1148B0E50B504"/>
              </w:placeholder>
            </w:sdtPr>
            <w:sdtEndPr/>
            <w:sdtContent>
              <w:r w:rsidRPr="007D2411">
                <w:rPr>
                  <w:rFonts w:eastAsia="Times New Roman" w:cs="Times New Roman"/>
                  <w:szCs w:val="32"/>
                  <w:lang w:bidi="en-US"/>
                </w:rPr>
                <w:t>Hamidreza Karami</w:t>
              </w:r>
            </w:sdtContent>
          </w:sdt>
        </w:sdtContent>
      </w:sdt>
    </w:p>
    <w:bookmarkEnd w:id="4"/>
    <w:p w14:paraId="4AB24D7B" w14:textId="77777777" w:rsidR="007D2411" w:rsidRPr="007D2411" w:rsidRDefault="007D2411" w:rsidP="007D2411">
      <w:pPr>
        <w:spacing w:after="0" w:line="240" w:lineRule="auto"/>
        <w:jc w:val="center"/>
        <w:rPr>
          <w:rFonts w:eastAsia="Times New Roman" w:cs="Times New Roman"/>
          <w:szCs w:val="32"/>
          <w:lang w:bidi="en-US"/>
        </w:rPr>
      </w:pPr>
    </w:p>
    <w:p w14:paraId="355333A9" w14:textId="77777777" w:rsidR="007D2411" w:rsidRPr="007D2411" w:rsidRDefault="007D2411" w:rsidP="007D2411">
      <w:pPr>
        <w:spacing w:after="0" w:line="240" w:lineRule="auto"/>
        <w:jc w:val="center"/>
        <w:rPr>
          <w:rFonts w:eastAsia="Times New Roman" w:cs="Times New Roman"/>
          <w:szCs w:val="32"/>
          <w:lang w:bidi="en-US"/>
        </w:rPr>
      </w:pPr>
    </w:p>
    <w:p w14:paraId="53F1BB47" w14:textId="77777777" w:rsidR="007D2411" w:rsidRPr="007D2411" w:rsidRDefault="007D2411" w:rsidP="007D2411"/>
    <w:p w14:paraId="7BAA674F" w14:textId="77777777" w:rsidR="007D2411" w:rsidRPr="007D2411" w:rsidRDefault="007D2411" w:rsidP="007D2411">
      <w:pPr>
        <w:jc w:val="center"/>
        <w:rPr>
          <w:rFonts w:eastAsia="Times New Roman" w:cs="Times New Roman"/>
          <w:b/>
          <w:bCs/>
          <w:szCs w:val="24"/>
          <w:lang w:bidi="en-US"/>
        </w:rPr>
      </w:pPr>
    </w:p>
    <w:p w14:paraId="534A3DB4" w14:textId="77777777" w:rsidR="007D2411" w:rsidRPr="007D2411" w:rsidRDefault="007D2411" w:rsidP="007D2411">
      <w:pPr>
        <w:jc w:val="center"/>
        <w:rPr>
          <w:rFonts w:eastAsia="Times New Roman" w:cs="Times New Roman"/>
          <w:b/>
          <w:bCs/>
          <w:szCs w:val="24"/>
          <w:lang w:bidi="en-US"/>
        </w:rPr>
      </w:pPr>
    </w:p>
    <w:p w14:paraId="622E13E8" w14:textId="77777777" w:rsidR="007D2411" w:rsidRPr="007D2411" w:rsidRDefault="007D2411" w:rsidP="007D2411">
      <w:pPr>
        <w:rPr>
          <w:rFonts w:eastAsia="Times New Roman" w:cs="Times New Roman"/>
          <w:b/>
          <w:bCs/>
          <w:szCs w:val="24"/>
          <w:lang w:bidi="en-US"/>
        </w:rPr>
      </w:pPr>
      <w:r w:rsidRPr="007D2411">
        <w:rPr>
          <w:rFonts w:eastAsia="Times New Roman" w:cs="Times New Roman"/>
          <w:b/>
          <w:bCs/>
          <w:szCs w:val="24"/>
          <w:lang w:bidi="en-US"/>
        </w:rPr>
        <w:br w:type="page"/>
      </w:r>
    </w:p>
    <w:p w14:paraId="1CBE8C3E" w14:textId="77777777" w:rsidR="007D2411" w:rsidRPr="007D2411" w:rsidRDefault="007D2411" w:rsidP="007D2411">
      <w:pPr>
        <w:rPr>
          <w:rFonts w:eastAsia="Times New Roman" w:cs="Times New Roman"/>
          <w:b/>
          <w:bCs/>
          <w:szCs w:val="24"/>
          <w:lang w:bidi="en-US"/>
        </w:rPr>
      </w:pPr>
    </w:p>
    <w:p w14:paraId="5516DBA6" w14:textId="77777777" w:rsidR="007D2411" w:rsidRPr="007D2411" w:rsidRDefault="007D2411" w:rsidP="007D2411">
      <w:pPr>
        <w:rPr>
          <w:rFonts w:eastAsia="Times New Roman" w:cs="Times New Roman"/>
          <w:b/>
          <w:bCs/>
          <w:szCs w:val="24"/>
          <w:lang w:bidi="en-US"/>
        </w:rPr>
      </w:pPr>
    </w:p>
    <w:p w14:paraId="68F540D3" w14:textId="77777777" w:rsidR="007D2411" w:rsidRPr="007D2411" w:rsidRDefault="007D2411" w:rsidP="007D2411">
      <w:pPr>
        <w:rPr>
          <w:rFonts w:eastAsia="Times New Roman" w:cs="Times New Roman"/>
          <w:b/>
          <w:bCs/>
          <w:szCs w:val="24"/>
          <w:lang w:bidi="en-US"/>
        </w:rPr>
      </w:pPr>
    </w:p>
    <w:p w14:paraId="23C4D078" w14:textId="77777777" w:rsidR="007D2411" w:rsidRPr="007D2411" w:rsidRDefault="007D2411" w:rsidP="007D2411">
      <w:pPr>
        <w:rPr>
          <w:rFonts w:eastAsia="Times New Roman" w:cs="Times New Roman"/>
          <w:b/>
          <w:bCs/>
          <w:szCs w:val="24"/>
          <w:lang w:bidi="en-US"/>
        </w:rPr>
      </w:pPr>
    </w:p>
    <w:p w14:paraId="507E620F" w14:textId="77777777" w:rsidR="007D2411" w:rsidRPr="007D2411" w:rsidRDefault="007D2411" w:rsidP="007D2411">
      <w:pPr>
        <w:rPr>
          <w:rFonts w:eastAsia="Times New Roman" w:cs="Times New Roman"/>
          <w:b/>
          <w:bCs/>
          <w:szCs w:val="24"/>
          <w:lang w:bidi="en-US"/>
        </w:rPr>
      </w:pPr>
    </w:p>
    <w:p w14:paraId="1B84CAD1" w14:textId="77777777" w:rsidR="007D2411" w:rsidRPr="007D2411" w:rsidRDefault="007D2411" w:rsidP="007D2411">
      <w:pPr>
        <w:rPr>
          <w:rFonts w:eastAsia="Times New Roman" w:cs="Times New Roman"/>
          <w:b/>
          <w:bCs/>
          <w:szCs w:val="24"/>
          <w:lang w:bidi="en-US"/>
        </w:rPr>
      </w:pPr>
    </w:p>
    <w:p w14:paraId="506586F2" w14:textId="77777777" w:rsidR="007D2411" w:rsidRPr="007D2411" w:rsidRDefault="007D2411" w:rsidP="007D2411">
      <w:pPr>
        <w:rPr>
          <w:rFonts w:eastAsia="Times New Roman" w:cs="Times New Roman"/>
          <w:b/>
          <w:bCs/>
          <w:szCs w:val="24"/>
          <w:lang w:bidi="en-US"/>
        </w:rPr>
      </w:pPr>
    </w:p>
    <w:p w14:paraId="61F6D5A4" w14:textId="77777777" w:rsidR="007D2411" w:rsidRPr="007D2411" w:rsidRDefault="007D2411" w:rsidP="007D2411">
      <w:pPr>
        <w:rPr>
          <w:rFonts w:eastAsia="Times New Roman" w:cs="Times New Roman"/>
          <w:b/>
          <w:bCs/>
          <w:szCs w:val="24"/>
          <w:lang w:bidi="en-US"/>
        </w:rPr>
      </w:pPr>
    </w:p>
    <w:p w14:paraId="556EEBB7" w14:textId="77777777" w:rsidR="007D2411" w:rsidRPr="007D2411" w:rsidRDefault="007D2411" w:rsidP="007D2411">
      <w:pPr>
        <w:rPr>
          <w:rFonts w:eastAsia="Times New Roman" w:cs="Times New Roman"/>
          <w:b/>
          <w:bCs/>
          <w:szCs w:val="24"/>
          <w:lang w:bidi="en-US"/>
        </w:rPr>
      </w:pPr>
    </w:p>
    <w:p w14:paraId="1B559DFB" w14:textId="77777777" w:rsidR="007D2411" w:rsidRPr="007D2411" w:rsidRDefault="007D2411" w:rsidP="007D2411">
      <w:pPr>
        <w:rPr>
          <w:rFonts w:eastAsia="Times New Roman" w:cs="Times New Roman"/>
          <w:b/>
          <w:bCs/>
          <w:szCs w:val="24"/>
          <w:lang w:bidi="en-US"/>
        </w:rPr>
      </w:pPr>
    </w:p>
    <w:p w14:paraId="3E9A5923" w14:textId="77777777" w:rsidR="007D2411" w:rsidRPr="007D2411" w:rsidRDefault="007D2411" w:rsidP="007D2411">
      <w:pPr>
        <w:rPr>
          <w:rFonts w:eastAsia="Times New Roman" w:cs="Times New Roman"/>
          <w:b/>
          <w:bCs/>
          <w:szCs w:val="24"/>
          <w:lang w:bidi="en-US"/>
        </w:rPr>
      </w:pPr>
    </w:p>
    <w:p w14:paraId="425A5AF9" w14:textId="77777777" w:rsidR="007D2411" w:rsidRPr="007D2411" w:rsidRDefault="007D2411" w:rsidP="007D2411">
      <w:pPr>
        <w:rPr>
          <w:rFonts w:eastAsia="Times New Roman" w:cs="Times New Roman"/>
          <w:b/>
          <w:bCs/>
          <w:szCs w:val="24"/>
          <w:lang w:bidi="en-US"/>
        </w:rPr>
      </w:pPr>
    </w:p>
    <w:p w14:paraId="1F60D255" w14:textId="77777777" w:rsidR="007D2411" w:rsidRPr="007D2411" w:rsidRDefault="007D2411" w:rsidP="007D2411">
      <w:pPr>
        <w:rPr>
          <w:rFonts w:eastAsia="Times New Roman" w:cs="Times New Roman"/>
          <w:b/>
          <w:bCs/>
          <w:szCs w:val="24"/>
          <w:lang w:bidi="en-US"/>
        </w:rPr>
      </w:pPr>
    </w:p>
    <w:p w14:paraId="6071D27B" w14:textId="77777777" w:rsidR="007D2411" w:rsidRPr="007D2411" w:rsidRDefault="007D2411" w:rsidP="007D2411">
      <w:pPr>
        <w:rPr>
          <w:rFonts w:eastAsia="Times New Roman" w:cs="Times New Roman"/>
          <w:b/>
          <w:bCs/>
          <w:szCs w:val="24"/>
          <w:lang w:bidi="en-US"/>
        </w:rPr>
      </w:pPr>
    </w:p>
    <w:p w14:paraId="09A49D17" w14:textId="77777777" w:rsidR="007D2411" w:rsidRPr="007D2411" w:rsidRDefault="007D2411" w:rsidP="007D2411">
      <w:pPr>
        <w:rPr>
          <w:rFonts w:eastAsia="Times New Roman" w:cs="Times New Roman"/>
          <w:b/>
          <w:bCs/>
          <w:szCs w:val="24"/>
          <w:lang w:bidi="en-US"/>
        </w:rPr>
      </w:pPr>
    </w:p>
    <w:p w14:paraId="0B2B3E1F" w14:textId="77777777" w:rsidR="007D2411" w:rsidRPr="007D2411" w:rsidRDefault="007D2411" w:rsidP="007D2411">
      <w:pPr>
        <w:rPr>
          <w:rFonts w:eastAsia="Times New Roman" w:cs="Times New Roman"/>
          <w:b/>
          <w:bCs/>
          <w:szCs w:val="24"/>
          <w:lang w:bidi="en-US"/>
        </w:rPr>
      </w:pPr>
    </w:p>
    <w:p w14:paraId="14FAD8AC" w14:textId="77777777" w:rsidR="007D2411" w:rsidRPr="007D2411" w:rsidRDefault="007D2411" w:rsidP="007D2411">
      <w:pPr>
        <w:rPr>
          <w:rFonts w:eastAsia="Times New Roman" w:cs="Times New Roman"/>
          <w:b/>
          <w:bCs/>
          <w:szCs w:val="24"/>
          <w:lang w:bidi="en-US"/>
        </w:rPr>
      </w:pPr>
    </w:p>
    <w:p w14:paraId="7656F4CE" w14:textId="77777777" w:rsidR="007D2411" w:rsidRPr="007D2411" w:rsidRDefault="007D2411" w:rsidP="007D2411">
      <w:pPr>
        <w:rPr>
          <w:rFonts w:eastAsia="Times New Roman" w:cs="Times New Roman"/>
          <w:b/>
          <w:bCs/>
          <w:szCs w:val="24"/>
          <w:lang w:bidi="en-US"/>
        </w:rPr>
      </w:pPr>
    </w:p>
    <w:p w14:paraId="00FA7721" w14:textId="77777777" w:rsidR="007D2411" w:rsidRPr="007D2411" w:rsidRDefault="007D2411" w:rsidP="007D2411">
      <w:pPr>
        <w:rPr>
          <w:rFonts w:eastAsia="Times New Roman" w:cs="Times New Roman"/>
          <w:b/>
          <w:bCs/>
          <w:szCs w:val="24"/>
          <w:lang w:bidi="en-US"/>
        </w:rPr>
      </w:pPr>
    </w:p>
    <w:p w14:paraId="23B8DCDF" w14:textId="77777777" w:rsidR="007D2411" w:rsidRPr="007D2411" w:rsidRDefault="007D2411" w:rsidP="007D2411">
      <w:pPr>
        <w:rPr>
          <w:rFonts w:eastAsia="Times New Roman" w:cs="Times New Roman"/>
          <w:b/>
          <w:bCs/>
          <w:szCs w:val="24"/>
          <w:lang w:bidi="en-US"/>
        </w:rPr>
      </w:pPr>
    </w:p>
    <w:p w14:paraId="235422CD" w14:textId="77777777" w:rsidR="007D2411" w:rsidRPr="007D2411" w:rsidRDefault="007D2411" w:rsidP="007D2411">
      <w:pPr>
        <w:rPr>
          <w:rFonts w:eastAsia="Times New Roman" w:cs="Times New Roman"/>
          <w:b/>
          <w:bCs/>
          <w:szCs w:val="24"/>
          <w:lang w:bidi="en-US"/>
        </w:rPr>
      </w:pPr>
    </w:p>
    <w:p w14:paraId="6DC7D469" w14:textId="7469F5BE" w:rsidR="007D2411" w:rsidRPr="007D2411" w:rsidRDefault="007D2411" w:rsidP="007D2411">
      <w:pPr>
        <w:spacing w:after="0" w:line="240" w:lineRule="auto"/>
        <w:jc w:val="center"/>
        <w:rPr>
          <w:rFonts w:eastAsia="Times New Roman" w:cs="Times New Roman"/>
          <w:szCs w:val="32"/>
          <w:lang w:bidi="en-US"/>
        </w:rPr>
      </w:pPr>
      <w:r w:rsidRPr="007D2411">
        <w:rPr>
          <w:rFonts w:eastAsia="Times New Roman" w:cs="Times New Roman"/>
          <w:szCs w:val="32"/>
          <w:lang w:bidi="en-US"/>
        </w:rPr>
        <w:t xml:space="preserve">© Copyright by </w:t>
      </w:r>
      <w:sdt>
        <w:sdtPr>
          <w:rPr>
            <w:rFonts w:eastAsia="Times New Roman" w:cs="Times New Roman"/>
            <w:szCs w:val="32"/>
            <w:lang w:bidi="en-US"/>
          </w:rPr>
          <w:alias w:val="Click here to enter your name (must match University records)"/>
          <w:tag w:val="Click here to enter your name (must match University records)"/>
          <w:id w:val="2590303"/>
          <w:placeholder>
            <w:docPart w:val="DD8FEFBDF69640FFB9231F630BCDA0B0"/>
          </w:placeholder>
        </w:sdtPr>
        <w:sdtEndPr>
          <w:rPr>
            <w:caps/>
          </w:rPr>
        </w:sdtEndPr>
        <w:sdtContent>
          <w:r w:rsidRPr="007D2411">
            <w:rPr>
              <w:rFonts w:eastAsia="Times New Roman" w:cs="Times New Roman"/>
              <w:caps/>
              <w:szCs w:val="32"/>
              <w:lang w:bidi="en-US"/>
            </w:rPr>
            <w:t>mohamed mustafa elmabruk elsafih</w:t>
          </w:r>
        </w:sdtContent>
      </w:sdt>
      <w:r w:rsidRPr="007D2411">
        <w:rPr>
          <w:rFonts w:eastAsia="Times New Roman" w:cs="Times New Roman"/>
          <w:szCs w:val="32"/>
          <w:lang w:bidi="en-US"/>
        </w:rPr>
        <w:t xml:space="preserve"> </w:t>
      </w:r>
      <w:sdt>
        <w:sdtPr>
          <w:rPr>
            <w:rFonts w:eastAsia="Times New Roman" w:cs="Times New Roman"/>
            <w:szCs w:val="32"/>
            <w:lang w:bidi="en-US"/>
          </w:rPr>
          <w:alias w:val="Click to enter the year you are depositing thesis"/>
          <w:tag w:val="Click to enter the year you are depositing thesis"/>
          <w:id w:val="2590304"/>
          <w:placeholder>
            <w:docPart w:val="DD8FEFBDF69640FFB9231F630BCDA0B0"/>
          </w:placeholder>
        </w:sdtPr>
        <w:sdtEndPr/>
        <w:sdtContent>
          <w:r w:rsidRPr="007D2411">
            <w:rPr>
              <w:rFonts w:eastAsia="Times New Roman" w:cs="Times New Roman"/>
              <w:szCs w:val="32"/>
              <w:lang w:bidi="en-US"/>
            </w:rPr>
            <w:t>2021</w:t>
          </w:r>
        </w:sdtContent>
      </w:sdt>
    </w:p>
    <w:p w14:paraId="262CA1D1" w14:textId="77777777" w:rsidR="007D2411" w:rsidRPr="007D2411" w:rsidRDefault="007D2411" w:rsidP="007D2411">
      <w:pPr>
        <w:spacing w:after="0" w:line="240" w:lineRule="auto"/>
        <w:jc w:val="center"/>
        <w:rPr>
          <w:rFonts w:eastAsia="Times New Roman" w:cs="Times New Roman"/>
          <w:szCs w:val="32"/>
          <w:lang w:bidi="en-US"/>
        </w:rPr>
        <w:sectPr w:rsidR="007D2411" w:rsidRPr="007D2411" w:rsidSect="008B6B37">
          <w:pgSz w:w="12240" w:h="15840" w:code="1"/>
          <w:pgMar w:top="1440" w:right="1800" w:bottom="1440" w:left="1800" w:header="720" w:footer="720" w:gutter="0"/>
          <w:pgNumType w:fmt="lowerRoman" w:start="4"/>
          <w:cols w:space="720"/>
          <w:docGrid w:linePitch="360"/>
        </w:sectPr>
      </w:pPr>
      <w:r w:rsidRPr="007D2411">
        <w:rPr>
          <w:rFonts w:eastAsia="Times New Roman" w:cs="Times New Roman"/>
          <w:szCs w:val="32"/>
          <w:lang w:bidi="en-US"/>
        </w:rPr>
        <w:t>All Rights Reserved.</w:t>
      </w:r>
    </w:p>
    <w:p w14:paraId="5A8F5386" w14:textId="372C27F0" w:rsidR="008B6B37" w:rsidRPr="00393FC3" w:rsidRDefault="007D2411" w:rsidP="00393FC3">
      <w:pPr>
        <w:pStyle w:val="Heading1"/>
        <w:numPr>
          <w:ilvl w:val="0"/>
          <w:numId w:val="0"/>
        </w:numPr>
        <w:rPr>
          <w:b w:val="0"/>
        </w:rPr>
      </w:pPr>
      <w:bookmarkStart w:id="5" w:name="_Toc39748717"/>
      <w:bookmarkStart w:id="6" w:name="_Toc51417711"/>
      <w:bookmarkStart w:id="7" w:name="_Toc77623371"/>
      <w:r w:rsidRPr="00D37CB9">
        <w:lastRenderedPageBreak/>
        <w:t>Dedication</w:t>
      </w:r>
      <w:bookmarkEnd w:id="5"/>
      <w:bookmarkEnd w:id="6"/>
      <w:bookmarkEnd w:id="7"/>
    </w:p>
    <w:p w14:paraId="7977DB8C" w14:textId="1D18A54A" w:rsidR="009B1AAC" w:rsidRDefault="00A55DCB" w:rsidP="00393FC3">
      <w:pPr>
        <w:tabs>
          <w:tab w:val="left" w:pos="5397"/>
        </w:tabs>
        <w:spacing w:before="240" w:after="0" w:line="480" w:lineRule="auto"/>
        <w:ind w:left="3600"/>
        <w:rPr>
          <w:rFonts w:eastAsia="Times New Roman" w:cs="Times New Roman"/>
          <w:szCs w:val="32"/>
          <w:lang w:val="en" w:bidi="en-US"/>
        </w:rPr>
      </w:pPr>
      <w:r>
        <w:rPr>
          <w:rFonts w:eastAsia="Times New Roman" w:cs="Times New Roman"/>
          <w:szCs w:val="32"/>
          <w:lang w:val="en" w:bidi="en-US"/>
        </w:rPr>
        <w:t xml:space="preserve">To my father, </w:t>
      </w:r>
      <w:r w:rsidRPr="00100E9C">
        <w:rPr>
          <w:rFonts w:eastAsia="Times New Roman" w:cs="Times New Roman"/>
          <w:i/>
          <w:iCs/>
          <w:szCs w:val="32"/>
          <w:lang w:val="en" w:bidi="en-US"/>
        </w:rPr>
        <w:t>Mustafa</w:t>
      </w:r>
      <w:r w:rsidR="00E66F6A">
        <w:rPr>
          <w:rFonts w:eastAsia="Times New Roman" w:cs="Times New Roman"/>
          <w:i/>
          <w:iCs/>
          <w:szCs w:val="32"/>
          <w:lang w:val="en" w:bidi="en-US"/>
        </w:rPr>
        <w:t xml:space="preserve"> Elsafih</w:t>
      </w:r>
    </w:p>
    <w:p w14:paraId="478CDAF6" w14:textId="6F537FF1" w:rsidR="00A55DCB" w:rsidRDefault="00A55DCB">
      <w:pPr>
        <w:tabs>
          <w:tab w:val="left" w:pos="5397"/>
        </w:tabs>
        <w:spacing w:before="240" w:after="0" w:line="480" w:lineRule="auto"/>
        <w:ind w:left="3600"/>
        <w:rPr>
          <w:rFonts w:eastAsia="Times New Roman" w:cs="Times New Roman"/>
          <w:i/>
          <w:iCs/>
          <w:szCs w:val="32"/>
          <w:lang w:val="en" w:bidi="en-US"/>
        </w:rPr>
      </w:pPr>
      <w:r>
        <w:rPr>
          <w:rFonts w:eastAsia="Times New Roman" w:cs="Times New Roman"/>
          <w:szCs w:val="32"/>
          <w:lang w:val="en" w:bidi="en-US"/>
        </w:rPr>
        <w:t xml:space="preserve">To my mother, </w:t>
      </w:r>
      <w:r w:rsidRPr="00100E9C">
        <w:rPr>
          <w:rFonts w:eastAsia="Times New Roman" w:cs="Times New Roman"/>
          <w:i/>
          <w:iCs/>
          <w:szCs w:val="32"/>
          <w:lang w:val="en" w:bidi="en-US"/>
        </w:rPr>
        <w:t>Fathia</w:t>
      </w:r>
      <w:r w:rsidR="00E66F6A">
        <w:rPr>
          <w:rFonts w:eastAsia="Times New Roman" w:cs="Times New Roman"/>
          <w:i/>
          <w:iCs/>
          <w:szCs w:val="32"/>
          <w:lang w:val="en" w:bidi="en-US"/>
        </w:rPr>
        <w:t xml:space="preserve"> Elsafih</w:t>
      </w:r>
    </w:p>
    <w:p w14:paraId="71602E05" w14:textId="2959D37E" w:rsidR="00D071A0" w:rsidRDefault="00D071A0" w:rsidP="00393FC3">
      <w:pPr>
        <w:tabs>
          <w:tab w:val="left" w:pos="5397"/>
        </w:tabs>
        <w:spacing w:before="240" w:after="0" w:line="480" w:lineRule="auto"/>
        <w:ind w:left="3600"/>
        <w:rPr>
          <w:rFonts w:eastAsia="Times New Roman" w:cs="Times New Roman"/>
          <w:szCs w:val="32"/>
          <w:lang w:val="en" w:bidi="en-US"/>
        </w:rPr>
      </w:pPr>
      <w:r w:rsidRPr="00393FC3">
        <w:rPr>
          <w:rFonts w:eastAsia="Times New Roman" w:cs="Times New Roman"/>
          <w:szCs w:val="32"/>
          <w:lang w:val="en" w:bidi="en-US"/>
        </w:rPr>
        <w:t>To my</w:t>
      </w:r>
      <w:r>
        <w:rPr>
          <w:rFonts w:eastAsia="Times New Roman" w:cs="Times New Roman"/>
          <w:i/>
          <w:iCs/>
          <w:szCs w:val="32"/>
          <w:lang w:val="en" w:bidi="en-US"/>
        </w:rPr>
        <w:t xml:space="preserve"> brothers and sisters</w:t>
      </w:r>
    </w:p>
    <w:p w14:paraId="281CF755" w14:textId="05ADA408" w:rsidR="00A55DCB" w:rsidRDefault="00A55DCB" w:rsidP="00393FC3">
      <w:pPr>
        <w:tabs>
          <w:tab w:val="left" w:pos="5397"/>
        </w:tabs>
        <w:spacing w:before="240" w:after="0" w:line="480" w:lineRule="auto"/>
        <w:ind w:left="3600"/>
        <w:rPr>
          <w:rFonts w:eastAsia="Times New Roman" w:cs="Times New Roman"/>
          <w:szCs w:val="32"/>
          <w:lang w:val="en" w:bidi="en-US"/>
        </w:rPr>
      </w:pPr>
      <w:r>
        <w:rPr>
          <w:rFonts w:eastAsia="Times New Roman" w:cs="Times New Roman"/>
          <w:szCs w:val="32"/>
          <w:lang w:val="en" w:bidi="en-US"/>
        </w:rPr>
        <w:t xml:space="preserve">To my wife, </w:t>
      </w:r>
      <w:r w:rsidR="000803F1" w:rsidRPr="00100E9C">
        <w:rPr>
          <w:rFonts w:eastAsia="Times New Roman" w:cs="Times New Roman"/>
          <w:i/>
          <w:iCs/>
          <w:szCs w:val="32"/>
          <w:lang w:val="en" w:bidi="en-US"/>
        </w:rPr>
        <w:t>Najah</w:t>
      </w:r>
      <w:r w:rsidR="00E66F6A">
        <w:rPr>
          <w:rFonts w:eastAsia="Times New Roman" w:cs="Times New Roman"/>
          <w:i/>
          <w:iCs/>
          <w:szCs w:val="32"/>
          <w:lang w:val="en" w:bidi="en-US"/>
        </w:rPr>
        <w:t xml:space="preserve"> Abuojaylah</w:t>
      </w:r>
    </w:p>
    <w:p w14:paraId="31E7C197" w14:textId="745D2FE4" w:rsidR="000803F1" w:rsidRDefault="000803F1" w:rsidP="00393FC3">
      <w:pPr>
        <w:tabs>
          <w:tab w:val="left" w:pos="5397"/>
        </w:tabs>
        <w:spacing w:before="240" w:after="0" w:line="480" w:lineRule="auto"/>
        <w:ind w:left="3600"/>
        <w:rPr>
          <w:rFonts w:eastAsia="Times New Roman" w:cs="Times New Roman"/>
          <w:szCs w:val="32"/>
          <w:lang w:val="en" w:bidi="en-US"/>
        </w:rPr>
      </w:pPr>
      <w:r>
        <w:rPr>
          <w:rFonts w:eastAsia="Times New Roman" w:cs="Times New Roman"/>
          <w:szCs w:val="32"/>
          <w:lang w:val="en" w:bidi="en-US"/>
        </w:rPr>
        <w:t xml:space="preserve">To my son, </w:t>
      </w:r>
      <w:r w:rsidRPr="00100E9C">
        <w:rPr>
          <w:rFonts w:eastAsia="Times New Roman" w:cs="Times New Roman"/>
          <w:i/>
          <w:iCs/>
          <w:szCs w:val="32"/>
          <w:lang w:val="en" w:bidi="en-US"/>
        </w:rPr>
        <w:t>Ebraheem</w:t>
      </w:r>
      <w:r w:rsidR="00E66F6A">
        <w:rPr>
          <w:rFonts w:eastAsia="Times New Roman" w:cs="Times New Roman"/>
          <w:i/>
          <w:iCs/>
          <w:szCs w:val="32"/>
          <w:lang w:val="en" w:bidi="en-US"/>
        </w:rPr>
        <w:t xml:space="preserve"> Elsafih</w:t>
      </w:r>
    </w:p>
    <w:p w14:paraId="1E526FEC" w14:textId="2C522691" w:rsidR="000803F1" w:rsidRDefault="000803F1" w:rsidP="00393FC3">
      <w:pPr>
        <w:tabs>
          <w:tab w:val="left" w:pos="5397"/>
          <w:tab w:val="left" w:pos="6267"/>
        </w:tabs>
        <w:spacing w:before="240" w:after="0" w:line="480" w:lineRule="auto"/>
        <w:ind w:left="3600"/>
        <w:rPr>
          <w:rFonts w:eastAsia="Times New Roman" w:cs="Times New Roman"/>
          <w:i/>
          <w:iCs/>
          <w:szCs w:val="32"/>
          <w:lang w:val="en" w:bidi="en-US"/>
        </w:rPr>
      </w:pPr>
      <w:r>
        <w:rPr>
          <w:rFonts w:eastAsia="Times New Roman" w:cs="Times New Roman"/>
          <w:szCs w:val="32"/>
          <w:lang w:val="en" w:bidi="en-US"/>
        </w:rPr>
        <w:t>To my d</w:t>
      </w:r>
      <w:r w:rsidR="00B36D95">
        <w:rPr>
          <w:rFonts w:eastAsia="Times New Roman" w:cs="Times New Roman"/>
          <w:szCs w:val="32"/>
          <w:lang w:val="en" w:bidi="en-US"/>
        </w:rPr>
        <w:t xml:space="preserve">aughter, </w:t>
      </w:r>
      <w:r w:rsidR="00B36D95" w:rsidRPr="00100E9C">
        <w:rPr>
          <w:rFonts w:eastAsia="Times New Roman" w:cs="Times New Roman"/>
          <w:i/>
          <w:iCs/>
          <w:szCs w:val="32"/>
          <w:lang w:val="en" w:bidi="en-US"/>
        </w:rPr>
        <w:t>Joury</w:t>
      </w:r>
      <w:r w:rsidR="00E66F6A">
        <w:rPr>
          <w:rFonts w:eastAsia="Times New Roman" w:cs="Times New Roman"/>
          <w:i/>
          <w:iCs/>
          <w:szCs w:val="32"/>
          <w:lang w:val="en" w:bidi="en-US"/>
        </w:rPr>
        <w:t xml:space="preserve"> Elsafih</w:t>
      </w:r>
    </w:p>
    <w:p w14:paraId="78F3E5CA" w14:textId="534A5014" w:rsidR="003B4843" w:rsidRPr="00100E9C" w:rsidRDefault="003B4843" w:rsidP="00393FC3">
      <w:pPr>
        <w:tabs>
          <w:tab w:val="left" w:pos="5397"/>
        </w:tabs>
        <w:spacing w:before="240" w:after="0" w:line="480" w:lineRule="auto"/>
        <w:ind w:left="3600"/>
        <w:rPr>
          <w:rFonts w:eastAsia="Times New Roman" w:cs="Times New Roman"/>
          <w:i/>
          <w:iCs/>
          <w:szCs w:val="32"/>
          <w:lang w:val="en" w:bidi="en-US"/>
        </w:rPr>
      </w:pPr>
      <w:r w:rsidRPr="003B4843">
        <w:rPr>
          <w:rFonts w:eastAsia="Times New Roman" w:cs="Times New Roman"/>
          <w:szCs w:val="32"/>
          <w:lang w:val="en" w:bidi="en-US"/>
        </w:rPr>
        <w:t>To my coming baby</w:t>
      </w:r>
      <w:r>
        <w:rPr>
          <w:rFonts w:eastAsia="Times New Roman" w:cs="Times New Roman"/>
          <w:i/>
          <w:iCs/>
          <w:szCs w:val="32"/>
          <w:lang w:val="en" w:bidi="en-US"/>
        </w:rPr>
        <w:t>, Eyad</w:t>
      </w:r>
      <w:r w:rsidR="00E66F6A">
        <w:rPr>
          <w:rFonts w:eastAsia="Times New Roman" w:cs="Times New Roman"/>
          <w:i/>
          <w:iCs/>
          <w:szCs w:val="32"/>
          <w:lang w:val="en" w:bidi="en-US"/>
        </w:rPr>
        <w:t xml:space="preserve"> Elsafih</w:t>
      </w:r>
    </w:p>
    <w:p w14:paraId="77D70FA7" w14:textId="77777777" w:rsidR="007D2411" w:rsidRPr="007D2411" w:rsidRDefault="007D2411" w:rsidP="007D2411">
      <w:pPr>
        <w:tabs>
          <w:tab w:val="left" w:pos="5397"/>
        </w:tabs>
        <w:spacing w:after="0" w:line="240" w:lineRule="auto"/>
        <w:rPr>
          <w:rFonts w:eastAsia="Times New Roman" w:cs="Times New Roman"/>
          <w:szCs w:val="32"/>
          <w:lang w:val="en" w:bidi="en-US"/>
        </w:rPr>
      </w:pPr>
    </w:p>
    <w:p w14:paraId="10807B99" w14:textId="77777777" w:rsidR="007D2411" w:rsidRPr="007D2411" w:rsidRDefault="007D2411" w:rsidP="007D2411">
      <w:pPr>
        <w:tabs>
          <w:tab w:val="left" w:pos="5397"/>
        </w:tabs>
        <w:spacing w:after="0" w:line="240" w:lineRule="auto"/>
        <w:rPr>
          <w:rFonts w:eastAsia="Times New Roman" w:cs="Times New Roman"/>
          <w:szCs w:val="32"/>
          <w:lang w:val="en" w:bidi="en-US"/>
        </w:rPr>
      </w:pPr>
    </w:p>
    <w:p w14:paraId="2C124EDC" w14:textId="77777777" w:rsidR="007D2411" w:rsidRPr="007D2411" w:rsidRDefault="007D2411" w:rsidP="007D2411">
      <w:pPr>
        <w:tabs>
          <w:tab w:val="left" w:pos="5397"/>
        </w:tabs>
        <w:spacing w:after="0" w:line="240" w:lineRule="auto"/>
        <w:rPr>
          <w:rFonts w:eastAsia="Times New Roman" w:cs="Times New Roman"/>
          <w:szCs w:val="32"/>
          <w:lang w:val="en" w:bidi="en-US"/>
        </w:rPr>
      </w:pPr>
    </w:p>
    <w:p w14:paraId="55682330" w14:textId="77777777" w:rsidR="007D2411" w:rsidRPr="007D2411" w:rsidRDefault="007D2411" w:rsidP="007D2411">
      <w:pPr>
        <w:tabs>
          <w:tab w:val="left" w:pos="5397"/>
        </w:tabs>
        <w:spacing w:after="0" w:line="240" w:lineRule="auto"/>
        <w:rPr>
          <w:rFonts w:eastAsia="Times New Roman" w:cs="Times New Roman"/>
          <w:szCs w:val="32"/>
          <w:lang w:val="en" w:bidi="en-US"/>
        </w:rPr>
      </w:pPr>
    </w:p>
    <w:p w14:paraId="171ADD67" w14:textId="77777777" w:rsidR="007D2411" w:rsidRPr="007D2411" w:rsidRDefault="007D2411" w:rsidP="007D2411">
      <w:pPr>
        <w:tabs>
          <w:tab w:val="left" w:pos="5397"/>
        </w:tabs>
        <w:spacing w:after="0" w:line="240" w:lineRule="auto"/>
        <w:rPr>
          <w:rFonts w:eastAsia="Times New Roman" w:cs="Times New Roman"/>
          <w:szCs w:val="32"/>
          <w:lang w:val="en" w:bidi="en-US"/>
        </w:rPr>
      </w:pPr>
    </w:p>
    <w:p w14:paraId="7CAC80A5" w14:textId="77777777" w:rsidR="007D2411" w:rsidRPr="007D2411" w:rsidRDefault="007D2411" w:rsidP="007D2411">
      <w:pPr>
        <w:tabs>
          <w:tab w:val="left" w:pos="5397"/>
        </w:tabs>
        <w:spacing w:after="0" w:line="240" w:lineRule="auto"/>
        <w:rPr>
          <w:rFonts w:eastAsia="Times New Roman" w:cs="Times New Roman"/>
          <w:szCs w:val="32"/>
          <w:lang w:val="en" w:bidi="en-US"/>
        </w:rPr>
      </w:pPr>
    </w:p>
    <w:p w14:paraId="00D03E0B" w14:textId="77777777" w:rsidR="007D2411" w:rsidRPr="007D2411" w:rsidRDefault="007D2411" w:rsidP="007D2411">
      <w:pPr>
        <w:tabs>
          <w:tab w:val="left" w:pos="5397"/>
        </w:tabs>
        <w:spacing w:after="0" w:line="240" w:lineRule="auto"/>
        <w:rPr>
          <w:rFonts w:eastAsia="Times New Roman" w:cs="Times New Roman"/>
          <w:szCs w:val="32"/>
          <w:lang w:val="en" w:bidi="en-US"/>
        </w:rPr>
      </w:pPr>
    </w:p>
    <w:p w14:paraId="4FE8E876" w14:textId="77777777" w:rsidR="007D2411" w:rsidRPr="007D2411" w:rsidRDefault="007D2411" w:rsidP="007D2411">
      <w:pPr>
        <w:tabs>
          <w:tab w:val="left" w:pos="5397"/>
        </w:tabs>
        <w:spacing w:after="0" w:line="240" w:lineRule="auto"/>
        <w:rPr>
          <w:rFonts w:eastAsia="Times New Roman" w:cs="Times New Roman"/>
          <w:szCs w:val="32"/>
          <w:lang w:val="en" w:bidi="en-US"/>
        </w:rPr>
      </w:pPr>
    </w:p>
    <w:p w14:paraId="352AE71D" w14:textId="77777777" w:rsidR="007D2411" w:rsidRPr="007D2411" w:rsidRDefault="007D2411" w:rsidP="007D2411">
      <w:pPr>
        <w:tabs>
          <w:tab w:val="left" w:pos="5397"/>
        </w:tabs>
        <w:spacing w:after="0" w:line="240" w:lineRule="auto"/>
        <w:rPr>
          <w:rFonts w:eastAsia="Times New Roman" w:cs="Times New Roman"/>
          <w:szCs w:val="32"/>
          <w:lang w:val="en" w:bidi="en-US"/>
        </w:rPr>
      </w:pPr>
    </w:p>
    <w:p w14:paraId="3E888582" w14:textId="77777777" w:rsidR="007D2411" w:rsidRPr="007D2411" w:rsidRDefault="007D2411" w:rsidP="007D2411">
      <w:pPr>
        <w:tabs>
          <w:tab w:val="left" w:pos="5397"/>
        </w:tabs>
        <w:spacing w:after="0" w:line="240" w:lineRule="auto"/>
        <w:rPr>
          <w:rFonts w:eastAsia="Times New Roman" w:cs="Times New Roman"/>
          <w:szCs w:val="32"/>
          <w:lang w:val="en" w:bidi="en-US"/>
        </w:rPr>
      </w:pPr>
    </w:p>
    <w:p w14:paraId="1676AD09" w14:textId="77777777" w:rsidR="007D2411" w:rsidRPr="007D2411" w:rsidRDefault="007D2411" w:rsidP="007D2411">
      <w:pPr>
        <w:tabs>
          <w:tab w:val="left" w:pos="5397"/>
        </w:tabs>
        <w:spacing w:after="0" w:line="240" w:lineRule="auto"/>
        <w:rPr>
          <w:rFonts w:eastAsia="Times New Roman" w:cs="Times New Roman"/>
          <w:szCs w:val="32"/>
          <w:lang w:val="en" w:bidi="en-US"/>
        </w:rPr>
      </w:pPr>
    </w:p>
    <w:p w14:paraId="61D8FFD2" w14:textId="77777777" w:rsidR="007D2411" w:rsidRPr="007D2411" w:rsidRDefault="007D2411" w:rsidP="007D2411">
      <w:pPr>
        <w:tabs>
          <w:tab w:val="left" w:pos="5397"/>
        </w:tabs>
        <w:spacing w:after="0" w:line="240" w:lineRule="auto"/>
        <w:rPr>
          <w:rFonts w:eastAsia="Times New Roman" w:cs="Times New Roman"/>
          <w:szCs w:val="32"/>
          <w:lang w:val="en" w:bidi="en-US"/>
        </w:rPr>
      </w:pPr>
    </w:p>
    <w:p w14:paraId="5CDAF50D" w14:textId="77777777" w:rsidR="007D2411" w:rsidRPr="007D2411" w:rsidRDefault="007D2411" w:rsidP="007D2411">
      <w:pPr>
        <w:tabs>
          <w:tab w:val="left" w:pos="5397"/>
        </w:tabs>
        <w:spacing w:after="0" w:line="240" w:lineRule="auto"/>
        <w:rPr>
          <w:rFonts w:eastAsia="Times New Roman" w:cs="Times New Roman"/>
          <w:szCs w:val="32"/>
          <w:lang w:val="en" w:bidi="en-US"/>
        </w:rPr>
      </w:pPr>
    </w:p>
    <w:p w14:paraId="56F7E4CA" w14:textId="77777777" w:rsidR="007D2411" w:rsidRPr="007D2411" w:rsidRDefault="007D2411" w:rsidP="007D2411">
      <w:pPr>
        <w:tabs>
          <w:tab w:val="left" w:pos="5397"/>
        </w:tabs>
        <w:spacing w:after="0" w:line="240" w:lineRule="auto"/>
        <w:rPr>
          <w:rFonts w:eastAsia="Times New Roman" w:cs="Times New Roman"/>
          <w:szCs w:val="32"/>
          <w:lang w:val="en" w:bidi="en-US"/>
        </w:rPr>
      </w:pPr>
    </w:p>
    <w:p w14:paraId="7F10F6E4" w14:textId="77777777" w:rsidR="007D2411" w:rsidRPr="007D2411" w:rsidRDefault="007D2411" w:rsidP="007D2411">
      <w:pPr>
        <w:tabs>
          <w:tab w:val="left" w:pos="5397"/>
        </w:tabs>
        <w:spacing w:after="0" w:line="240" w:lineRule="auto"/>
        <w:rPr>
          <w:rFonts w:eastAsia="Times New Roman" w:cs="Times New Roman"/>
          <w:szCs w:val="32"/>
          <w:lang w:val="en" w:bidi="en-US"/>
        </w:rPr>
      </w:pPr>
    </w:p>
    <w:p w14:paraId="48DC7D0B" w14:textId="77777777" w:rsidR="007D2411" w:rsidRPr="007D2411" w:rsidRDefault="007D2411" w:rsidP="007D2411">
      <w:pPr>
        <w:tabs>
          <w:tab w:val="left" w:pos="5397"/>
        </w:tabs>
        <w:spacing w:after="0" w:line="240" w:lineRule="auto"/>
        <w:rPr>
          <w:rFonts w:eastAsia="Times New Roman" w:cs="Times New Roman"/>
          <w:szCs w:val="32"/>
          <w:lang w:val="en" w:bidi="en-US"/>
        </w:rPr>
      </w:pPr>
    </w:p>
    <w:p w14:paraId="4DB5DE58" w14:textId="77777777" w:rsidR="007D2411" w:rsidRPr="007D2411" w:rsidRDefault="007D2411" w:rsidP="007D2411">
      <w:pPr>
        <w:tabs>
          <w:tab w:val="left" w:pos="5397"/>
        </w:tabs>
        <w:spacing w:after="0" w:line="240" w:lineRule="auto"/>
        <w:rPr>
          <w:rFonts w:eastAsia="Times New Roman" w:cs="Times New Roman"/>
          <w:szCs w:val="32"/>
          <w:lang w:val="en" w:bidi="en-US"/>
        </w:rPr>
      </w:pPr>
    </w:p>
    <w:p w14:paraId="551FBD85" w14:textId="77777777" w:rsidR="007D2411" w:rsidRPr="007D2411" w:rsidRDefault="007D2411" w:rsidP="007D2411">
      <w:pPr>
        <w:tabs>
          <w:tab w:val="left" w:pos="5397"/>
        </w:tabs>
        <w:spacing w:after="0" w:line="240" w:lineRule="auto"/>
        <w:rPr>
          <w:rFonts w:eastAsia="Times New Roman" w:cs="Times New Roman"/>
          <w:szCs w:val="32"/>
          <w:lang w:val="en" w:bidi="en-US"/>
        </w:rPr>
      </w:pPr>
    </w:p>
    <w:p w14:paraId="3DB67234" w14:textId="77777777" w:rsidR="007D2411" w:rsidRPr="007D2411" w:rsidRDefault="007D2411" w:rsidP="007D2411">
      <w:pPr>
        <w:tabs>
          <w:tab w:val="left" w:pos="5397"/>
        </w:tabs>
        <w:spacing w:after="0" w:line="240" w:lineRule="auto"/>
        <w:rPr>
          <w:rFonts w:eastAsia="Times New Roman" w:cs="Times New Roman"/>
          <w:szCs w:val="32"/>
          <w:lang w:val="en" w:bidi="en-US"/>
        </w:rPr>
      </w:pPr>
    </w:p>
    <w:p w14:paraId="1B481B65" w14:textId="77777777" w:rsidR="007D2411" w:rsidRPr="007D2411" w:rsidRDefault="007D2411" w:rsidP="007D2411">
      <w:pPr>
        <w:tabs>
          <w:tab w:val="left" w:pos="5397"/>
        </w:tabs>
        <w:spacing w:after="0" w:line="240" w:lineRule="auto"/>
        <w:rPr>
          <w:rFonts w:eastAsia="Times New Roman" w:cs="Times New Roman"/>
          <w:szCs w:val="32"/>
          <w:lang w:val="en" w:bidi="en-US"/>
        </w:rPr>
      </w:pPr>
    </w:p>
    <w:p w14:paraId="384FB7C0" w14:textId="77777777" w:rsidR="007D2411" w:rsidRPr="007D2411" w:rsidRDefault="007D2411" w:rsidP="007D2411">
      <w:pPr>
        <w:tabs>
          <w:tab w:val="left" w:pos="5397"/>
        </w:tabs>
        <w:spacing w:after="0" w:line="240" w:lineRule="auto"/>
        <w:rPr>
          <w:rFonts w:eastAsia="Times New Roman" w:cs="Times New Roman"/>
          <w:szCs w:val="32"/>
          <w:lang w:val="en" w:bidi="en-US"/>
        </w:rPr>
      </w:pPr>
    </w:p>
    <w:p w14:paraId="65491438" w14:textId="77777777" w:rsidR="007D2411" w:rsidRPr="007D2411" w:rsidRDefault="007D2411" w:rsidP="007D2411">
      <w:pPr>
        <w:tabs>
          <w:tab w:val="left" w:pos="5397"/>
        </w:tabs>
        <w:spacing w:after="0" w:line="240" w:lineRule="auto"/>
        <w:rPr>
          <w:rFonts w:eastAsia="Times New Roman" w:cs="Times New Roman"/>
          <w:szCs w:val="32"/>
          <w:lang w:val="en" w:bidi="en-US"/>
        </w:rPr>
      </w:pPr>
    </w:p>
    <w:p w14:paraId="3F998F85" w14:textId="77777777" w:rsidR="007D2411" w:rsidRPr="007D2411" w:rsidRDefault="007D2411" w:rsidP="007D2411">
      <w:pPr>
        <w:tabs>
          <w:tab w:val="left" w:pos="5397"/>
        </w:tabs>
        <w:spacing w:after="0" w:line="240" w:lineRule="auto"/>
        <w:rPr>
          <w:rFonts w:eastAsia="Times New Roman" w:cs="Times New Roman"/>
          <w:szCs w:val="32"/>
          <w:lang w:val="en" w:bidi="en-US"/>
        </w:rPr>
      </w:pPr>
    </w:p>
    <w:p w14:paraId="0123BFBB" w14:textId="77777777" w:rsidR="007D2411" w:rsidRPr="007D2411" w:rsidRDefault="007D2411" w:rsidP="007D2411">
      <w:pPr>
        <w:tabs>
          <w:tab w:val="left" w:pos="5397"/>
        </w:tabs>
        <w:spacing w:after="0" w:line="240" w:lineRule="auto"/>
        <w:rPr>
          <w:rFonts w:eastAsia="Times New Roman" w:cs="Times New Roman"/>
          <w:szCs w:val="32"/>
          <w:lang w:val="en" w:bidi="en-US"/>
        </w:rPr>
      </w:pPr>
    </w:p>
    <w:p w14:paraId="5CE2BF26" w14:textId="77777777" w:rsidR="007D2411" w:rsidRPr="007D2411" w:rsidRDefault="007D2411" w:rsidP="007D2411">
      <w:pPr>
        <w:tabs>
          <w:tab w:val="left" w:pos="5397"/>
        </w:tabs>
        <w:spacing w:after="0" w:line="240" w:lineRule="auto"/>
        <w:rPr>
          <w:rFonts w:eastAsia="Times New Roman" w:cs="Times New Roman"/>
          <w:szCs w:val="32"/>
          <w:lang w:val="en" w:bidi="en-US"/>
        </w:rPr>
      </w:pPr>
    </w:p>
    <w:p w14:paraId="0710874F" w14:textId="557C006B" w:rsidR="007D2411" w:rsidRPr="00AF07F4" w:rsidRDefault="007D2411" w:rsidP="00393FC3">
      <w:pPr>
        <w:keepNext/>
        <w:keepLines/>
        <w:spacing w:before="120" w:after="120" w:line="240" w:lineRule="auto"/>
        <w:ind w:left="-720"/>
        <w:jc w:val="center"/>
        <w:outlineLvl w:val="0"/>
        <w:rPr>
          <w:rFonts w:asciiTheme="majorBidi" w:eastAsiaTheme="majorEastAsia" w:hAnsiTheme="majorBidi" w:cstheme="majorBidi"/>
          <w:b/>
          <w:sz w:val="28"/>
          <w:szCs w:val="32"/>
          <w:lang w:bidi="en-US"/>
        </w:rPr>
      </w:pPr>
      <w:bookmarkStart w:id="8" w:name="_Toc39748718"/>
      <w:bookmarkStart w:id="9" w:name="_Toc51417712"/>
      <w:bookmarkStart w:id="10" w:name="_Toc77623372"/>
      <w:r w:rsidRPr="007D2411">
        <w:rPr>
          <w:rFonts w:asciiTheme="majorBidi" w:eastAsiaTheme="majorEastAsia" w:hAnsiTheme="majorBidi" w:cstheme="majorBidi"/>
          <w:b/>
          <w:sz w:val="28"/>
          <w:szCs w:val="32"/>
          <w:lang w:bidi="en-US"/>
        </w:rPr>
        <w:lastRenderedPageBreak/>
        <w:t>Acknowledgment</w:t>
      </w:r>
      <w:bookmarkEnd w:id="8"/>
      <w:bookmarkEnd w:id="9"/>
      <w:bookmarkEnd w:id="10"/>
    </w:p>
    <w:p w14:paraId="23C39E7E" w14:textId="1CB58E2F" w:rsidR="007D2411" w:rsidRDefault="00B25E8D" w:rsidP="00393FC3">
      <w:pPr>
        <w:spacing w:before="240" w:after="0" w:line="480" w:lineRule="auto"/>
        <w:jc w:val="both"/>
        <w:rPr>
          <w:rFonts w:eastAsia="Times New Roman" w:cs="Times New Roman"/>
          <w:szCs w:val="24"/>
          <w:lang w:bidi="en-US"/>
        </w:rPr>
      </w:pPr>
      <w:r w:rsidRPr="00B25E8D">
        <w:rPr>
          <w:rFonts w:asciiTheme="majorBidi" w:eastAsia="Times New Roman" w:hAnsiTheme="majorBidi" w:cstheme="majorBidi"/>
          <w:color w:val="222222"/>
          <w:szCs w:val="24"/>
          <w:lang w:val="en"/>
        </w:rPr>
        <w:t xml:space="preserve">All praise be to Allah, Lord of the Worlds, who helped me to complete this dissertation. I highly appreciate and acknowledge the massive contribution of my advisor Dr. Mashhad who, without her, this work could not be achieved. Her knowledge, motivation, and guidance helped me conducting experiments, analyze results, and writing a dissertation. My sincere gratitude </w:t>
      </w:r>
      <w:r w:rsidR="00C67384">
        <w:rPr>
          <w:rFonts w:asciiTheme="majorBidi" w:eastAsia="Times New Roman" w:hAnsiTheme="majorBidi" w:cstheme="majorBidi"/>
          <w:color w:val="222222"/>
          <w:szCs w:val="24"/>
          <w:lang w:val="en"/>
        </w:rPr>
        <w:t xml:space="preserve">goes </w:t>
      </w:r>
      <w:r w:rsidRPr="00B25E8D">
        <w:rPr>
          <w:rFonts w:asciiTheme="majorBidi" w:eastAsia="Times New Roman" w:hAnsiTheme="majorBidi" w:cstheme="majorBidi"/>
          <w:color w:val="222222"/>
          <w:szCs w:val="24"/>
          <w:lang w:val="en"/>
        </w:rPr>
        <w:t xml:space="preserve">to my wife (Najah), son (Ebraheem), and daughter (Joury) for their sacrifices and support. I am thankful to my parents, brothers, and sisters for their love and help. I would like to thank my dissertation committee for </w:t>
      </w:r>
      <w:r w:rsidR="00DB6493">
        <w:rPr>
          <w:rFonts w:asciiTheme="majorBidi" w:eastAsia="Times New Roman" w:hAnsiTheme="majorBidi" w:cstheme="majorBidi"/>
          <w:color w:val="222222"/>
          <w:szCs w:val="24"/>
          <w:lang w:val="en"/>
        </w:rPr>
        <w:t xml:space="preserve">contributing to my </w:t>
      </w:r>
      <w:r w:rsidRPr="00B25E8D">
        <w:rPr>
          <w:rFonts w:asciiTheme="majorBidi" w:eastAsia="Times New Roman" w:hAnsiTheme="majorBidi" w:cstheme="majorBidi"/>
          <w:color w:val="222222"/>
          <w:szCs w:val="24"/>
          <w:lang w:val="en"/>
        </w:rPr>
        <w:t xml:space="preserve">committee, their comments, and their feedback. My thanks and appreciation to Dr. Mathias Nollert, Dr. Catalin Teodoriu, Dr. Xingru Wu, and Dr. Hamidreza Karami. My special thanks to Dr. Catalin Teodoriu for his help during laboratory experiments. His experience and knowledge helped me overcoming technical issues and running experiments in the lab. My sincere thanks also go to Gary Stowe for his help and support in labs. I also would like to thank Bryan Scarborough for his contribution to the early stage of this research. </w:t>
      </w:r>
      <w:bookmarkEnd w:id="1"/>
      <w:r w:rsidR="007D2411" w:rsidRPr="007D2411">
        <w:rPr>
          <w:rFonts w:eastAsia="Times New Roman" w:cs="Times New Roman"/>
          <w:szCs w:val="24"/>
          <w:lang w:bidi="en-US"/>
        </w:rPr>
        <w:br w:type="page"/>
      </w:r>
    </w:p>
    <w:sdt>
      <w:sdtPr>
        <w:rPr>
          <w:rFonts w:ascii="Times New Roman" w:eastAsiaTheme="minorHAnsi" w:hAnsi="Times New Roman" w:cs="Times New Roman"/>
          <w:b/>
          <w:bCs/>
          <w:color w:val="auto"/>
          <w:sz w:val="24"/>
          <w:szCs w:val="22"/>
          <w:lang w:val="en-US" w:bidi="ar-SA"/>
        </w:rPr>
        <w:id w:val="964776916"/>
        <w:docPartObj>
          <w:docPartGallery w:val="Table of Contents"/>
          <w:docPartUnique/>
        </w:docPartObj>
      </w:sdtPr>
      <w:sdtEndPr>
        <w:rPr>
          <w:rFonts w:cstheme="minorBidi"/>
          <w:noProof/>
        </w:rPr>
      </w:sdtEndPr>
      <w:sdtContent>
        <w:p w14:paraId="529B2763" w14:textId="0139AD7A" w:rsidR="008E04B2" w:rsidRPr="00393FC3" w:rsidRDefault="008E04B2" w:rsidP="00393FC3">
          <w:pPr>
            <w:pStyle w:val="TOCHeading"/>
            <w:ind w:left="-720"/>
            <w:rPr>
              <w:rFonts w:ascii="Times New Roman" w:hAnsi="Times New Roman" w:cs="Times New Roman"/>
              <w:b/>
              <w:bCs/>
              <w:color w:val="auto"/>
            </w:rPr>
          </w:pPr>
          <w:r w:rsidRPr="00393FC3">
            <w:rPr>
              <w:rFonts w:ascii="Times New Roman" w:hAnsi="Times New Roman" w:cs="Times New Roman"/>
              <w:b/>
              <w:bCs/>
              <w:color w:val="auto"/>
            </w:rPr>
            <w:t>Table of Contents</w:t>
          </w:r>
        </w:p>
        <w:p w14:paraId="650E5FE4" w14:textId="1DC40591" w:rsidR="00480C38" w:rsidRDefault="008E04B2" w:rsidP="00480C38">
          <w:pPr>
            <w:pStyle w:val="TOC1"/>
            <w:rPr>
              <w:rFonts w:asciiTheme="minorHAnsi" w:eastAsiaTheme="minorEastAsia" w:hAnsiTheme="minorHAnsi" w:cstheme="minorBidi"/>
              <w:sz w:val="22"/>
              <w:lang w:bidi="ar-SA"/>
            </w:rPr>
          </w:pPr>
          <w:r>
            <w:rPr>
              <w:noProof w:val="0"/>
            </w:rPr>
            <w:fldChar w:fldCharType="begin"/>
          </w:r>
          <w:r>
            <w:instrText xml:space="preserve"> TOC \o "1-3" \h \z \u </w:instrText>
          </w:r>
          <w:r>
            <w:rPr>
              <w:noProof w:val="0"/>
            </w:rPr>
            <w:fldChar w:fldCharType="separate"/>
          </w:r>
          <w:hyperlink w:anchor="_Toc77623371" w:history="1">
            <w:r w:rsidR="00480C38" w:rsidRPr="00667A91">
              <w:rPr>
                <w:rStyle w:val="Hyperlink"/>
              </w:rPr>
              <w:t>Dedication</w:t>
            </w:r>
            <w:r w:rsidR="00480C38">
              <w:rPr>
                <w:webHidden/>
              </w:rPr>
              <w:tab/>
            </w:r>
            <w:r w:rsidR="00480C38">
              <w:rPr>
                <w:webHidden/>
              </w:rPr>
              <w:fldChar w:fldCharType="begin"/>
            </w:r>
            <w:r w:rsidR="00480C38">
              <w:rPr>
                <w:webHidden/>
              </w:rPr>
              <w:instrText xml:space="preserve"> PAGEREF _Toc77623371 \h </w:instrText>
            </w:r>
            <w:r w:rsidR="00480C38">
              <w:rPr>
                <w:webHidden/>
              </w:rPr>
            </w:r>
            <w:r w:rsidR="00480C38">
              <w:rPr>
                <w:webHidden/>
              </w:rPr>
              <w:fldChar w:fldCharType="separate"/>
            </w:r>
            <w:r w:rsidR="00CD6298">
              <w:rPr>
                <w:webHidden/>
              </w:rPr>
              <w:t>iv</w:t>
            </w:r>
            <w:r w:rsidR="00480C38">
              <w:rPr>
                <w:webHidden/>
              </w:rPr>
              <w:fldChar w:fldCharType="end"/>
            </w:r>
          </w:hyperlink>
        </w:p>
        <w:p w14:paraId="73819E84" w14:textId="38A65BDF" w:rsidR="00480C38" w:rsidRPr="00480C38" w:rsidRDefault="006110CC" w:rsidP="00480C38">
          <w:pPr>
            <w:pStyle w:val="TOC1"/>
            <w:rPr>
              <w:rFonts w:asciiTheme="minorHAnsi" w:eastAsiaTheme="minorEastAsia" w:hAnsiTheme="minorHAnsi" w:cstheme="minorBidi"/>
              <w:sz w:val="22"/>
              <w:lang w:bidi="ar-SA"/>
            </w:rPr>
          </w:pPr>
          <w:hyperlink w:anchor="_Toc77623372" w:history="1">
            <w:r w:rsidR="00480C38" w:rsidRPr="00480C38">
              <w:rPr>
                <w:rStyle w:val="Hyperlink"/>
              </w:rPr>
              <w:t>Acknowledgment</w:t>
            </w:r>
            <w:r w:rsidR="00480C38" w:rsidRPr="00480C38">
              <w:rPr>
                <w:webHidden/>
              </w:rPr>
              <w:tab/>
            </w:r>
            <w:r w:rsidR="00480C38" w:rsidRPr="00480C38">
              <w:rPr>
                <w:webHidden/>
              </w:rPr>
              <w:fldChar w:fldCharType="begin"/>
            </w:r>
            <w:r w:rsidR="00480C38" w:rsidRPr="00480C38">
              <w:rPr>
                <w:webHidden/>
              </w:rPr>
              <w:instrText xml:space="preserve"> PAGEREF _Toc77623372 \h </w:instrText>
            </w:r>
            <w:r w:rsidR="00480C38" w:rsidRPr="00480C38">
              <w:rPr>
                <w:webHidden/>
              </w:rPr>
            </w:r>
            <w:r w:rsidR="00480C38" w:rsidRPr="00480C38">
              <w:rPr>
                <w:webHidden/>
              </w:rPr>
              <w:fldChar w:fldCharType="separate"/>
            </w:r>
            <w:r w:rsidR="00CD6298">
              <w:rPr>
                <w:webHidden/>
              </w:rPr>
              <w:t>v</w:t>
            </w:r>
            <w:r w:rsidR="00480C38" w:rsidRPr="00480C38">
              <w:rPr>
                <w:webHidden/>
              </w:rPr>
              <w:fldChar w:fldCharType="end"/>
            </w:r>
          </w:hyperlink>
        </w:p>
        <w:p w14:paraId="4EAB3559" w14:textId="06ECA5E2" w:rsidR="00480C38" w:rsidRDefault="006110CC" w:rsidP="00480C38">
          <w:pPr>
            <w:pStyle w:val="TOC1"/>
            <w:rPr>
              <w:rFonts w:asciiTheme="minorHAnsi" w:eastAsiaTheme="minorEastAsia" w:hAnsiTheme="minorHAnsi" w:cstheme="minorBidi"/>
              <w:sz w:val="22"/>
              <w:lang w:bidi="ar-SA"/>
            </w:rPr>
          </w:pPr>
          <w:hyperlink w:anchor="_Toc77623373" w:history="1">
            <w:r w:rsidR="00480C38" w:rsidRPr="00667A91">
              <w:rPr>
                <w:rStyle w:val="Hyperlink"/>
              </w:rPr>
              <w:t>List of Tables</w:t>
            </w:r>
            <w:r w:rsidR="00480C38">
              <w:rPr>
                <w:webHidden/>
              </w:rPr>
              <w:tab/>
            </w:r>
            <w:r w:rsidR="00480C38">
              <w:rPr>
                <w:webHidden/>
              </w:rPr>
              <w:fldChar w:fldCharType="begin"/>
            </w:r>
            <w:r w:rsidR="00480C38">
              <w:rPr>
                <w:webHidden/>
              </w:rPr>
              <w:instrText xml:space="preserve"> PAGEREF _Toc77623373 \h </w:instrText>
            </w:r>
            <w:r w:rsidR="00480C38">
              <w:rPr>
                <w:webHidden/>
              </w:rPr>
            </w:r>
            <w:r w:rsidR="00480C38">
              <w:rPr>
                <w:webHidden/>
              </w:rPr>
              <w:fldChar w:fldCharType="separate"/>
            </w:r>
            <w:r w:rsidR="00CD6298">
              <w:rPr>
                <w:webHidden/>
              </w:rPr>
              <w:t>xi</w:t>
            </w:r>
            <w:r w:rsidR="00480C38">
              <w:rPr>
                <w:webHidden/>
              </w:rPr>
              <w:fldChar w:fldCharType="end"/>
            </w:r>
          </w:hyperlink>
        </w:p>
        <w:p w14:paraId="192A79DE" w14:textId="2693C988" w:rsidR="00480C38" w:rsidRDefault="006110CC" w:rsidP="00480C38">
          <w:pPr>
            <w:pStyle w:val="TOC1"/>
            <w:rPr>
              <w:rFonts w:asciiTheme="minorHAnsi" w:eastAsiaTheme="minorEastAsia" w:hAnsiTheme="minorHAnsi" w:cstheme="minorBidi"/>
              <w:sz w:val="22"/>
              <w:lang w:bidi="ar-SA"/>
            </w:rPr>
          </w:pPr>
          <w:hyperlink w:anchor="_Toc77623374" w:history="1">
            <w:r w:rsidR="00480C38" w:rsidRPr="00667A91">
              <w:rPr>
                <w:rStyle w:val="Hyperlink"/>
              </w:rPr>
              <w:t>List of Figures</w:t>
            </w:r>
            <w:r w:rsidR="00480C38">
              <w:rPr>
                <w:webHidden/>
              </w:rPr>
              <w:tab/>
            </w:r>
            <w:r w:rsidR="00480C38">
              <w:rPr>
                <w:webHidden/>
              </w:rPr>
              <w:fldChar w:fldCharType="begin"/>
            </w:r>
            <w:r w:rsidR="00480C38">
              <w:rPr>
                <w:webHidden/>
              </w:rPr>
              <w:instrText xml:space="preserve"> PAGEREF _Toc77623374 \h </w:instrText>
            </w:r>
            <w:r w:rsidR="00480C38">
              <w:rPr>
                <w:webHidden/>
              </w:rPr>
            </w:r>
            <w:r w:rsidR="00480C38">
              <w:rPr>
                <w:webHidden/>
              </w:rPr>
              <w:fldChar w:fldCharType="separate"/>
            </w:r>
            <w:r w:rsidR="00CD6298">
              <w:rPr>
                <w:webHidden/>
              </w:rPr>
              <w:t>xiii</w:t>
            </w:r>
            <w:r w:rsidR="00480C38">
              <w:rPr>
                <w:webHidden/>
              </w:rPr>
              <w:fldChar w:fldCharType="end"/>
            </w:r>
          </w:hyperlink>
        </w:p>
        <w:p w14:paraId="0D91E7A8" w14:textId="400DF16E" w:rsidR="00480C38" w:rsidRPr="00480C38" w:rsidRDefault="006110CC" w:rsidP="00480C38">
          <w:pPr>
            <w:pStyle w:val="TOC1"/>
            <w:rPr>
              <w:rFonts w:asciiTheme="minorHAnsi" w:eastAsiaTheme="minorEastAsia" w:hAnsiTheme="minorHAnsi" w:cstheme="minorBidi"/>
              <w:sz w:val="22"/>
              <w:lang w:bidi="ar-SA"/>
            </w:rPr>
          </w:pPr>
          <w:hyperlink w:anchor="_Toc77623375" w:history="1">
            <w:r w:rsidR="00480C38" w:rsidRPr="00480C38">
              <w:rPr>
                <w:rStyle w:val="Hyperlink"/>
              </w:rPr>
              <w:t>Abstract</w:t>
            </w:r>
            <w:r w:rsidR="00480C38" w:rsidRPr="00480C38">
              <w:rPr>
                <w:webHidden/>
              </w:rPr>
              <w:tab/>
            </w:r>
            <w:r w:rsidR="00480C38" w:rsidRPr="00480C38">
              <w:rPr>
                <w:webHidden/>
              </w:rPr>
              <w:fldChar w:fldCharType="begin"/>
            </w:r>
            <w:r w:rsidR="00480C38" w:rsidRPr="00480C38">
              <w:rPr>
                <w:webHidden/>
              </w:rPr>
              <w:instrText xml:space="preserve"> PAGEREF _Toc77623375 \h </w:instrText>
            </w:r>
            <w:r w:rsidR="00480C38" w:rsidRPr="00480C38">
              <w:rPr>
                <w:webHidden/>
              </w:rPr>
            </w:r>
            <w:r w:rsidR="00480C38" w:rsidRPr="00480C38">
              <w:rPr>
                <w:webHidden/>
              </w:rPr>
              <w:fldChar w:fldCharType="separate"/>
            </w:r>
            <w:r w:rsidR="00CD6298">
              <w:rPr>
                <w:webHidden/>
              </w:rPr>
              <w:t>xxi</w:t>
            </w:r>
            <w:r w:rsidR="00480C38" w:rsidRPr="00480C38">
              <w:rPr>
                <w:webHidden/>
              </w:rPr>
              <w:fldChar w:fldCharType="end"/>
            </w:r>
          </w:hyperlink>
        </w:p>
        <w:p w14:paraId="3170DFBD" w14:textId="3647AD83" w:rsidR="00480C38" w:rsidRDefault="006110CC" w:rsidP="00480C38">
          <w:pPr>
            <w:pStyle w:val="TOC1"/>
            <w:rPr>
              <w:rFonts w:asciiTheme="minorHAnsi" w:eastAsiaTheme="minorEastAsia" w:hAnsiTheme="minorHAnsi" w:cstheme="minorBidi"/>
              <w:sz w:val="22"/>
              <w:lang w:bidi="ar-SA"/>
            </w:rPr>
          </w:pPr>
          <w:hyperlink w:anchor="_Toc77623376" w:history="1">
            <w:r w:rsidR="00480C38" w:rsidRPr="00667A91">
              <w:rPr>
                <w:rStyle w:val="Hyperlink"/>
              </w:rPr>
              <w:t>1.</w:t>
            </w:r>
            <w:r w:rsidR="00480C38">
              <w:rPr>
                <w:rFonts w:asciiTheme="minorHAnsi" w:eastAsiaTheme="minorEastAsia" w:hAnsiTheme="minorHAnsi" w:cstheme="minorBidi"/>
                <w:sz w:val="22"/>
                <w:lang w:bidi="ar-SA"/>
              </w:rPr>
              <w:tab/>
            </w:r>
            <w:r w:rsidR="00480C38" w:rsidRPr="00667A91">
              <w:rPr>
                <w:rStyle w:val="Hyperlink"/>
              </w:rPr>
              <w:t>Chapter 1: Introduction</w:t>
            </w:r>
            <w:r w:rsidR="00480C38">
              <w:rPr>
                <w:webHidden/>
              </w:rPr>
              <w:tab/>
            </w:r>
            <w:r w:rsidR="00480C38">
              <w:rPr>
                <w:webHidden/>
              </w:rPr>
              <w:fldChar w:fldCharType="begin"/>
            </w:r>
            <w:r w:rsidR="00480C38">
              <w:rPr>
                <w:webHidden/>
              </w:rPr>
              <w:instrText xml:space="preserve"> PAGEREF _Toc77623376 \h </w:instrText>
            </w:r>
            <w:r w:rsidR="00480C38">
              <w:rPr>
                <w:webHidden/>
              </w:rPr>
            </w:r>
            <w:r w:rsidR="00480C38">
              <w:rPr>
                <w:webHidden/>
              </w:rPr>
              <w:fldChar w:fldCharType="separate"/>
            </w:r>
            <w:r w:rsidR="00CD6298">
              <w:rPr>
                <w:webHidden/>
              </w:rPr>
              <w:t>1</w:t>
            </w:r>
            <w:r w:rsidR="00480C38">
              <w:rPr>
                <w:webHidden/>
              </w:rPr>
              <w:fldChar w:fldCharType="end"/>
            </w:r>
          </w:hyperlink>
        </w:p>
        <w:p w14:paraId="524428FB" w14:textId="654584F5" w:rsidR="00480C38" w:rsidRDefault="006110CC">
          <w:pPr>
            <w:pStyle w:val="TOC2"/>
            <w:tabs>
              <w:tab w:val="left" w:pos="880"/>
              <w:tab w:val="right" w:leader="dot" w:pos="8630"/>
            </w:tabs>
            <w:rPr>
              <w:rFonts w:asciiTheme="minorHAnsi" w:eastAsiaTheme="minorEastAsia" w:hAnsiTheme="minorHAnsi"/>
              <w:noProof/>
              <w:sz w:val="22"/>
            </w:rPr>
          </w:pPr>
          <w:hyperlink w:anchor="_Toc77623377" w:history="1">
            <w:r w:rsidR="00480C38" w:rsidRPr="00667A91">
              <w:rPr>
                <w:rStyle w:val="Hyperlink"/>
                <w:rFonts w:eastAsia="Times New Roman" w:cs="Times New Roman"/>
                <w:noProof/>
                <w:lang w:bidi="en-US"/>
              </w:rPr>
              <w:t>1.1</w:t>
            </w:r>
            <w:r w:rsidR="00480C38">
              <w:rPr>
                <w:rFonts w:asciiTheme="minorHAnsi" w:eastAsiaTheme="minorEastAsia" w:hAnsiTheme="minorHAnsi"/>
                <w:noProof/>
                <w:sz w:val="22"/>
              </w:rPr>
              <w:tab/>
            </w:r>
            <w:r w:rsidR="00480C38" w:rsidRPr="00667A91">
              <w:rPr>
                <w:rStyle w:val="Hyperlink"/>
                <w:rFonts w:eastAsia="Times New Roman"/>
                <w:noProof/>
                <w:lang w:bidi="en-US"/>
              </w:rPr>
              <w:t>Matrix Acidizing</w:t>
            </w:r>
            <w:r w:rsidR="00480C38">
              <w:rPr>
                <w:noProof/>
                <w:webHidden/>
              </w:rPr>
              <w:tab/>
            </w:r>
            <w:r w:rsidR="00480C38">
              <w:rPr>
                <w:noProof/>
                <w:webHidden/>
              </w:rPr>
              <w:fldChar w:fldCharType="begin"/>
            </w:r>
            <w:r w:rsidR="00480C38">
              <w:rPr>
                <w:noProof/>
                <w:webHidden/>
              </w:rPr>
              <w:instrText xml:space="preserve"> PAGEREF _Toc77623377 \h </w:instrText>
            </w:r>
            <w:r w:rsidR="00480C38">
              <w:rPr>
                <w:noProof/>
                <w:webHidden/>
              </w:rPr>
            </w:r>
            <w:r w:rsidR="00480C38">
              <w:rPr>
                <w:noProof/>
                <w:webHidden/>
              </w:rPr>
              <w:fldChar w:fldCharType="separate"/>
            </w:r>
            <w:r w:rsidR="00CD6298">
              <w:rPr>
                <w:noProof/>
                <w:webHidden/>
              </w:rPr>
              <w:t>1</w:t>
            </w:r>
            <w:r w:rsidR="00480C38">
              <w:rPr>
                <w:noProof/>
                <w:webHidden/>
              </w:rPr>
              <w:fldChar w:fldCharType="end"/>
            </w:r>
          </w:hyperlink>
        </w:p>
        <w:p w14:paraId="1BE4FE6D" w14:textId="2C3D859F" w:rsidR="00480C38" w:rsidRDefault="006110CC">
          <w:pPr>
            <w:pStyle w:val="TOC2"/>
            <w:tabs>
              <w:tab w:val="left" w:pos="880"/>
              <w:tab w:val="right" w:leader="dot" w:pos="8630"/>
            </w:tabs>
            <w:rPr>
              <w:rFonts w:asciiTheme="minorHAnsi" w:eastAsiaTheme="minorEastAsia" w:hAnsiTheme="minorHAnsi"/>
              <w:noProof/>
              <w:sz w:val="22"/>
            </w:rPr>
          </w:pPr>
          <w:hyperlink w:anchor="_Toc77623378" w:history="1">
            <w:r w:rsidR="00480C38" w:rsidRPr="00667A91">
              <w:rPr>
                <w:rStyle w:val="Hyperlink"/>
                <w:rFonts w:eastAsia="Times New Roman" w:cs="Times New Roman"/>
                <w:noProof/>
                <w:lang w:bidi="en-US"/>
              </w:rPr>
              <w:t>1.2</w:t>
            </w:r>
            <w:r w:rsidR="00480C38">
              <w:rPr>
                <w:rFonts w:asciiTheme="minorHAnsi" w:eastAsiaTheme="minorEastAsia" w:hAnsiTheme="minorHAnsi"/>
                <w:noProof/>
                <w:sz w:val="22"/>
              </w:rPr>
              <w:tab/>
            </w:r>
            <w:r w:rsidR="00480C38" w:rsidRPr="00667A91">
              <w:rPr>
                <w:rStyle w:val="Hyperlink"/>
                <w:rFonts w:eastAsia="Times New Roman"/>
                <w:noProof/>
                <w:lang w:bidi="en-US"/>
              </w:rPr>
              <w:t>Problem Statement</w:t>
            </w:r>
            <w:r w:rsidR="00480C38">
              <w:rPr>
                <w:noProof/>
                <w:webHidden/>
              </w:rPr>
              <w:tab/>
            </w:r>
            <w:r w:rsidR="00480C38">
              <w:rPr>
                <w:noProof/>
                <w:webHidden/>
              </w:rPr>
              <w:fldChar w:fldCharType="begin"/>
            </w:r>
            <w:r w:rsidR="00480C38">
              <w:rPr>
                <w:noProof/>
                <w:webHidden/>
              </w:rPr>
              <w:instrText xml:space="preserve"> PAGEREF _Toc77623378 \h </w:instrText>
            </w:r>
            <w:r w:rsidR="00480C38">
              <w:rPr>
                <w:noProof/>
                <w:webHidden/>
              </w:rPr>
            </w:r>
            <w:r w:rsidR="00480C38">
              <w:rPr>
                <w:noProof/>
                <w:webHidden/>
              </w:rPr>
              <w:fldChar w:fldCharType="separate"/>
            </w:r>
            <w:r w:rsidR="00CD6298">
              <w:rPr>
                <w:noProof/>
                <w:webHidden/>
              </w:rPr>
              <w:t>1</w:t>
            </w:r>
            <w:r w:rsidR="00480C38">
              <w:rPr>
                <w:noProof/>
                <w:webHidden/>
              </w:rPr>
              <w:fldChar w:fldCharType="end"/>
            </w:r>
          </w:hyperlink>
        </w:p>
        <w:p w14:paraId="3B015BE3" w14:textId="498C83AC" w:rsidR="00480C38" w:rsidRDefault="006110CC">
          <w:pPr>
            <w:pStyle w:val="TOC2"/>
            <w:tabs>
              <w:tab w:val="left" w:pos="880"/>
              <w:tab w:val="right" w:leader="dot" w:pos="8630"/>
            </w:tabs>
            <w:rPr>
              <w:rFonts w:asciiTheme="minorHAnsi" w:eastAsiaTheme="minorEastAsia" w:hAnsiTheme="minorHAnsi"/>
              <w:noProof/>
              <w:sz w:val="22"/>
            </w:rPr>
          </w:pPr>
          <w:hyperlink w:anchor="_Toc77623379" w:history="1">
            <w:r w:rsidR="00480C38" w:rsidRPr="00667A91">
              <w:rPr>
                <w:rStyle w:val="Hyperlink"/>
                <w:rFonts w:eastAsia="Times New Roman" w:cs="Times New Roman"/>
                <w:noProof/>
                <w:lang w:bidi="en-US"/>
              </w:rPr>
              <w:t>1.3</w:t>
            </w:r>
            <w:r w:rsidR="00480C38">
              <w:rPr>
                <w:rFonts w:asciiTheme="minorHAnsi" w:eastAsiaTheme="minorEastAsia" w:hAnsiTheme="minorHAnsi"/>
                <w:noProof/>
                <w:sz w:val="22"/>
              </w:rPr>
              <w:tab/>
            </w:r>
            <w:r w:rsidR="00480C38" w:rsidRPr="00667A91">
              <w:rPr>
                <w:rStyle w:val="Hyperlink"/>
                <w:rFonts w:eastAsia="Times New Roman"/>
                <w:noProof/>
                <w:lang w:bidi="en-US"/>
              </w:rPr>
              <w:t>Research Motivations and Objectives</w:t>
            </w:r>
            <w:r w:rsidR="00480C38">
              <w:rPr>
                <w:noProof/>
                <w:webHidden/>
              </w:rPr>
              <w:tab/>
            </w:r>
            <w:r w:rsidR="00480C38">
              <w:rPr>
                <w:noProof/>
                <w:webHidden/>
              </w:rPr>
              <w:fldChar w:fldCharType="begin"/>
            </w:r>
            <w:r w:rsidR="00480C38">
              <w:rPr>
                <w:noProof/>
                <w:webHidden/>
              </w:rPr>
              <w:instrText xml:space="preserve"> PAGEREF _Toc77623379 \h </w:instrText>
            </w:r>
            <w:r w:rsidR="00480C38">
              <w:rPr>
                <w:noProof/>
                <w:webHidden/>
              </w:rPr>
            </w:r>
            <w:r w:rsidR="00480C38">
              <w:rPr>
                <w:noProof/>
                <w:webHidden/>
              </w:rPr>
              <w:fldChar w:fldCharType="separate"/>
            </w:r>
            <w:r w:rsidR="00CD6298">
              <w:rPr>
                <w:noProof/>
                <w:webHidden/>
              </w:rPr>
              <w:t>2</w:t>
            </w:r>
            <w:r w:rsidR="00480C38">
              <w:rPr>
                <w:noProof/>
                <w:webHidden/>
              </w:rPr>
              <w:fldChar w:fldCharType="end"/>
            </w:r>
          </w:hyperlink>
        </w:p>
        <w:p w14:paraId="3E2EE776" w14:textId="6CBD3EE4" w:rsidR="00480C38" w:rsidRDefault="006110CC">
          <w:pPr>
            <w:pStyle w:val="TOC2"/>
            <w:tabs>
              <w:tab w:val="left" w:pos="880"/>
              <w:tab w:val="right" w:leader="dot" w:pos="8630"/>
            </w:tabs>
            <w:rPr>
              <w:rFonts w:asciiTheme="minorHAnsi" w:eastAsiaTheme="minorEastAsia" w:hAnsiTheme="minorHAnsi"/>
              <w:noProof/>
              <w:sz w:val="22"/>
            </w:rPr>
          </w:pPr>
          <w:hyperlink w:anchor="_Toc77623380" w:history="1">
            <w:r w:rsidR="00480C38" w:rsidRPr="00667A91">
              <w:rPr>
                <w:rStyle w:val="Hyperlink"/>
                <w:rFonts w:eastAsia="Times New Roman" w:cs="Times New Roman"/>
                <w:noProof/>
                <w:lang w:bidi="en-US"/>
              </w:rPr>
              <w:t>1.4</w:t>
            </w:r>
            <w:r w:rsidR="00480C38">
              <w:rPr>
                <w:rFonts w:asciiTheme="minorHAnsi" w:eastAsiaTheme="minorEastAsia" w:hAnsiTheme="minorHAnsi"/>
                <w:noProof/>
                <w:sz w:val="22"/>
              </w:rPr>
              <w:tab/>
            </w:r>
            <w:r w:rsidR="00480C38" w:rsidRPr="00667A91">
              <w:rPr>
                <w:rStyle w:val="Hyperlink"/>
                <w:rFonts w:eastAsia="Times New Roman"/>
                <w:noProof/>
                <w:lang w:bidi="en-US"/>
              </w:rPr>
              <w:t>Research Scope and Methodology</w:t>
            </w:r>
            <w:r w:rsidR="00480C38">
              <w:rPr>
                <w:noProof/>
                <w:webHidden/>
              </w:rPr>
              <w:tab/>
            </w:r>
            <w:r w:rsidR="00480C38">
              <w:rPr>
                <w:noProof/>
                <w:webHidden/>
              </w:rPr>
              <w:fldChar w:fldCharType="begin"/>
            </w:r>
            <w:r w:rsidR="00480C38">
              <w:rPr>
                <w:noProof/>
                <w:webHidden/>
              </w:rPr>
              <w:instrText xml:space="preserve"> PAGEREF _Toc77623380 \h </w:instrText>
            </w:r>
            <w:r w:rsidR="00480C38">
              <w:rPr>
                <w:noProof/>
                <w:webHidden/>
              </w:rPr>
            </w:r>
            <w:r w:rsidR="00480C38">
              <w:rPr>
                <w:noProof/>
                <w:webHidden/>
              </w:rPr>
              <w:fldChar w:fldCharType="separate"/>
            </w:r>
            <w:r w:rsidR="00CD6298">
              <w:rPr>
                <w:noProof/>
                <w:webHidden/>
              </w:rPr>
              <w:t>3</w:t>
            </w:r>
            <w:r w:rsidR="00480C38">
              <w:rPr>
                <w:noProof/>
                <w:webHidden/>
              </w:rPr>
              <w:fldChar w:fldCharType="end"/>
            </w:r>
          </w:hyperlink>
        </w:p>
        <w:p w14:paraId="28726519" w14:textId="533F250D" w:rsidR="00480C38" w:rsidRDefault="006110CC">
          <w:pPr>
            <w:pStyle w:val="TOC2"/>
            <w:tabs>
              <w:tab w:val="left" w:pos="880"/>
              <w:tab w:val="right" w:leader="dot" w:pos="8630"/>
            </w:tabs>
            <w:rPr>
              <w:rFonts w:asciiTheme="minorHAnsi" w:eastAsiaTheme="minorEastAsia" w:hAnsiTheme="minorHAnsi"/>
              <w:noProof/>
              <w:sz w:val="22"/>
            </w:rPr>
          </w:pPr>
          <w:hyperlink w:anchor="_Toc77623381" w:history="1">
            <w:r w:rsidR="00480C38" w:rsidRPr="00667A91">
              <w:rPr>
                <w:rStyle w:val="Hyperlink"/>
                <w:rFonts w:eastAsia="Calibri" w:cs="Times New Roman"/>
                <w:noProof/>
              </w:rPr>
              <w:t>1.5</w:t>
            </w:r>
            <w:r w:rsidR="00480C38">
              <w:rPr>
                <w:rFonts w:asciiTheme="minorHAnsi" w:eastAsiaTheme="minorEastAsia" w:hAnsiTheme="minorHAnsi"/>
                <w:noProof/>
                <w:sz w:val="22"/>
              </w:rPr>
              <w:tab/>
            </w:r>
            <w:r w:rsidR="00480C38" w:rsidRPr="00667A91">
              <w:rPr>
                <w:rStyle w:val="Hyperlink"/>
                <w:rFonts w:eastAsia="Calibri"/>
                <w:noProof/>
              </w:rPr>
              <w:t>Research Hypotheses</w:t>
            </w:r>
            <w:r w:rsidR="00480C38">
              <w:rPr>
                <w:noProof/>
                <w:webHidden/>
              </w:rPr>
              <w:tab/>
            </w:r>
            <w:r w:rsidR="00480C38">
              <w:rPr>
                <w:noProof/>
                <w:webHidden/>
              </w:rPr>
              <w:fldChar w:fldCharType="begin"/>
            </w:r>
            <w:r w:rsidR="00480C38">
              <w:rPr>
                <w:noProof/>
                <w:webHidden/>
              </w:rPr>
              <w:instrText xml:space="preserve"> PAGEREF _Toc77623381 \h </w:instrText>
            </w:r>
            <w:r w:rsidR="00480C38">
              <w:rPr>
                <w:noProof/>
                <w:webHidden/>
              </w:rPr>
            </w:r>
            <w:r w:rsidR="00480C38">
              <w:rPr>
                <w:noProof/>
                <w:webHidden/>
              </w:rPr>
              <w:fldChar w:fldCharType="separate"/>
            </w:r>
            <w:r w:rsidR="00CD6298">
              <w:rPr>
                <w:noProof/>
                <w:webHidden/>
              </w:rPr>
              <w:t>5</w:t>
            </w:r>
            <w:r w:rsidR="00480C38">
              <w:rPr>
                <w:noProof/>
                <w:webHidden/>
              </w:rPr>
              <w:fldChar w:fldCharType="end"/>
            </w:r>
          </w:hyperlink>
        </w:p>
        <w:p w14:paraId="479D31A5" w14:textId="39505C3C" w:rsidR="00480C38" w:rsidRDefault="006110CC">
          <w:pPr>
            <w:pStyle w:val="TOC2"/>
            <w:tabs>
              <w:tab w:val="left" w:pos="880"/>
              <w:tab w:val="right" w:leader="dot" w:pos="8630"/>
            </w:tabs>
            <w:rPr>
              <w:rFonts w:asciiTheme="minorHAnsi" w:eastAsiaTheme="minorEastAsia" w:hAnsiTheme="minorHAnsi"/>
              <w:noProof/>
              <w:sz w:val="22"/>
            </w:rPr>
          </w:pPr>
          <w:hyperlink w:anchor="_Toc77623382" w:history="1">
            <w:r w:rsidR="00480C38" w:rsidRPr="00667A91">
              <w:rPr>
                <w:rStyle w:val="Hyperlink"/>
                <w:rFonts w:eastAsia="Times New Roman" w:cs="Times New Roman"/>
                <w:noProof/>
                <w:lang w:bidi="en-US"/>
              </w:rPr>
              <w:t>1.6</w:t>
            </w:r>
            <w:r w:rsidR="00480C38">
              <w:rPr>
                <w:rFonts w:asciiTheme="minorHAnsi" w:eastAsiaTheme="minorEastAsia" w:hAnsiTheme="minorHAnsi"/>
                <w:noProof/>
                <w:sz w:val="22"/>
              </w:rPr>
              <w:tab/>
            </w:r>
            <w:r w:rsidR="00480C38" w:rsidRPr="00667A91">
              <w:rPr>
                <w:rStyle w:val="Hyperlink"/>
                <w:rFonts w:eastAsia="Times New Roman"/>
                <w:noProof/>
                <w:lang w:bidi="en-US"/>
              </w:rPr>
              <w:t>Dissertation Structure</w:t>
            </w:r>
            <w:r w:rsidR="00480C38">
              <w:rPr>
                <w:noProof/>
                <w:webHidden/>
              </w:rPr>
              <w:tab/>
            </w:r>
            <w:r w:rsidR="00480C38">
              <w:rPr>
                <w:noProof/>
                <w:webHidden/>
              </w:rPr>
              <w:fldChar w:fldCharType="begin"/>
            </w:r>
            <w:r w:rsidR="00480C38">
              <w:rPr>
                <w:noProof/>
                <w:webHidden/>
              </w:rPr>
              <w:instrText xml:space="preserve"> PAGEREF _Toc77623382 \h </w:instrText>
            </w:r>
            <w:r w:rsidR="00480C38">
              <w:rPr>
                <w:noProof/>
                <w:webHidden/>
              </w:rPr>
            </w:r>
            <w:r w:rsidR="00480C38">
              <w:rPr>
                <w:noProof/>
                <w:webHidden/>
              </w:rPr>
              <w:fldChar w:fldCharType="separate"/>
            </w:r>
            <w:r w:rsidR="00CD6298">
              <w:rPr>
                <w:noProof/>
                <w:webHidden/>
              </w:rPr>
              <w:t>5</w:t>
            </w:r>
            <w:r w:rsidR="00480C38">
              <w:rPr>
                <w:noProof/>
                <w:webHidden/>
              </w:rPr>
              <w:fldChar w:fldCharType="end"/>
            </w:r>
          </w:hyperlink>
        </w:p>
        <w:p w14:paraId="74865E4E" w14:textId="24A15CD1" w:rsidR="00480C38" w:rsidRDefault="006110CC" w:rsidP="00480C38">
          <w:pPr>
            <w:pStyle w:val="TOC1"/>
            <w:rPr>
              <w:rFonts w:asciiTheme="minorHAnsi" w:eastAsiaTheme="minorEastAsia" w:hAnsiTheme="minorHAnsi" w:cstheme="minorBidi"/>
              <w:sz w:val="22"/>
              <w:lang w:bidi="ar-SA"/>
            </w:rPr>
          </w:pPr>
          <w:hyperlink w:anchor="_Toc77623383" w:history="1">
            <w:r w:rsidR="00480C38" w:rsidRPr="00667A91">
              <w:rPr>
                <w:rStyle w:val="Hyperlink"/>
              </w:rPr>
              <w:t>2.</w:t>
            </w:r>
            <w:r w:rsidR="00480C38">
              <w:rPr>
                <w:rFonts w:asciiTheme="minorHAnsi" w:eastAsiaTheme="minorEastAsia" w:hAnsiTheme="minorHAnsi" w:cstheme="minorBidi"/>
                <w:sz w:val="22"/>
                <w:lang w:bidi="ar-SA"/>
              </w:rPr>
              <w:tab/>
            </w:r>
            <w:r w:rsidR="00480C38" w:rsidRPr="00667A91">
              <w:rPr>
                <w:rStyle w:val="Hyperlink"/>
              </w:rPr>
              <w:t>Chapter 2: General Overview</w:t>
            </w:r>
            <w:r w:rsidR="00480C38">
              <w:rPr>
                <w:webHidden/>
              </w:rPr>
              <w:tab/>
            </w:r>
            <w:r w:rsidR="00480C38">
              <w:rPr>
                <w:webHidden/>
              </w:rPr>
              <w:fldChar w:fldCharType="begin"/>
            </w:r>
            <w:r w:rsidR="00480C38">
              <w:rPr>
                <w:webHidden/>
              </w:rPr>
              <w:instrText xml:space="preserve"> PAGEREF _Toc77623383 \h </w:instrText>
            </w:r>
            <w:r w:rsidR="00480C38">
              <w:rPr>
                <w:webHidden/>
              </w:rPr>
            </w:r>
            <w:r w:rsidR="00480C38">
              <w:rPr>
                <w:webHidden/>
              </w:rPr>
              <w:fldChar w:fldCharType="separate"/>
            </w:r>
            <w:r w:rsidR="00CD6298">
              <w:rPr>
                <w:webHidden/>
              </w:rPr>
              <w:t>6</w:t>
            </w:r>
            <w:r w:rsidR="00480C38">
              <w:rPr>
                <w:webHidden/>
              </w:rPr>
              <w:fldChar w:fldCharType="end"/>
            </w:r>
          </w:hyperlink>
        </w:p>
        <w:p w14:paraId="61DCCE98" w14:textId="0C4F98C1" w:rsidR="00480C38" w:rsidRDefault="006110CC">
          <w:pPr>
            <w:pStyle w:val="TOC2"/>
            <w:tabs>
              <w:tab w:val="left" w:pos="880"/>
              <w:tab w:val="right" w:leader="dot" w:pos="8630"/>
            </w:tabs>
            <w:rPr>
              <w:rFonts w:asciiTheme="minorHAnsi" w:eastAsiaTheme="minorEastAsia" w:hAnsiTheme="minorHAnsi"/>
              <w:noProof/>
              <w:sz w:val="22"/>
            </w:rPr>
          </w:pPr>
          <w:hyperlink w:anchor="_Toc77623384" w:history="1">
            <w:r w:rsidR="00480C38" w:rsidRPr="00667A91">
              <w:rPr>
                <w:rStyle w:val="Hyperlink"/>
                <w:rFonts w:eastAsia="Times New Roman" w:cs="Times New Roman"/>
                <w:noProof/>
                <w:lang w:bidi="en-US"/>
              </w:rPr>
              <w:t>2.1</w:t>
            </w:r>
            <w:r w:rsidR="00480C38">
              <w:rPr>
                <w:rFonts w:asciiTheme="minorHAnsi" w:eastAsiaTheme="minorEastAsia" w:hAnsiTheme="minorHAnsi"/>
                <w:noProof/>
                <w:sz w:val="22"/>
              </w:rPr>
              <w:tab/>
            </w:r>
            <w:r w:rsidR="00480C38" w:rsidRPr="00667A91">
              <w:rPr>
                <w:rStyle w:val="Hyperlink"/>
                <w:rFonts w:eastAsia="Times New Roman"/>
                <w:noProof/>
                <w:lang w:bidi="en-US"/>
              </w:rPr>
              <w:t>Overview of Matrix Acidizing in Carbonate Formations</w:t>
            </w:r>
            <w:r w:rsidR="00480C38">
              <w:rPr>
                <w:noProof/>
                <w:webHidden/>
              </w:rPr>
              <w:tab/>
            </w:r>
            <w:r w:rsidR="00480C38">
              <w:rPr>
                <w:noProof/>
                <w:webHidden/>
              </w:rPr>
              <w:fldChar w:fldCharType="begin"/>
            </w:r>
            <w:r w:rsidR="00480C38">
              <w:rPr>
                <w:noProof/>
                <w:webHidden/>
              </w:rPr>
              <w:instrText xml:space="preserve"> PAGEREF _Toc77623384 \h </w:instrText>
            </w:r>
            <w:r w:rsidR="00480C38">
              <w:rPr>
                <w:noProof/>
                <w:webHidden/>
              </w:rPr>
            </w:r>
            <w:r w:rsidR="00480C38">
              <w:rPr>
                <w:noProof/>
                <w:webHidden/>
              </w:rPr>
              <w:fldChar w:fldCharType="separate"/>
            </w:r>
            <w:r w:rsidR="00CD6298">
              <w:rPr>
                <w:noProof/>
                <w:webHidden/>
              </w:rPr>
              <w:t>6</w:t>
            </w:r>
            <w:r w:rsidR="00480C38">
              <w:rPr>
                <w:noProof/>
                <w:webHidden/>
              </w:rPr>
              <w:fldChar w:fldCharType="end"/>
            </w:r>
          </w:hyperlink>
        </w:p>
        <w:p w14:paraId="6EEE8B96" w14:textId="7E169C11" w:rsidR="00480C38" w:rsidRDefault="006110CC">
          <w:pPr>
            <w:pStyle w:val="TOC3"/>
            <w:tabs>
              <w:tab w:val="left" w:pos="1320"/>
              <w:tab w:val="right" w:leader="dot" w:pos="8630"/>
            </w:tabs>
            <w:rPr>
              <w:rFonts w:asciiTheme="minorHAnsi" w:eastAsiaTheme="minorEastAsia" w:hAnsiTheme="minorHAnsi"/>
              <w:noProof/>
              <w:sz w:val="22"/>
            </w:rPr>
          </w:pPr>
          <w:hyperlink w:anchor="_Toc77623385" w:history="1">
            <w:r w:rsidR="00480C38" w:rsidRPr="00667A91">
              <w:rPr>
                <w:rStyle w:val="Hyperlink"/>
                <w:rFonts w:eastAsia="Times New Roman"/>
                <w:noProof/>
                <w:lang w:bidi="en-US"/>
              </w:rPr>
              <w:t>2.1.1</w:t>
            </w:r>
            <w:r w:rsidR="00480C38">
              <w:rPr>
                <w:rFonts w:asciiTheme="minorHAnsi" w:eastAsiaTheme="minorEastAsia" w:hAnsiTheme="minorHAnsi"/>
                <w:noProof/>
                <w:sz w:val="22"/>
              </w:rPr>
              <w:tab/>
            </w:r>
            <w:r w:rsidR="00480C38" w:rsidRPr="00667A91">
              <w:rPr>
                <w:rStyle w:val="Hyperlink"/>
                <w:rFonts w:eastAsia="Calibri"/>
                <w:noProof/>
                <w:lang w:bidi="en-US"/>
              </w:rPr>
              <w:t>Carbonate Formations</w:t>
            </w:r>
            <w:r w:rsidR="00480C38">
              <w:rPr>
                <w:noProof/>
                <w:webHidden/>
              </w:rPr>
              <w:tab/>
            </w:r>
            <w:r w:rsidR="00480C38">
              <w:rPr>
                <w:noProof/>
                <w:webHidden/>
              </w:rPr>
              <w:fldChar w:fldCharType="begin"/>
            </w:r>
            <w:r w:rsidR="00480C38">
              <w:rPr>
                <w:noProof/>
                <w:webHidden/>
              </w:rPr>
              <w:instrText xml:space="preserve"> PAGEREF _Toc77623385 \h </w:instrText>
            </w:r>
            <w:r w:rsidR="00480C38">
              <w:rPr>
                <w:noProof/>
                <w:webHidden/>
              </w:rPr>
            </w:r>
            <w:r w:rsidR="00480C38">
              <w:rPr>
                <w:noProof/>
                <w:webHidden/>
              </w:rPr>
              <w:fldChar w:fldCharType="separate"/>
            </w:r>
            <w:r w:rsidR="00CD6298">
              <w:rPr>
                <w:noProof/>
                <w:webHidden/>
              </w:rPr>
              <w:t>6</w:t>
            </w:r>
            <w:r w:rsidR="00480C38">
              <w:rPr>
                <w:noProof/>
                <w:webHidden/>
              </w:rPr>
              <w:fldChar w:fldCharType="end"/>
            </w:r>
          </w:hyperlink>
        </w:p>
        <w:p w14:paraId="506DE8AF" w14:textId="5081B4EC" w:rsidR="00480C38" w:rsidRDefault="006110CC">
          <w:pPr>
            <w:pStyle w:val="TOC3"/>
            <w:tabs>
              <w:tab w:val="left" w:pos="1320"/>
              <w:tab w:val="right" w:leader="dot" w:pos="8630"/>
            </w:tabs>
            <w:rPr>
              <w:rFonts w:asciiTheme="minorHAnsi" w:eastAsiaTheme="minorEastAsia" w:hAnsiTheme="minorHAnsi"/>
              <w:noProof/>
              <w:sz w:val="22"/>
            </w:rPr>
          </w:pPr>
          <w:hyperlink w:anchor="_Toc77623386" w:history="1">
            <w:r w:rsidR="00480C38" w:rsidRPr="00667A91">
              <w:rPr>
                <w:rStyle w:val="Hyperlink"/>
                <w:rFonts w:eastAsia="Calibri"/>
                <w:noProof/>
                <w:lang w:bidi="en-US"/>
              </w:rPr>
              <w:t>2.1.2</w:t>
            </w:r>
            <w:r w:rsidR="00480C38">
              <w:rPr>
                <w:rFonts w:asciiTheme="minorHAnsi" w:eastAsiaTheme="minorEastAsia" w:hAnsiTheme="minorHAnsi"/>
                <w:noProof/>
                <w:sz w:val="22"/>
              </w:rPr>
              <w:tab/>
            </w:r>
            <w:r w:rsidR="00480C38" w:rsidRPr="00667A91">
              <w:rPr>
                <w:rStyle w:val="Hyperlink"/>
                <w:rFonts w:eastAsia="Calibri"/>
                <w:noProof/>
                <w:lang w:bidi="en-US"/>
              </w:rPr>
              <w:t>Matrix Acidizing</w:t>
            </w:r>
            <w:r w:rsidR="00480C38">
              <w:rPr>
                <w:noProof/>
                <w:webHidden/>
              </w:rPr>
              <w:tab/>
            </w:r>
            <w:r w:rsidR="00480C38">
              <w:rPr>
                <w:noProof/>
                <w:webHidden/>
              </w:rPr>
              <w:fldChar w:fldCharType="begin"/>
            </w:r>
            <w:r w:rsidR="00480C38">
              <w:rPr>
                <w:noProof/>
                <w:webHidden/>
              </w:rPr>
              <w:instrText xml:space="preserve"> PAGEREF _Toc77623386 \h </w:instrText>
            </w:r>
            <w:r w:rsidR="00480C38">
              <w:rPr>
                <w:noProof/>
                <w:webHidden/>
              </w:rPr>
            </w:r>
            <w:r w:rsidR="00480C38">
              <w:rPr>
                <w:noProof/>
                <w:webHidden/>
              </w:rPr>
              <w:fldChar w:fldCharType="separate"/>
            </w:r>
            <w:r w:rsidR="00CD6298">
              <w:rPr>
                <w:noProof/>
                <w:webHidden/>
              </w:rPr>
              <w:t>7</w:t>
            </w:r>
            <w:r w:rsidR="00480C38">
              <w:rPr>
                <w:noProof/>
                <w:webHidden/>
              </w:rPr>
              <w:fldChar w:fldCharType="end"/>
            </w:r>
          </w:hyperlink>
        </w:p>
        <w:p w14:paraId="238470B2" w14:textId="68ECB82A" w:rsidR="00480C38" w:rsidRDefault="006110CC">
          <w:pPr>
            <w:pStyle w:val="TOC3"/>
            <w:tabs>
              <w:tab w:val="left" w:pos="1320"/>
              <w:tab w:val="right" w:leader="dot" w:pos="8630"/>
            </w:tabs>
            <w:rPr>
              <w:rFonts w:asciiTheme="minorHAnsi" w:eastAsiaTheme="minorEastAsia" w:hAnsiTheme="minorHAnsi"/>
              <w:noProof/>
              <w:sz w:val="22"/>
            </w:rPr>
          </w:pPr>
          <w:hyperlink w:anchor="_Toc77623387" w:history="1">
            <w:r w:rsidR="00480C38" w:rsidRPr="00667A91">
              <w:rPr>
                <w:rStyle w:val="Hyperlink"/>
                <w:rFonts w:eastAsia="Calibri"/>
                <w:noProof/>
                <w:lang w:bidi="en-US"/>
              </w:rPr>
              <w:t>2.1.3</w:t>
            </w:r>
            <w:r w:rsidR="00480C38">
              <w:rPr>
                <w:rFonts w:asciiTheme="minorHAnsi" w:eastAsiaTheme="minorEastAsia" w:hAnsiTheme="minorHAnsi"/>
                <w:noProof/>
                <w:sz w:val="22"/>
              </w:rPr>
              <w:tab/>
            </w:r>
            <w:r w:rsidR="00480C38" w:rsidRPr="00667A91">
              <w:rPr>
                <w:rStyle w:val="Hyperlink"/>
                <w:rFonts w:eastAsia="Calibri"/>
                <w:noProof/>
                <w:lang w:bidi="en-US"/>
              </w:rPr>
              <w:t>Why Is Acidizing in Carbonates Different Than in Sandstones?</w:t>
            </w:r>
            <w:r w:rsidR="00480C38">
              <w:rPr>
                <w:noProof/>
                <w:webHidden/>
              </w:rPr>
              <w:tab/>
            </w:r>
            <w:r w:rsidR="00480C38">
              <w:rPr>
                <w:noProof/>
                <w:webHidden/>
              </w:rPr>
              <w:fldChar w:fldCharType="begin"/>
            </w:r>
            <w:r w:rsidR="00480C38">
              <w:rPr>
                <w:noProof/>
                <w:webHidden/>
              </w:rPr>
              <w:instrText xml:space="preserve"> PAGEREF _Toc77623387 \h </w:instrText>
            </w:r>
            <w:r w:rsidR="00480C38">
              <w:rPr>
                <w:noProof/>
                <w:webHidden/>
              </w:rPr>
            </w:r>
            <w:r w:rsidR="00480C38">
              <w:rPr>
                <w:noProof/>
                <w:webHidden/>
              </w:rPr>
              <w:fldChar w:fldCharType="separate"/>
            </w:r>
            <w:r w:rsidR="00CD6298">
              <w:rPr>
                <w:noProof/>
                <w:webHidden/>
              </w:rPr>
              <w:t>8</w:t>
            </w:r>
            <w:r w:rsidR="00480C38">
              <w:rPr>
                <w:noProof/>
                <w:webHidden/>
              </w:rPr>
              <w:fldChar w:fldCharType="end"/>
            </w:r>
          </w:hyperlink>
        </w:p>
        <w:p w14:paraId="2AE41E74" w14:textId="3AACA66A" w:rsidR="00480C38" w:rsidRDefault="006110CC">
          <w:pPr>
            <w:pStyle w:val="TOC2"/>
            <w:tabs>
              <w:tab w:val="left" w:pos="880"/>
              <w:tab w:val="right" w:leader="dot" w:pos="8630"/>
            </w:tabs>
            <w:rPr>
              <w:rFonts w:asciiTheme="minorHAnsi" w:eastAsiaTheme="minorEastAsia" w:hAnsiTheme="minorHAnsi"/>
              <w:noProof/>
              <w:sz w:val="22"/>
            </w:rPr>
          </w:pPr>
          <w:hyperlink w:anchor="_Toc77623388" w:history="1">
            <w:r w:rsidR="00480C38" w:rsidRPr="00667A91">
              <w:rPr>
                <w:rStyle w:val="Hyperlink"/>
                <w:rFonts w:eastAsia="Times New Roman" w:cs="Times New Roman"/>
                <w:noProof/>
                <w:lang w:bidi="en-US"/>
              </w:rPr>
              <w:t>2.2</w:t>
            </w:r>
            <w:r w:rsidR="00480C38">
              <w:rPr>
                <w:rFonts w:asciiTheme="minorHAnsi" w:eastAsiaTheme="minorEastAsia" w:hAnsiTheme="minorHAnsi"/>
                <w:noProof/>
                <w:sz w:val="22"/>
              </w:rPr>
              <w:tab/>
            </w:r>
            <w:r w:rsidR="00480C38" w:rsidRPr="00667A91">
              <w:rPr>
                <w:rStyle w:val="Hyperlink"/>
                <w:rFonts w:eastAsia="Times New Roman"/>
                <w:noProof/>
                <w:lang w:bidi="en-US"/>
              </w:rPr>
              <w:t>The Phenomenon of Worm-holing in Carbonates</w:t>
            </w:r>
            <w:r w:rsidR="00480C38">
              <w:rPr>
                <w:noProof/>
                <w:webHidden/>
              </w:rPr>
              <w:tab/>
            </w:r>
            <w:r w:rsidR="00480C38">
              <w:rPr>
                <w:noProof/>
                <w:webHidden/>
              </w:rPr>
              <w:fldChar w:fldCharType="begin"/>
            </w:r>
            <w:r w:rsidR="00480C38">
              <w:rPr>
                <w:noProof/>
                <w:webHidden/>
              </w:rPr>
              <w:instrText xml:space="preserve"> PAGEREF _Toc77623388 \h </w:instrText>
            </w:r>
            <w:r w:rsidR="00480C38">
              <w:rPr>
                <w:noProof/>
                <w:webHidden/>
              </w:rPr>
            </w:r>
            <w:r w:rsidR="00480C38">
              <w:rPr>
                <w:noProof/>
                <w:webHidden/>
              </w:rPr>
              <w:fldChar w:fldCharType="separate"/>
            </w:r>
            <w:r w:rsidR="00CD6298">
              <w:rPr>
                <w:noProof/>
                <w:webHidden/>
              </w:rPr>
              <w:t>9</w:t>
            </w:r>
            <w:r w:rsidR="00480C38">
              <w:rPr>
                <w:noProof/>
                <w:webHidden/>
              </w:rPr>
              <w:fldChar w:fldCharType="end"/>
            </w:r>
          </w:hyperlink>
        </w:p>
        <w:p w14:paraId="0C710E0D" w14:textId="16C61597" w:rsidR="00480C38" w:rsidRDefault="006110CC">
          <w:pPr>
            <w:pStyle w:val="TOC3"/>
            <w:tabs>
              <w:tab w:val="left" w:pos="1320"/>
              <w:tab w:val="right" w:leader="dot" w:pos="8630"/>
            </w:tabs>
            <w:rPr>
              <w:rFonts w:asciiTheme="minorHAnsi" w:eastAsiaTheme="minorEastAsia" w:hAnsiTheme="minorHAnsi"/>
              <w:noProof/>
              <w:sz w:val="22"/>
            </w:rPr>
          </w:pPr>
          <w:hyperlink w:anchor="_Toc77623389" w:history="1">
            <w:r w:rsidR="00480C38" w:rsidRPr="00667A91">
              <w:rPr>
                <w:rStyle w:val="Hyperlink"/>
                <w:rFonts w:eastAsia="Calibri"/>
                <w:noProof/>
                <w:lang w:bidi="en-US"/>
              </w:rPr>
              <w:t>2.2.1</w:t>
            </w:r>
            <w:r w:rsidR="00480C38">
              <w:rPr>
                <w:rFonts w:asciiTheme="minorHAnsi" w:eastAsiaTheme="minorEastAsia" w:hAnsiTheme="minorHAnsi"/>
                <w:noProof/>
                <w:sz w:val="22"/>
              </w:rPr>
              <w:tab/>
            </w:r>
            <w:r w:rsidR="00480C38" w:rsidRPr="00667A91">
              <w:rPr>
                <w:rStyle w:val="Hyperlink"/>
                <w:rFonts w:eastAsia="Calibri"/>
                <w:noProof/>
                <w:lang w:bidi="en-US"/>
              </w:rPr>
              <w:t>Injection Rate</w:t>
            </w:r>
            <w:r w:rsidR="00480C38">
              <w:rPr>
                <w:noProof/>
                <w:webHidden/>
              </w:rPr>
              <w:tab/>
            </w:r>
            <w:r w:rsidR="00480C38">
              <w:rPr>
                <w:noProof/>
                <w:webHidden/>
              </w:rPr>
              <w:fldChar w:fldCharType="begin"/>
            </w:r>
            <w:r w:rsidR="00480C38">
              <w:rPr>
                <w:noProof/>
                <w:webHidden/>
              </w:rPr>
              <w:instrText xml:space="preserve"> PAGEREF _Toc77623389 \h </w:instrText>
            </w:r>
            <w:r w:rsidR="00480C38">
              <w:rPr>
                <w:noProof/>
                <w:webHidden/>
              </w:rPr>
            </w:r>
            <w:r w:rsidR="00480C38">
              <w:rPr>
                <w:noProof/>
                <w:webHidden/>
              </w:rPr>
              <w:fldChar w:fldCharType="separate"/>
            </w:r>
            <w:r w:rsidR="00CD6298">
              <w:rPr>
                <w:noProof/>
                <w:webHidden/>
              </w:rPr>
              <w:t>9</w:t>
            </w:r>
            <w:r w:rsidR="00480C38">
              <w:rPr>
                <w:noProof/>
                <w:webHidden/>
              </w:rPr>
              <w:fldChar w:fldCharType="end"/>
            </w:r>
          </w:hyperlink>
        </w:p>
        <w:p w14:paraId="6834CE41" w14:textId="00856303" w:rsidR="00480C38" w:rsidRDefault="006110CC">
          <w:pPr>
            <w:pStyle w:val="TOC3"/>
            <w:tabs>
              <w:tab w:val="left" w:pos="1320"/>
              <w:tab w:val="right" w:leader="dot" w:pos="8630"/>
            </w:tabs>
            <w:rPr>
              <w:rFonts w:asciiTheme="minorHAnsi" w:eastAsiaTheme="minorEastAsia" w:hAnsiTheme="minorHAnsi"/>
              <w:noProof/>
              <w:sz w:val="22"/>
            </w:rPr>
          </w:pPr>
          <w:hyperlink w:anchor="_Toc77623390" w:history="1">
            <w:r w:rsidR="00480C38" w:rsidRPr="00667A91">
              <w:rPr>
                <w:rStyle w:val="Hyperlink"/>
                <w:rFonts w:eastAsia="Calibri"/>
                <w:noProof/>
                <w:lang w:bidi="en-US"/>
              </w:rPr>
              <w:t>2.2.2</w:t>
            </w:r>
            <w:r w:rsidR="00480C38">
              <w:rPr>
                <w:rFonts w:asciiTheme="minorHAnsi" w:eastAsiaTheme="minorEastAsia" w:hAnsiTheme="minorHAnsi"/>
                <w:noProof/>
                <w:sz w:val="22"/>
              </w:rPr>
              <w:tab/>
            </w:r>
            <w:r w:rsidR="00480C38" w:rsidRPr="00667A91">
              <w:rPr>
                <w:rStyle w:val="Hyperlink"/>
                <w:rFonts w:eastAsia="Calibri"/>
                <w:noProof/>
                <w:lang w:bidi="en-US"/>
              </w:rPr>
              <w:t>Dimensionless Numbers</w:t>
            </w:r>
            <w:r w:rsidR="00480C38">
              <w:rPr>
                <w:noProof/>
                <w:webHidden/>
              </w:rPr>
              <w:tab/>
            </w:r>
            <w:r w:rsidR="00480C38">
              <w:rPr>
                <w:noProof/>
                <w:webHidden/>
              </w:rPr>
              <w:fldChar w:fldCharType="begin"/>
            </w:r>
            <w:r w:rsidR="00480C38">
              <w:rPr>
                <w:noProof/>
                <w:webHidden/>
              </w:rPr>
              <w:instrText xml:space="preserve"> PAGEREF _Toc77623390 \h </w:instrText>
            </w:r>
            <w:r w:rsidR="00480C38">
              <w:rPr>
                <w:noProof/>
                <w:webHidden/>
              </w:rPr>
            </w:r>
            <w:r w:rsidR="00480C38">
              <w:rPr>
                <w:noProof/>
                <w:webHidden/>
              </w:rPr>
              <w:fldChar w:fldCharType="separate"/>
            </w:r>
            <w:r w:rsidR="00CD6298">
              <w:rPr>
                <w:noProof/>
                <w:webHidden/>
              </w:rPr>
              <w:t>10</w:t>
            </w:r>
            <w:r w:rsidR="00480C38">
              <w:rPr>
                <w:noProof/>
                <w:webHidden/>
              </w:rPr>
              <w:fldChar w:fldCharType="end"/>
            </w:r>
          </w:hyperlink>
        </w:p>
        <w:p w14:paraId="4CD98308" w14:textId="1FE3D1EF" w:rsidR="00480C38" w:rsidRDefault="006110CC">
          <w:pPr>
            <w:pStyle w:val="TOC2"/>
            <w:tabs>
              <w:tab w:val="left" w:pos="880"/>
              <w:tab w:val="right" w:leader="dot" w:pos="8630"/>
            </w:tabs>
            <w:rPr>
              <w:rFonts w:asciiTheme="minorHAnsi" w:eastAsiaTheme="minorEastAsia" w:hAnsiTheme="minorHAnsi"/>
              <w:noProof/>
              <w:sz w:val="22"/>
            </w:rPr>
          </w:pPr>
          <w:hyperlink w:anchor="_Toc77623391" w:history="1">
            <w:r w:rsidR="00480C38" w:rsidRPr="00667A91">
              <w:rPr>
                <w:rStyle w:val="Hyperlink"/>
                <w:rFonts w:cs="Times New Roman"/>
                <w:noProof/>
              </w:rPr>
              <w:t>2.3</w:t>
            </w:r>
            <w:r w:rsidR="00480C38">
              <w:rPr>
                <w:rFonts w:asciiTheme="minorHAnsi" w:eastAsiaTheme="minorEastAsia" w:hAnsiTheme="minorHAnsi"/>
                <w:noProof/>
                <w:sz w:val="22"/>
              </w:rPr>
              <w:tab/>
            </w:r>
            <w:r w:rsidR="00480C38" w:rsidRPr="00667A91">
              <w:rPr>
                <w:rStyle w:val="Hyperlink"/>
                <w:noProof/>
              </w:rPr>
              <w:t>Wormhole Models</w:t>
            </w:r>
            <w:r w:rsidR="00480C38">
              <w:rPr>
                <w:noProof/>
                <w:webHidden/>
              </w:rPr>
              <w:tab/>
            </w:r>
            <w:r w:rsidR="00480C38">
              <w:rPr>
                <w:noProof/>
                <w:webHidden/>
              </w:rPr>
              <w:fldChar w:fldCharType="begin"/>
            </w:r>
            <w:r w:rsidR="00480C38">
              <w:rPr>
                <w:noProof/>
                <w:webHidden/>
              </w:rPr>
              <w:instrText xml:space="preserve"> PAGEREF _Toc77623391 \h </w:instrText>
            </w:r>
            <w:r w:rsidR="00480C38">
              <w:rPr>
                <w:noProof/>
                <w:webHidden/>
              </w:rPr>
            </w:r>
            <w:r w:rsidR="00480C38">
              <w:rPr>
                <w:noProof/>
                <w:webHidden/>
              </w:rPr>
              <w:fldChar w:fldCharType="separate"/>
            </w:r>
            <w:r w:rsidR="00CD6298">
              <w:rPr>
                <w:noProof/>
                <w:webHidden/>
              </w:rPr>
              <w:t>13</w:t>
            </w:r>
            <w:r w:rsidR="00480C38">
              <w:rPr>
                <w:noProof/>
                <w:webHidden/>
              </w:rPr>
              <w:fldChar w:fldCharType="end"/>
            </w:r>
          </w:hyperlink>
        </w:p>
        <w:p w14:paraId="4F84A791" w14:textId="59A616C5" w:rsidR="00480C38" w:rsidRDefault="006110CC" w:rsidP="00480C38">
          <w:pPr>
            <w:pStyle w:val="TOC1"/>
            <w:rPr>
              <w:rFonts w:asciiTheme="minorHAnsi" w:eastAsiaTheme="minorEastAsia" w:hAnsiTheme="minorHAnsi" w:cstheme="minorBidi"/>
              <w:sz w:val="22"/>
              <w:lang w:bidi="ar-SA"/>
            </w:rPr>
          </w:pPr>
          <w:hyperlink w:anchor="_Toc77623392" w:history="1">
            <w:r w:rsidR="00480C38" w:rsidRPr="00667A91">
              <w:rPr>
                <w:rStyle w:val="Hyperlink"/>
              </w:rPr>
              <w:t>3.</w:t>
            </w:r>
            <w:r w:rsidR="00480C38">
              <w:rPr>
                <w:rFonts w:asciiTheme="minorHAnsi" w:eastAsiaTheme="minorEastAsia" w:hAnsiTheme="minorHAnsi" w:cstheme="minorBidi"/>
                <w:sz w:val="22"/>
                <w:lang w:bidi="ar-SA"/>
              </w:rPr>
              <w:tab/>
            </w:r>
            <w:r w:rsidR="00480C38" w:rsidRPr="00667A91">
              <w:rPr>
                <w:rStyle w:val="Hyperlink"/>
              </w:rPr>
              <w:t>Chapter 3: Critical Literature Review</w:t>
            </w:r>
            <w:r w:rsidR="00480C38">
              <w:rPr>
                <w:webHidden/>
              </w:rPr>
              <w:tab/>
            </w:r>
            <w:r w:rsidR="00480C38">
              <w:rPr>
                <w:webHidden/>
              </w:rPr>
              <w:fldChar w:fldCharType="begin"/>
            </w:r>
            <w:r w:rsidR="00480C38">
              <w:rPr>
                <w:webHidden/>
              </w:rPr>
              <w:instrText xml:space="preserve"> PAGEREF _Toc77623392 \h </w:instrText>
            </w:r>
            <w:r w:rsidR="00480C38">
              <w:rPr>
                <w:webHidden/>
              </w:rPr>
            </w:r>
            <w:r w:rsidR="00480C38">
              <w:rPr>
                <w:webHidden/>
              </w:rPr>
              <w:fldChar w:fldCharType="separate"/>
            </w:r>
            <w:r w:rsidR="00CD6298">
              <w:rPr>
                <w:webHidden/>
              </w:rPr>
              <w:t>17</w:t>
            </w:r>
            <w:r w:rsidR="00480C38">
              <w:rPr>
                <w:webHidden/>
              </w:rPr>
              <w:fldChar w:fldCharType="end"/>
            </w:r>
          </w:hyperlink>
        </w:p>
        <w:p w14:paraId="2F1D4177" w14:textId="2EDA3C03" w:rsidR="00480C38" w:rsidRDefault="006110CC">
          <w:pPr>
            <w:pStyle w:val="TOC2"/>
            <w:tabs>
              <w:tab w:val="left" w:pos="880"/>
              <w:tab w:val="right" w:leader="dot" w:pos="8630"/>
            </w:tabs>
            <w:rPr>
              <w:rFonts w:asciiTheme="minorHAnsi" w:eastAsiaTheme="minorEastAsia" w:hAnsiTheme="minorHAnsi"/>
              <w:noProof/>
              <w:sz w:val="22"/>
            </w:rPr>
          </w:pPr>
          <w:hyperlink w:anchor="_Toc77623393" w:history="1">
            <w:r w:rsidR="00480C38" w:rsidRPr="00667A91">
              <w:rPr>
                <w:rStyle w:val="Hyperlink"/>
                <w:rFonts w:eastAsia="Times New Roman" w:cs="Times New Roman"/>
                <w:noProof/>
                <w:lang w:bidi="en-US"/>
              </w:rPr>
              <w:t>3.1</w:t>
            </w:r>
            <w:r w:rsidR="00480C38">
              <w:rPr>
                <w:rFonts w:asciiTheme="minorHAnsi" w:eastAsiaTheme="minorEastAsia" w:hAnsiTheme="minorHAnsi"/>
                <w:noProof/>
                <w:sz w:val="22"/>
              </w:rPr>
              <w:tab/>
            </w:r>
            <w:r w:rsidR="00480C38" w:rsidRPr="00667A91">
              <w:rPr>
                <w:rStyle w:val="Hyperlink"/>
                <w:rFonts w:eastAsia="Times New Roman"/>
                <w:noProof/>
                <w:lang w:bidi="en-US"/>
              </w:rPr>
              <w:t>Acid-Oil Emulsion Characteristics and Stability</w:t>
            </w:r>
            <w:r w:rsidR="00480C38">
              <w:rPr>
                <w:noProof/>
                <w:webHidden/>
              </w:rPr>
              <w:tab/>
            </w:r>
            <w:r w:rsidR="00480C38">
              <w:rPr>
                <w:noProof/>
                <w:webHidden/>
              </w:rPr>
              <w:fldChar w:fldCharType="begin"/>
            </w:r>
            <w:r w:rsidR="00480C38">
              <w:rPr>
                <w:noProof/>
                <w:webHidden/>
              </w:rPr>
              <w:instrText xml:space="preserve"> PAGEREF _Toc77623393 \h </w:instrText>
            </w:r>
            <w:r w:rsidR="00480C38">
              <w:rPr>
                <w:noProof/>
                <w:webHidden/>
              </w:rPr>
            </w:r>
            <w:r w:rsidR="00480C38">
              <w:rPr>
                <w:noProof/>
                <w:webHidden/>
              </w:rPr>
              <w:fldChar w:fldCharType="separate"/>
            </w:r>
            <w:r w:rsidR="00CD6298">
              <w:rPr>
                <w:noProof/>
                <w:webHidden/>
              </w:rPr>
              <w:t>17</w:t>
            </w:r>
            <w:r w:rsidR="00480C38">
              <w:rPr>
                <w:noProof/>
                <w:webHidden/>
              </w:rPr>
              <w:fldChar w:fldCharType="end"/>
            </w:r>
          </w:hyperlink>
        </w:p>
        <w:p w14:paraId="10653944" w14:textId="10ECF6ED" w:rsidR="00480C38" w:rsidRDefault="006110CC">
          <w:pPr>
            <w:pStyle w:val="TOC2"/>
            <w:tabs>
              <w:tab w:val="left" w:pos="880"/>
              <w:tab w:val="right" w:leader="dot" w:pos="8630"/>
            </w:tabs>
            <w:rPr>
              <w:rFonts w:asciiTheme="minorHAnsi" w:eastAsiaTheme="minorEastAsia" w:hAnsiTheme="minorHAnsi"/>
              <w:noProof/>
              <w:sz w:val="22"/>
            </w:rPr>
          </w:pPr>
          <w:hyperlink w:anchor="_Toc77623394" w:history="1">
            <w:r w:rsidR="00480C38" w:rsidRPr="00667A91">
              <w:rPr>
                <w:rStyle w:val="Hyperlink"/>
                <w:rFonts w:eastAsia="Times New Roman" w:cs="Times New Roman"/>
                <w:noProof/>
                <w:lang w:bidi="en-US"/>
              </w:rPr>
              <w:t>3.2</w:t>
            </w:r>
            <w:r w:rsidR="00480C38">
              <w:rPr>
                <w:rFonts w:asciiTheme="minorHAnsi" w:eastAsiaTheme="minorEastAsia" w:hAnsiTheme="minorHAnsi"/>
                <w:noProof/>
                <w:sz w:val="22"/>
              </w:rPr>
              <w:tab/>
            </w:r>
            <w:r w:rsidR="00480C38" w:rsidRPr="00667A91">
              <w:rPr>
                <w:rStyle w:val="Hyperlink"/>
                <w:rFonts w:eastAsia="Times New Roman"/>
                <w:noProof/>
                <w:lang w:bidi="en-US"/>
              </w:rPr>
              <w:t>The Use of De-Emulsifiers during Acid Stimulation</w:t>
            </w:r>
            <w:r w:rsidR="00480C38">
              <w:rPr>
                <w:noProof/>
                <w:webHidden/>
              </w:rPr>
              <w:tab/>
            </w:r>
            <w:r w:rsidR="00480C38">
              <w:rPr>
                <w:noProof/>
                <w:webHidden/>
              </w:rPr>
              <w:fldChar w:fldCharType="begin"/>
            </w:r>
            <w:r w:rsidR="00480C38">
              <w:rPr>
                <w:noProof/>
                <w:webHidden/>
              </w:rPr>
              <w:instrText xml:space="preserve"> PAGEREF _Toc77623394 \h </w:instrText>
            </w:r>
            <w:r w:rsidR="00480C38">
              <w:rPr>
                <w:noProof/>
                <w:webHidden/>
              </w:rPr>
            </w:r>
            <w:r w:rsidR="00480C38">
              <w:rPr>
                <w:noProof/>
                <w:webHidden/>
              </w:rPr>
              <w:fldChar w:fldCharType="separate"/>
            </w:r>
            <w:r w:rsidR="00CD6298">
              <w:rPr>
                <w:noProof/>
                <w:webHidden/>
              </w:rPr>
              <w:t>24</w:t>
            </w:r>
            <w:r w:rsidR="00480C38">
              <w:rPr>
                <w:noProof/>
                <w:webHidden/>
              </w:rPr>
              <w:fldChar w:fldCharType="end"/>
            </w:r>
          </w:hyperlink>
        </w:p>
        <w:p w14:paraId="1652A0AD" w14:textId="68D261B4" w:rsidR="00480C38" w:rsidRDefault="006110CC">
          <w:pPr>
            <w:pStyle w:val="TOC2"/>
            <w:tabs>
              <w:tab w:val="left" w:pos="880"/>
              <w:tab w:val="right" w:leader="dot" w:pos="8630"/>
            </w:tabs>
            <w:rPr>
              <w:rFonts w:asciiTheme="minorHAnsi" w:eastAsiaTheme="minorEastAsia" w:hAnsiTheme="minorHAnsi"/>
              <w:noProof/>
              <w:sz w:val="22"/>
            </w:rPr>
          </w:pPr>
          <w:hyperlink w:anchor="_Toc77623395" w:history="1">
            <w:r w:rsidR="00480C38" w:rsidRPr="00667A91">
              <w:rPr>
                <w:rStyle w:val="Hyperlink"/>
                <w:rFonts w:eastAsia="Times New Roman" w:cs="Times New Roman"/>
                <w:noProof/>
                <w:lang w:bidi="en-US"/>
              </w:rPr>
              <w:t>3.3</w:t>
            </w:r>
            <w:r w:rsidR="00480C38">
              <w:rPr>
                <w:rFonts w:asciiTheme="minorHAnsi" w:eastAsiaTheme="minorEastAsia" w:hAnsiTheme="minorHAnsi"/>
                <w:noProof/>
                <w:sz w:val="22"/>
              </w:rPr>
              <w:tab/>
            </w:r>
            <w:r w:rsidR="00480C38" w:rsidRPr="00667A91">
              <w:rPr>
                <w:rStyle w:val="Hyperlink"/>
                <w:rFonts w:eastAsia="Times New Roman"/>
                <w:noProof/>
                <w:lang w:bidi="en-US"/>
              </w:rPr>
              <w:t>The Effect of Multi-Phase Flow, Permeability, Pressure, Core Dimensions, and Temperature on Matrix Acidizing in Oil-Bearing Carbonate Formations</w:t>
            </w:r>
            <w:r w:rsidR="00480C38">
              <w:rPr>
                <w:noProof/>
                <w:webHidden/>
              </w:rPr>
              <w:tab/>
            </w:r>
            <w:r w:rsidR="00480C38">
              <w:rPr>
                <w:noProof/>
                <w:webHidden/>
              </w:rPr>
              <w:fldChar w:fldCharType="begin"/>
            </w:r>
            <w:r w:rsidR="00480C38">
              <w:rPr>
                <w:noProof/>
                <w:webHidden/>
              </w:rPr>
              <w:instrText xml:space="preserve"> PAGEREF _Toc77623395 \h </w:instrText>
            </w:r>
            <w:r w:rsidR="00480C38">
              <w:rPr>
                <w:noProof/>
                <w:webHidden/>
              </w:rPr>
            </w:r>
            <w:r w:rsidR="00480C38">
              <w:rPr>
                <w:noProof/>
                <w:webHidden/>
              </w:rPr>
              <w:fldChar w:fldCharType="separate"/>
            </w:r>
            <w:r w:rsidR="00CD6298">
              <w:rPr>
                <w:noProof/>
                <w:webHidden/>
              </w:rPr>
              <w:t>26</w:t>
            </w:r>
            <w:r w:rsidR="00480C38">
              <w:rPr>
                <w:noProof/>
                <w:webHidden/>
              </w:rPr>
              <w:fldChar w:fldCharType="end"/>
            </w:r>
          </w:hyperlink>
        </w:p>
        <w:p w14:paraId="7AEABE72" w14:textId="618D6361" w:rsidR="00480C38" w:rsidRDefault="006110CC">
          <w:pPr>
            <w:pStyle w:val="TOC3"/>
            <w:tabs>
              <w:tab w:val="left" w:pos="1320"/>
              <w:tab w:val="right" w:leader="dot" w:pos="8630"/>
            </w:tabs>
            <w:rPr>
              <w:rFonts w:asciiTheme="minorHAnsi" w:eastAsiaTheme="minorEastAsia" w:hAnsiTheme="minorHAnsi"/>
              <w:noProof/>
              <w:sz w:val="22"/>
            </w:rPr>
          </w:pPr>
          <w:hyperlink w:anchor="_Toc77623396" w:history="1">
            <w:r w:rsidR="00480C38" w:rsidRPr="00667A91">
              <w:rPr>
                <w:rStyle w:val="Hyperlink"/>
                <w:rFonts w:eastAsia="Times New Roman"/>
                <w:noProof/>
                <w:lang w:bidi="en-US"/>
              </w:rPr>
              <w:t>3.3.1</w:t>
            </w:r>
            <w:r w:rsidR="00480C38">
              <w:rPr>
                <w:rFonts w:asciiTheme="minorHAnsi" w:eastAsiaTheme="minorEastAsia" w:hAnsiTheme="minorHAnsi"/>
                <w:noProof/>
                <w:sz w:val="22"/>
              </w:rPr>
              <w:tab/>
            </w:r>
            <w:r w:rsidR="00480C38" w:rsidRPr="00667A91">
              <w:rPr>
                <w:rStyle w:val="Hyperlink"/>
                <w:rFonts w:eastAsia="Times New Roman"/>
                <w:noProof/>
                <w:lang w:bidi="en-US"/>
              </w:rPr>
              <w:t>The Effect of Saturation</w:t>
            </w:r>
            <w:r w:rsidR="00480C38">
              <w:rPr>
                <w:noProof/>
                <w:webHidden/>
              </w:rPr>
              <w:tab/>
            </w:r>
            <w:r w:rsidR="00480C38">
              <w:rPr>
                <w:noProof/>
                <w:webHidden/>
              </w:rPr>
              <w:fldChar w:fldCharType="begin"/>
            </w:r>
            <w:r w:rsidR="00480C38">
              <w:rPr>
                <w:noProof/>
                <w:webHidden/>
              </w:rPr>
              <w:instrText xml:space="preserve"> PAGEREF _Toc77623396 \h </w:instrText>
            </w:r>
            <w:r w:rsidR="00480C38">
              <w:rPr>
                <w:noProof/>
                <w:webHidden/>
              </w:rPr>
            </w:r>
            <w:r w:rsidR="00480C38">
              <w:rPr>
                <w:noProof/>
                <w:webHidden/>
              </w:rPr>
              <w:fldChar w:fldCharType="separate"/>
            </w:r>
            <w:r w:rsidR="00CD6298">
              <w:rPr>
                <w:noProof/>
                <w:webHidden/>
              </w:rPr>
              <w:t>27</w:t>
            </w:r>
            <w:r w:rsidR="00480C38">
              <w:rPr>
                <w:noProof/>
                <w:webHidden/>
              </w:rPr>
              <w:fldChar w:fldCharType="end"/>
            </w:r>
          </w:hyperlink>
        </w:p>
        <w:p w14:paraId="1A99250F" w14:textId="5B7846D1" w:rsidR="00480C38" w:rsidRDefault="006110CC">
          <w:pPr>
            <w:pStyle w:val="TOC3"/>
            <w:tabs>
              <w:tab w:val="left" w:pos="1320"/>
              <w:tab w:val="right" w:leader="dot" w:pos="8630"/>
            </w:tabs>
            <w:rPr>
              <w:rFonts w:asciiTheme="minorHAnsi" w:eastAsiaTheme="minorEastAsia" w:hAnsiTheme="minorHAnsi"/>
              <w:noProof/>
              <w:sz w:val="22"/>
            </w:rPr>
          </w:pPr>
          <w:hyperlink w:anchor="_Toc77623397" w:history="1">
            <w:r w:rsidR="00480C38" w:rsidRPr="00667A91">
              <w:rPr>
                <w:rStyle w:val="Hyperlink"/>
                <w:rFonts w:eastAsia="Times New Roman"/>
                <w:noProof/>
                <w:lang w:bidi="en-US"/>
              </w:rPr>
              <w:t>3.3.2</w:t>
            </w:r>
            <w:r w:rsidR="00480C38">
              <w:rPr>
                <w:rFonts w:asciiTheme="minorHAnsi" w:eastAsiaTheme="minorEastAsia" w:hAnsiTheme="minorHAnsi"/>
                <w:noProof/>
                <w:sz w:val="22"/>
              </w:rPr>
              <w:tab/>
            </w:r>
            <w:r w:rsidR="00480C38" w:rsidRPr="00667A91">
              <w:rPr>
                <w:rStyle w:val="Hyperlink"/>
                <w:rFonts w:eastAsia="Times New Roman"/>
                <w:noProof/>
                <w:lang w:bidi="en-US"/>
              </w:rPr>
              <w:t>The Effect of Permeability</w:t>
            </w:r>
            <w:r w:rsidR="00480C38">
              <w:rPr>
                <w:noProof/>
                <w:webHidden/>
              </w:rPr>
              <w:tab/>
            </w:r>
            <w:r w:rsidR="00480C38">
              <w:rPr>
                <w:noProof/>
                <w:webHidden/>
              </w:rPr>
              <w:fldChar w:fldCharType="begin"/>
            </w:r>
            <w:r w:rsidR="00480C38">
              <w:rPr>
                <w:noProof/>
                <w:webHidden/>
              </w:rPr>
              <w:instrText xml:space="preserve"> PAGEREF _Toc77623397 \h </w:instrText>
            </w:r>
            <w:r w:rsidR="00480C38">
              <w:rPr>
                <w:noProof/>
                <w:webHidden/>
              </w:rPr>
            </w:r>
            <w:r w:rsidR="00480C38">
              <w:rPr>
                <w:noProof/>
                <w:webHidden/>
              </w:rPr>
              <w:fldChar w:fldCharType="separate"/>
            </w:r>
            <w:r w:rsidR="00CD6298">
              <w:rPr>
                <w:noProof/>
                <w:webHidden/>
              </w:rPr>
              <w:t>29</w:t>
            </w:r>
            <w:r w:rsidR="00480C38">
              <w:rPr>
                <w:noProof/>
                <w:webHidden/>
              </w:rPr>
              <w:fldChar w:fldCharType="end"/>
            </w:r>
          </w:hyperlink>
        </w:p>
        <w:p w14:paraId="002F7DDB" w14:textId="60EB37E8" w:rsidR="00480C38" w:rsidRDefault="006110CC">
          <w:pPr>
            <w:pStyle w:val="TOC3"/>
            <w:tabs>
              <w:tab w:val="left" w:pos="1320"/>
              <w:tab w:val="right" w:leader="dot" w:pos="8630"/>
            </w:tabs>
            <w:rPr>
              <w:rFonts w:asciiTheme="minorHAnsi" w:eastAsiaTheme="minorEastAsia" w:hAnsiTheme="minorHAnsi"/>
              <w:noProof/>
              <w:sz w:val="22"/>
            </w:rPr>
          </w:pPr>
          <w:hyperlink w:anchor="_Toc77623398" w:history="1">
            <w:r w:rsidR="00480C38" w:rsidRPr="00667A91">
              <w:rPr>
                <w:rStyle w:val="Hyperlink"/>
                <w:rFonts w:eastAsia="Times New Roman"/>
                <w:noProof/>
                <w:lang w:bidi="en-US"/>
              </w:rPr>
              <w:t>3.3.3</w:t>
            </w:r>
            <w:r w:rsidR="00480C38">
              <w:rPr>
                <w:rFonts w:asciiTheme="minorHAnsi" w:eastAsiaTheme="minorEastAsia" w:hAnsiTheme="minorHAnsi"/>
                <w:noProof/>
                <w:sz w:val="22"/>
              </w:rPr>
              <w:tab/>
            </w:r>
            <w:r w:rsidR="00480C38" w:rsidRPr="00667A91">
              <w:rPr>
                <w:rStyle w:val="Hyperlink"/>
                <w:rFonts w:eastAsia="Times New Roman"/>
                <w:noProof/>
                <w:lang w:bidi="en-US"/>
              </w:rPr>
              <w:t>The Effect of Pressure</w:t>
            </w:r>
            <w:r w:rsidR="00480C38">
              <w:rPr>
                <w:noProof/>
                <w:webHidden/>
              </w:rPr>
              <w:tab/>
            </w:r>
            <w:r w:rsidR="00480C38">
              <w:rPr>
                <w:noProof/>
                <w:webHidden/>
              </w:rPr>
              <w:fldChar w:fldCharType="begin"/>
            </w:r>
            <w:r w:rsidR="00480C38">
              <w:rPr>
                <w:noProof/>
                <w:webHidden/>
              </w:rPr>
              <w:instrText xml:space="preserve"> PAGEREF _Toc77623398 \h </w:instrText>
            </w:r>
            <w:r w:rsidR="00480C38">
              <w:rPr>
                <w:noProof/>
                <w:webHidden/>
              </w:rPr>
            </w:r>
            <w:r w:rsidR="00480C38">
              <w:rPr>
                <w:noProof/>
                <w:webHidden/>
              </w:rPr>
              <w:fldChar w:fldCharType="separate"/>
            </w:r>
            <w:r w:rsidR="00CD6298">
              <w:rPr>
                <w:noProof/>
                <w:webHidden/>
              </w:rPr>
              <w:t>31</w:t>
            </w:r>
            <w:r w:rsidR="00480C38">
              <w:rPr>
                <w:noProof/>
                <w:webHidden/>
              </w:rPr>
              <w:fldChar w:fldCharType="end"/>
            </w:r>
          </w:hyperlink>
        </w:p>
        <w:p w14:paraId="38FBE006" w14:textId="58543253" w:rsidR="00480C38" w:rsidRDefault="006110CC">
          <w:pPr>
            <w:pStyle w:val="TOC3"/>
            <w:tabs>
              <w:tab w:val="left" w:pos="1320"/>
              <w:tab w:val="right" w:leader="dot" w:pos="8630"/>
            </w:tabs>
            <w:rPr>
              <w:rFonts w:asciiTheme="minorHAnsi" w:eastAsiaTheme="minorEastAsia" w:hAnsiTheme="minorHAnsi"/>
              <w:noProof/>
              <w:sz w:val="22"/>
            </w:rPr>
          </w:pPr>
          <w:hyperlink w:anchor="_Toc77623399" w:history="1">
            <w:r w:rsidR="00480C38" w:rsidRPr="00667A91">
              <w:rPr>
                <w:rStyle w:val="Hyperlink"/>
                <w:rFonts w:eastAsia="Times New Roman"/>
                <w:noProof/>
                <w:lang w:bidi="en-US"/>
              </w:rPr>
              <w:t>3.3.4</w:t>
            </w:r>
            <w:r w:rsidR="00480C38">
              <w:rPr>
                <w:rFonts w:asciiTheme="minorHAnsi" w:eastAsiaTheme="minorEastAsia" w:hAnsiTheme="minorHAnsi"/>
                <w:noProof/>
                <w:sz w:val="22"/>
              </w:rPr>
              <w:tab/>
            </w:r>
            <w:r w:rsidR="00480C38" w:rsidRPr="00667A91">
              <w:rPr>
                <w:rStyle w:val="Hyperlink"/>
                <w:rFonts w:eastAsia="Times New Roman"/>
                <w:noProof/>
                <w:lang w:bidi="en-US"/>
              </w:rPr>
              <w:t>The Effect of Core Dimensions</w:t>
            </w:r>
            <w:r w:rsidR="00480C38">
              <w:rPr>
                <w:noProof/>
                <w:webHidden/>
              </w:rPr>
              <w:tab/>
            </w:r>
            <w:r w:rsidR="00480C38">
              <w:rPr>
                <w:noProof/>
                <w:webHidden/>
              </w:rPr>
              <w:fldChar w:fldCharType="begin"/>
            </w:r>
            <w:r w:rsidR="00480C38">
              <w:rPr>
                <w:noProof/>
                <w:webHidden/>
              </w:rPr>
              <w:instrText xml:space="preserve"> PAGEREF _Toc77623399 \h </w:instrText>
            </w:r>
            <w:r w:rsidR="00480C38">
              <w:rPr>
                <w:noProof/>
                <w:webHidden/>
              </w:rPr>
            </w:r>
            <w:r w:rsidR="00480C38">
              <w:rPr>
                <w:noProof/>
                <w:webHidden/>
              </w:rPr>
              <w:fldChar w:fldCharType="separate"/>
            </w:r>
            <w:r w:rsidR="00CD6298">
              <w:rPr>
                <w:noProof/>
                <w:webHidden/>
              </w:rPr>
              <w:t>32</w:t>
            </w:r>
            <w:r w:rsidR="00480C38">
              <w:rPr>
                <w:noProof/>
                <w:webHidden/>
              </w:rPr>
              <w:fldChar w:fldCharType="end"/>
            </w:r>
          </w:hyperlink>
        </w:p>
        <w:p w14:paraId="31CE1921" w14:textId="095F795B" w:rsidR="00480C38" w:rsidRDefault="006110CC">
          <w:pPr>
            <w:pStyle w:val="TOC3"/>
            <w:tabs>
              <w:tab w:val="left" w:pos="1320"/>
              <w:tab w:val="right" w:leader="dot" w:pos="8630"/>
            </w:tabs>
            <w:rPr>
              <w:rFonts w:asciiTheme="minorHAnsi" w:eastAsiaTheme="minorEastAsia" w:hAnsiTheme="minorHAnsi"/>
              <w:noProof/>
              <w:sz w:val="22"/>
            </w:rPr>
          </w:pPr>
          <w:hyperlink w:anchor="_Toc77623400" w:history="1">
            <w:r w:rsidR="00480C38" w:rsidRPr="00667A91">
              <w:rPr>
                <w:rStyle w:val="Hyperlink"/>
                <w:rFonts w:eastAsia="Times New Roman"/>
                <w:noProof/>
                <w:lang w:bidi="en-US"/>
              </w:rPr>
              <w:t>3.3.5</w:t>
            </w:r>
            <w:r w:rsidR="00480C38">
              <w:rPr>
                <w:rFonts w:asciiTheme="minorHAnsi" w:eastAsiaTheme="minorEastAsia" w:hAnsiTheme="minorHAnsi"/>
                <w:noProof/>
                <w:sz w:val="22"/>
              </w:rPr>
              <w:tab/>
            </w:r>
            <w:r w:rsidR="00480C38" w:rsidRPr="00667A91">
              <w:rPr>
                <w:rStyle w:val="Hyperlink"/>
                <w:rFonts w:eastAsia="Times New Roman"/>
                <w:noProof/>
                <w:lang w:bidi="en-US"/>
              </w:rPr>
              <w:t>The Effect of Temperature</w:t>
            </w:r>
            <w:r w:rsidR="00480C38">
              <w:rPr>
                <w:noProof/>
                <w:webHidden/>
              </w:rPr>
              <w:tab/>
            </w:r>
            <w:r w:rsidR="00480C38">
              <w:rPr>
                <w:noProof/>
                <w:webHidden/>
              </w:rPr>
              <w:fldChar w:fldCharType="begin"/>
            </w:r>
            <w:r w:rsidR="00480C38">
              <w:rPr>
                <w:noProof/>
                <w:webHidden/>
              </w:rPr>
              <w:instrText xml:space="preserve"> PAGEREF _Toc77623400 \h </w:instrText>
            </w:r>
            <w:r w:rsidR="00480C38">
              <w:rPr>
                <w:noProof/>
                <w:webHidden/>
              </w:rPr>
            </w:r>
            <w:r w:rsidR="00480C38">
              <w:rPr>
                <w:noProof/>
                <w:webHidden/>
              </w:rPr>
              <w:fldChar w:fldCharType="separate"/>
            </w:r>
            <w:r w:rsidR="00CD6298">
              <w:rPr>
                <w:noProof/>
                <w:webHidden/>
              </w:rPr>
              <w:t>34</w:t>
            </w:r>
            <w:r w:rsidR="00480C38">
              <w:rPr>
                <w:noProof/>
                <w:webHidden/>
              </w:rPr>
              <w:fldChar w:fldCharType="end"/>
            </w:r>
          </w:hyperlink>
        </w:p>
        <w:p w14:paraId="4AA6CBC6" w14:textId="7E623A2D" w:rsidR="00480C38" w:rsidRDefault="006110CC">
          <w:pPr>
            <w:pStyle w:val="TOC2"/>
            <w:tabs>
              <w:tab w:val="left" w:pos="880"/>
              <w:tab w:val="right" w:leader="dot" w:pos="8630"/>
            </w:tabs>
            <w:rPr>
              <w:rFonts w:asciiTheme="minorHAnsi" w:eastAsiaTheme="minorEastAsia" w:hAnsiTheme="minorHAnsi"/>
              <w:noProof/>
              <w:sz w:val="22"/>
            </w:rPr>
          </w:pPr>
          <w:hyperlink w:anchor="_Toc77623401" w:history="1">
            <w:r w:rsidR="00480C38" w:rsidRPr="00667A91">
              <w:rPr>
                <w:rStyle w:val="Hyperlink"/>
                <w:rFonts w:eastAsia="Times New Roman" w:cs="Times New Roman"/>
                <w:noProof/>
                <w:lang w:bidi="en-US"/>
              </w:rPr>
              <w:t>3.4</w:t>
            </w:r>
            <w:r w:rsidR="00480C38">
              <w:rPr>
                <w:rFonts w:asciiTheme="minorHAnsi" w:eastAsiaTheme="minorEastAsia" w:hAnsiTheme="minorHAnsi"/>
                <w:noProof/>
                <w:sz w:val="22"/>
              </w:rPr>
              <w:tab/>
            </w:r>
            <w:r w:rsidR="00480C38" w:rsidRPr="00667A91">
              <w:rPr>
                <w:rStyle w:val="Hyperlink"/>
                <w:rFonts w:eastAsia="Times New Roman"/>
                <w:noProof/>
                <w:lang w:bidi="en-US"/>
              </w:rPr>
              <w:t>Research Gaps</w:t>
            </w:r>
            <w:r w:rsidR="00480C38">
              <w:rPr>
                <w:noProof/>
                <w:webHidden/>
              </w:rPr>
              <w:tab/>
            </w:r>
            <w:r w:rsidR="00480C38">
              <w:rPr>
                <w:noProof/>
                <w:webHidden/>
              </w:rPr>
              <w:fldChar w:fldCharType="begin"/>
            </w:r>
            <w:r w:rsidR="00480C38">
              <w:rPr>
                <w:noProof/>
                <w:webHidden/>
              </w:rPr>
              <w:instrText xml:space="preserve"> PAGEREF _Toc77623401 \h </w:instrText>
            </w:r>
            <w:r w:rsidR="00480C38">
              <w:rPr>
                <w:noProof/>
                <w:webHidden/>
              </w:rPr>
            </w:r>
            <w:r w:rsidR="00480C38">
              <w:rPr>
                <w:noProof/>
                <w:webHidden/>
              </w:rPr>
              <w:fldChar w:fldCharType="separate"/>
            </w:r>
            <w:r w:rsidR="00CD6298">
              <w:rPr>
                <w:noProof/>
                <w:webHidden/>
              </w:rPr>
              <w:t>37</w:t>
            </w:r>
            <w:r w:rsidR="00480C38">
              <w:rPr>
                <w:noProof/>
                <w:webHidden/>
              </w:rPr>
              <w:fldChar w:fldCharType="end"/>
            </w:r>
          </w:hyperlink>
        </w:p>
        <w:p w14:paraId="7BE43B06" w14:textId="64990CCC" w:rsidR="00480C38" w:rsidRDefault="006110CC">
          <w:pPr>
            <w:pStyle w:val="TOC3"/>
            <w:tabs>
              <w:tab w:val="left" w:pos="1320"/>
              <w:tab w:val="right" w:leader="dot" w:pos="8630"/>
            </w:tabs>
            <w:rPr>
              <w:rFonts w:asciiTheme="minorHAnsi" w:eastAsiaTheme="minorEastAsia" w:hAnsiTheme="minorHAnsi"/>
              <w:noProof/>
              <w:sz w:val="22"/>
            </w:rPr>
          </w:pPr>
          <w:hyperlink w:anchor="_Toc77623402" w:history="1">
            <w:r w:rsidR="00480C38" w:rsidRPr="00667A91">
              <w:rPr>
                <w:rStyle w:val="Hyperlink"/>
                <w:rFonts w:eastAsia="Calibri"/>
                <w:noProof/>
                <w:lang w:bidi="en-US"/>
              </w:rPr>
              <w:t>3.4.1</w:t>
            </w:r>
            <w:r w:rsidR="00480C38">
              <w:rPr>
                <w:rFonts w:asciiTheme="minorHAnsi" w:eastAsiaTheme="minorEastAsia" w:hAnsiTheme="minorHAnsi"/>
                <w:noProof/>
                <w:sz w:val="22"/>
              </w:rPr>
              <w:tab/>
            </w:r>
            <w:r w:rsidR="00480C38" w:rsidRPr="00667A91">
              <w:rPr>
                <w:rStyle w:val="Hyperlink"/>
                <w:rFonts w:eastAsia="Calibri"/>
                <w:noProof/>
                <w:lang w:bidi="en-US"/>
              </w:rPr>
              <w:t>Formation of Acid-Oil Emulsions During Acidizing</w:t>
            </w:r>
            <w:r w:rsidR="00480C38">
              <w:rPr>
                <w:noProof/>
                <w:webHidden/>
              </w:rPr>
              <w:tab/>
            </w:r>
            <w:r w:rsidR="00480C38">
              <w:rPr>
                <w:noProof/>
                <w:webHidden/>
              </w:rPr>
              <w:fldChar w:fldCharType="begin"/>
            </w:r>
            <w:r w:rsidR="00480C38">
              <w:rPr>
                <w:noProof/>
                <w:webHidden/>
              </w:rPr>
              <w:instrText xml:space="preserve"> PAGEREF _Toc77623402 \h </w:instrText>
            </w:r>
            <w:r w:rsidR="00480C38">
              <w:rPr>
                <w:noProof/>
                <w:webHidden/>
              </w:rPr>
            </w:r>
            <w:r w:rsidR="00480C38">
              <w:rPr>
                <w:noProof/>
                <w:webHidden/>
              </w:rPr>
              <w:fldChar w:fldCharType="separate"/>
            </w:r>
            <w:r w:rsidR="00CD6298">
              <w:rPr>
                <w:noProof/>
                <w:webHidden/>
              </w:rPr>
              <w:t>37</w:t>
            </w:r>
            <w:r w:rsidR="00480C38">
              <w:rPr>
                <w:noProof/>
                <w:webHidden/>
              </w:rPr>
              <w:fldChar w:fldCharType="end"/>
            </w:r>
          </w:hyperlink>
        </w:p>
        <w:p w14:paraId="7DB95C0C" w14:textId="5BCB10D5" w:rsidR="00480C38" w:rsidRDefault="006110CC">
          <w:pPr>
            <w:pStyle w:val="TOC3"/>
            <w:tabs>
              <w:tab w:val="left" w:pos="1320"/>
              <w:tab w:val="right" w:leader="dot" w:pos="8630"/>
            </w:tabs>
            <w:rPr>
              <w:rFonts w:asciiTheme="minorHAnsi" w:eastAsiaTheme="minorEastAsia" w:hAnsiTheme="minorHAnsi"/>
              <w:noProof/>
              <w:sz w:val="22"/>
            </w:rPr>
          </w:pPr>
          <w:hyperlink w:anchor="_Toc77623403" w:history="1">
            <w:r w:rsidR="00480C38" w:rsidRPr="00667A91">
              <w:rPr>
                <w:rStyle w:val="Hyperlink"/>
                <w:rFonts w:eastAsia="Calibri"/>
                <w:noProof/>
                <w:lang w:bidi="en-US"/>
              </w:rPr>
              <w:t>3.4.2</w:t>
            </w:r>
            <w:r w:rsidR="00480C38">
              <w:rPr>
                <w:rFonts w:asciiTheme="minorHAnsi" w:eastAsiaTheme="minorEastAsia" w:hAnsiTheme="minorHAnsi"/>
                <w:noProof/>
                <w:sz w:val="22"/>
              </w:rPr>
              <w:tab/>
            </w:r>
            <w:r w:rsidR="00480C38" w:rsidRPr="00667A91">
              <w:rPr>
                <w:rStyle w:val="Hyperlink"/>
                <w:rFonts w:eastAsia="Calibri"/>
                <w:noProof/>
                <w:lang w:bidi="en-US"/>
              </w:rPr>
              <w:t>Factors Affecting the Efficiency of the Acidizing Process in the Presence of Crude Oil</w:t>
            </w:r>
            <w:r w:rsidR="00480C38">
              <w:rPr>
                <w:noProof/>
                <w:webHidden/>
              </w:rPr>
              <w:tab/>
            </w:r>
            <w:r w:rsidR="00480C38">
              <w:rPr>
                <w:noProof/>
                <w:webHidden/>
              </w:rPr>
              <w:fldChar w:fldCharType="begin"/>
            </w:r>
            <w:r w:rsidR="00480C38">
              <w:rPr>
                <w:noProof/>
                <w:webHidden/>
              </w:rPr>
              <w:instrText xml:space="preserve"> PAGEREF _Toc77623403 \h </w:instrText>
            </w:r>
            <w:r w:rsidR="00480C38">
              <w:rPr>
                <w:noProof/>
                <w:webHidden/>
              </w:rPr>
            </w:r>
            <w:r w:rsidR="00480C38">
              <w:rPr>
                <w:noProof/>
                <w:webHidden/>
              </w:rPr>
              <w:fldChar w:fldCharType="separate"/>
            </w:r>
            <w:r w:rsidR="00CD6298">
              <w:rPr>
                <w:noProof/>
                <w:webHidden/>
              </w:rPr>
              <w:t>38</w:t>
            </w:r>
            <w:r w:rsidR="00480C38">
              <w:rPr>
                <w:noProof/>
                <w:webHidden/>
              </w:rPr>
              <w:fldChar w:fldCharType="end"/>
            </w:r>
          </w:hyperlink>
        </w:p>
        <w:p w14:paraId="4B0D36C3" w14:textId="10658E06" w:rsidR="00480C38" w:rsidRDefault="006110CC" w:rsidP="00480C38">
          <w:pPr>
            <w:pStyle w:val="TOC1"/>
            <w:rPr>
              <w:rFonts w:asciiTheme="minorHAnsi" w:eastAsiaTheme="minorEastAsia" w:hAnsiTheme="minorHAnsi" w:cstheme="minorBidi"/>
              <w:sz w:val="22"/>
              <w:lang w:bidi="ar-SA"/>
            </w:rPr>
          </w:pPr>
          <w:hyperlink w:anchor="_Toc77623404" w:history="1">
            <w:r w:rsidR="00480C38" w:rsidRPr="00667A91">
              <w:rPr>
                <w:rStyle w:val="Hyperlink"/>
              </w:rPr>
              <w:t>4.</w:t>
            </w:r>
            <w:r w:rsidR="00480C38">
              <w:rPr>
                <w:rFonts w:asciiTheme="minorHAnsi" w:eastAsiaTheme="minorEastAsia" w:hAnsiTheme="minorHAnsi" w:cstheme="minorBidi"/>
                <w:sz w:val="22"/>
                <w:lang w:bidi="ar-SA"/>
              </w:rPr>
              <w:tab/>
            </w:r>
            <w:r w:rsidR="00480C38" w:rsidRPr="00667A91">
              <w:rPr>
                <w:rStyle w:val="Hyperlink"/>
              </w:rPr>
              <w:t>Chapter 4: Experimental Work Part I-Characterizing Time-Dependent Stability and Viscosity of Acid-Crude Emulsions:</w:t>
            </w:r>
            <w:r w:rsidR="00480C38">
              <w:rPr>
                <w:webHidden/>
              </w:rPr>
              <w:tab/>
            </w:r>
            <w:r w:rsidR="00480C38">
              <w:rPr>
                <w:webHidden/>
              </w:rPr>
              <w:fldChar w:fldCharType="begin"/>
            </w:r>
            <w:r w:rsidR="00480C38">
              <w:rPr>
                <w:webHidden/>
              </w:rPr>
              <w:instrText xml:space="preserve"> PAGEREF _Toc77623404 \h </w:instrText>
            </w:r>
            <w:r w:rsidR="00480C38">
              <w:rPr>
                <w:webHidden/>
              </w:rPr>
            </w:r>
            <w:r w:rsidR="00480C38">
              <w:rPr>
                <w:webHidden/>
              </w:rPr>
              <w:fldChar w:fldCharType="separate"/>
            </w:r>
            <w:r w:rsidR="00CD6298">
              <w:rPr>
                <w:webHidden/>
              </w:rPr>
              <w:t>39</w:t>
            </w:r>
            <w:r w:rsidR="00480C38">
              <w:rPr>
                <w:webHidden/>
              </w:rPr>
              <w:fldChar w:fldCharType="end"/>
            </w:r>
          </w:hyperlink>
        </w:p>
        <w:p w14:paraId="54FAC12A" w14:textId="3F0035F9" w:rsidR="00480C38" w:rsidRDefault="006110CC">
          <w:pPr>
            <w:pStyle w:val="TOC2"/>
            <w:tabs>
              <w:tab w:val="left" w:pos="880"/>
              <w:tab w:val="right" w:leader="dot" w:pos="8630"/>
            </w:tabs>
            <w:rPr>
              <w:rFonts w:asciiTheme="minorHAnsi" w:eastAsiaTheme="minorEastAsia" w:hAnsiTheme="minorHAnsi"/>
              <w:noProof/>
              <w:sz w:val="22"/>
            </w:rPr>
          </w:pPr>
          <w:hyperlink w:anchor="_Toc77623405" w:history="1">
            <w:r w:rsidR="00480C38" w:rsidRPr="00667A91">
              <w:rPr>
                <w:rStyle w:val="Hyperlink"/>
                <w:rFonts w:eastAsia="Times New Roman" w:cs="Times New Roman"/>
                <w:noProof/>
                <w:lang w:bidi="en-US"/>
              </w:rPr>
              <w:t>4.1</w:t>
            </w:r>
            <w:r w:rsidR="00480C38">
              <w:rPr>
                <w:rFonts w:asciiTheme="minorHAnsi" w:eastAsiaTheme="minorEastAsia" w:hAnsiTheme="minorHAnsi"/>
                <w:noProof/>
                <w:sz w:val="22"/>
              </w:rPr>
              <w:tab/>
            </w:r>
            <w:r w:rsidR="00480C38" w:rsidRPr="00667A91">
              <w:rPr>
                <w:rStyle w:val="Hyperlink"/>
                <w:noProof/>
              </w:rPr>
              <w:t>Materials</w:t>
            </w:r>
            <w:r w:rsidR="00480C38">
              <w:rPr>
                <w:noProof/>
                <w:webHidden/>
              </w:rPr>
              <w:tab/>
            </w:r>
            <w:r w:rsidR="00480C38">
              <w:rPr>
                <w:noProof/>
                <w:webHidden/>
              </w:rPr>
              <w:fldChar w:fldCharType="begin"/>
            </w:r>
            <w:r w:rsidR="00480C38">
              <w:rPr>
                <w:noProof/>
                <w:webHidden/>
              </w:rPr>
              <w:instrText xml:space="preserve"> PAGEREF _Toc77623405 \h </w:instrText>
            </w:r>
            <w:r w:rsidR="00480C38">
              <w:rPr>
                <w:noProof/>
                <w:webHidden/>
              </w:rPr>
            </w:r>
            <w:r w:rsidR="00480C38">
              <w:rPr>
                <w:noProof/>
                <w:webHidden/>
              </w:rPr>
              <w:fldChar w:fldCharType="separate"/>
            </w:r>
            <w:r w:rsidR="00CD6298">
              <w:rPr>
                <w:noProof/>
                <w:webHidden/>
              </w:rPr>
              <w:t>39</w:t>
            </w:r>
            <w:r w:rsidR="00480C38">
              <w:rPr>
                <w:noProof/>
                <w:webHidden/>
              </w:rPr>
              <w:fldChar w:fldCharType="end"/>
            </w:r>
          </w:hyperlink>
        </w:p>
        <w:p w14:paraId="32D1386F" w14:textId="15291331" w:rsidR="00480C38" w:rsidRDefault="006110CC">
          <w:pPr>
            <w:pStyle w:val="TOC2"/>
            <w:tabs>
              <w:tab w:val="left" w:pos="880"/>
              <w:tab w:val="right" w:leader="dot" w:pos="8630"/>
            </w:tabs>
            <w:rPr>
              <w:rFonts w:asciiTheme="minorHAnsi" w:eastAsiaTheme="minorEastAsia" w:hAnsiTheme="minorHAnsi"/>
              <w:noProof/>
              <w:sz w:val="22"/>
            </w:rPr>
          </w:pPr>
          <w:hyperlink w:anchor="_Toc77623406" w:history="1">
            <w:r w:rsidR="00480C38" w:rsidRPr="00667A91">
              <w:rPr>
                <w:rStyle w:val="Hyperlink"/>
                <w:rFonts w:cs="Times New Roman"/>
                <w:noProof/>
              </w:rPr>
              <w:t>4.2</w:t>
            </w:r>
            <w:r w:rsidR="00480C38">
              <w:rPr>
                <w:rFonts w:asciiTheme="minorHAnsi" w:eastAsiaTheme="minorEastAsia" w:hAnsiTheme="minorHAnsi"/>
                <w:noProof/>
                <w:sz w:val="22"/>
              </w:rPr>
              <w:tab/>
            </w:r>
            <w:r w:rsidR="00480C38" w:rsidRPr="00667A91">
              <w:rPr>
                <w:rStyle w:val="Hyperlink"/>
                <w:noProof/>
              </w:rPr>
              <w:t>Experimental Setup and Procedures</w:t>
            </w:r>
            <w:r w:rsidR="00480C38">
              <w:rPr>
                <w:noProof/>
                <w:webHidden/>
              </w:rPr>
              <w:tab/>
            </w:r>
            <w:r w:rsidR="00480C38">
              <w:rPr>
                <w:noProof/>
                <w:webHidden/>
              </w:rPr>
              <w:fldChar w:fldCharType="begin"/>
            </w:r>
            <w:r w:rsidR="00480C38">
              <w:rPr>
                <w:noProof/>
                <w:webHidden/>
              </w:rPr>
              <w:instrText xml:space="preserve"> PAGEREF _Toc77623406 \h </w:instrText>
            </w:r>
            <w:r w:rsidR="00480C38">
              <w:rPr>
                <w:noProof/>
                <w:webHidden/>
              </w:rPr>
            </w:r>
            <w:r w:rsidR="00480C38">
              <w:rPr>
                <w:noProof/>
                <w:webHidden/>
              </w:rPr>
              <w:fldChar w:fldCharType="separate"/>
            </w:r>
            <w:r w:rsidR="00CD6298">
              <w:rPr>
                <w:noProof/>
                <w:webHidden/>
              </w:rPr>
              <w:t>40</w:t>
            </w:r>
            <w:r w:rsidR="00480C38">
              <w:rPr>
                <w:noProof/>
                <w:webHidden/>
              </w:rPr>
              <w:fldChar w:fldCharType="end"/>
            </w:r>
          </w:hyperlink>
        </w:p>
        <w:p w14:paraId="1F6EBB70" w14:textId="0C16D3A0" w:rsidR="00480C38" w:rsidRDefault="006110CC">
          <w:pPr>
            <w:pStyle w:val="TOC2"/>
            <w:tabs>
              <w:tab w:val="left" w:pos="880"/>
              <w:tab w:val="right" w:leader="dot" w:pos="8630"/>
            </w:tabs>
            <w:rPr>
              <w:rFonts w:asciiTheme="minorHAnsi" w:eastAsiaTheme="minorEastAsia" w:hAnsiTheme="minorHAnsi"/>
              <w:noProof/>
              <w:sz w:val="22"/>
            </w:rPr>
          </w:pPr>
          <w:hyperlink w:anchor="_Toc77623407" w:history="1">
            <w:r w:rsidR="00480C38" w:rsidRPr="00667A91">
              <w:rPr>
                <w:rStyle w:val="Hyperlink"/>
                <w:rFonts w:eastAsia="Times New Roman" w:cs="Times New Roman"/>
                <w:noProof/>
                <w:lang w:bidi="en-US"/>
              </w:rPr>
              <w:t>4.3</w:t>
            </w:r>
            <w:r w:rsidR="00480C38">
              <w:rPr>
                <w:rFonts w:asciiTheme="minorHAnsi" w:eastAsiaTheme="minorEastAsia" w:hAnsiTheme="minorHAnsi"/>
                <w:noProof/>
                <w:sz w:val="22"/>
              </w:rPr>
              <w:tab/>
            </w:r>
            <w:r w:rsidR="00480C38" w:rsidRPr="00667A91">
              <w:rPr>
                <w:rStyle w:val="Hyperlink"/>
                <w:rFonts w:eastAsia="Times New Roman"/>
                <w:noProof/>
                <w:lang w:bidi="en-US"/>
              </w:rPr>
              <w:t>Results and Discussions</w:t>
            </w:r>
            <w:r w:rsidR="00480C38">
              <w:rPr>
                <w:noProof/>
                <w:webHidden/>
              </w:rPr>
              <w:tab/>
            </w:r>
            <w:r w:rsidR="00480C38">
              <w:rPr>
                <w:noProof/>
                <w:webHidden/>
              </w:rPr>
              <w:fldChar w:fldCharType="begin"/>
            </w:r>
            <w:r w:rsidR="00480C38">
              <w:rPr>
                <w:noProof/>
                <w:webHidden/>
              </w:rPr>
              <w:instrText xml:space="preserve"> PAGEREF _Toc77623407 \h </w:instrText>
            </w:r>
            <w:r w:rsidR="00480C38">
              <w:rPr>
                <w:noProof/>
                <w:webHidden/>
              </w:rPr>
            </w:r>
            <w:r w:rsidR="00480C38">
              <w:rPr>
                <w:noProof/>
                <w:webHidden/>
              </w:rPr>
              <w:fldChar w:fldCharType="separate"/>
            </w:r>
            <w:r w:rsidR="00CD6298">
              <w:rPr>
                <w:noProof/>
                <w:webHidden/>
              </w:rPr>
              <w:t>45</w:t>
            </w:r>
            <w:r w:rsidR="00480C38">
              <w:rPr>
                <w:noProof/>
                <w:webHidden/>
              </w:rPr>
              <w:fldChar w:fldCharType="end"/>
            </w:r>
          </w:hyperlink>
        </w:p>
        <w:p w14:paraId="76198B9B" w14:textId="3121A3BA" w:rsidR="00480C38" w:rsidRDefault="006110CC">
          <w:pPr>
            <w:pStyle w:val="TOC3"/>
            <w:tabs>
              <w:tab w:val="left" w:pos="1320"/>
              <w:tab w:val="right" w:leader="dot" w:pos="8630"/>
            </w:tabs>
            <w:rPr>
              <w:rFonts w:asciiTheme="minorHAnsi" w:eastAsiaTheme="minorEastAsia" w:hAnsiTheme="minorHAnsi"/>
              <w:noProof/>
              <w:sz w:val="22"/>
            </w:rPr>
          </w:pPr>
          <w:hyperlink w:anchor="_Toc77623408" w:history="1">
            <w:r w:rsidR="00480C38" w:rsidRPr="00667A91">
              <w:rPr>
                <w:rStyle w:val="Hyperlink"/>
                <w:noProof/>
                <w:lang w:bidi="en-US"/>
              </w:rPr>
              <w:t>4.3.1</w:t>
            </w:r>
            <w:r w:rsidR="00480C38">
              <w:rPr>
                <w:rFonts w:asciiTheme="minorHAnsi" w:eastAsiaTheme="minorEastAsia" w:hAnsiTheme="minorHAnsi"/>
                <w:noProof/>
                <w:sz w:val="22"/>
              </w:rPr>
              <w:tab/>
            </w:r>
            <w:r w:rsidR="00480C38" w:rsidRPr="00667A91">
              <w:rPr>
                <w:rStyle w:val="Hyperlink"/>
                <w:noProof/>
                <w:lang w:bidi="en-US"/>
              </w:rPr>
              <w:t>Impact of Time on Emulsion/Sludge Formation</w:t>
            </w:r>
            <w:r w:rsidR="00480C38">
              <w:rPr>
                <w:noProof/>
                <w:webHidden/>
              </w:rPr>
              <w:tab/>
            </w:r>
            <w:r w:rsidR="00480C38">
              <w:rPr>
                <w:noProof/>
                <w:webHidden/>
              </w:rPr>
              <w:fldChar w:fldCharType="begin"/>
            </w:r>
            <w:r w:rsidR="00480C38">
              <w:rPr>
                <w:noProof/>
                <w:webHidden/>
              </w:rPr>
              <w:instrText xml:space="preserve"> PAGEREF _Toc77623408 \h </w:instrText>
            </w:r>
            <w:r w:rsidR="00480C38">
              <w:rPr>
                <w:noProof/>
                <w:webHidden/>
              </w:rPr>
            </w:r>
            <w:r w:rsidR="00480C38">
              <w:rPr>
                <w:noProof/>
                <w:webHidden/>
              </w:rPr>
              <w:fldChar w:fldCharType="separate"/>
            </w:r>
            <w:r w:rsidR="00CD6298">
              <w:rPr>
                <w:noProof/>
                <w:webHidden/>
              </w:rPr>
              <w:t>45</w:t>
            </w:r>
            <w:r w:rsidR="00480C38">
              <w:rPr>
                <w:noProof/>
                <w:webHidden/>
              </w:rPr>
              <w:fldChar w:fldCharType="end"/>
            </w:r>
          </w:hyperlink>
        </w:p>
        <w:p w14:paraId="4D0DA3EE" w14:textId="0751FE06" w:rsidR="00480C38" w:rsidRDefault="006110CC">
          <w:pPr>
            <w:pStyle w:val="TOC3"/>
            <w:tabs>
              <w:tab w:val="left" w:pos="1320"/>
              <w:tab w:val="right" w:leader="dot" w:pos="8630"/>
            </w:tabs>
            <w:rPr>
              <w:rFonts w:asciiTheme="minorHAnsi" w:eastAsiaTheme="minorEastAsia" w:hAnsiTheme="minorHAnsi"/>
              <w:noProof/>
              <w:sz w:val="22"/>
            </w:rPr>
          </w:pPr>
          <w:hyperlink w:anchor="_Toc77623409" w:history="1">
            <w:r w:rsidR="00480C38" w:rsidRPr="00667A91">
              <w:rPr>
                <w:rStyle w:val="Hyperlink"/>
                <w:noProof/>
              </w:rPr>
              <w:t>4.3.2</w:t>
            </w:r>
            <w:r w:rsidR="00480C38">
              <w:rPr>
                <w:rFonts w:asciiTheme="minorHAnsi" w:eastAsiaTheme="minorEastAsia" w:hAnsiTheme="minorHAnsi"/>
                <w:noProof/>
                <w:sz w:val="22"/>
              </w:rPr>
              <w:tab/>
            </w:r>
            <w:r w:rsidR="00480C38" w:rsidRPr="00667A91">
              <w:rPr>
                <w:rStyle w:val="Hyperlink"/>
                <w:noProof/>
              </w:rPr>
              <w:t>Acid Injection into Carbonate Core Samples</w:t>
            </w:r>
            <w:r w:rsidR="00480C38">
              <w:rPr>
                <w:noProof/>
                <w:webHidden/>
              </w:rPr>
              <w:tab/>
            </w:r>
            <w:r w:rsidR="00480C38">
              <w:rPr>
                <w:noProof/>
                <w:webHidden/>
              </w:rPr>
              <w:fldChar w:fldCharType="begin"/>
            </w:r>
            <w:r w:rsidR="00480C38">
              <w:rPr>
                <w:noProof/>
                <w:webHidden/>
              </w:rPr>
              <w:instrText xml:space="preserve"> PAGEREF _Toc77623409 \h </w:instrText>
            </w:r>
            <w:r w:rsidR="00480C38">
              <w:rPr>
                <w:noProof/>
                <w:webHidden/>
              </w:rPr>
            </w:r>
            <w:r w:rsidR="00480C38">
              <w:rPr>
                <w:noProof/>
                <w:webHidden/>
              </w:rPr>
              <w:fldChar w:fldCharType="separate"/>
            </w:r>
            <w:r w:rsidR="00CD6298">
              <w:rPr>
                <w:noProof/>
                <w:webHidden/>
              </w:rPr>
              <w:t>52</w:t>
            </w:r>
            <w:r w:rsidR="00480C38">
              <w:rPr>
                <w:noProof/>
                <w:webHidden/>
              </w:rPr>
              <w:fldChar w:fldCharType="end"/>
            </w:r>
          </w:hyperlink>
        </w:p>
        <w:p w14:paraId="1F56CD96" w14:textId="3C31D309" w:rsidR="00480C38" w:rsidRDefault="006110CC">
          <w:pPr>
            <w:pStyle w:val="TOC3"/>
            <w:tabs>
              <w:tab w:val="left" w:pos="1320"/>
              <w:tab w:val="right" w:leader="dot" w:pos="8630"/>
            </w:tabs>
            <w:rPr>
              <w:rFonts w:asciiTheme="minorHAnsi" w:eastAsiaTheme="minorEastAsia" w:hAnsiTheme="minorHAnsi"/>
              <w:noProof/>
              <w:sz w:val="22"/>
            </w:rPr>
          </w:pPr>
          <w:hyperlink w:anchor="_Toc77623410" w:history="1">
            <w:r w:rsidR="00480C38" w:rsidRPr="00667A91">
              <w:rPr>
                <w:rStyle w:val="Hyperlink"/>
                <w:noProof/>
              </w:rPr>
              <w:t>4.3.3</w:t>
            </w:r>
            <w:r w:rsidR="00480C38">
              <w:rPr>
                <w:rFonts w:asciiTheme="minorHAnsi" w:eastAsiaTheme="minorEastAsia" w:hAnsiTheme="minorHAnsi"/>
                <w:noProof/>
                <w:sz w:val="22"/>
              </w:rPr>
              <w:tab/>
            </w:r>
            <w:r w:rsidR="00480C38" w:rsidRPr="00667A91">
              <w:rPr>
                <w:rStyle w:val="Hyperlink"/>
                <w:noProof/>
              </w:rPr>
              <w:t>Effect of Agitation Resulting from Gaseous CO</w:t>
            </w:r>
            <w:r w:rsidR="00480C38" w:rsidRPr="00667A91">
              <w:rPr>
                <w:rStyle w:val="Hyperlink"/>
                <w:noProof/>
                <w:vertAlign w:val="subscript"/>
              </w:rPr>
              <w:t>2</w:t>
            </w:r>
            <w:r w:rsidR="00480C38">
              <w:rPr>
                <w:noProof/>
                <w:webHidden/>
              </w:rPr>
              <w:tab/>
            </w:r>
            <w:r w:rsidR="00480C38">
              <w:rPr>
                <w:noProof/>
                <w:webHidden/>
              </w:rPr>
              <w:fldChar w:fldCharType="begin"/>
            </w:r>
            <w:r w:rsidR="00480C38">
              <w:rPr>
                <w:noProof/>
                <w:webHidden/>
              </w:rPr>
              <w:instrText xml:space="preserve"> PAGEREF _Toc77623410 \h </w:instrText>
            </w:r>
            <w:r w:rsidR="00480C38">
              <w:rPr>
                <w:noProof/>
                <w:webHidden/>
              </w:rPr>
            </w:r>
            <w:r w:rsidR="00480C38">
              <w:rPr>
                <w:noProof/>
                <w:webHidden/>
              </w:rPr>
              <w:fldChar w:fldCharType="separate"/>
            </w:r>
            <w:r w:rsidR="00CD6298">
              <w:rPr>
                <w:noProof/>
                <w:webHidden/>
              </w:rPr>
              <w:t>60</w:t>
            </w:r>
            <w:r w:rsidR="00480C38">
              <w:rPr>
                <w:noProof/>
                <w:webHidden/>
              </w:rPr>
              <w:fldChar w:fldCharType="end"/>
            </w:r>
          </w:hyperlink>
        </w:p>
        <w:p w14:paraId="6019AB16" w14:textId="0024DEB7" w:rsidR="00480C38" w:rsidRDefault="006110CC">
          <w:pPr>
            <w:pStyle w:val="TOC2"/>
            <w:tabs>
              <w:tab w:val="left" w:pos="880"/>
              <w:tab w:val="right" w:leader="dot" w:pos="8630"/>
            </w:tabs>
            <w:rPr>
              <w:rFonts w:asciiTheme="minorHAnsi" w:eastAsiaTheme="minorEastAsia" w:hAnsiTheme="minorHAnsi"/>
              <w:noProof/>
              <w:sz w:val="22"/>
            </w:rPr>
          </w:pPr>
          <w:hyperlink w:anchor="_Toc77623411" w:history="1">
            <w:r w:rsidR="00480C38" w:rsidRPr="00667A91">
              <w:rPr>
                <w:rStyle w:val="Hyperlink"/>
                <w:rFonts w:cs="Times New Roman"/>
                <w:noProof/>
              </w:rPr>
              <w:t>4.4</w:t>
            </w:r>
            <w:r w:rsidR="00480C38">
              <w:rPr>
                <w:rFonts w:asciiTheme="minorHAnsi" w:eastAsiaTheme="minorEastAsia" w:hAnsiTheme="minorHAnsi"/>
                <w:noProof/>
                <w:sz w:val="22"/>
              </w:rPr>
              <w:tab/>
            </w:r>
            <w:r w:rsidR="00480C38" w:rsidRPr="00667A91">
              <w:rPr>
                <w:rStyle w:val="Hyperlink"/>
                <w:noProof/>
              </w:rPr>
              <w:t>Conclusions</w:t>
            </w:r>
            <w:r w:rsidR="00480C38">
              <w:rPr>
                <w:noProof/>
                <w:webHidden/>
              </w:rPr>
              <w:tab/>
            </w:r>
            <w:r w:rsidR="00480C38">
              <w:rPr>
                <w:noProof/>
                <w:webHidden/>
              </w:rPr>
              <w:fldChar w:fldCharType="begin"/>
            </w:r>
            <w:r w:rsidR="00480C38">
              <w:rPr>
                <w:noProof/>
                <w:webHidden/>
              </w:rPr>
              <w:instrText xml:space="preserve"> PAGEREF _Toc77623411 \h </w:instrText>
            </w:r>
            <w:r w:rsidR="00480C38">
              <w:rPr>
                <w:noProof/>
                <w:webHidden/>
              </w:rPr>
            </w:r>
            <w:r w:rsidR="00480C38">
              <w:rPr>
                <w:noProof/>
                <w:webHidden/>
              </w:rPr>
              <w:fldChar w:fldCharType="separate"/>
            </w:r>
            <w:r w:rsidR="00CD6298">
              <w:rPr>
                <w:noProof/>
                <w:webHidden/>
              </w:rPr>
              <w:t>61</w:t>
            </w:r>
            <w:r w:rsidR="00480C38">
              <w:rPr>
                <w:noProof/>
                <w:webHidden/>
              </w:rPr>
              <w:fldChar w:fldCharType="end"/>
            </w:r>
          </w:hyperlink>
        </w:p>
        <w:p w14:paraId="53C562A7" w14:textId="63D55E13" w:rsidR="00480C38" w:rsidRDefault="006110CC" w:rsidP="00480C38">
          <w:pPr>
            <w:pStyle w:val="TOC1"/>
            <w:rPr>
              <w:rFonts w:asciiTheme="minorHAnsi" w:eastAsiaTheme="minorEastAsia" w:hAnsiTheme="minorHAnsi" w:cstheme="minorBidi"/>
              <w:sz w:val="22"/>
              <w:lang w:bidi="ar-SA"/>
            </w:rPr>
          </w:pPr>
          <w:hyperlink w:anchor="_Toc77623412" w:history="1">
            <w:r w:rsidR="00480C38" w:rsidRPr="00667A91">
              <w:rPr>
                <w:rStyle w:val="Hyperlink"/>
              </w:rPr>
              <w:t>5.</w:t>
            </w:r>
            <w:r w:rsidR="00480C38">
              <w:rPr>
                <w:rFonts w:asciiTheme="minorHAnsi" w:eastAsiaTheme="minorEastAsia" w:hAnsiTheme="minorHAnsi" w:cstheme="minorBidi"/>
                <w:sz w:val="22"/>
                <w:lang w:bidi="ar-SA"/>
              </w:rPr>
              <w:tab/>
            </w:r>
            <w:r w:rsidR="00480C38" w:rsidRPr="00667A91">
              <w:rPr>
                <w:rStyle w:val="Hyperlink"/>
              </w:rPr>
              <w:t>Chapter 5: Experimental Work Part II- Quantifying the Effect of De-emulsifiers on Acid Treatment in Carbonate Formations:</w:t>
            </w:r>
            <w:r w:rsidR="00480C38">
              <w:rPr>
                <w:webHidden/>
              </w:rPr>
              <w:tab/>
            </w:r>
            <w:r w:rsidR="00480C38">
              <w:rPr>
                <w:webHidden/>
              </w:rPr>
              <w:fldChar w:fldCharType="begin"/>
            </w:r>
            <w:r w:rsidR="00480C38">
              <w:rPr>
                <w:webHidden/>
              </w:rPr>
              <w:instrText xml:space="preserve"> PAGEREF _Toc77623412 \h </w:instrText>
            </w:r>
            <w:r w:rsidR="00480C38">
              <w:rPr>
                <w:webHidden/>
              </w:rPr>
            </w:r>
            <w:r w:rsidR="00480C38">
              <w:rPr>
                <w:webHidden/>
              </w:rPr>
              <w:fldChar w:fldCharType="separate"/>
            </w:r>
            <w:r w:rsidR="00CD6298">
              <w:rPr>
                <w:webHidden/>
              </w:rPr>
              <w:t>63</w:t>
            </w:r>
            <w:r w:rsidR="00480C38">
              <w:rPr>
                <w:webHidden/>
              </w:rPr>
              <w:fldChar w:fldCharType="end"/>
            </w:r>
          </w:hyperlink>
        </w:p>
        <w:p w14:paraId="56667D94" w14:textId="4F4CC1A9" w:rsidR="00480C38" w:rsidRDefault="006110CC">
          <w:pPr>
            <w:pStyle w:val="TOC2"/>
            <w:tabs>
              <w:tab w:val="left" w:pos="880"/>
              <w:tab w:val="right" w:leader="dot" w:pos="8630"/>
            </w:tabs>
            <w:rPr>
              <w:rFonts w:asciiTheme="minorHAnsi" w:eastAsiaTheme="minorEastAsia" w:hAnsiTheme="minorHAnsi"/>
              <w:noProof/>
              <w:sz w:val="22"/>
            </w:rPr>
          </w:pPr>
          <w:hyperlink w:anchor="_Toc77623413" w:history="1">
            <w:r w:rsidR="00480C38" w:rsidRPr="00667A91">
              <w:rPr>
                <w:rStyle w:val="Hyperlink"/>
                <w:rFonts w:eastAsia="Times New Roman" w:cs="Times New Roman"/>
                <w:noProof/>
                <w:lang w:bidi="en-US"/>
              </w:rPr>
              <w:t>5.1</w:t>
            </w:r>
            <w:r w:rsidR="00480C38">
              <w:rPr>
                <w:rFonts w:asciiTheme="minorHAnsi" w:eastAsiaTheme="minorEastAsia" w:hAnsiTheme="minorHAnsi"/>
                <w:noProof/>
                <w:sz w:val="22"/>
              </w:rPr>
              <w:tab/>
            </w:r>
            <w:r w:rsidR="00480C38" w:rsidRPr="00667A91">
              <w:rPr>
                <w:rStyle w:val="Hyperlink"/>
                <w:rFonts w:eastAsia="Times New Roman"/>
                <w:noProof/>
                <w:lang w:bidi="en-US"/>
              </w:rPr>
              <w:t>Materials</w:t>
            </w:r>
            <w:r w:rsidR="00480C38">
              <w:rPr>
                <w:noProof/>
                <w:webHidden/>
              </w:rPr>
              <w:tab/>
            </w:r>
            <w:r w:rsidR="00480C38">
              <w:rPr>
                <w:noProof/>
                <w:webHidden/>
              </w:rPr>
              <w:fldChar w:fldCharType="begin"/>
            </w:r>
            <w:r w:rsidR="00480C38">
              <w:rPr>
                <w:noProof/>
                <w:webHidden/>
              </w:rPr>
              <w:instrText xml:space="preserve"> PAGEREF _Toc77623413 \h </w:instrText>
            </w:r>
            <w:r w:rsidR="00480C38">
              <w:rPr>
                <w:noProof/>
                <w:webHidden/>
              </w:rPr>
            </w:r>
            <w:r w:rsidR="00480C38">
              <w:rPr>
                <w:noProof/>
                <w:webHidden/>
              </w:rPr>
              <w:fldChar w:fldCharType="separate"/>
            </w:r>
            <w:r w:rsidR="00CD6298">
              <w:rPr>
                <w:noProof/>
                <w:webHidden/>
              </w:rPr>
              <w:t>64</w:t>
            </w:r>
            <w:r w:rsidR="00480C38">
              <w:rPr>
                <w:noProof/>
                <w:webHidden/>
              </w:rPr>
              <w:fldChar w:fldCharType="end"/>
            </w:r>
          </w:hyperlink>
        </w:p>
        <w:p w14:paraId="34EC7999" w14:textId="102068F0" w:rsidR="00480C38" w:rsidRDefault="006110CC">
          <w:pPr>
            <w:pStyle w:val="TOC3"/>
            <w:tabs>
              <w:tab w:val="left" w:pos="1320"/>
              <w:tab w:val="right" w:leader="dot" w:pos="8630"/>
            </w:tabs>
            <w:rPr>
              <w:rFonts w:asciiTheme="minorHAnsi" w:eastAsiaTheme="minorEastAsia" w:hAnsiTheme="minorHAnsi"/>
              <w:noProof/>
              <w:sz w:val="22"/>
            </w:rPr>
          </w:pPr>
          <w:hyperlink w:anchor="_Toc77623414" w:history="1">
            <w:r w:rsidR="00480C38" w:rsidRPr="00667A91">
              <w:rPr>
                <w:rStyle w:val="Hyperlink"/>
                <w:rFonts w:eastAsia="Times New Roman"/>
                <w:noProof/>
                <w:lang w:bidi="en-US"/>
              </w:rPr>
              <w:t>5.1.1</w:t>
            </w:r>
            <w:r w:rsidR="00480C38">
              <w:rPr>
                <w:rFonts w:asciiTheme="minorHAnsi" w:eastAsiaTheme="minorEastAsia" w:hAnsiTheme="minorHAnsi"/>
                <w:noProof/>
                <w:sz w:val="22"/>
              </w:rPr>
              <w:tab/>
            </w:r>
            <w:r w:rsidR="00480C38" w:rsidRPr="00667A91">
              <w:rPr>
                <w:rStyle w:val="Hyperlink"/>
                <w:rFonts w:eastAsia="Times New Roman"/>
                <w:noProof/>
                <w:lang w:bidi="en-US"/>
              </w:rPr>
              <w:t>Indiana Limestone Core</w:t>
            </w:r>
            <w:r w:rsidR="00480C38">
              <w:rPr>
                <w:noProof/>
                <w:webHidden/>
              </w:rPr>
              <w:tab/>
            </w:r>
            <w:r w:rsidR="00480C38">
              <w:rPr>
                <w:noProof/>
                <w:webHidden/>
              </w:rPr>
              <w:fldChar w:fldCharType="begin"/>
            </w:r>
            <w:r w:rsidR="00480C38">
              <w:rPr>
                <w:noProof/>
                <w:webHidden/>
              </w:rPr>
              <w:instrText xml:space="preserve"> PAGEREF _Toc77623414 \h </w:instrText>
            </w:r>
            <w:r w:rsidR="00480C38">
              <w:rPr>
                <w:noProof/>
                <w:webHidden/>
              </w:rPr>
            </w:r>
            <w:r w:rsidR="00480C38">
              <w:rPr>
                <w:noProof/>
                <w:webHidden/>
              </w:rPr>
              <w:fldChar w:fldCharType="separate"/>
            </w:r>
            <w:r w:rsidR="00CD6298">
              <w:rPr>
                <w:noProof/>
                <w:webHidden/>
              </w:rPr>
              <w:t>64</w:t>
            </w:r>
            <w:r w:rsidR="00480C38">
              <w:rPr>
                <w:noProof/>
                <w:webHidden/>
              </w:rPr>
              <w:fldChar w:fldCharType="end"/>
            </w:r>
          </w:hyperlink>
        </w:p>
        <w:p w14:paraId="6F01AC75" w14:textId="62B43C27" w:rsidR="00480C38" w:rsidRDefault="006110CC">
          <w:pPr>
            <w:pStyle w:val="TOC3"/>
            <w:tabs>
              <w:tab w:val="left" w:pos="1320"/>
              <w:tab w:val="right" w:leader="dot" w:pos="8630"/>
            </w:tabs>
            <w:rPr>
              <w:rFonts w:asciiTheme="minorHAnsi" w:eastAsiaTheme="minorEastAsia" w:hAnsiTheme="minorHAnsi"/>
              <w:noProof/>
              <w:sz w:val="22"/>
            </w:rPr>
          </w:pPr>
          <w:hyperlink w:anchor="_Toc77623415" w:history="1">
            <w:r w:rsidR="00480C38" w:rsidRPr="00667A91">
              <w:rPr>
                <w:rStyle w:val="Hyperlink"/>
                <w:rFonts w:eastAsia="Calibri"/>
                <w:noProof/>
                <w:lang w:bidi="en-US"/>
              </w:rPr>
              <w:t>5.1.2</w:t>
            </w:r>
            <w:r w:rsidR="00480C38">
              <w:rPr>
                <w:rFonts w:asciiTheme="minorHAnsi" w:eastAsiaTheme="minorEastAsia" w:hAnsiTheme="minorHAnsi"/>
                <w:noProof/>
                <w:sz w:val="22"/>
              </w:rPr>
              <w:tab/>
            </w:r>
            <w:r w:rsidR="00480C38" w:rsidRPr="00667A91">
              <w:rPr>
                <w:rStyle w:val="Hyperlink"/>
                <w:rFonts w:eastAsia="Calibri"/>
                <w:noProof/>
                <w:lang w:bidi="en-US"/>
              </w:rPr>
              <w:t>Crude Oil and HCl Spent -Acid</w:t>
            </w:r>
            <w:r w:rsidR="00480C38">
              <w:rPr>
                <w:noProof/>
                <w:webHidden/>
              </w:rPr>
              <w:tab/>
            </w:r>
            <w:r w:rsidR="00480C38">
              <w:rPr>
                <w:noProof/>
                <w:webHidden/>
              </w:rPr>
              <w:fldChar w:fldCharType="begin"/>
            </w:r>
            <w:r w:rsidR="00480C38">
              <w:rPr>
                <w:noProof/>
                <w:webHidden/>
              </w:rPr>
              <w:instrText xml:space="preserve"> PAGEREF _Toc77623415 \h </w:instrText>
            </w:r>
            <w:r w:rsidR="00480C38">
              <w:rPr>
                <w:noProof/>
                <w:webHidden/>
              </w:rPr>
            </w:r>
            <w:r w:rsidR="00480C38">
              <w:rPr>
                <w:noProof/>
                <w:webHidden/>
              </w:rPr>
              <w:fldChar w:fldCharType="separate"/>
            </w:r>
            <w:r w:rsidR="00CD6298">
              <w:rPr>
                <w:noProof/>
                <w:webHidden/>
              </w:rPr>
              <w:t>65</w:t>
            </w:r>
            <w:r w:rsidR="00480C38">
              <w:rPr>
                <w:noProof/>
                <w:webHidden/>
              </w:rPr>
              <w:fldChar w:fldCharType="end"/>
            </w:r>
          </w:hyperlink>
        </w:p>
        <w:p w14:paraId="2E420874" w14:textId="0E5FFE61" w:rsidR="00480C38" w:rsidRDefault="006110CC">
          <w:pPr>
            <w:pStyle w:val="TOC3"/>
            <w:tabs>
              <w:tab w:val="left" w:pos="1320"/>
              <w:tab w:val="right" w:leader="dot" w:pos="8630"/>
            </w:tabs>
            <w:rPr>
              <w:rFonts w:asciiTheme="minorHAnsi" w:eastAsiaTheme="minorEastAsia" w:hAnsiTheme="minorHAnsi"/>
              <w:noProof/>
              <w:sz w:val="22"/>
            </w:rPr>
          </w:pPr>
          <w:hyperlink w:anchor="_Toc77623416" w:history="1">
            <w:r w:rsidR="00480C38" w:rsidRPr="00667A91">
              <w:rPr>
                <w:rStyle w:val="Hyperlink"/>
                <w:rFonts w:eastAsia="Calibri"/>
                <w:noProof/>
                <w:lang w:bidi="en-US"/>
              </w:rPr>
              <w:t>5.1.3</w:t>
            </w:r>
            <w:r w:rsidR="00480C38">
              <w:rPr>
                <w:rFonts w:asciiTheme="minorHAnsi" w:eastAsiaTheme="minorEastAsia" w:hAnsiTheme="minorHAnsi"/>
                <w:noProof/>
                <w:sz w:val="22"/>
              </w:rPr>
              <w:tab/>
            </w:r>
            <w:r w:rsidR="00480C38" w:rsidRPr="00667A91">
              <w:rPr>
                <w:rStyle w:val="Hyperlink"/>
                <w:rFonts w:eastAsia="Calibri"/>
                <w:noProof/>
                <w:lang w:bidi="en-US"/>
              </w:rPr>
              <w:t>De-Emulsifiers</w:t>
            </w:r>
            <w:r w:rsidR="00480C38">
              <w:rPr>
                <w:noProof/>
                <w:webHidden/>
              </w:rPr>
              <w:tab/>
            </w:r>
            <w:r w:rsidR="00480C38">
              <w:rPr>
                <w:noProof/>
                <w:webHidden/>
              </w:rPr>
              <w:fldChar w:fldCharType="begin"/>
            </w:r>
            <w:r w:rsidR="00480C38">
              <w:rPr>
                <w:noProof/>
                <w:webHidden/>
              </w:rPr>
              <w:instrText xml:space="preserve"> PAGEREF _Toc77623416 \h </w:instrText>
            </w:r>
            <w:r w:rsidR="00480C38">
              <w:rPr>
                <w:noProof/>
                <w:webHidden/>
              </w:rPr>
            </w:r>
            <w:r w:rsidR="00480C38">
              <w:rPr>
                <w:noProof/>
                <w:webHidden/>
              </w:rPr>
              <w:fldChar w:fldCharType="separate"/>
            </w:r>
            <w:r w:rsidR="00CD6298">
              <w:rPr>
                <w:noProof/>
                <w:webHidden/>
              </w:rPr>
              <w:t>65</w:t>
            </w:r>
            <w:r w:rsidR="00480C38">
              <w:rPr>
                <w:noProof/>
                <w:webHidden/>
              </w:rPr>
              <w:fldChar w:fldCharType="end"/>
            </w:r>
          </w:hyperlink>
        </w:p>
        <w:p w14:paraId="364B1F09" w14:textId="2B2F5D41" w:rsidR="00480C38" w:rsidRDefault="006110CC">
          <w:pPr>
            <w:pStyle w:val="TOC3"/>
            <w:tabs>
              <w:tab w:val="left" w:pos="1320"/>
              <w:tab w:val="right" w:leader="dot" w:pos="8630"/>
            </w:tabs>
            <w:rPr>
              <w:rFonts w:asciiTheme="minorHAnsi" w:eastAsiaTheme="minorEastAsia" w:hAnsiTheme="minorHAnsi"/>
              <w:noProof/>
              <w:sz w:val="22"/>
            </w:rPr>
          </w:pPr>
          <w:hyperlink w:anchor="_Toc77623417" w:history="1">
            <w:r w:rsidR="00480C38" w:rsidRPr="00667A91">
              <w:rPr>
                <w:rStyle w:val="Hyperlink"/>
                <w:rFonts w:eastAsia="Calibri"/>
                <w:noProof/>
                <w:lang w:bidi="en-US"/>
              </w:rPr>
              <w:t>5.1.4</w:t>
            </w:r>
            <w:r w:rsidR="00480C38">
              <w:rPr>
                <w:rFonts w:asciiTheme="minorHAnsi" w:eastAsiaTheme="minorEastAsia" w:hAnsiTheme="minorHAnsi"/>
                <w:noProof/>
                <w:sz w:val="22"/>
              </w:rPr>
              <w:tab/>
            </w:r>
            <w:r w:rsidR="00480C38" w:rsidRPr="00667A91">
              <w:rPr>
                <w:rStyle w:val="Hyperlink"/>
                <w:rFonts w:eastAsia="Calibri"/>
                <w:noProof/>
                <w:lang w:bidi="en-US"/>
              </w:rPr>
              <w:t>Surfactant</w:t>
            </w:r>
            <w:r w:rsidR="00480C38">
              <w:rPr>
                <w:noProof/>
                <w:webHidden/>
              </w:rPr>
              <w:tab/>
            </w:r>
            <w:r w:rsidR="00480C38">
              <w:rPr>
                <w:noProof/>
                <w:webHidden/>
              </w:rPr>
              <w:fldChar w:fldCharType="begin"/>
            </w:r>
            <w:r w:rsidR="00480C38">
              <w:rPr>
                <w:noProof/>
                <w:webHidden/>
              </w:rPr>
              <w:instrText xml:space="preserve"> PAGEREF _Toc77623417 \h </w:instrText>
            </w:r>
            <w:r w:rsidR="00480C38">
              <w:rPr>
                <w:noProof/>
                <w:webHidden/>
              </w:rPr>
            </w:r>
            <w:r w:rsidR="00480C38">
              <w:rPr>
                <w:noProof/>
                <w:webHidden/>
              </w:rPr>
              <w:fldChar w:fldCharType="separate"/>
            </w:r>
            <w:r w:rsidR="00CD6298">
              <w:rPr>
                <w:noProof/>
                <w:webHidden/>
              </w:rPr>
              <w:t>65</w:t>
            </w:r>
            <w:r w:rsidR="00480C38">
              <w:rPr>
                <w:noProof/>
                <w:webHidden/>
              </w:rPr>
              <w:fldChar w:fldCharType="end"/>
            </w:r>
          </w:hyperlink>
        </w:p>
        <w:p w14:paraId="7AF26E63" w14:textId="0D8AEB5A" w:rsidR="00480C38" w:rsidRDefault="006110CC">
          <w:pPr>
            <w:pStyle w:val="TOC2"/>
            <w:tabs>
              <w:tab w:val="left" w:pos="880"/>
              <w:tab w:val="right" w:leader="dot" w:pos="8630"/>
            </w:tabs>
            <w:rPr>
              <w:rFonts w:asciiTheme="minorHAnsi" w:eastAsiaTheme="minorEastAsia" w:hAnsiTheme="minorHAnsi"/>
              <w:noProof/>
              <w:sz w:val="22"/>
            </w:rPr>
          </w:pPr>
          <w:hyperlink w:anchor="_Toc77623418" w:history="1">
            <w:r w:rsidR="00480C38" w:rsidRPr="00667A91">
              <w:rPr>
                <w:rStyle w:val="Hyperlink"/>
                <w:rFonts w:eastAsia="Calibri" w:cs="Times New Roman"/>
                <w:noProof/>
                <w:lang w:bidi="en-US"/>
              </w:rPr>
              <w:t>5.2</w:t>
            </w:r>
            <w:r w:rsidR="00480C38">
              <w:rPr>
                <w:rFonts w:asciiTheme="minorHAnsi" w:eastAsiaTheme="minorEastAsia" w:hAnsiTheme="minorHAnsi"/>
                <w:noProof/>
                <w:sz w:val="22"/>
              </w:rPr>
              <w:tab/>
            </w:r>
            <w:r w:rsidR="00480C38" w:rsidRPr="00667A91">
              <w:rPr>
                <w:rStyle w:val="Hyperlink"/>
                <w:rFonts w:eastAsia="Calibri"/>
                <w:noProof/>
                <w:lang w:bidi="en-US"/>
              </w:rPr>
              <w:t>Experimental Setup and Procedures</w:t>
            </w:r>
            <w:r w:rsidR="00480C38">
              <w:rPr>
                <w:noProof/>
                <w:webHidden/>
              </w:rPr>
              <w:tab/>
            </w:r>
            <w:r w:rsidR="00480C38">
              <w:rPr>
                <w:noProof/>
                <w:webHidden/>
              </w:rPr>
              <w:fldChar w:fldCharType="begin"/>
            </w:r>
            <w:r w:rsidR="00480C38">
              <w:rPr>
                <w:noProof/>
                <w:webHidden/>
              </w:rPr>
              <w:instrText xml:space="preserve"> PAGEREF _Toc77623418 \h </w:instrText>
            </w:r>
            <w:r w:rsidR="00480C38">
              <w:rPr>
                <w:noProof/>
                <w:webHidden/>
              </w:rPr>
            </w:r>
            <w:r w:rsidR="00480C38">
              <w:rPr>
                <w:noProof/>
                <w:webHidden/>
              </w:rPr>
              <w:fldChar w:fldCharType="separate"/>
            </w:r>
            <w:r w:rsidR="00CD6298">
              <w:rPr>
                <w:noProof/>
                <w:webHidden/>
              </w:rPr>
              <w:t>66</w:t>
            </w:r>
            <w:r w:rsidR="00480C38">
              <w:rPr>
                <w:noProof/>
                <w:webHidden/>
              </w:rPr>
              <w:fldChar w:fldCharType="end"/>
            </w:r>
          </w:hyperlink>
        </w:p>
        <w:p w14:paraId="4181CF2A" w14:textId="6061B8F6" w:rsidR="00480C38" w:rsidRDefault="006110CC">
          <w:pPr>
            <w:pStyle w:val="TOC3"/>
            <w:tabs>
              <w:tab w:val="left" w:pos="1320"/>
              <w:tab w:val="right" w:leader="dot" w:pos="8630"/>
            </w:tabs>
            <w:rPr>
              <w:rFonts w:asciiTheme="minorHAnsi" w:eastAsiaTheme="minorEastAsia" w:hAnsiTheme="minorHAnsi"/>
              <w:noProof/>
              <w:sz w:val="22"/>
            </w:rPr>
          </w:pPr>
          <w:hyperlink w:anchor="_Toc77623419" w:history="1">
            <w:r w:rsidR="00480C38" w:rsidRPr="00667A91">
              <w:rPr>
                <w:rStyle w:val="Hyperlink"/>
                <w:rFonts w:eastAsia="Calibri"/>
                <w:noProof/>
                <w:lang w:bidi="en-US"/>
              </w:rPr>
              <w:t>5.2.1</w:t>
            </w:r>
            <w:r w:rsidR="00480C38">
              <w:rPr>
                <w:rFonts w:asciiTheme="minorHAnsi" w:eastAsiaTheme="minorEastAsia" w:hAnsiTheme="minorHAnsi"/>
                <w:noProof/>
                <w:sz w:val="22"/>
              </w:rPr>
              <w:tab/>
            </w:r>
            <w:r w:rsidR="00480C38" w:rsidRPr="00667A91">
              <w:rPr>
                <w:rStyle w:val="Hyperlink"/>
                <w:rFonts w:eastAsia="Calibri"/>
                <w:noProof/>
                <w:lang w:bidi="en-US"/>
              </w:rPr>
              <w:t>Bottle Tests for Screening De-Emulsifiers</w:t>
            </w:r>
            <w:r w:rsidR="00480C38">
              <w:rPr>
                <w:noProof/>
                <w:webHidden/>
              </w:rPr>
              <w:tab/>
            </w:r>
            <w:r w:rsidR="00480C38">
              <w:rPr>
                <w:noProof/>
                <w:webHidden/>
              </w:rPr>
              <w:fldChar w:fldCharType="begin"/>
            </w:r>
            <w:r w:rsidR="00480C38">
              <w:rPr>
                <w:noProof/>
                <w:webHidden/>
              </w:rPr>
              <w:instrText xml:space="preserve"> PAGEREF _Toc77623419 \h </w:instrText>
            </w:r>
            <w:r w:rsidR="00480C38">
              <w:rPr>
                <w:noProof/>
                <w:webHidden/>
              </w:rPr>
            </w:r>
            <w:r w:rsidR="00480C38">
              <w:rPr>
                <w:noProof/>
                <w:webHidden/>
              </w:rPr>
              <w:fldChar w:fldCharType="separate"/>
            </w:r>
            <w:r w:rsidR="00CD6298">
              <w:rPr>
                <w:noProof/>
                <w:webHidden/>
              </w:rPr>
              <w:t>66</w:t>
            </w:r>
            <w:r w:rsidR="00480C38">
              <w:rPr>
                <w:noProof/>
                <w:webHidden/>
              </w:rPr>
              <w:fldChar w:fldCharType="end"/>
            </w:r>
          </w:hyperlink>
        </w:p>
        <w:p w14:paraId="2BF55A32" w14:textId="78D3DF6B" w:rsidR="00480C38" w:rsidRDefault="006110CC">
          <w:pPr>
            <w:pStyle w:val="TOC3"/>
            <w:tabs>
              <w:tab w:val="left" w:pos="1320"/>
              <w:tab w:val="right" w:leader="dot" w:pos="8630"/>
            </w:tabs>
            <w:rPr>
              <w:rFonts w:asciiTheme="minorHAnsi" w:eastAsiaTheme="minorEastAsia" w:hAnsiTheme="minorHAnsi"/>
              <w:noProof/>
              <w:sz w:val="22"/>
            </w:rPr>
          </w:pPr>
          <w:hyperlink w:anchor="_Toc77623420" w:history="1">
            <w:r w:rsidR="00480C38" w:rsidRPr="00667A91">
              <w:rPr>
                <w:rStyle w:val="Hyperlink"/>
                <w:rFonts w:eastAsia="Calibri"/>
                <w:noProof/>
                <w:lang w:bidi="en-US"/>
              </w:rPr>
              <w:t>5.2.2</w:t>
            </w:r>
            <w:r w:rsidR="00480C38">
              <w:rPr>
                <w:rFonts w:asciiTheme="minorHAnsi" w:eastAsiaTheme="minorEastAsia" w:hAnsiTheme="minorHAnsi"/>
                <w:noProof/>
                <w:sz w:val="22"/>
              </w:rPr>
              <w:tab/>
            </w:r>
            <w:r w:rsidR="00480C38" w:rsidRPr="00667A91">
              <w:rPr>
                <w:rStyle w:val="Hyperlink"/>
                <w:rFonts w:eastAsia="Calibri"/>
                <w:noProof/>
                <w:lang w:bidi="en-US"/>
              </w:rPr>
              <w:t>Bottle Tests for Emulsion Viscosity and Stability</w:t>
            </w:r>
            <w:r w:rsidR="00480C38">
              <w:rPr>
                <w:noProof/>
                <w:webHidden/>
              </w:rPr>
              <w:tab/>
            </w:r>
            <w:r w:rsidR="00480C38">
              <w:rPr>
                <w:noProof/>
                <w:webHidden/>
              </w:rPr>
              <w:fldChar w:fldCharType="begin"/>
            </w:r>
            <w:r w:rsidR="00480C38">
              <w:rPr>
                <w:noProof/>
                <w:webHidden/>
              </w:rPr>
              <w:instrText xml:space="preserve"> PAGEREF _Toc77623420 \h </w:instrText>
            </w:r>
            <w:r w:rsidR="00480C38">
              <w:rPr>
                <w:noProof/>
                <w:webHidden/>
              </w:rPr>
            </w:r>
            <w:r w:rsidR="00480C38">
              <w:rPr>
                <w:noProof/>
                <w:webHidden/>
              </w:rPr>
              <w:fldChar w:fldCharType="separate"/>
            </w:r>
            <w:r w:rsidR="00CD6298">
              <w:rPr>
                <w:noProof/>
                <w:webHidden/>
              </w:rPr>
              <w:t>67</w:t>
            </w:r>
            <w:r w:rsidR="00480C38">
              <w:rPr>
                <w:noProof/>
                <w:webHidden/>
              </w:rPr>
              <w:fldChar w:fldCharType="end"/>
            </w:r>
          </w:hyperlink>
        </w:p>
        <w:p w14:paraId="7E920521" w14:textId="70A3F2FD" w:rsidR="00480C38" w:rsidRDefault="006110CC">
          <w:pPr>
            <w:pStyle w:val="TOC3"/>
            <w:tabs>
              <w:tab w:val="left" w:pos="1320"/>
              <w:tab w:val="right" w:leader="dot" w:pos="8630"/>
            </w:tabs>
            <w:rPr>
              <w:rFonts w:asciiTheme="minorHAnsi" w:eastAsiaTheme="minorEastAsia" w:hAnsiTheme="minorHAnsi"/>
              <w:noProof/>
              <w:sz w:val="22"/>
            </w:rPr>
          </w:pPr>
          <w:hyperlink w:anchor="_Toc77623421" w:history="1">
            <w:r w:rsidR="00480C38" w:rsidRPr="00667A91">
              <w:rPr>
                <w:rStyle w:val="Hyperlink"/>
                <w:rFonts w:eastAsia="Calibri"/>
                <w:noProof/>
                <w:lang w:bidi="en-US"/>
              </w:rPr>
              <w:t>5.2.3</w:t>
            </w:r>
            <w:r w:rsidR="00480C38">
              <w:rPr>
                <w:rFonts w:asciiTheme="minorHAnsi" w:eastAsiaTheme="minorEastAsia" w:hAnsiTheme="minorHAnsi"/>
                <w:noProof/>
                <w:sz w:val="22"/>
              </w:rPr>
              <w:tab/>
            </w:r>
            <w:r w:rsidR="00480C38" w:rsidRPr="00667A91">
              <w:rPr>
                <w:rStyle w:val="Hyperlink"/>
                <w:rFonts w:eastAsia="Calibri"/>
                <w:noProof/>
                <w:lang w:bidi="en-US"/>
              </w:rPr>
              <w:t>Core Preparation Procedure</w:t>
            </w:r>
            <w:r w:rsidR="00480C38">
              <w:rPr>
                <w:noProof/>
                <w:webHidden/>
              </w:rPr>
              <w:tab/>
            </w:r>
            <w:r w:rsidR="00480C38">
              <w:rPr>
                <w:noProof/>
                <w:webHidden/>
              </w:rPr>
              <w:fldChar w:fldCharType="begin"/>
            </w:r>
            <w:r w:rsidR="00480C38">
              <w:rPr>
                <w:noProof/>
                <w:webHidden/>
              </w:rPr>
              <w:instrText xml:space="preserve"> PAGEREF _Toc77623421 \h </w:instrText>
            </w:r>
            <w:r w:rsidR="00480C38">
              <w:rPr>
                <w:noProof/>
                <w:webHidden/>
              </w:rPr>
            </w:r>
            <w:r w:rsidR="00480C38">
              <w:rPr>
                <w:noProof/>
                <w:webHidden/>
              </w:rPr>
              <w:fldChar w:fldCharType="separate"/>
            </w:r>
            <w:r w:rsidR="00CD6298">
              <w:rPr>
                <w:noProof/>
                <w:webHidden/>
              </w:rPr>
              <w:t>67</w:t>
            </w:r>
            <w:r w:rsidR="00480C38">
              <w:rPr>
                <w:noProof/>
                <w:webHidden/>
              </w:rPr>
              <w:fldChar w:fldCharType="end"/>
            </w:r>
          </w:hyperlink>
        </w:p>
        <w:p w14:paraId="42DBC271" w14:textId="12C938A2" w:rsidR="00480C38" w:rsidRDefault="006110CC">
          <w:pPr>
            <w:pStyle w:val="TOC3"/>
            <w:tabs>
              <w:tab w:val="left" w:pos="1320"/>
              <w:tab w:val="right" w:leader="dot" w:pos="8630"/>
            </w:tabs>
            <w:rPr>
              <w:rFonts w:asciiTheme="minorHAnsi" w:eastAsiaTheme="minorEastAsia" w:hAnsiTheme="minorHAnsi"/>
              <w:noProof/>
              <w:sz w:val="22"/>
            </w:rPr>
          </w:pPr>
          <w:hyperlink w:anchor="_Toc77623422" w:history="1">
            <w:r w:rsidR="00480C38" w:rsidRPr="00667A91">
              <w:rPr>
                <w:rStyle w:val="Hyperlink"/>
                <w:rFonts w:eastAsia="Calibri"/>
                <w:noProof/>
                <w:lang w:bidi="en-US"/>
              </w:rPr>
              <w:t>5.2.4</w:t>
            </w:r>
            <w:r w:rsidR="00480C38">
              <w:rPr>
                <w:rFonts w:asciiTheme="minorHAnsi" w:eastAsiaTheme="minorEastAsia" w:hAnsiTheme="minorHAnsi"/>
                <w:noProof/>
                <w:sz w:val="22"/>
              </w:rPr>
              <w:tab/>
            </w:r>
            <w:r w:rsidR="00480C38" w:rsidRPr="00667A91">
              <w:rPr>
                <w:rStyle w:val="Hyperlink"/>
                <w:rFonts w:eastAsia="Calibri"/>
                <w:noProof/>
                <w:lang w:bidi="en-US"/>
              </w:rPr>
              <w:t>Core Flooding Tests</w:t>
            </w:r>
            <w:r w:rsidR="00480C38">
              <w:rPr>
                <w:noProof/>
                <w:webHidden/>
              </w:rPr>
              <w:tab/>
            </w:r>
            <w:r w:rsidR="00480C38">
              <w:rPr>
                <w:noProof/>
                <w:webHidden/>
              </w:rPr>
              <w:fldChar w:fldCharType="begin"/>
            </w:r>
            <w:r w:rsidR="00480C38">
              <w:rPr>
                <w:noProof/>
                <w:webHidden/>
              </w:rPr>
              <w:instrText xml:space="preserve"> PAGEREF _Toc77623422 \h </w:instrText>
            </w:r>
            <w:r w:rsidR="00480C38">
              <w:rPr>
                <w:noProof/>
                <w:webHidden/>
              </w:rPr>
            </w:r>
            <w:r w:rsidR="00480C38">
              <w:rPr>
                <w:noProof/>
                <w:webHidden/>
              </w:rPr>
              <w:fldChar w:fldCharType="separate"/>
            </w:r>
            <w:r w:rsidR="00CD6298">
              <w:rPr>
                <w:noProof/>
                <w:webHidden/>
              </w:rPr>
              <w:t>68</w:t>
            </w:r>
            <w:r w:rsidR="00480C38">
              <w:rPr>
                <w:noProof/>
                <w:webHidden/>
              </w:rPr>
              <w:fldChar w:fldCharType="end"/>
            </w:r>
          </w:hyperlink>
        </w:p>
        <w:p w14:paraId="03BF41D8" w14:textId="099D61D7" w:rsidR="00480C38" w:rsidRDefault="006110CC">
          <w:pPr>
            <w:pStyle w:val="TOC2"/>
            <w:tabs>
              <w:tab w:val="left" w:pos="880"/>
              <w:tab w:val="right" w:leader="dot" w:pos="8630"/>
            </w:tabs>
            <w:rPr>
              <w:rFonts w:asciiTheme="minorHAnsi" w:eastAsiaTheme="minorEastAsia" w:hAnsiTheme="minorHAnsi"/>
              <w:noProof/>
              <w:sz w:val="22"/>
            </w:rPr>
          </w:pPr>
          <w:hyperlink w:anchor="_Toc77623423" w:history="1">
            <w:r w:rsidR="00480C38" w:rsidRPr="00667A91">
              <w:rPr>
                <w:rStyle w:val="Hyperlink"/>
                <w:rFonts w:eastAsia="Calibri" w:cs="Times New Roman"/>
                <w:noProof/>
                <w:lang w:bidi="en-US"/>
              </w:rPr>
              <w:t>5.3</w:t>
            </w:r>
            <w:r w:rsidR="00480C38">
              <w:rPr>
                <w:rFonts w:asciiTheme="minorHAnsi" w:eastAsiaTheme="minorEastAsia" w:hAnsiTheme="minorHAnsi"/>
                <w:noProof/>
                <w:sz w:val="22"/>
              </w:rPr>
              <w:tab/>
            </w:r>
            <w:r w:rsidR="00480C38" w:rsidRPr="00667A91">
              <w:rPr>
                <w:rStyle w:val="Hyperlink"/>
                <w:rFonts w:eastAsia="Calibri"/>
                <w:noProof/>
                <w:lang w:bidi="en-US"/>
              </w:rPr>
              <w:t>Results and Discussion</w:t>
            </w:r>
            <w:r w:rsidR="00480C38">
              <w:rPr>
                <w:noProof/>
                <w:webHidden/>
              </w:rPr>
              <w:tab/>
            </w:r>
            <w:r w:rsidR="00480C38">
              <w:rPr>
                <w:noProof/>
                <w:webHidden/>
              </w:rPr>
              <w:fldChar w:fldCharType="begin"/>
            </w:r>
            <w:r w:rsidR="00480C38">
              <w:rPr>
                <w:noProof/>
                <w:webHidden/>
              </w:rPr>
              <w:instrText xml:space="preserve"> PAGEREF _Toc77623423 \h </w:instrText>
            </w:r>
            <w:r w:rsidR="00480C38">
              <w:rPr>
                <w:noProof/>
                <w:webHidden/>
              </w:rPr>
            </w:r>
            <w:r w:rsidR="00480C38">
              <w:rPr>
                <w:noProof/>
                <w:webHidden/>
              </w:rPr>
              <w:fldChar w:fldCharType="separate"/>
            </w:r>
            <w:r w:rsidR="00CD6298">
              <w:rPr>
                <w:noProof/>
                <w:webHidden/>
              </w:rPr>
              <w:t>70</w:t>
            </w:r>
            <w:r w:rsidR="00480C38">
              <w:rPr>
                <w:noProof/>
                <w:webHidden/>
              </w:rPr>
              <w:fldChar w:fldCharType="end"/>
            </w:r>
          </w:hyperlink>
        </w:p>
        <w:p w14:paraId="5B4DB84F" w14:textId="41708EB5" w:rsidR="00480C38" w:rsidRDefault="006110CC">
          <w:pPr>
            <w:pStyle w:val="TOC3"/>
            <w:tabs>
              <w:tab w:val="left" w:pos="1320"/>
              <w:tab w:val="right" w:leader="dot" w:pos="8630"/>
            </w:tabs>
            <w:rPr>
              <w:rFonts w:asciiTheme="minorHAnsi" w:eastAsiaTheme="minorEastAsia" w:hAnsiTheme="minorHAnsi"/>
              <w:noProof/>
              <w:sz w:val="22"/>
            </w:rPr>
          </w:pPr>
          <w:hyperlink w:anchor="_Toc77623424" w:history="1">
            <w:r w:rsidR="00480C38" w:rsidRPr="00667A91">
              <w:rPr>
                <w:rStyle w:val="Hyperlink"/>
                <w:rFonts w:eastAsia="Calibri"/>
                <w:noProof/>
                <w:lang w:bidi="en-US"/>
              </w:rPr>
              <w:t>5.3.1</w:t>
            </w:r>
            <w:r w:rsidR="00480C38">
              <w:rPr>
                <w:rFonts w:asciiTheme="minorHAnsi" w:eastAsiaTheme="minorEastAsia" w:hAnsiTheme="minorHAnsi"/>
                <w:noProof/>
                <w:sz w:val="22"/>
              </w:rPr>
              <w:tab/>
            </w:r>
            <w:r w:rsidR="00480C38" w:rsidRPr="00667A91">
              <w:rPr>
                <w:rStyle w:val="Hyperlink"/>
                <w:rFonts w:eastAsia="Calibri"/>
                <w:noProof/>
                <w:lang w:bidi="en-US"/>
              </w:rPr>
              <w:t>Bottle Tests for Screening De-Emulsifiers</w:t>
            </w:r>
            <w:r w:rsidR="00480C38">
              <w:rPr>
                <w:noProof/>
                <w:webHidden/>
              </w:rPr>
              <w:tab/>
            </w:r>
            <w:r w:rsidR="00480C38">
              <w:rPr>
                <w:noProof/>
                <w:webHidden/>
              </w:rPr>
              <w:fldChar w:fldCharType="begin"/>
            </w:r>
            <w:r w:rsidR="00480C38">
              <w:rPr>
                <w:noProof/>
                <w:webHidden/>
              </w:rPr>
              <w:instrText xml:space="preserve"> PAGEREF _Toc77623424 \h </w:instrText>
            </w:r>
            <w:r w:rsidR="00480C38">
              <w:rPr>
                <w:noProof/>
                <w:webHidden/>
              </w:rPr>
            </w:r>
            <w:r w:rsidR="00480C38">
              <w:rPr>
                <w:noProof/>
                <w:webHidden/>
              </w:rPr>
              <w:fldChar w:fldCharType="separate"/>
            </w:r>
            <w:r w:rsidR="00CD6298">
              <w:rPr>
                <w:noProof/>
                <w:webHidden/>
              </w:rPr>
              <w:t>70</w:t>
            </w:r>
            <w:r w:rsidR="00480C38">
              <w:rPr>
                <w:noProof/>
                <w:webHidden/>
              </w:rPr>
              <w:fldChar w:fldCharType="end"/>
            </w:r>
          </w:hyperlink>
        </w:p>
        <w:p w14:paraId="4FA49B6B" w14:textId="52591CF6" w:rsidR="00480C38" w:rsidRDefault="006110CC">
          <w:pPr>
            <w:pStyle w:val="TOC3"/>
            <w:tabs>
              <w:tab w:val="left" w:pos="1320"/>
              <w:tab w:val="right" w:leader="dot" w:pos="8630"/>
            </w:tabs>
            <w:rPr>
              <w:rFonts w:asciiTheme="minorHAnsi" w:eastAsiaTheme="minorEastAsia" w:hAnsiTheme="minorHAnsi"/>
              <w:noProof/>
              <w:sz w:val="22"/>
            </w:rPr>
          </w:pPr>
          <w:hyperlink w:anchor="_Toc77623425" w:history="1">
            <w:r w:rsidR="00480C38" w:rsidRPr="00667A91">
              <w:rPr>
                <w:rStyle w:val="Hyperlink"/>
                <w:rFonts w:eastAsia="Calibri"/>
                <w:noProof/>
                <w:lang w:bidi="en-US"/>
              </w:rPr>
              <w:t>5.3.2</w:t>
            </w:r>
            <w:r w:rsidR="00480C38">
              <w:rPr>
                <w:rFonts w:asciiTheme="minorHAnsi" w:eastAsiaTheme="minorEastAsia" w:hAnsiTheme="minorHAnsi"/>
                <w:noProof/>
                <w:sz w:val="22"/>
              </w:rPr>
              <w:tab/>
            </w:r>
            <w:r w:rsidR="00480C38" w:rsidRPr="00667A91">
              <w:rPr>
                <w:rStyle w:val="Hyperlink"/>
                <w:rFonts w:eastAsia="Calibri"/>
                <w:noProof/>
                <w:lang w:bidi="en-US"/>
              </w:rPr>
              <w:t>Bottle Tests for Emulsion Stability and Viscosity</w:t>
            </w:r>
            <w:r w:rsidR="00480C38">
              <w:rPr>
                <w:noProof/>
                <w:webHidden/>
              </w:rPr>
              <w:tab/>
            </w:r>
            <w:r w:rsidR="00480C38">
              <w:rPr>
                <w:noProof/>
                <w:webHidden/>
              </w:rPr>
              <w:fldChar w:fldCharType="begin"/>
            </w:r>
            <w:r w:rsidR="00480C38">
              <w:rPr>
                <w:noProof/>
                <w:webHidden/>
              </w:rPr>
              <w:instrText xml:space="preserve"> PAGEREF _Toc77623425 \h </w:instrText>
            </w:r>
            <w:r w:rsidR="00480C38">
              <w:rPr>
                <w:noProof/>
                <w:webHidden/>
              </w:rPr>
            </w:r>
            <w:r w:rsidR="00480C38">
              <w:rPr>
                <w:noProof/>
                <w:webHidden/>
              </w:rPr>
              <w:fldChar w:fldCharType="separate"/>
            </w:r>
            <w:r w:rsidR="00CD6298">
              <w:rPr>
                <w:noProof/>
                <w:webHidden/>
              </w:rPr>
              <w:t>71</w:t>
            </w:r>
            <w:r w:rsidR="00480C38">
              <w:rPr>
                <w:noProof/>
                <w:webHidden/>
              </w:rPr>
              <w:fldChar w:fldCharType="end"/>
            </w:r>
          </w:hyperlink>
        </w:p>
        <w:p w14:paraId="78EB4736" w14:textId="33E86ECE" w:rsidR="00480C38" w:rsidRDefault="006110CC">
          <w:pPr>
            <w:pStyle w:val="TOC3"/>
            <w:tabs>
              <w:tab w:val="left" w:pos="1320"/>
              <w:tab w:val="right" w:leader="dot" w:pos="8630"/>
            </w:tabs>
            <w:rPr>
              <w:rFonts w:asciiTheme="minorHAnsi" w:eastAsiaTheme="minorEastAsia" w:hAnsiTheme="minorHAnsi"/>
              <w:noProof/>
              <w:sz w:val="22"/>
            </w:rPr>
          </w:pPr>
          <w:hyperlink w:anchor="_Toc77623426" w:history="1">
            <w:r w:rsidR="00480C38" w:rsidRPr="00667A91">
              <w:rPr>
                <w:rStyle w:val="Hyperlink"/>
                <w:rFonts w:eastAsia="Calibri"/>
                <w:noProof/>
                <w:lang w:bidi="en-US"/>
              </w:rPr>
              <w:t>5.3.3</w:t>
            </w:r>
            <w:r w:rsidR="00480C38">
              <w:rPr>
                <w:rFonts w:asciiTheme="minorHAnsi" w:eastAsiaTheme="minorEastAsia" w:hAnsiTheme="minorHAnsi"/>
                <w:noProof/>
                <w:sz w:val="22"/>
              </w:rPr>
              <w:tab/>
            </w:r>
            <w:r w:rsidR="00480C38" w:rsidRPr="00667A91">
              <w:rPr>
                <w:rStyle w:val="Hyperlink"/>
                <w:rFonts w:eastAsia="Calibri"/>
                <w:noProof/>
                <w:lang w:bidi="en-US"/>
              </w:rPr>
              <w:t>Core Flooding Tests</w:t>
            </w:r>
            <w:r w:rsidR="00480C38">
              <w:rPr>
                <w:noProof/>
                <w:webHidden/>
              </w:rPr>
              <w:tab/>
            </w:r>
            <w:r w:rsidR="00480C38">
              <w:rPr>
                <w:noProof/>
                <w:webHidden/>
              </w:rPr>
              <w:fldChar w:fldCharType="begin"/>
            </w:r>
            <w:r w:rsidR="00480C38">
              <w:rPr>
                <w:noProof/>
                <w:webHidden/>
              </w:rPr>
              <w:instrText xml:space="preserve"> PAGEREF _Toc77623426 \h </w:instrText>
            </w:r>
            <w:r w:rsidR="00480C38">
              <w:rPr>
                <w:noProof/>
                <w:webHidden/>
              </w:rPr>
            </w:r>
            <w:r w:rsidR="00480C38">
              <w:rPr>
                <w:noProof/>
                <w:webHidden/>
              </w:rPr>
              <w:fldChar w:fldCharType="separate"/>
            </w:r>
            <w:r w:rsidR="00CD6298">
              <w:rPr>
                <w:noProof/>
                <w:webHidden/>
              </w:rPr>
              <w:t>73</w:t>
            </w:r>
            <w:r w:rsidR="00480C38">
              <w:rPr>
                <w:noProof/>
                <w:webHidden/>
              </w:rPr>
              <w:fldChar w:fldCharType="end"/>
            </w:r>
          </w:hyperlink>
        </w:p>
        <w:p w14:paraId="7517DFAB" w14:textId="629D0512" w:rsidR="00480C38" w:rsidRDefault="006110CC">
          <w:pPr>
            <w:pStyle w:val="TOC2"/>
            <w:tabs>
              <w:tab w:val="left" w:pos="880"/>
              <w:tab w:val="right" w:leader="dot" w:pos="8630"/>
            </w:tabs>
            <w:rPr>
              <w:rFonts w:asciiTheme="minorHAnsi" w:eastAsiaTheme="minorEastAsia" w:hAnsiTheme="minorHAnsi"/>
              <w:noProof/>
              <w:sz w:val="22"/>
            </w:rPr>
          </w:pPr>
          <w:hyperlink w:anchor="_Toc77623427" w:history="1">
            <w:r w:rsidR="00480C38" w:rsidRPr="00667A91">
              <w:rPr>
                <w:rStyle w:val="Hyperlink"/>
                <w:rFonts w:eastAsia="Calibri" w:cs="Times New Roman"/>
                <w:noProof/>
              </w:rPr>
              <w:t>5.5</w:t>
            </w:r>
            <w:r w:rsidR="00480C38">
              <w:rPr>
                <w:rFonts w:asciiTheme="minorHAnsi" w:eastAsiaTheme="minorEastAsia" w:hAnsiTheme="minorHAnsi"/>
                <w:noProof/>
                <w:sz w:val="22"/>
              </w:rPr>
              <w:tab/>
            </w:r>
            <w:r w:rsidR="00480C38" w:rsidRPr="00667A91">
              <w:rPr>
                <w:rStyle w:val="Hyperlink"/>
                <w:rFonts w:eastAsia="Calibri"/>
                <w:noProof/>
                <w:lang w:bidi="en-US"/>
              </w:rPr>
              <w:t>Assumptions and Limitations</w:t>
            </w:r>
            <w:r w:rsidR="00480C38">
              <w:rPr>
                <w:noProof/>
                <w:webHidden/>
              </w:rPr>
              <w:tab/>
            </w:r>
            <w:r w:rsidR="00480C38">
              <w:rPr>
                <w:noProof/>
                <w:webHidden/>
              </w:rPr>
              <w:fldChar w:fldCharType="begin"/>
            </w:r>
            <w:r w:rsidR="00480C38">
              <w:rPr>
                <w:noProof/>
                <w:webHidden/>
              </w:rPr>
              <w:instrText xml:space="preserve"> PAGEREF _Toc77623427 \h </w:instrText>
            </w:r>
            <w:r w:rsidR="00480C38">
              <w:rPr>
                <w:noProof/>
                <w:webHidden/>
              </w:rPr>
            </w:r>
            <w:r w:rsidR="00480C38">
              <w:rPr>
                <w:noProof/>
                <w:webHidden/>
              </w:rPr>
              <w:fldChar w:fldCharType="separate"/>
            </w:r>
            <w:r w:rsidR="00CD6298">
              <w:rPr>
                <w:noProof/>
                <w:webHidden/>
              </w:rPr>
              <w:t>76</w:t>
            </w:r>
            <w:r w:rsidR="00480C38">
              <w:rPr>
                <w:noProof/>
                <w:webHidden/>
              </w:rPr>
              <w:fldChar w:fldCharType="end"/>
            </w:r>
          </w:hyperlink>
        </w:p>
        <w:p w14:paraId="2FECA978" w14:textId="57C772C4" w:rsidR="00480C38" w:rsidRDefault="006110CC">
          <w:pPr>
            <w:pStyle w:val="TOC2"/>
            <w:tabs>
              <w:tab w:val="left" w:pos="880"/>
              <w:tab w:val="right" w:leader="dot" w:pos="8630"/>
            </w:tabs>
            <w:rPr>
              <w:rFonts w:asciiTheme="minorHAnsi" w:eastAsiaTheme="minorEastAsia" w:hAnsiTheme="minorHAnsi"/>
              <w:noProof/>
              <w:sz w:val="22"/>
            </w:rPr>
          </w:pPr>
          <w:hyperlink w:anchor="_Toc77623428" w:history="1">
            <w:r w:rsidR="00480C38" w:rsidRPr="00667A91">
              <w:rPr>
                <w:rStyle w:val="Hyperlink"/>
                <w:rFonts w:eastAsia="Calibri" w:cs="Times New Roman"/>
                <w:noProof/>
                <w:lang w:bidi="en-US"/>
              </w:rPr>
              <w:t>5.6</w:t>
            </w:r>
            <w:r w:rsidR="00480C38">
              <w:rPr>
                <w:rFonts w:asciiTheme="minorHAnsi" w:eastAsiaTheme="minorEastAsia" w:hAnsiTheme="minorHAnsi"/>
                <w:noProof/>
                <w:sz w:val="22"/>
              </w:rPr>
              <w:tab/>
            </w:r>
            <w:r w:rsidR="00480C38" w:rsidRPr="00667A91">
              <w:rPr>
                <w:rStyle w:val="Hyperlink"/>
                <w:rFonts w:eastAsia="Calibri"/>
                <w:noProof/>
                <w:lang w:bidi="en-US"/>
              </w:rPr>
              <w:t>Conclusions</w:t>
            </w:r>
            <w:r w:rsidR="00480C38">
              <w:rPr>
                <w:noProof/>
                <w:webHidden/>
              </w:rPr>
              <w:tab/>
            </w:r>
            <w:r w:rsidR="00480C38">
              <w:rPr>
                <w:noProof/>
                <w:webHidden/>
              </w:rPr>
              <w:fldChar w:fldCharType="begin"/>
            </w:r>
            <w:r w:rsidR="00480C38">
              <w:rPr>
                <w:noProof/>
                <w:webHidden/>
              </w:rPr>
              <w:instrText xml:space="preserve"> PAGEREF _Toc77623428 \h </w:instrText>
            </w:r>
            <w:r w:rsidR="00480C38">
              <w:rPr>
                <w:noProof/>
                <w:webHidden/>
              </w:rPr>
            </w:r>
            <w:r w:rsidR="00480C38">
              <w:rPr>
                <w:noProof/>
                <w:webHidden/>
              </w:rPr>
              <w:fldChar w:fldCharType="separate"/>
            </w:r>
            <w:r w:rsidR="00CD6298">
              <w:rPr>
                <w:noProof/>
                <w:webHidden/>
              </w:rPr>
              <w:t>77</w:t>
            </w:r>
            <w:r w:rsidR="00480C38">
              <w:rPr>
                <w:noProof/>
                <w:webHidden/>
              </w:rPr>
              <w:fldChar w:fldCharType="end"/>
            </w:r>
          </w:hyperlink>
        </w:p>
        <w:p w14:paraId="252E2E4C" w14:textId="7794E38B" w:rsidR="00480C38" w:rsidRDefault="006110CC" w:rsidP="00480C38">
          <w:pPr>
            <w:pStyle w:val="TOC1"/>
            <w:rPr>
              <w:rFonts w:asciiTheme="minorHAnsi" w:eastAsiaTheme="minorEastAsia" w:hAnsiTheme="minorHAnsi" w:cstheme="minorBidi"/>
              <w:sz w:val="22"/>
              <w:lang w:bidi="ar-SA"/>
            </w:rPr>
          </w:pPr>
          <w:hyperlink w:anchor="_Toc77623429" w:history="1">
            <w:r w:rsidR="00480C38" w:rsidRPr="00667A91">
              <w:rPr>
                <w:rStyle w:val="Hyperlink"/>
              </w:rPr>
              <w:t>6.</w:t>
            </w:r>
            <w:r w:rsidR="00480C38">
              <w:rPr>
                <w:rFonts w:asciiTheme="minorHAnsi" w:eastAsiaTheme="minorEastAsia" w:hAnsiTheme="minorHAnsi" w:cstheme="minorBidi"/>
                <w:sz w:val="22"/>
                <w:lang w:bidi="ar-SA"/>
              </w:rPr>
              <w:tab/>
            </w:r>
            <w:r w:rsidR="00480C38" w:rsidRPr="00667A91">
              <w:rPr>
                <w:rStyle w:val="Hyperlink"/>
              </w:rPr>
              <w:t>Chapter 6: Experimental Work Part III- Quantifying the Effect of Multi-Phase Flow on Matrix Acidizing in Oil-Bearing Carbonate Formations</w:t>
            </w:r>
            <w:r w:rsidR="00480C38">
              <w:rPr>
                <w:webHidden/>
              </w:rPr>
              <w:tab/>
            </w:r>
            <w:r w:rsidR="00480C38">
              <w:rPr>
                <w:webHidden/>
              </w:rPr>
              <w:fldChar w:fldCharType="begin"/>
            </w:r>
            <w:r w:rsidR="00480C38">
              <w:rPr>
                <w:webHidden/>
              </w:rPr>
              <w:instrText xml:space="preserve"> PAGEREF _Toc77623429 \h </w:instrText>
            </w:r>
            <w:r w:rsidR="00480C38">
              <w:rPr>
                <w:webHidden/>
              </w:rPr>
            </w:r>
            <w:r w:rsidR="00480C38">
              <w:rPr>
                <w:webHidden/>
              </w:rPr>
              <w:fldChar w:fldCharType="separate"/>
            </w:r>
            <w:r w:rsidR="00CD6298">
              <w:rPr>
                <w:webHidden/>
              </w:rPr>
              <w:t>78</w:t>
            </w:r>
            <w:r w:rsidR="00480C38">
              <w:rPr>
                <w:webHidden/>
              </w:rPr>
              <w:fldChar w:fldCharType="end"/>
            </w:r>
          </w:hyperlink>
        </w:p>
        <w:p w14:paraId="77B2DAF2" w14:textId="26F6F454" w:rsidR="00480C38" w:rsidRDefault="006110CC">
          <w:pPr>
            <w:pStyle w:val="TOC2"/>
            <w:tabs>
              <w:tab w:val="left" w:pos="880"/>
              <w:tab w:val="right" w:leader="dot" w:pos="8630"/>
            </w:tabs>
            <w:rPr>
              <w:rFonts w:asciiTheme="minorHAnsi" w:eastAsiaTheme="minorEastAsia" w:hAnsiTheme="minorHAnsi"/>
              <w:noProof/>
              <w:sz w:val="22"/>
            </w:rPr>
          </w:pPr>
          <w:hyperlink w:anchor="_Toc77623430" w:history="1">
            <w:r w:rsidR="00480C38" w:rsidRPr="00667A91">
              <w:rPr>
                <w:rStyle w:val="Hyperlink"/>
                <w:rFonts w:eastAsia="Times New Roman" w:cs="Times New Roman"/>
                <w:noProof/>
                <w:lang w:bidi="en-US"/>
              </w:rPr>
              <w:t>6.1</w:t>
            </w:r>
            <w:r w:rsidR="00480C38">
              <w:rPr>
                <w:rFonts w:asciiTheme="minorHAnsi" w:eastAsiaTheme="minorEastAsia" w:hAnsiTheme="minorHAnsi"/>
                <w:noProof/>
                <w:sz w:val="22"/>
              </w:rPr>
              <w:tab/>
            </w:r>
            <w:r w:rsidR="00480C38" w:rsidRPr="00667A91">
              <w:rPr>
                <w:rStyle w:val="Hyperlink"/>
                <w:rFonts w:eastAsia="Times New Roman"/>
                <w:noProof/>
                <w:lang w:bidi="en-US"/>
              </w:rPr>
              <w:t>Materials</w:t>
            </w:r>
            <w:r w:rsidR="00480C38">
              <w:rPr>
                <w:noProof/>
                <w:webHidden/>
              </w:rPr>
              <w:tab/>
            </w:r>
            <w:r w:rsidR="00480C38">
              <w:rPr>
                <w:noProof/>
                <w:webHidden/>
              </w:rPr>
              <w:fldChar w:fldCharType="begin"/>
            </w:r>
            <w:r w:rsidR="00480C38">
              <w:rPr>
                <w:noProof/>
                <w:webHidden/>
              </w:rPr>
              <w:instrText xml:space="preserve"> PAGEREF _Toc77623430 \h </w:instrText>
            </w:r>
            <w:r w:rsidR="00480C38">
              <w:rPr>
                <w:noProof/>
                <w:webHidden/>
              </w:rPr>
            </w:r>
            <w:r w:rsidR="00480C38">
              <w:rPr>
                <w:noProof/>
                <w:webHidden/>
              </w:rPr>
              <w:fldChar w:fldCharType="separate"/>
            </w:r>
            <w:r w:rsidR="00CD6298">
              <w:rPr>
                <w:noProof/>
                <w:webHidden/>
              </w:rPr>
              <w:t>79</w:t>
            </w:r>
            <w:r w:rsidR="00480C38">
              <w:rPr>
                <w:noProof/>
                <w:webHidden/>
              </w:rPr>
              <w:fldChar w:fldCharType="end"/>
            </w:r>
          </w:hyperlink>
        </w:p>
        <w:p w14:paraId="23865EBE" w14:textId="2F8BDE09" w:rsidR="00480C38" w:rsidRDefault="006110CC">
          <w:pPr>
            <w:pStyle w:val="TOC3"/>
            <w:tabs>
              <w:tab w:val="left" w:pos="1320"/>
              <w:tab w:val="right" w:leader="dot" w:pos="8630"/>
            </w:tabs>
            <w:rPr>
              <w:rFonts w:asciiTheme="minorHAnsi" w:eastAsiaTheme="minorEastAsia" w:hAnsiTheme="minorHAnsi"/>
              <w:noProof/>
              <w:sz w:val="22"/>
            </w:rPr>
          </w:pPr>
          <w:hyperlink w:anchor="_Toc77623431" w:history="1">
            <w:r w:rsidR="00480C38" w:rsidRPr="00667A91">
              <w:rPr>
                <w:rStyle w:val="Hyperlink"/>
                <w:rFonts w:eastAsia="Calibri"/>
                <w:noProof/>
              </w:rPr>
              <w:t>6.1.1</w:t>
            </w:r>
            <w:r w:rsidR="00480C38">
              <w:rPr>
                <w:rFonts w:asciiTheme="minorHAnsi" w:eastAsiaTheme="minorEastAsia" w:hAnsiTheme="minorHAnsi"/>
                <w:noProof/>
                <w:sz w:val="22"/>
              </w:rPr>
              <w:tab/>
            </w:r>
            <w:r w:rsidR="00480C38" w:rsidRPr="00667A91">
              <w:rPr>
                <w:rStyle w:val="Hyperlink"/>
                <w:rFonts w:eastAsia="Calibri"/>
                <w:noProof/>
              </w:rPr>
              <w:t>Rock Samples</w:t>
            </w:r>
            <w:r w:rsidR="00480C38">
              <w:rPr>
                <w:noProof/>
                <w:webHidden/>
              </w:rPr>
              <w:tab/>
            </w:r>
            <w:r w:rsidR="00480C38">
              <w:rPr>
                <w:noProof/>
                <w:webHidden/>
              </w:rPr>
              <w:fldChar w:fldCharType="begin"/>
            </w:r>
            <w:r w:rsidR="00480C38">
              <w:rPr>
                <w:noProof/>
                <w:webHidden/>
              </w:rPr>
              <w:instrText xml:space="preserve"> PAGEREF _Toc77623431 \h </w:instrText>
            </w:r>
            <w:r w:rsidR="00480C38">
              <w:rPr>
                <w:noProof/>
                <w:webHidden/>
              </w:rPr>
            </w:r>
            <w:r w:rsidR="00480C38">
              <w:rPr>
                <w:noProof/>
                <w:webHidden/>
              </w:rPr>
              <w:fldChar w:fldCharType="separate"/>
            </w:r>
            <w:r w:rsidR="00CD6298">
              <w:rPr>
                <w:noProof/>
                <w:webHidden/>
              </w:rPr>
              <w:t>79</w:t>
            </w:r>
            <w:r w:rsidR="00480C38">
              <w:rPr>
                <w:noProof/>
                <w:webHidden/>
              </w:rPr>
              <w:fldChar w:fldCharType="end"/>
            </w:r>
          </w:hyperlink>
        </w:p>
        <w:p w14:paraId="74ED56FE" w14:textId="4107C0EF" w:rsidR="00480C38" w:rsidRDefault="006110CC">
          <w:pPr>
            <w:pStyle w:val="TOC3"/>
            <w:tabs>
              <w:tab w:val="left" w:pos="1320"/>
              <w:tab w:val="right" w:leader="dot" w:pos="8630"/>
            </w:tabs>
            <w:rPr>
              <w:rFonts w:asciiTheme="minorHAnsi" w:eastAsiaTheme="minorEastAsia" w:hAnsiTheme="minorHAnsi"/>
              <w:noProof/>
              <w:sz w:val="22"/>
            </w:rPr>
          </w:pPr>
          <w:hyperlink w:anchor="_Toc77623432" w:history="1">
            <w:r w:rsidR="00480C38" w:rsidRPr="00667A91">
              <w:rPr>
                <w:rStyle w:val="Hyperlink"/>
                <w:rFonts w:eastAsia="Calibri"/>
                <w:noProof/>
              </w:rPr>
              <w:t>6.1.2</w:t>
            </w:r>
            <w:r w:rsidR="00480C38">
              <w:rPr>
                <w:rFonts w:asciiTheme="minorHAnsi" w:eastAsiaTheme="minorEastAsia" w:hAnsiTheme="minorHAnsi"/>
                <w:noProof/>
                <w:sz w:val="22"/>
              </w:rPr>
              <w:tab/>
            </w:r>
            <w:r w:rsidR="00480C38" w:rsidRPr="00667A91">
              <w:rPr>
                <w:rStyle w:val="Hyperlink"/>
                <w:rFonts w:eastAsia="Calibri"/>
                <w:noProof/>
              </w:rPr>
              <w:t>Fluids</w:t>
            </w:r>
            <w:r w:rsidR="00480C38">
              <w:rPr>
                <w:noProof/>
                <w:webHidden/>
              </w:rPr>
              <w:tab/>
            </w:r>
            <w:r w:rsidR="00480C38">
              <w:rPr>
                <w:noProof/>
                <w:webHidden/>
              </w:rPr>
              <w:fldChar w:fldCharType="begin"/>
            </w:r>
            <w:r w:rsidR="00480C38">
              <w:rPr>
                <w:noProof/>
                <w:webHidden/>
              </w:rPr>
              <w:instrText xml:space="preserve"> PAGEREF _Toc77623432 \h </w:instrText>
            </w:r>
            <w:r w:rsidR="00480C38">
              <w:rPr>
                <w:noProof/>
                <w:webHidden/>
              </w:rPr>
            </w:r>
            <w:r w:rsidR="00480C38">
              <w:rPr>
                <w:noProof/>
                <w:webHidden/>
              </w:rPr>
              <w:fldChar w:fldCharType="separate"/>
            </w:r>
            <w:r w:rsidR="00CD6298">
              <w:rPr>
                <w:noProof/>
                <w:webHidden/>
              </w:rPr>
              <w:t>82</w:t>
            </w:r>
            <w:r w:rsidR="00480C38">
              <w:rPr>
                <w:noProof/>
                <w:webHidden/>
              </w:rPr>
              <w:fldChar w:fldCharType="end"/>
            </w:r>
          </w:hyperlink>
        </w:p>
        <w:p w14:paraId="502F4269" w14:textId="3E8F3A4A" w:rsidR="00480C38" w:rsidRDefault="006110CC">
          <w:pPr>
            <w:pStyle w:val="TOC2"/>
            <w:tabs>
              <w:tab w:val="left" w:pos="880"/>
              <w:tab w:val="right" w:leader="dot" w:pos="8630"/>
            </w:tabs>
            <w:rPr>
              <w:rFonts w:asciiTheme="minorHAnsi" w:eastAsiaTheme="minorEastAsia" w:hAnsiTheme="minorHAnsi"/>
              <w:noProof/>
              <w:sz w:val="22"/>
            </w:rPr>
          </w:pPr>
          <w:hyperlink w:anchor="_Toc77623433" w:history="1">
            <w:r w:rsidR="00480C38" w:rsidRPr="00667A91">
              <w:rPr>
                <w:rStyle w:val="Hyperlink"/>
                <w:rFonts w:eastAsia="Times New Roman" w:cs="Times New Roman"/>
                <w:noProof/>
                <w:lang w:bidi="en-US"/>
              </w:rPr>
              <w:t>6.2</w:t>
            </w:r>
            <w:r w:rsidR="00480C38">
              <w:rPr>
                <w:rFonts w:asciiTheme="minorHAnsi" w:eastAsiaTheme="minorEastAsia" w:hAnsiTheme="minorHAnsi"/>
                <w:noProof/>
                <w:sz w:val="22"/>
              </w:rPr>
              <w:tab/>
            </w:r>
            <w:r w:rsidR="00480C38" w:rsidRPr="00667A91">
              <w:rPr>
                <w:rStyle w:val="Hyperlink"/>
                <w:rFonts w:eastAsia="Times New Roman"/>
                <w:noProof/>
                <w:lang w:bidi="en-US"/>
              </w:rPr>
              <w:t>Experiment Setup</w:t>
            </w:r>
            <w:r w:rsidR="00480C38">
              <w:rPr>
                <w:noProof/>
                <w:webHidden/>
              </w:rPr>
              <w:tab/>
            </w:r>
            <w:r w:rsidR="00480C38">
              <w:rPr>
                <w:noProof/>
                <w:webHidden/>
              </w:rPr>
              <w:fldChar w:fldCharType="begin"/>
            </w:r>
            <w:r w:rsidR="00480C38">
              <w:rPr>
                <w:noProof/>
                <w:webHidden/>
              </w:rPr>
              <w:instrText xml:space="preserve"> PAGEREF _Toc77623433 \h </w:instrText>
            </w:r>
            <w:r w:rsidR="00480C38">
              <w:rPr>
                <w:noProof/>
                <w:webHidden/>
              </w:rPr>
            </w:r>
            <w:r w:rsidR="00480C38">
              <w:rPr>
                <w:noProof/>
                <w:webHidden/>
              </w:rPr>
              <w:fldChar w:fldCharType="separate"/>
            </w:r>
            <w:r w:rsidR="00CD6298">
              <w:rPr>
                <w:noProof/>
                <w:webHidden/>
              </w:rPr>
              <w:t>82</w:t>
            </w:r>
            <w:r w:rsidR="00480C38">
              <w:rPr>
                <w:noProof/>
                <w:webHidden/>
              </w:rPr>
              <w:fldChar w:fldCharType="end"/>
            </w:r>
          </w:hyperlink>
        </w:p>
        <w:p w14:paraId="4013A4F7" w14:textId="23457EEF" w:rsidR="00480C38" w:rsidRDefault="006110CC">
          <w:pPr>
            <w:pStyle w:val="TOC3"/>
            <w:tabs>
              <w:tab w:val="left" w:pos="1320"/>
              <w:tab w:val="right" w:leader="dot" w:pos="8630"/>
            </w:tabs>
            <w:rPr>
              <w:rFonts w:asciiTheme="minorHAnsi" w:eastAsiaTheme="minorEastAsia" w:hAnsiTheme="minorHAnsi"/>
              <w:noProof/>
              <w:sz w:val="22"/>
            </w:rPr>
          </w:pPr>
          <w:hyperlink w:anchor="_Toc77623434" w:history="1">
            <w:r w:rsidR="00480C38" w:rsidRPr="00667A91">
              <w:rPr>
                <w:rStyle w:val="Hyperlink"/>
                <w:noProof/>
              </w:rPr>
              <w:t>6.2.1</w:t>
            </w:r>
            <w:r w:rsidR="00480C38">
              <w:rPr>
                <w:rFonts w:asciiTheme="minorHAnsi" w:eastAsiaTheme="minorEastAsia" w:hAnsiTheme="minorHAnsi"/>
                <w:noProof/>
                <w:sz w:val="22"/>
              </w:rPr>
              <w:tab/>
            </w:r>
            <w:r w:rsidR="00480C38" w:rsidRPr="00667A91">
              <w:rPr>
                <w:rStyle w:val="Hyperlink"/>
                <w:noProof/>
              </w:rPr>
              <w:t>ISCO Pumps</w:t>
            </w:r>
            <w:r w:rsidR="00480C38">
              <w:rPr>
                <w:noProof/>
                <w:webHidden/>
              </w:rPr>
              <w:tab/>
            </w:r>
            <w:r w:rsidR="00480C38">
              <w:rPr>
                <w:noProof/>
                <w:webHidden/>
              </w:rPr>
              <w:fldChar w:fldCharType="begin"/>
            </w:r>
            <w:r w:rsidR="00480C38">
              <w:rPr>
                <w:noProof/>
                <w:webHidden/>
              </w:rPr>
              <w:instrText xml:space="preserve"> PAGEREF _Toc77623434 \h </w:instrText>
            </w:r>
            <w:r w:rsidR="00480C38">
              <w:rPr>
                <w:noProof/>
                <w:webHidden/>
              </w:rPr>
            </w:r>
            <w:r w:rsidR="00480C38">
              <w:rPr>
                <w:noProof/>
                <w:webHidden/>
              </w:rPr>
              <w:fldChar w:fldCharType="separate"/>
            </w:r>
            <w:r w:rsidR="00CD6298">
              <w:rPr>
                <w:noProof/>
                <w:webHidden/>
              </w:rPr>
              <w:t>83</w:t>
            </w:r>
            <w:r w:rsidR="00480C38">
              <w:rPr>
                <w:noProof/>
                <w:webHidden/>
              </w:rPr>
              <w:fldChar w:fldCharType="end"/>
            </w:r>
          </w:hyperlink>
        </w:p>
        <w:p w14:paraId="4CAC6402" w14:textId="312B3A8B" w:rsidR="00480C38" w:rsidRDefault="006110CC">
          <w:pPr>
            <w:pStyle w:val="TOC3"/>
            <w:tabs>
              <w:tab w:val="left" w:pos="1320"/>
              <w:tab w:val="right" w:leader="dot" w:pos="8630"/>
            </w:tabs>
            <w:rPr>
              <w:rFonts w:asciiTheme="minorHAnsi" w:eastAsiaTheme="minorEastAsia" w:hAnsiTheme="minorHAnsi"/>
              <w:noProof/>
              <w:sz w:val="22"/>
            </w:rPr>
          </w:pPr>
          <w:hyperlink w:anchor="_Toc77623435" w:history="1">
            <w:r w:rsidR="00480C38" w:rsidRPr="00667A91">
              <w:rPr>
                <w:rStyle w:val="Hyperlink"/>
                <w:rFonts w:eastAsia="Calibri"/>
                <w:noProof/>
              </w:rPr>
              <w:t>6.2.2</w:t>
            </w:r>
            <w:r w:rsidR="00480C38">
              <w:rPr>
                <w:rFonts w:asciiTheme="minorHAnsi" w:eastAsiaTheme="minorEastAsia" w:hAnsiTheme="minorHAnsi"/>
                <w:noProof/>
                <w:sz w:val="22"/>
              </w:rPr>
              <w:tab/>
            </w:r>
            <w:r w:rsidR="00480C38" w:rsidRPr="00667A91">
              <w:rPr>
                <w:rStyle w:val="Hyperlink"/>
                <w:rFonts w:eastAsia="Calibri"/>
                <w:noProof/>
              </w:rPr>
              <w:t>Fluid accumulators and core holder</w:t>
            </w:r>
            <w:r w:rsidR="00480C38">
              <w:rPr>
                <w:noProof/>
                <w:webHidden/>
              </w:rPr>
              <w:tab/>
            </w:r>
            <w:r w:rsidR="00480C38">
              <w:rPr>
                <w:noProof/>
                <w:webHidden/>
              </w:rPr>
              <w:fldChar w:fldCharType="begin"/>
            </w:r>
            <w:r w:rsidR="00480C38">
              <w:rPr>
                <w:noProof/>
                <w:webHidden/>
              </w:rPr>
              <w:instrText xml:space="preserve"> PAGEREF _Toc77623435 \h </w:instrText>
            </w:r>
            <w:r w:rsidR="00480C38">
              <w:rPr>
                <w:noProof/>
                <w:webHidden/>
              </w:rPr>
            </w:r>
            <w:r w:rsidR="00480C38">
              <w:rPr>
                <w:noProof/>
                <w:webHidden/>
              </w:rPr>
              <w:fldChar w:fldCharType="separate"/>
            </w:r>
            <w:r w:rsidR="00CD6298">
              <w:rPr>
                <w:noProof/>
                <w:webHidden/>
              </w:rPr>
              <w:t>84</w:t>
            </w:r>
            <w:r w:rsidR="00480C38">
              <w:rPr>
                <w:noProof/>
                <w:webHidden/>
              </w:rPr>
              <w:fldChar w:fldCharType="end"/>
            </w:r>
          </w:hyperlink>
        </w:p>
        <w:p w14:paraId="0C85771F" w14:textId="3D885BF9" w:rsidR="00480C38" w:rsidRDefault="006110CC">
          <w:pPr>
            <w:pStyle w:val="TOC3"/>
            <w:tabs>
              <w:tab w:val="left" w:pos="1320"/>
              <w:tab w:val="right" w:leader="dot" w:pos="8630"/>
            </w:tabs>
            <w:rPr>
              <w:rFonts w:asciiTheme="minorHAnsi" w:eastAsiaTheme="minorEastAsia" w:hAnsiTheme="minorHAnsi"/>
              <w:noProof/>
              <w:sz w:val="22"/>
            </w:rPr>
          </w:pPr>
          <w:hyperlink w:anchor="_Toc77623436" w:history="1">
            <w:r w:rsidR="00480C38" w:rsidRPr="00667A91">
              <w:rPr>
                <w:rStyle w:val="Hyperlink"/>
                <w:rFonts w:eastAsia="Calibri"/>
                <w:noProof/>
                <w:lang w:bidi="en-US"/>
              </w:rPr>
              <w:t>6.2.3</w:t>
            </w:r>
            <w:r w:rsidR="00480C38">
              <w:rPr>
                <w:rFonts w:asciiTheme="minorHAnsi" w:eastAsiaTheme="minorEastAsia" w:hAnsiTheme="minorHAnsi"/>
                <w:noProof/>
                <w:sz w:val="22"/>
              </w:rPr>
              <w:tab/>
            </w:r>
            <w:r w:rsidR="00480C38" w:rsidRPr="00667A91">
              <w:rPr>
                <w:rStyle w:val="Hyperlink"/>
                <w:rFonts w:eastAsia="Calibri"/>
                <w:noProof/>
                <w:lang w:bidi="en-US"/>
              </w:rPr>
              <w:t>Confining Pressure Pump</w:t>
            </w:r>
            <w:r w:rsidR="00480C38">
              <w:rPr>
                <w:noProof/>
                <w:webHidden/>
              </w:rPr>
              <w:tab/>
            </w:r>
            <w:r w:rsidR="00480C38">
              <w:rPr>
                <w:noProof/>
                <w:webHidden/>
              </w:rPr>
              <w:fldChar w:fldCharType="begin"/>
            </w:r>
            <w:r w:rsidR="00480C38">
              <w:rPr>
                <w:noProof/>
                <w:webHidden/>
              </w:rPr>
              <w:instrText xml:space="preserve"> PAGEREF _Toc77623436 \h </w:instrText>
            </w:r>
            <w:r w:rsidR="00480C38">
              <w:rPr>
                <w:noProof/>
                <w:webHidden/>
              </w:rPr>
            </w:r>
            <w:r w:rsidR="00480C38">
              <w:rPr>
                <w:noProof/>
                <w:webHidden/>
              </w:rPr>
              <w:fldChar w:fldCharType="separate"/>
            </w:r>
            <w:r w:rsidR="00CD6298">
              <w:rPr>
                <w:noProof/>
                <w:webHidden/>
              </w:rPr>
              <w:t>85</w:t>
            </w:r>
            <w:r w:rsidR="00480C38">
              <w:rPr>
                <w:noProof/>
                <w:webHidden/>
              </w:rPr>
              <w:fldChar w:fldCharType="end"/>
            </w:r>
          </w:hyperlink>
        </w:p>
        <w:p w14:paraId="7737A44B" w14:textId="4B84900B" w:rsidR="00480C38" w:rsidRDefault="006110CC">
          <w:pPr>
            <w:pStyle w:val="TOC3"/>
            <w:tabs>
              <w:tab w:val="left" w:pos="1320"/>
              <w:tab w:val="right" w:leader="dot" w:pos="8630"/>
            </w:tabs>
            <w:rPr>
              <w:rFonts w:asciiTheme="minorHAnsi" w:eastAsiaTheme="minorEastAsia" w:hAnsiTheme="minorHAnsi"/>
              <w:noProof/>
              <w:sz w:val="22"/>
            </w:rPr>
          </w:pPr>
          <w:hyperlink w:anchor="_Toc77623437" w:history="1">
            <w:r w:rsidR="00480C38" w:rsidRPr="00667A91">
              <w:rPr>
                <w:rStyle w:val="Hyperlink"/>
                <w:rFonts w:eastAsia="Calibri"/>
                <w:noProof/>
                <w:lang w:bidi="en-US"/>
              </w:rPr>
              <w:t>6.2.4</w:t>
            </w:r>
            <w:r w:rsidR="00480C38">
              <w:rPr>
                <w:rFonts w:asciiTheme="minorHAnsi" w:eastAsiaTheme="minorEastAsia" w:hAnsiTheme="minorHAnsi"/>
                <w:noProof/>
                <w:sz w:val="22"/>
              </w:rPr>
              <w:tab/>
            </w:r>
            <w:r w:rsidR="00480C38" w:rsidRPr="00667A91">
              <w:rPr>
                <w:rStyle w:val="Hyperlink"/>
                <w:rFonts w:eastAsia="Calibri"/>
                <w:noProof/>
                <w:lang w:bidi="en-US"/>
              </w:rPr>
              <w:t>Backpressure Regulator</w:t>
            </w:r>
            <w:r w:rsidR="00480C38">
              <w:rPr>
                <w:noProof/>
                <w:webHidden/>
              </w:rPr>
              <w:tab/>
            </w:r>
            <w:r w:rsidR="00480C38">
              <w:rPr>
                <w:noProof/>
                <w:webHidden/>
              </w:rPr>
              <w:fldChar w:fldCharType="begin"/>
            </w:r>
            <w:r w:rsidR="00480C38">
              <w:rPr>
                <w:noProof/>
                <w:webHidden/>
              </w:rPr>
              <w:instrText xml:space="preserve"> PAGEREF _Toc77623437 \h </w:instrText>
            </w:r>
            <w:r w:rsidR="00480C38">
              <w:rPr>
                <w:noProof/>
                <w:webHidden/>
              </w:rPr>
            </w:r>
            <w:r w:rsidR="00480C38">
              <w:rPr>
                <w:noProof/>
                <w:webHidden/>
              </w:rPr>
              <w:fldChar w:fldCharType="separate"/>
            </w:r>
            <w:r w:rsidR="00CD6298">
              <w:rPr>
                <w:noProof/>
                <w:webHidden/>
              </w:rPr>
              <w:t>86</w:t>
            </w:r>
            <w:r w:rsidR="00480C38">
              <w:rPr>
                <w:noProof/>
                <w:webHidden/>
              </w:rPr>
              <w:fldChar w:fldCharType="end"/>
            </w:r>
          </w:hyperlink>
        </w:p>
        <w:p w14:paraId="2CA6CEC1" w14:textId="31BB3EE1" w:rsidR="00480C38" w:rsidRDefault="006110CC">
          <w:pPr>
            <w:pStyle w:val="TOC3"/>
            <w:tabs>
              <w:tab w:val="left" w:pos="1320"/>
              <w:tab w:val="right" w:leader="dot" w:pos="8630"/>
            </w:tabs>
            <w:rPr>
              <w:rFonts w:asciiTheme="minorHAnsi" w:eastAsiaTheme="minorEastAsia" w:hAnsiTheme="minorHAnsi"/>
              <w:noProof/>
              <w:sz w:val="22"/>
            </w:rPr>
          </w:pPr>
          <w:hyperlink w:anchor="_Toc77623438" w:history="1">
            <w:r w:rsidR="00480C38" w:rsidRPr="00667A91">
              <w:rPr>
                <w:rStyle w:val="Hyperlink"/>
                <w:rFonts w:eastAsia="Calibri"/>
                <w:noProof/>
                <w:lang w:bidi="en-US"/>
              </w:rPr>
              <w:t>6.2.5</w:t>
            </w:r>
            <w:r w:rsidR="00480C38">
              <w:rPr>
                <w:rFonts w:asciiTheme="minorHAnsi" w:eastAsiaTheme="minorEastAsia" w:hAnsiTheme="minorHAnsi"/>
                <w:noProof/>
                <w:sz w:val="22"/>
              </w:rPr>
              <w:tab/>
            </w:r>
            <w:r w:rsidR="00480C38" w:rsidRPr="00667A91">
              <w:rPr>
                <w:rStyle w:val="Hyperlink"/>
                <w:rFonts w:eastAsia="Calibri"/>
                <w:noProof/>
                <w:lang w:bidi="en-US"/>
              </w:rPr>
              <w:t>Pressure Transducers</w:t>
            </w:r>
            <w:r w:rsidR="00480C38">
              <w:rPr>
                <w:noProof/>
                <w:webHidden/>
              </w:rPr>
              <w:tab/>
            </w:r>
            <w:r w:rsidR="00480C38">
              <w:rPr>
                <w:noProof/>
                <w:webHidden/>
              </w:rPr>
              <w:fldChar w:fldCharType="begin"/>
            </w:r>
            <w:r w:rsidR="00480C38">
              <w:rPr>
                <w:noProof/>
                <w:webHidden/>
              </w:rPr>
              <w:instrText xml:space="preserve"> PAGEREF _Toc77623438 \h </w:instrText>
            </w:r>
            <w:r w:rsidR="00480C38">
              <w:rPr>
                <w:noProof/>
                <w:webHidden/>
              </w:rPr>
            </w:r>
            <w:r w:rsidR="00480C38">
              <w:rPr>
                <w:noProof/>
                <w:webHidden/>
              </w:rPr>
              <w:fldChar w:fldCharType="separate"/>
            </w:r>
            <w:r w:rsidR="00CD6298">
              <w:rPr>
                <w:noProof/>
                <w:webHidden/>
              </w:rPr>
              <w:t>86</w:t>
            </w:r>
            <w:r w:rsidR="00480C38">
              <w:rPr>
                <w:noProof/>
                <w:webHidden/>
              </w:rPr>
              <w:fldChar w:fldCharType="end"/>
            </w:r>
          </w:hyperlink>
        </w:p>
        <w:p w14:paraId="16567F2F" w14:textId="6C217FAE" w:rsidR="00480C38" w:rsidRDefault="006110CC">
          <w:pPr>
            <w:pStyle w:val="TOC3"/>
            <w:tabs>
              <w:tab w:val="left" w:pos="1320"/>
              <w:tab w:val="right" w:leader="dot" w:pos="8630"/>
            </w:tabs>
            <w:rPr>
              <w:rFonts w:asciiTheme="minorHAnsi" w:eastAsiaTheme="minorEastAsia" w:hAnsiTheme="minorHAnsi"/>
              <w:noProof/>
              <w:sz w:val="22"/>
            </w:rPr>
          </w:pPr>
          <w:hyperlink w:anchor="_Toc77623439" w:history="1">
            <w:r w:rsidR="00480C38" w:rsidRPr="00667A91">
              <w:rPr>
                <w:rStyle w:val="Hyperlink"/>
                <w:rFonts w:eastAsia="Calibri"/>
                <w:noProof/>
                <w:lang w:bidi="en-US"/>
              </w:rPr>
              <w:t>6.2.6</w:t>
            </w:r>
            <w:r w:rsidR="00480C38">
              <w:rPr>
                <w:rFonts w:asciiTheme="minorHAnsi" w:eastAsiaTheme="minorEastAsia" w:hAnsiTheme="minorHAnsi"/>
                <w:noProof/>
                <w:sz w:val="22"/>
              </w:rPr>
              <w:tab/>
            </w:r>
            <w:r w:rsidR="00480C38" w:rsidRPr="00667A91">
              <w:rPr>
                <w:rStyle w:val="Hyperlink"/>
                <w:rFonts w:eastAsia="Calibri"/>
                <w:noProof/>
                <w:lang w:bidi="en-US"/>
              </w:rPr>
              <w:t>Data Acquisition System</w:t>
            </w:r>
            <w:r w:rsidR="00480C38">
              <w:rPr>
                <w:noProof/>
                <w:webHidden/>
              </w:rPr>
              <w:tab/>
            </w:r>
            <w:r w:rsidR="00480C38">
              <w:rPr>
                <w:noProof/>
                <w:webHidden/>
              </w:rPr>
              <w:fldChar w:fldCharType="begin"/>
            </w:r>
            <w:r w:rsidR="00480C38">
              <w:rPr>
                <w:noProof/>
                <w:webHidden/>
              </w:rPr>
              <w:instrText xml:space="preserve"> PAGEREF _Toc77623439 \h </w:instrText>
            </w:r>
            <w:r w:rsidR="00480C38">
              <w:rPr>
                <w:noProof/>
                <w:webHidden/>
              </w:rPr>
            </w:r>
            <w:r w:rsidR="00480C38">
              <w:rPr>
                <w:noProof/>
                <w:webHidden/>
              </w:rPr>
              <w:fldChar w:fldCharType="separate"/>
            </w:r>
            <w:r w:rsidR="00CD6298">
              <w:rPr>
                <w:noProof/>
                <w:webHidden/>
              </w:rPr>
              <w:t>87</w:t>
            </w:r>
            <w:r w:rsidR="00480C38">
              <w:rPr>
                <w:noProof/>
                <w:webHidden/>
              </w:rPr>
              <w:fldChar w:fldCharType="end"/>
            </w:r>
          </w:hyperlink>
        </w:p>
        <w:p w14:paraId="0F59E2FA" w14:textId="26C8D6EA" w:rsidR="00480C38" w:rsidRDefault="006110CC">
          <w:pPr>
            <w:pStyle w:val="TOC2"/>
            <w:tabs>
              <w:tab w:val="left" w:pos="880"/>
              <w:tab w:val="right" w:leader="dot" w:pos="8630"/>
            </w:tabs>
            <w:rPr>
              <w:rFonts w:asciiTheme="minorHAnsi" w:eastAsiaTheme="minorEastAsia" w:hAnsiTheme="minorHAnsi"/>
              <w:noProof/>
              <w:sz w:val="22"/>
            </w:rPr>
          </w:pPr>
          <w:hyperlink w:anchor="_Toc77623440" w:history="1">
            <w:r w:rsidR="00480C38" w:rsidRPr="00667A91">
              <w:rPr>
                <w:rStyle w:val="Hyperlink"/>
                <w:rFonts w:eastAsia="Times New Roman" w:cs="Times New Roman"/>
                <w:noProof/>
                <w:lang w:bidi="en-US"/>
              </w:rPr>
              <w:t>6.3</w:t>
            </w:r>
            <w:r w:rsidR="00480C38">
              <w:rPr>
                <w:rFonts w:asciiTheme="minorHAnsi" w:eastAsiaTheme="minorEastAsia" w:hAnsiTheme="minorHAnsi"/>
                <w:noProof/>
                <w:sz w:val="22"/>
              </w:rPr>
              <w:tab/>
            </w:r>
            <w:r w:rsidR="00480C38" w:rsidRPr="00667A91">
              <w:rPr>
                <w:rStyle w:val="Hyperlink"/>
                <w:rFonts w:eastAsia="Times New Roman"/>
                <w:noProof/>
                <w:lang w:bidi="en-US"/>
              </w:rPr>
              <w:t>Experimental Procedure</w:t>
            </w:r>
            <w:r w:rsidR="00480C38">
              <w:rPr>
                <w:noProof/>
                <w:webHidden/>
              </w:rPr>
              <w:tab/>
            </w:r>
            <w:r w:rsidR="00480C38">
              <w:rPr>
                <w:noProof/>
                <w:webHidden/>
              </w:rPr>
              <w:fldChar w:fldCharType="begin"/>
            </w:r>
            <w:r w:rsidR="00480C38">
              <w:rPr>
                <w:noProof/>
                <w:webHidden/>
              </w:rPr>
              <w:instrText xml:space="preserve"> PAGEREF _Toc77623440 \h </w:instrText>
            </w:r>
            <w:r w:rsidR="00480C38">
              <w:rPr>
                <w:noProof/>
                <w:webHidden/>
              </w:rPr>
            </w:r>
            <w:r w:rsidR="00480C38">
              <w:rPr>
                <w:noProof/>
                <w:webHidden/>
              </w:rPr>
              <w:fldChar w:fldCharType="separate"/>
            </w:r>
            <w:r w:rsidR="00CD6298">
              <w:rPr>
                <w:noProof/>
                <w:webHidden/>
              </w:rPr>
              <w:t>88</w:t>
            </w:r>
            <w:r w:rsidR="00480C38">
              <w:rPr>
                <w:noProof/>
                <w:webHidden/>
              </w:rPr>
              <w:fldChar w:fldCharType="end"/>
            </w:r>
          </w:hyperlink>
        </w:p>
        <w:p w14:paraId="06654D71" w14:textId="76763E42" w:rsidR="00480C38" w:rsidRDefault="006110CC">
          <w:pPr>
            <w:pStyle w:val="TOC2"/>
            <w:tabs>
              <w:tab w:val="left" w:pos="880"/>
              <w:tab w:val="right" w:leader="dot" w:pos="8630"/>
            </w:tabs>
            <w:rPr>
              <w:rFonts w:asciiTheme="minorHAnsi" w:eastAsiaTheme="minorEastAsia" w:hAnsiTheme="minorHAnsi"/>
              <w:noProof/>
              <w:sz w:val="22"/>
            </w:rPr>
          </w:pPr>
          <w:hyperlink w:anchor="_Toc77623441" w:history="1">
            <w:r w:rsidR="00480C38" w:rsidRPr="00667A91">
              <w:rPr>
                <w:rStyle w:val="Hyperlink"/>
                <w:rFonts w:cs="Times New Roman"/>
                <w:noProof/>
              </w:rPr>
              <w:t>6.4</w:t>
            </w:r>
            <w:r w:rsidR="00480C38">
              <w:rPr>
                <w:rFonts w:asciiTheme="minorHAnsi" w:eastAsiaTheme="minorEastAsia" w:hAnsiTheme="minorHAnsi"/>
                <w:noProof/>
                <w:sz w:val="22"/>
              </w:rPr>
              <w:tab/>
            </w:r>
            <w:r w:rsidR="00480C38" w:rsidRPr="00667A91">
              <w:rPr>
                <w:rStyle w:val="Hyperlink"/>
                <w:noProof/>
              </w:rPr>
              <w:t>Results and Discussions</w:t>
            </w:r>
            <w:r w:rsidR="00480C38">
              <w:rPr>
                <w:noProof/>
                <w:webHidden/>
              </w:rPr>
              <w:tab/>
            </w:r>
            <w:r w:rsidR="00480C38">
              <w:rPr>
                <w:noProof/>
                <w:webHidden/>
              </w:rPr>
              <w:fldChar w:fldCharType="begin"/>
            </w:r>
            <w:r w:rsidR="00480C38">
              <w:rPr>
                <w:noProof/>
                <w:webHidden/>
              </w:rPr>
              <w:instrText xml:space="preserve"> PAGEREF _Toc77623441 \h </w:instrText>
            </w:r>
            <w:r w:rsidR="00480C38">
              <w:rPr>
                <w:noProof/>
                <w:webHidden/>
              </w:rPr>
            </w:r>
            <w:r w:rsidR="00480C38">
              <w:rPr>
                <w:noProof/>
                <w:webHidden/>
              </w:rPr>
              <w:fldChar w:fldCharType="separate"/>
            </w:r>
            <w:r w:rsidR="00CD6298">
              <w:rPr>
                <w:noProof/>
                <w:webHidden/>
              </w:rPr>
              <w:t>92</w:t>
            </w:r>
            <w:r w:rsidR="00480C38">
              <w:rPr>
                <w:noProof/>
                <w:webHidden/>
              </w:rPr>
              <w:fldChar w:fldCharType="end"/>
            </w:r>
          </w:hyperlink>
        </w:p>
        <w:p w14:paraId="77589980" w14:textId="688BB2F3" w:rsidR="00480C38" w:rsidRDefault="006110CC">
          <w:pPr>
            <w:pStyle w:val="TOC3"/>
            <w:tabs>
              <w:tab w:val="left" w:pos="1320"/>
              <w:tab w:val="right" w:leader="dot" w:pos="8630"/>
            </w:tabs>
            <w:rPr>
              <w:rFonts w:asciiTheme="minorHAnsi" w:eastAsiaTheme="minorEastAsia" w:hAnsiTheme="minorHAnsi"/>
              <w:noProof/>
              <w:sz w:val="22"/>
            </w:rPr>
          </w:pPr>
          <w:hyperlink w:anchor="_Toc77623442" w:history="1">
            <w:r w:rsidR="00480C38" w:rsidRPr="00667A91">
              <w:rPr>
                <w:rStyle w:val="Hyperlink"/>
                <w:noProof/>
              </w:rPr>
              <w:t>6.4.1</w:t>
            </w:r>
            <w:r w:rsidR="00480C38">
              <w:rPr>
                <w:rFonts w:asciiTheme="minorHAnsi" w:eastAsiaTheme="minorEastAsia" w:hAnsiTheme="minorHAnsi"/>
                <w:noProof/>
                <w:sz w:val="22"/>
              </w:rPr>
              <w:tab/>
            </w:r>
            <w:r w:rsidR="00480C38" w:rsidRPr="00667A91">
              <w:rPr>
                <w:rStyle w:val="Hyperlink"/>
                <w:noProof/>
              </w:rPr>
              <w:t>Effect of Oil Saturation</w:t>
            </w:r>
            <w:r w:rsidR="00480C38">
              <w:rPr>
                <w:noProof/>
                <w:webHidden/>
              </w:rPr>
              <w:tab/>
            </w:r>
            <w:r w:rsidR="00480C38">
              <w:rPr>
                <w:noProof/>
                <w:webHidden/>
              </w:rPr>
              <w:fldChar w:fldCharType="begin"/>
            </w:r>
            <w:r w:rsidR="00480C38">
              <w:rPr>
                <w:noProof/>
                <w:webHidden/>
              </w:rPr>
              <w:instrText xml:space="preserve"> PAGEREF _Toc77623442 \h </w:instrText>
            </w:r>
            <w:r w:rsidR="00480C38">
              <w:rPr>
                <w:noProof/>
                <w:webHidden/>
              </w:rPr>
            </w:r>
            <w:r w:rsidR="00480C38">
              <w:rPr>
                <w:noProof/>
                <w:webHidden/>
              </w:rPr>
              <w:fldChar w:fldCharType="separate"/>
            </w:r>
            <w:r w:rsidR="00CD6298">
              <w:rPr>
                <w:noProof/>
                <w:webHidden/>
              </w:rPr>
              <w:t>92</w:t>
            </w:r>
            <w:r w:rsidR="00480C38">
              <w:rPr>
                <w:noProof/>
                <w:webHidden/>
              </w:rPr>
              <w:fldChar w:fldCharType="end"/>
            </w:r>
          </w:hyperlink>
        </w:p>
        <w:p w14:paraId="1D05BF36" w14:textId="56F32F59" w:rsidR="00480C38" w:rsidRDefault="006110CC">
          <w:pPr>
            <w:pStyle w:val="TOC3"/>
            <w:tabs>
              <w:tab w:val="left" w:pos="1320"/>
              <w:tab w:val="right" w:leader="dot" w:pos="8630"/>
            </w:tabs>
            <w:rPr>
              <w:rFonts w:asciiTheme="minorHAnsi" w:eastAsiaTheme="minorEastAsia" w:hAnsiTheme="minorHAnsi"/>
              <w:noProof/>
              <w:sz w:val="22"/>
            </w:rPr>
          </w:pPr>
          <w:hyperlink w:anchor="_Toc77623443" w:history="1">
            <w:r w:rsidR="00480C38" w:rsidRPr="00667A91">
              <w:rPr>
                <w:rStyle w:val="Hyperlink"/>
                <w:rFonts w:eastAsia="Times New Roman"/>
                <w:noProof/>
              </w:rPr>
              <w:t>6.4.2</w:t>
            </w:r>
            <w:r w:rsidR="00480C38">
              <w:rPr>
                <w:rFonts w:asciiTheme="minorHAnsi" w:eastAsiaTheme="minorEastAsia" w:hAnsiTheme="minorHAnsi"/>
                <w:noProof/>
                <w:sz w:val="22"/>
              </w:rPr>
              <w:tab/>
            </w:r>
            <w:r w:rsidR="00480C38" w:rsidRPr="00667A91">
              <w:rPr>
                <w:rStyle w:val="Hyperlink"/>
                <w:rFonts w:eastAsia="Times New Roman"/>
                <w:noProof/>
                <w:lang w:bidi="en-US"/>
              </w:rPr>
              <w:t>Effect of backpressure and permeability</w:t>
            </w:r>
            <w:r w:rsidR="00480C38">
              <w:rPr>
                <w:noProof/>
                <w:webHidden/>
              </w:rPr>
              <w:tab/>
            </w:r>
            <w:r w:rsidR="00480C38">
              <w:rPr>
                <w:noProof/>
                <w:webHidden/>
              </w:rPr>
              <w:fldChar w:fldCharType="begin"/>
            </w:r>
            <w:r w:rsidR="00480C38">
              <w:rPr>
                <w:noProof/>
                <w:webHidden/>
              </w:rPr>
              <w:instrText xml:space="preserve"> PAGEREF _Toc77623443 \h </w:instrText>
            </w:r>
            <w:r w:rsidR="00480C38">
              <w:rPr>
                <w:noProof/>
                <w:webHidden/>
              </w:rPr>
            </w:r>
            <w:r w:rsidR="00480C38">
              <w:rPr>
                <w:noProof/>
                <w:webHidden/>
              </w:rPr>
              <w:fldChar w:fldCharType="separate"/>
            </w:r>
            <w:r w:rsidR="00CD6298">
              <w:rPr>
                <w:noProof/>
                <w:webHidden/>
              </w:rPr>
              <w:t>98</w:t>
            </w:r>
            <w:r w:rsidR="00480C38">
              <w:rPr>
                <w:noProof/>
                <w:webHidden/>
              </w:rPr>
              <w:fldChar w:fldCharType="end"/>
            </w:r>
          </w:hyperlink>
        </w:p>
        <w:p w14:paraId="008529E7" w14:textId="370918C5" w:rsidR="00480C38" w:rsidRDefault="006110CC">
          <w:pPr>
            <w:pStyle w:val="TOC3"/>
            <w:tabs>
              <w:tab w:val="left" w:pos="1320"/>
              <w:tab w:val="right" w:leader="dot" w:pos="8630"/>
            </w:tabs>
            <w:rPr>
              <w:rFonts w:asciiTheme="minorHAnsi" w:eastAsiaTheme="minorEastAsia" w:hAnsiTheme="minorHAnsi"/>
              <w:noProof/>
              <w:sz w:val="22"/>
            </w:rPr>
          </w:pPr>
          <w:hyperlink w:anchor="_Toc77623444" w:history="1">
            <w:r w:rsidR="00480C38" w:rsidRPr="00667A91">
              <w:rPr>
                <w:rStyle w:val="Hyperlink"/>
                <w:rFonts w:eastAsia="Times New Roman"/>
                <w:noProof/>
                <w:lang w:bidi="en-US"/>
              </w:rPr>
              <w:t>6.4.3</w:t>
            </w:r>
            <w:r w:rsidR="00480C38">
              <w:rPr>
                <w:rFonts w:asciiTheme="minorHAnsi" w:eastAsiaTheme="minorEastAsia" w:hAnsiTheme="minorHAnsi"/>
                <w:noProof/>
                <w:sz w:val="22"/>
              </w:rPr>
              <w:tab/>
            </w:r>
            <w:r w:rsidR="00480C38" w:rsidRPr="00667A91">
              <w:rPr>
                <w:rStyle w:val="Hyperlink"/>
                <w:rFonts w:eastAsia="Times New Roman"/>
                <w:noProof/>
                <w:lang w:bidi="en-US"/>
              </w:rPr>
              <w:t>Effect of Adding De-emulsifiers on Optimized Conditions</w:t>
            </w:r>
            <w:r w:rsidR="00480C38">
              <w:rPr>
                <w:noProof/>
                <w:webHidden/>
              </w:rPr>
              <w:tab/>
            </w:r>
            <w:r w:rsidR="00480C38">
              <w:rPr>
                <w:noProof/>
                <w:webHidden/>
              </w:rPr>
              <w:fldChar w:fldCharType="begin"/>
            </w:r>
            <w:r w:rsidR="00480C38">
              <w:rPr>
                <w:noProof/>
                <w:webHidden/>
              </w:rPr>
              <w:instrText xml:space="preserve"> PAGEREF _Toc77623444 \h </w:instrText>
            </w:r>
            <w:r w:rsidR="00480C38">
              <w:rPr>
                <w:noProof/>
                <w:webHidden/>
              </w:rPr>
            </w:r>
            <w:r w:rsidR="00480C38">
              <w:rPr>
                <w:noProof/>
                <w:webHidden/>
              </w:rPr>
              <w:fldChar w:fldCharType="separate"/>
            </w:r>
            <w:r w:rsidR="00CD6298">
              <w:rPr>
                <w:noProof/>
                <w:webHidden/>
              </w:rPr>
              <w:t>110</w:t>
            </w:r>
            <w:r w:rsidR="00480C38">
              <w:rPr>
                <w:noProof/>
                <w:webHidden/>
              </w:rPr>
              <w:fldChar w:fldCharType="end"/>
            </w:r>
          </w:hyperlink>
        </w:p>
        <w:p w14:paraId="0FA527A3" w14:textId="153807D5" w:rsidR="00480C38" w:rsidRDefault="006110CC">
          <w:pPr>
            <w:pStyle w:val="TOC2"/>
            <w:tabs>
              <w:tab w:val="left" w:pos="880"/>
              <w:tab w:val="right" w:leader="dot" w:pos="8630"/>
            </w:tabs>
            <w:rPr>
              <w:rFonts w:asciiTheme="minorHAnsi" w:eastAsiaTheme="minorEastAsia" w:hAnsiTheme="minorHAnsi"/>
              <w:noProof/>
              <w:sz w:val="22"/>
            </w:rPr>
          </w:pPr>
          <w:hyperlink w:anchor="_Toc77623445" w:history="1">
            <w:r w:rsidR="00480C38" w:rsidRPr="00667A91">
              <w:rPr>
                <w:rStyle w:val="Hyperlink"/>
                <w:rFonts w:cs="Times New Roman"/>
                <w:noProof/>
              </w:rPr>
              <w:t>6.5</w:t>
            </w:r>
            <w:r w:rsidR="00480C38">
              <w:rPr>
                <w:rFonts w:asciiTheme="minorHAnsi" w:eastAsiaTheme="minorEastAsia" w:hAnsiTheme="minorHAnsi"/>
                <w:noProof/>
                <w:sz w:val="22"/>
              </w:rPr>
              <w:tab/>
            </w:r>
            <w:r w:rsidR="00480C38" w:rsidRPr="00667A91">
              <w:rPr>
                <w:rStyle w:val="Hyperlink"/>
                <w:noProof/>
              </w:rPr>
              <w:t>Error Analysis</w:t>
            </w:r>
            <w:r w:rsidR="00480C38">
              <w:rPr>
                <w:noProof/>
                <w:webHidden/>
              </w:rPr>
              <w:tab/>
            </w:r>
            <w:r w:rsidR="00480C38">
              <w:rPr>
                <w:noProof/>
                <w:webHidden/>
              </w:rPr>
              <w:fldChar w:fldCharType="begin"/>
            </w:r>
            <w:r w:rsidR="00480C38">
              <w:rPr>
                <w:noProof/>
                <w:webHidden/>
              </w:rPr>
              <w:instrText xml:space="preserve"> PAGEREF _Toc77623445 \h </w:instrText>
            </w:r>
            <w:r w:rsidR="00480C38">
              <w:rPr>
                <w:noProof/>
                <w:webHidden/>
              </w:rPr>
            </w:r>
            <w:r w:rsidR="00480C38">
              <w:rPr>
                <w:noProof/>
                <w:webHidden/>
              </w:rPr>
              <w:fldChar w:fldCharType="separate"/>
            </w:r>
            <w:r w:rsidR="00CD6298">
              <w:rPr>
                <w:noProof/>
                <w:webHidden/>
              </w:rPr>
              <w:t>111</w:t>
            </w:r>
            <w:r w:rsidR="00480C38">
              <w:rPr>
                <w:noProof/>
                <w:webHidden/>
              </w:rPr>
              <w:fldChar w:fldCharType="end"/>
            </w:r>
          </w:hyperlink>
        </w:p>
        <w:p w14:paraId="4DEE4BD7" w14:textId="593345E7" w:rsidR="00480C38" w:rsidRDefault="006110CC">
          <w:pPr>
            <w:pStyle w:val="TOC2"/>
            <w:tabs>
              <w:tab w:val="left" w:pos="880"/>
              <w:tab w:val="right" w:leader="dot" w:pos="8630"/>
            </w:tabs>
            <w:rPr>
              <w:rFonts w:asciiTheme="minorHAnsi" w:eastAsiaTheme="minorEastAsia" w:hAnsiTheme="minorHAnsi"/>
              <w:noProof/>
              <w:sz w:val="22"/>
            </w:rPr>
          </w:pPr>
          <w:hyperlink w:anchor="_Toc77623446" w:history="1">
            <w:r w:rsidR="00480C38" w:rsidRPr="00667A91">
              <w:rPr>
                <w:rStyle w:val="Hyperlink"/>
                <w:rFonts w:cs="Times New Roman"/>
                <w:noProof/>
              </w:rPr>
              <w:t>6.6</w:t>
            </w:r>
            <w:r w:rsidR="00480C38">
              <w:rPr>
                <w:rFonts w:asciiTheme="minorHAnsi" w:eastAsiaTheme="minorEastAsia" w:hAnsiTheme="minorHAnsi"/>
                <w:noProof/>
                <w:sz w:val="22"/>
              </w:rPr>
              <w:tab/>
            </w:r>
            <w:r w:rsidR="00480C38" w:rsidRPr="00667A91">
              <w:rPr>
                <w:rStyle w:val="Hyperlink"/>
                <w:noProof/>
              </w:rPr>
              <w:t>Assessing the Impact of Our Results on Field Applications Using Empirical Models</w:t>
            </w:r>
            <w:r w:rsidR="00480C38">
              <w:rPr>
                <w:noProof/>
                <w:webHidden/>
              </w:rPr>
              <w:tab/>
            </w:r>
            <w:r w:rsidR="00480C38">
              <w:rPr>
                <w:noProof/>
                <w:webHidden/>
              </w:rPr>
              <w:fldChar w:fldCharType="begin"/>
            </w:r>
            <w:r w:rsidR="00480C38">
              <w:rPr>
                <w:noProof/>
                <w:webHidden/>
              </w:rPr>
              <w:instrText xml:space="preserve"> PAGEREF _Toc77623446 \h </w:instrText>
            </w:r>
            <w:r w:rsidR="00480C38">
              <w:rPr>
                <w:noProof/>
                <w:webHidden/>
              </w:rPr>
            </w:r>
            <w:r w:rsidR="00480C38">
              <w:rPr>
                <w:noProof/>
                <w:webHidden/>
              </w:rPr>
              <w:fldChar w:fldCharType="separate"/>
            </w:r>
            <w:r w:rsidR="00CD6298">
              <w:rPr>
                <w:noProof/>
                <w:webHidden/>
              </w:rPr>
              <w:t>112</w:t>
            </w:r>
            <w:r w:rsidR="00480C38">
              <w:rPr>
                <w:noProof/>
                <w:webHidden/>
              </w:rPr>
              <w:fldChar w:fldCharType="end"/>
            </w:r>
          </w:hyperlink>
        </w:p>
        <w:p w14:paraId="49E06237" w14:textId="6594C886" w:rsidR="00480C38" w:rsidRDefault="006110CC">
          <w:pPr>
            <w:pStyle w:val="TOC2"/>
            <w:tabs>
              <w:tab w:val="left" w:pos="880"/>
              <w:tab w:val="right" w:leader="dot" w:pos="8630"/>
            </w:tabs>
            <w:rPr>
              <w:rFonts w:asciiTheme="minorHAnsi" w:eastAsiaTheme="minorEastAsia" w:hAnsiTheme="minorHAnsi"/>
              <w:noProof/>
              <w:sz w:val="22"/>
            </w:rPr>
          </w:pPr>
          <w:hyperlink w:anchor="_Toc77623447" w:history="1">
            <w:r w:rsidR="00480C38" w:rsidRPr="00667A91">
              <w:rPr>
                <w:rStyle w:val="Hyperlink"/>
                <w:rFonts w:cs="Times New Roman"/>
                <w:noProof/>
                <w:lang w:bidi="en-US"/>
              </w:rPr>
              <w:t>6.7</w:t>
            </w:r>
            <w:r w:rsidR="00480C38">
              <w:rPr>
                <w:rFonts w:asciiTheme="minorHAnsi" w:eastAsiaTheme="minorEastAsia" w:hAnsiTheme="minorHAnsi"/>
                <w:noProof/>
                <w:sz w:val="22"/>
              </w:rPr>
              <w:tab/>
            </w:r>
            <w:r w:rsidR="00480C38" w:rsidRPr="00667A91">
              <w:rPr>
                <w:rStyle w:val="Hyperlink"/>
                <w:noProof/>
                <w:lang w:bidi="en-US"/>
              </w:rPr>
              <w:t>Conclusions</w:t>
            </w:r>
            <w:r w:rsidR="00480C38">
              <w:rPr>
                <w:noProof/>
                <w:webHidden/>
              </w:rPr>
              <w:tab/>
            </w:r>
            <w:r w:rsidR="00480C38">
              <w:rPr>
                <w:noProof/>
                <w:webHidden/>
              </w:rPr>
              <w:fldChar w:fldCharType="begin"/>
            </w:r>
            <w:r w:rsidR="00480C38">
              <w:rPr>
                <w:noProof/>
                <w:webHidden/>
              </w:rPr>
              <w:instrText xml:space="preserve"> PAGEREF _Toc77623447 \h </w:instrText>
            </w:r>
            <w:r w:rsidR="00480C38">
              <w:rPr>
                <w:noProof/>
                <w:webHidden/>
              </w:rPr>
            </w:r>
            <w:r w:rsidR="00480C38">
              <w:rPr>
                <w:noProof/>
                <w:webHidden/>
              </w:rPr>
              <w:fldChar w:fldCharType="separate"/>
            </w:r>
            <w:r w:rsidR="00CD6298">
              <w:rPr>
                <w:noProof/>
                <w:webHidden/>
              </w:rPr>
              <w:t>117</w:t>
            </w:r>
            <w:r w:rsidR="00480C38">
              <w:rPr>
                <w:noProof/>
                <w:webHidden/>
              </w:rPr>
              <w:fldChar w:fldCharType="end"/>
            </w:r>
          </w:hyperlink>
        </w:p>
        <w:p w14:paraId="4024B7BD" w14:textId="30873D11" w:rsidR="00480C38" w:rsidRDefault="006110CC" w:rsidP="00480C38">
          <w:pPr>
            <w:pStyle w:val="TOC1"/>
            <w:rPr>
              <w:rFonts w:asciiTheme="minorHAnsi" w:eastAsiaTheme="minorEastAsia" w:hAnsiTheme="minorHAnsi" w:cstheme="minorBidi"/>
              <w:sz w:val="22"/>
              <w:lang w:bidi="ar-SA"/>
            </w:rPr>
          </w:pPr>
          <w:hyperlink w:anchor="_Toc77623448" w:history="1">
            <w:r w:rsidR="00480C38" w:rsidRPr="00667A91">
              <w:rPr>
                <w:rStyle w:val="Hyperlink"/>
              </w:rPr>
              <w:t>7.</w:t>
            </w:r>
            <w:r w:rsidR="00480C38">
              <w:rPr>
                <w:rFonts w:asciiTheme="minorHAnsi" w:eastAsiaTheme="minorEastAsia" w:hAnsiTheme="minorHAnsi" w:cstheme="minorBidi"/>
                <w:sz w:val="22"/>
                <w:lang w:bidi="ar-SA"/>
              </w:rPr>
              <w:tab/>
            </w:r>
            <w:r w:rsidR="00480C38" w:rsidRPr="00667A91">
              <w:rPr>
                <w:rStyle w:val="Hyperlink"/>
              </w:rPr>
              <w:t>Chapter 7: Summary &amp; Conclusions and Future Work</w:t>
            </w:r>
            <w:r w:rsidR="00480C38">
              <w:rPr>
                <w:webHidden/>
              </w:rPr>
              <w:tab/>
            </w:r>
            <w:r w:rsidR="00480C38">
              <w:rPr>
                <w:webHidden/>
              </w:rPr>
              <w:fldChar w:fldCharType="begin"/>
            </w:r>
            <w:r w:rsidR="00480C38">
              <w:rPr>
                <w:webHidden/>
              </w:rPr>
              <w:instrText xml:space="preserve"> PAGEREF _Toc77623448 \h </w:instrText>
            </w:r>
            <w:r w:rsidR="00480C38">
              <w:rPr>
                <w:webHidden/>
              </w:rPr>
            </w:r>
            <w:r w:rsidR="00480C38">
              <w:rPr>
                <w:webHidden/>
              </w:rPr>
              <w:fldChar w:fldCharType="separate"/>
            </w:r>
            <w:r w:rsidR="00CD6298">
              <w:rPr>
                <w:webHidden/>
              </w:rPr>
              <w:t>118</w:t>
            </w:r>
            <w:r w:rsidR="00480C38">
              <w:rPr>
                <w:webHidden/>
              </w:rPr>
              <w:fldChar w:fldCharType="end"/>
            </w:r>
          </w:hyperlink>
        </w:p>
        <w:p w14:paraId="5BA9ACBE" w14:textId="2E5D59FD" w:rsidR="00480C38" w:rsidRDefault="006110CC">
          <w:pPr>
            <w:pStyle w:val="TOC2"/>
            <w:tabs>
              <w:tab w:val="left" w:pos="880"/>
              <w:tab w:val="right" w:leader="dot" w:pos="8630"/>
            </w:tabs>
            <w:rPr>
              <w:rFonts w:asciiTheme="minorHAnsi" w:eastAsiaTheme="minorEastAsia" w:hAnsiTheme="minorHAnsi"/>
              <w:noProof/>
              <w:sz w:val="22"/>
            </w:rPr>
          </w:pPr>
          <w:hyperlink w:anchor="_Toc77623449" w:history="1">
            <w:r w:rsidR="00480C38" w:rsidRPr="00667A91">
              <w:rPr>
                <w:rStyle w:val="Hyperlink"/>
                <w:rFonts w:cs="Times New Roman"/>
                <w:noProof/>
              </w:rPr>
              <w:t>7.1</w:t>
            </w:r>
            <w:r w:rsidR="00480C38">
              <w:rPr>
                <w:rFonts w:asciiTheme="minorHAnsi" w:eastAsiaTheme="minorEastAsia" w:hAnsiTheme="minorHAnsi"/>
                <w:noProof/>
                <w:sz w:val="22"/>
              </w:rPr>
              <w:tab/>
            </w:r>
            <w:r w:rsidR="00480C38" w:rsidRPr="00667A91">
              <w:rPr>
                <w:rStyle w:val="Hyperlink"/>
                <w:noProof/>
              </w:rPr>
              <w:t>Summary</w:t>
            </w:r>
            <w:r w:rsidR="00480C38">
              <w:rPr>
                <w:noProof/>
                <w:webHidden/>
              </w:rPr>
              <w:tab/>
            </w:r>
            <w:r w:rsidR="00480C38">
              <w:rPr>
                <w:noProof/>
                <w:webHidden/>
              </w:rPr>
              <w:fldChar w:fldCharType="begin"/>
            </w:r>
            <w:r w:rsidR="00480C38">
              <w:rPr>
                <w:noProof/>
                <w:webHidden/>
              </w:rPr>
              <w:instrText xml:space="preserve"> PAGEREF _Toc77623449 \h </w:instrText>
            </w:r>
            <w:r w:rsidR="00480C38">
              <w:rPr>
                <w:noProof/>
                <w:webHidden/>
              </w:rPr>
            </w:r>
            <w:r w:rsidR="00480C38">
              <w:rPr>
                <w:noProof/>
                <w:webHidden/>
              </w:rPr>
              <w:fldChar w:fldCharType="separate"/>
            </w:r>
            <w:r w:rsidR="00CD6298">
              <w:rPr>
                <w:noProof/>
                <w:webHidden/>
              </w:rPr>
              <w:t>118</w:t>
            </w:r>
            <w:r w:rsidR="00480C38">
              <w:rPr>
                <w:noProof/>
                <w:webHidden/>
              </w:rPr>
              <w:fldChar w:fldCharType="end"/>
            </w:r>
          </w:hyperlink>
        </w:p>
        <w:p w14:paraId="1754E21F" w14:textId="3BF72D2B" w:rsidR="00480C38" w:rsidRDefault="006110CC">
          <w:pPr>
            <w:pStyle w:val="TOC2"/>
            <w:tabs>
              <w:tab w:val="left" w:pos="880"/>
              <w:tab w:val="right" w:leader="dot" w:pos="8630"/>
            </w:tabs>
            <w:rPr>
              <w:rFonts w:asciiTheme="minorHAnsi" w:eastAsiaTheme="minorEastAsia" w:hAnsiTheme="minorHAnsi"/>
              <w:noProof/>
              <w:sz w:val="22"/>
            </w:rPr>
          </w:pPr>
          <w:hyperlink w:anchor="_Toc77623450" w:history="1">
            <w:r w:rsidR="00480C38" w:rsidRPr="00667A91">
              <w:rPr>
                <w:rStyle w:val="Hyperlink"/>
                <w:rFonts w:cs="Times New Roman"/>
                <w:bCs/>
                <w:noProof/>
              </w:rPr>
              <w:t>7.2</w:t>
            </w:r>
            <w:r w:rsidR="00480C38">
              <w:rPr>
                <w:rFonts w:asciiTheme="minorHAnsi" w:eastAsiaTheme="minorEastAsia" w:hAnsiTheme="minorHAnsi"/>
                <w:noProof/>
                <w:sz w:val="22"/>
              </w:rPr>
              <w:tab/>
            </w:r>
            <w:r w:rsidR="00480C38" w:rsidRPr="00667A91">
              <w:rPr>
                <w:rStyle w:val="Hyperlink"/>
                <w:noProof/>
              </w:rPr>
              <w:t>Conclusions</w:t>
            </w:r>
            <w:r w:rsidR="00480C38">
              <w:rPr>
                <w:noProof/>
                <w:webHidden/>
              </w:rPr>
              <w:tab/>
            </w:r>
            <w:r w:rsidR="00480C38">
              <w:rPr>
                <w:noProof/>
                <w:webHidden/>
              </w:rPr>
              <w:fldChar w:fldCharType="begin"/>
            </w:r>
            <w:r w:rsidR="00480C38">
              <w:rPr>
                <w:noProof/>
                <w:webHidden/>
              </w:rPr>
              <w:instrText xml:space="preserve"> PAGEREF _Toc77623450 \h </w:instrText>
            </w:r>
            <w:r w:rsidR="00480C38">
              <w:rPr>
                <w:noProof/>
                <w:webHidden/>
              </w:rPr>
            </w:r>
            <w:r w:rsidR="00480C38">
              <w:rPr>
                <w:noProof/>
                <w:webHidden/>
              </w:rPr>
              <w:fldChar w:fldCharType="separate"/>
            </w:r>
            <w:r w:rsidR="00CD6298">
              <w:rPr>
                <w:noProof/>
                <w:webHidden/>
              </w:rPr>
              <w:t>118</w:t>
            </w:r>
            <w:r w:rsidR="00480C38">
              <w:rPr>
                <w:noProof/>
                <w:webHidden/>
              </w:rPr>
              <w:fldChar w:fldCharType="end"/>
            </w:r>
          </w:hyperlink>
        </w:p>
        <w:p w14:paraId="2E7384B9" w14:textId="70CDA8B6" w:rsidR="00480C38" w:rsidRDefault="006110CC">
          <w:pPr>
            <w:pStyle w:val="TOC2"/>
            <w:tabs>
              <w:tab w:val="left" w:pos="880"/>
              <w:tab w:val="right" w:leader="dot" w:pos="8630"/>
            </w:tabs>
            <w:rPr>
              <w:rFonts w:asciiTheme="minorHAnsi" w:eastAsiaTheme="minorEastAsia" w:hAnsiTheme="minorHAnsi"/>
              <w:noProof/>
              <w:sz w:val="22"/>
            </w:rPr>
          </w:pPr>
          <w:hyperlink w:anchor="_Toc77623451" w:history="1">
            <w:r w:rsidR="00480C38" w:rsidRPr="00667A91">
              <w:rPr>
                <w:rStyle w:val="Hyperlink"/>
                <w:rFonts w:cs="Times New Roman"/>
                <w:noProof/>
                <w:lang w:bidi="en-US"/>
              </w:rPr>
              <w:t>7.3</w:t>
            </w:r>
            <w:r w:rsidR="00480C38">
              <w:rPr>
                <w:rFonts w:asciiTheme="minorHAnsi" w:eastAsiaTheme="minorEastAsia" w:hAnsiTheme="minorHAnsi"/>
                <w:noProof/>
                <w:sz w:val="22"/>
              </w:rPr>
              <w:tab/>
            </w:r>
            <w:r w:rsidR="00480C38" w:rsidRPr="00667A91">
              <w:rPr>
                <w:rStyle w:val="Hyperlink"/>
                <w:noProof/>
                <w:lang w:bidi="en-US"/>
              </w:rPr>
              <w:t>Future Work</w:t>
            </w:r>
            <w:r w:rsidR="00480C38">
              <w:rPr>
                <w:noProof/>
                <w:webHidden/>
              </w:rPr>
              <w:tab/>
            </w:r>
            <w:r w:rsidR="00480C38">
              <w:rPr>
                <w:noProof/>
                <w:webHidden/>
              </w:rPr>
              <w:fldChar w:fldCharType="begin"/>
            </w:r>
            <w:r w:rsidR="00480C38">
              <w:rPr>
                <w:noProof/>
                <w:webHidden/>
              </w:rPr>
              <w:instrText xml:space="preserve"> PAGEREF _Toc77623451 \h </w:instrText>
            </w:r>
            <w:r w:rsidR="00480C38">
              <w:rPr>
                <w:noProof/>
                <w:webHidden/>
              </w:rPr>
            </w:r>
            <w:r w:rsidR="00480C38">
              <w:rPr>
                <w:noProof/>
                <w:webHidden/>
              </w:rPr>
              <w:fldChar w:fldCharType="separate"/>
            </w:r>
            <w:r w:rsidR="00CD6298">
              <w:rPr>
                <w:noProof/>
                <w:webHidden/>
              </w:rPr>
              <w:t>120</w:t>
            </w:r>
            <w:r w:rsidR="00480C38">
              <w:rPr>
                <w:noProof/>
                <w:webHidden/>
              </w:rPr>
              <w:fldChar w:fldCharType="end"/>
            </w:r>
          </w:hyperlink>
        </w:p>
        <w:p w14:paraId="20B76F4C" w14:textId="3029C259" w:rsidR="00480C38" w:rsidRDefault="006110CC" w:rsidP="00480C38">
          <w:pPr>
            <w:pStyle w:val="TOC1"/>
            <w:rPr>
              <w:rFonts w:asciiTheme="minorHAnsi" w:eastAsiaTheme="minorEastAsia" w:hAnsiTheme="minorHAnsi" w:cstheme="minorBidi"/>
              <w:sz w:val="22"/>
              <w:lang w:bidi="ar-SA"/>
            </w:rPr>
          </w:pPr>
          <w:hyperlink w:anchor="_Toc77623452" w:history="1">
            <w:r w:rsidR="00480C38" w:rsidRPr="00667A91">
              <w:rPr>
                <w:rStyle w:val="Hyperlink"/>
              </w:rPr>
              <w:t>Bibliography</w:t>
            </w:r>
            <w:r w:rsidR="00480C38">
              <w:rPr>
                <w:webHidden/>
              </w:rPr>
              <w:tab/>
            </w:r>
            <w:r w:rsidR="00480C38">
              <w:rPr>
                <w:webHidden/>
              </w:rPr>
              <w:fldChar w:fldCharType="begin"/>
            </w:r>
            <w:r w:rsidR="00480C38">
              <w:rPr>
                <w:webHidden/>
              </w:rPr>
              <w:instrText xml:space="preserve"> PAGEREF _Toc77623452 \h </w:instrText>
            </w:r>
            <w:r w:rsidR="00480C38">
              <w:rPr>
                <w:webHidden/>
              </w:rPr>
            </w:r>
            <w:r w:rsidR="00480C38">
              <w:rPr>
                <w:webHidden/>
              </w:rPr>
              <w:fldChar w:fldCharType="separate"/>
            </w:r>
            <w:r w:rsidR="00CD6298">
              <w:rPr>
                <w:webHidden/>
              </w:rPr>
              <w:t>121</w:t>
            </w:r>
            <w:r w:rsidR="00480C38">
              <w:rPr>
                <w:webHidden/>
              </w:rPr>
              <w:fldChar w:fldCharType="end"/>
            </w:r>
          </w:hyperlink>
        </w:p>
        <w:p w14:paraId="38357207" w14:textId="3A8082BC" w:rsidR="00480C38" w:rsidRDefault="006110CC" w:rsidP="00480C38">
          <w:pPr>
            <w:pStyle w:val="TOC1"/>
            <w:rPr>
              <w:rFonts w:asciiTheme="minorHAnsi" w:eastAsiaTheme="minorEastAsia" w:hAnsiTheme="minorHAnsi" w:cstheme="minorBidi"/>
              <w:sz w:val="22"/>
              <w:lang w:bidi="ar-SA"/>
            </w:rPr>
          </w:pPr>
          <w:hyperlink w:anchor="_Toc77623453" w:history="1">
            <w:r w:rsidR="00480C38" w:rsidRPr="00667A91">
              <w:rPr>
                <w:rStyle w:val="Hyperlink"/>
              </w:rPr>
              <w:t>Appendix A: Wormhole Propagation Models</w:t>
            </w:r>
            <w:r w:rsidR="00480C38">
              <w:rPr>
                <w:webHidden/>
              </w:rPr>
              <w:tab/>
            </w:r>
            <w:r w:rsidR="00480C38">
              <w:rPr>
                <w:webHidden/>
              </w:rPr>
              <w:fldChar w:fldCharType="begin"/>
            </w:r>
            <w:r w:rsidR="00480C38">
              <w:rPr>
                <w:webHidden/>
              </w:rPr>
              <w:instrText xml:space="preserve"> PAGEREF _Toc77623453 \h </w:instrText>
            </w:r>
            <w:r w:rsidR="00480C38">
              <w:rPr>
                <w:webHidden/>
              </w:rPr>
            </w:r>
            <w:r w:rsidR="00480C38">
              <w:rPr>
                <w:webHidden/>
              </w:rPr>
              <w:fldChar w:fldCharType="separate"/>
            </w:r>
            <w:r w:rsidR="00CD6298">
              <w:rPr>
                <w:webHidden/>
              </w:rPr>
              <w:t>132</w:t>
            </w:r>
            <w:r w:rsidR="00480C38">
              <w:rPr>
                <w:webHidden/>
              </w:rPr>
              <w:fldChar w:fldCharType="end"/>
            </w:r>
          </w:hyperlink>
        </w:p>
        <w:p w14:paraId="756451F4" w14:textId="5A4D8C73" w:rsidR="00480C38" w:rsidRDefault="006110CC" w:rsidP="00480C38">
          <w:pPr>
            <w:pStyle w:val="TOC1"/>
            <w:rPr>
              <w:rFonts w:asciiTheme="minorHAnsi" w:eastAsiaTheme="minorEastAsia" w:hAnsiTheme="minorHAnsi" w:cstheme="minorBidi"/>
              <w:sz w:val="22"/>
              <w:lang w:bidi="ar-SA"/>
            </w:rPr>
          </w:pPr>
          <w:hyperlink w:anchor="_Toc77623454" w:history="1">
            <w:r w:rsidR="00480C38" w:rsidRPr="00667A91">
              <w:rPr>
                <w:rStyle w:val="Hyperlink"/>
              </w:rPr>
              <w:t>Appendix B: An Example of Water and Oil Injection Pressure Responses</w:t>
            </w:r>
            <w:r w:rsidR="00480C38">
              <w:rPr>
                <w:webHidden/>
              </w:rPr>
              <w:tab/>
            </w:r>
            <w:r w:rsidR="00480C38">
              <w:rPr>
                <w:webHidden/>
              </w:rPr>
              <w:fldChar w:fldCharType="begin"/>
            </w:r>
            <w:r w:rsidR="00480C38">
              <w:rPr>
                <w:webHidden/>
              </w:rPr>
              <w:instrText xml:space="preserve"> PAGEREF _Toc77623454 \h </w:instrText>
            </w:r>
            <w:r w:rsidR="00480C38">
              <w:rPr>
                <w:webHidden/>
              </w:rPr>
            </w:r>
            <w:r w:rsidR="00480C38">
              <w:rPr>
                <w:webHidden/>
              </w:rPr>
              <w:fldChar w:fldCharType="separate"/>
            </w:r>
            <w:r w:rsidR="00CD6298">
              <w:rPr>
                <w:webHidden/>
              </w:rPr>
              <w:t>139</w:t>
            </w:r>
            <w:r w:rsidR="00480C38">
              <w:rPr>
                <w:webHidden/>
              </w:rPr>
              <w:fldChar w:fldCharType="end"/>
            </w:r>
          </w:hyperlink>
        </w:p>
        <w:p w14:paraId="24A8EE8F" w14:textId="0929B828" w:rsidR="00480C38" w:rsidRDefault="006110CC">
          <w:pPr>
            <w:pStyle w:val="TOC2"/>
            <w:tabs>
              <w:tab w:val="right" w:leader="dot" w:pos="8630"/>
            </w:tabs>
            <w:rPr>
              <w:rFonts w:asciiTheme="minorHAnsi" w:eastAsiaTheme="minorEastAsia" w:hAnsiTheme="minorHAnsi"/>
              <w:noProof/>
              <w:sz w:val="22"/>
            </w:rPr>
          </w:pPr>
          <w:hyperlink w:anchor="_Toc77623455" w:history="1">
            <w:r w:rsidR="00480C38" w:rsidRPr="00667A91">
              <w:rPr>
                <w:rStyle w:val="Hyperlink"/>
                <w:noProof/>
              </w:rPr>
              <w:t xml:space="preserve">Group D: </w:t>
            </w:r>
            <w:r w:rsidR="00F36BBF">
              <w:rPr>
                <w:rStyle w:val="Hyperlink"/>
                <w:noProof/>
              </w:rPr>
              <w:t>W</w:t>
            </w:r>
            <w:r w:rsidR="00480C38" w:rsidRPr="00667A91">
              <w:rPr>
                <w:rStyle w:val="Hyperlink"/>
                <w:noProof/>
              </w:rPr>
              <w:t>ater and oil injection pressure responses</w:t>
            </w:r>
            <w:r w:rsidR="00480C38">
              <w:rPr>
                <w:noProof/>
                <w:webHidden/>
              </w:rPr>
              <w:tab/>
            </w:r>
            <w:r w:rsidR="00480C38">
              <w:rPr>
                <w:noProof/>
                <w:webHidden/>
              </w:rPr>
              <w:fldChar w:fldCharType="begin"/>
            </w:r>
            <w:r w:rsidR="00480C38">
              <w:rPr>
                <w:noProof/>
                <w:webHidden/>
              </w:rPr>
              <w:instrText xml:space="preserve"> PAGEREF _Toc77623455 \h </w:instrText>
            </w:r>
            <w:r w:rsidR="00480C38">
              <w:rPr>
                <w:noProof/>
                <w:webHidden/>
              </w:rPr>
            </w:r>
            <w:r w:rsidR="00480C38">
              <w:rPr>
                <w:noProof/>
                <w:webHidden/>
              </w:rPr>
              <w:fldChar w:fldCharType="separate"/>
            </w:r>
            <w:r w:rsidR="00CD6298">
              <w:rPr>
                <w:noProof/>
                <w:webHidden/>
              </w:rPr>
              <w:t>139</w:t>
            </w:r>
            <w:r w:rsidR="00480C38">
              <w:rPr>
                <w:noProof/>
                <w:webHidden/>
              </w:rPr>
              <w:fldChar w:fldCharType="end"/>
            </w:r>
          </w:hyperlink>
        </w:p>
        <w:p w14:paraId="7FD4B398" w14:textId="006CA2EB" w:rsidR="00480C38" w:rsidRDefault="006110CC" w:rsidP="00480C38">
          <w:pPr>
            <w:pStyle w:val="TOC1"/>
            <w:rPr>
              <w:rFonts w:asciiTheme="minorHAnsi" w:eastAsiaTheme="minorEastAsia" w:hAnsiTheme="minorHAnsi" w:cstheme="minorBidi"/>
              <w:sz w:val="22"/>
              <w:lang w:bidi="ar-SA"/>
            </w:rPr>
          </w:pPr>
          <w:hyperlink w:anchor="_Toc77623456" w:history="1">
            <w:r w:rsidR="00480C38" w:rsidRPr="00667A91">
              <w:rPr>
                <w:rStyle w:val="Hyperlink"/>
              </w:rPr>
              <w:t>Appendix C: Pressure Responses of Acid Injection</w:t>
            </w:r>
            <w:r w:rsidR="00480C38">
              <w:rPr>
                <w:webHidden/>
              </w:rPr>
              <w:tab/>
            </w:r>
            <w:r w:rsidR="00480C38">
              <w:rPr>
                <w:webHidden/>
              </w:rPr>
              <w:fldChar w:fldCharType="begin"/>
            </w:r>
            <w:r w:rsidR="00480C38">
              <w:rPr>
                <w:webHidden/>
              </w:rPr>
              <w:instrText xml:space="preserve"> PAGEREF _Toc77623456 \h </w:instrText>
            </w:r>
            <w:r w:rsidR="00480C38">
              <w:rPr>
                <w:webHidden/>
              </w:rPr>
            </w:r>
            <w:r w:rsidR="00480C38">
              <w:rPr>
                <w:webHidden/>
              </w:rPr>
              <w:fldChar w:fldCharType="separate"/>
            </w:r>
            <w:r w:rsidR="00CD6298">
              <w:rPr>
                <w:webHidden/>
              </w:rPr>
              <w:t>143</w:t>
            </w:r>
            <w:r w:rsidR="00480C38">
              <w:rPr>
                <w:webHidden/>
              </w:rPr>
              <w:fldChar w:fldCharType="end"/>
            </w:r>
          </w:hyperlink>
        </w:p>
        <w:p w14:paraId="1DFAD1A5" w14:textId="7C50EBDE" w:rsidR="00480C38" w:rsidRDefault="006110CC">
          <w:pPr>
            <w:pStyle w:val="TOC2"/>
            <w:tabs>
              <w:tab w:val="right" w:leader="dot" w:pos="8630"/>
            </w:tabs>
            <w:rPr>
              <w:rFonts w:asciiTheme="minorHAnsi" w:eastAsiaTheme="minorEastAsia" w:hAnsiTheme="minorHAnsi"/>
              <w:noProof/>
              <w:sz w:val="22"/>
            </w:rPr>
          </w:pPr>
          <w:hyperlink w:anchor="_Toc77623457" w:history="1">
            <w:r w:rsidR="00480C38" w:rsidRPr="00667A91">
              <w:rPr>
                <w:rStyle w:val="Hyperlink"/>
                <w:noProof/>
              </w:rPr>
              <w:t xml:space="preserve">Group A: </w:t>
            </w:r>
            <w:r w:rsidR="00F36BBF">
              <w:rPr>
                <w:rStyle w:val="Hyperlink"/>
                <w:noProof/>
              </w:rPr>
              <w:t>A</w:t>
            </w:r>
            <w:r w:rsidR="00480C38" w:rsidRPr="00667A91">
              <w:rPr>
                <w:rStyle w:val="Hyperlink"/>
                <w:noProof/>
              </w:rPr>
              <w:t>cid injection pressure responses</w:t>
            </w:r>
            <w:r w:rsidR="00480C38">
              <w:rPr>
                <w:noProof/>
                <w:webHidden/>
              </w:rPr>
              <w:tab/>
            </w:r>
            <w:r w:rsidR="00480C38">
              <w:rPr>
                <w:noProof/>
                <w:webHidden/>
              </w:rPr>
              <w:fldChar w:fldCharType="begin"/>
            </w:r>
            <w:r w:rsidR="00480C38">
              <w:rPr>
                <w:noProof/>
                <w:webHidden/>
              </w:rPr>
              <w:instrText xml:space="preserve"> PAGEREF _Toc77623457 \h </w:instrText>
            </w:r>
            <w:r w:rsidR="00480C38">
              <w:rPr>
                <w:noProof/>
                <w:webHidden/>
              </w:rPr>
            </w:r>
            <w:r w:rsidR="00480C38">
              <w:rPr>
                <w:noProof/>
                <w:webHidden/>
              </w:rPr>
              <w:fldChar w:fldCharType="separate"/>
            </w:r>
            <w:r w:rsidR="00CD6298">
              <w:rPr>
                <w:noProof/>
                <w:webHidden/>
              </w:rPr>
              <w:t>143</w:t>
            </w:r>
            <w:r w:rsidR="00480C38">
              <w:rPr>
                <w:noProof/>
                <w:webHidden/>
              </w:rPr>
              <w:fldChar w:fldCharType="end"/>
            </w:r>
          </w:hyperlink>
        </w:p>
        <w:p w14:paraId="3A49717F" w14:textId="071E93BE" w:rsidR="00480C38" w:rsidRDefault="006110CC">
          <w:pPr>
            <w:pStyle w:val="TOC2"/>
            <w:tabs>
              <w:tab w:val="right" w:leader="dot" w:pos="8630"/>
            </w:tabs>
            <w:rPr>
              <w:rFonts w:asciiTheme="minorHAnsi" w:eastAsiaTheme="minorEastAsia" w:hAnsiTheme="minorHAnsi"/>
              <w:noProof/>
              <w:sz w:val="22"/>
            </w:rPr>
          </w:pPr>
          <w:hyperlink w:anchor="_Toc77623458" w:history="1">
            <w:r w:rsidR="00480C38" w:rsidRPr="00667A91">
              <w:rPr>
                <w:rStyle w:val="Hyperlink"/>
                <w:noProof/>
              </w:rPr>
              <w:t xml:space="preserve">Group B: </w:t>
            </w:r>
            <w:r w:rsidR="00F36BBF">
              <w:rPr>
                <w:rStyle w:val="Hyperlink"/>
                <w:noProof/>
              </w:rPr>
              <w:t>A</w:t>
            </w:r>
            <w:r w:rsidR="00480C38" w:rsidRPr="00667A91">
              <w:rPr>
                <w:rStyle w:val="Hyperlink"/>
                <w:noProof/>
              </w:rPr>
              <w:t>cid injection pressure responses</w:t>
            </w:r>
            <w:r w:rsidR="00480C38">
              <w:rPr>
                <w:noProof/>
                <w:webHidden/>
              </w:rPr>
              <w:tab/>
            </w:r>
            <w:r w:rsidR="00480C38">
              <w:rPr>
                <w:noProof/>
                <w:webHidden/>
              </w:rPr>
              <w:fldChar w:fldCharType="begin"/>
            </w:r>
            <w:r w:rsidR="00480C38">
              <w:rPr>
                <w:noProof/>
                <w:webHidden/>
              </w:rPr>
              <w:instrText xml:space="preserve"> PAGEREF _Toc77623458 \h </w:instrText>
            </w:r>
            <w:r w:rsidR="00480C38">
              <w:rPr>
                <w:noProof/>
                <w:webHidden/>
              </w:rPr>
            </w:r>
            <w:r w:rsidR="00480C38">
              <w:rPr>
                <w:noProof/>
                <w:webHidden/>
              </w:rPr>
              <w:fldChar w:fldCharType="separate"/>
            </w:r>
            <w:r w:rsidR="00CD6298">
              <w:rPr>
                <w:noProof/>
                <w:webHidden/>
              </w:rPr>
              <w:t>145</w:t>
            </w:r>
            <w:r w:rsidR="00480C38">
              <w:rPr>
                <w:noProof/>
                <w:webHidden/>
              </w:rPr>
              <w:fldChar w:fldCharType="end"/>
            </w:r>
          </w:hyperlink>
        </w:p>
        <w:p w14:paraId="2E93E4B6" w14:textId="6B760F0F" w:rsidR="00480C38" w:rsidRDefault="006110CC">
          <w:pPr>
            <w:pStyle w:val="TOC2"/>
            <w:tabs>
              <w:tab w:val="right" w:leader="dot" w:pos="8630"/>
            </w:tabs>
            <w:rPr>
              <w:rFonts w:asciiTheme="minorHAnsi" w:eastAsiaTheme="minorEastAsia" w:hAnsiTheme="minorHAnsi"/>
              <w:noProof/>
              <w:sz w:val="22"/>
            </w:rPr>
          </w:pPr>
          <w:hyperlink w:anchor="_Toc77623459" w:history="1">
            <w:r w:rsidR="00480C38" w:rsidRPr="00667A91">
              <w:rPr>
                <w:rStyle w:val="Hyperlink"/>
                <w:noProof/>
              </w:rPr>
              <w:t xml:space="preserve">Group C: </w:t>
            </w:r>
            <w:r w:rsidR="00F36BBF">
              <w:rPr>
                <w:rStyle w:val="Hyperlink"/>
                <w:noProof/>
              </w:rPr>
              <w:t>A</w:t>
            </w:r>
            <w:r w:rsidR="00480C38" w:rsidRPr="00667A91">
              <w:rPr>
                <w:rStyle w:val="Hyperlink"/>
                <w:noProof/>
              </w:rPr>
              <w:t>cid injection pressure responses</w:t>
            </w:r>
            <w:r w:rsidR="00480C38">
              <w:rPr>
                <w:noProof/>
                <w:webHidden/>
              </w:rPr>
              <w:tab/>
            </w:r>
            <w:r w:rsidR="00480C38">
              <w:rPr>
                <w:noProof/>
                <w:webHidden/>
              </w:rPr>
              <w:fldChar w:fldCharType="begin"/>
            </w:r>
            <w:r w:rsidR="00480C38">
              <w:rPr>
                <w:noProof/>
                <w:webHidden/>
              </w:rPr>
              <w:instrText xml:space="preserve"> PAGEREF _Toc77623459 \h </w:instrText>
            </w:r>
            <w:r w:rsidR="00480C38">
              <w:rPr>
                <w:noProof/>
                <w:webHidden/>
              </w:rPr>
            </w:r>
            <w:r w:rsidR="00480C38">
              <w:rPr>
                <w:noProof/>
                <w:webHidden/>
              </w:rPr>
              <w:fldChar w:fldCharType="separate"/>
            </w:r>
            <w:r w:rsidR="00CD6298">
              <w:rPr>
                <w:noProof/>
                <w:webHidden/>
              </w:rPr>
              <w:t>147</w:t>
            </w:r>
            <w:r w:rsidR="00480C38">
              <w:rPr>
                <w:noProof/>
                <w:webHidden/>
              </w:rPr>
              <w:fldChar w:fldCharType="end"/>
            </w:r>
          </w:hyperlink>
        </w:p>
        <w:p w14:paraId="7AB9F035" w14:textId="6A2B00BB" w:rsidR="00480C38" w:rsidRDefault="006110CC">
          <w:pPr>
            <w:pStyle w:val="TOC2"/>
            <w:tabs>
              <w:tab w:val="right" w:leader="dot" w:pos="8630"/>
            </w:tabs>
            <w:rPr>
              <w:rFonts w:asciiTheme="minorHAnsi" w:eastAsiaTheme="minorEastAsia" w:hAnsiTheme="minorHAnsi"/>
              <w:noProof/>
              <w:sz w:val="22"/>
            </w:rPr>
          </w:pPr>
          <w:hyperlink w:anchor="_Toc77623460" w:history="1">
            <w:r w:rsidR="00480C38" w:rsidRPr="00667A91">
              <w:rPr>
                <w:rStyle w:val="Hyperlink"/>
                <w:noProof/>
              </w:rPr>
              <w:t xml:space="preserve">Group D: </w:t>
            </w:r>
            <w:r w:rsidR="00F36BBF">
              <w:rPr>
                <w:rStyle w:val="Hyperlink"/>
                <w:noProof/>
              </w:rPr>
              <w:t>A</w:t>
            </w:r>
            <w:r w:rsidR="00480C38" w:rsidRPr="00667A91">
              <w:rPr>
                <w:rStyle w:val="Hyperlink"/>
                <w:noProof/>
              </w:rPr>
              <w:t>cid injection pressure responses</w:t>
            </w:r>
            <w:r w:rsidR="00480C38">
              <w:rPr>
                <w:noProof/>
                <w:webHidden/>
              </w:rPr>
              <w:tab/>
            </w:r>
            <w:r w:rsidR="00480C38">
              <w:rPr>
                <w:noProof/>
                <w:webHidden/>
              </w:rPr>
              <w:fldChar w:fldCharType="begin"/>
            </w:r>
            <w:r w:rsidR="00480C38">
              <w:rPr>
                <w:noProof/>
                <w:webHidden/>
              </w:rPr>
              <w:instrText xml:space="preserve"> PAGEREF _Toc77623460 \h </w:instrText>
            </w:r>
            <w:r w:rsidR="00480C38">
              <w:rPr>
                <w:noProof/>
                <w:webHidden/>
              </w:rPr>
            </w:r>
            <w:r w:rsidR="00480C38">
              <w:rPr>
                <w:noProof/>
                <w:webHidden/>
              </w:rPr>
              <w:fldChar w:fldCharType="separate"/>
            </w:r>
            <w:r w:rsidR="00CD6298">
              <w:rPr>
                <w:noProof/>
                <w:webHidden/>
              </w:rPr>
              <w:t>148</w:t>
            </w:r>
            <w:r w:rsidR="00480C38">
              <w:rPr>
                <w:noProof/>
                <w:webHidden/>
              </w:rPr>
              <w:fldChar w:fldCharType="end"/>
            </w:r>
          </w:hyperlink>
        </w:p>
        <w:p w14:paraId="4A411624" w14:textId="26369137" w:rsidR="00480C38" w:rsidRDefault="006110CC">
          <w:pPr>
            <w:pStyle w:val="TOC2"/>
            <w:tabs>
              <w:tab w:val="right" w:leader="dot" w:pos="8630"/>
            </w:tabs>
            <w:rPr>
              <w:rFonts w:asciiTheme="minorHAnsi" w:eastAsiaTheme="minorEastAsia" w:hAnsiTheme="minorHAnsi"/>
              <w:noProof/>
              <w:sz w:val="22"/>
            </w:rPr>
          </w:pPr>
          <w:hyperlink w:anchor="_Toc77623461" w:history="1">
            <w:r w:rsidR="00480C38" w:rsidRPr="00667A91">
              <w:rPr>
                <w:rStyle w:val="Hyperlink"/>
                <w:noProof/>
              </w:rPr>
              <w:t xml:space="preserve">Group E: </w:t>
            </w:r>
            <w:r w:rsidR="00F36BBF">
              <w:rPr>
                <w:rStyle w:val="Hyperlink"/>
                <w:noProof/>
              </w:rPr>
              <w:t>A</w:t>
            </w:r>
            <w:r w:rsidR="00480C38" w:rsidRPr="00667A91">
              <w:rPr>
                <w:rStyle w:val="Hyperlink"/>
                <w:noProof/>
              </w:rPr>
              <w:t>cid injection pressure responses</w:t>
            </w:r>
            <w:r w:rsidR="00480C38">
              <w:rPr>
                <w:noProof/>
                <w:webHidden/>
              </w:rPr>
              <w:tab/>
            </w:r>
            <w:r w:rsidR="00480C38">
              <w:rPr>
                <w:noProof/>
                <w:webHidden/>
              </w:rPr>
              <w:fldChar w:fldCharType="begin"/>
            </w:r>
            <w:r w:rsidR="00480C38">
              <w:rPr>
                <w:noProof/>
                <w:webHidden/>
              </w:rPr>
              <w:instrText xml:space="preserve"> PAGEREF _Toc77623461 \h </w:instrText>
            </w:r>
            <w:r w:rsidR="00480C38">
              <w:rPr>
                <w:noProof/>
                <w:webHidden/>
              </w:rPr>
            </w:r>
            <w:r w:rsidR="00480C38">
              <w:rPr>
                <w:noProof/>
                <w:webHidden/>
              </w:rPr>
              <w:fldChar w:fldCharType="separate"/>
            </w:r>
            <w:r w:rsidR="00CD6298">
              <w:rPr>
                <w:noProof/>
                <w:webHidden/>
              </w:rPr>
              <w:t>150</w:t>
            </w:r>
            <w:r w:rsidR="00480C38">
              <w:rPr>
                <w:noProof/>
                <w:webHidden/>
              </w:rPr>
              <w:fldChar w:fldCharType="end"/>
            </w:r>
          </w:hyperlink>
        </w:p>
        <w:p w14:paraId="3DFB4AB4" w14:textId="0792929A" w:rsidR="00480C38" w:rsidRDefault="006110CC">
          <w:pPr>
            <w:pStyle w:val="TOC2"/>
            <w:tabs>
              <w:tab w:val="right" w:leader="dot" w:pos="8630"/>
            </w:tabs>
            <w:rPr>
              <w:rFonts w:asciiTheme="minorHAnsi" w:eastAsiaTheme="minorEastAsia" w:hAnsiTheme="minorHAnsi"/>
              <w:noProof/>
              <w:sz w:val="22"/>
            </w:rPr>
          </w:pPr>
          <w:hyperlink w:anchor="_Toc77623462" w:history="1">
            <w:r w:rsidR="00480C38" w:rsidRPr="00667A91">
              <w:rPr>
                <w:rStyle w:val="Hyperlink"/>
                <w:noProof/>
              </w:rPr>
              <w:t xml:space="preserve">Group F: </w:t>
            </w:r>
            <w:r w:rsidR="00F36BBF">
              <w:rPr>
                <w:rStyle w:val="Hyperlink"/>
                <w:noProof/>
              </w:rPr>
              <w:t>A</w:t>
            </w:r>
            <w:r w:rsidR="00480C38" w:rsidRPr="00667A91">
              <w:rPr>
                <w:rStyle w:val="Hyperlink"/>
                <w:noProof/>
              </w:rPr>
              <w:t>cid injection pressure responses</w:t>
            </w:r>
            <w:r w:rsidR="00480C38">
              <w:rPr>
                <w:noProof/>
                <w:webHidden/>
              </w:rPr>
              <w:tab/>
            </w:r>
            <w:r w:rsidR="00480C38">
              <w:rPr>
                <w:noProof/>
                <w:webHidden/>
              </w:rPr>
              <w:fldChar w:fldCharType="begin"/>
            </w:r>
            <w:r w:rsidR="00480C38">
              <w:rPr>
                <w:noProof/>
                <w:webHidden/>
              </w:rPr>
              <w:instrText xml:space="preserve"> PAGEREF _Toc77623462 \h </w:instrText>
            </w:r>
            <w:r w:rsidR="00480C38">
              <w:rPr>
                <w:noProof/>
                <w:webHidden/>
              </w:rPr>
            </w:r>
            <w:r w:rsidR="00480C38">
              <w:rPr>
                <w:noProof/>
                <w:webHidden/>
              </w:rPr>
              <w:fldChar w:fldCharType="separate"/>
            </w:r>
            <w:r w:rsidR="00CD6298">
              <w:rPr>
                <w:noProof/>
                <w:webHidden/>
              </w:rPr>
              <w:t>151</w:t>
            </w:r>
            <w:r w:rsidR="00480C38">
              <w:rPr>
                <w:noProof/>
                <w:webHidden/>
              </w:rPr>
              <w:fldChar w:fldCharType="end"/>
            </w:r>
          </w:hyperlink>
        </w:p>
        <w:p w14:paraId="6C6DBD3F" w14:textId="5AD8A12D" w:rsidR="00480C38" w:rsidRDefault="006110CC">
          <w:pPr>
            <w:pStyle w:val="TOC2"/>
            <w:tabs>
              <w:tab w:val="right" w:leader="dot" w:pos="8630"/>
            </w:tabs>
            <w:rPr>
              <w:rFonts w:asciiTheme="minorHAnsi" w:eastAsiaTheme="minorEastAsia" w:hAnsiTheme="minorHAnsi"/>
              <w:noProof/>
              <w:sz w:val="22"/>
            </w:rPr>
          </w:pPr>
          <w:hyperlink w:anchor="_Toc77623463" w:history="1">
            <w:r w:rsidR="00480C38" w:rsidRPr="00667A91">
              <w:rPr>
                <w:rStyle w:val="Hyperlink"/>
                <w:noProof/>
              </w:rPr>
              <w:t xml:space="preserve">Group H: </w:t>
            </w:r>
            <w:r w:rsidR="00F36BBF">
              <w:rPr>
                <w:rStyle w:val="Hyperlink"/>
                <w:noProof/>
              </w:rPr>
              <w:t>A</w:t>
            </w:r>
            <w:r w:rsidR="00480C38" w:rsidRPr="00667A91">
              <w:rPr>
                <w:rStyle w:val="Hyperlink"/>
                <w:noProof/>
              </w:rPr>
              <w:t>cid injection pressure responses</w:t>
            </w:r>
            <w:r w:rsidR="00480C38">
              <w:rPr>
                <w:noProof/>
                <w:webHidden/>
              </w:rPr>
              <w:tab/>
            </w:r>
            <w:r w:rsidR="00480C38">
              <w:rPr>
                <w:noProof/>
                <w:webHidden/>
              </w:rPr>
              <w:fldChar w:fldCharType="begin"/>
            </w:r>
            <w:r w:rsidR="00480C38">
              <w:rPr>
                <w:noProof/>
                <w:webHidden/>
              </w:rPr>
              <w:instrText xml:space="preserve"> PAGEREF _Toc77623463 \h </w:instrText>
            </w:r>
            <w:r w:rsidR="00480C38">
              <w:rPr>
                <w:noProof/>
                <w:webHidden/>
              </w:rPr>
            </w:r>
            <w:r w:rsidR="00480C38">
              <w:rPr>
                <w:noProof/>
                <w:webHidden/>
              </w:rPr>
              <w:fldChar w:fldCharType="separate"/>
            </w:r>
            <w:r w:rsidR="00CD6298">
              <w:rPr>
                <w:noProof/>
                <w:webHidden/>
              </w:rPr>
              <w:t>152</w:t>
            </w:r>
            <w:r w:rsidR="00480C38">
              <w:rPr>
                <w:noProof/>
                <w:webHidden/>
              </w:rPr>
              <w:fldChar w:fldCharType="end"/>
            </w:r>
          </w:hyperlink>
        </w:p>
        <w:p w14:paraId="4901FC44" w14:textId="3BAD047F" w:rsidR="00480C38" w:rsidRDefault="006110CC" w:rsidP="00480C38">
          <w:pPr>
            <w:pStyle w:val="TOC1"/>
            <w:rPr>
              <w:rFonts w:asciiTheme="minorHAnsi" w:eastAsiaTheme="minorEastAsia" w:hAnsiTheme="minorHAnsi" w:cstheme="minorBidi"/>
              <w:sz w:val="22"/>
              <w:lang w:bidi="ar-SA"/>
            </w:rPr>
          </w:pPr>
          <w:hyperlink w:anchor="_Toc77623464" w:history="1">
            <w:r w:rsidR="00480C38" w:rsidRPr="00667A91">
              <w:rPr>
                <w:rStyle w:val="Hyperlink"/>
              </w:rPr>
              <w:t>Appendix D: Metal Casting Method of Injected Cores</w:t>
            </w:r>
            <w:r w:rsidR="00480C38">
              <w:rPr>
                <w:webHidden/>
              </w:rPr>
              <w:tab/>
            </w:r>
            <w:r w:rsidR="00480C38">
              <w:rPr>
                <w:webHidden/>
              </w:rPr>
              <w:fldChar w:fldCharType="begin"/>
            </w:r>
            <w:r w:rsidR="00480C38">
              <w:rPr>
                <w:webHidden/>
              </w:rPr>
              <w:instrText xml:space="preserve"> PAGEREF _Toc77623464 \h </w:instrText>
            </w:r>
            <w:r w:rsidR="00480C38">
              <w:rPr>
                <w:webHidden/>
              </w:rPr>
            </w:r>
            <w:r w:rsidR="00480C38">
              <w:rPr>
                <w:webHidden/>
              </w:rPr>
              <w:fldChar w:fldCharType="separate"/>
            </w:r>
            <w:r w:rsidR="00CD6298">
              <w:rPr>
                <w:webHidden/>
              </w:rPr>
              <w:t>154</w:t>
            </w:r>
            <w:r w:rsidR="00480C38">
              <w:rPr>
                <w:webHidden/>
              </w:rPr>
              <w:fldChar w:fldCharType="end"/>
            </w:r>
          </w:hyperlink>
        </w:p>
        <w:p w14:paraId="6C37A992" w14:textId="45C234EE" w:rsidR="00480C38" w:rsidRDefault="006110CC">
          <w:pPr>
            <w:pStyle w:val="TOC2"/>
            <w:tabs>
              <w:tab w:val="right" w:leader="dot" w:pos="8630"/>
            </w:tabs>
            <w:rPr>
              <w:rFonts w:asciiTheme="minorHAnsi" w:eastAsiaTheme="minorEastAsia" w:hAnsiTheme="minorHAnsi"/>
              <w:noProof/>
              <w:sz w:val="22"/>
            </w:rPr>
          </w:pPr>
          <w:hyperlink w:anchor="_Toc77623465" w:history="1">
            <w:r w:rsidR="00480C38" w:rsidRPr="00667A91">
              <w:rPr>
                <w:rStyle w:val="Hyperlink"/>
                <w:noProof/>
              </w:rPr>
              <w:t>Validation of the Casting Method</w:t>
            </w:r>
            <w:r w:rsidR="00480C38">
              <w:rPr>
                <w:noProof/>
                <w:webHidden/>
              </w:rPr>
              <w:tab/>
            </w:r>
            <w:r w:rsidR="00480C38">
              <w:rPr>
                <w:noProof/>
                <w:webHidden/>
              </w:rPr>
              <w:fldChar w:fldCharType="begin"/>
            </w:r>
            <w:r w:rsidR="00480C38">
              <w:rPr>
                <w:noProof/>
                <w:webHidden/>
              </w:rPr>
              <w:instrText xml:space="preserve"> PAGEREF _Toc77623465 \h </w:instrText>
            </w:r>
            <w:r w:rsidR="00480C38">
              <w:rPr>
                <w:noProof/>
                <w:webHidden/>
              </w:rPr>
            </w:r>
            <w:r w:rsidR="00480C38">
              <w:rPr>
                <w:noProof/>
                <w:webHidden/>
              </w:rPr>
              <w:fldChar w:fldCharType="separate"/>
            </w:r>
            <w:r w:rsidR="00CD6298">
              <w:rPr>
                <w:noProof/>
                <w:webHidden/>
              </w:rPr>
              <w:t>154</w:t>
            </w:r>
            <w:r w:rsidR="00480C38">
              <w:rPr>
                <w:noProof/>
                <w:webHidden/>
              </w:rPr>
              <w:fldChar w:fldCharType="end"/>
            </w:r>
          </w:hyperlink>
        </w:p>
        <w:p w14:paraId="2E714352" w14:textId="20AAE999" w:rsidR="00480C38" w:rsidRPr="00480C38" w:rsidRDefault="006110CC" w:rsidP="00480C38">
          <w:pPr>
            <w:pStyle w:val="TOC1"/>
            <w:rPr>
              <w:rFonts w:asciiTheme="minorHAnsi" w:eastAsiaTheme="minorEastAsia" w:hAnsiTheme="minorHAnsi" w:cstheme="minorBidi"/>
              <w:sz w:val="22"/>
              <w:lang w:bidi="ar-SA"/>
            </w:rPr>
          </w:pPr>
          <w:hyperlink w:anchor="_Toc77623466" w:history="1">
            <w:r w:rsidR="00480C38" w:rsidRPr="00480C38">
              <w:rPr>
                <w:rStyle w:val="Hyperlink"/>
              </w:rPr>
              <w:t>Nomenclature</w:t>
            </w:r>
            <w:r w:rsidR="00480C38" w:rsidRPr="00480C38">
              <w:rPr>
                <w:webHidden/>
              </w:rPr>
              <w:tab/>
            </w:r>
            <w:r w:rsidR="00480C38" w:rsidRPr="00480C38">
              <w:rPr>
                <w:webHidden/>
              </w:rPr>
              <w:fldChar w:fldCharType="begin"/>
            </w:r>
            <w:r w:rsidR="00480C38" w:rsidRPr="00480C38">
              <w:rPr>
                <w:webHidden/>
              </w:rPr>
              <w:instrText xml:space="preserve"> PAGEREF _Toc77623466 \h </w:instrText>
            </w:r>
            <w:r w:rsidR="00480C38" w:rsidRPr="00480C38">
              <w:rPr>
                <w:webHidden/>
              </w:rPr>
            </w:r>
            <w:r w:rsidR="00480C38" w:rsidRPr="00480C38">
              <w:rPr>
                <w:webHidden/>
              </w:rPr>
              <w:fldChar w:fldCharType="separate"/>
            </w:r>
            <w:r w:rsidR="00CD6298">
              <w:rPr>
                <w:webHidden/>
              </w:rPr>
              <w:t>156</w:t>
            </w:r>
            <w:r w:rsidR="00480C38" w:rsidRPr="00480C38">
              <w:rPr>
                <w:webHidden/>
              </w:rPr>
              <w:fldChar w:fldCharType="end"/>
            </w:r>
          </w:hyperlink>
        </w:p>
        <w:p w14:paraId="7D90D84F" w14:textId="4A306F3D" w:rsidR="0015626C" w:rsidRDefault="008E04B2" w:rsidP="00063B81">
          <w:r>
            <w:rPr>
              <w:b/>
              <w:bCs/>
              <w:noProof/>
            </w:rPr>
            <w:fldChar w:fldCharType="end"/>
          </w:r>
        </w:p>
      </w:sdtContent>
    </w:sdt>
    <w:p w14:paraId="711F8ECD" w14:textId="62B644A2" w:rsidR="002C1B35" w:rsidRDefault="002C1B35" w:rsidP="002C1B35">
      <w:pPr>
        <w:rPr>
          <w:lang w:bidi="en-US"/>
        </w:rPr>
      </w:pPr>
    </w:p>
    <w:p w14:paraId="4E855DB6" w14:textId="178C0B15" w:rsidR="005E17B3" w:rsidRDefault="00130E46" w:rsidP="00393FC3">
      <w:pPr>
        <w:tabs>
          <w:tab w:val="left" w:pos="6831"/>
        </w:tabs>
        <w:rPr>
          <w:lang w:bidi="en-US"/>
        </w:rPr>
      </w:pPr>
      <w:r>
        <w:rPr>
          <w:lang w:bidi="en-US"/>
        </w:rPr>
        <w:tab/>
      </w:r>
    </w:p>
    <w:p w14:paraId="3C537231" w14:textId="7C2F6065" w:rsidR="0015626C" w:rsidRPr="0015626C" w:rsidRDefault="00D009FE" w:rsidP="00393FC3">
      <w:pPr>
        <w:pStyle w:val="Heading1"/>
        <w:numPr>
          <w:ilvl w:val="0"/>
          <w:numId w:val="0"/>
        </w:numPr>
        <w:ind w:left="-720"/>
      </w:pPr>
      <w:bookmarkStart w:id="11" w:name="_Toc77623373"/>
      <w:r w:rsidRPr="0015626C">
        <w:lastRenderedPageBreak/>
        <w:t>List of Tables</w:t>
      </w:r>
      <w:bookmarkEnd w:id="11"/>
    </w:p>
    <w:p w14:paraId="62EE504B" w14:textId="49B6D626" w:rsidR="00F36BBF" w:rsidRDefault="003777BC">
      <w:pPr>
        <w:pStyle w:val="TableofFigures"/>
        <w:rPr>
          <w:rFonts w:asciiTheme="minorHAnsi" w:eastAsiaTheme="minorEastAsia" w:hAnsiTheme="minorHAnsi" w:cstheme="minorBidi"/>
          <w:sz w:val="22"/>
          <w:szCs w:val="22"/>
        </w:rPr>
      </w:pPr>
      <w:r w:rsidRPr="00393FC3">
        <w:rPr>
          <w:rFonts w:eastAsia="Times New Roman" w:cs="Times New Roman"/>
          <w:smallCaps/>
          <w:szCs w:val="24"/>
          <w:lang w:bidi="en-US"/>
        </w:rPr>
        <w:fldChar w:fldCharType="begin"/>
      </w:r>
      <w:r w:rsidRPr="00393FC3">
        <w:rPr>
          <w:rFonts w:eastAsia="Times New Roman" w:cs="Times New Roman"/>
          <w:smallCaps/>
          <w:szCs w:val="24"/>
          <w:lang w:bidi="en-US"/>
        </w:rPr>
        <w:instrText xml:space="preserve"> TOC \f A \h \z \t "Tables" \c </w:instrText>
      </w:r>
      <w:r w:rsidRPr="00393FC3">
        <w:rPr>
          <w:rFonts w:eastAsia="Times New Roman" w:cs="Times New Roman"/>
          <w:smallCaps/>
          <w:szCs w:val="24"/>
          <w:lang w:bidi="en-US"/>
        </w:rPr>
        <w:fldChar w:fldCharType="separate"/>
      </w:r>
      <w:hyperlink w:anchor="_Toc78500534" w:history="1">
        <w:r w:rsidR="00F36BBF" w:rsidRPr="00FC42A6">
          <w:rPr>
            <w:rStyle w:val="Hyperlink"/>
          </w:rPr>
          <w:t>Table 4.1: List of materials providers and specifications</w:t>
        </w:r>
        <w:r w:rsidR="00F36BBF">
          <w:rPr>
            <w:webHidden/>
          </w:rPr>
          <w:tab/>
        </w:r>
        <w:r w:rsidR="00F36BBF">
          <w:rPr>
            <w:webHidden/>
          </w:rPr>
          <w:fldChar w:fldCharType="begin"/>
        </w:r>
        <w:r w:rsidR="00F36BBF">
          <w:rPr>
            <w:webHidden/>
          </w:rPr>
          <w:instrText xml:space="preserve"> PAGEREF _Toc78500534 \h </w:instrText>
        </w:r>
        <w:r w:rsidR="00F36BBF">
          <w:rPr>
            <w:webHidden/>
          </w:rPr>
        </w:r>
        <w:r w:rsidR="00F36BBF">
          <w:rPr>
            <w:webHidden/>
          </w:rPr>
          <w:fldChar w:fldCharType="separate"/>
        </w:r>
        <w:r w:rsidR="00CD6298">
          <w:rPr>
            <w:webHidden/>
          </w:rPr>
          <w:t>40</w:t>
        </w:r>
        <w:r w:rsidR="00F36BBF">
          <w:rPr>
            <w:webHidden/>
          </w:rPr>
          <w:fldChar w:fldCharType="end"/>
        </w:r>
      </w:hyperlink>
    </w:p>
    <w:p w14:paraId="6B8B2DE7" w14:textId="3A9113C6" w:rsidR="00F36BBF" w:rsidRDefault="006110CC">
      <w:pPr>
        <w:pStyle w:val="TableofFigures"/>
        <w:rPr>
          <w:rFonts w:asciiTheme="minorHAnsi" w:eastAsiaTheme="minorEastAsia" w:hAnsiTheme="minorHAnsi" w:cstheme="minorBidi"/>
          <w:sz w:val="22"/>
          <w:szCs w:val="22"/>
        </w:rPr>
      </w:pPr>
      <w:hyperlink w:anchor="_Toc78500535" w:history="1">
        <w:r w:rsidR="00F36BBF" w:rsidRPr="00FC42A6">
          <w:rPr>
            <w:rStyle w:val="Hyperlink"/>
          </w:rPr>
          <w:t>Table 4.2: List of core samples along with their properties and the type of experiment conducted.</w:t>
        </w:r>
        <w:r w:rsidR="00F36BBF">
          <w:rPr>
            <w:webHidden/>
          </w:rPr>
          <w:tab/>
        </w:r>
        <w:r w:rsidR="00F36BBF">
          <w:rPr>
            <w:webHidden/>
          </w:rPr>
          <w:fldChar w:fldCharType="begin"/>
        </w:r>
        <w:r w:rsidR="00F36BBF">
          <w:rPr>
            <w:webHidden/>
          </w:rPr>
          <w:instrText xml:space="preserve"> PAGEREF _Toc78500535 \h </w:instrText>
        </w:r>
        <w:r w:rsidR="00F36BBF">
          <w:rPr>
            <w:webHidden/>
          </w:rPr>
        </w:r>
        <w:r w:rsidR="00F36BBF">
          <w:rPr>
            <w:webHidden/>
          </w:rPr>
          <w:fldChar w:fldCharType="separate"/>
        </w:r>
        <w:r w:rsidR="00CD6298">
          <w:rPr>
            <w:webHidden/>
          </w:rPr>
          <w:t>53</w:t>
        </w:r>
        <w:r w:rsidR="00F36BBF">
          <w:rPr>
            <w:webHidden/>
          </w:rPr>
          <w:fldChar w:fldCharType="end"/>
        </w:r>
      </w:hyperlink>
    </w:p>
    <w:p w14:paraId="556CDCE5" w14:textId="0D7A710B" w:rsidR="00F36BBF" w:rsidRDefault="006110CC">
      <w:pPr>
        <w:pStyle w:val="TableofFigures"/>
        <w:rPr>
          <w:rFonts w:asciiTheme="minorHAnsi" w:eastAsiaTheme="minorEastAsia" w:hAnsiTheme="minorHAnsi" w:cstheme="minorBidi"/>
          <w:sz w:val="22"/>
          <w:szCs w:val="22"/>
        </w:rPr>
      </w:pPr>
      <w:hyperlink w:anchor="_Toc78500536" w:history="1">
        <w:r w:rsidR="00F36BBF" w:rsidRPr="00FC42A6">
          <w:rPr>
            <w:rStyle w:val="Hyperlink"/>
          </w:rPr>
          <w:t>Table 4.3: Density and viscosity of oil and acid-oil emulsions resulted from the third experiment</w:t>
        </w:r>
        <w:r w:rsidR="00F36BBF">
          <w:rPr>
            <w:webHidden/>
          </w:rPr>
          <w:tab/>
        </w:r>
        <w:r w:rsidR="00F36BBF">
          <w:rPr>
            <w:webHidden/>
          </w:rPr>
          <w:fldChar w:fldCharType="begin"/>
        </w:r>
        <w:r w:rsidR="00F36BBF">
          <w:rPr>
            <w:webHidden/>
          </w:rPr>
          <w:instrText xml:space="preserve"> PAGEREF _Toc78500536 \h </w:instrText>
        </w:r>
        <w:r w:rsidR="00F36BBF">
          <w:rPr>
            <w:webHidden/>
          </w:rPr>
        </w:r>
        <w:r w:rsidR="00F36BBF">
          <w:rPr>
            <w:webHidden/>
          </w:rPr>
          <w:fldChar w:fldCharType="separate"/>
        </w:r>
        <w:r w:rsidR="00CD6298">
          <w:rPr>
            <w:webHidden/>
          </w:rPr>
          <w:t>61</w:t>
        </w:r>
        <w:r w:rsidR="00F36BBF">
          <w:rPr>
            <w:webHidden/>
          </w:rPr>
          <w:fldChar w:fldCharType="end"/>
        </w:r>
      </w:hyperlink>
    </w:p>
    <w:p w14:paraId="4C631F46" w14:textId="5B0996E5" w:rsidR="00F36BBF" w:rsidRDefault="006110CC">
      <w:pPr>
        <w:pStyle w:val="TableofFigures"/>
        <w:rPr>
          <w:rFonts w:asciiTheme="minorHAnsi" w:eastAsiaTheme="minorEastAsia" w:hAnsiTheme="minorHAnsi" w:cstheme="minorBidi"/>
          <w:sz w:val="22"/>
          <w:szCs w:val="22"/>
        </w:rPr>
      </w:pPr>
      <w:hyperlink r:id="rId11" w:anchor="_Toc78500537" w:history="1">
        <w:r w:rsidR="00F36BBF" w:rsidRPr="00FC42A6">
          <w:rPr>
            <w:rStyle w:val="Hyperlink"/>
          </w:rPr>
          <w:t>Table 5.1: Permeability worksheet</w:t>
        </w:r>
        <w:r w:rsidR="00F36BBF">
          <w:rPr>
            <w:webHidden/>
          </w:rPr>
          <w:tab/>
        </w:r>
        <w:r w:rsidR="00F36BBF">
          <w:rPr>
            <w:webHidden/>
          </w:rPr>
          <w:fldChar w:fldCharType="begin"/>
        </w:r>
        <w:r w:rsidR="00F36BBF">
          <w:rPr>
            <w:webHidden/>
          </w:rPr>
          <w:instrText xml:space="preserve"> PAGEREF _Toc78500537 \h </w:instrText>
        </w:r>
        <w:r w:rsidR="00F36BBF">
          <w:rPr>
            <w:webHidden/>
          </w:rPr>
        </w:r>
        <w:r w:rsidR="00F36BBF">
          <w:rPr>
            <w:webHidden/>
          </w:rPr>
          <w:fldChar w:fldCharType="separate"/>
        </w:r>
        <w:r w:rsidR="00CD6298">
          <w:rPr>
            <w:webHidden/>
          </w:rPr>
          <w:t>64</w:t>
        </w:r>
        <w:r w:rsidR="00F36BBF">
          <w:rPr>
            <w:webHidden/>
          </w:rPr>
          <w:fldChar w:fldCharType="end"/>
        </w:r>
      </w:hyperlink>
    </w:p>
    <w:p w14:paraId="11B3915B" w14:textId="7441C4CA" w:rsidR="00F36BBF" w:rsidRDefault="006110CC">
      <w:pPr>
        <w:pStyle w:val="TableofFigures"/>
        <w:rPr>
          <w:rFonts w:asciiTheme="minorHAnsi" w:eastAsiaTheme="minorEastAsia" w:hAnsiTheme="minorHAnsi" w:cstheme="minorBidi"/>
          <w:sz w:val="22"/>
          <w:szCs w:val="22"/>
        </w:rPr>
      </w:pPr>
      <w:hyperlink w:anchor="_Toc78500538" w:history="1">
        <w:r w:rsidR="00F36BBF" w:rsidRPr="00FC42A6">
          <w:rPr>
            <w:rStyle w:val="Hyperlink"/>
          </w:rPr>
          <w:t>Table 5.2: Viscosity values for the three fluid systems over time</w:t>
        </w:r>
        <w:r w:rsidR="00F36BBF">
          <w:rPr>
            <w:webHidden/>
          </w:rPr>
          <w:tab/>
        </w:r>
        <w:r w:rsidR="00F36BBF">
          <w:rPr>
            <w:webHidden/>
          </w:rPr>
          <w:fldChar w:fldCharType="begin"/>
        </w:r>
        <w:r w:rsidR="00F36BBF">
          <w:rPr>
            <w:webHidden/>
          </w:rPr>
          <w:instrText xml:space="preserve"> PAGEREF _Toc78500538 \h </w:instrText>
        </w:r>
        <w:r w:rsidR="00F36BBF">
          <w:rPr>
            <w:webHidden/>
          </w:rPr>
        </w:r>
        <w:r w:rsidR="00F36BBF">
          <w:rPr>
            <w:webHidden/>
          </w:rPr>
          <w:fldChar w:fldCharType="separate"/>
        </w:r>
        <w:r w:rsidR="00CD6298">
          <w:rPr>
            <w:webHidden/>
          </w:rPr>
          <w:t>73</w:t>
        </w:r>
        <w:r w:rsidR="00F36BBF">
          <w:rPr>
            <w:webHidden/>
          </w:rPr>
          <w:fldChar w:fldCharType="end"/>
        </w:r>
      </w:hyperlink>
    </w:p>
    <w:p w14:paraId="30DC0A21" w14:textId="77846068" w:rsidR="00F36BBF" w:rsidRDefault="006110CC">
      <w:pPr>
        <w:pStyle w:val="TableofFigures"/>
        <w:rPr>
          <w:rFonts w:asciiTheme="minorHAnsi" w:eastAsiaTheme="minorEastAsia" w:hAnsiTheme="minorHAnsi" w:cstheme="minorBidi"/>
          <w:sz w:val="22"/>
          <w:szCs w:val="22"/>
        </w:rPr>
      </w:pPr>
      <w:hyperlink w:anchor="_Toc78500539" w:history="1">
        <w:r w:rsidR="00F36BBF" w:rsidRPr="00FC42A6">
          <w:rPr>
            <w:rStyle w:val="Hyperlink"/>
          </w:rPr>
          <w:t>Table 6.1: Physical properties of cores, with information on the experimental condition for each group</w:t>
        </w:r>
        <w:r w:rsidR="00F36BBF">
          <w:rPr>
            <w:webHidden/>
          </w:rPr>
          <w:tab/>
        </w:r>
        <w:r w:rsidR="00F36BBF">
          <w:rPr>
            <w:webHidden/>
          </w:rPr>
          <w:fldChar w:fldCharType="begin"/>
        </w:r>
        <w:r w:rsidR="00F36BBF">
          <w:rPr>
            <w:webHidden/>
          </w:rPr>
          <w:instrText xml:space="preserve"> PAGEREF _Toc78500539 \h </w:instrText>
        </w:r>
        <w:r w:rsidR="00F36BBF">
          <w:rPr>
            <w:webHidden/>
          </w:rPr>
        </w:r>
        <w:r w:rsidR="00F36BBF">
          <w:rPr>
            <w:webHidden/>
          </w:rPr>
          <w:fldChar w:fldCharType="separate"/>
        </w:r>
        <w:r w:rsidR="00CD6298">
          <w:rPr>
            <w:webHidden/>
          </w:rPr>
          <w:t>81</w:t>
        </w:r>
        <w:r w:rsidR="00F36BBF">
          <w:rPr>
            <w:webHidden/>
          </w:rPr>
          <w:fldChar w:fldCharType="end"/>
        </w:r>
      </w:hyperlink>
    </w:p>
    <w:p w14:paraId="047D6511" w14:textId="6234D0E1" w:rsidR="00F36BBF" w:rsidRDefault="006110CC">
      <w:pPr>
        <w:pStyle w:val="TableofFigures"/>
        <w:rPr>
          <w:rFonts w:asciiTheme="minorHAnsi" w:eastAsiaTheme="minorEastAsia" w:hAnsiTheme="minorHAnsi" w:cstheme="minorBidi"/>
          <w:sz w:val="22"/>
          <w:szCs w:val="22"/>
        </w:rPr>
      </w:pPr>
      <w:hyperlink w:anchor="_Toc78500540" w:history="1">
        <w:r w:rsidR="00F36BBF" w:rsidRPr="00FC42A6">
          <w:rPr>
            <w:rStyle w:val="Hyperlink"/>
          </w:rPr>
          <w:t>Table 6.2: Relevant physical properties of fluids used in this work</w:t>
        </w:r>
        <w:r w:rsidR="00F36BBF">
          <w:rPr>
            <w:webHidden/>
          </w:rPr>
          <w:tab/>
        </w:r>
        <w:r w:rsidR="00F36BBF">
          <w:rPr>
            <w:webHidden/>
          </w:rPr>
          <w:fldChar w:fldCharType="begin"/>
        </w:r>
        <w:r w:rsidR="00F36BBF">
          <w:rPr>
            <w:webHidden/>
          </w:rPr>
          <w:instrText xml:space="preserve"> PAGEREF _Toc78500540 \h </w:instrText>
        </w:r>
        <w:r w:rsidR="00F36BBF">
          <w:rPr>
            <w:webHidden/>
          </w:rPr>
        </w:r>
        <w:r w:rsidR="00F36BBF">
          <w:rPr>
            <w:webHidden/>
          </w:rPr>
          <w:fldChar w:fldCharType="separate"/>
        </w:r>
        <w:r w:rsidR="00CD6298">
          <w:rPr>
            <w:webHidden/>
          </w:rPr>
          <w:t>82</w:t>
        </w:r>
        <w:r w:rsidR="00F36BBF">
          <w:rPr>
            <w:webHidden/>
          </w:rPr>
          <w:fldChar w:fldCharType="end"/>
        </w:r>
      </w:hyperlink>
    </w:p>
    <w:p w14:paraId="599ADED1" w14:textId="2FC003BD" w:rsidR="00F36BBF" w:rsidRDefault="006110CC">
      <w:pPr>
        <w:pStyle w:val="TableofFigures"/>
        <w:rPr>
          <w:rFonts w:asciiTheme="minorHAnsi" w:eastAsiaTheme="minorEastAsia" w:hAnsiTheme="minorHAnsi" w:cstheme="minorBidi"/>
          <w:sz w:val="22"/>
          <w:szCs w:val="22"/>
        </w:rPr>
      </w:pPr>
      <w:hyperlink w:anchor="_Toc78500541" w:history="1">
        <w:r w:rsidR="00F36BBF" w:rsidRPr="00FC42A6">
          <w:rPr>
            <w:rStyle w:val="Hyperlink"/>
          </w:rPr>
          <w:t>Table 6.3: ISCO pump specifications</w:t>
        </w:r>
        <w:r w:rsidR="00F36BBF">
          <w:rPr>
            <w:webHidden/>
          </w:rPr>
          <w:tab/>
        </w:r>
        <w:r w:rsidR="00F36BBF">
          <w:rPr>
            <w:webHidden/>
          </w:rPr>
          <w:fldChar w:fldCharType="begin"/>
        </w:r>
        <w:r w:rsidR="00F36BBF">
          <w:rPr>
            <w:webHidden/>
          </w:rPr>
          <w:instrText xml:space="preserve"> PAGEREF _Toc78500541 \h </w:instrText>
        </w:r>
        <w:r w:rsidR="00F36BBF">
          <w:rPr>
            <w:webHidden/>
          </w:rPr>
        </w:r>
        <w:r w:rsidR="00F36BBF">
          <w:rPr>
            <w:webHidden/>
          </w:rPr>
          <w:fldChar w:fldCharType="separate"/>
        </w:r>
        <w:r w:rsidR="00CD6298">
          <w:rPr>
            <w:webHidden/>
          </w:rPr>
          <w:t>84</w:t>
        </w:r>
        <w:r w:rsidR="00F36BBF">
          <w:rPr>
            <w:webHidden/>
          </w:rPr>
          <w:fldChar w:fldCharType="end"/>
        </w:r>
      </w:hyperlink>
    </w:p>
    <w:p w14:paraId="2562E71F" w14:textId="0F8B5A39" w:rsidR="00F36BBF" w:rsidRDefault="006110CC">
      <w:pPr>
        <w:pStyle w:val="TableofFigures"/>
        <w:rPr>
          <w:rFonts w:asciiTheme="minorHAnsi" w:eastAsiaTheme="minorEastAsia" w:hAnsiTheme="minorHAnsi" w:cstheme="minorBidi"/>
          <w:sz w:val="22"/>
          <w:szCs w:val="22"/>
        </w:rPr>
      </w:pPr>
      <w:hyperlink w:anchor="_Toc78500542" w:history="1">
        <w:r w:rsidR="00F36BBF" w:rsidRPr="00FC42A6">
          <w:rPr>
            <w:rStyle w:val="Hyperlink"/>
          </w:rPr>
          <w:t>Table 6.4: Water/oil saturation data</w:t>
        </w:r>
        <w:r w:rsidR="00F36BBF">
          <w:rPr>
            <w:webHidden/>
          </w:rPr>
          <w:tab/>
        </w:r>
        <w:r w:rsidR="00F36BBF">
          <w:rPr>
            <w:webHidden/>
          </w:rPr>
          <w:fldChar w:fldCharType="begin"/>
        </w:r>
        <w:r w:rsidR="00F36BBF">
          <w:rPr>
            <w:webHidden/>
          </w:rPr>
          <w:instrText xml:space="preserve"> PAGEREF _Toc78500542 \h </w:instrText>
        </w:r>
        <w:r w:rsidR="00F36BBF">
          <w:rPr>
            <w:webHidden/>
          </w:rPr>
        </w:r>
        <w:r w:rsidR="00F36BBF">
          <w:rPr>
            <w:webHidden/>
          </w:rPr>
          <w:fldChar w:fldCharType="separate"/>
        </w:r>
        <w:r w:rsidR="00CD6298">
          <w:rPr>
            <w:webHidden/>
          </w:rPr>
          <w:t>89</w:t>
        </w:r>
        <w:r w:rsidR="00F36BBF">
          <w:rPr>
            <w:webHidden/>
          </w:rPr>
          <w:fldChar w:fldCharType="end"/>
        </w:r>
      </w:hyperlink>
    </w:p>
    <w:p w14:paraId="5E495904" w14:textId="55708605" w:rsidR="00F36BBF" w:rsidRDefault="006110CC">
      <w:pPr>
        <w:pStyle w:val="TableofFigures"/>
        <w:rPr>
          <w:rFonts w:asciiTheme="minorHAnsi" w:eastAsiaTheme="minorEastAsia" w:hAnsiTheme="minorHAnsi" w:cstheme="minorBidi"/>
          <w:sz w:val="22"/>
          <w:szCs w:val="22"/>
        </w:rPr>
      </w:pPr>
      <w:hyperlink w:anchor="_Toc78500543" w:history="1">
        <w:r w:rsidR="00F36BBF" w:rsidRPr="00FC42A6">
          <w:rPr>
            <w:rStyle w:val="Hyperlink"/>
          </w:rPr>
          <w:t>Table 6.5: Partial oil saturation data</w:t>
        </w:r>
        <w:r w:rsidR="00F36BBF">
          <w:rPr>
            <w:webHidden/>
          </w:rPr>
          <w:tab/>
        </w:r>
        <w:r w:rsidR="00F36BBF">
          <w:rPr>
            <w:webHidden/>
          </w:rPr>
          <w:fldChar w:fldCharType="begin"/>
        </w:r>
        <w:r w:rsidR="00F36BBF">
          <w:rPr>
            <w:webHidden/>
          </w:rPr>
          <w:instrText xml:space="preserve"> PAGEREF _Toc78500543 \h </w:instrText>
        </w:r>
        <w:r w:rsidR="00F36BBF">
          <w:rPr>
            <w:webHidden/>
          </w:rPr>
        </w:r>
        <w:r w:rsidR="00F36BBF">
          <w:rPr>
            <w:webHidden/>
          </w:rPr>
          <w:fldChar w:fldCharType="separate"/>
        </w:r>
        <w:r w:rsidR="00CD6298">
          <w:rPr>
            <w:webHidden/>
          </w:rPr>
          <w:t>89</w:t>
        </w:r>
        <w:r w:rsidR="00F36BBF">
          <w:rPr>
            <w:webHidden/>
          </w:rPr>
          <w:fldChar w:fldCharType="end"/>
        </w:r>
      </w:hyperlink>
    </w:p>
    <w:p w14:paraId="057DBE38" w14:textId="1869AECE" w:rsidR="00F36BBF" w:rsidRDefault="006110CC">
      <w:pPr>
        <w:pStyle w:val="TableofFigures"/>
        <w:rPr>
          <w:rFonts w:asciiTheme="minorHAnsi" w:eastAsiaTheme="minorEastAsia" w:hAnsiTheme="minorHAnsi" w:cstheme="minorBidi"/>
          <w:sz w:val="22"/>
          <w:szCs w:val="22"/>
        </w:rPr>
      </w:pPr>
      <w:hyperlink w:anchor="_Toc78500544" w:history="1">
        <w:r w:rsidR="00F36BBF" w:rsidRPr="00FC42A6">
          <w:rPr>
            <w:rStyle w:val="Hyperlink"/>
          </w:rPr>
          <w:t>Table 6.6: Acid injection parameters for group A: water-saturated cores;</w:t>
        </w:r>
      </w:hyperlink>
      <w:r w:rsidR="00F36BBF" w:rsidRPr="00F36BBF">
        <w:rPr>
          <w:rStyle w:val="Hyperlink"/>
          <w:u w:val="none"/>
        </w:rPr>
        <w:t xml:space="preserve"> </w:t>
      </w:r>
      <w:hyperlink w:anchor="_Toc78500545" w:history="1">
        <w:r w:rsidR="00F36BBF" w:rsidRPr="00FC42A6">
          <w:rPr>
            <w:rStyle w:val="Hyperlink"/>
          </w:rPr>
          <w:t>3,000-psi backpressure</w:t>
        </w:r>
        <w:r w:rsidR="00F36BBF">
          <w:rPr>
            <w:webHidden/>
          </w:rPr>
          <w:tab/>
        </w:r>
        <w:r w:rsidR="00F36BBF">
          <w:rPr>
            <w:webHidden/>
          </w:rPr>
          <w:fldChar w:fldCharType="begin"/>
        </w:r>
        <w:r w:rsidR="00F36BBF">
          <w:rPr>
            <w:webHidden/>
          </w:rPr>
          <w:instrText xml:space="preserve"> PAGEREF _Toc78500545 \h </w:instrText>
        </w:r>
        <w:r w:rsidR="00F36BBF">
          <w:rPr>
            <w:webHidden/>
          </w:rPr>
        </w:r>
        <w:r w:rsidR="00F36BBF">
          <w:rPr>
            <w:webHidden/>
          </w:rPr>
          <w:fldChar w:fldCharType="separate"/>
        </w:r>
        <w:r w:rsidR="00CD6298">
          <w:rPr>
            <w:webHidden/>
          </w:rPr>
          <w:t>92</w:t>
        </w:r>
        <w:r w:rsidR="00F36BBF">
          <w:rPr>
            <w:webHidden/>
          </w:rPr>
          <w:fldChar w:fldCharType="end"/>
        </w:r>
      </w:hyperlink>
    </w:p>
    <w:p w14:paraId="7CF493CA" w14:textId="77BD0C0E" w:rsidR="00F36BBF" w:rsidRDefault="006110CC">
      <w:pPr>
        <w:pStyle w:val="TableofFigures"/>
        <w:rPr>
          <w:rFonts w:asciiTheme="minorHAnsi" w:eastAsiaTheme="minorEastAsia" w:hAnsiTheme="minorHAnsi" w:cstheme="minorBidi"/>
          <w:sz w:val="22"/>
          <w:szCs w:val="22"/>
        </w:rPr>
      </w:pPr>
      <w:hyperlink w:anchor="_Toc78500546" w:history="1">
        <w:r w:rsidR="00F36BBF" w:rsidRPr="00FC42A6">
          <w:rPr>
            <w:rStyle w:val="Hyperlink"/>
          </w:rPr>
          <w:t>Table 6.7: Acid injection parameters for group B: oil-saturated cores;</w:t>
        </w:r>
      </w:hyperlink>
      <w:r w:rsidR="00F36BBF" w:rsidRPr="00F36BBF">
        <w:rPr>
          <w:rStyle w:val="Hyperlink"/>
          <w:u w:val="none"/>
        </w:rPr>
        <w:t xml:space="preserve"> </w:t>
      </w:r>
      <w:hyperlink w:anchor="_Toc78500547" w:history="1">
        <w:r w:rsidR="00F36BBF" w:rsidRPr="00FC42A6">
          <w:rPr>
            <w:rStyle w:val="Hyperlink"/>
          </w:rPr>
          <w:t>3,000-psi backpressure</w:t>
        </w:r>
        <w:r w:rsidR="00F36BBF">
          <w:rPr>
            <w:webHidden/>
          </w:rPr>
          <w:tab/>
        </w:r>
        <w:r w:rsidR="00F36BBF">
          <w:rPr>
            <w:webHidden/>
          </w:rPr>
          <w:fldChar w:fldCharType="begin"/>
        </w:r>
        <w:r w:rsidR="00F36BBF">
          <w:rPr>
            <w:webHidden/>
          </w:rPr>
          <w:instrText xml:space="preserve"> PAGEREF _Toc78500547 \h </w:instrText>
        </w:r>
        <w:r w:rsidR="00F36BBF">
          <w:rPr>
            <w:webHidden/>
          </w:rPr>
        </w:r>
        <w:r w:rsidR="00F36BBF">
          <w:rPr>
            <w:webHidden/>
          </w:rPr>
          <w:fldChar w:fldCharType="separate"/>
        </w:r>
        <w:r w:rsidR="00CD6298">
          <w:rPr>
            <w:webHidden/>
          </w:rPr>
          <w:t>92</w:t>
        </w:r>
        <w:r w:rsidR="00F36BBF">
          <w:rPr>
            <w:webHidden/>
          </w:rPr>
          <w:fldChar w:fldCharType="end"/>
        </w:r>
      </w:hyperlink>
    </w:p>
    <w:p w14:paraId="403A61B8" w14:textId="33EE0827" w:rsidR="00F36BBF" w:rsidRDefault="006110CC">
      <w:pPr>
        <w:pStyle w:val="TableofFigures"/>
        <w:rPr>
          <w:rFonts w:asciiTheme="minorHAnsi" w:eastAsiaTheme="minorEastAsia" w:hAnsiTheme="minorHAnsi" w:cstheme="minorBidi"/>
          <w:sz w:val="22"/>
          <w:szCs w:val="22"/>
        </w:rPr>
      </w:pPr>
      <w:hyperlink w:anchor="_Toc78500548" w:history="1">
        <w:r w:rsidR="00F36BBF" w:rsidRPr="00FC42A6">
          <w:rPr>
            <w:rStyle w:val="Hyperlink"/>
          </w:rPr>
          <w:t>Table 6.8: Acid injection parameters for group C: oil-saturated cores;</w:t>
        </w:r>
      </w:hyperlink>
      <w:r w:rsidR="00F36BBF" w:rsidRPr="00F36BBF">
        <w:rPr>
          <w:rStyle w:val="Hyperlink"/>
          <w:u w:val="none"/>
        </w:rPr>
        <w:t xml:space="preserve"> </w:t>
      </w:r>
      <w:hyperlink w:anchor="_Toc78500549" w:history="1">
        <w:r w:rsidR="00F36BBF" w:rsidRPr="00FC42A6">
          <w:rPr>
            <w:rStyle w:val="Hyperlink"/>
          </w:rPr>
          <w:t>3,000-psi backpressure.</w:t>
        </w:r>
        <w:r w:rsidR="00F36BBF">
          <w:rPr>
            <w:webHidden/>
          </w:rPr>
          <w:tab/>
        </w:r>
        <w:r w:rsidR="00F36BBF">
          <w:rPr>
            <w:webHidden/>
          </w:rPr>
          <w:fldChar w:fldCharType="begin"/>
        </w:r>
        <w:r w:rsidR="00F36BBF">
          <w:rPr>
            <w:webHidden/>
          </w:rPr>
          <w:instrText xml:space="preserve"> PAGEREF _Toc78500549 \h </w:instrText>
        </w:r>
        <w:r w:rsidR="00F36BBF">
          <w:rPr>
            <w:webHidden/>
          </w:rPr>
        </w:r>
        <w:r w:rsidR="00F36BBF">
          <w:rPr>
            <w:webHidden/>
          </w:rPr>
          <w:fldChar w:fldCharType="separate"/>
        </w:r>
        <w:r w:rsidR="00CD6298">
          <w:rPr>
            <w:webHidden/>
          </w:rPr>
          <w:t>98</w:t>
        </w:r>
        <w:r w:rsidR="00F36BBF">
          <w:rPr>
            <w:webHidden/>
          </w:rPr>
          <w:fldChar w:fldCharType="end"/>
        </w:r>
      </w:hyperlink>
    </w:p>
    <w:p w14:paraId="5E9698A7" w14:textId="2E4FD016" w:rsidR="00F36BBF" w:rsidRDefault="006110CC">
      <w:pPr>
        <w:pStyle w:val="TableofFigures"/>
        <w:rPr>
          <w:rFonts w:asciiTheme="minorHAnsi" w:eastAsiaTheme="minorEastAsia" w:hAnsiTheme="minorHAnsi" w:cstheme="minorBidi"/>
          <w:sz w:val="22"/>
          <w:szCs w:val="22"/>
        </w:rPr>
      </w:pPr>
      <w:hyperlink w:anchor="_Toc78500550" w:history="1">
        <w:r w:rsidR="00F36BBF" w:rsidRPr="00FC42A6">
          <w:rPr>
            <w:rStyle w:val="Hyperlink"/>
          </w:rPr>
          <w:t>Table 6.9: Acid injection parameters for group D: oil-saturated cores;</w:t>
        </w:r>
      </w:hyperlink>
      <w:r w:rsidR="00F36BBF" w:rsidRPr="00F36BBF">
        <w:rPr>
          <w:rStyle w:val="Hyperlink"/>
          <w:u w:val="none"/>
        </w:rPr>
        <w:t xml:space="preserve"> </w:t>
      </w:r>
      <w:hyperlink w:anchor="_Toc78500551" w:history="1">
        <w:r w:rsidR="00F36BBF" w:rsidRPr="00FC42A6">
          <w:rPr>
            <w:rStyle w:val="Hyperlink"/>
          </w:rPr>
          <w:t>1,100-psi backpressure.</w:t>
        </w:r>
        <w:r w:rsidR="00F36BBF">
          <w:rPr>
            <w:webHidden/>
          </w:rPr>
          <w:tab/>
        </w:r>
        <w:r w:rsidR="00F36BBF">
          <w:rPr>
            <w:webHidden/>
          </w:rPr>
          <w:fldChar w:fldCharType="begin"/>
        </w:r>
        <w:r w:rsidR="00F36BBF">
          <w:rPr>
            <w:webHidden/>
          </w:rPr>
          <w:instrText xml:space="preserve"> PAGEREF _Toc78500551 \h </w:instrText>
        </w:r>
        <w:r w:rsidR="00F36BBF">
          <w:rPr>
            <w:webHidden/>
          </w:rPr>
        </w:r>
        <w:r w:rsidR="00F36BBF">
          <w:rPr>
            <w:webHidden/>
          </w:rPr>
          <w:fldChar w:fldCharType="separate"/>
        </w:r>
        <w:r w:rsidR="00CD6298">
          <w:rPr>
            <w:webHidden/>
          </w:rPr>
          <w:t>98</w:t>
        </w:r>
        <w:r w:rsidR="00F36BBF">
          <w:rPr>
            <w:webHidden/>
          </w:rPr>
          <w:fldChar w:fldCharType="end"/>
        </w:r>
      </w:hyperlink>
    </w:p>
    <w:p w14:paraId="716CE6D6" w14:textId="4AC60BF6" w:rsidR="00F36BBF" w:rsidRDefault="006110CC">
      <w:pPr>
        <w:pStyle w:val="TableofFigures"/>
        <w:rPr>
          <w:rFonts w:asciiTheme="minorHAnsi" w:eastAsiaTheme="minorEastAsia" w:hAnsiTheme="minorHAnsi" w:cstheme="minorBidi"/>
          <w:sz w:val="22"/>
          <w:szCs w:val="22"/>
        </w:rPr>
      </w:pPr>
      <w:hyperlink w:anchor="_Toc78500552" w:history="1">
        <w:r w:rsidR="00F36BBF" w:rsidRPr="00F36BBF">
          <w:rPr>
            <w:rStyle w:val="Hyperlink"/>
            <w:u w:val="none"/>
          </w:rPr>
          <w:t>Table 6.10: Acid injection parameters for group E: water-saturated cores;</w:t>
        </w:r>
        <w:r w:rsidR="00F36BBF" w:rsidRPr="00F36BBF">
          <w:rPr>
            <w:webHidden/>
          </w:rPr>
          <w:tab/>
        </w:r>
      </w:hyperlink>
      <w:r w:rsidR="00F36BBF" w:rsidRPr="00F36BBF">
        <w:rPr>
          <w:rStyle w:val="Hyperlink"/>
          <w:u w:val="none"/>
        </w:rPr>
        <w:t xml:space="preserve"> </w:t>
      </w:r>
      <w:hyperlink w:anchor="_Toc78500553" w:history="1">
        <w:r w:rsidR="00F36BBF" w:rsidRPr="00FC42A6">
          <w:rPr>
            <w:rStyle w:val="Hyperlink"/>
          </w:rPr>
          <w:t>*at 3,000-psi and ^at 1,100-psi backpressure</w:t>
        </w:r>
        <w:r w:rsidR="00F36BBF">
          <w:rPr>
            <w:webHidden/>
          </w:rPr>
          <w:tab/>
        </w:r>
        <w:r w:rsidR="00F36BBF">
          <w:rPr>
            <w:webHidden/>
          </w:rPr>
          <w:fldChar w:fldCharType="begin"/>
        </w:r>
        <w:r w:rsidR="00F36BBF">
          <w:rPr>
            <w:webHidden/>
          </w:rPr>
          <w:instrText xml:space="preserve"> PAGEREF _Toc78500553 \h </w:instrText>
        </w:r>
        <w:r w:rsidR="00F36BBF">
          <w:rPr>
            <w:webHidden/>
          </w:rPr>
        </w:r>
        <w:r w:rsidR="00F36BBF">
          <w:rPr>
            <w:webHidden/>
          </w:rPr>
          <w:fldChar w:fldCharType="separate"/>
        </w:r>
        <w:r w:rsidR="00CD6298">
          <w:rPr>
            <w:webHidden/>
          </w:rPr>
          <w:t>98</w:t>
        </w:r>
        <w:r w:rsidR="00F36BBF">
          <w:rPr>
            <w:webHidden/>
          </w:rPr>
          <w:fldChar w:fldCharType="end"/>
        </w:r>
      </w:hyperlink>
    </w:p>
    <w:p w14:paraId="37179340" w14:textId="7EA0F8C6" w:rsidR="00F36BBF" w:rsidRDefault="006110CC">
      <w:pPr>
        <w:pStyle w:val="TableofFigures"/>
        <w:rPr>
          <w:rFonts w:asciiTheme="minorHAnsi" w:eastAsiaTheme="minorEastAsia" w:hAnsiTheme="minorHAnsi" w:cstheme="minorBidi"/>
          <w:sz w:val="22"/>
          <w:szCs w:val="22"/>
        </w:rPr>
      </w:pPr>
      <w:hyperlink w:anchor="_Toc78500554" w:history="1">
        <w:r w:rsidR="00F36BBF" w:rsidRPr="00FC42A6">
          <w:rPr>
            <w:rStyle w:val="Hyperlink"/>
          </w:rPr>
          <w:t>Table 6.11: Acid injection parameters for group F: oil-saturated cores;</w:t>
        </w:r>
        <w:r w:rsidR="00F36BBF">
          <w:rPr>
            <w:webHidden/>
          </w:rPr>
          <w:tab/>
        </w:r>
      </w:hyperlink>
      <w:r w:rsidR="00F36BBF" w:rsidRPr="00F36BBF">
        <w:rPr>
          <w:rStyle w:val="Hyperlink"/>
          <w:u w:val="none"/>
        </w:rPr>
        <w:t xml:space="preserve"> </w:t>
      </w:r>
      <w:hyperlink w:anchor="_Toc78500555" w:history="1">
        <w:r w:rsidR="00F36BBF" w:rsidRPr="00FC42A6">
          <w:rPr>
            <w:rStyle w:val="Hyperlink"/>
          </w:rPr>
          <w:t>*at 3,000-psi and ^at 1,100-psi backpressure</w:t>
        </w:r>
        <w:r w:rsidR="00F36BBF">
          <w:rPr>
            <w:webHidden/>
          </w:rPr>
          <w:tab/>
        </w:r>
        <w:r w:rsidR="00F36BBF">
          <w:rPr>
            <w:webHidden/>
          </w:rPr>
          <w:fldChar w:fldCharType="begin"/>
        </w:r>
        <w:r w:rsidR="00F36BBF">
          <w:rPr>
            <w:webHidden/>
          </w:rPr>
          <w:instrText xml:space="preserve"> PAGEREF _Toc78500555 \h </w:instrText>
        </w:r>
        <w:r w:rsidR="00F36BBF">
          <w:rPr>
            <w:webHidden/>
          </w:rPr>
        </w:r>
        <w:r w:rsidR="00F36BBF">
          <w:rPr>
            <w:webHidden/>
          </w:rPr>
          <w:fldChar w:fldCharType="separate"/>
        </w:r>
        <w:r w:rsidR="00CD6298">
          <w:rPr>
            <w:webHidden/>
          </w:rPr>
          <w:t>99</w:t>
        </w:r>
        <w:r w:rsidR="00F36BBF">
          <w:rPr>
            <w:webHidden/>
          </w:rPr>
          <w:fldChar w:fldCharType="end"/>
        </w:r>
      </w:hyperlink>
    </w:p>
    <w:p w14:paraId="196EE56A" w14:textId="1BD9EF6A" w:rsidR="00F36BBF" w:rsidRDefault="006110CC">
      <w:pPr>
        <w:pStyle w:val="TableofFigures"/>
        <w:rPr>
          <w:rFonts w:asciiTheme="minorHAnsi" w:eastAsiaTheme="minorEastAsia" w:hAnsiTheme="minorHAnsi" w:cstheme="minorBidi"/>
          <w:sz w:val="22"/>
          <w:szCs w:val="22"/>
        </w:rPr>
      </w:pPr>
      <w:hyperlink w:anchor="_Toc78500556" w:history="1">
        <w:r w:rsidR="00F36BBF" w:rsidRPr="00FC42A6">
          <w:rPr>
            <w:rStyle w:val="Hyperlink"/>
          </w:rPr>
          <w:t>Table 6.12: Acid injection parameters for group G: oil-saturated cores;</w:t>
        </w:r>
      </w:hyperlink>
      <w:r w:rsidR="00F36BBF" w:rsidRPr="00F36BBF">
        <w:rPr>
          <w:rStyle w:val="Hyperlink"/>
          <w:u w:val="none"/>
        </w:rPr>
        <w:t xml:space="preserve"> </w:t>
      </w:r>
      <w:hyperlink w:anchor="_Toc78500557" w:history="1">
        <w:r w:rsidR="00F36BBF" w:rsidRPr="00FC42A6">
          <w:rPr>
            <w:rStyle w:val="Hyperlink"/>
          </w:rPr>
          <w:t>1,200-psi backpressure</w:t>
        </w:r>
        <w:r w:rsidR="00F36BBF">
          <w:rPr>
            <w:webHidden/>
          </w:rPr>
          <w:tab/>
        </w:r>
        <w:r w:rsidR="00F36BBF">
          <w:rPr>
            <w:webHidden/>
          </w:rPr>
          <w:fldChar w:fldCharType="begin"/>
        </w:r>
        <w:r w:rsidR="00F36BBF">
          <w:rPr>
            <w:webHidden/>
          </w:rPr>
          <w:instrText xml:space="preserve"> PAGEREF _Toc78500557 \h </w:instrText>
        </w:r>
        <w:r w:rsidR="00F36BBF">
          <w:rPr>
            <w:webHidden/>
          </w:rPr>
        </w:r>
        <w:r w:rsidR="00F36BBF">
          <w:rPr>
            <w:webHidden/>
          </w:rPr>
          <w:fldChar w:fldCharType="separate"/>
        </w:r>
        <w:r w:rsidR="00CD6298">
          <w:rPr>
            <w:webHidden/>
          </w:rPr>
          <w:t>99</w:t>
        </w:r>
        <w:r w:rsidR="00F36BBF">
          <w:rPr>
            <w:webHidden/>
          </w:rPr>
          <w:fldChar w:fldCharType="end"/>
        </w:r>
      </w:hyperlink>
    </w:p>
    <w:p w14:paraId="66EC2B29" w14:textId="466512AE" w:rsidR="00F36BBF" w:rsidRDefault="006110CC">
      <w:pPr>
        <w:pStyle w:val="TableofFigures"/>
        <w:rPr>
          <w:rFonts w:asciiTheme="minorHAnsi" w:eastAsiaTheme="minorEastAsia" w:hAnsiTheme="minorHAnsi" w:cstheme="minorBidi"/>
          <w:sz w:val="22"/>
          <w:szCs w:val="22"/>
        </w:rPr>
      </w:pPr>
      <w:hyperlink w:anchor="_Toc78500558" w:history="1">
        <w:r w:rsidR="00F36BBF" w:rsidRPr="00FC42A6">
          <w:rPr>
            <w:rStyle w:val="Hyperlink"/>
          </w:rPr>
          <w:t>Table 6.13: Acid injection parameters for group H: oil-saturated cores;</w:t>
        </w:r>
        <w:r w:rsidR="00F36BBF">
          <w:rPr>
            <w:webHidden/>
          </w:rPr>
          <w:tab/>
        </w:r>
      </w:hyperlink>
      <w:r w:rsidR="00F36BBF" w:rsidRPr="00F36BBF">
        <w:rPr>
          <w:rStyle w:val="Hyperlink"/>
          <w:u w:val="none"/>
        </w:rPr>
        <w:t xml:space="preserve"> </w:t>
      </w:r>
      <w:hyperlink w:anchor="_Toc78500559" w:history="1">
        <w:r w:rsidR="00F36BBF" w:rsidRPr="00FC42A6">
          <w:rPr>
            <w:rStyle w:val="Hyperlink"/>
          </w:rPr>
          <w:t>*at 1,100-psi and ^at 3,000-psi backpressure</w:t>
        </w:r>
        <w:r w:rsidR="00F36BBF">
          <w:rPr>
            <w:webHidden/>
          </w:rPr>
          <w:tab/>
        </w:r>
        <w:r w:rsidR="00F36BBF">
          <w:rPr>
            <w:webHidden/>
          </w:rPr>
          <w:fldChar w:fldCharType="begin"/>
        </w:r>
        <w:r w:rsidR="00F36BBF">
          <w:rPr>
            <w:webHidden/>
          </w:rPr>
          <w:instrText xml:space="preserve"> PAGEREF _Toc78500559 \h </w:instrText>
        </w:r>
        <w:r w:rsidR="00F36BBF">
          <w:rPr>
            <w:webHidden/>
          </w:rPr>
        </w:r>
        <w:r w:rsidR="00F36BBF">
          <w:rPr>
            <w:webHidden/>
          </w:rPr>
          <w:fldChar w:fldCharType="separate"/>
        </w:r>
        <w:r w:rsidR="00CD6298">
          <w:rPr>
            <w:webHidden/>
          </w:rPr>
          <w:t>110</w:t>
        </w:r>
        <w:r w:rsidR="00F36BBF">
          <w:rPr>
            <w:webHidden/>
          </w:rPr>
          <w:fldChar w:fldCharType="end"/>
        </w:r>
      </w:hyperlink>
    </w:p>
    <w:p w14:paraId="0D40C466" w14:textId="0EF68717" w:rsidR="00F36BBF" w:rsidRDefault="006110CC">
      <w:pPr>
        <w:pStyle w:val="TableofFigures"/>
        <w:rPr>
          <w:rFonts w:asciiTheme="minorHAnsi" w:eastAsiaTheme="minorEastAsia" w:hAnsiTheme="minorHAnsi" w:cstheme="minorBidi"/>
          <w:sz w:val="22"/>
          <w:szCs w:val="22"/>
        </w:rPr>
      </w:pPr>
      <w:hyperlink w:anchor="_Toc78500560" w:history="1">
        <w:r w:rsidR="00F36BBF" w:rsidRPr="00FC42A6">
          <w:rPr>
            <w:rStyle w:val="Hyperlink"/>
          </w:rPr>
          <w:t>Table 6.14: Measurement’s error of group A</w:t>
        </w:r>
        <w:r w:rsidR="00F36BBF">
          <w:rPr>
            <w:webHidden/>
          </w:rPr>
          <w:tab/>
        </w:r>
        <w:r w:rsidR="00F36BBF">
          <w:rPr>
            <w:webHidden/>
          </w:rPr>
          <w:fldChar w:fldCharType="begin"/>
        </w:r>
        <w:r w:rsidR="00F36BBF">
          <w:rPr>
            <w:webHidden/>
          </w:rPr>
          <w:instrText xml:space="preserve"> PAGEREF _Toc78500560 \h </w:instrText>
        </w:r>
        <w:r w:rsidR="00F36BBF">
          <w:rPr>
            <w:webHidden/>
          </w:rPr>
        </w:r>
        <w:r w:rsidR="00F36BBF">
          <w:rPr>
            <w:webHidden/>
          </w:rPr>
          <w:fldChar w:fldCharType="separate"/>
        </w:r>
        <w:r w:rsidR="00CD6298">
          <w:rPr>
            <w:webHidden/>
          </w:rPr>
          <w:t>112</w:t>
        </w:r>
        <w:r w:rsidR="00F36BBF">
          <w:rPr>
            <w:webHidden/>
          </w:rPr>
          <w:fldChar w:fldCharType="end"/>
        </w:r>
      </w:hyperlink>
    </w:p>
    <w:p w14:paraId="08BB443E" w14:textId="534404B3" w:rsidR="00F36BBF" w:rsidRDefault="006110CC">
      <w:pPr>
        <w:pStyle w:val="TableofFigures"/>
        <w:rPr>
          <w:rFonts w:asciiTheme="minorHAnsi" w:eastAsiaTheme="minorEastAsia" w:hAnsiTheme="minorHAnsi" w:cstheme="minorBidi"/>
          <w:sz w:val="22"/>
          <w:szCs w:val="22"/>
        </w:rPr>
      </w:pPr>
      <w:hyperlink w:anchor="_Toc78500561" w:history="1">
        <w:r w:rsidR="00F36BBF" w:rsidRPr="00FC42A6">
          <w:rPr>
            <w:rStyle w:val="Hyperlink"/>
          </w:rPr>
          <w:t>Table 6.15: Measurements error for all groups</w:t>
        </w:r>
        <w:r w:rsidR="00F36BBF">
          <w:rPr>
            <w:webHidden/>
          </w:rPr>
          <w:tab/>
        </w:r>
        <w:r w:rsidR="00F36BBF">
          <w:rPr>
            <w:webHidden/>
          </w:rPr>
          <w:fldChar w:fldCharType="begin"/>
        </w:r>
        <w:r w:rsidR="00F36BBF">
          <w:rPr>
            <w:webHidden/>
          </w:rPr>
          <w:instrText xml:space="preserve"> PAGEREF _Toc78500561 \h </w:instrText>
        </w:r>
        <w:r w:rsidR="00F36BBF">
          <w:rPr>
            <w:webHidden/>
          </w:rPr>
        </w:r>
        <w:r w:rsidR="00F36BBF">
          <w:rPr>
            <w:webHidden/>
          </w:rPr>
          <w:fldChar w:fldCharType="separate"/>
        </w:r>
        <w:r w:rsidR="00CD6298">
          <w:rPr>
            <w:webHidden/>
          </w:rPr>
          <w:t>112</w:t>
        </w:r>
        <w:r w:rsidR="00F36BBF">
          <w:rPr>
            <w:webHidden/>
          </w:rPr>
          <w:fldChar w:fldCharType="end"/>
        </w:r>
      </w:hyperlink>
    </w:p>
    <w:p w14:paraId="1335A112" w14:textId="72325705" w:rsidR="00F36BBF" w:rsidRDefault="006110CC">
      <w:pPr>
        <w:pStyle w:val="TableofFigures"/>
        <w:rPr>
          <w:rFonts w:asciiTheme="minorHAnsi" w:eastAsiaTheme="minorEastAsia" w:hAnsiTheme="minorHAnsi" w:cstheme="minorBidi"/>
          <w:sz w:val="22"/>
          <w:szCs w:val="22"/>
        </w:rPr>
      </w:pPr>
      <w:hyperlink w:anchor="_Toc78500562" w:history="1">
        <w:r w:rsidR="00F36BBF" w:rsidRPr="00FC42A6">
          <w:rPr>
            <w:rStyle w:val="Hyperlink"/>
          </w:rPr>
          <w:t>Table.6.16: Inputs values</w:t>
        </w:r>
        <w:r w:rsidR="00F36BBF">
          <w:rPr>
            <w:webHidden/>
          </w:rPr>
          <w:tab/>
        </w:r>
        <w:r w:rsidR="00F36BBF">
          <w:rPr>
            <w:webHidden/>
          </w:rPr>
          <w:fldChar w:fldCharType="begin"/>
        </w:r>
        <w:r w:rsidR="00F36BBF">
          <w:rPr>
            <w:webHidden/>
          </w:rPr>
          <w:instrText xml:space="preserve"> PAGEREF _Toc78500562 \h </w:instrText>
        </w:r>
        <w:r w:rsidR="00F36BBF">
          <w:rPr>
            <w:webHidden/>
          </w:rPr>
        </w:r>
        <w:r w:rsidR="00F36BBF">
          <w:rPr>
            <w:webHidden/>
          </w:rPr>
          <w:fldChar w:fldCharType="separate"/>
        </w:r>
        <w:r w:rsidR="00CD6298">
          <w:rPr>
            <w:webHidden/>
          </w:rPr>
          <w:t>113</w:t>
        </w:r>
        <w:r w:rsidR="00F36BBF">
          <w:rPr>
            <w:webHidden/>
          </w:rPr>
          <w:fldChar w:fldCharType="end"/>
        </w:r>
      </w:hyperlink>
    </w:p>
    <w:p w14:paraId="0B70D8E7" w14:textId="36422115" w:rsidR="00F36BBF" w:rsidRDefault="006110CC">
      <w:pPr>
        <w:pStyle w:val="TableofFigures"/>
        <w:rPr>
          <w:rFonts w:asciiTheme="minorHAnsi" w:eastAsiaTheme="minorEastAsia" w:hAnsiTheme="minorHAnsi" w:cstheme="minorBidi"/>
          <w:sz w:val="22"/>
          <w:szCs w:val="22"/>
        </w:rPr>
      </w:pPr>
      <w:hyperlink w:anchor="_Toc78500563" w:history="1">
        <w:r w:rsidR="00F36BBF" w:rsidRPr="00FC42A6">
          <w:rPr>
            <w:rStyle w:val="Hyperlink"/>
          </w:rPr>
          <w:t xml:space="preserve">Table6.17: </w:t>
        </w:r>
        <w:r w:rsidR="00F36BBF">
          <w:rPr>
            <w:rStyle w:val="Hyperlink"/>
          </w:rPr>
          <w:t>E</w:t>
        </w:r>
        <w:r w:rsidR="00F36BBF" w:rsidRPr="00FC42A6">
          <w:rPr>
            <w:rStyle w:val="Hyperlink"/>
          </w:rPr>
          <w:t>xperimental data for different injection conditions</w:t>
        </w:r>
        <w:r w:rsidR="00F36BBF">
          <w:rPr>
            <w:webHidden/>
          </w:rPr>
          <w:tab/>
        </w:r>
        <w:r w:rsidR="00F36BBF">
          <w:rPr>
            <w:webHidden/>
          </w:rPr>
          <w:fldChar w:fldCharType="begin"/>
        </w:r>
        <w:r w:rsidR="00F36BBF">
          <w:rPr>
            <w:webHidden/>
          </w:rPr>
          <w:instrText xml:space="preserve"> PAGEREF _Toc78500563 \h </w:instrText>
        </w:r>
        <w:r w:rsidR="00F36BBF">
          <w:rPr>
            <w:webHidden/>
          </w:rPr>
        </w:r>
        <w:r w:rsidR="00F36BBF">
          <w:rPr>
            <w:webHidden/>
          </w:rPr>
          <w:fldChar w:fldCharType="separate"/>
        </w:r>
        <w:r w:rsidR="00CD6298">
          <w:rPr>
            <w:webHidden/>
          </w:rPr>
          <w:t>113</w:t>
        </w:r>
        <w:r w:rsidR="00F36BBF">
          <w:rPr>
            <w:webHidden/>
          </w:rPr>
          <w:fldChar w:fldCharType="end"/>
        </w:r>
      </w:hyperlink>
    </w:p>
    <w:p w14:paraId="301E6F8A" w14:textId="033DD397" w:rsidR="00D607B9" w:rsidRPr="00D009FE" w:rsidRDefault="003777BC" w:rsidP="00393FC3">
      <w:pPr>
        <w:pStyle w:val="Heading1"/>
        <w:numPr>
          <w:ilvl w:val="0"/>
          <w:numId w:val="0"/>
        </w:numPr>
      </w:pPr>
      <w:r w:rsidRPr="00393FC3">
        <w:rPr>
          <w:rFonts w:cs="Times New Roman"/>
          <w:szCs w:val="24"/>
        </w:rPr>
        <w:lastRenderedPageBreak/>
        <w:fldChar w:fldCharType="end"/>
      </w:r>
      <w:bookmarkStart w:id="12" w:name="_Toc77623374"/>
      <w:r w:rsidR="00D009FE" w:rsidRPr="00D009FE">
        <w:t>List of Figures</w:t>
      </w:r>
      <w:bookmarkEnd w:id="12"/>
    </w:p>
    <w:p w14:paraId="28057A59" w14:textId="78BC1C38" w:rsidR="001870A4" w:rsidRDefault="00A7294F">
      <w:pPr>
        <w:pStyle w:val="TableofFigures"/>
        <w:rPr>
          <w:rFonts w:asciiTheme="minorHAnsi" w:eastAsiaTheme="minorEastAsia" w:hAnsiTheme="minorHAnsi" w:cstheme="minorBidi"/>
          <w:sz w:val="22"/>
          <w:szCs w:val="22"/>
        </w:rPr>
      </w:pPr>
      <w:r w:rsidRPr="004C0AA9">
        <w:rPr>
          <w:rFonts w:eastAsia="Times New Roman" w:cs="Times New Roman"/>
          <w:szCs w:val="24"/>
          <w:lang w:bidi="en-US"/>
        </w:rPr>
        <w:fldChar w:fldCharType="begin"/>
      </w:r>
      <w:r w:rsidRPr="004C0AA9">
        <w:rPr>
          <w:rFonts w:eastAsia="Times New Roman" w:cs="Times New Roman"/>
          <w:szCs w:val="24"/>
          <w:lang w:bidi="en-US"/>
        </w:rPr>
        <w:instrText xml:space="preserve"> TOC \f A \h \z \t "Figures" \c </w:instrText>
      </w:r>
      <w:r w:rsidRPr="004C0AA9">
        <w:rPr>
          <w:rFonts w:eastAsia="Times New Roman" w:cs="Times New Roman"/>
          <w:szCs w:val="24"/>
          <w:lang w:bidi="en-US"/>
        </w:rPr>
        <w:fldChar w:fldCharType="separate"/>
      </w:r>
      <w:hyperlink w:anchor="_Toc77579769" w:history="1">
        <w:r w:rsidR="001870A4" w:rsidRPr="008D7DC7">
          <w:rPr>
            <w:rStyle w:val="Hyperlink"/>
            <w:lang w:bidi="en-US"/>
          </w:rPr>
          <w:t>Figure 1.1: Carbonate formations distribution in the world (Schlumberger 2007)</w:t>
        </w:r>
        <w:r w:rsidR="001870A4">
          <w:rPr>
            <w:webHidden/>
          </w:rPr>
          <w:tab/>
        </w:r>
        <w:r w:rsidR="001870A4">
          <w:rPr>
            <w:webHidden/>
          </w:rPr>
          <w:fldChar w:fldCharType="begin"/>
        </w:r>
        <w:r w:rsidR="001870A4">
          <w:rPr>
            <w:webHidden/>
          </w:rPr>
          <w:instrText xml:space="preserve"> PAGEREF _Toc77579769 \h </w:instrText>
        </w:r>
        <w:r w:rsidR="001870A4">
          <w:rPr>
            <w:webHidden/>
          </w:rPr>
        </w:r>
        <w:r w:rsidR="001870A4">
          <w:rPr>
            <w:webHidden/>
          </w:rPr>
          <w:fldChar w:fldCharType="separate"/>
        </w:r>
        <w:r w:rsidR="00CD6298">
          <w:rPr>
            <w:webHidden/>
          </w:rPr>
          <w:t>3</w:t>
        </w:r>
        <w:r w:rsidR="001870A4">
          <w:rPr>
            <w:webHidden/>
          </w:rPr>
          <w:fldChar w:fldCharType="end"/>
        </w:r>
      </w:hyperlink>
    </w:p>
    <w:p w14:paraId="75337654" w14:textId="308D0C0E" w:rsidR="001870A4" w:rsidRDefault="006110CC">
      <w:pPr>
        <w:pStyle w:val="TableofFigures"/>
        <w:rPr>
          <w:rFonts w:asciiTheme="minorHAnsi" w:eastAsiaTheme="minorEastAsia" w:hAnsiTheme="minorHAnsi" w:cstheme="minorBidi"/>
          <w:sz w:val="22"/>
          <w:szCs w:val="22"/>
        </w:rPr>
      </w:pPr>
      <w:hyperlink w:anchor="_Toc77579770" w:history="1">
        <w:r w:rsidR="001870A4" w:rsidRPr="008D7DC7">
          <w:rPr>
            <w:rStyle w:val="Hyperlink"/>
          </w:rPr>
          <w:t xml:space="preserve">Figure 2.1: Carbonate rocks composition </w:t>
        </w:r>
        <w:r w:rsidR="001870A4" w:rsidRPr="008D7DC7">
          <w:rPr>
            <w:rStyle w:val="Hyperlink"/>
            <w:lang w:val="en-GB"/>
          </w:rPr>
          <w:t>(</w:t>
        </w:r>
        <w:r w:rsidR="00F36BBF">
          <w:rPr>
            <w:rStyle w:val="Hyperlink"/>
            <w:lang w:val="en-GB"/>
          </w:rPr>
          <w:t>William 1962</w:t>
        </w:r>
        <w:r w:rsidR="001870A4" w:rsidRPr="008D7DC7">
          <w:rPr>
            <w:rStyle w:val="Hyperlink"/>
            <w:lang w:val="en-GB"/>
          </w:rPr>
          <w:t>)</w:t>
        </w:r>
        <w:r w:rsidR="001870A4">
          <w:rPr>
            <w:webHidden/>
          </w:rPr>
          <w:tab/>
        </w:r>
        <w:r w:rsidR="001870A4">
          <w:rPr>
            <w:webHidden/>
          </w:rPr>
          <w:fldChar w:fldCharType="begin"/>
        </w:r>
        <w:r w:rsidR="001870A4">
          <w:rPr>
            <w:webHidden/>
          </w:rPr>
          <w:instrText xml:space="preserve"> PAGEREF _Toc77579770 \h </w:instrText>
        </w:r>
        <w:r w:rsidR="001870A4">
          <w:rPr>
            <w:webHidden/>
          </w:rPr>
        </w:r>
        <w:r w:rsidR="001870A4">
          <w:rPr>
            <w:webHidden/>
          </w:rPr>
          <w:fldChar w:fldCharType="separate"/>
        </w:r>
        <w:r w:rsidR="00CD6298">
          <w:rPr>
            <w:webHidden/>
          </w:rPr>
          <w:t>7</w:t>
        </w:r>
        <w:r w:rsidR="001870A4">
          <w:rPr>
            <w:webHidden/>
          </w:rPr>
          <w:fldChar w:fldCharType="end"/>
        </w:r>
      </w:hyperlink>
    </w:p>
    <w:p w14:paraId="524F7817" w14:textId="58CEF22E" w:rsidR="001870A4" w:rsidRDefault="006110CC">
      <w:pPr>
        <w:pStyle w:val="TableofFigures"/>
        <w:rPr>
          <w:rFonts w:asciiTheme="minorHAnsi" w:eastAsiaTheme="minorEastAsia" w:hAnsiTheme="minorHAnsi" w:cstheme="minorBidi"/>
          <w:sz w:val="22"/>
          <w:szCs w:val="22"/>
        </w:rPr>
      </w:pPr>
      <w:hyperlink r:id="rId12" w:anchor="_Toc77579771" w:history="1">
        <w:r w:rsidR="001870A4" w:rsidRPr="008D7DC7">
          <w:rPr>
            <w:rStyle w:val="Hyperlink"/>
          </w:rPr>
          <w:t>Figure 2.2: HF acid injection in Sandstones</w:t>
        </w:r>
        <w:r w:rsidR="001870A4">
          <w:rPr>
            <w:webHidden/>
          </w:rPr>
          <w:tab/>
        </w:r>
        <w:r w:rsidR="001870A4">
          <w:rPr>
            <w:webHidden/>
          </w:rPr>
          <w:fldChar w:fldCharType="begin"/>
        </w:r>
        <w:r w:rsidR="001870A4">
          <w:rPr>
            <w:webHidden/>
          </w:rPr>
          <w:instrText xml:space="preserve"> PAGEREF _Toc77579771 \h </w:instrText>
        </w:r>
        <w:r w:rsidR="001870A4">
          <w:rPr>
            <w:webHidden/>
          </w:rPr>
        </w:r>
        <w:r w:rsidR="001870A4">
          <w:rPr>
            <w:webHidden/>
          </w:rPr>
          <w:fldChar w:fldCharType="separate"/>
        </w:r>
        <w:r w:rsidR="00CD6298">
          <w:rPr>
            <w:webHidden/>
          </w:rPr>
          <w:t>8</w:t>
        </w:r>
        <w:r w:rsidR="001870A4">
          <w:rPr>
            <w:webHidden/>
          </w:rPr>
          <w:fldChar w:fldCharType="end"/>
        </w:r>
      </w:hyperlink>
    </w:p>
    <w:p w14:paraId="4DBEE2B2" w14:textId="7009E201" w:rsidR="001870A4" w:rsidRDefault="006110CC">
      <w:pPr>
        <w:pStyle w:val="TableofFigures"/>
        <w:rPr>
          <w:rFonts w:asciiTheme="minorHAnsi" w:eastAsiaTheme="minorEastAsia" w:hAnsiTheme="minorHAnsi" w:cstheme="minorBidi"/>
          <w:sz w:val="22"/>
          <w:szCs w:val="22"/>
        </w:rPr>
      </w:pPr>
      <w:hyperlink r:id="rId13" w:anchor="_Toc77579772" w:history="1">
        <w:r w:rsidR="001870A4" w:rsidRPr="008D7DC7">
          <w:rPr>
            <w:rStyle w:val="Hyperlink"/>
          </w:rPr>
          <w:t xml:space="preserve">Figure 2.3: HCl acid injection in Carbonates (Modified after Buijse </w:t>
        </w:r>
        <w:r w:rsidR="00F36BBF">
          <w:rPr>
            <w:rStyle w:val="Hyperlink"/>
          </w:rPr>
          <w:t>2000</w:t>
        </w:r>
        <w:r w:rsidR="001870A4" w:rsidRPr="008D7DC7">
          <w:rPr>
            <w:rStyle w:val="Hyperlink"/>
          </w:rPr>
          <w:t>)</w:t>
        </w:r>
        <w:r w:rsidR="001870A4">
          <w:rPr>
            <w:webHidden/>
          </w:rPr>
          <w:tab/>
        </w:r>
        <w:r w:rsidR="001870A4">
          <w:rPr>
            <w:webHidden/>
          </w:rPr>
          <w:fldChar w:fldCharType="begin"/>
        </w:r>
        <w:r w:rsidR="001870A4">
          <w:rPr>
            <w:webHidden/>
          </w:rPr>
          <w:instrText xml:space="preserve"> PAGEREF _Toc77579772 \h </w:instrText>
        </w:r>
        <w:r w:rsidR="001870A4">
          <w:rPr>
            <w:webHidden/>
          </w:rPr>
        </w:r>
        <w:r w:rsidR="001870A4">
          <w:rPr>
            <w:webHidden/>
          </w:rPr>
          <w:fldChar w:fldCharType="separate"/>
        </w:r>
        <w:r w:rsidR="00CD6298">
          <w:rPr>
            <w:webHidden/>
          </w:rPr>
          <w:t>8</w:t>
        </w:r>
        <w:r w:rsidR="001870A4">
          <w:rPr>
            <w:webHidden/>
          </w:rPr>
          <w:fldChar w:fldCharType="end"/>
        </w:r>
      </w:hyperlink>
    </w:p>
    <w:p w14:paraId="2F0BA66C" w14:textId="4391735A" w:rsidR="001870A4" w:rsidRDefault="006110CC">
      <w:pPr>
        <w:pStyle w:val="TableofFigures"/>
        <w:rPr>
          <w:rFonts w:asciiTheme="minorHAnsi" w:eastAsiaTheme="minorEastAsia" w:hAnsiTheme="minorHAnsi" w:cstheme="minorBidi"/>
          <w:sz w:val="22"/>
          <w:szCs w:val="22"/>
        </w:rPr>
      </w:pPr>
      <w:hyperlink r:id="rId14" w:anchor="_Toc77579773" w:history="1">
        <w:r w:rsidR="001870A4" w:rsidRPr="008D7DC7">
          <w:rPr>
            <w:rStyle w:val="Hyperlink"/>
          </w:rPr>
          <w:t>Figure 2.4: Wormhole shaping (Akanni et al. 2017)</w:t>
        </w:r>
        <w:r w:rsidR="001870A4">
          <w:rPr>
            <w:webHidden/>
          </w:rPr>
          <w:tab/>
        </w:r>
        <w:r w:rsidR="001870A4">
          <w:rPr>
            <w:webHidden/>
          </w:rPr>
          <w:fldChar w:fldCharType="begin"/>
        </w:r>
        <w:r w:rsidR="001870A4">
          <w:rPr>
            <w:webHidden/>
          </w:rPr>
          <w:instrText xml:space="preserve"> PAGEREF _Toc77579773 \h </w:instrText>
        </w:r>
        <w:r w:rsidR="001870A4">
          <w:rPr>
            <w:webHidden/>
          </w:rPr>
        </w:r>
        <w:r w:rsidR="001870A4">
          <w:rPr>
            <w:webHidden/>
          </w:rPr>
          <w:fldChar w:fldCharType="separate"/>
        </w:r>
        <w:r w:rsidR="00CD6298">
          <w:rPr>
            <w:webHidden/>
          </w:rPr>
          <w:t>9</w:t>
        </w:r>
        <w:r w:rsidR="001870A4">
          <w:rPr>
            <w:webHidden/>
          </w:rPr>
          <w:fldChar w:fldCharType="end"/>
        </w:r>
      </w:hyperlink>
    </w:p>
    <w:p w14:paraId="6CFC5C51" w14:textId="18D2FF78" w:rsidR="001870A4" w:rsidRDefault="006110CC">
      <w:pPr>
        <w:pStyle w:val="TableofFigures"/>
        <w:rPr>
          <w:rFonts w:asciiTheme="minorHAnsi" w:eastAsiaTheme="minorEastAsia" w:hAnsiTheme="minorHAnsi" w:cstheme="minorBidi"/>
          <w:sz w:val="22"/>
          <w:szCs w:val="22"/>
        </w:rPr>
      </w:pPr>
      <w:hyperlink w:anchor="_Toc77579774" w:history="1">
        <w:r w:rsidR="001870A4" w:rsidRPr="008D7DC7">
          <w:rPr>
            <w:rStyle w:val="Hyperlink"/>
          </w:rPr>
          <w:t>Figure</w:t>
        </w:r>
        <w:r w:rsidR="001870A4" w:rsidRPr="001870A4">
          <w:rPr>
            <w:rStyle w:val="Hyperlink"/>
            <w:szCs w:val="24"/>
          </w:rPr>
          <w:t xml:space="preserve"> </w:t>
        </w:r>
        <w:r w:rsidR="001870A4" w:rsidRPr="001870A4">
          <w:rPr>
            <w:rStyle w:val="Hyperlink"/>
            <w:szCs w:val="24"/>
            <w:rtl/>
          </w:rPr>
          <w:t>2</w:t>
        </w:r>
        <w:r w:rsidR="001870A4" w:rsidRPr="008D7DC7">
          <w:rPr>
            <w:rStyle w:val="Hyperlink"/>
          </w:rPr>
          <w:t>.5: Factors affecting wormhole structure (after Freed 2000)</w:t>
        </w:r>
        <w:r w:rsidR="001870A4">
          <w:rPr>
            <w:webHidden/>
          </w:rPr>
          <w:tab/>
        </w:r>
        <w:r w:rsidR="001870A4">
          <w:rPr>
            <w:webHidden/>
          </w:rPr>
          <w:fldChar w:fldCharType="begin"/>
        </w:r>
        <w:r w:rsidR="001870A4">
          <w:rPr>
            <w:webHidden/>
          </w:rPr>
          <w:instrText xml:space="preserve"> PAGEREF _Toc77579774 \h </w:instrText>
        </w:r>
        <w:r w:rsidR="001870A4">
          <w:rPr>
            <w:webHidden/>
          </w:rPr>
        </w:r>
        <w:r w:rsidR="001870A4">
          <w:rPr>
            <w:webHidden/>
          </w:rPr>
          <w:fldChar w:fldCharType="separate"/>
        </w:r>
        <w:r w:rsidR="00CD6298">
          <w:rPr>
            <w:webHidden/>
          </w:rPr>
          <w:t>12</w:t>
        </w:r>
        <w:r w:rsidR="001870A4">
          <w:rPr>
            <w:webHidden/>
          </w:rPr>
          <w:fldChar w:fldCharType="end"/>
        </w:r>
      </w:hyperlink>
    </w:p>
    <w:p w14:paraId="286E7C86" w14:textId="0B160BF1" w:rsidR="001870A4" w:rsidRDefault="006110CC">
      <w:pPr>
        <w:pStyle w:val="TableofFigures"/>
        <w:rPr>
          <w:rFonts w:asciiTheme="minorHAnsi" w:eastAsiaTheme="minorEastAsia" w:hAnsiTheme="minorHAnsi" w:cstheme="minorBidi"/>
          <w:sz w:val="22"/>
          <w:szCs w:val="22"/>
        </w:rPr>
      </w:pPr>
      <w:hyperlink w:anchor="_Toc77579775" w:history="1">
        <w:r w:rsidR="001870A4" w:rsidRPr="008D7DC7">
          <w:rPr>
            <w:rStyle w:val="Hyperlink"/>
          </w:rPr>
          <w:t>Figure 2.6: Wormhole idealization. (after Hung et al. 1997)</w:t>
        </w:r>
        <w:r w:rsidR="001870A4">
          <w:rPr>
            <w:webHidden/>
          </w:rPr>
          <w:tab/>
        </w:r>
        <w:r w:rsidR="001870A4">
          <w:rPr>
            <w:webHidden/>
          </w:rPr>
          <w:fldChar w:fldCharType="begin"/>
        </w:r>
        <w:r w:rsidR="001870A4">
          <w:rPr>
            <w:webHidden/>
          </w:rPr>
          <w:instrText xml:space="preserve"> PAGEREF _Toc77579775 \h </w:instrText>
        </w:r>
        <w:r w:rsidR="001870A4">
          <w:rPr>
            <w:webHidden/>
          </w:rPr>
        </w:r>
        <w:r w:rsidR="001870A4">
          <w:rPr>
            <w:webHidden/>
          </w:rPr>
          <w:fldChar w:fldCharType="separate"/>
        </w:r>
        <w:r w:rsidR="00CD6298">
          <w:rPr>
            <w:webHidden/>
          </w:rPr>
          <w:t>15</w:t>
        </w:r>
        <w:r w:rsidR="001870A4">
          <w:rPr>
            <w:webHidden/>
          </w:rPr>
          <w:fldChar w:fldCharType="end"/>
        </w:r>
      </w:hyperlink>
    </w:p>
    <w:p w14:paraId="31ABE624" w14:textId="6D3FCB8E" w:rsidR="001870A4" w:rsidRDefault="006110CC">
      <w:pPr>
        <w:pStyle w:val="TableofFigures"/>
        <w:rPr>
          <w:rFonts w:asciiTheme="minorHAnsi" w:eastAsiaTheme="minorEastAsia" w:hAnsiTheme="minorHAnsi" w:cstheme="minorBidi"/>
          <w:sz w:val="22"/>
          <w:szCs w:val="22"/>
        </w:rPr>
      </w:pPr>
      <w:hyperlink w:anchor="_Toc77579776" w:history="1">
        <w:r w:rsidR="001870A4" w:rsidRPr="008D7DC7">
          <w:rPr>
            <w:rStyle w:val="Hyperlink"/>
          </w:rPr>
          <w:t>Figure 3.1: Water in oil emulsion (Kokal 2006)</w:t>
        </w:r>
        <w:r w:rsidR="001870A4">
          <w:rPr>
            <w:webHidden/>
          </w:rPr>
          <w:tab/>
        </w:r>
        <w:r w:rsidR="001870A4">
          <w:rPr>
            <w:webHidden/>
          </w:rPr>
          <w:fldChar w:fldCharType="begin"/>
        </w:r>
        <w:r w:rsidR="001870A4">
          <w:rPr>
            <w:webHidden/>
          </w:rPr>
          <w:instrText xml:space="preserve"> PAGEREF _Toc77579776 \h </w:instrText>
        </w:r>
        <w:r w:rsidR="001870A4">
          <w:rPr>
            <w:webHidden/>
          </w:rPr>
        </w:r>
        <w:r w:rsidR="001870A4">
          <w:rPr>
            <w:webHidden/>
          </w:rPr>
          <w:fldChar w:fldCharType="separate"/>
        </w:r>
        <w:r w:rsidR="00CD6298">
          <w:rPr>
            <w:webHidden/>
          </w:rPr>
          <w:t>19</w:t>
        </w:r>
        <w:r w:rsidR="001870A4">
          <w:rPr>
            <w:webHidden/>
          </w:rPr>
          <w:fldChar w:fldCharType="end"/>
        </w:r>
      </w:hyperlink>
    </w:p>
    <w:p w14:paraId="2AA8B52B" w14:textId="5D83BA27" w:rsidR="001870A4" w:rsidRDefault="006110CC">
      <w:pPr>
        <w:pStyle w:val="TableofFigures"/>
        <w:rPr>
          <w:rFonts w:asciiTheme="minorHAnsi" w:eastAsiaTheme="minorEastAsia" w:hAnsiTheme="minorHAnsi" w:cstheme="minorBidi"/>
          <w:sz w:val="22"/>
          <w:szCs w:val="22"/>
        </w:rPr>
      </w:pPr>
      <w:hyperlink w:anchor="_Toc77579777" w:history="1">
        <w:r w:rsidR="001870A4" w:rsidRPr="008D7DC7">
          <w:rPr>
            <w:rStyle w:val="Hyperlink"/>
          </w:rPr>
          <w:t>Figure 3.2: Oil in water emulsion (Kokal 2006)</w:t>
        </w:r>
        <w:r w:rsidR="001870A4">
          <w:rPr>
            <w:webHidden/>
          </w:rPr>
          <w:tab/>
        </w:r>
        <w:r w:rsidR="001870A4">
          <w:rPr>
            <w:webHidden/>
          </w:rPr>
          <w:fldChar w:fldCharType="begin"/>
        </w:r>
        <w:r w:rsidR="001870A4">
          <w:rPr>
            <w:webHidden/>
          </w:rPr>
          <w:instrText xml:space="preserve"> PAGEREF _Toc77579777 \h </w:instrText>
        </w:r>
        <w:r w:rsidR="001870A4">
          <w:rPr>
            <w:webHidden/>
          </w:rPr>
        </w:r>
        <w:r w:rsidR="001870A4">
          <w:rPr>
            <w:webHidden/>
          </w:rPr>
          <w:fldChar w:fldCharType="separate"/>
        </w:r>
        <w:r w:rsidR="00CD6298">
          <w:rPr>
            <w:webHidden/>
          </w:rPr>
          <w:t>19</w:t>
        </w:r>
        <w:r w:rsidR="001870A4">
          <w:rPr>
            <w:webHidden/>
          </w:rPr>
          <w:fldChar w:fldCharType="end"/>
        </w:r>
      </w:hyperlink>
    </w:p>
    <w:p w14:paraId="253AEE0B" w14:textId="2B3C244E" w:rsidR="001870A4" w:rsidRDefault="006110CC">
      <w:pPr>
        <w:pStyle w:val="TableofFigures"/>
        <w:rPr>
          <w:rFonts w:asciiTheme="minorHAnsi" w:eastAsiaTheme="minorEastAsia" w:hAnsiTheme="minorHAnsi" w:cstheme="minorBidi"/>
          <w:sz w:val="22"/>
          <w:szCs w:val="22"/>
        </w:rPr>
      </w:pPr>
      <w:hyperlink w:anchor="_Toc77579778" w:history="1">
        <w:r w:rsidR="001870A4" w:rsidRPr="008D7DC7">
          <w:rPr>
            <w:rStyle w:val="Hyperlink"/>
          </w:rPr>
          <w:t>Figure 3.3: Multiple emulsion (Kokal 2006)</w:t>
        </w:r>
        <w:r w:rsidR="001870A4">
          <w:rPr>
            <w:webHidden/>
          </w:rPr>
          <w:tab/>
        </w:r>
        <w:r w:rsidR="001870A4">
          <w:rPr>
            <w:webHidden/>
          </w:rPr>
          <w:fldChar w:fldCharType="begin"/>
        </w:r>
        <w:r w:rsidR="001870A4">
          <w:rPr>
            <w:webHidden/>
          </w:rPr>
          <w:instrText xml:space="preserve"> PAGEREF _Toc77579778 \h </w:instrText>
        </w:r>
        <w:r w:rsidR="001870A4">
          <w:rPr>
            <w:webHidden/>
          </w:rPr>
        </w:r>
        <w:r w:rsidR="001870A4">
          <w:rPr>
            <w:webHidden/>
          </w:rPr>
          <w:fldChar w:fldCharType="separate"/>
        </w:r>
        <w:r w:rsidR="00CD6298">
          <w:rPr>
            <w:webHidden/>
          </w:rPr>
          <w:t>19</w:t>
        </w:r>
        <w:r w:rsidR="001870A4">
          <w:rPr>
            <w:webHidden/>
          </w:rPr>
          <w:fldChar w:fldCharType="end"/>
        </w:r>
      </w:hyperlink>
    </w:p>
    <w:p w14:paraId="60CAD10B" w14:textId="482145BE" w:rsidR="001870A4" w:rsidRDefault="006110CC">
      <w:pPr>
        <w:pStyle w:val="TableofFigures"/>
        <w:rPr>
          <w:rFonts w:asciiTheme="minorHAnsi" w:eastAsiaTheme="minorEastAsia" w:hAnsiTheme="minorHAnsi" w:cstheme="minorBidi"/>
          <w:sz w:val="22"/>
          <w:szCs w:val="22"/>
        </w:rPr>
      </w:pPr>
      <w:hyperlink w:anchor="_Toc77579779" w:history="1">
        <w:r w:rsidR="001870A4" w:rsidRPr="008D7DC7">
          <w:rPr>
            <w:rStyle w:val="Hyperlink"/>
          </w:rPr>
          <w:t>Figure 3.4: Emulsion inversion steps (Arirachakaran et al. 1989)</w:t>
        </w:r>
        <w:r w:rsidR="001870A4">
          <w:rPr>
            <w:webHidden/>
          </w:rPr>
          <w:tab/>
        </w:r>
        <w:r w:rsidR="001870A4">
          <w:rPr>
            <w:webHidden/>
          </w:rPr>
          <w:fldChar w:fldCharType="begin"/>
        </w:r>
        <w:r w:rsidR="001870A4">
          <w:rPr>
            <w:webHidden/>
          </w:rPr>
          <w:instrText xml:space="preserve"> PAGEREF _Toc77579779 \h </w:instrText>
        </w:r>
        <w:r w:rsidR="001870A4">
          <w:rPr>
            <w:webHidden/>
          </w:rPr>
        </w:r>
        <w:r w:rsidR="001870A4">
          <w:rPr>
            <w:webHidden/>
          </w:rPr>
          <w:fldChar w:fldCharType="separate"/>
        </w:r>
        <w:r w:rsidR="00CD6298">
          <w:rPr>
            <w:webHidden/>
          </w:rPr>
          <w:t>20</w:t>
        </w:r>
        <w:r w:rsidR="001870A4">
          <w:rPr>
            <w:webHidden/>
          </w:rPr>
          <w:fldChar w:fldCharType="end"/>
        </w:r>
      </w:hyperlink>
    </w:p>
    <w:p w14:paraId="7C30631E" w14:textId="4647DFA8" w:rsidR="001870A4" w:rsidRPr="001870A4" w:rsidRDefault="006110CC" w:rsidP="001870A4">
      <w:pPr>
        <w:pStyle w:val="TableofFigures"/>
        <w:rPr>
          <w:color w:val="0563C1" w:themeColor="hyperlink"/>
          <w:u w:val="single"/>
        </w:rPr>
      </w:pPr>
      <w:hyperlink r:id="rId15" w:anchor="_Toc77579781" w:history="1">
        <w:r w:rsidR="001870A4" w:rsidRPr="001870A4">
          <w:rPr>
            <w:rStyle w:val="Hyperlink"/>
          </w:rPr>
          <w:t xml:space="preserve">Figure 3.5: Wormhole shapes for different acid injection rate (Hoefner and </w:t>
        </w:r>
        <w:r w:rsidR="00480C38">
          <w:rPr>
            <w:rStyle w:val="Hyperlink"/>
          </w:rPr>
          <w:t>F</w:t>
        </w:r>
        <w:r w:rsidR="001870A4" w:rsidRPr="001870A4">
          <w:rPr>
            <w:rStyle w:val="Hyperlink"/>
          </w:rPr>
          <w:t xml:space="preserve">ogler 1988, Fredd and </w:t>
        </w:r>
        <w:r w:rsidR="00480C38">
          <w:rPr>
            <w:rStyle w:val="Hyperlink"/>
          </w:rPr>
          <w:t>F</w:t>
        </w:r>
        <w:r w:rsidR="001870A4" w:rsidRPr="001870A4">
          <w:rPr>
            <w:rStyle w:val="Hyperlink"/>
          </w:rPr>
          <w:t>ogler 1999)</w:t>
        </w:r>
        <w:r w:rsidR="001870A4" w:rsidRPr="001870A4">
          <w:rPr>
            <w:rStyle w:val="Hyperlink"/>
            <w:webHidden/>
          </w:rPr>
          <w:tab/>
        </w:r>
        <w:r w:rsidR="001870A4" w:rsidRPr="001870A4">
          <w:rPr>
            <w:rStyle w:val="Hyperlink"/>
            <w:webHidden/>
          </w:rPr>
          <w:fldChar w:fldCharType="begin"/>
        </w:r>
        <w:r w:rsidR="001870A4" w:rsidRPr="001870A4">
          <w:rPr>
            <w:rStyle w:val="Hyperlink"/>
            <w:webHidden/>
          </w:rPr>
          <w:instrText xml:space="preserve"> PAGEREF _Toc77579781 \h </w:instrText>
        </w:r>
        <w:r w:rsidR="001870A4" w:rsidRPr="001870A4">
          <w:rPr>
            <w:rStyle w:val="Hyperlink"/>
            <w:webHidden/>
          </w:rPr>
        </w:r>
        <w:r w:rsidR="001870A4" w:rsidRPr="001870A4">
          <w:rPr>
            <w:rStyle w:val="Hyperlink"/>
            <w:webHidden/>
          </w:rPr>
          <w:fldChar w:fldCharType="separate"/>
        </w:r>
        <w:r w:rsidR="00CD6298">
          <w:rPr>
            <w:rStyle w:val="Hyperlink"/>
            <w:webHidden/>
          </w:rPr>
          <w:t>27</w:t>
        </w:r>
        <w:r w:rsidR="001870A4" w:rsidRPr="001870A4">
          <w:rPr>
            <w:rStyle w:val="Hyperlink"/>
            <w:webHidden/>
          </w:rPr>
          <w:fldChar w:fldCharType="end"/>
        </w:r>
      </w:hyperlink>
    </w:p>
    <w:p w14:paraId="5FC283E9" w14:textId="3EDC0030" w:rsidR="001870A4" w:rsidRDefault="006110CC">
      <w:pPr>
        <w:pStyle w:val="TableofFigures"/>
        <w:rPr>
          <w:rFonts w:asciiTheme="minorHAnsi" w:eastAsiaTheme="minorEastAsia" w:hAnsiTheme="minorHAnsi" w:cstheme="minorBidi"/>
          <w:sz w:val="22"/>
          <w:szCs w:val="22"/>
        </w:rPr>
      </w:pPr>
      <w:hyperlink r:id="rId16" w:anchor="_Toc77579780" w:history="1">
        <w:r w:rsidR="001870A4" w:rsidRPr="008D7DC7">
          <w:rPr>
            <w:rStyle w:val="Hyperlink"/>
          </w:rPr>
          <w:t>Figure 3.6: Acid optimum injection rate (Dong et al. 2016)</w:t>
        </w:r>
        <w:r w:rsidR="001870A4">
          <w:rPr>
            <w:webHidden/>
          </w:rPr>
          <w:tab/>
        </w:r>
        <w:r w:rsidR="001870A4">
          <w:rPr>
            <w:webHidden/>
          </w:rPr>
          <w:fldChar w:fldCharType="begin"/>
        </w:r>
        <w:r w:rsidR="001870A4">
          <w:rPr>
            <w:webHidden/>
          </w:rPr>
          <w:instrText xml:space="preserve"> PAGEREF _Toc77579780 \h </w:instrText>
        </w:r>
        <w:r w:rsidR="001870A4">
          <w:rPr>
            <w:webHidden/>
          </w:rPr>
        </w:r>
        <w:r w:rsidR="001870A4">
          <w:rPr>
            <w:webHidden/>
          </w:rPr>
          <w:fldChar w:fldCharType="separate"/>
        </w:r>
        <w:r w:rsidR="00CD6298">
          <w:rPr>
            <w:webHidden/>
          </w:rPr>
          <w:t>27</w:t>
        </w:r>
        <w:r w:rsidR="001870A4">
          <w:rPr>
            <w:webHidden/>
          </w:rPr>
          <w:fldChar w:fldCharType="end"/>
        </w:r>
      </w:hyperlink>
    </w:p>
    <w:p w14:paraId="1E376539" w14:textId="32B1C979" w:rsidR="001870A4" w:rsidRDefault="006110CC">
      <w:pPr>
        <w:pStyle w:val="TableofFigures"/>
        <w:rPr>
          <w:rFonts w:asciiTheme="minorHAnsi" w:eastAsiaTheme="minorEastAsia" w:hAnsiTheme="minorHAnsi" w:cstheme="minorBidi"/>
          <w:sz w:val="22"/>
          <w:szCs w:val="22"/>
        </w:rPr>
      </w:pPr>
      <w:hyperlink w:anchor="_Toc77579782" w:history="1">
        <w:r w:rsidR="001870A4" w:rsidRPr="008D7DC7">
          <w:rPr>
            <w:rStyle w:val="Hyperlink"/>
          </w:rPr>
          <w:t>Figure 3.7: Relation between permeability and optimum acid volume (Etten et al. 2015)</w:t>
        </w:r>
        <w:r w:rsidR="001870A4">
          <w:rPr>
            <w:webHidden/>
          </w:rPr>
          <w:tab/>
        </w:r>
        <w:r w:rsidR="001870A4">
          <w:rPr>
            <w:webHidden/>
          </w:rPr>
          <w:fldChar w:fldCharType="begin"/>
        </w:r>
        <w:r w:rsidR="001870A4">
          <w:rPr>
            <w:webHidden/>
          </w:rPr>
          <w:instrText xml:space="preserve"> PAGEREF _Toc77579782 \h </w:instrText>
        </w:r>
        <w:r w:rsidR="001870A4">
          <w:rPr>
            <w:webHidden/>
          </w:rPr>
        </w:r>
        <w:r w:rsidR="001870A4">
          <w:rPr>
            <w:webHidden/>
          </w:rPr>
          <w:fldChar w:fldCharType="separate"/>
        </w:r>
        <w:r w:rsidR="00CD6298">
          <w:rPr>
            <w:webHidden/>
          </w:rPr>
          <w:t>30</w:t>
        </w:r>
        <w:r w:rsidR="001870A4">
          <w:rPr>
            <w:webHidden/>
          </w:rPr>
          <w:fldChar w:fldCharType="end"/>
        </w:r>
      </w:hyperlink>
    </w:p>
    <w:p w14:paraId="1AA7A256" w14:textId="13D88D3A" w:rsidR="001870A4" w:rsidRPr="001870A4" w:rsidRDefault="006110CC" w:rsidP="001870A4">
      <w:pPr>
        <w:pStyle w:val="TableofFigures"/>
        <w:rPr>
          <w:color w:val="0563C1" w:themeColor="hyperlink"/>
          <w:u w:val="single"/>
        </w:rPr>
      </w:pPr>
      <w:hyperlink r:id="rId17" w:anchor="_Toc77579784" w:history="1">
        <w:r w:rsidR="001870A4" w:rsidRPr="001870A4">
          <w:rPr>
            <w:rStyle w:val="Hyperlink"/>
          </w:rPr>
          <w:t>Figure 3.8: No good fit correlation between acid volume to breakthrough and permeability (Dubetz et al. 2016).</w:t>
        </w:r>
        <w:r w:rsidR="001870A4" w:rsidRPr="001870A4">
          <w:rPr>
            <w:rStyle w:val="Hyperlink"/>
            <w:webHidden/>
          </w:rPr>
          <w:tab/>
        </w:r>
        <w:r w:rsidR="001870A4" w:rsidRPr="001870A4">
          <w:rPr>
            <w:rStyle w:val="Hyperlink"/>
            <w:webHidden/>
          </w:rPr>
          <w:fldChar w:fldCharType="begin"/>
        </w:r>
        <w:r w:rsidR="001870A4" w:rsidRPr="001870A4">
          <w:rPr>
            <w:rStyle w:val="Hyperlink"/>
            <w:webHidden/>
          </w:rPr>
          <w:instrText xml:space="preserve"> PAGEREF _Toc77579784 \h </w:instrText>
        </w:r>
        <w:r w:rsidR="001870A4" w:rsidRPr="001870A4">
          <w:rPr>
            <w:rStyle w:val="Hyperlink"/>
            <w:webHidden/>
          </w:rPr>
        </w:r>
        <w:r w:rsidR="001870A4" w:rsidRPr="001870A4">
          <w:rPr>
            <w:rStyle w:val="Hyperlink"/>
            <w:webHidden/>
          </w:rPr>
          <w:fldChar w:fldCharType="separate"/>
        </w:r>
        <w:r w:rsidR="00CD6298">
          <w:rPr>
            <w:rStyle w:val="Hyperlink"/>
            <w:webHidden/>
          </w:rPr>
          <w:t>30</w:t>
        </w:r>
        <w:r w:rsidR="001870A4" w:rsidRPr="001870A4">
          <w:rPr>
            <w:rStyle w:val="Hyperlink"/>
            <w:webHidden/>
          </w:rPr>
          <w:fldChar w:fldCharType="end"/>
        </w:r>
      </w:hyperlink>
    </w:p>
    <w:p w14:paraId="4E330A3B" w14:textId="45E4C0C8" w:rsidR="001870A4" w:rsidRDefault="006110CC">
      <w:pPr>
        <w:pStyle w:val="TableofFigures"/>
        <w:rPr>
          <w:rFonts w:asciiTheme="minorHAnsi" w:eastAsiaTheme="minorEastAsia" w:hAnsiTheme="minorHAnsi" w:cstheme="minorBidi"/>
          <w:sz w:val="22"/>
          <w:szCs w:val="22"/>
        </w:rPr>
      </w:pPr>
      <w:hyperlink r:id="rId18" w:anchor="_Toc77579783" w:history="1">
        <w:r w:rsidR="001870A4" w:rsidRPr="008D7DC7">
          <w:rPr>
            <w:rStyle w:val="Hyperlink"/>
          </w:rPr>
          <w:t>Figure 3.9: No correlation between acid optimum rate and permeability (Dubetz et al. 2016).</w:t>
        </w:r>
        <w:r w:rsidR="001870A4">
          <w:rPr>
            <w:webHidden/>
          </w:rPr>
          <w:tab/>
        </w:r>
        <w:r w:rsidR="001870A4">
          <w:rPr>
            <w:webHidden/>
          </w:rPr>
          <w:fldChar w:fldCharType="begin"/>
        </w:r>
        <w:r w:rsidR="001870A4">
          <w:rPr>
            <w:webHidden/>
          </w:rPr>
          <w:instrText xml:space="preserve"> PAGEREF _Toc77579783 \h </w:instrText>
        </w:r>
        <w:r w:rsidR="001870A4">
          <w:rPr>
            <w:webHidden/>
          </w:rPr>
        </w:r>
        <w:r w:rsidR="001870A4">
          <w:rPr>
            <w:webHidden/>
          </w:rPr>
          <w:fldChar w:fldCharType="separate"/>
        </w:r>
        <w:r w:rsidR="00CD6298">
          <w:rPr>
            <w:webHidden/>
          </w:rPr>
          <w:t>30</w:t>
        </w:r>
        <w:r w:rsidR="001870A4">
          <w:rPr>
            <w:webHidden/>
          </w:rPr>
          <w:fldChar w:fldCharType="end"/>
        </w:r>
      </w:hyperlink>
    </w:p>
    <w:p w14:paraId="36C45E4E" w14:textId="59234D90" w:rsidR="001870A4" w:rsidRDefault="006110CC">
      <w:pPr>
        <w:pStyle w:val="TableofFigures"/>
        <w:rPr>
          <w:rFonts w:asciiTheme="minorHAnsi" w:eastAsiaTheme="minorEastAsia" w:hAnsiTheme="minorHAnsi" w:cstheme="minorBidi"/>
          <w:sz w:val="22"/>
          <w:szCs w:val="22"/>
        </w:rPr>
      </w:pPr>
      <w:hyperlink w:anchor="_Toc77579785" w:history="1">
        <w:r w:rsidR="001870A4" w:rsidRPr="008D7DC7">
          <w:rPr>
            <w:rStyle w:val="Hyperlink"/>
          </w:rPr>
          <w:t>Figure 3.10: Effect of diameter on wormhole structure (Buijse 2001)</w:t>
        </w:r>
        <w:r w:rsidR="001870A4">
          <w:rPr>
            <w:webHidden/>
          </w:rPr>
          <w:tab/>
        </w:r>
        <w:r w:rsidR="001870A4">
          <w:rPr>
            <w:webHidden/>
          </w:rPr>
          <w:fldChar w:fldCharType="begin"/>
        </w:r>
        <w:r w:rsidR="001870A4">
          <w:rPr>
            <w:webHidden/>
          </w:rPr>
          <w:instrText xml:space="preserve"> PAGEREF _Toc77579785 \h </w:instrText>
        </w:r>
        <w:r w:rsidR="001870A4">
          <w:rPr>
            <w:webHidden/>
          </w:rPr>
        </w:r>
        <w:r w:rsidR="001870A4">
          <w:rPr>
            <w:webHidden/>
          </w:rPr>
          <w:fldChar w:fldCharType="separate"/>
        </w:r>
        <w:r w:rsidR="00CD6298">
          <w:rPr>
            <w:webHidden/>
          </w:rPr>
          <w:t>32</w:t>
        </w:r>
        <w:r w:rsidR="001870A4">
          <w:rPr>
            <w:webHidden/>
          </w:rPr>
          <w:fldChar w:fldCharType="end"/>
        </w:r>
      </w:hyperlink>
    </w:p>
    <w:p w14:paraId="2662B8B8" w14:textId="156FF2B3" w:rsidR="001870A4" w:rsidRDefault="006110CC">
      <w:pPr>
        <w:pStyle w:val="TableofFigures"/>
        <w:rPr>
          <w:rFonts w:asciiTheme="minorHAnsi" w:eastAsiaTheme="minorEastAsia" w:hAnsiTheme="minorHAnsi" w:cstheme="minorBidi"/>
          <w:sz w:val="22"/>
          <w:szCs w:val="22"/>
        </w:rPr>
      </w:pPr>
      <w:hyperlink w:anchor="_Toc77579786" w:history="1">
        <w:r w:rsidR="001870A4" w:rsidRPr="008D7DC7">
          <w:rPr>
            <w:rStyle w:val="Hyperlink"/>
          </w:rPr>
          <w:t>Figure 3.11: Effect of length on acid optimum injection rate and volume (Bazin 2001)</w:t>
        </w:r>
        <w:r w:rsidR="001870A4">
          <w:rPr>
            <w:webHidden/>
          </w:rPr>
          <w:tab/>
        </w:r>
        <w:r w:rsidR="001870A4">
          <w:rPr>
            <w:webHidden/>
          </w:rPr>
          <w:fldChar w:fldCharType="begin"/>
        </w:r>
        <w:r w:rsidR="001870A4">
          <w:rPr>
            <w:webHidden/>
          </w:rPr>
          <w:instrText xml:space="preserve"> PAGEREF _Toc77579786 \h </w:instrText>
        </w:r>
        <w:r w:rsidR="001870A4">
          <w:rPr>
            <w:webHidden/>
          </w:rPr>
        </w:r>
        <w:r w:rsidR="001870A4">
          <w:rPr>
            <w:webHidden/>
          </w:rPr>
          <w:fldChar w:fldCharType="separate"/>
        </w:r>
        <w:r w:rsidR="00CD6298">
          <w:rPr>
            <w:webHidden/>
          </w:rPr>
          <w:t>33</w:t>
        </w:r>
        <w:r w:rsidR="001870A4">
          <w:rPr>
            <w:webHidden/>
          </w:rPr>
          <w:fldChar w:fldCharType="end"/>
        </w:r>
      </w:hyperlink>
    </w:p>
    <w:p w14:paraId="34553147" w14:textId="628C6CE4" w:rsidR="001870A4" w:rsidRDefault="006110CC">
      <w:pPr>
        <w:pStyle w:val="TableofFigures"/>
        <w:rPr>
          <w:rFonts w:asciiTheme="minorHAnsi" w:eastAsiaTheme="minorEastAsia" w:hAnsiTheme="minorHAnsi" w:cstheme="minorBidi"/>
          <w:sz w:val="22"/>
          <w:szCs w:val="22"/>
        </w:rPr>
      </w:pPr>
      <w:hyperlink w:anchor="_Toc77579787" w:history="1">
        <w:r w:rsidR="001870A4" w:rsidRPr="008D7DC7">
          <w:rPr>
            <w:rStyle w:val="Hyperlink"/>
          </w:rPr>
          <w:t>Figure 3.12: Relation of core length with acid optimum injection rate (Dong et al. 2014)</w:t>
        </w:r>
        <w:r w:rsidR="001870A4">
          <w:rPr>
            <w:webHidden/>
          </w:rPr>
          <w:tab/>
        </w:r>
        <w:r w:rsidR="001870A4">
          <w:rPr>
            <w:webHidden/>
          </w:rPr>
          <w:fldChar w:fldCharType="begin"/>
        </w:r>
        <w:r w:rsidR="001870A4">
          <w:rPr>
            <w:webHidden/>
          </w:rPr>
          <w:instrText xml:space="preserve"> PAGEREF _Toc77579787 \h </w:instrText>
        </w:r>
        <w:r w:rsidR="001870A4">
          <w:rPr>
            <w:webHidden/>
          </w:rPr>
        </w:r>
        <w:r w:rsidR="001870A4">
          <w:rPr>
            <w:webHidden/>
          </w:rPr>
          <w:fldChar w:fldCharType="separate"/>
        </w:r>
        <w:r w:rsidR="00CD6298">
          <w:rPr>
            <w:webHidden/>
          </w:rPr>
          <w:t>33</w:t>
        </w:r>
        <w:r w:rsidR="001870A4">
          <w:rPr>
            <w:webHidden/>
          </w:rPr>
          <w:fldChar w:fldCharType="end"/>
        </w:r>
      </w:hyperlink>
    </w:p>
    <w:p w14:paraId="435040BE" w14:textId="181A2E6B" w:rsidR="001870A4" w:rsidRDefault="006110CC">
      <w:pPr>
        <w:pStyle w:val="TableofFigures"/>
        <w:rPr>
          <w:rFonts w:asciiTheme="minorHAnsi" w:eastAsiaTheme="minorEastAsia" w:hAnsiTheme="minorHAnsi" w:cstheme="minorBidi"/>
          <w:sz w:val="22"/>
          <w:szCs w:val="22"/>
        </w:rPr>
      </w:pPr>
      <w:hyperlink w:anchor="_Toc77579788" w:history="1">
        <w:r w:rsidR="001870A4" w:rsidRPr="008D7DC7">
          <w:rPr>
            <w:rStyle w:val="Hyperlink"/>
          </w:rPr>
          <w:t>Figure 3.13: Relationship between core diameter and acid optimum injection rate (Dong et al. 2014)</w:t>
        </w:r>
        <w:r w:rsidR="001870A4">
          <w:rPr>
            <w:webHidden/>
          </w:rPr>
          <w:tab/>
        </w:r>
        <w:r w:rsidR="001870A4">
          <w:rPr>
            <w:webHidden/>
          </w:rPr>
          <w:fldChar w:fldCharType="begin"/>
        </w:r>
        <w:r w:rsidR="001870A4">
          <w:rPr>
            <w:webHidden/>
          </w:rPr>
          <w:instrText xml:space="preserve"> PAGEREF _Toc77579788 \h </w:instrText>
        </w:r>
        <w:r w:rsidR="001870A4">
          <w:rPr>
            <w:webHidden/>
          </w:rPr>
        </w:r>
        <w:r w:rsidR="001870A4">
          <w:rPr>
            <w:webHidden/>
          </w:rPr>
          <w:fldChar w:fldCharType="separate"/>
        </w:r>
        <w:r w:rsidR="00CD6298">
          <w:rPr>
            <w:webHidden/>
          </w:rPr>
          <w:t>34</w:t>
        </w:r>
        <w:r w:rsidR="001870A4">
          <w:rPr>
            <w:webHidden/>
          </w:rPr>
          <w:fldChar w:fldCharType="end"/>
        </w:r>
      </w:hyperlink>
    </w:p>
    <w:p w14:paraId="78D08B97" w14:textId="4A07FCBD" w:rsidR="001870A4" w:rsidRDefault="006110CC">
      <w:pPr>
        <w:pStyle w:val="TableofFigures"/>
        <w:rPr>
          <w:rFonts w:asciiTheme="minorHAnsi" w:eastAsiaTheme="minorEastAsia" w:hAnsiTheme="minorHAnsi" w:cstheme="minorBidi"/>
          <w:sz w:val="22"/>
          <w:szCs w:val="22"/>
        </w:rPr>
      </w:pPr>
      <w:hyperlink w:anchor="_Toc77579789" w:history="1">
        <w:r w:rsidR="001870A4" w:rsidRPr="008D7DC7">
          <w:rPr>
            <w:rStyle w:val="Hyperlink"/>
          </w:rPr>
          <w:t>Figure 3.14: Relationship between optimum pore volume to breakthrough and core diameter (Dong et al. 2014)</w:t>
        </w:r>
        <w:r w:rsidR="001870A4">
          <w:rPr>
            <w:webHidden/>
          </w:rPr>
          <w:tab/>
        </w:r>
        <w:r w:rsidR="001870A4">
          <w:rPr>
            <w:webHidden/>
          </w:rPr>
          <w:fldChar w:fldCharType="begin"/>
        </w:r>
        <w:r w:rsidR="001870A4">
          <w:rPr>
            <w:webHidden/>
          </w:rPr>
          <w:instrText xml:space="preserve"> PAGEREF _Toc77579789 \h </w:instrText>
        </w:r>
        <w:r w:rsidR="001870A4">
          <w:rPr>
            <w:webHidden/>
          </w:rPr>
        </w:r>
        <w:r w:rsidR="001870A4">
          <w:rPr>
            <w:webHidden/>
          </w:rPr>
          <w:fldChar w:fldCharType="separate"/>
        </w:r>
        <w:r w:rsidR="00CD6298">
          <w:rPr>
            <w:webHidden/>
          </w:rPr>
          <w:t>34</w:t>
        </w:r>
        <w:r w:rsidR="001870A4">
          <w:rPr>
            <w:webHidden/>
          </w:rPr>
          <w:fldChar w:fldCharType="end"/>
        </w:r>
      </w:hyperlink>
    </w:p>
    <w:p w14:paraId="73882680" w14:textId="1E60FE83" w:rsidR="001870A4" w:rsidRDefault="006110CC">
      <w:pPr>
        <w:pStyle w:val="TableofFigures"/>
        <w:rPr>
          <w:rFonts w:asciiTheme="minorHAnsi" w:eastAsiaTheme="minorEastAsia" w:hAnsiTheme="minorHAnsi" w:cstheme="minorBidi"/>
          <w:sz w:val="22"/>
          <w:szCs w:val="22"/>
        </w:rPr>
      </w:pPr>
      <w:hyperlink r:id="rId19" w:anchor="_Toc77579790" w:history="1">
        <w:r w:rsidR="001870A4" w:rsidRPr="008D7DC7">
          <w:rPr>
            <w:rStyle w:val="Hyperlink"/>
          </w:rPr>
          <w:t>Figure 3.15: Optimum rate and volume increases as temperature increases (Bazin 2001)</w:t>
        </w:r>
        <w:r w:rsidR="001870A4">
          <w:rPr>
            <w:webHidden/>
          </w:rPr>
          <w:tab/>
        </w:r>
        <w:r w:rsidR="001870A4">
          <w:rPr>
            <w:webHidden/>
          </w:rPr>
          <w:fldChar w:fldCharType="begin"/>
        </w:r>
        <w:r w:rsidR="001870A4">
          <w:rPr>
            <w:webHidden/>
          </w:rPr>
          <w:instrText xml:space="preserve"> PAGEREF _Toc77579790 \h </w:instrText>
        </w:r>
        <w:r w:rsidR="001870A4">
          <w:rPr>
            <w:webHidden/>
          </w:rPr>
        </w:r>
        <w:r w:rsidR="001870A4">
          <w:rPr>
            <w:webHidden/>
          </w:rPr>
          <w:fldChar w:fldCharType="separate"/>
        </w:r>
        <w:r w:rsidR="00CD6298">
          <w:rPr>
            <w:webHidden/>
          </w:rPr>
          <w:t>35</w:t>
        </w:r>
        <w:r w:rsidR="001870A4">
          <w:rPr>
            <w:webHidden/>
          </w:rPr>
          <w:fldChar w:fldCharType="end"/>
        </w:r>
      </w:hyperlink>
    </w:p>
    <w:p w14:paraId="4939E613" w14:textId="3B8C7C2A" w:rsidR="001870A4" w:rsidRDefault="006110CC">
      <w:pPr>
        <w:pStyle w:val="TableofFigures"/>
        <w:rPr>
          <w:rFonts w:asciiTheme="minorHAnsi" w:eastAsiaTheme="minorEastAsia" w:hAnsiTheme="minorHAnsi" w:cstheme="minorBidi"/>
          <w:sz w:val="22"/>
          <w:szCs w:val="22"/>
        </w:rPr>
      </w:pPr>
      <w:hyperlink r:id="rId20" w:anchor="_Toc77579791" w:history="1">
        <w:r w:rsidR="001870A4" w:rsidRPr="008D7DC7">
          <w:rPr>
            <w:rStyle w:val="Hyperlink"/>
          </w:rPr>
          <w:t>Figure 3.16: Effect of temperature on acid optimum rate and volume on Dolomite. Wang et al. 1993</w:t>
        </w:r>
        <w:r w:rsidR="001870A4">
          <w:rPr>
            <w:webHidden/>
          </w:rPr>
          <w:tab/>
        </w:r>
        <w:r w:rsidR="001870A4">
          <w:rPr>
            <w:webHidden/>
          </w:rPr>
          <w:fldChar w:fldCharType="begin"/>
        </w:r>
        <w:r w:rsidR="001870A4">
          <w:rPr>
            <w:webHidden/>
          </w:rPr>
          <w:instrText xml:space="preserve"> PAGEREF _Toc77579791 \h </w:instrText>
        </w:r>
        <w:r w:rsidR="001870A4">
          <w:rPr>
            <w:webHidden/>
          </w:rPr>
        </w:r>
        <w:r w:rsidR="001870A4">
          <w:rPr>
            <w:webHidden/>
          </w:rPr>
          <w:fldChar w:fldCharType="separate"/>
        </w:r>
        <w:r w:rsidR="00CD6298">
          <w:rPr>
            <w:webHidden/>
          </w:rPr>
          <w:t>35</w:t>
        </w:r>
        <w:r w:rsidR="001870A4">
          <w:rPr>
            <w:webHidden/>
          </w:rPr>
          <w:fldChar w:fldCharType="end"/>
        </w:r>
      </w:hyperlink>
    </w:p>
    <w:p w14:paraId="4D3C3E31" w14:textId="461CF517" w:rsidR="001870A4" w:rsidRDefault="006110CC">
      <w:pPr>
        <w:pStyle w:val="TableofFigures"/>
        <w:rPr>
          <w:rFonts w:asciiTheme="minorHAnsi" w:eastAsiaTheme="minorEastAsia" w:hAnsiTheme="minorHAnsi" w:cstheme="minorBidi"/>
          <w:sz w:val="22"/>
          <w:szCs w:val="22"/>
        </w:rPr>
      </w:pPr>
      <w:hyperlink r:id="rId21" w:anchor="_Toc77579792" w:history="1">
        <w:r w:rsidR="001870A4" w:rsidRPr="008D7DC7">
          <w:rPr>
            <w:rStyle w:val="Hyperlink"/>
          </w:rPr>
          <w:t>Figure 3.17: Effect of temperature on acid optimum rate and volume of limestone (Wang et al. 1993)</w:t>
        </w:r>
        <w:r w:rsidR="001870A4">
          <w:rPr>
            <w:webHidden/>
          </w:rPr>
          <w:tab/>
        </w:r>
        <w:r w:rsidR="001870A4">
          <w:rPr>
            <w:webHidden/>
          </w:rPr>
          <w:fldChar w:fldCharType="begin"/>
        </w:r>
        <w:r w:rsidR="001870A4">
          <w:rPr>
            <w:webHidden/>
          </w:rPr>
          <w:instrText xml:space="preserve"> PAGEREF _Toc77579792 \h </w:instrText>
        </w:r>
        <w:r w:rsidR="001870A4">
          <w:rPr>
            <w:webHidden/>
          </w:rPr>
        </w:r>
        <w:r w:rsidR="001870A4">
          <w:rPr>
            <w:webHidden/>
          </w:rPr>
          <w:fldChar w:fldCharType="separate"/>
        </w:r>
        <w:r w:rsidR="00CD6298">
          <w:rPr>
            <w:webHidden/>
          </w:rPr>
          <w:t>35</w:t>
        </w:r>
        <w:r w:rsidR="001870A4">
          <w:rPr>
            <w:webHidden/>
          </w:rPr>
          <w:fldChar w:fldCharType="end"/>
        </w:r>
      </w:hyperlink>
    </w:p>
    <w:p w14:paraId="1B2ACF18" w14:textId="12B1B6AD" w:rsidR="001870A4" w:rsidRDefault="006110CC">
      <w:pPr>
        <w:pStyle w:val="TableofFigures"/>
        <w:rPr>
          <w:rFonts w:asciiTheme="minorHAnsi" w:eastAsiaTheme="minorEastAsia" w:hAnsiTheme="minorHAnsi" w:cstheme="minorBidi"/>
          <w:sz w:val="22"/>
          <w:szCs w:val="22"/>
        </w:rPr>
      </w:pPr>
      <w:hyperlink w:anchor="_Toc77579793" w:history="1">
        <w:r w:rsidR="001870A4" w:rsidRPr="008D7DC7">
          <w:rPr>
            <w:rStyle w:val="Hyperlink"/>
          </w:rPr>
          <w:t>Figure 3.18: Effect of temperature on acid optimum rate and volume ( Xue et al. 2019)</w:t>
        </w:r>
        <w:r w:rsidR="001870A4">
          <w:rPr>
            <w:webHidden/>
          </w:rPr>
          <w:tab/>
        </w:r>
        <w:r w:rsidR="001870A4">
          <w:rPr>
            <w:webHidden/>
          </w:rPr>
          <w:fldChar w:fldCharType="begin"/>
        </w:r>
        <w:r w:rsidR="001870A4">
          <w:rPr>
            <w:webHidden/>
          </w:rPr>
          <w:instrText xml:space="preserve"> PAGEREF _Toc77579793 \h </w:instrText>
        </w:r>
        <w:r w:rsidR="001870A4">
          <w:rPr>
            <w:webHidden/>
          </w:rPr>
        </w:r>
        <w:r w:rsidR="001870A4">
          <w:rPr>
            <w:webHidden/>
          </w:rPr>
          <w:fldChar w:fldCharType="separate"/>
        </w:r>
        <w:r w:rsidR="00CD6298">
          <w:rPr>
            <w:webHidden/>
          </w:rPr>
          <w:t>36</w:t>
        </w:r>
        <w:r w:rsidR="001870A4">
          <w:rPr>
            <w:webHidden/>
          </w:rPr>
          <w:fldChar w:fldCharType="end"/>
        </w:r>
      </w:hyperlink>
    </w:p>
    <w:p w14:paraId="545797C5" w14:textId="618D47E1" w:rsidR="001870A4" w:rsidRDefault="006110CC">
      <w:pPr>
        <w:pStyle w:val="TableofFigures"/>
        <w:rPr>
          <w:rFonts w:asciiTheme="minorHAnsi" w:eastAsiaTheme="minorEastAsia" w:hAnsiTheme="minorHAnsi" w:cstheme="minorBidi"/>
          <w:sz w:val="22"/>
          <w:szCs w:val="22"/>
        </w:rPr>
      </w:pPr>
      <w:hyperlink w:anchor="_Toc77579794" w:history="1">
        <w:r w:rsidR="001870A4" w:rsidRPr="008D7DC7">
          <w:rPr>
            <w:rStyle w:val="Hyperlink"/>
          </w:rPr>
          <w:t>Figure 3.19: Relation between temperature and acid optimum rate (Dong et al. 2017)</w:t>
        </w:r>
        <w:r w:rsidR="001870A4">
          <w:rPr>
            <w:webHidden/>
          </w:rPr>
          <w:tab/>
        </w:r>
        <w:r w:rsidR="001870A4">
          <w:rPr>
            <w:webHidden/>
          </w:rPr>
          <w:fldChar w:fldCharType="begin"/>
        </w:r>
        <w:r w:rsidR="001870A4">
          <w:rPr>
            <w:webHidden/>
          </w:rPr>
          <w:instrText xml:space="preserve"> PAGEREF _Toc77579794 \h </w:instrText>
        </w:r>
        <w:r w:rsidR="001870A4">
          <w:rPr>
            <w:webHidden/>
          </w:rPr>
        </w:r>
        <w:r w:rsidR="001870A4">
          <w:rPr>
            <w:webHidden/>
          </w:rPr>
          <w:fldChar w:fldCharType="separate"/>
        </w:r>
        <w:r w:rsidR="00CD6298">
          <w:rPr>
            <w:webHidden/>
          </w:rPr>
          <w:t>37</w:t>
        </w:r>
        <w:r w:rsidR="001870A4">
          <w:rPr>
            <w:webHidden/>
          </w:rPr>
          <w:fldChar w:fldCharType="end"/>
        </w:r>
      </w:hyperlink>
    </w:p>
    <w:p w14:paraId="3F66486B" w14:textId="45892D4E" w:rsidR="001870A4" w:rsidRDefault="006110CC">
      <w:pPr>
        <w:pStyle w:val="TableofFigures"/>
        <w:rPr>
          <w:rFonts w:asciiTheme="minorHAnsi" w:eastAsiaTheme="minorEastAsia" w:hAnsiTheme="minorHAnsi" w:cstheme="minorBidi"/>
          <w:sz w:val="22"/>
          <w:szCs w:val="22"/>
        </w:rPr>
      </w:pPr>
      <w:hyperlink w:anchor="_Toc77579795" w:history="1">
        <w:r w:rsidR="001870A4" w:rsidRPr="008D7DC7">
          <w:rPr>
            <w:rStyle w:val="Hyperlink"/>
          </w:rPr>
          <w:t>Figure 3.20: Effect of temperature on acid injection rate (Mahmoud et al. 2011)</w:t>
        </w:r>
        <w:r w:rsidR="001870A4">
          <w:rPr>
            <w:webHidden/>
          </w:rPr>
          <w:tab/>
        </w:r>
        <w:r w:rsidR="001870A4">
          <w:rPr>
            <w:webHidden/>
          </w:rPr>
          <w:fldChar w:fldCharType="begin"/>
        </w:r>
        <w:r w:rsidR="001870A4">
          <w:rPr>
            <w:webHidden/>
          </w:rPr>
          <w:instrText xml:space="preserve"> PAGEREF _Toc77579795 \h </w:instrText>
        </w:r>
        <w:r w:rsidR="001870A4">
          <w:rPr>
            <w:webHidden/>
          </w:rPr>
        </w:r>
        <w:r w:rsidR="001870A4">
          <w:rPr>
            <w:webHidden/>
          </w:rPr>
          <w:fldChar w:fldCharType="separate"/>
        </w:r>
        <w:r w:rsidR="00CD6298">
          <w:rPr>
            <w:webHidden/>
          </w:rPr>
          <w:t>37</w:t>
        </w:r>
        <w:r w:rsidR="001870A4">
          <w:rPr>
            <w:webHidden/>
          </w:rPr>
          <w:fldChar w:fldCharType="end"/>
        </w:r>
      </w:hyperlink>
    </w:p>
    <w:p w14:paraId="51F50145" w14:textId="092AA9BD" w:rsidR="001870A4" w:rsidRDefault="006110CC">
      <w:pPr>
        <w:pStyle w:val="TableofFigures"/>
        <w:rPr>
          <w:rFonts w:asciiTheme="minorHAnsi" w:eastAsiaTheme="minorEastAsia" w:hAnsiTheme="minorHAnsi" w:cstheme="minorBidi"/>
          <w:sz w:val="22"/>
          <w:szCs w:val="22"/>
        </w:rPr>
      </w:pPr>
      <w:hyperlink w:anchor="_Toc77579796" w:history="1">
        <w:r w:rsidR="001870A4" w:rsidRPr="008D7DC7">
          <w:rPr>
            <w:rStyle w:val="Hyperlink"/>
          </w:rPr>
          <w:t>Figure 4.1: Measuring viscosity using Cannon capillary viscometer (</w:t>
        </w:r>
        <w:r w:rsidR="001870A4" w:rsidRPr="008D7DC7">
          <w:rPr>
            <w:rStyle w:val="Hyperlink"/>
            <w:lang w:bidi="en-US"/>
          </w:rPr>
          <w:t>Scarborough 2016)</w:t>
        </w:r>
        <w:r w:rsidR="001870A4">
          <w:rPr>
            <w:webHidden/>
          </w:rPr>
          <w:tab/>
        </w:r>
        <w:r w:rsidR="001870A4">
          <w:rPr>
            <w:webHidden/>
          </w:rPr>
          <w:fldChar w:fldCharType="begin"/>
        </w:r>
        <w:r w:rsidR="001870A4">
          <w:rPr>
            <w:webHidden/>
          </w:rPr>
          <w:instrText xml:space="preserve"> PAGEREF _Toc77579796 \h </w:instrText>
        </w:r>
        <w:r w:rsidR="001870A4">
          <w:rPr>
            <w:webHidden/>
          </w:rPr>
        </w:r>
        <w:r w:rsidR="001870A4">
          <w:rPr>
            <w:webHidden/>
          </w:rPr>
          <w:fldChar w:fldCharType="separate"/>
        </w:r>
        <w:r w:rsidR="00CD6298">
          <w:rPr>
            <w:webHidden/>
          </w:rPr>
          <w:t>42</w:t>
        </w:r>
        <w:r w:rsidR="001870A4">
          <w:rPr>
            <w:webHidden/>
          </w:rPr>
          <w:fldChar w:fldCharType="end"/>
        </w:r>
      </w:hyperlink>
    </w:p>
    <w:p w14:paraId="3F3E8A16" w14:textId="59883F38" w:rsidR="001870A4" w:rsidRDefault="006110CC">
      <w:pPr>
        <w:pStyle w:val="TableofFigures"/>
        <w:rPr>
          <w:rFonts w:asciiTheme="minorHAnsi" w:eastAsiaTheme="minorEastAsia" w:hAnsiTheme="minorHAnsi" w:cstheme="minorBidi"/>
          <w:sz w:val="22"/>
          <w:szCs w:val="22"/>
        </w:rPr>
      </w:pPr>
      <w:hyperlink w:anchor="_Toc77579797" w:history="1">
        <w:r w:rsidR="001870A4" w:rsidRPr="008D7DC7">
          <w:rPr>
            <w:rStyle w:val="Hyperlink"/>
          </w:rPr>
          <w:t>Figure 4.2: Sample collection from the vial to study heterogeneity in the emulsion layer (</w:t>
        </w:r>
        <w:r w:rsidR="001870A4" w:rsidRPr="008D7DC7">
          <w:rPr>
            <w:rStyle w:val="Hyperlink"/>
            <w:lang w:bidi="en-US"/>
          </w:rPr>
          <w:t>Scarborough 2016)</w:t>
        </w:r>
        <w:r w:rsidR="001870A4">
          <w:rPr>
            <w:webHidden/>
          </w:rPr>
          <w:tab/>
        </w:r>
        <w:r w:rsidR="001870A4">
          <w:rPr>
            <w:webHidden/>
          </w:rPr>
          <w:fldChar w:fldCharType="begin"/>
        </w:r>
        <w:r w:rsidR="001870A4">
          <w:rPr>
            <w:webHidden/>
          </w:rPr>
          <w:instrText xml:space="preserve"> PAGEREF _Toc77579797 \h </w:instrText>
        </w:r>
        <w:r w:rsidR="001870A4">
          <w:rPr>
            <w:webHidden/>
          </w:rPr>
        </w:r>
        <w:r w:rsidR="001870A4">
          <w:rPr>
            <w:webHidden/>
          </w:rPr>
          <w:fldChar w:fldCharType="separate"/>
        </w:r>
        <w:r w:rsidR="00CD6298">
          <w:rPr>
            <w:webHidden/>
          </w:rPr>
          <w:t>43</w:t>
        </w:r>
        <w:r w:rsidR="001870A4">
          <w:rPr>
            <w:webHidden/>
          </w:rPr>
          <w:fldChar w:fldCharType="end"/>
        </w:r>
      </w:hyperlink>
    </w:p>
    <w:p w14:paraId="5D44358C" w14:textId="7FB4D4A0" w:rsidR="001870A4" w:rsidRDefault="006110CC">
      <w:pPr>
        <w:pStyle w:val="TableofFigures"/>
        <w:rPr>
          <w:rFonts w:asciiTheme="minorHAnsi" w:eastAsiaTheme="minorEastAsia" w:hAnsiTheme="minorHAnsi" w:cstheme="minorBidi"/>
          <w:sz w:val="22"/>
          <w:szCs w:val="22"/>
        </w:rPr>
      </w:pPr>
      <w:hyperlink w:anchor="_Toc77579798" w:history="1">
        <w:r w:rsidR="001870A4" w:rsidRPr="008D7DC7">
          <w:rPr>
            <w:rStyle w:val="Hyperlink"/>
          </w:rPr>
          <w:t>Figure 4.3: Core saturation unit</w:t>
        </w:r>
        <w:r w:rsidR="001870A4">
          <w:rPr>
            <w:webHidden/>
          </w:rPr>
          <w:tab/>
        </w:r>
        <w:r w:rsidR="001870A4">
          <w:rPr>
            <w:webHidden/>
          </w:rPr>
          <w:fldChar w:fldCharType="begin"/>
        </w:r>
        <w:r w:rsidR="001870A4">
          <w:rPr>
            <w:webHidden/>
          </w:rPr>
          <w:instrText xml:space="preserve"> PAGEREF _Toc77579798 \h </w:instrText>
        </w:r>
        <w:r w:rsidR="001870A4">
          <w:rPr>
            <w:webHidden/>
          </w:rPr>
        </w:r>
        <w:r w:rsidR="001870A4">
          <w:rPr>
            <w:webHidden/>
          </w:rPr>
          <w:fldChar w:fldCharType="separate"/>
        </w:r>
        <w:r w:rsidR="00CD6298">
          <w:rPr>
            <w:webHidden/>
          </w:rPr>
          <w:t>44</w:t>
        </w:r>
        <w:r w:rsidR="001870A4">
          <w:rPr>
            <w:webHidden/>
          </w:rPr>
          <w:fldChar w:fldCharType="end"/>
        </w:r>
      </w:hyperlink>
    </w:p>
    <w:p w14:paraId="1CC7279C" w14:textId="670B83B6" w:rsidR="001870A4" w:rsidRDefault="006110CC">
      <w:pPr>
        <w:pStyle w:val="TableofFigures"/>
        <w:rPr>
          <w:rFonts w:asciiTheme="minorHAnsi" w:eastAsiaTheme="minorEastAsia" w:hAnsiTheme="minorHAnsi" w:cstheme="minorBidi"/>
          <w:sz w:val="22"/>
          <w:szCs w:val="22"/>
        </w:rPr>
      </w:pPr>
      <w:hyperlink w:anchor="_Toc77579799" w:history="1">
        <w:r w:rsidR="001870A4" w:rsidRPr="008D7DC7">
          <w:rPr>
            <w:rStyle w:val="Hyperlink"/>
          </w:rPr>
          <w:t>Figure</w:t>
        </w:r>
        <w:r w:rsidR="00F36BBF">
          <w:rPr>
            <w:rStyle w:val="Hyperlink"/>
          </w:rPr>
          <w:t xml:space="preserve"> </w:t>
        </w:r>
        <w:r w:rsidR="001870A4" w:rsidRPr="008D7DC7">
          <w:rPr>
            <w:rStyle w:val="Hyperlink"/>
          </w:rPr>
          <w:t>4.4: Schematic of the core-flooding setup used in acidizing experiments (</w:t>
        </w:r>
        <w:r w:rsidR="001870A4" w:rsidRPr="008D7DC7">
          <w:rPr>
            <w:rStyle w:val="Hyperlink"/>
            <w:rFonts w:eastAsia="Times New Roman"/>
            <w:lang w:bidi="en-US"/>
          </w:rPr>
          <w:t>Scarborough 2016)</w:t>
        </w:r>
        <w:r w:rsidR="001870A4">
          <w:rPr>
            <w:webHidden/>
          </w:rPr>
          <w:tab/>
        </w:r>
        <w:r w:rsidR="001870A4">
          <w:rPr>
            <w:webHidden/>
          </w:rPr>
          <w:fldChar w:fldCharType="begin"/>
        </w:r>
        <w:r w:rsidR="001870A4">
          <w:rPr>
            <w:webHidden/>
          </w:rPr>
          <w:instrText xml:space="preserve"> PAGEREF _Toc77579799 \h </w:instrText>
        </w:r>
        <w:r w:rsidR="001870A4">
          <w:rPr>
            <w:webHidden/>
          </w:rPr>
        </w:r>
        <w:r w:rsidR="001870A4">
          <w:rPr>
            <w:webHidden/>
          </w:rPr>
          <w:fldChar w:fldCharType="separate"/>
        </w:r>
        <w:r w:rsidR="00CD6298">
          <w:rPr>
            <w:webHidden/>
          </w:rPr>
          <w:t>44</w:t>
        </w:r>
        <w:r w:rsidR="001870A4">
          <w:rPr>
            <w:webHidden/>
          </w:rPr>
          <w:fldChar w:fldCharType="end"/>
        </w:r>
      </w:hyperlink>
    </w:p>
    <w:p w14:paraId="0C73994A" w14:textId="13C633AB" w:rsidR="001870A4" w:rsidRDefault="006110CC">
      <w:pPr>
        <w:pStyle w:val="TableofFigures"/>
        <w:rPr>
          <w:rFonts w:asciiTheme="minorHAnsi" w:eastAsiaTheme="minorEastAsia" w:hAnsiTheme="minorHAnsi" w:cstheme="minorBidi"/>
          <w:sz w:val="22"/>
          <w:szCs w:val="22"/>
        </w:rPr>
      </w:pPr>
      <w:hyperlink w:anchor="_Toc77579801" w:history="1">
        <w:r w:rsidR="001870A4" w:rsidRPr="008D7DC7">
          <w:rPr>
            <w:rStyle w:val="Hyperlink"/>
          </w:rPr>
          <w:t>Figure 4.5: Images for testing the impact of agitation from gaseous CO</w:t>
        </w:r>
        <w:r w:rsidR="001870A4" w:rsidRPr="008D7DC7">
          <w:rPr>
            <w:rStyle w:val="Hyperlink"/>
            <w:vertAlign w:val="subscript"/>
          </w:rPr>
          <w:t>2</w:t>
        </w:r>
        <w:r w:rsidR="001870A4" w:rsidRPr="008D7DC7">
          <w:rPr>
            <w:rStyle w:val="Hyperlink"/>
          </w:rPr>
          <w:t xml:space="preserve"> on the mixing of oil and acid: (a) crude oil on top of 15 % HCl and a carbonate, (b) reaction between carbonate and acid causing mixing, and (c) 15 % HCl  poured on the core saturated with oil and aged for over two years</w:t>
        </w:r>
        <w:r w:rsidR="001870A4">
          <w:rPr>
            <w:webHidden/>
          </w:rPr>
          <w:tab/>
        </w:r>
        <w:r w:rsidR="001870A4">
          <w:rPr>
            <w:webHidden/>
          </w:rPr>
          <w:fldChar w:fldCharType="begin"/>
        </w:r>
        <w:r w:rsidR="001870A4">
          <w:rPr>
            <w:webHidden/>
          </w:rPr>
          <w:instrText xml:space="preserve"> PAGEREF _Toc77579801 \h </w:instrText>
        </w:r>
        <w:r w:rsidR="001870A4">
          <w:rPr>
            <w:webHidden/>
          </w:rPr>
        </w:r>
        <w:r w:rsidR="001870A4">
          <w:rPr>
            <w:webHidden/>
          </w:rPr>
          <w:fldChar w:fldCharType="separate"/>
        </w:r>
        <w:r w:rsidR="00CD6298">
          <w:rPr>
            <w:webHidden/>
          </w:rPr>
          <w:t>45</w:t>
        </w:r>
        <w:r w:rsidR="001870A4">
          <w:rPr>
            <w:webHidden/>
          </w:rPr>
          <w:fldChar w:fldCharType="end"/>
        </w:r>
      </w:hyperlink>
    </w:p>
    <w:p w14:paraId="49CC608F" w14:textId="10C94432" w:rsidR="001870A4" w:rsidRDefault="006110CC">
      <w:pPr>
        <w:pStyle w:val="TableofFigures"/>
        <w:rPr>
          <w:rFonts w:asciiTheme="minorHAnsi" w:eastAsiaTheme="minorEastAsia" w:hAnsiTheme="minorHAnsi" w:cstheme="minorBidi"/>
          <w:sz w:val="22"/>
          <w:szCs w:val="22"/>
        </w:rPr>
      </w:pPr>
      <w:hyperlink w:anchor="_Toc77579802" w:history="1">
        <w:r w:rsidR="001870A4" w:rsidRPr="008D7DC7">
          <w:rPr>
            <w:rStyle w:val="Hyperlink"/>
          </w:rPr>
          <w:t>Figure 4.6: Effect of time on emulsion/sludge formation after hand-shaking the vial for 3 minutes; Example is for a 6:4 oil to acid ratio (</w:t>
        </w:r>
        <w:r w:rsidR="001870A4" w:rsidRPr="008D7DC7">
          <w:rPr>
            <w:rStyle w:val="Hyperlink"/>
            <w:lang w:bidi="en-US"/>
          </w:rPr>
          <w:t>Scarborough 2016)</w:t>
        </w:r>
        <w:r w:rsidR="001870A4">
          <w:rPr>
            <w:webHidden/>
          </w:rPr>
          <w:tab/>
        </w:r>
        <w:r w:rsidR="001870A4">
          <w:rPr>
            <w:webHidden/>
          </w:rPr>
          <w:fldChar w:fldCharType="begin"/>
        </w:r>
        <w:r w:rsidR="001870A4">
          <w:rPr>
            <w:webHidden/>
          </w:rPr>
          <w:instrText xml:space="preserve"> PAGEREF _Toc77579802 \h </w:instrText>
        </w:r>
        <w:r w:rsidR="001870A4">
          <w:rPr>
            <w:webHidden/>
          </w:rPr>
        </w:r>
        <w:r w:rsidR="001870A4">
          <w:rPr>
            <w:webHidden/>
          </w:rPr>
          <w:fldChar w:fldCharType="separate"/>
        </w:r>
        <w:r w:rsidR="00CD6298">
          <w:rPr>
            <w:webHidden/>
          </w:rPr>
          <w:t>46</w:t>
        </w:r>
        <w:r w:rsidR="001870A4">
          <w:rPr>
            <w:webHidden/>
          </w:rPr>
          <w:fldChar w:fldCharType="end"/>
        </w:r>
      </w:hyperlink>
    </w:p>
    <w:p w14:paraId="40A11C06" w14:textId="72C7AD11" w:rsidR="001870A4" w:rsidRDefault="006110CC">
      <w:pPr>
        <w:pStyle w:val="TableofFigures"/>
        <w:rPr>
          <w:rFonts w:asciiTheme="minorHAnsi" w:eastAsiaTheme="minorEastAsia" w:hAnsiTheme="minorHAnsi" w:cstheme="minorBidi"/>
          <w:sz w:val="22"/>
          <w:szCs w:val="22"/>
        </w:rPr>
      </w:pPr>
      <w:hyperlink w:anchor="_Toc77579803" w:history="1">
        <w:r w:rsidR="001870A4" w:rsidRPr="008D7DC7">
          <w:rPr>
            <w:rStyle w:val="Hyperlink"/>
          </w:rPr>
          <w:t>Figure 4.7:  Impact of acid fraction on emulsion viscosity at time zero after mixing for the first sample (very bottom) and second sample (next to bottom)</w:t>
        </w:r>
        <w:r w:rsidR="001870A4">
          <w:rPr>
            <w:webHidden/>
          </w:rPr>
          <w:tab/>
        </w:r>
        <w:r w:rsidR="001870A4">
          <w:rPr>
            <w:webHidden/>
          </w:rPr>
          <w:fldChar w:fldCharType="begin"/>
        </w:r>
        <w:r w:rsidR="001870A4">
          <w:rPr>
            <w:webHidden/>
          </w:rPr>
          <w:instrText xml:space="preserve"> PAGEREF _Toc77579803 \h </w:instrText>
        </w:r>
        <w:r w:rsidR="001870A4">
          <w:rPr>
            <w:webHidden/>
          </w:rPr>
        </w:r>
        <w:r w:rsidR="001870A4">
          <w:rPr>
            <w:webHidden/>
          </w:rPr>
          <w:fldChar w:fldCharType="separate"/>
        </w:r>
        <w:r w:rsidR="00CD6298">
          <w:rPr>
            <w:webHidden/>
          </w:rPr>
          <w:t>47</w:t>
        </w:r>
        <w:r w:rsidR="001870A4">
          <w:rPr>
            <w:webHidden/>
          </w:rPr>
          <w:fldChar w:fldCharType="end"/>
        </w:r>
      </w:hyperlink>
    </w:p>
    <w:p w14:paraId="7FBCF65B" w14:textId="575D1633" w:rsidR="001870A4" w:rsidRDefault="006110CC">
      <w:pPr>
        <w:pStyle w:val="TableofFigures"/>
        <w:rPr>
          <w:rFonts w:asciiTheme="minorHAnsi" w:eastAsiaTheme="minorEastAsia" w:hAnsiTheme="minorHAnsi" w:cstheme="minorBidi"/>
          <w:sz w:val="22"/>
          <w:szCs w:val="22"/>
        </w:rPr>
      </w:pPr>
      <w:hyperlink w:anchor="_Toc77579804" w:history="1">
        <w:r w:rsidR="001870A4" w:rsidRPr="008D7DC7">
          <w:rPr>
            <w:rStyle w:val="Hyperlink"/>
          </w:rPr>
          <w:t>Figure 4.8: The change in the relative viscosity of the first (very bottom of vials) over time for each of the three emulsions of varying oil /acid ratios</w:t>
        </w:r>
        <w:r w:rsidR="001870A4">
          <w:rPr>
            <w:webHidden/>
          </w:rPr>
          <w:tab/>
        </w:r>
        <w:r w:rsidR="001870A4">
          <w:rPr>
            <w:webHidden/>
          </w:rPr>
          <w:fldChar w:fldCharType="begin"/>
        </w:r>
        <w:r w:rsidR="001870A4">
          <w:rPr>
            <w:webHidden/>
          </w:rPr>
          <w:instrText xml:space="preserve"> PAGEREF _Toc77579804 \h </w:instrText>
        </w:r>
        <w:r w:rsidR="001870A4">
          <w:rPr>
            <w:webHidden/>
          </w:rPr>
        </w:r>
        <w:r w:rsidR="001870A4">
          <w:rPr>
            <w:webHidden/>
          </w:rPr>
          <w:fldChar w:fldCharType="separate"/>
        </w:r>
        <w:r w:rsidR="00CD6298">
          <w:rPr>
            <w:webHidden/>
          </w:rPr>
          <w:t>48</w:t>
        </w:r>
        <w:r w:rsidR="001870A4">
          <w:rPr>
            <w:webHidden/>
          </w:rPr>
          <w:fldChar w:fldCharType="end"/>
        </w:r>
      </w:hyperlink>
    </w:p>
    <w:p w14:paraId="0F43FBA5" w14:textId="38416C10" w:rsidR="001870A4" w:rsidRDefault="006110CC">
      <w:pPr>
        <w:pStyle w:val="TableofFigures"/>
        <w:rPr>
          <w:rFonts w:asciiTheme="minorHAnsi" w:eastAsiaTheme="minorEastAsia" w:hAnsiTheme="minorHAnsi" w:cstheme="minorBidi"/>
          <w:sz w:val="22"/>
          <w:szCs w:val="22"/>
        </w:rPr>
      </w:pPr>
      <w:hyperlink w:anchor="_Toc77579805" w:history="1">
        <w:r w:rsidR="001870A4" w:rsidRPr="008D7DC7">
          <w:rPr>
            <w:rStyle w:val="Hyperlink"/>
          </w:rPr>
          <w:t>Figure 4.9:  Relative viscosity plotted against acid fraction, measured for the first samples. The results show that the increase in viscosity is associated with an overall increase in acid content overtime for the samples taken from the bottom of the vials</w:t>
        </w:r>
        <w:r w:rsidR="001870A4">
          <w:rPr>
            <w:webHidden/>
          </w:rPr>
          <w:tab/>
        </w:r>
        <w:r w:rsidR="001870A4">
          <w:rPr>
            <w:webHidden/>
          </w:rPr>
          <w:fldChar w:fldCharType="begin"/>
        </w:r>
        <w:r w:rsidR="001870A4">
          <w:rPr>
            <w:webHidden/>
          </w:rPr>
          <w:instrText xml:space="preserve"> PAGEREF _Toc77579805 \h </w:instrText>
        </w:r>
        <w:r w:rsidR="001870A4">
          <w:rPr>
            <w:webHidden/>
          </w:rPr>
        </w:r>
        <w:r w:rsidR="001870A4">
          <w:rPr>
            <w:webHidden/>
          </w:rPr>
          <w:fldChar w:fldCharType="separate"/>
        </w:r>
        <w:r w:rsidR="00CD6298">
          <w:rPr>
            <w:webHidden/>
          </w:rPr>
          <w:t>49</w:t>
        </w:r>
        <w:r w:rsidR="001870A4">
          <w:rPr>
            <w:webHidden/>
          </w:rPr>
          <w:fldChar w:fldCharType="end"/>
        </w:r>
      </w:hyperlink>
    </w:p>
    <w:p w14:paraId="3E19A2B6" w14:textId="3C82E59A" w:rsidR="001870A4" w:rsidRDefault="006110CC">
      <w:pPr>
        <w:pStyle w:val="TableofFigures"/>
        <w:rPr>
          <w:rFonts w:asciiTheme="minorHAnsi" w:eastAsiaTheme="minorEastAsia" w:hAnsiTheme="minorHAnsi" w:cstheme="minorBidi"/>
          <w:sz w:val="22"/>
          <w:szCs w:val="22"/>
        </w:rPr>
      </w:pPr>
      <w:hyperlink w:anchor="_Toc77579806" w:history="1">
        <w:r w:rsidR="001870A4" w:rsidRPr="008D7DC7">
          <w:rPr>
            <w:rStyle w:val="Hyperlink"/>
          </w:rPr>
          <w:t>Figure 4.10: Layers of varying colors were observed when an emulsion was created using a crude oil and distilled water with the help of an emulsifier. Four district layers can be observed, where if the top layer is oil and the bottom layer is water, the two middle layers indicate two different emulsion layers (Oluwatosin 2016)</w:t>
        </w:r>
        <w:r w:rsidR="001870A4">
          <w:rPr>
            <w:webHidden/>
          </w:rPr>
          <w:tab/>
        </w:r>
        <w:r w:rsidR="001870A4">
          <w:rPr>
            <w:webHidden/>
          </w:rPr>
          <w:fldChar w:fldCharType="begin"/>
        </w:r>
        <w:r w:rsidR="001870A4">
          <w:rPr>
            <w:webHidden/>
          </w:rPr>
          <w:instrText xml:space="preserve"> PAGEREF _Toc77579806 \h </w:instrText>
        </w:r>
        <w:r w:rsidR="001870A4">
          <w:rPr>
            <w:webHidden/>
          </w:rPr>
        </w:r>
        <w:r w:rsidR="001870A4">
          <w:rPr>
            <w:webHidden/>
          </w:rPr>
          <w:fldChar w:fldCharType="separate"/>
        </w:r>
        <w:r w:rsidR="00CD6298">
          <w:rPr>
            <w:webHidden/>
          </w:rPr>
          <w:t>49</w:t>
        </w:r>
        <w:r w:rsidR="001870A4">
          <w:rPr>
            <w:webHidden/>
          </w:rPr>
          <w:fldChar w:fldCharType="end"/>
        </w:r>
      </w:hyperlink>
    </w:p>
    <w:p w14:paraId="7883FBAD" w14:textId="4DF4CE6A" w:rsidR="001870A4" w:rsidRDefault="006110CC">
      <w:pPr>
        <w:pStyle w:val="TableofFigures"/>
        <w:rPr>
          <w:rFonts w:asciiTheme="minorHAnsi" w:eastAsiaTheme="minorEastAsia" w:hAnsiTheme="minorHAnsi" w:cstheme="minorBidi"/>
          <w:sz w:val="22"/>
          <w:szCs w:val="22"/>
        </w:rPr>
      </w:pPr>
      <w:hyperlink w:anchor="_Toc77579807" w:history="1">
        <w:r w:rsidR="001870A4" w:rsidRPr="008D7DC7">
          <w:rPr>
            <w:rStyle w:val="Hyperlink"/>
          </w:rPr>
          <w:t>Figure 4.11: Viscosity for the first and second samples of the emulsion created with 20% acid content. (a) Over 5 hours. (b) Over 5 days</w:t>
        </w:r>
        <w:r w:rsidR="001870A4">
          <w:rPr>
            <w:webHidden/>
          </w:rPr>
          <w:tab/>
        </w:r>
        <w:r w:rsidR="001870A4">
          <w:rPr>
            <w:webHidden/>
          </w:rPr>
          <w:fldChar w:fldCharType="begin"/>
        </w:r>
        <w:r w:rsidR="001870A4">
          <w:rPr>
            <w:webHidden/>
          </w:rPr>
          <w:instrText xml:space="preserve"> PAGEREF _Toc77579807 \h </w:instrText>
        </w:r>
        <w:r w:rsidR="001870A4">
          <w:rPr>
            <w:webHidden/>
          </w:rPr>
        </w:r>
        <w:r w:rsidR="001870A4">
          <w:rPr>
            <w:webHidden/>
          </w:rPr>
          <w:fldChar w:fldCharType="separate"/>
        </w:r>
        <w:r w:rsidR="00CD6298">
          <w:rPr>
            <w:webHidden/>
          </w:rPr>
          <w:t>50</w:t>
        </w:r>
        <w:r w:rsidR="001870A4">
          <w:rPr>
            <w:webHidden/>
          </w:rPr>
          <w:fldChar w:fldCharType="end"/>
        </w:r>
      </w:hyperlink>
    </w:p>
    <w:p w14:paraId="7A5B1AB3" w14:textId="5C64EA80" w:rsidR="001870A4" w:rsidRDefault="006110CC">
      <w:pPr>
        <w:pStyle w:val="TableofFigures"/>
        <w:rPr>
          <w:rFonts w:asciiTheme="minorHAnsi" w:eastAsiaTheme="minorEastAsia" w:hAnsiTheme="minorHAnsi" w:cstheme="minorBidi"/>
          <w:sz w:val="22"/>
          <w:szCs w:val="22"/>
        </w:rPr>
      </w:pPr>
      <w:hyperlink w:anchor="_Toc77579808" w:history="1">
        <w:r w:rsidR="001870A4" w:rsidRPr="008D7DC7">
          <w:rPr>
            <w:rStyle w:val="Hyperlink"/>
          </w:rPr>
          <w:t>Figure 4.12: Viscosity for the first and second samples of the emulsion created with 30% acid content. (a) Over 5 hours. (b) Over 5 days</w:t>
        </w:r>
        <w:r w:rsidR="001870A4">
          <w:rPr>
            <w:webHidden/>
          </w:rPr>
          <w:tab/>
        </w:r>
        <w:r w:rsidR="001870A4">
          <w:rPr>
            <w:webHidden/>
          </w:rPr>
          <w:fldChar w:fldCharType="begin"/>
        </w:r>
        <w:r w:rsidR="001870A4">
          <w:rPr>
            <w:webHidden/>
          </w:rPr>
          <w:instrText xml:space="preserve"> PAGEREF _Toc77579808 \h </w:instrText>
        </w:r>
        <w:r w:rsidR="001870A4">
          <w:rPr>
            <w:webHidden/>
          </w:rPr>
        </w:r>
        <w:r w:rsidR="001870A4">
          <w:rPr>
            <w:webHidden/>
          </w:rPr>
          <w:fldChar w:fldCharType="separate"/>
        </w:r>
        <w:r w:rsidR="00CD6298">
          <w:rPr>
            <w:webHidden/>
          </w:rPr>
          <w:t>50</w:t>
        </w:r>
        <w:r w:rsidR="001870A4">
          <w:rPr>
            <w:webHidden/>
          </w:rPr>
          <w:fldChar w:fldCharType="end"/>
        </w:r>
      </w:hyperlink>
    </w:p>
    <w:p w14:paraId="141C32CD" w14:textId="5D45CB19" w:rsidR="001870A4" w:rsidRDefault="006110CC">
      <w:pPr>
        <w:pStyle w:val="TableofFigures"/>
        <w:rPr>
          <w:rFonts w:asciiTheme="minorHAnsi" w:eastAsiaTheme="minorEastAsia" w:hAnsiTheme="minorHAnsi" w:cstheme="minorBidi"/>
          <w:sz w:val="22"/>
          <w:szCs w:val="22"/>
        </w:rPr>
      </w:pPr>
      <w:hyperlink w:anchor="_Toc77579809" w:history="1">
        <w:r w:rsidR="001870A4" w:rsidRPr="008D7DC7">
          <w:rPr>
            <w:rStyle w:val="Hyperlink"/>
          </w:rPr>
          <w:t>Figure 4.13: Viscosity for the first and second samples of the emulsion created with 40% acid content. (a) Over 5 hours. (b) Over 5 days</w:t>
        </w:r>
        <w:r w:rsidR="001870A4">
          <w:rPr>
            <w:webHidden/>
          </w:rPr>
          <w:tab/>
        </w:r>
        <w:r w:rsidR="001870A4">
          <w:rPr>
            <w:webHidden/>
          </w:rPr>
          <w:fldChar w:fldCharType="begin"/>
        </w:r>
        <w:r w:rsidR="001870A4">
          <w:rPr>
            <w:webHidden/>
          </w:rPr>
          <w:instrText xml:space="preserve"> PAGEREF _Toc77579809 \h </w:instrText>
        </w:r>
        <w:r w:rsidR="001870A4">
          <w:rPr>
            <w:webHidden/>
          </w:rPr>
        </w:r>
        <w:r w:rsidR="001870A4">
          <w:rPr>
            <w:webHidden/>
          </w:rPr>
          <w:fldChar w:fldCharType="separate"/>
        </w:r>
        <w:r w:rsidR="00CD6298">
          <w:rPr>
            <w:webHidden/>
          </w:rPr>
          <w:t>50</w:t>
        </w:r>
        <w:r w:rsidR="001870A4">
          <w:rPr>
            <w:webHidden/>
          </w:rPr>
          <w:fldChar w:fldCharType="end"/>
        </w:r>
      </w:hyperlink>
    </w:p>
    <w:p w14:paraId="18D599FF" w14:textId="2038F5FA" w:rsidR="001870A4" w:rsidRDefault="006110CC">
      <w:pPr>
        <w:pStyle w:val="TableofFigures"/>
        <w:rPr>
          <w:rFonts w:asciiTheme="minorHAnsi" w:eastAsiaTheme="minorEastAsia" w:hAnsiTheme="minorHAnsi" w:cstheme="minorBidi"/>
          <w:sz w:val="22"/>
          <w:szCs w:val="22"/>
        </w:rPr>
      </w:pPr>
      <w:hyperlink w:anchor="_Toc77579810" w:history="1">
        <w:r w:rsidR="001870A4" w:rsidRPr="008D7DC7">
          <w:rPr>
            <w:rStyle w:val="Hyperlink"/>
          </w:rPr>
          <w:t>Figure 4.14: Emulsion viscosity plotted against emulsion density for the first and second samples shows that it follows the same trend. The grayed symbols appear closer to the lower left side of the plot, indicating lower viscosity and density values</w:t>
        </w:r>
        <w:r w:rsidR="001870A4">
          <w:rPr>
            <w:webHidden/>
          </w:rPr>
          <w:tab/>
        </w:r>
        <w:r w:rsidR="001870A4">
          <w:rPr>
            <w:webHidden/>
          </w:rPr>
          <w:fldChar w:fldCharType="begin"/>
        </w:r>
        <w:r w:rsidR="001870A4">
          <w:rPr>
            <w:webHidden/>
          </w:rPr>
          <w:instrText xml:space="preserve"> PAGEREF _Toc77579810 \h </w:instrText>
        </w:r>
        <w:r w:rsidR="001870A4">
          <w:rPr>
            <w:webHidden/>
          </w:rPr>
        </w:r>
        <w:r w:rsidR="001870A4">
          <w:rPr>
            <w:webHidden/>
          </w:rPr>
          <w:fldChar w:fldCharType="separate"/>
        </w:r>
        <w:r w:rsidR="00CD6298">
          <w:rPr>
            <w:webHidden/>
          </w:rPr>
          <w:t>51</w:t>
        </w:r>
        <w:r w:rsidR="001870A4">
          <w:rPr>
            <w:webHidden/>
          </w:rPr>
          <w:fldChar w:fldCharType="end"/>
        </w:r>
      </w:hyperlink>
    </w:p>
    <w:p w14:paraId="558195F7" w14:textId="133DD340" w:rsidR="001870A4" w:rsidRDefault="006110CC">
      <w:pPr>
        <w:pStyle w:val="TableofFigures"/>
        <w:rPr>
          <w:rFonts w:asciiTheme="minorHAnsi" w:eastAsiaTheme="minorEastAsia" w:hAnsiTheme="minorHAnsi" w:cstheme="minorBidi"/>
          <w:sz w:val="22"/>
          <w:szCs w:val="22"/>
        </w:rPr>
      </w:pPr>
      <w:hyperlink w:anchor="_Toc77579811" w:history="1">
        <w:r w:rsidR="001870A4" w:rsidRPr="008D7DC7">
          <w:rPr>
            <w:rStyle w:val="Hyperlink"/>
          </w:rPr>
          <w:t>Figure 4.15: Ratio of first sample viscosity over second sample viscosity</w:t>
        </w:r>
        <w:r w:rsidR="001870A4">
          <w:rPr>
            <w:webHidden/>
          </w:rPr>
          <w:tab/>
        </w:r>
        <w:r w:rsidR="001870A4">
          <w:rPr>
            <w:webHidden/>
          </w:rPr>
          <w:fldChar w:fldCharType="begin"/>
        </w:r>
        <w:r w:rsidR="001870A4">
          <w:rPr>
            <w:webHidden/>
          </w:rPr>
          <w:instrText xml:space="preserve"> PAGEREF _Toc77579811 \h </w:instrText>
        </w:r>
        <w:r w:rsidR="001870A4">
          <w:rPr>
            <w:webHidden/>
          </w:rPr>
        </w:r>
        <w:r w:rsidR="001870A4">
          <w:rPr>
            <w:webHidden/>
          </w:rPr>
          <w:fldChar w:fldCharType="separate"/>
        </w:r>
        <w:r w:rsidR="00CD6298">
          <w:rPr>
            <w:webHidden/>
          </w:rPr>
          <w:t>52</w:t>
        </w:r>
        <w:r w:rsidR="001870A4">
          <w:rPr>
            <w:webHidden/>
          </w:rPr>
          <w:fldChar w:fldCharType="end"/>
        </w:r>
      </w:hyperlink>
    </w:p>
    <w:p w14:paraId="676305C3" w14:textId="6F4CF5B4" w:rsidR="001870A4" w:rsidRDefault="006110CC">
      <w:pPr>
        <w:pStyle w:val="TableofFigures"/>
        <w:rPr>
          <w:rFonts w:asciiTheme="minorHAnsi" w:eastAsiaTheme="minorEastAsia" w:hAnsiTheme="minorHAnsi" w:cstheme="minorBidi"/>
          <w:sz w:val="22"/>
          <w:szCs w:val="22"/>
        </w:rPr>
      </w:pPr>
      <w:hyperlink w:anchor="_Toc77579812" w:history="1">
        <w:r w:rsidR="001870A4" w:rsidRPr="008D7DC7">
          <w:rPr>
            <w:rStyle w:val="Hyperlink"/>
          </w:rPr>
          <w:t>Figure 4.16: Change in droplet size distribution for three different water fractions</w:t>
        </w:r>
        <w:r w:rsidR="001870A4">
          <w:rPr>
            <w:webHidden/>
          </w:rPr>
          <w:tab/>
        </w:r>
        <w:r w:rsidR="001870A4">
          <w:rPr>
            <w:webHidden/>
          </w:rPr>
          <w:fldChar w:fldCharType="begin"/>
        </w:r>
        <w:r w:rsidR="001870A4">
          <w:rPr>
            <w:webHidden/>
          </w:rPr>
          <w:instrText xml:space="preserve"> PAGEREF _Toc77579812 \h </w:instrText>
        </w:r>
        <w:r w:rsidR="001870A4">
          <w:rPr>
            <w:webHidden/>
          </w:rPr>
        </w:r>
        <w:r w:rsidR="001870A4">
          <w:rPr>
            <w:webHidden/>
          </w:rPr>
          <w:fldChar w:fldCharType="separate"/>
        </w:r>
        <w:r w:rsidR="00CD6298">
          <w:rPr>
            <w:webHidden/>
          </w:rPr>
          <w:t>52</w:t>
        </w:r>
        <w:r w:rsidR="001870A4">
          <w:rPr>
            <w:webHidden/>
          </w:rPr>
          <w:fldChar w:fldCharType="end"/>
        </w:r>
      </w:hyperlink>
    </w:p>
    <w:p w14:paraId="5CE0EC4B" w14:textId="6656F1B0" w:rsidR="001870A4" w:rsidRDefault="006110CC">
      <w:pPr>
        <w:pStyle w:val="TableofFigures"/>
        <w:rPr>
          <w:rFonts w:asciiTheme="minorHAnsi" w:eastAsiaTheme="minorEastAsia" w:hAnsiTheme="minorHAnsi" w:cstheme="minorBidi"/>
          <w:sz w:val="22"/>
          <w:szCs w:val="22"/>
        </w:rPr>
      </w:pPr>
      <w:hyperlink w:anchor="_Toc77579813" w:history="1">
        <w:r w:rsidR="001870A4" w:rsidRPr="008D7DC7">
          <w:rPr>
            <w:rStyle w:val="Hyperlink"/>
          </w:rPr>
          <w:t>emulsions mixed with CaCl</w:t>
        </w:r>
        <w:r w:rsidR="001870A4" w:rsidRPr="008D7DC7">
          <w:rPr>
            <w:rStyle w:val="Hyperlink"/>
            <w:vertAlign w:val="subscript"/>
          </w:rPr>
          <w:t>2</w:t>
        </w:r>
        <w:r w:rsidR="001870A4" w:rsidRPr="008D7DC7">
          <w:rPr>
            <w:rStyle w:val="Hyperlink"/>
          </w:rPr>
          <w:t xml:space="preserve"> brine with a concentration of 8.55 mMol/L (Gomezm, 2018)</w:t>
        </w:r>
        <w:r w:rsidR="001870A4">
          <w:rPr>
            <w:webHidden/>
          </w:rPr>
          <w:tab/>
        </w:r>
        <w:r w:rsidR="001870A4">
          <w:rPr>
            <w:webHidden/>
          </w:rPr>
          <w:fldChar w:fldCharType="begin"/>
        </w:r>
        <w:r w:rsidR="001870A4">
          <w:rPr>
            <w:webHidden/>
          </w:rPr>
          <w:instrText xml:space="preserve"> PAGEREF _Toc77579813 \h </w:instrText>
        </w:r>
        <w:r w:rsidR="001870A4">
          <w:rPr>
            <w:webHidden/>
          </w:rPr>
        </w:r>
        <w:r w:rsidR="001870A4">
          <w:rPr>
            <w:webHidden/>
          </w:rPr>
          <w:fldChar w:fldCharType="separate"/>
        </w:r>
        <w:r w:rsidR="00CD6298">
          <w:rPr>
            <w:webHidden/>
          </w:rPr>
          <w:t>52</w:t>
        </w:r>
        <w:r w:rsidR="001870A4">
          <w:rPr>
            <w:webHidden/>
          </w:rPr>
          <w:fldChar w:fldCharType="end"/>
        </w:r>
      </w:hyperlink>
    </w:p>
    <w:p w14:paraId="3BD5ED03" w14:textId="286BDFCA" w:rsidR="001870A4" w:rsidRDefault="006110CC">
      <w:pPr>
        <w:pStyle w:val="TableofFigures"/>
        <w:rPr>
          <w:rFonts w:asciiTheme="minorHAnsi" w:eastAsiaTheme="minorEastAsia" w:hAnsiTheme="minorHAnsi" w:cstheme="minorBidi"/>
          <w:sz w:val="22"/>
          <w:szCs w:val="22"/>
        </w:rPr>
      </w:pPr>
      <w:hyperlink w:anchor="_Toc77579814" w:history="1">
        <w:r w:rsidR="001870A4" w:rsidRPr="008D7DC7">
          <w:rPr>
            <w:rStyle w:val="Hyperlink"/>
          </w:rPr>
          <w:t xml:space="preserve">Figure 4.17: Pressure drop during acid injection at a rate of 3.5 </w:t>
        </w:r>
        <w:bookmarkStart w:id="13" w:name="_Hlk78500990"/>
        <w:r w:rsidR="001870A4" w:rsidRPr="008D7DC7">
          <w:rPr>
            <w:rStyle w:val="Hyperlink"/>
          </w:rPr>
          <w:t>cm</w:t>
        </w:r>
        <w:r w:rsidR="001870A4" w:rsidRPr="008D7DC7">
          <w:rPr>
            <w:rStyle w:val="Hyperlink"/>
            <w:vertAlign w:val="superscript"/>
          </w:rPr>
          <w:t>3</w:t>
        </w:r>
        <w:bookmarkEnd w:id="13"/>
        <w:r w:rsidR="001870A4" w:rsidRPr="008D7DC7">
          <w:rPr>
            <w:rStyle w:val="Hyperlink"/>
          </w:rPr>
          <w:t>/min into LS-2 (crude-saturated core) and LS-3 (air-saturated core) with the outlet open to atmospheric pressure</w:t>
        </w:r>
        <w:r w:rsidR="001870A4">
          <w:rPr>
            <w:webHidden/>
          </w:rPr>
          <w:tab/>
        </w:r>
        <w:r w:rsidR="001870A4">
          <w:rPr>
            <w:webHidden/>
          </w:rPr>
          <w:fldChar w:fldCharType="begin"/>
        </w:r>
        <w:r w:rsidR="001870A4">
          <w:rPr>
            <w:webHidden/>
          </w:rPr>
          <w:instrText xml:space="preserve"> PAGEREF _Toc77579814 \h </w:instrText>
        </w:r>
        <w:r w:rsidR="001870A4">
          <w:rPr>
            <w:webHidden/>
          </w:rPr>
        </w:r>
        <w:r w:rsidR="001870A4">
          <w:rPr>
            <w:webHidden/>
          </w:rPr>
          <w:fldChar w:fldCharType="separate"/>
        </w:r>
        <w:r w:rsidR="00CD6298">
          <w:rPr>
            <w:webHidden/>
          </w:rPr>
          <w:t>54</w:t>
        </w:r>
        <w:r w:rsidR="001870A4">
          <w:rPr>
            <w:webHidden/>
          </w:rPr>
          <w:fldChar w:fldCharType="end"/>
        </w:r>
      </w:hyperlink>
    </w:p>
    <w:p w14:paraId="18F257EC" w14:textId="1DB5242A" w:rsidR="001870A4" w:rsidRDefault="006110CC">
      <w:pPr>
        <w:pStyle w:val="TableofFigures"/>
        <w:rPr>
          <w:rFonts w:asciiTheme="minorHAnsi" w:eastAsiaTheme="minorEastAsia" w:hAnsiTheme="minorHAnsi" w:cstheme="minorBidi"/>
          <w:sz w:val="22"/>
          <w:szCs w:val="22"/>
        </w:rPr>
      </w:pPr>
      <w:hyperlink w:anchor="_Toc77579815" w:history="1">
        <w:r w:rsidR="001870A4" w:rsidRPr="008D7DC7">
          <w:rPr>
            <w:rStyle w:val="Hyperlink"/>
          </w:rPr>
          <w:t xml:space="preserve">Figure 4.18:  A picture of the effluent emulsion taken after a few days of the injection test for LS-2, a crude-saturated core, where acid was injected into the core at 3.5 </w:t>
        </w:r>
        <w:r w:rsidR="00F36BBF" w:rsidRPr="00F36BBF">
          <w:rPr>
            <w:rStyle w:val="Hyperlink"/>
          </w:rPr>
          <w:t>cm</w:t>
        </w:r>
        <w:r w:rsidR="00F36BBF" w:rsidRPr="00F36BBF">
          <w:rPr>
            <w:rStyle w:val="Hyperlink"/>
            <w:vertAlign w:val="superscript"/>
          </w:rPr>
          <w:t>3</w:t>
        </w:r>
        <w:r w:rsidR="001870A4" w:rsidRPr="008D7DC7">
          <w:rPr>
            <w:rStyle w:val="Hyperlink"/>
          </w:rPr>
          <w:t>/min with the outlet open to atmospheric pressure (</w:t>
        </w:r>
        <w:r w:rsidR="001870A4" w:rsidRPr="008D7DC7">
          <w:rPr>
            <w:rStyle w:val="Hyperlink"/>
            <w:lang w:bidi="en-US"/>
          </w:rPr>
          <w:t>Scarborough 2016)</w:t>
        </w:r>
        <w:r w:rsidR="001870A4">
          <w:rPr>
            <w:webHidden/>
          </w:rPr>
          <w:tab/>
        </w:r>
        <w:r w:rsidR="001870A4">
          <w:rPr>
            <w:webHidden/>
          </w:rPr>
          <w:fldChar w:fldCharType="begin"/>
        </w:r>
        <w:r w:rsidR="001870A4">
          <w:rPr>
            <w:webHidden/>
          </w:rPr>
          <w:instrText xml:space="preserve"> PAGEREF _Toc77579815 \h </w:instrText>
        </w:r>
        <w:r w:rsidR="001870A4">
          <w:rPr>
            <w:webHidden/>
          </w:rPr>
        </w:r>
        <w:r w:rsidR="001870A4">
          <w:rPr>
            <w:webHidden/>
          </w:rPr>
          <w:fldChar w:fldCharType="separate"/>
        </w:r>
        <w:r w:rsidR="00CD6298">
          <w:rPr>
            <w:webHidden/>
          </w:rPr>
          <w:t>55</w:t>
        </w:r>
        <w:r w:rsidR="001870A4">
          <w:rPr>
            <w:webHidden/>
          </w:rPr>
          <w:fldChar w:fldCharType="end"/>
        </w:r>
      </w:hyperlink>
    </w:p>
    <w:p w14:paraId="2423A552" w14:textId="2DA786F0" w:rsidR="001870A4" w:rsidRDefault="006110CC">
      <w:pPr>
        <w:pStyle w:val="TableofFigures"/>
        <w:rPr>
          <w:rFonts w:asciiTheme="minorHAnsi" w:eastAsiaTheme="minorEastAsia" w:hAnsiTheme="minorHAnsi" w:cstheme="minorBidi"/>
          <w:sz w:val="22"/>
          <w:szCs w:val="22"/>
        </w:rPr>
      </w:pPr>
      <w:hyperlink w:anchor="_Toc77579816" w:history="1">
        <w:r w:rsidR="001870A4" w:rsidRPr="008D7DC7">
          <w:rPr>
            <w:rStyle w:val="Hyperlink"/>
          </w:rPr>
          <w:t>Figure 4.19: Pressure drop during acid injection at a rate of 3.5 cm</w:t>
        </w:r>
        <w:r w:rsidR="001870A4" w:rsidRPr="008D7DC7">
          <w:rPr>
            <w:rStyle w:val="Hyperlink"/>
            <w:vertAlign w:val="superscript"/>
          </w:rPr>
          <w:t>3</w:t>
        </w:r>
        <w:r w:rsidR="001870A4" w:rsidRPr="008D7DC7">
          <w:rPr>
            <w:rStyle w:val="Hyperlink"/>
          </w:rPr>
          <w:t>/min into LS-4 (crude-saturated core), LS-5 (air-saturated core), LS-8 (water-saturated core) with an outlet pressure maintained at 1,200 psi</w:t>
        </w:r>
        <w:r w:rsidR="001870A4">
          <w:rPr>
            <w:webHidden/>
          </w:rPr>
          <w:tab/>
        </w:r>
        <w:r w:rsidR="001870A4">
          <w:rPr>
            <w:webHidden/>
          </w:rPr>
          <w:fldChar w:fldCharType="begin"/>
        </w:r>
        <w:r w:rsidR="001870A4">
          <w:rPr>
            <w:webHidden/>
          </w:rPr>
          <w:instrText xml:space="preserve"> PAGEREF _Toc77579816 \h </w:instrText>
        </w:r>
        <w:r w:rsidR="001870A4">
          <w:rPr>
            <w:webHidden/>
          </w:rPr>
        </w:r>
        <w:r w:rsidR="001870A4">
          <w:rPr>
            <w:webHidden/>
          </w:rPr>
          <w:fldChar w:fldCharType="separate"/>
        </w:r>
        <w:r w:rsidR="00CD6298">
          <w:rPr>
            <w:webHidden/>
          </w:rPr>
          <w:t>56</w:t>
        </w:r>
        <w:r w:rsidR="001870A4">
          <w:rPr>
            <w:webHidden/>
          </w:rPr>
          <w:fldChar w:fldCharType="end"/>
        </w:r>
      </w:hyperlink>
    </w:p>
    <w:p w14:paraId="0689F131" w14:textId="3643FAE5" w:rsidR="001870A4" w:rsidRDefault="006110CC">
      <w:pPr>
        <w:pStyle w:val="TableofFigures"/>
        <w:rPr>
          <w:rFonts w:asciiTheme="minorHAnsi" w:eastAsiaTheme="minorEastAsia" w:hAnsiTheme="minorHAnsi" w:cstheme="minorBidi"/>
          <w:sz w:val="22"/>
          <w:szCs w:val="22"/>
        </w:rPr>
      </w:pPr>
      <w:hyperlink w:anchor="_Toc77579817" w:history="1">
        <w:r w:rsidR="001870A4" w:rsidRPr="008D7DC7">
          <w:rPr>
            <w:rStyle w:val="Hyperlink"/>
          </w:rPr>
          <w:t>Figure 4.20: A picture of the effluent emulsion taken directly after acid injection into LS-4, a crude-saturated core, where acid was injected into the core at 3.5 cm</w:t>
        </w:r>
        <w:r w:rsidR="001870A4" w:rsidRPr="008D7DC7">
          <w:rPr>
            <w:rStyle w:val="Hyperlink"/>
            <w:vertAlign w:val="superscript"/>
          </w:rPr>
          <w:t>3</w:t>
        </w:r>
        <w:r w:rsidR="001870A4" w:rsidRPr="008D7DC7">
          <w:rPr>
            <w:rStyle w:val="Hyperlink"/>
          </w:rPr>
          <w:t>/min with the outlet pressure kept constant at 1,200 psi (</w:t>
        </w:r>
        <w:r w:rsidR="001870A4" w:rsidRPr="008D7DC7">
          <w:rPr>
            <w:rStyle w:val="Hyperlink"/>
            <w:lang w:bidi="en-US"/>
          </w:rPr>
          <w:t>Scarborough 2016)</w:t>
        </w:r>
        <w:r w:rsidR="001870A4">
          <w:rPr>
            <w:webHidden/>
          </w:rPr>
          <w:tab/>
        </w:r>
        <w:r w:rsidR="001870A4">
          <w:rPr>
            <w:webHidden/>
          </w:rPr>
          <w:fldChar w:fldCharType="begin"/>
        </w:r>
        <w:r w:rsidR="001870A4">
          <w:rPr>
            <w:webHidden/>
          </w:rPr>
          <w:instrText xml:space="preserve"> PAGEREF _Toc77579817 \h </w:instrText>
        </w:r>
        <w:r w:rsidR="001870A4">
          <w:rPr>
            <w:webHidden/>
          </w:rPr>
        </w:r>
        <w:r w:rsidR="001870A4">
          <w:rPr>
            <w:webHidden/>
          </w:rPr>
          <w:fldChar w:fldCharType="separate"/>
        </w:r>
        <w:r w:rsidR="00CD6298">
          <w:rPr>
            <w:webHidden/>
          </w:rPr>
          <w:t>56</w:t>
        </w:r>
        <w:r w:rsidR="001870A4">
          <w:rPr>
            <w:webHidden/>
          </w:rPr>
          <w:fldChar w:fldCharType="end"/>
        </w:r>
      </w:hyperlink>
    </w:p>
    <w:p w14:paraId="74F69354" w14:textId="4BEE744D" w:rsidR="001870A4" w:rsidRDefault="006110CC">
      <w:pPr>
        <w:pStyle w:val="TableofFigures"/>
        <w:rPr>
          <w:rFonts w:asciiTheme="minorHAnsi" w:eastAsiaTheme="minorEastAsia" w:hAnsiTheme="minorHAnsi" w:cstheme="minorBidi"/>
          <w:sz w:val="22"/>
          <w:szCs w:val="22"/>
        </w:rPr>
      </w:pPr>
      <w:hyperlink w:anchor="_Toc77579818" w:history="1">
        <w:r w:rsidR="001870A4" w:rsidRPr="008D7DC7">
          <w:rPr>
            <w:rStyle w:val="Hyperlink"/>
          </w:rPr>
          <w:t>Figure 4.21: Pictures of the inlet and outlet faces of LS-4, LS-5 and LS-8 that were subjected to acid injection at 3.5 cm</w:t>
        </w:r>
        <w:r w:rsidR="001870A4" w:rsidRPr="008D7DC7">
          <w:rPr>
            <w:rStyle w:val="Hyperlink"/>
            <w:vertAlign w:val="superscript"/>
          </w:rPr>
          <w:t>3</w:t>
        </w:r>
        <w:r w:rsidR="001870A4" w:rsidRPr="008D7DC7">
          <w:rPr>
            <w:rStyle w:val="Hyperlink"/>
          </w:rPr>
          <w:t>/min with an outlet pressure of 1,200 psi (</w:t>
        </w:r>
        <w:r w:rsidR="001870A4" w:rsidRPr="008D7DC7">
          <w:rPr>
            <w:rStyle w:val="Hyperlink"/>
            <w:lang w:bidi="en-US"/>
          </w:rPr>
          <w:t>Scarborough 2016)</w:t>
        </w:r>
        <w:r w:rsidR="001870A4">
          <w:rPr>
            <w:webHidden/>
          </w:rPr>
          <w:tab/>
        </w:r>
        <w:r w:rsidR="001870A4">
          <w:rPr>
            <w:webHidden/>
          </w:rPr>
          <w:fldChar w:fldCharType="begin"/>
        </w:r>
        <w:r w:rsidR="001870A4">
          <w:rPr>
            <w:webHidden/>
          </w:rPr>
          <w:instrText xml:space="preserve"> PAGEREF _Toc77579818 \h </w:instrText>
        </w:r>
        <w:r w:rsidR="001870A4">
          <w:rPr>
            <w:webHidden/>
          </w:rPr>
        </w:r>
        <w:r w:rsidR="001870A4">
          <w:rPr>
            <w:webHidden/>
          </w:rPr>
          <w:fldChar w:fldCharType="separate"/>
        </w:r>
        <w:r w:rsidR="00CD6298">
          <w:rPr>
            <w:webHidden/>
          </w:rPr>
          <w:t>56</w:t>
        </w:r>
        <w:r w:rsidR="001870A4">
          <w:rPr>
            <w:webHidden/>
          </w:rPr>
          <w:fldChar w:fldCharType="end"/>
        </w:r>
      </w:hyperlink>
    </w:p>
    <w:p w14:paraId="327EF600" w14:textId="4AE42236" w:rsidR="001870A4" w:rsidRDefault="006110CC">
      <w:pPr>
        <w:pStyle w:val="TableofFigures"/>
        <w:rPr>
          <w:rFonts w:asciiTheme="minorHAnsi" w:eastAsiaTheme="minorEastAsia" w:hAnsiTheme="minorHAnsi" w:cstheme="minorBidi"/>
          <w:sz w:val="22"/>
          <w:szCs w:val="22"/>
        </w:rPr>
      </w:pPr>
      <w:hyperlink w:anchor="_Toc77579819" w:history="1">
        <w:r w:rsidR="001870A4" w:rsidRPr="008D7DC7">
          <w:rPr>
            <w:rStyle w:val="Hyperlink"/>
          </w:rPr>
          <w:t>Figure 4.22: Pressure drop during acid injection at a rate of 3.5 cm</w:t>
        </w:r>
        <w:r w:rsidR="001870A4" w:rsidRPr="008D7DC7">
          <w:rPr>
            <w:rStyle w:val="Hyperlink"/>
            <w:vertAlign w:val="superscript"/>
          </w:rPr>
          <w:t>3</w:t>
        </w:r>
        <w:r w:rsidR="001870A4" w:rsidRPr="008D7DC7">
          <w:rPr>
            <w:rStyle w:val="Hyperlink"/>
          </w:rPr>
          <w:t>/min into LS-9, LS-12 and LS-13 targeting partial wormhole propagation. All three cores were crude-saturated. The result is compared to that of LS-4 reported earlier</w:t>
        </w:r>
        <w:r w:rsidR="001870A4">
          <w:rPr>
            <w:webHidden/>
          </w:rPr>
          <w:tab/>
        </w:r>
        <w:r w:rsidR="001870A4">
          <w:rPr>
            <w:webHidden/>
          </w:rPr>
          <w:fldChar w:fldCharType="begin"/>
        </w:r>
        <w:r w:rsidR="001870A4">
          <w:rPr>
            <w:webHidden/>
          </w:rPr>
          <w:instrText xml:space="preserve"> PAGEREF _Toc77579819 \h </w:instrText>
        </w:r>
        <w:r w:rsidR="001870A4">
          <w:rPr>
            <w:webHidden/>
          </w:rPr>
        </w:r>
        <w:r w:rsidR="001870A4">
          <w:rPr>
            <w:webHidden/>
          </w:rPr>
          <w:fldChar w:fldCharType="separate"/>
        </w:r>
        <w:r w:rsidR="00CD6298">
          <w:rPr>
            <w:webHidden/>
          </w:rPr>
          <w:t>58</w:t>
        </w:r>
        <w:r w:rsidR="001870A4">
          <w:rPr>
            <w:webHidden/>
          </w:rPr>
          <w:fldChar w:fldCharType="end"/>
        </w:r>
      </w:hyperlink>
    </w:p>
    <w:p w14:paraId="4BB03AD6" w14:textId="280E7E47" w:rsidR="001870A4" w:rsidRDefault="006110CC">
      <w:pPr>
        <w:pStyle w:val="TableofFigures"/>
        <w:rPr>
          <w:rFonts w:asciiTheme="minorHAnsi" w:eastAsiaTheme="minorEastAsia" w:hAnsiTheme="minorHAnsi" w:cstheme="minorBidi"/>
          <w:sz w:val="22"/>
          <w:szCs w:val="22"/>
        </w:rPr>
      </w:pPr>
      <w:hyperlink w:anchor="_Toc77579820" w:history="1">
        <w:r w:rsidR="001870A4" w:rsidRPr="008D7DC7">
          <w:rPr>
            <w:rStyle w:val="Hyperlink"/>
          </w:rPr>
          <w:t>Figure 4.23: Pressure drop oil injection at 0.3 cm</w:t>
        </w:r>
        <w:r w:rsidR="001870A4" w:rsidRPr="008D7DC7">
          <w:rPr>
            <w:rStyle w:val="Hyperlink"/>
            <w:vertAlign w:val="superscript"/>
          </w:rPr>
          <w:t>3</w:t>
        </w:r>
        <w:r w:rsidR="001870A4" w:rsidRPr="008D7DC7">
          <w:rPr>
            <w:rStyle w:val="Hyperlink"/>
          </w:rPr>
          <w:t>/min before and after the acidizing process for core LS-13, crude-saturated, was not subjected to any soaking time after acid injection</w:t>
        </w:r>
        <w:r w:rsidR="001870A4">
          <w:rPr>
            <w:webHidden/>
          </w:rPr>
          <w:tab/>
        </w:r>
        <w:r w:rsidR="001870A4">
          <w:rPr>
            <w:webHidden/>
          </w:rPr>
          <w:fldChar w:fldCharType="begin"/>
        </w:r>
        <w:r w:rsidR="001870A4">
          <w:rPr>
            <w:webHidden/>
          </w:rPr>
          <w:instrText xml:space="preserve"> PAGEREF _Toc77579820 \h </w:instrText>
        </w:r>
        <w:r w:rsidR="001870A4">
          <w:rPr>
            <w:webHidden/>
          </w:rPr>
        </w:r>
        <w:r w:rsidR="001870A4">
          <w:rPr>
            <w:webHidden/>
          </w:rPr>
          <w:fldChar w:fldCharType="separate"/>
        </w:r>
        <w:r w:rsidR="00CD6298">
          <w:rPr>
            <w:webHidden/>
          </w:rPr>
          <w:t>59</w:t>
        </w:r>
        <w:r w:rsidR="001870A4">
          <w:rPr>
            <w:webHidden/>
          </w:rPr>
          <w:fldChar w:fldCharType="end"/>
        </w:r>
      </w:hyperlink>
    </w:p>
    <w:p w14:paraId="42CDFF9B" w14:textId="15974710" w:rsidR="001870A4" w:rsidRDefault="006110CC">
      <w:pPr>
        <w:pStyle w:val="TableofFigures"/>
        <w:rPr>
          <w:rFonts w:asciiTheme="minorHAnsi" w:eastAsiaTheme="minorEastAsia" w:hAnsiTheme="minorHAnsi" w:cstheme="minorBidi"/>
          <w:sz w:val="22"/>
          <w:szCs w:val="22"/>
        </w:rPr>
      </w:pPr>
      <w:hyperlink w:anchor="_Toc77579821" w:history="1">
        <w:r w:rsidR="001870A4" w:rsidRPr="008D7DC7">
          <w:rPr>
            <w:rStyle w:val="Hyperlink"/>
          </w:rPr>
          <w:t>Figure 4.24: Pressure drop oil injection at 0.3 cm</w:t>
        </w:r>
        <w:r w:rsidR="001870A4" w:rsidRPr="008D7DC7">
          <w:rPr>
            <w:rStyle w:val="Hyperlink"/>
            <w:vertAlign w:val="superscript"/>
          </w:rPr>
          <w:t>3</w:t>
        </w:r>
        <w:r w:rsidR="001870A4" w:rsidRPr="008D7DC7">
          <w:rPr>
            <w:rStyle w:val="Hyperlink"/>
          </w:rPr>
          <w:t>/min before and after the acidizing process for core LS-12, crude-saturated, was subjected to 24-hour soaking time after acid injection before oil backflow</w:t>
        </w:r>
        <w:r w:rsidR="001870A4">
          <w:rPr>
            <w:webHidden/>
          </w:rPr>
          <w:tab/>
        </w:r>
        <w:r w:rsidR="001870A4">
          <w:rPr>
            <w:webHidden/>
          </w:rPr>
          <w:fldChar w:fldCharType="begin"/>
        </w:r>
        <w:r w:rsidR="001870A4">
          <w:rPr>
            <w:webHidden/>
          </w:rPr>
          <w:instrText xml:space="preserve"> PAGEREF _Toc77579821 \h </w:instrText>
        </w:r>
        <w:r w:rsidR="001870A4">
          <w:rPr>
            <w:webHidden/>
          </w:rPr>
        </w:r>
        <w:r w:rsidR="001870A4">
          <w:rPr>
            <w:webHidden/>
          </w:rPr>
          <w:fldChar w:fldCharType="separate"/>
        </w:r>
        <w:r w:rsidR="00CD6298">
          <w:rPr>
            <w:webHidden/>
          </w:rPr>
          <w:t>59</w:t>
        </w:r>
        <w:r w:rsidR="001870A4">
          <w:rPr>
            <w:webHidden/>
          </w:rPr>
          <w:fldChar w:fldCharType="end"/>
        </w:r>
      </w:hyperlink>
    </w:p>
    <w:p w14:paraId="73D3AB4E" w14:textId="4C9518DC" w:rsidR="001870A4" w:rsidRDefault="006110CC">
      <w:pPr>
        <w:pStyle w:val="TableofFigures"/>
        <w:rPr>
          <w:rFonts w:asciiTheme="minorHAnsi" w:eastAsiaTheme="minorEastAsia" w:hAnsiTheme="minorHAnsi" w:cstheme="minorBidi"/>
          <w:sz w:val="22"/>
          <w:szCs w:val="22"/>
        </w:rPr>
      </w:pPr>
      <w:hyperlink w:anchor="_Toc77579822" w:history="1">
        <w:r w:rsidR="001870A4" w:rsidRPr="008D7DC7">
          <w:rPr>
            <w:rStyle w:val="Hyperlink"/>
          </w:rPr>
          <w:t>Figure 4.25: Pressure drop oil injection after the acidizing process for cores LS-13 and LS-9 showing overlapping pressure profile, both were not subjected to soaking after acid injection, compared to the pressure response for LS-12 after acidizing and following a 24-hour soaking time</w:t>
        </w:r>
        <w:r w:rsidR="001870A4">
          <w:rPr>
            <w:webHidden/>
          </w:rPr>
          <w:tab/>
        </w:r>
        <w:r w:rsidR="001870A4">
          <w:rPr>
            <w:webHidden/>
          </w:rPr>
          <w:fldChar w:fldCharType="begin"/>
        </w:r>
        <w:r w:rsidR="001870A4">
          <w:rPr>
            <w:webHidden/>
          </w:rPr>
          <w:instrText xml:space="preserve"> PAGEREF _Toc77579822 \h </w:instrText>
        </w:r>
        <w:r w:rsidR="001870A4">
          <w:rPr>
            <w:webHidden/>
          </w:rPr>
        </w:r>
        <w:r w:rsidR="001870A4">
          <w:rPr>
            <w:webHidden/>
          </w:rPr>
          <w:fldChar w:fldCharType="separate"/>
        </w:r>
        <w:r w:rsidR="00CD6298">
          <w:rPr>
            <w:webHidden/>
          </w:rPr>
          <w:t>59</w:t>
        </w:r>
        <w:r w:rsidR="001870A4">
          <w:rPr>
            <w:webHidden/>
          </w:rPr>
          <w:fldChar w:fldCharType="end"/>
        </w:r>
      </w:hyperlink>
    </w:p>
    <w:p w14:paraId="1A5FD2EA" w14:textId="6590F902" w:rsidR="001870A4" w:rsidRDefault="006110CC">
      <w:pPr>
        <w:pStyle w:val="TableofFigures"/>
        <w:rPr>
          <w:rFonts w:asciiTheme="minorHAnsi" w:eastAsiaTheme="minorEastAsia" w:hAnsiTheme="minorHAnsi" w:cstheme="minorBidi"/>
          <w:sz w:val="22"/>
          <w:szCs w:val="22"/>
        </w:rPr>
      </w:pPr>
      <w:hyperlink w:anchor="_Toc77579823" w:history="1">
        <w:r w:rsidR="001870A4" w:rsidRPr="008D7DC7">
          <w:rPr>
            <w:rStyle w:val="Hyperlink"/>
          </w:rPr>
          <w:t>Figure 4.26: Pressure drop during acid injection at a rate of 3.5 cm</w:t>
        </w:r>
        <w:r w:rsidR="001870A4" w:rsidRPr="008D7DC7">
          <w:rPr>
            <w:rStyle w:val="Hyperlink"/>
            <w:vertAlign w:val="superscript"/>
          </w:rPr>
          <w:t>3</w:t>
        </w:r>
        <w:r w:rsidR="001870A4" w:rsidRPr="008D7DC7">
          <w:rPr>
            <w:rStyle w:val="Hyperlink"/>
          </w:rPr>
          <w:t>/min into LS-9, LS-12 and LS-13 targeting partial wormhole propagation. All three cores were crude-saturated. The result is compared to that of LS-4 reported earlier for full wormhole propagation (</w:t>
        </w:r>
        <w:r w:rsidR="001870A4" w:rsidRPr="008D7DC7">
          <w:rPr>
            <w:rStyle w:val="Hyperlink"/>
            <w:lang w:bidi="en-US"/>
          </w:rPr>
          <w:t>Scarborough 2016)</w:t>
        </w:r>
        <w:r w:rsidR="001870A4">
          <w:rPr>
            <w:webHidden/>
          </w:rPr>
          <w:tab/>
        </w:r>
        <w:r w:rsidR="001870A4">
          <w:rPr>
            <w:webHidden/>
          </w:rPr>
          <w:fldChar w:fldCharType="begin"/>
        </w:r>
        <w:r w:rsidR="001870A4">
          <w:rPr>
            <w:webHidden/>
          </w:rPr>
          <w:instrText xml:space="preserve"> PAGEREF _Toc77579823 \h </w:instrText>
        </w:r>
        <w:r w:rsidR="001870A4">
          <w:rPr>
            <w:webHidden/>
          </w:rPr>
        </w:r>
        <w:r w:rsidR="001870A4">
          <w:rPr>
            <w:webHidden/>
          </w:rPr>
          <w:fldChar w:fldCharType="separate"/>
        </w:r>
        <w:r w:rsidR="00CD6298">
          <w:rPr>
            <w:webHidden/>
          </w:rPr>
          <w:t>60</w:t>
        </w:r>
        <w:r w:rsidR="001870A4">
          <w:rPr>
            <w:webHidden/>
          </w:rPr>
          <w:fldChar w:fldCharType="end"/>
        </w:r>
      </w:hyperlink>
    </w:p>
    <w:p w14:paraId="692B0CFC" w14:textId="71EAC7B0" w:rsidR="001870A4" w:rsidRDefault="006110CC">
      <w:pPr>
        <w:pStyle w:val="TableofFigures"/>
        <w:rPr>
          <w:rFonts w:asciiTheme="minorHAnsi" w:eastAsiaTheme="minorEastAsia" w:hAnsiTheme="minorHAnsi" w:cstheme="minorBidi"/>
          <w:sz w:val="22"/>
          <w:szCs w:val="22"/>
        </w:rPr>
      </w:pPr>
      <w:hyperlink r:id="rId22" w:anchor="_Toc77579824" w:history="1">
        <w:r w:rsidR="001870A4" w:rsidRPr="008D7DC7">
          <w:rPr>
            <w:rStyle w:val="Hyperlink"/>
          </w:rPr>
          <w:t>Figure 4.27: Images documenting the impact of the acid−rock reaction on the mixing of oil and acid: (a) acid−oil emulsion from the dry core, (b) acid−oil emulsion from the saturated core, and (c) sludge-like acid−oil emulsion from the saturated core.</w:t>
        </w:r>
        <w:r w:rsidR="001870A4">
          <w:rPr>
            <w:webHidden/>
          </w:rPr>
          <w:tab/>
        </w:r>
        <w:r w:rsidR="001870A4">
          <w:rPr>
            <w:webHidden/>
          </w:rPr>
          <w:fldChar w:fldCharType="begin"/>
        </w:r>
        <w:r w:rsidR="001870A4">
          <w:rPr>
            <w:webHidden/>
          </w:rPr>
          <w:instrText xml:space="preserve"> PAGEREF _Toc77579824 \h </w:instrText>
        </w:r>
        <w:r w:rsidR="001870A4">
          <w:rPr>
            <w:webHidden/>
          </w:rPr>
        </w:r>
        <w:r w:rsidR="001870A4">
          <w:rPr>
            <w:webHidden/>
          </w:rPr>
          <w:fldChar w:fldCharType="separate"/>
        </w:r>
        <w:r w:rsidR="00CD6298">
          <w:rPr>
            <w:webHidden/>
          </w:rPr>
          <w:t>61</w:t>
        </w:r>
        <w:r w:rsidR="001870A4">
          <w:rPr>
            <w:webHidden/>
          </w:rPr>
          <w:fldChar w:fldCharType="end"/>
        </w:r>
      </w:hyperlink>
    </w:p>
    <w:p w14:paraId="339DFF4E" w14:textId="0DED2C55" w:rsidR="001870A4" w:rsidRDefault="006110CC">
      <w:pPr>
        <w:pStyle w:val="TableofFigures"/>
        <w:rPr>
          <w:rFonts w:asciiTheme="minorHAnsi" w:eastAsiaTheme="minorEastAsia" w:hAnsiTheme="minorHAnsi" w:cstheme="minorBidi"/>
          <w:sz w:val="22"/>
          <w:szCs w:val="22"/>
        </w:rPr>
      </w:pPr>
      <w:hyperlink w:anchor="_Toc77579825" w:history="1">
        <w:r w:rsidR="001870A4" w:rsidRPr="008D7DC7">
          <w:rPr>
            <w:rStyle w:val="Hyperlink"/>
          </w:rPr>
          <w:t>Figure 5.1: Permeability graph</w:t>
        </w:r>
        <w:r w:rsidR="001870A4">
          <w:rPr>
            <w:webHidden/>
          </w:rPr>
          <w:tab/>
        </w:r>
        <w:r w:rsidR="001870A4">
          <w:rPr>
            <w:webHidden/>
          </w:rPr>
          <w:fldChar w:fldCharType="begin"/>
        </w:r>
        <w:r w:rsidR="001870A4">
          <w:rPr>
            <w:webHidden/>
          </w:rPr>
          <w:instrText xml:space="preserve"> PAGEREF _Toc77579825 \h </w:instrText>
        </w:r>
        <w:r w:rsidR="001870A4">
          <w:rPr>
            <w:webHidden/>
          </w:rPr>
        </w:r>
        <w:r w:rsidR="001870A4">
          <w:rPr>
            <w:webHidden/>
          </w:rPr>
          <w:fldChar w:fldCharType="separate"/>
        </w:r>
        <w:r w:rsidR="00CD6298">
          <w:rPr>
            <w:webHidden/>
          </w:rPr>
          <w:t>64</w:t>
        </w:r>
        <w:r w:rsidR="001870A4">
          <w:rPr>
            <w:webHidden/>
          </w:rPr>
          <w:fldChar w:fldCharType="end"/>
        </w:r>
      </w:hyperlink>
    </w:p>
    <w:p w14:paraId="4F58326B" w14:textId="15DF99EA" w:rsidR="001870A4" w:rsidRDefault="006110CC">
      <w:pPr>
        <w:pStyle w:val="TableofFigures"/>
        <w:rPr>
          <w:rFonts w:asciiTheme="minorHAnsi" w:eastAsiaTheme="minorEastAsia" w:hAnsiTheme="minorHAnsi" w:cstheme="minorBidi"/>
          <w:sz w:val="22"/>
          <w:szCs w:val="22"/>
        </w:rPr>
      </w:pPr>
      <w:hyperlink w:anchor="_Toc77579826" w:history="1">
        <w:r w:rsidR="001870A4" w:rsidRPr="008D7DC7">
          <w:rPr>
            <w:rStyle w:val="Hyperlink"/>
            <w:lang w:bidi="en-US"/>
          </w:rPr>
          <w:t>Figure 5.2: Spent-acid preparation. (a) live-acid is reacting with Indiana Limestone chunks; (b) filtering the resulted spent-acid</w:t>
        </w:r>
        <w:r w:rsidR="001870A4">
          <w:rPr>
            <w:webHidden/>
          </w:rPr>
          <w:tab/>
        </w:r>
        <w:r w:rsidR="001870A4">
          <w:rPr>
            <w:webHidden/>
          </w:rPr>
          <w:fldChar w:fldCharType="begin"/>
        </w:r>
        <w:r w:rsidR="001870A4">
          <w:rPr>
            <w:webHidden/>
          </w:rPr>
          <w:instrText xml:space="preserve"> PAGEREF _Toc77579826 \h </w:instrText>
        </w:r>
        <w:r w:rsidR="001870A4">
          <w:rPr>
            <w:webHidden/>
          </w:rPr>
        </w:r>
        <w:r w:rsidR="001870A4">
          <w:rPr>
            <w:webHidden/>
          </w:rPr>
          <w:fldChar w:fldCharType="separate"/>
        </w:r>
        <w:r w:rsidR="00CD6298">
          <w:rPr>
            <w:webHidden/>
          </w:rPr>
          <w:t>66</w:t>
        </w:r>
        <w:r w:rsidR="001870A4">
          <w:rPr>
            <w:webHidden/>
          </w:rPr>
          <w:fldChar w:fldCharType="end"/>
        </w:r>
      </w:hyperlink>
    </w:p>
    <w:p w14:paraId="05931FF8" w14:textId="7D9F32FA" w:rsidR="001870A4" w:rsidRDefault="006110CC">
      <w:pPr>
        <w:pStyle w:val="TableofFigures"/>
        <w:rPr>
          <w:rFonts w:asciiTheme="minorHAnsi" w:eastAsiaTheme="minorEastAsia" w:hAnsiTheme="minorHAnsi" w:cstheme="minorBidi"/>
          <w:sz w:val="22"/>
          <w:szCs w:val="22"/>
        </w:rPr>
      </w:pPr>
      <w:hyperlink w:anchor="_Toc77579827" w:history="1">
        <w:r w:rsidR="001870A4" w:rsidRPr="008D7DC7">
          <w:rPr>
            <w:rStyle w:val="Hyperlink"/>
            <w:lang w:bidi="en-US"/>
          </w:rPr>
          <w:t>Figure 5.3: Core preparation. (a) Core is cut and drilled; (b) the 1/16-in.-drill bit used to simulate a wormhole</w:t>
        </w:r>
        <w:r w:rsidR="001870A4">
          <w:rPr>
            <w:webHidden/>
          </w:rPr>
          <w:tab/>
        </w:r>
        <w:r w:rsidR="001870A4">
          <w:rPr>
            <w:webHidden/>
          </w:rPr>
          <w:fldChar w:fldCharType="begin"/>
        </w:r>
        <w:r w:rsidR="001870A4">
          <w:rPr>
            <w:webHidden/>
          </w:rPr>
          <w:instrText xml:space="preserve"> PAGEREF _Toc77579827 \h </w:instrText>
        </w:r>
        <w:r w:rsidR="001870A4">
          <w:rPr>
            <w:webHidden/>
          </w:rPr>
        </w:r>
        <w:r w:rsidR="001870A4">
          <w:rPr>
            <w:webHidden/>
          </w:rPr>
          <w:fldChar w:fldCharType="separate"/>
        </w:r>
        <w:r w:rsidR="00CD6298">
          <w:rPr>
            <w:webHidden/>
          </w:rPr>
          <w:t>68</w:t>
        </w:r>
        <w:r w:rsidR="001870A4">
          <w:rPr>
            <w:webHidden/>
          </w:rPr>
          <w:fldChar w:fldCharType="end"/>
        </w:r>
      </w:hyperlink>
    </w:p>
    <w:p w14:paraId="783E328D" w14:textId="72D28AE4" w:rsidR="001870A4" w:rsidRDefault="006110CC">
      <w:pPr>
        <w:pStyle w:val="TableofFigures"/>
        <w:rPr>
          <w:rFonts w:asciiTheme="minorHAnsi" w:eastAsiaTheme="minorEastAsia" w:hAnsiTheme="minorHAnsi" w:cstheme="minorBidi"/>
          <w:sz w:val="22"/>
          <w:szCs w:val="22"/>
        </w:rPr>
      </w:pPr>
      <w:hyperlink w:anchor="_Toc77579828" w:history="1">
        <w:r w:rsidR="001870A4" w:rsidRPr="008D7DC7">
          <w:rPr>
            <w:rStyle w:val="Hyperlink"/>
            <w:lang w:bidi="en-US"/>
          </w:rPr>
          <w:t>Figure 5.4: Core flooding setup schematic</w:t>
        </w:r>
        <w:r w:rsidR="001870A4">
          <w:rPr>
            <w:webHidden/>
          </w:rPr>
          <w:tab/>
        </w:r>
        <w:r w:rsidR="001870A4">
          <w:rPr>
            <w:webHidden/>
          </w:rPr>
          <w:fldChar w:fldCharType="begin"/>
        </w:r>
        <w:r w:rsidR="001870A4">
          <w:rPr>
            <w:webHidden/>
          </w:rPr>
          <w:instrText xml:space="preserve"> PAGEREF _Toc77579828 \h </w:instrText>
        </w:r>
        <w:r w:rsidR="001870A4">
          <w:rPr>
            <w:webHidden/>
          </w:rPr>
        </w:r>
        <w:r w:rsidR="001870A4">
          <w:rPr>
            <w:webHidden/>
          </w:rPr>
          <w:fldChar w:fldCharType="separate"/>
        </w:r>
        <w:r w:rsidR="00CD6298">
          <w:rPr>
            <w:webHidden/>
          </w:rPr>
          <w:t>69</w:t>
        </w:r>
        <w:r w:rsidR="001870A4">
          <w:rPr>
            <w:webHidden/>
          </w:rPr>
          <w:fldChar w:fldCharType="end"/>
        </w:r>
      </w:hyperlink>
    </w:p>
    <w:p w14:paraId="052633AD" w14:textId="0722307C" w:rsidR="001870A4" w:rsidRDefault="006110CC">
      <w:pPr>
        <w:pStyle w:val="TableofFigures"/>
        <w:rPr>
          <w:rFonts w:asciiTheme="minorHAnsi" w:eastAsiaTheme="minorEastAsia" w:hAnsiTheme="minorHAnsi" w:cstheme="minorBidi"/>
          <w:sz w:val="22"/>
          <w:szCs w:val="22"/>
        </w:rPr>
      </w:pPr>
      <w:hyperlink w:anchor="_Toc77579829" w:history="1">
        <w:r w:rsidR="001870A4" w:rsidRPr="008D7DC7">
          <w:rPr>
            <w:rStyle w:val="Hyperlink"/>
          </w:rPr>
          <w:t>Figure 5.5: Images taken after 24 hours of mixing, showing the presence of a thick emulsion (sludge) at the bottom of the vial for (a) de-emulsifier 1, (b) de-emulsifier 3, and (c) de-emulsifier 6, and the absence of a thick emulsion in (d) de-emulsifier # 7</w:t>
        </w:r>
        <w:r w:rsidR="001870A4">
          <w:rPr>
            <w:webHidden/>
          </w:rPr>
          <w:tab/>
        </w:r>
        <w:r w:rsidR="001870A4">
          <w:rPr>
            <w:webHidden/>
          </w:rPr>
          <w:fldChar w:fldCharType="begin"/>
        </w:r>
        <w:r w:rsidR="001870A4">
          <w:rPr>
            <w:webHidden/>
          </w:rPr>
          <w:instrText xml:space="preserve"> PAGEREF _Toc77579829 \h </w:instrText>
        </w:r>
        <w:r w:rsidR="001870A4">
          <w:rPr>
            <w:webHidden/>
          </w:rPr>
        </w:r>
        <w:r w:rsidR="001870A4">
          <w:rPr>
            <w:webHidden/>
          </w:rPr>
          <w:fldChar w:fldCharType="separate"/>
        </w:r>
        <w:r w:rsidR="00CD6298">
          <w:rPr>
            <w:webHidden/>
          </w:rPr>
          <w:t>70</w:t>
        </w:r>
        <w:r w:rsidR="001870A4">
          <w:rPr>
            <w:webHidden/>
          </w:rPr>
          <w:fldChar w:fldCharType="end"/>
        </w:r>
      </w:hyperlink>
    </w:p>
    <w:p w14:paraId="25992F6B" w14:textId="410B6323" w:rsidR="001870A4" w:rsidRDefault="006110CC">
      <w:pPr>
        <w:pStyle w:val="TableofFigures"/>
        <w:rPr>
          <w:rFonts w:asciiTheme="minorHAnsi" w:eastAsiaTheme="minorEastAsia" w:hAnsiTheme="minorHAnsi" w:cstheme="minorBidi"/>
          <w:sz w:val="22"/>
          <w:szCs w:val="22"/>
        </w:rPr>
      </w:pPr>
      <w:hyperlink w:anchor="_Toc77579830" w:history="1">
        <w:r w:rsidR="001870A4" w:rsidRPr="008D7DC7">
          <w:rPr>
            <w:rStyle w:val="Hyperlink"/>
          </w:rPr>
          <w:t>Figure 5.6: Separation of spent-acid oil emulsion after 5 days whereas (a) spent-acid is mixed with crude oil; (b) spent-acid is mixed with oil and surfactant; and (c) Spent-acid and de-emulsifier is mixed with oil and surfactant</w:t>
        </w:r>
        <w:r w:rsidR="001870A4">
          <w:rPr>
            <w:webHidden/>
          </w:rPr>
          <w:tab/>
        </w:r>
        <w:r w:rsidR="001870A4">
          <w:rPr>
            <w:webHidden/>
          </w:rPr>
          <w:fldChar w:fldCharType="begin"/>
        </w:r>
        <w:r w:rsidR="001870A4">
          <w:rPr>
            <w:webHidden/>
          </w:rPr>
          <w:instrText xml:space="preserve"> PAGEREF _Toc77579830 \h </w:instrText>
        </w:r>
        <w:r w:rsidR="001870A4">
          <w:rPr>
            <w:webHidden/>
          </w:rPr>
        </w:r>
        <w:r w:rsidR="001870A4">
          <w:rPr>
            <w:webHidden/>
          </w:rPr>
          <w:fldChar w:fldCharType="separate"/>
        </w:r>
        <w:r w:rsidR="00CD6298">
          <w:rPr>
            <w:webHidden/>
          </w:rPr>
          <w:t>72</w:t>
        </w:r>
        <w:r w:rsidR="001870A4">
          <w:rPr>
            <w:webHidden/>
          </w:rPr>
          <w:fldChar w:fldCharType="end"/>
        </w:r>
      </w:hyperlink>
    </w:p>
    <w:p w14:paraId="00BCDEDC" w14:textId="7715EEB6" w:rsidR="001870A4" w:rsidRDefault="006110CC">
      <w:pPr>
        <w:pStyle w:val="TableofFigures"/>
        <w:rPr>
          <w:rFonts w:asciiTheme="minorHAnsi" w:eastAsiaTheme="minorEastAsia" w:hAnsiTheme="minorHAnsi" w:cstheme="minorBidi"/>
          <w:sz w:val="22"/>
          <w:szCs w:val="22"/>
        </w:rPr>
      </w:pPr>
      <w:hyperlink w:anchor="_Toc77579831" w:history="1">
        <w:r w:rsidR="001870A4" w:rsidRPr="008D7DC7">
          <w:rPr>
            <w:rStyle w:val="Hyperlink"/>
          </w:rPr>
          <w:t>Figure 5.7: Spent-acid + oil emulsion viscosity vs. time for the three scenarios</w:t>
        </w:r>
        <w:r w:rsidR="001870A4">
          <w:rPr>
            <w:webHidden/>
          </w:rPr>
          <w:tab/>
        </w:r>
        <w:r w:rsidR="001870A4">
          <w:rPr>
            <w:webHidden/>
          </w:rPr>
          <w:fldChar w:fldCharType="begin"/>
        </w:r>
        <w:r w:rsidR="001870A4">
          <w:rPr>
            <w:webHidden/>
          </w:rPr>
          <w:instrText xml:space="preserve"> PAGEREF _Toc77579831 \h </w:instrText>
        </w:r>
        <w:r w:rsidR="001870A4">
          <w:rPr>
            <w:webHidden/>
          </w:rPr>
        </w:r>
        <w:r w:rsidR="001870A4">
          <w:rPr>
            <w:webHidden/>
          </w:rPr>
          <w:fldChar w:fldCharType="separate"/>
        </w:r>
        <w:r w:rsidR="00CD6298">
          <w:rPr>
            <w:webHidden/>
          </w:rPr>
          <w:t>73</w:t>
        </w:r>
        <w:r w:rsidR="001870A4">
          <w:rPr>
            <w:webHidden/>
          </w:rPr>
          <w:fldChar w:fldCharType="end"/>
        </w:r>
      </w:hyperlink>
    </w:p>
    <w:p w14:paraId="68BE603B" w14:textId="363A6578" w:rsidR="001870A4" w:rsidRDefault="006110CC">
      <w:pPr>
        <w:pStyle w:val="TableofFigures"/>
        <w:rPr>
          <w:rFonts w:asciiTheme="minorHAnsi" w:eastAsiaTheme="minorEastAsia" w:hAnsiTheme="minorHAnsi" w:cstheme="minorBidi"/>
          <w:sz w:val="22"/>
          <w:szCs w:val="22"/>
        </w:rPr>
      </w:pPr>
      <w:hyperlink w:anchor="_Toc77579832" w:history="1">
        <w:r w:rsidR="001870A4" w:rsidRPr="008D7DC7">
          <w:rPr>
            <w:rStyle w:val="Hyperlink"/>
          </w:rPr>
          <w:t>Figure 5.8: Pressure responses when spent-acid was injected for the three scenarios</w:t>
        </w:r>
        <w:r w:rsidR="001870A4">
          <w:rPr>
            <w:webHidden/>
          </w:rPr>
          <w:tab/>
        </w:r>
        <w:r w:rsidR="001870A4">
          <w:rPr>
            <w:webHidden/>
          </w:rPr>
          <w:fldChar w:fldCharType="begin"/>
        </w:r>
        <w:r w:rsidR="001870A4">
          <w:rPr>
            <w:webHidden/>
          </w:rPr>
          <w:instrText xml:space="preserve"> PAGEREF _Toc77579832 \h </w:instrText>
        </w:r>
        <w:r w:rsidR="001870A4">
          <w:rPr>
            <w:webHidden/>
          </w:rPr>
        </w:r>
        <w:r w:rsidR="001870A4">
          <w:rPr>
            <w:webHidden/>
          </w:rPr>
          <w:fldChar w:fldCharType="separate"/>
        </w:r>
        <w:r w:rsidR="00CD6298">
          <w:rPr>
            <w:webHidden/>
          </w:rPr>
          <w:t>74</w:t>
        </w:r>
        <w:r w:rsidR="001870A4">
          <w:rPr>
            <w:webHidden/>
          </w:rPr>
          <w:fldChar w:fldCharType="end"/>
        </w:r>
      </w:hyperlink>
    </w:p>
    <w:p w14:paraId="6A7EAE1E" w14:textId="11316657" w:rsidR="001870A4" w:rsidRDefault="006110CC">
      <w:pPr>
        <w:pStyle w:val="TableofFigures"/>
        <w:rPr>
          <w:rFonts w:asciiTheme="minorHAnsi" w:eastAsiaTheme="minorEastAsia" w:hAnsiTheme="minorHAnsi" w:cstheme="minorBidi"/>
          <w:sz w:val="22"/>
          <w:szCs w:val="22"/>
        </w:rPr>
      </w:pPr>
      <w:hyperlink w:anchor="_Toc77579833" w:history="1">
        <w:r w:rsidR="001870A4" w:rsidRPr="008D7DC7">
          <w:rPr>
            <w:rStyle w:val="Hyperlink"/>
          </w:rPr>
          <w:t>Figure 5.9: Pressure responses for the three scenarios when oil was injected from the outlet end of the core after spent-acid injection from the inlet side was completed</w:t>
        </w:r>
        <w:r w:rsidR="001870A4">
          <w:rPr>
            <w:webHidden/>
          </w:rPr>
          <w:tab/>
        </w:r>
        <w:r w:rsidR="001870A4">
          <w:rPr>
            <w:webHidden/>
          </w:rPr>
          <w:fldChar w:fldCharType="begin"/>
        </w:r>
        <w:r w:rsidR="001870A4">
          <w:rPr>
            <w:webHidden/>
          </w:rPr>
          <w:instrText xml:space="preserve"> PAGEREF _Toc77579833 \h </w:instrText>
        </w:r>
        <w:r w:rsidR="001870A4">
          <w:rPr>
            <w:webHidden/>
          </w:rPr>
        </w:r>
        <w:r w:rsidR="001870A4">
          <w:rPr>
            <w:webHidden/>
          </w:rPr>
          <w:fldChar w:fldCharType="separate"/>
        </w:r>
        <w:r w:rsidR="00CD6298">
          <w:rPr>
            <w:webHidden/>
          </w:rPr>
          <w:t>75</w:t>
        </w:r>
        <w:r w:rsidR="001870A4">
          <w:rPr>
            <w:webHidden/>
          </w:rPr>
          <w:fldChar w:fldCharType="end"/>
        </w:r>
      </w:hyperlink>
    </w:p>
    <w:p w14:paraId="18EAB5C7" w14:textId="58916AA9" w:rsidR="001870A4" w:rsidRDefault="006110CC">
      <w:pPr>
        <w:pStyle w:val="TableofFigures"/>
        <w:rPr>
          <w:rFonts w:asciiTheme="minorHAnsi" w:eastAsiaTheme="minorEastAsia" w:hAnsiTheme="minorHAnsi" w:cstheme="minorBidi"/>
          <w:sz w:val="22"/>
          <w:szCs w:val="22"/>
        </w:rPr>
      </w:pPr>
      <w:hyperlink w:anchor="_Toc77579834" w:history="1">
        <w:r w:rsidR="001870A4" w:rsidRPr="008D7DC7">
          <w:rPr>
            <w:rStyle w:val="Hyperlink"/>
          </w:rPr>
          <w:t>Figure 5.10: Pressure responses from the three scenarios when oil was injected at the inlet of the oil-saturated core before spent-acid was injected</w:t>
        </w:r>
        <w:r w:rsidR="001870A4">
          <w:rPr>
            <w:webHidden/>
          </w:rPr>
          <w:tab/>
        </w:r>
        <w:r w:rsidR="001870A4">
          <w:rPr>
            <w:webHidden/>
          </w:rPr>
          <w:fldChar w:fldCharType="begin"/>
        </w:r>
        <w:r w:rsidR="001870A4">
          <w:rPr>
            <w:webHidden/>
          </w:rPr>
          <w:instrText xml:space="preserve"> PAGEREF _Toc77579834 \h </w:instrText>
        </w:r>
        <w:r w:rsidR="001870A4">
          <w:rPr>
            <w:webHidden/>
          </w:rPr>
        </w:r>
        <w:r w:rsidR="001870A4">
          <w:rPr>
            <w:webHidden/>
          </w:rPr>
          <w:fldChar w:fldCharType="separate"/>
        </w:r>
        <w:r w:rsidR="00CD6298">
          <w:rPr>
            <w:webHidden/>
          </w:rPr>
          <w:t>76</w:t>
        </w:r>
        <w:r w:rsidR="001870A4">
          <w:rPr>
            <w:webHidden/>
          </w:rPr>
          <w:fldChar w:fldCharType="end"/>
        </w:r>
      </w:hyperlink>
    </w:p>
    <w:p w14:paraId="7F4C56F3" w14:textId="1FE7CD43" w:rsidR="001870A4" w:rsidRDefault="006110CC">
      <w:pPr>
        <w:pStyle w:val="TableofFigures"/>
        <w:rPr>
          <w:rFonts w:asciiTheme="minorHAnsi" w:eastAsiaTheme="minorEastAsia" w:hAnsiTheme="minorHAnsi" w:cstheme="minorBidi"/>
          <w:sz w:val="22"/>
          <w:szCs w:val="22"/>
        </w:rPr>
      </w:pPr>
      <w:hyperlink w:anchor="_Toc77579835" w:history="1">
        <w:r w:rsidR="001870A4" w:rsidRPr="008D7DC7">
          <w:rPr>
            <w:rStyle w:val="Hyperlink"/>
          </w:rPr>
          <w:t>Figure 6.1: (a) Coring an Indiana Limestone block (b) 32 cores used for experiments</w:t>
        </w:r>
        <w:r w:rsidR="001870A4">
          <w:rPr>
            <w:webHidden/>
          </w:rPr>
          <w:tab/>
        </w:r>
        <w:r w:rsidR="001870A4">
          <w:rPr>
            <w:webHidden/>
          </w:rPr>
          <w:fldChar w:fldCharType="begin"/>
        </w:r>
        <w:r w:rsidR="001870A4">
          <w:rPr>
            <w:webHidden/>
          </w:rPr>
          <w:instrText xml:space="preserve"> PAGEREF _Toc77579835 \h </w:instrText>
        </w:r>
        <w:r w:rsidR="001870A4">
          <w:rPr>
            <w:webHidden/>
          </w:rPr>
        </w:r>
        <w:r w:rsidR="001870A4">
          <w:rPr>
            <w:webHidden/>
          </w:rPr>
          <w:fldChar w:fldCharType="separate"/>
        </w:r>
        <w:r w:rsidR="00CD6298">
          <w:rPr>
            <w:webHidden/>
          </w:rPr>
          <w:t>79</w:t>
        </w:r>
        <w:r w:rsidR="001870A4">
          <w:rPr>
            <w:webHidden/>
          </w:rPr>
          <w:fldChar w:fldCharType="end"/>
        </w:r>
      </w:hyperlink>
    </w:p>
    <w:p w14:paraId="2EB0A94E" w14:textId="76F7E906" w:rsidR="001870A4" w:rsidRDefault="006110CC">
      <w:pPr>
        <w:pStyle w:val="TableofFigures"/>
        <w:rPr>
          <w:rFonts w:asciiTheme="minorHAnsi" w:eastAsiaTheme="minorEastAsia" w:hAnsiTheme="minorHAnsi" w:cstheme="minorBidi"/>
          <w:sz w:val="22"/>
          <w:szCs w:val="22"/>
        </w:rPr>
      </w:pPr>
      <w:hyperlink w:anchor="_Toc77579836" w:history="1">
        <w:r w:rsidR="001870A4" w:rsidRPr="008D7DC7">
          <w:rPr>
            <w:rStyle w:val="Hyperlink"/>
          </w:rPr>
          <w:t>Figure 6.2: Grouping of cores into the various experimental conditions, showing the spread of porosity and permeability</w:t>
        </w:r>
        <w:r w:rsidR="001870A4">
          <w:rPr>
            <w:webHidden/>
          </w:rPr>
          <w:tab/>
        </w:r>
        <w:r w:rsidR="001870A4">
          <w:rPr>
            <w:webHidden/>
          </w:rPr>
          <w:fldChar w:fldCharType="begin"/>
        </w:r>
        <w:r w:rsidR="001870A4">
          <w:rPr>
            <w:webHidden/>
          </w:rPr>
          <w:instrText xml:space="preserve"> PAGEREF _Toc77579836 \h </w:instrText>
        </w:r>
        <w:r w:rsidR="001870A4">
          <w:rPr>
            <w:webHidden/>
          </w:rPr>
        </w:r>
        <w:r w:rsidR="001870A4">
          <w:rPr>
            <w:webHidden/>
          </w:rPr>
          <w:fldChar w:fldCharType="separate"/>
        </w:r>
        <w:r w:rsidR="00CD6298">
          <w:rPr>
            <w:webHidden/>
          </w:rPr>
          <w:t>80</w:t>
        </w:r>
        <w:r w:rsidR="001870A4">
          <w:rPr>
            <w:webHidden/>
          </w:rPr>
          <w:fldChar w:fldCharType="end"/>
        </w:r>
      </w:hyperlink>
    </w:p>
    <w:p w14:paraId="4A5BE715" w14:textId="438A1C48" w:rsidR="001870A4" w:rsidRDefault="006110CC">
      <w:pPr>
        <w:pStyle w:val="TableofFigures"/>
        <w:rPr>
          <w:rFonts w:asciiTheme="minorHAnsi" w:eastAsiaTheme="minorEastAsia" w:hAnsiTheme="minorHAnsi" w:cstheme="minorBidi"/>
          <w:sz w:val="22"/>
          <w:szCs w:val="22"/>
        </w:rPr>
      </w:pPr>
      <w:hyperlink w:anchor="_Toc77579837" w:history="1">
        <w:r w:rsidR="001870A4" w:rsidRPr="008D7DC7">
          <w:rPr>
            <w:rStyle w:val="Hyperlink"/>
          </w:rPr>
          <w:t>Figure 6.3: Grouping of cores into the various experimental conditions, documenting the initial water saturation before acid injection</w:t>
        </w:r>
        <w:r w:rsidR="001870A4">
          <w:rPr>
            <w:webHidden/>
          </w:rPr>
          <w:tab/>
        </w:r>
        <w:r w:rsidR="001870A4">
          <w:rPr>
            <w:webHidden/>
          </w:rPr>
          <w:fldChar w:fldCharType="begin"/>
        </w:r>
        <w:r w:rsidR="001870A4">
          <w:rPr>
            <w:webHidden/>
          </w:rPr>
          <w:instrText xml:space="preserve"> PAGEREF _Toc77579837 \h </w:instrText>
        </w:r>
        <w:r w:rsidR="001870A4">
          <w:rPr>
            <w:webHidden/>
          </w:rPr>
        </w:r>
        <w:r w:rsidR="001870A4">
          <w:rPr>
            <w:webHidden/>
          </w:rPr>
          <w:fldChar w:fldCharType="separate"/>
        </w:r>
        <w:r w:rsidR="00CD6298">
          <w:rPr>
            <w:webHidden/>
          </w:rPr>
          <w:t>82</w:t>
        </w:r>
        <w:r w:rsidR="001870A4">
          <w:rPr>
            <w:webHidden/>
          </w:rPr>
          <w:fldChar w:fldCharType="end"/>
        </w:r>
      </w:hyperlink>
    </w:p>
    <w:p w14:paraId="42BCF0FD" w14:textId="593C429B" w:rsidR="001870A4" w:rsidRDefault="006110CC">
      <w:pPr>
        <w:pStyle w:val="TableofFigures"/>
        <w:rPr>
          <w:rFonts w:asciiTheme="minorHAnsi" w:eastAsiaTheme="minorEastAsia" w:hAnsiTheme="minorHAnsi" w:cstheme="minorBidi"/>
          <w:sz w:val="22"/>
          <w:szCs w:val="22"/>
        </w:rPr>
      </w:pPr>
      <w:hyperlink w:anchor="_Toc77579838" w:history="1">
        <w:r w:rsidR="001870A4" w:rsidRPr="008D7DC7">
          <w:rPr>
            <w:rStyle w:val="Hyperlink"/>
          </w:rPr>
          <w:t>Figure 6.4: Acid flooding apparatus</w:t>
        </w:r>
        <w:r w:rsidR="001870A4">
          <w:rPr>
            <w:webHidden/>
          </w:rPr>
          <w:tab/>
        </w:r>
        <w:r w:rsidR="001870A4">
          <w:rPr>
            <w:webHidden/>
          </w:rPr>
          <w:fldChar w:fldCharType="begin"/>
        </w:r>
        <w:r w:rsidR="001870A4">
          <w:rPr>
            <w:webHidden/>
          </w:rPr>
          <w:instrText xml:space="preserve"> PAGEREF _Toc77579838 \h </w:instrText>
        </w:r>
        <w:r w:rsidR="001870A4">
          <w:rPr>
            <w:webHidden/>
          </w:rPr>
        </w:r>
        <w:r w:rsidR="001870A4">
          <w:rPr>
            <w:webHidden/>
          </w:rPr>
          <w:fldChar w:fldCharType="separate"/>
        </w:r>
        <w:r w:rsidR="00CD6298">
          <w:rPr>
            <w:webHidden/>
          </w:rPr>
          <w:t>83</w:t>
        </w:r>
        <w:r w:rsidR="001870A4">
          <w:rPr>
            <w:webHidden/>
          </w:rPr>
          <w:fldChar w:fldCharType="end"/>
        </w:r>
      </w:hyperlink>
    </w:p>
    <w:p w14:paraId="6575E403" w14:textId="1FE45A50" w:rsidR="001870A4" w:rsidRDefault="006110CC">
      <w:pPr>
        <w:pStyle w:val="TableofFigures"/>
        <w:rPr>
          <w:rFonts w:asciiTheme="minorHAnsi" w:eastAsiaTheme="minorEastAsia" w:hAnsiTheme="minorHAnsi" w:cstheme="minorBidi"/>
          <w:sz w:val="22"/>
          <w:szCs w:val="22"/>
        </w:rPr>
      </w:pPr>
      <w:hyperlink w:anchor="_Toc77579839" w:history="1">
        <w:r w:rsidR="001870A4" w:rsidRPr="008D7DC7">
          <w:rPr>
            <w:rStyle w:val="Hyperlink"/>
          </w:rPr>
          <w:t>Figure 6.5: ISCO pump used to inject fluids</w:t>
        </w:r>
        <w:r w:rsidR="001870A4">
          <w:rPr>
            <w:webHidden/>
          </w:rPr>
          <w:tab/>
        </w:r>
        <w:r w:rsidR="001870A4">
          <w:rPr>
            <w:webHidden/>
          </w:rPr>
          <w:fldChar w:fldCharType="begin"/>
        </w:r>
        <w:r w:rsidR="001870A4">
          <w:rPr>
            <w:webHidden/>
          </w:rPr>
          <w:instrText xml:space="preserve"> PAGEREF _Toc77579839 \h </w:instrText>
        </w:r>
        <w:r w:rsidR="001870A4">
          <w:rPr>
            <w:webHidden/>
          </w:rPr>
        </w:r>
        <w:r w:rsidR="001870A4">
          <w:rPr>
            <w:webHidden/>
          </w:rPr>
          <w:fldChar w:fldCharType="separate"/>
        </w:r>
        <w:r w:rsidR="00CD6298">
          <w:rPr>
            <w:webHidden/>
          </w:rPr>
          <w:t>84</w:t>
        </w:r>
        <w:r w:rsidR="001870A4">
          <w:rPr>
            <w:webHidden/>
          </w:rPr>
          <w:fldChar w:fldCharType="end"/>
        </w:r>
      </w:hyperlink>
    </w:p>
    <w:p w14:paraId="76B93994" w14:textId="648B9314" w:rsidR="001870A4" w:rsidRDefault="006110CC">
      <w:pPr>
        <w:pStyle w:val="TableofFigures"/>
        <w:rPr>
          <w:rFonts w:asciiTheme="minorHAnsi" w:eastAsiaTheme="minorEastAsia" w:hAnsiTheme="minorHAnsi" w:cstheme="minorBidi"/>
          <w:sz w:val="22"/>
          <w:szCs w:val="22"/>
        </w:rPr>
      </w:pPr>
      <w:hyperlink w:anchor="_Toc77579840" w:history="1">
        <w:r w:rsidR="001870A4" w:rsidRPr="008D7DC7">
          <w:rPr>
            <w:rStyle w:val="Hyperlink"/>
          </w:rPr>
          <w:t>Figure 6.6: (a) Acid and oil accumulators (b) Core holder</w:t>
        </w:r>
        <w:r w:rsidR="001870A4">
          <w:rPr>
            <w:webHidden/>
          </w:rPr>
          <w:tab/>
        </w:r>
        <w:r w:rsidR="001870A4">
          <w:rPr>
            <w:webHidden/>
          </w:rPr>
          <w:fldChar w:fldCharType="begin"/>
        </w:r>
        <w:r w:rsidR="001870A4">
          <w:rPr>
            <w:webHidden/>
          </w:rPr>
          <w:instrText xml:space="preserve"> PAGEREF _Toc77579840 \h </w:instrText>
        </w:r>
        <w:r w:rsidR="001870A4">
          <w:rPr>
            <w:webHidden/>
          </w:rPr>
        </w:r>
        <w:r w:rsidR="001870A4">
          <w:rPr>
            <w:webHidden/>
          </w:rPr>
          <w:fldChar w:fldCharType="separate"/>
        </w:r>
        <w:r w:rsidR="00CD6298">
          <w:rPr>
            <w:webHidden/>
          </w:rPr>
          <w:t>85</w:t>
        </w:r>
        <w:r w:rsidR="001870A4">
          <w:rPr>
            <w:webHidden/>
          </w:rPr>
          <w:fldChar w:fldCharType="end"/>
        </w:r>
      </w:hyperlink>
    </w:p>
    <w:p w14:paraId="3AE2D196" w14:textId="767642D6" w:rsidR="001870A4" w:rsidRDefault="006110CC">
      <w:pPr>
        <w:pStyle w:val="TableofFigures"/>
        <w:rPr>
          <w:rFonts w:asciiTheme="minorHAnsi" w:eastAsiaTheme="minorEastAsia" w:hAnsiTheme="minorHAnsi" w:cstheme="minorBidi"/>
          <w:sz w:val="22"/>
          <w:szCs w:val="22"/>
        </w:rPr>
      </w:pPr>
      <w:hyperlink w:anchor="_Toc77579841" w:history="1">
        <w:r w:rsidR="001870A4" w:rsidRPr="008D7DC7">
          <w:rPr>
            <w:rStyle w:val="Hyperlink"/>
          </w:rPr>
          <w:t>Figure 6.7: Confining pressure pump</w:t>
        </w:r>
        <w:r w:rsidR="001870A4">
          <w:rPr>
            <w:webHidden/>
          </w:rPr>
          <w:tab/>
        </w:r>
        <w:r w:rsidR="001870A4">
          <w:rPr>
            <w:webHidden/>
          </w:rPr>
          <w:fldChar w:fldCharType="begin"/>
        </w:r>
        <w:r w:rsidR="001870A4">
          <w:rPr>
            <w:webHidden/>
          </w:rPr>
          <w:instrText xml:space="preserve"> PAGEREF _Toc77579841 \h </w:instrText>
        </w:r>
        <w:r w:rsidR="001870A4">
          <w:rPr>
            <w:webHidden/>
          </w:rPr>
        </w:r>
        <w:r w:rsidR="001870A4">
          <w:rPr>
            <w:webHidden/>
          </w:rPr>
          <w:fldChar w:fldCharType="separate"/>
        </w:r>
        <w:r w:rsidR="00CD6298">
          <w:rPr>
            <w:webHidden/>
          </w:rPr>
          <w:t>85</w:t>
        </w:r>
        <w:r w:rsidR="001870A4">
          <w:rPr>
            <w:webHidden/>
          </w:rPr>
          <w:fldChar w:fldCharType="end"/>
        </w:r>
      </w:hyperlink>
    </w:p>
    <w:p w14:paraId="2A8F33D9" w14:textId="39DB1DF9" w:rsidR="001870A4" w:rsidRDefault="006110CC">
      <w:pPr>
        <w:pStyle w:val="TableofFigures"/>
        <w:rPr>
          <w:rFonts w:asciiTheme="minorHAnsi" w:eastAsiaTheme="minorEastAsia" w:hAnsiTheme="minorHAnsi" w:cstheme="minorBidi"/>
          <w:sz w:val="22"/>
          <w:szCs w:val="22"/>
        </w:rPr>
      </w:pPr>
      <w:hyperlink w:anchor="_Toc77579842" w:history="1">
        <w:r w:rsidR="001870A4" w:rsidRPr="008D7DC7">
          <w:rPr>
            <w:rStyle w:val="Hyperlink"/>
            <w:lang w:bidi="en-US"/>
          </w:rPr>
          <w:t>Figure 6.8: (a) Backpressure regulator used (b) Mechanism of the backpressure regulator ( Abhishek 2016)</w:t>
        </w:r>
        <w:r w:rsidR="001870A4">
          <w:rPr>
            <w:webHidden/>
          </w:rPr>
          <w:tab/>
        </w:r>
        <w:r w:rsidR="001870A4">
          <w:rPr>
            <w:webHidden/>
          </w:rPr>
          <w:fldChar w:fldCharType="begin"/>
        </w:r>
        <w:r w:rsidR="001870A4">
          <w:rPr>
            <w:webHidden/>
          </w:rPr>
          <w:instrText xml:space="preserve"> PAGEREF _Toc77579842 \h </w:instrText>
        </w:r>
        <w:r w:rsidR="001870A4">
          <w:rPr>
            <w:webHidden/>
          </w:rPr>
        </w:r>
        <w:r w:rsidR="001870A4">
          <w:rPr>
            <w:webHidden/>
          </w:rPr>
          <w:fldChar w:fldCharType="separate"/>
        </w:r>
        <w:r w:rsidR="00CD6298">
          <w:rPr>
            <w:webHidden/>
          </w:rPr>
          <w:t>86</w:t>
        </w:r>
        <w:r w:rsidR="001870A4">
          <w:rPr>
            <w:webHidden/>
          </w:rPr>
          <w:fldChar w:fldCharType="end"/>
        </w:r>
      </w:hyperlink>
    </w:p>
    <w:p w14:paraId="52C4C2D4" w14:textId="4273629E" w:rsidR="001870A4" w:rsidRDefault="006110CC">
      <w:pPr>
        <w:pStyle w:val="TableofFigures"/>
        <w:rPr>
          <w:rFonts w:asciiTheme="minorHAnsi" w:eastAsiaTheme="minorEastAsia" w:hAnsiTheme="minorHAnsi" w:cstheme="minorBidi"/>
          <w:sz w:val="22"/>
          <w:szCs w:val="22"/>
        </w:rPr>
      </w:pPr>
      <w:hyperlink w:anchor="_Toc77579843" w:history="1">
        <w:r w:rsidR="001870A4" w:rsidRPr="008D7DC7">
          <w:rPr>
            <w:rStyle w:val="Hyperlink"/>
            <w:lang w:bidi="en-US"/>
          </w:rPr>
          <w:t>Figure 6.9: Pressure transducers used</w:t>
        </w:r>
        <w:r w:rsidR="001870A4">
          <w:rPr>
            <w:webHidden/>
          </w:rPr>
          <w:tab/>
        </w:r>
        <w:r w:rsidR="001870A4">
          <w:rPr>
            <w:webHidden/>
          </w:rPr>
          <w:fldChar w:fldCharType="begin"/>
        </w:r>
        <w:r w:rsidR="001870A4">
          <w:rPr>
            <w:webHidden/>
          </w:rPr>
          <w:instrText xml:space="preserve"> PAGEREF _Toc77579843 \h </w:instrText>
        </w:r>
        <w:r w:rsidR="001870A4">
          <w:rPr>
            <w:webHidden/>
          </w:rPr>
        </w:r>
        <w:r w:rsidR="001870A4">
          <w:rPr>
            <w:webHidden/>
          </w:rPr>
          <w:fldChar w:fldCharType="separate"/>
        </w:r>
        <w:r w:rsidR="00CD6298">
          <w:rPr>
            <w:webHidden/>
          </w:rPr>
          <w:t>86</w:t>
        </w:r>
        <w:r w:rsidR="001870A4">
          <w:rPr>
            <w:webHidden/>
          </w:rPr>
          <w:fldChar w:fldCharType="end"/>
        </w:r>
      </w:hyperlink>
    </w:p>
    <w:p w14:paraId="6173254B" w14:textId="5EC9C226" w:rsidR="001870A4" w:rsidRDefault="006110CC">
      <w:pPr>
        <w:pStyle w:val="TableofFigures"/>
        <w:rPr>
          <w:rFonts w:asciiTheme="minorHAnsi" w:eastAsiaTheme="minorEastAsia" w:hAnsiTheme="minorHAnsi" w:cstheme="minorBidi"/>
          <w:sz w:val="22"/>
          <w:szCs w:val="22"/>
        </w:rPr>
      </w:pPr>
      <w:hyperlink w:anchor="_Toc77579844" w:history="1">
        <w:r w:rsidR="001870A4" w:rsidRPr="008D7DC7">
          <w:rPr>
            <w:rStyle w:val="Hyperlink"/>
            <w:lang w:bidi="en-US"/>
          </w:rPr>
          <w:t>Figure 6.10: Data acquisition system used to record pressure responses</w:t>
        </w:r>
        <w:r w:rsidR="001870A4">
          <w:rPr>
            <w:webHidden/>
          </w:rPr>
          <w:tab/>
        </w:r>
        <w:r w:rsidR="001870A4">
          <w:rPr>
            <w:webHidden/>
          </w:rPr>
          <w:fldChar w:fldCharType="begin"/>
        </w:r>
        <w:r w:rsidR="001870A4">
          <w:rPr>
            <w:webHidden/>
          </w:rPr>
          <w:instrText xml:space="preserve"> PAGEREF _Toc77579844 \h </w:instrText>
        </w:r>
        <w:r w:rsidR="001870A4">
          <w:rPr>
            <w:webHidden/>
          </w:rPr>
        </w:r>
        <w:r w:rsidR="001870A4">
          <w:rPr>
            <w:webHidden/>
          </w:rPr>
          <w:fldChar w:fldCharType="separate"/>
        </w:r>
        <w:r w:rsidR="00CD6298">
          <w:rPr>
            <w:webHidden/>
          </w:rPr>
          <w:t>87</w:t>
        </w:r>
        <w:r w:rsidR="001870A4">
          <w:rPr>
            <w:webHidden/>
          </w:rPr>
          <w:fldChar w:fldCharType="end"/>
        </w:r>
      </w:hyperlink>
    </w:p>
    <w:p w14:paraId="196A85C4" w14:textId="50E7F3F3" w:rsidR="001870A4" w:rsidRDefault="006110CC">
      <w:pPr>
        <w:pStyle w:val="TableofFigures"/>
        <w:rPr>
          <w:rFonts w:asciiTheme="minorHAnsi" w:eastAsiaTheme="minorEastAsia" w:hAnsiTheme="minorHAnsi" w:cstheme="minorBidi"/>
          <w:sz w:val="22"/>
          <w:szCs w:val="22"/>
        </w:rPr>
      </w:pPr>
      <w:hyperlink w:anchor="_Toc77579845" w:history="1">
        <w:r w:rsidR="001870A4" w:rsidRPr="008D7DC7">
          <w:rPr>
            <w:rStyle w:val="Hyperlink"/>
            <w:lang w:bidi="en-US"/>
          </w:rPr>
          <w:t>Figure 6.11: An example of pressure responses while injecting acid</w:t>
        </w:r>
        <w:r w:rsidR="001870A4">
          <w:rPr>
            <w:webHidden/>
          </w:rPr>
          <w:tab/>
        </w:r>
        <w:r w:rsidR="001870A4">
          <w:rPr>
            <w:webHidden/>
          </w:rPr>
          <w:fldChar w:fldCharType="begin"/>
        </w:r>
        <w:r w:rsidR="001870A4">
          <w:rPr>
            <w:webHidden/>
          </w:rPr>
          <w:instrText xml:space="preserve"> PAGEREF _Toc77579845 \h </w:instrText>
        </w:r>
        <w:r w:rsidR="001870A4">
          <w:rPr>
            <w:webHidden/>
          </w:rPr>
        </w:r>
        <w:r w:rsidR="001870A4">
          <w:rPr>
            <w:webHidden/>
          </w:rPr>
          <w:fldChar w:fldCharType="separate"/>
        </w:r>
        <w:r w:rsidR="00CD6298">
          <w:rPr>
            <w:webHidden/>
          </w:rPr>
          <w:t>87</w:t>
        </w:r>
        <w:r w:rsidR="001870A4">
          <w:rPr>
            <w:webHidden/>
          </w:rPr>
          <w:fldChar w:fldCharType="end"/>
        </w:r>
      </w:hyperlink>
    </w:p>
    <w:p w14:paraId="269A69AD" w14:textId="5C631D47" w:rsidR="001870A4" w:rsidRDefault="006110CC">
      <w:pPr>
        <w:pStyle w:val="TableofFigures"/>
        <w:rPr>
          <w:rFonts w:asciiTheme="minorHAnsi" w:eastAsiaTheme="minorEastAsia" w:hAnsiTheme="minorHAnsi" w:cstheme="minorBidi"/>
          <w:sz w:val="22"/>
          <w:szCs w:val="22"/>
        </w:rPr>
      </w:pPr>
      <w:hyperlink w:anchor="_Toc77579846" w:history="1">
        <w:r w:rsidR="001870A4" w:rsidRPr="008D7DC7">
          <w:rPr>
            <w:rStyle w:val="Hyperlink"/>
          </w:rPr>
          <w:t>Figure 6.12: Effluent fluids resulted from cores’ oil injection</w:t>
        </w:r>
        <w:r w:rsidR="001870A4">
          <w:rPr>
            <w:webHidden/>
          </w:rPr>
          <w:tab/>
        </w:r>
        <w:r w:rsidR="001870A4">
          <w:rPr>
            <w:webHidden/>
          </w:rPr>
          <w:fldChar w:fldCharType="begin"/>
        </w:r>
        <w:r w:rsidR="001870A4">
          <w:rPr>
            <w:webHidden/>
          </w:rPr>
          <w:instrText xml:space="preserve"> PAGEREF _Toc77579846 \h </w:instrText>
        </w:r>
        <w:r w:rsidR="001870A4">
          <w:rPr>
            <w:webHidden/>
          </w:rPr>
        </w:r>
        <w:r w:rsidR="001870A4">
          <w:rPr>
            <w:webHidden/>
          </w:rPr>
          <w:fldChar w:fldCharType="separate"/>
        </w:r>
        <w:r w:rsidR="00CD6298">
          <w:rPr>
            <w:webHidden/>
          </w:rPr>
          <w:t>88</w:t>
        </w:r>
        <w:r w:rsidR="001870A4">
          <w:rPr>
            <w:webHidden/>
          </w:rPr>
          <w:fldChar w:fldCharType="end"/>
        </w:r>
      </w:hyperlink>
    </w:p>
    <w:p w14:paraId="0CD4D18A" w14:textId="4A9E2DB1" w:rsidR="001870A4" w:rsidRDefault="006110CC">
      <w:pPr>
        <w:pStyle w:val="TableofFigures"/>
        <w:rPr>
          <w:rFonts w:asciiTheme="minorHAnsi" w:eastAsiaTheme="minorEastAsia" w:hAnsiTheme="minorHAnsi" w:cstheme="minorBidi"/>
          <w:sz w:val="22"/>
          <w:szCs w:val="22"/>
        </w:rPr>
      </w:pPr>
      <w:hyperlink w:anchor="_Toc77579847" w:history="1">
        <w:r w:rsidR="001870A4" w:rsidRPr="008D7DC7">
          <w:rPr>
            <w:rStyle w:val="Hyperlink"/>
          </w:rPr>
          <w:t>Figure 6.13: Water saturation and matrix density distribution of cores</w:t>
        </w:r>
        <w:r w:rsidR="001870A4">
          <w:rPr>
            <w:webHidden/>
          </w:rPr>
          <w:tab/>
        </w:r>
        <w:r w:rsidR="001870A4">
          <w:rPr>
            <w:webHidden/>
          </w:rPr>
          <w:fldChar w:fldCharType="begin"/>
        </w:r>
        <w:r w:rsidR="001870A4">
          <w:rPr>
            <w:webHidden/>
          </w:rPr>
          <w:instrText xml:space="preserve"> PAGEREF _Toc77579847 \h </w:instrText>
        </w:r>
        <w:r w:rsidR="001870A4">
          <w:rPr>
            <w:webHidden/>
          </w:rPr>
        </w:r>
        <w:r w:rsidR="001870A4">
          <w:rPr>
            <w:webHidden/>
          </w:rPr>
          <w:fldChar w:fldCharType="separate"/>
        </w:r>
        <w:r w:rsidR="00CD6298">
          <w:rPr>
            <w:webHidden/>
          </w:rPr>
          <w:t>90</w:t>
        </w:r>
        <w:r w:rsidR="001870A4">
          <w:rPr>
            <w:webHidden/>
          </w:rPr>
          <w:fldChar w:fldCharType="end"/>
        </w:r>
      </w:hyperlink>
    </w:p>
    <w:p w14:paraId="5B775DBE" w14:textId="432113B2" w:rsidR="001870A4" w:rsidRDefault="006110CC">
      <w:pPr>
        <w:pStyle w:val="TableofFigures"/>
        <w:rPr>
          <w:rFonts w:asciiTheme="minorHAnsi" w:eastAsiaTheme="minorEastAsia" w:hAnsiTheme="minorHAnsi" w:cstheme="minorBidi"/>
          <w:sz w:val="22"/>
          <w:szCs w:val="22"/>
        </w:rPr>
      </w:pPr>
      <w:hyperlink w:anchor="_Toc77579848" w:history="1">
        <w:r w:rsidR="001870A4" w:rsidRPr="008D7DC7">
          <w:rPr>
            <w:rStyle w:val="Hyperlink"/>
          </w:rPr>
          <w:t>Figure 6.14: Experiments flow diagram</w:t>
        </w:r>
        <w:r w:rsidR="001870A4">
          <w:rPr>
            <w:webHidden/>
          </w:rPr>
          <w:tab/>
        </w:r>
        <w:r w:rsidR="001870A4">
          <w:rPr>
            <w:webHidden/>
          </w:rPr>
          <w:fldChar w:fldCharType="begin"/>
        </w:r>
        <w:r w:rsidR="001870A4">
          <w:rPr>
            <w:webHidden/>
          </w:rPr>
          <w:instrText xml:space="preserve"> PAGEREF _Toc77579848 \h </w:instrText>
        </w:r>
        <w:r w:rsidR="001870A4">
          <w:rPr>
            <w:webHidden/>
          </w:rPr>
        </w:r>
        <w:r w:rsidR="001870A4">
          <w:rPr>
            <w:webHidden/>
          </w:rPr>
          <w:fldChar w:fldCharType="separate"/>
        </w:r>
        <w:r w:rsidR="00CD6298">
          <w:rPr>
            <w:webHidden/>
          </w:rPr>
          <w:t>91</w:t>
        </w:r>
        <w:r w:rsidR="001870A4">
          <w:rPr>
            <w:webHidden/>
          </w:rPr>
          <w:fldChar w:fldCharType="end"/>
        </w:r>
      </w:hyperlink>
    </w:p>
    <w:p w14:paraId="0D542E39" w14:textId="236A3F05" w:rsidR="001870A4" w:rsidRDefault="006110CC">
      <w:pPr>
        <w:pStyle w:val="TableofFigures"/>
        <w:rPr>
          <w:rFonts w:asciiTheme="minorHAnsi" w:eastAsiaTheme="minorEastAsia" w:hAnsiTheme="minorHAnsi" w:cstheme="minorBidi"/>
          <w:sz w:val="22"/>
          <w:szCs w:val="22"/>
        </w:rPr>
      </w:pPr>
      <w:hyperlink w:anchor="_Toc77579849" w:history="1">
        <w:r w:rsidR="001870A4" w:rsidRPr="008D7DC7">
          <w:rPr>
            <w:rStyle w:val="Hyperlink"/>
          </w:rPr>
          <w:t>Figure 6.15: Effect of initial saturation on acid injection data for low permeability groups A and B at a 3,000 psi-backpressure</w:t>
        </w:r>
        <w:r w:rsidR="001870A4">
          <w:rPr>
            <w:webHidden/>
          </w:rPr>
          <w:tab/>
        </w:r>
        <w:r w:rsidR="001870A4">
          <w:rPr>
            <w:webHidden/>
          </w:rPr>
          <w:fldChar w:fldCharType="begin"/>
        </w:r>
        <w:r w:rsidR="001870A4">
          <w:rPr>
            <w:webHidden/>
          </w:rPr>
          <w:instrText xml:space="preserve"> PAGEREF _Toc77579849 \h </w:instrText>
        </w:r>
        <w:r w:rsidR="001870A4">
          <w:rPr>
            <w:webHidden/>
          </w:rPr>
        </w:r>
        <w:r w:rsidR="001870A4">
          <w:rPr>
            <w:webHidden/>
          </w:rPr>
          <w:fldChar w:fldCharType="separate"/>
        </w:r>
        <w:r w:rsidR="00CD6298">
          <w:rPr>
            <w:webHidden/>
          </w:rPr>
          <w:t>94</w:t>
        </w:r>
        <w:r w:rsidR="001870A4">
          <w:rPr>
            <w:webHidden/>
          </w:rPr>
          <w:fldChar w:fldCharType="end"/>
        </w:r>
      </w:hyperlink>
    </w:p>
    <w:p w14:paraId="717DFF45" w14:textId="313167EF" w:rsidR="001870A4" w:rsidRDefault="006110CC">
      <w:pPr>
        <w:pStyle w:val="TableofFigures"/>
        <w:rPr>
          <w:rFonts w:asciiTheme="minorHAnsi" w:eastAsiaTheme="minorEastAsia" w:hAnsiTheme="minorHAnsi" w:cstheme="minorBidi"/>
          <w:sz w:val="22"/>
          <w:szCs w:val="22"/>
        </w:rPr>
      </w:pPr>
      <w:hyperlink r:id="rId23" w:anchor="_Toc77579850" w:history="1">
        <w:r w:rsidR="001870A4" w:rsidRPr="008D7DC7">
          <w:rPr>
            <w:rStyle w:val="Hyperlink"/>
          </w:rPr>
          <w:t>Figure 6.16: Comparison between acid volume needed to breakthrough for water-saturated and oil-saturated cases (Shukla et al. 2006)</w:t>
        </w:r>
        <w:r w:rsidR="001870A4">
          <w:rPr>
            <w:webHidden/>
          </w:rPr>
          <w:tab/>
        </w:r>
        <w:r w:rsidR="001870A4">
          <w:rPr>
            <w:webHidden/>
          </w:rPr>
          <w:fldChar w:fldCharType="begin"/>
        </w:r>
        <w:r w:rsidR="001870A4">
          <w:rPr>
            <w:webHidden/>
          </w:rPr>
          <w:instrText xml:space="preserve"> PAGEREF _Toc77579850 \h </w:instrText>
        </w:r>
        <w:r w:rsidR="001870A4">
          <w:rPr>
            <w:webHidden/>
          </w:rPr>
        </w:r>
        <w:r w:rsidR="001870A4">
          <w:rPr>
            <w:webHidden/>
          </w:rPr>
          <w:fldChar w:fldCharType="separate"/>
        </w:r>
        <w:r w:rsidR="00CD6298">
          <w:rPr>
            <w:webHidden/>
          </w:rPr>
          <w:t>94</w:t>
        </w:r>
        <w:r w:rsidR="001870A4">
          <w:rPr>
            <w:webHidden/>
          </w:rPr>
          <w:fldChar w:fldCharType="end"/>
        </w:r>
      </w:hyperlink>
    </w:p>
    <w:p w14:paraId="09B6ED9C" w14:textId="22AC1D0F" w:rsidR="001870A4" w:rsidRDefault="006110CC">
      <w:pPr>
        <w:pStyle w:val="TableofFigures"/>
        <w:rPr>
          <w:rFonts w:asciiTheme="minorHAnsi" w:eastAsiaTheme="minorEastAsia" w:hAnsiTheme="minorHAnsi" w:cstheme="minorBidi"/>
          <w:sz w:val="22"/>
          <w:szCs w:val="22"/>
        </w:rPr>
      </w:pPr>
      <w:hyperlink r:id="rId24" w:anchor="_Toc77579851" w:history="1">
        <w:r w:rsidR="001870A4" w:rsidRPr="008D7DC7">
          <w:rPr>
            <w:rStyle w:val="Hyperlink"/>
          </w:rPr>
          <w:t>Figure 6.17: Comparison between water-saturated, oil-saturated, and residual-oil-saturated cores (Kumar et al.2012)</w:t>
        </w:r>
        <w:r w:rsidR="001870A4">
          <w:rPr>
            <w:webHidden/>
          </w:rPr>
          <w:tab/>
        </w:r>
        <w:r w:rsidR="001870A4">
          <w:rPr>
            <w:webHidden/>
          </w:rPr>
          <w:fldChar w:fldCharType="begin"/>
        </w:r>
        <w:r w:rsidR="001870A4">
          <w:rPr>
            <w:webHidden/>
          </w:rPr>
          <w:instrText xml:space="preserve"> PAGEREF _Toc77579851 \h </w:instrText>
        </w:r>
        <w:r w:rsidR="001870A4">
          <w:rPr>
            <w:webHidden/>
          </w:rPr>
        </w:r>
        <w:r w:rsidR="001870A4">
          <w:rPr>
            <w:webHidden/>
          </w:rPr>
          <w:fldChar w:fldCharType="separate"/>
        </w:r>
        <w:r w:rsidR="00CD6298">
          <w:rPr>
            <w:webHidden/>
          </w:rPr>
          <w:t>94</w:t>
        </w:r>
        <w:r w:rsidR="001870A4">
          <w:rPr>
            <w:webHidden/>
          </w:rPr>
          <w:fldChar w:fldCharType="end"/>
        </w:r>
      </w:hyperlink>
    </w:p>
    <w:p w14:paraId="49C630BE" w14:textId="1743ABAF" w:rsidR="001870A4" w:rsidRDefault="006110CC">
      <w:pPr>
        <w:pStyle w:val="TableofFigures"/>
        <w:rPr>
          <w:rFonts w:asciiTheme="minorHAnsi" w:eastAsiaTheme="minorEastAsia" w:hAnsiTheme="minorHAnsi" w:cstheme="minorBidi"/>
          <w:sz w:val="22"/>
          <w:szCs w:val="22"/>
        </w:rPr>
      </w:pPr>
      <w:hyperlink w:anchor="_Toc77579852" w:history="1">
        <w:r w:rsidR="001870A4" w:rsidRPr="008D7DC7">
          <w:rPr>
            <w:rStyle w:val="Hyperlink"/>
          </w:rPr>
          <w:t>Figure 6.18: Comparison of our results to previous work</w:t>
        </w:r>
        <w:r w:rsidR="001870A4">
          <w:rPr>
            <w:webHidden/>
          </w:rPr>
          <w:tab/>
        </w:r>
        <w:r w:rsidR="001870A4">
          <w:rPr>
            <w:webHidden/>
          </w:rPr>
          <w:fldChar w:fldCharType="begin"/>
        </w:r>
        <w:r w:rsidR="001870A4">
          <w:rPr>
            <w:webHidden/>
          </w:rPr>
          <w:instrText xml:space="preserve"> PAGEREF _Toc77579852 \h </w:instrText>
        </w:r>
        <w:r w:rsidR="001870A4">
          <w:rPr>
            <w:webHidden/>
          </w:rPr>
        </w:r>
        <w:r w:rsidR="001870A4">
          <w:rPr>
            <w:webHidden/>
          </w:rPr>
          <w:fldChar w:fldCharType="separate"/>
        </w:r>
        <w:r w:rsidR="00CD6298">
          <w:rPr>
            <w:webHidden/>
          </w:rPr>
          <w:t>95</w:t>
        </w:r>
        <w:r w:rsidR="001870A4">
          <w:rPr>
            <w:webHidden/>
          </w:rPr>
          <w:fldChar w:fldCharType="end"/>
        </w:r>
      </w:hyperlink>
    </w:p>
    <w:p w14:paraId="5348D645" w14:textId="0E9B9692" w:rsidR="001870A4" w:rsidRDefault="006110CC">
      <w:pPr>
        <w:pStyle w:val="TableofFigures"/>
        <w:rPr>
          <w:rFonts w:asciiTheme="minorHAnsi" w:eastAsiaTheme="minorEastAsia" w:hAnsiTheme="minorHAnsi" w:cstheme="minorBidi"/>
          <w:sz w:val="22"/>
          <w:szCs w:val="22"/>
        </w:rPr>
      </w:pPr>
      <w:hyperlink w:anchor="_Toc77579853" w:history="1">
        <w:r w:rsidR="001870A4" w:rsidRPr="008D7DC7">
          <w:rPr>
            <w:rStyle w:val="Hyperlink"/>
          </w:rPr>
          <w:t>Figure 6.19: Images of the inlet and outlet faces of the cores subjected to the optimum injection rate for the oil-saturated and water-saturated cases.  The wormhole in the water-</w:t>
        </w:r>
        <w:r w:rsidR="001870A4" w:rsidRPr="008D7DC7">
          <w:rPr>
            <w:rStyle w:val="Hyperlink"/>
          </w:rPr>
          <w:lastRenderedPageBreak/>
          <w:t>saturated core is clearly more visible with a larger diameter, reflecting the need to inject a larger acid volume into water-saturated cores compared to oil-saturated cores.</w:t>
        </w:r>
        <w:r w:rsidR="001870A4">
          <w:rPr>
            <w:webHidden/>
          </w:rPr>
          <w:tab/>
        </w:r>
        <w:r w:rsidR="001870A4">
          <w:rPr>
            <w:webHidden/>
          </w:rPr>
          <w:fldChar w:fldCharType="begin"/>
        </w:r>
        <w:r w:rsidR="001870A4">
          <w:rPr>
            <w:webHidden/>
          </w:rPr>
          <w:instrText xml:space="preserve"> PAGEREF _Toc77579853 \h </w:instrText>
        </w:r>
        <w:r w:rsidR="001870A4">
          <w:rPr>
            <w:webHidden/>
          </w:rPr>
        </w:r>
        <w:r w:rsidR="001870A4">
          <w:rPr>
            <w:webHidden/>
          </w:rPr>
          <w:fldChar w:fldCharType="separate"/>
        </w:r>
        <w:r w:rsidR="00CD6298">
          <w:rPr>
            <w:webHidden/>
          </w:rPr>
          <w:t>96</w:t>
        </w:r>
        <w:r w:rsidR="001870A4">
          <w:rPr>
            <w:webHidden/>
          </w:rPr>
          <w:fldChar w:fldCharType="end"/>
        </w:r>
      </w:hyperlink>
    </w:p>
    <w:p w14:paraId="2C50E877" w14:textId="578C6F43" w:rsidR="001870A4" w:rsidRDefault="006110CC">
      <w:pPr>
        <w:pStyle w:val="TableofFigures"/>
        <w:rPr>
          <w:rFonts w:asciiTheme="minorHAnsi" w:eastAsiaTheme="minorEastAsia" w:hAnsiTheme="minorHAnsi" w:cstheme="minorBidi"/>
          <w:sz w:val="22"/>
          <w:szCs w:val="22"/>
        </w:rPr>
      </w:pPr>
      <w:hyperlink w:anchor="_Toc77579854" w:history="1">
        <w:r w:rsidR="001870A4" w:rsidRPr="008D7DC7">
          <w:rPr>
            <w:rStyle w:val="Hyperlink"/>
          </w:rPr>
          <w:t>Figure 6.20: Images of the casted wormholes in core 26 (left) and in core 6 (right) subjected to acid injection at 1 cc/min. Acid leak-off is visible in the water-saturated core compared to wormhole branching in the oil-saturated core.</w:t>
        </w:r>
        <w:r w:rsidR="001870A4">
          <w:rPr>
            <w:webHidden/>
          </w:rPr>
          <w:tab/>
        </w:r>
        <w:r w:rsidR="001870A4">
          <w:rPr>
            <w:webHidden/>
          </w:rPr>
          <w:fldChar w:fldCharType="begin"/>
        </w:r>
        <w:r w:rsidR="001870A4">
          <w:rPr>
            <w:webHidden/>
          </w:rPr>
          <w:instrText xml:space="preserve"> PAGEREF _Toc77579854 \h </w:instrText>
        </w:r>
        <w:r w:rsidR="001870A4">
          <w:rPr>
            <w:webHidden/>
          </w:rPr>
        </w:r>
        <w:r w:rsidR="001870A4">
          <w:rPr>
            <w:webHidden/>
          </w:rPr>
          <w:fldChar w:fldCharType="separate"/>
        </w:r>
        <w:r w:rsidR="00CD6298">
          <w:rPr>
            <w:webHidden/>
          </w:rPr>
          <w:t>97</w:t>
        </w:r>
        <w:r w:rsidR="001870A4">
          <w:rPr>
            <w:webHidden/>
          </w:rPr>
          <w:fldChar w:fldCharType="end"/>
        </w:r>
      </w:hyperlink>
    </w:p>
    <w:p w14:paraId="36F2D713" w14:textId="18389CEF" w:rsidR="001870A4" w:rsidRDefault="006110CC">
      <w:pPr>
        <w:pStyle w:val="TableofFigures"/>
        <w:rPr>
          <w:rFonts w:asciiTheme="minorHAnsi" w:eastAsiaTheme="minorEastAsia" w:hAnsiTheme="minorHAnsi" w:cstheme="minorBidi"/>
          <w:sz w:val="22"/>
          <w:szCs w:val="22"/>
        </w:rPr>
      </w:pPr>
      <w:hyperlink w:anchor="_Toc77579855" w:history="1">
        <w:r w:rsidR="001870A4" w:rsidRPr="008D7DC7">
          <w:rPr>
            <w:rStyle w:val="Hyperlink"/>
          </w:rPr>
          <w:t>Figure 6.21: Difference in created wormhole between water-saturated case (A) and when immiscible fluid is present (B) (Shukla et al. 2006)</w:t>
        </w:r>
        <w:r w:rsidR="001870A4">
          <w:rPr>
            <w:webHidden/>
          </w:rPr>
          <w:tab/>
        </w:r>
        <w:r w:rsidR="001870A4">
          <w:rPr>
            <w:webHidden/>
          </w:rPr>
          <w:fldChar w:fldCharType="begin"/>
        </w:r>
        <w:r w:rsidR="001870A4">
          <w:rPr>
            <w:webHidden/>
          </w:rPr>
          <w:instrText xml:space="preserve"> PAGEREF _Toc77579855 \h </w:instrText>
        </w:r>
        <w:r w:rsidR="001870A4">
          <w:rPr>
            <w:webHidden/>
          </w:rPr>
        </w:r>
        <w:r w:rsidR="001870A4">
          <w:rPr>
            <w:webHidden/>
          </w:rPr>
          <w:fldChar w:fldCharType="separate"/>
        </w:r>
        <w:r w:rsidR="00CD6298">
          <w:rPr>
            <w:webHidden/>
          </w:rPr>
          <w:t>97</w:t>
        </w:r>
        <w:r w:rsidR="001870A4">
          <w:rPr>
            <w:webHidden/>
          </w:rPr>
          <w:fldChar w:fldCharType="end"/>
        </w:r>
      </w:hyperlink>
    </w:p>
    <w:p w14:paraId="1D31D66F" w14:textId="66B7800F" w:rsidR="001870A4" w:rsidRDefault="006110CC">
      <w:pPr>
        <w:pStyle w:val="TableofFigures"/>
        <w:rPr>
          <w:rFonts w:asciiTheme="minorHAnsi" w:eastAsiaTheme="minorEastAsia" w:hAnsiTheme="minorHAnsi" w:cstheme="minorBidi"/>
          <w:sz w:val="22"/>
          <w:szCs w:val="22"/>
        </w:rPr>
      </w:pPr>
      <w:hyperlink w:anchor="_Toc77579856" w:history="1">
        <w:r w:rsidR="001870A4" w:rsidRPr="008D7DC7">
          <w:rPr>
            <w:rStyle w:val="Hyperlink"/>
          </w:rPr>
          <w:t>Figure 6.22: Effect of pressure on acid injection data for partially oil-saturated low-permeability cores; groups B and D</w:t>
        </w:r>
        <w:r w:rsidR="001870A4">
          <w:rPr>
            <w:webHidden/>
          </w:rPr>
          <w:tab/>
        </w:r>
        <w:r w:rsidR="001870A4">
          <w:rPr>
            <w:webHidden/>
          </w:rPr>
          <w:fldChar w:fldCharType="begin"/>
        </w:r>
        <w:r w:rsidR="001870A4">
          <w:rPr>
            <w:webHidden/>
          </w:rPr>
          <w:instrText xml:space="preserve"> PAGEREF _Toc77579856 \h </w:instrText>
        </w:r>
        <w:r w:rsidR="001870A4">
          <w:rPr>
            <w:webHidden/>
          </w:rPr>
        </w:r>
        <w:r w:rsidR="001870A4">
          <w:rPr>
            <w:webHidden/>
          </w:rPr>
          <w:fldChar w:fldCharType="separate"/>
        </w:r>
        <w:r w:rsidR="00CD6298">
          <w:rPr>
            <w:webHidden/>
          </w:rPr>
          <w:t>100</w:t>
        </w:r>
        <w:r w:rsidR="001870A4">
          <w:rPr>
            <w:webHidden/>
          </w:rPr>
          <w:fldChar w:fldCharType="end"/>
        </w:r>
      </w:hyperlink>
    </w:p>
    <w:p w14:paraId="1BFC34B2" w14:textId="5163E970" w:rsidR="001870A4" w:rsidRDefault="006110CC">
      <w:pPr>
        <w:pStyle w:val="TableofFigures"/>
        <w:rPr>
          <w:rFonts w:asciiTheme="minorHAnsi" w:eastAsiaTheme="minorEastAsia" w:hAnsiTheme="minorHAnsi" w:cstheme="minorBidi"/>
          <w:sz w:val="22"/>
          <w:szCs w:val="22"/>
        </w:rPr>
      </w:pPr>
      <w:hyperlink w:anchor="_Toc77579857" w:history="1">
        <w:r w:rsidR="001870A4" w:rsidRPr="008D7DC7">
          <w:rPr>
            <w:rStyle w:val="Hyperlink"/>
          </w:rPr>
          <w:t>Figure 6.23: Acid injection data for partially oil-saturated cores groups B and C at a 3000-psi backpressure</w:t>
        </w:r>
        <w:r w:rsidR="001870A4">
          <w:rPr>
            <w:webHidden/>
          </w:rPr>
          <w:tab/>
        </w:r>
        <w:r w:rsidR="001870A4">
          <w:rPr>
            <w:webHidden/>
          </w:rPr>
          <w:fldChar w:fldCharType="begin"/>
        </w:r>
        <w:r w:rsidR="001870A4">
          <w:rPr>
            <w:webHidden/>
          </w:rPr>
          <w:instrText xml:space="preserve"> PAGEREF _Toc77579857 \h </w:instrText>
        </w:r>
        <w:r w:rsidR="001870A4">
          <w:rPr>
            <w:webHidden/>
          </w:rPr>
        </w:r>
        <w:r w:rsidR="001870A4">
          <w:rPr>
            <w:webHidden/>
          </w:rPr>
          <w:fldChar w:fldCharType="separate"/>
        </w:r>
        <w:r w:rsidR="00CD6298">
          <w:rPr>
            <w:webHidden/>
          </w:rPr>
          <w:t>101</w:t>
        </w:r>
        <w:r w:rsidR="001870A4">
          <w:rPr>
            <w:webHidden/>
          </w:rPr>
          <w:fldChar w:fldCharType="end"/>
        </w:r>
      </w:hyperlink>
    </w:p>
    <w:p w14:paraId="357E585F" w14:textId="5AAA4BC2" w:rsidR="001870A4" w:rsidRDefault="006110CC">
      <w:pPr>
        <w:pStyle w:val="TableofFigures"/>
        <w:rPr>
          <w:rFonts w:asciiTheme="minorHAnsi" w:eastAsiaTheme="minorEastAsia" w:hAnsiTheme="minorHAnsi" w:cstheme="minorBidi"/>
          <w:sz w:val="22"/>
          <w:szCs w:val="22"/>
        </w:rPr>
      </w:pPr>
      <w:hyperlink w:anchor="_Toc77579858" w:history="1">
        <w:r w:rsidR="001870A4" w:rsidRPr="008D7DC7">
          <w:rPr>
            <w:rStyle w:val="Hyperlink"/>
          </w:rPr>
          <w:t>Figure 6.24: Images of the casted wormholes in the low-permeability cores, core 2 (left) and in core 27 (right) subjected to acid injection at 1 cm</w:t>
        </w:r>
        <w:r w:rsidR="001870A4" w:rsidRPr="008D7DC7">
          <w:rPr>
            <w:rStyle w:val="Hyperlink"/>
            <w:vertAlign w:val="superscript"/>
          </w:rPr>
          <w:t>3</w:t>
        </w:r>
        <w:r w:rsidR="001870A4" w:rsidRPr="008D7DC7">
          <w:rPr>
            <w:rStyle w:val="Hyperlink"/>
          </w:rPr>
          <w:t>/min. Wormhole branching is visible in both cores, however, the one at low pressure has visibly thinner branches reflecting the increased efficiency of acid forward propagation with limited further dissolution that widens the wormhole</w:t>
        </w:r>
        <w:r w:rsidR="001870A4">
          <w:rPr>
            <w:webHidden/>
          </w:rPr>
          <w:tab/>
        </w:r>
        <w:r w:rsidR="001870A4">
          <w:rPr>
            <w:webHidden/>
          </w:rPr>
          <w:fldChar w:fldCharType="begin"/>
        </w:r>
        <w:r w:rsidR="001870A4">
          <w:rPr>
            <w:webHidden/>
          </w:rPr>
          <w:instrText xml:space="preserve"> PAGEREF _Toc77579858 \h </w:instrText>
        </w:r>
        <w:r w:rsidR="001870A4">
          <w:rPr>
            <w:webHidden/>
          </w:rPr>
        </w:r>
        <w:r w:rsidR="001870A4">
          <w:rPr>
            <w:webHidden/>
          </w:rPr>
          <w:fldChar w:fldCharType="separate"/>
        </w:r>
        <w:r w:rsidR="00CD6298">
          <w:rPr>
            <w:webHidden/>
          </w:rPr>
          <w:t>102</w:t>
        </w:r>
        <w:r w:rsidR="001870A4">
          <w:rPr>
            <w:webHidden/>
          </w:rPr>
          <w:fldChar w:fldCharType="end"/>
        </w:r>
      </w:hyperlink>
    </w:p>
    <w:p w14:paraId="4B1107D5" w14:textId="141B9546" w:rsidR="001870A4" w:rsidRDefault="006110CC">
      <w:pPr>
        <w:pStyle w:val="TableofFigures"/>
        <w:rPr>
          <w:rFonts w:asciiTheme="minorHAnsi" w:eastAsiaTheme="minorEastAsia" w:hAnsiTheme="minorHAnsi" w:cstheme="minorBidi"/>
          <w:sz w:val="22"/>
          <w:szCs w:val="22"/>
        </w:rPr>
      </w:pPr>
      <w:hyperlink w:anchor="_Toc77579859" w:history="1">
        <w:r w:rsidR="001870A4" w:rsidRPr="008D7DC7">
          <w:rPr>
            <w:rStyle w:val="Hyperlink"/>
          </w:rPr>
          <w:t>Figure 6.25: Images of the casted wormholes in the high-permeability cores, core 42 (left) and in core 45 (right) subjected to acid injection at 1 cm</w:t>
        </w:r>
        <w:r w:rsidR="001870A4" w:rsidRPr="008D7DC7">
          <w:rPr>
            <w:rStyle w:val="Hyperlink"/>
            <w:vertAlign w:val="superscript"/>
          </w:rPr>
          <w:t>3</w:t>
        </w:r>
        <w:r w:rsidR="001870A4" w:rsidRPr="008D7DC7">
          <w:rPr>
            <w:rStyle w:val="Hyperlink"/>
          </w:rPr>
          <w:t>/min. Wormhole branching is visible in both cores, and pressure does not seem to contribute to significant variation in wormhole propagation</w:t>
        </w:r>
        <w:r w:rsidR="001870A4">
          <w:rPr>
            <w:webHidden/>
          </w:rPr>
          <w:tab/>
        </w:r>
        <w:r w:rsidR="001870A4">
          <w:rPr>
            <w:webHidden/>
          </w:rPr>
          <w:fldChar w:fldCharType="begin"/>
        </w:r>
        <w:r w:rsidR="001870A4">
          <w:rPr>
            <w:webHidden/>
          </w:rPr>
          <w:instrText xml:space="preserve"> PAGEREF _Toc77579859 \h </w:instrText>
        </w:r>
        <w:r w:rsidR="001870A4">
          <w:rPr>
            <w:webHidden/>
          </w:rPr>
        </w:r>
        <w:r w:rsidR="001870A4">
          <w:rPr>
            <w:webHidden/>
          </w:rPr>
          <w:fldChar w:fldCharType="separate"/>
        </w:r>
        <w:r w:rsidR="00CD6298">
          <w:rPr>
            <w:webHidden/>
          </w:rPr>
          <w:t>103</w:t>
        </w:r>
        <w:r w:rsidR="001870A4">
          <w:rPr>
            <w:webHidden/>
          </w:rPr>
          <w:fldChar w:fldCharType="end"/>
        </w:r>
      </w:hyperlink>
    </w:p>
    <w:p w14:paraId="67664F9E" w14:textId="392517C2" w:rsidR="001870A4" w:rsidRDefault="006110CC">
      <w:pPr>
        <w:pStyle w:val="TableofFigures"/>
        <w:rPr>
          <w:rFonts w:asciiTheme="minorHAnsi" w:eastAsiaTheme="minorEastAsia" w:hAnsiTheme="minorHAnsi" w:cstheme="minorBidi"/>
          <w:sz w:val="22"/>
          <w:szCs w:val="22"/>
        </w:rPr>
      </w:pPr>
      <w:hyperlink w:anchor="_Toc77579860" w:history="1">
        <w:r w:rsidR="001870A4" w:rsidRPr="008D7DC7">
          <w:rPr>
            <w:rStyle w:val="Hyperlink"/>
          </w:rPr>
          <w:t>Figure 6.26: Acid injection data for oil-saturated cores, Groups B, D, and F</w:t>
        </w:r>
        <w:r w:rsidR="001870A4">
          <w:rPr>
            <w:webHidden/>
          </w:rPr>
          <w:tab/>
        </w:r>
        <w:r w:rsidR="001870A4">
          <w:rPr>
            <w:webHidden/>
          </w:rPr>
          <w:fldChar w:fldCharType="begin"/>
        </w:r>
        <w:r w:rsidR="001870A4">
          <w:rPr>
            <w:webHidden/>
          </w:rPr>
          <w:instrText xml:space="preserve"> PAGEREF _Toc77579860 \h </w:instrText>
        </w:r>
        <w:r w:rsidR="001870A4">
          <w:rPr>
            <w:webHidden/>
          </w:rPr>
        </w:r>
        <w:r w:rsidR="001870A4">
          <w:rPr>
            <w:webHidden/>
          </w:rPr>
          <w:fldChar w:fldCharType="separate"/>
        </w:r>
        <w:r w:rsidR="00CD6298">
          <w:rPr>
            <w:webHidden/>
          </w:rPr>
          <w:t>104</w:t>
        </w:r>
        <w:r w:rsidR="001870A4">
          <w:rPr>
            <w:webHidden/>
          </w:rPr>
          <w:fldChar w:fldCharType="end"/>
        </w:r>
      </w:hyperlink>
    </w:p>
    <w:p w14:paraId="5B09470D" w14:textId="1C16C452" w:rsidR="001870A4" w:rsidRDefault="006110CC">
      <w:pPr>
        <w:pStyle w:val="TableofFigures"/>
        <w:rPr>
          <w:rFonts w:asciiTheme="minorHAnsi" w:eastAsiaTheme="minorEastAsia" w:hAnsiTheme="minorHAnsi" w:cstheme="minorBidi"/>
          <w:sz w:val="22"/>
          <w:szCs w:val="22"/>
        </w:rPr>
      </w:pPr>
      <w:hyperlink w:anchor="_Toc77579861" w:history="1">
        <w:r w:rsidR="001870A4" w:rsidRPr="008D7DC7">
          <w:rPr>
            <w:rStyle w:val="Hyperlink"/>
          </w:rPr>
          <w:t>Figure 6.27: Effect of permeability on acid optimum volume and rate, left (Etten et al. 2015), and right (Bazin 2001)</w:t>
        </w:r>
        <w:r w:rsidR="001870A4">
          <w:rPr>
            <w:webHidden/>
          </w:rPr>
          <w:tab/>
        </w:r>
        <w:r w:rsidR="001870A4">
          <w:rPr>
            <w:webHidden/>
          </w:rPr>
          <w:fldChar w:fldCharType="begin"/>
        </w:r>
        <w:r w:rsidR="001870A4">
          <w:rPr>
            <w:webHidden/>
          </w:rPr>
          <w:instrText xml:space="preserve"> PAGEREF _Toc77579861 \h </w:instrText>
        </w:r>
        <w:r w:rsidR="001870A4">
          <w:rPr>
            <w:webHidden/>
          </w:rPr>
        </w:r>
        <w:r w:rsidR="001870A4">
          <w:rPr>
            <w:webHidden/>
          </w:rPr>
          <w:fldChar w:fldCharType="separate"/>
        </w:r>
        <w:r w:rsidR="00CD6298">
          <w:rPr>
            <w:webHidden/>
          </w:rPr>
          <w:t>104</w:t>
        </w:r>
        <w:r w:rsidR="001870A4">
          <w:rPr>
            <w:webHidden/>
          </w:rPr>
          <w:fldChar w:fldCharType="end"/>
        </w:r>
      </w:hyperlink>
    </w:p>
    <w:p w14:paraId="0DF791B8" w14:textId="45B0BCCF" w:rsidR="001870A4" w:rsidRDefault="006110CC">
      <w:pPr>
        <w:pStyle w:val="TableofFigures"/>
        <w:rPr>
          <w:rFonts w:asciiTheme="minorHAnsi" w:eastAsiaTheme="minorEastAsia" w:hAnsiTheme="minorHAnsi" w:cstheme="minorBidi"/>
          <w:sz w:val="22"/>
          <w:szCs w:val="22"/>
        </w:rPr>
      </w:pPr>
      <w:hyperlink w:anchor="_Toc77579862" w:history="1">
        <w:r w:rsidR="001870A4" w:rsidRPr="008D7DC7">
          <w:rPr>
            <w:rStyle w:val="Hyperlink"/>
          </w:rPr>
          <w:t>Figure 6.28: Effect of pressure, permeability, and saturation on acid PV</w:t>
        </w:r>
        <w:r w:rsidR="001870A4" w:rsidRPr="008D7DC7">
          <w:rPr>
            <w:rStyle w:val="Hyperlink"/>
            <w:vertAlign w:val="subscript"/>
          </w:rPr>
          <w:t>bt</w:t>
        </w:r>
        <w:r w:rsidR="001870A4" w:rsidRPr="008D7DC7">
          <w:rPr>
            <w:rStyle w:val="Hyperlink"/>
          </w:rPr>
          <w:t>. Vertical arrows indicate impact of change in backpressure, and inclined arrows indicate impact of permeability within the same pressure condition</w:t>
        </w:r>
        <w:r w:rsidR="001870A4">
          <w:rPr>
            <w:webHidden/>
          </w:rPr>
          <w:tab/>
        </w:r>
        <w:r w:rsidR="001870A4">
          <w:rPr>
            <w:webHidden/>
          </w:rPr>
          <w:fldChar w:fldCharType="begin"/>
        </w:r>
        <w:r w:rsidR="001870A4">
          <w:rPr>
            <w:webHidden/>
          </w:rPr>
          <w:instrText xml:space="preserve"> PAGEREF _Toc77579862 \h </w:instrText>
        </w:r>
        <w:r w:rsidR="001870A4">
          <w:rPr>
            <w:webHidden/>
          </w:rPr>
        </w:r>
        <w:r w:rsidR="001870A4">
          <w:rPr>
            <w:webHidden/>
          </w:rPr>
          <w:fldChar w:fldCharType="separate"/>
        </w:r>
        <w:r w:rsidR="00CD6298">
          <w:rPr>
            <w:webHidden/>
          </w:rPr>
          <w:t>105</w:t>
        </w:r>
        <w:r w:rsidR="001870A4">
          <w:rPr>
            <w:webHidden/>
          </w:rPr>
          <w:fldChar w:fldCharType="end"/>
        </w:r>
      </w:hyperlink>
    </w:p>
    <w:p w14:paraId="6D9E0B12" w14:textId="7393D135" w:rsidR="001870A4" w:rsidRDefault="006110CC">
      <w:pPr>
        <w:pStyle w:val="TableofFigures"/>
        <w:rPr>
          <w:rFonts w:asciiTheme="minorHAnsi" w:eastAsiaTheme="minorEastAsia" w:hAnsiTheme="minorHAnsi" w:cstheme="minorBidi"/>
          <w:sz w:val="22"/>
          <w:szCs w:val="22"/>
        </w:rPr>
      </w:pPr>
      <w:hyperlink w:anchor="_Toc77579863" w:history="1">
        <w:r w:rsidR="001870A4" w:rsidRPr="008D7DC7">
          <w:rPr>
            <w:rStyle w:val="Hyperlink"/>
          </w:rPr>
          <w:t>Figure 6.29: Images of the casted wormholes in the tight cores, 2-4 mD, fully saturated with oil and aged for several weeks before acid injection. No significant branching or leak-off behavior is observed</w:t>
        </w:r>
        <w:r w:rsidR="001870A4">
          <w:rPr>
            <w:webHidden/>
          </w:rPr>
          <w:tab/>
        </w:r>
        <w:r w:rsidR="001870A4">
          <w:rPr>
            <w:webHidden/>
          </w:rPr>
          <w:fldChar w:fldCharType="begin"/>
        </w:r>
        <w:r w:rsidR="001870A4">
          <w:rPr>
            <w:webHidden/>
          </w:rPr>
          <w:instrText xml:space="preserve"> PAGEREF _Toc77579863 \h </w:instrText>
        </w:r>
        <w:r w:rsidR="001870A4">
          <w:rPr>
            <w:webHidden/>
          </w:rPr>
        </w:r>
        <w:r w:rsidR="001870A4">
          <w:rPr>
            <w:webHidden/>
          </w:rPr>
          <w:fldChar w:fldCharType="separate"/>
        </w:r>
        <w:r w:rsidR="00CD6298">
          <w:rPr>
            <w:webHidden/>
          </w:rPr>
          <w:t>106</w:t>
        </w:r>
        <w:r w:rsidR="001870A4">
          <w:rPr>
            <w:webHidden/>
          </w:rPr>
          <w:fldChar w:fldCharType="end"/>
        </w:r>
      </w:hyperlink>
    </w:p>
    <w:p w14:paraId="631B9976" w14:textId="5B5DB186" w:rsidR="001870A4" w:rsidRDefault="006110CC">
      <w:pPr>
        <w:pStyle w:val="TableofFigures"/>
        <w:rPr>
          <w:rFonts w:asciiTheme="minorHAnsi" w:eastAsiaTheme="minorEastAsia" w:hAnsiTheme="minorHAnsi" w:cstheme="minorBidi"/>
          <w:sz w:val="22"/>
          <w:szCs w:val="22"/>
        </w:rPr>
      </w:pPr>
      <w:hyperlink w:anchor="_Toc77579864" w:history="1">
        <w:r w:rsidR="001870A4" w:rsidRPr="008D7DC7">
          <w:rPr>
            <w:rStyle w:val="Hyperlink"/>
          </w:rPr>
          <w:t>Figure 6.30: Pressure drop across the cores from Group B, oil-saturated, low-permeability cores subjected to acid injection with a backpressure of 3,000 psi</w:t>
        </w:r>
        <w:r w:rsidR="001870A4">
          <w:rPr>
            <w:webHidden/>
          </w:rPr>
          <w:tab/>
        </w:r>
        <w:r w:rsidR="001870A4">
          <w:rPr>
            <w:webHidden/>
          </w:rPr>
          <w:fldChar w:fldCharType="begin"/>
        </w:r>
        <w:r w:rsidR="001870A4">
          <w:rPr>
            <w:webHidden/>
          </w:rPr>
          <w:instrText xml:space="preserve"> PAGEREF _Toc77579864 \h </w:instrText>
        </w:r>
        <w:r w:rsidR="001870A4">
          <w:rPr>
            <w:webHidden/>
          </w:rPr>
        </w:r>
        <w:r w:rsidR="001870A4">
          <w:rPr>
            <w:webHidden/>
          </w:rPr>
          <w:fldChar w:fldCharType="separate"/>
        </w:r>
        <w:r w:rsidR="00CD6298">
          <w:rPr>
            <w:webHidden/>
          </w:rPr>
          <w:t>107</w:t>
        </w:r>
        <w:r w:rsidR="001870A4">
          <w:rPr>
            <w:webHidden/>
          </w:rPr>
          <w:fldChar w:fldCharType="end"/>
        </w:r>
      </w:hyperlink>
    </w:p>
    <w:p w14:paraId="34DB41AC" w14:textId="545424B3" w:rsidR="001870A4" w:rsidRDefault="006110CC">
      <w:pPr>
        <w:pStyle w:val="TableofFigures"/>
        <w:rPr>
          <w:rFonts w:asciiTheme="minorHAnsi" w:eastAsiaTheme="minorEastAsia" w:hAnsiTheme="minorHAnsi" w:cstheme="minorBidi"/>
          <w:sz w:val="22"/>
          <w:szCs w:val="22"/>
        </w:rPr>
      </w:pPr>
      <w:hyperlink w:anchor="_Toc77579865" w:history="1">
        <w:r w:rsidR="001870A4" w:rsidRPr="008D7DC7">
          <w:rPr>
            <w:rStyle w:val="Hyperlink"/>
          </w:rPr>
          <w:t>Figure 6.31: Pressure drop across the cores from Group D, oil-saturated, high-permeability cores subjected to acid injection with a backpressure of 1,100 psi</w:t>
        </w:r>
        <w:r w:rsidR="001870A4">
          <w:rPr>
            <w:webHidden/>
          </w:rPr>
          <w:tab/>
        </w:r>
        <w:r w:rsidR="001870A4">
          <w:rPr>
            <w:webHidden/>
          </w:rPr>
          <w:fldChar w:fldCharType="begin"/>
        </w:r>
        <w:r w:rsidR="001870A4">
          <w:rPr>
            <w:webHidden/>
          </w:rPr>
          <w:instrText xml:space="preserve"> PAGEREF _Toc77579865 \h </w:instrText>
        </w:r>
        <w:r w:rsidR="001870A4">
          <w:rPr>
            <w:webHidden/>
          </w:rPr>
        </w:r>
        <w:r w:rsidR="001870A4">
          <w:rPr>
            <w:webHidden/>
          </w:rPr>
          <w:fldChar w:fldCharType="separate"/>
        </w:r>
        <w:r w:rsidR="00CD6298">
          <w:rPr>
            <w:webHidden/>
          </w:rPr>
          <w:t>108</w:t>
        </w:r>
        <w:r w:rsidR="001870A4">
          <w:rPr>
            <w:webHidden/>
          </w:rPr>
          <w:fldChar w:fldCharType="end"/>
        </w:r>
      </w:hyperlink>
    </w:p>
    <w:p w14:paraId="5A733C59" w14:textId="0BF7BF82" w:rsidR="001870A4" w:rsidRDefault="006110CC">
      <w:pPr>
        <w:pStyle w:val="TableofFigures"/>
        <w:rPr>
          <w:rFonts w:asciiTheme="minorHAnsi" w:eastAsiaTheme="minorEastAsia" w:hAnsiTheme="minorHAnsi" w:cstheme="minorBidi"/>
          <w:sz w:val="22"/>
          <w:szCs w:val="22"/>
        </w:rPr>
      </w:pPr>
      <w:hyperlink w:anchor="_Toc77579866" w:history="1">
        <w:r w:rsidR="001870A4" w:rsidRPr="008D7DC7">
          <w:rPr>
            <w:rStyle w:val="Hyperlink"/>
          </w:rPr>
          <w:t>Figure 6.32: Pressure drop across oil-saturated cores during acid injection at 1 cm</w:t>
        </w:r>
        <w:r w:rsidR="001870A4" w:rsidRPr="008D7DC7">
          <w:rPr>
            <w:rStyle w:val="Hyperlink"/>
            <w:vertAlign w:val="superscript"/>
          </w:rPr>
          <w:t>3</w:t>
        </w:r>
        <w:r w:rsidR="001870A4" w:rsidRPr="008D7DC7">
          <w:rPr>
            <w:rStyle w:val="Hyperlink"/>
          </w:rPr>
          <w:t>/min</w:t>
        </w:r>
        <w:r w:rsidR="001870A4">
          <w:rPr>
            <w:webHidden/>
          </w:rPr>
          <w:tab/>
        </w:r>
        <w:r w:rsidR="001870A4">
          <w:rPr>
            <w:webHidden/>
          </w:rPr>
          <w:fldChar w:fldCharType="begin"/>
        </w:r>
        <w:r w:rsidR="001870A4">
          <w:rPr>
            <w:webHidden/>
          </w:rPr>
          <w:instrText xml:space="preserve"> PAGEREF _Toc77579866 \h </w:instrText>
        </w:r>
        <w:r w:rsidR="001870A4">
          <w:rPr>
            <w:webHidden/>
          </w:rPr>
        </w:r>
        <w:r w:rsidR="001870A4">
          <w:rPr>
            <w:webHidden/>
          </w:rPr>
          <w:fldChar w:fldCharType="separate"/>
        </w:r>
        <w:r w:rsidR="00CD6298">
          <w:rPr>
            <w:webHidden/>
          </w:rPr>
          <w:t>109</w:t>
        </w:r>
        <w:r w:rsidR="001870A4">
          <w:rPr>
            <w:webHidden/>
          </w:rPr>
          <w:fldChar w:fldCharType="end"/>
        </w:r>
      </w:hyperlink>
    </w:p>
    <w:p w14:paraId="11DF0C82" w14:textId="08FE318B" w:rsidR="001870A4" w:rsidRDefault="006110CC">
      <w:pPr>
        <w:pStyle w:val="TableofFigures"/>
        <w:rPr>
          <w:rFonts w:asciiTheme="minorHAnsi" w:eastAsiaTheme="minorEastAsia" w:hAnsiTheme="minorHAnsi" w:cstheme="minorBidi"/>
          <w:sz w:val="22"/>
          <w:szCs w:val="22"/>
        </w:rPr>
      </w:pPr>
      <w:hyperlink w:anchor="_Toc77579867" w:history="1">
        <w:r w:rsidR="001870A4" w:rsidRPr="008D7DC7">
          <w:rPr>
            <w:rStyle w:val="Hyperlink"/>
          </w:rPr>
          <w:t>Figure 6.33: Pressure drop across oil-saturated cores during acid injection at 0.5 cm</w:t>
        </w:r>
        <w:r w:rsidR="001870A4" w:rsidRPr="008D7DC7">
          <w:rPr>
            <w:rStyle w:val="Hyperlink"/>
            <w:vertAlign w:val="superscript"/>
          </w:rPr>
          <w:t>3</w:t>
        </w:r>
        <w:r w:rsidR="001870A4" w:rsidRPr="008D7DC7">
          <w:rPr>
            <w:rStyle w:val="Hyperlink"/>
          </w:rPr>
          <w:t>/min</w:t>
        </w:r>
        <w:r w:rsidR="001870A4">
          <w:rPr>
            <w:webHidden/>
          </w:rPr>
          <w:tab/>
        </w:r>
        <w:r w:rsidR="001870A4">
          <w:rPr>
            <w:webHidden/>
          </w:rPr>
          <w:fldChar w:fldCharType="begin"/>
        </w:r>
        <w:r w:rsidR="001870A4">
          <w:rPr>
            <w:webHidden/>
          </w:rPr>
          <w:instrText xml:space="preserve"> PAGEREF _Toc77579867 \h </w:instrText>
        </w:r>
        <w:r w:rsidR="001870A4">
          <w:rPr>
            <w:webHidden/>
          </w:rPr>
        </w:r>
        <w:r w:rsidR="001870A4">
          <w:rPr>
            <w:webHidden/>
          </w:rPr>
          <w:fldChar w:fldCharType="separate"/>
        </w:r>
        <w:r w:rsidR="00CD6298">
          <w:rPr>
            <w:webHidden/>
          </w:rPr>
          <w:t>109</w:t>
        </w:r>
        <w:r w:rsidR="001870A4">
          <w:rPr>
            <w:webHidden/>
          </w:rPr>
          <w:fldChar w:fldCharType="end"/>
        </w:r>
      </w:hyperlink>
    </w:p>
    <w:p w14:paraId="34EF9977" w14:textId="3A08FC2C" w:rsidR="001870A4" w:rsidRDefault="006110CC">
      <w:pPr>
        <w:pStyle w:val="TableofFigures"/>
        <w:rPr>
          <w:rFonts w:asciiTheme="minorHAnsi" w:eastAsiaTheme="minorEastAsia" w:hAnsiTheme="minorHAnsi" w:cstheme="minorBidi"/>
          <w:sz w:val="22"/>
          <w:szCs w:val="22"/>
        </w:rPr>
      </w:pPr>
      <w:hyperlink w:anchor="_Toc77579868" w:history="1">
        <w:r w:rsidR="001870A4" w:rsidRPr="008D7DC7">
          <w:rPr>
            <w:rStyle w:val="Hyperlink"/>
          </w:rPr>
          <w:t>Figure 6.34: Acid injection data for oil-saturated cores, Group H</w:t>
        </w:r>
        <w:r w:rsidR="001870A4">
          <w:rPr>
            <w:webHidden/>
          </w:rPr>
          <w:tab/>
        </w:r>
        <w:r w:rsidR="001870A4">
          <w:rPr>
            <w:webHidden/>
          </w:rPr>
          <w:fldChar w:fldCharType="begin"/>
        </w:r>
        <w:r w:rsidR="001870A4">
          <w:rPr>
            <w:webHidden/>
          </w:rPr>
          <w:instrText xml:space="preserve"> PAGEREF _Toc77579868 \h </w:instrText>
        </w:r>
        <w:r w:rsidR="001870A4">
          <w:rPr>
            <w:webHidden/>
          </w:rPr>
        </w:r>
        <w:r w:rsidR="001870A4">
          <w:rPr>
            <w:webHidden/>
          </w:rPr>
          <w:fldChar w:fldCharType="separate"/>
        </w:r>
        <w:r w:rsidR="00CD6298">
          <w:rPr>
            <w:webHidden/>
          </w:rPr>
          <w:t>111</w:t>
        </w:r>
        <w:r w:rsidR="001870A4">
          <w:rPr>
            <w:webHidden/>
          </w:rPr>
          <w:fldChar w:fldCharType="end"/>
        </w:r>
      </w:hyperlink>
    </w:p>
    <w:p w14:paraId="66DF3395" w14:textId="097B8C15" w:rsidR="001870A4" w:rsidRDefault="006110CC">
      <w:pPr>
        <w:pStyle w:val="TableofFigures"/>
        <w:rPr>
          <w:rFonts w:asciiTheme="minorHAnsi" w:eastAsiaTheme="minorEastAsia" w:hAnsiTheme="minorHAnsi" w:cstheme="minorBidi"/>
          <w:sz w:val="22"/>
          <w:szCs w:val="22"/>
        </w:rPr>
      </w:pPr>
      <w:hyperlink w:anchor="_Toc77579869" w:history="1">
        <w:r w:rsidR="001870A4" w:rsidRPr="008D7DC7">
          <w:rPr>
            <w:rStyle w:val="Hyperlink"/>
          </w:rPr>
          <w:t>Figure 6.35: Image of casted wormhole of core 3</w:t>
        </w:r>
        <w:r w:rsidR="001870A4">
          <w:rPr>
            <w:webHidden/>
          </w:rPr>
          <w:tab/>
        </w:r>
        <w:r w:rsidR="001870A4">
          <w:rPr>
            <w:webHidden/>
          </w:rPr>
          <w:fldChar w:fldCharType="begin"/>
        </w:r>
        <w:r w:rsidR="001870A4">
          <w:rPr>
            <w:webHidden/>
          </w:rPr>
          <w:instrText xml:space="preserve"> PAGEREF _Toc77579869 \h </w:instrText>
        </w:r>
        <w:r w:rsidR="001870A4">
          <w:rPr>
            <w:webHidden/>
          </w:rPr>
        </w:r>
        <w:r w:rsidR="001870A4">
          <w:rPr>
            <w:webHidden/>
          </w:rPr>
          <w:fldChar w:fldCharType="separate"/>
        </w:r>
        <w:r w:rsidR="00CD6298">
          <w:rPr>
            <w:webHidden/>
          </w:rPr>
          <w:t>111</w:t>
        </w:r>
        <w:r w:rsidR="001870A4">
          <w:rPr>
            <w:webHidden/>
          </w:rPr>
          <w:fldChar w:fldCharType="end"/>
        </w:r>
      </w:hyperlink>
    </w:p>
    <w:p w14:paraId="1BCAD4AA" w14:textId="63E49B51" w:rsidR="001870A4" w:rsidRDefault="006110CC">
      <w:pPr>
        <w:pStyle w:val="TableofFigures"/>
        <w:rPr>
          <w:rFonts w:asciiTheme="minorHAnsi" w:eastAsiaTheme="minorEastAsia" w:hAnsiTheme="minorHAnsi" w:cstheme="minorBidi"/>
          <w:sz w:val="22"/>
          <w:szCs w:val="22"/>
        </w:rPr>
      </w:pPr>
      <w:hyperlink w:anchor="_Toc77579870" w:history="1">
        <w:r w:rsidR="001870A4" w:rsidRPr="008D7DC7">
          <w:rPr>
            <w:rStyle w:val="Hyperlink"/>
          </w:rPr>
          <w:t>Figure 6.36: Wormhole propagation for different injection conditions</w:t>
        </w:r>
        <w:r w:rsidR="001870A4">
          <w:rPr>
            <w:webHidden/>
          </w:rPr>
          <w:tab/>
        </w:r>
        <w:r w:rsidR="001870A4">
          <w:rPr>
            <w:webHidden/>
          </w:rPr>
          <w:fldChar w:fldCharType="begin"/>
        </w:r>
        <w:r w:rsidR="001870A4">
          <w:rPr>
            <w:webHidden/>
          </w:rPr>
          <w:instrText xml:space="preserve"> PAGEREF _Toc77579870 \h </w:instrText>
        </w:r>
        <w:r w:rsidR="001870A4">
          <w:rPr>
            <w:webHidden/>
          </w:rPr>
        </w:r>
        <w:r w:rsidR="001870A4">
          <w:rPr>
            <w:webHidden/>
          </w:rPr>
          <w:fldChar w:fldCharType="separate"/>
        </w:r>
        <w:r w:rsidR="00CD6298">
          <w:rPr>
            <w:webHidden/>
          </w:rPr>
          <w:t>114</w:t>
        </w:r>
        <w:r w:rsidR="001870A4">
          <w:rPr>
            <w:webHidden/>
          </w:rPr>
          <w:fldChar w:fldCharType="end"/>
        </w:r>
      </w:hyperlink>
    </w:p>
    <w:p w14:paraId="4F4D490F" w14:textId="0811FFEA" w:rsidR="001870A4" w:rsidRDefault="006110CC">
      <w:pPr>
        <w:pStyle w:val="TableofFigures"/>
        <w:rPr>
          <w:rFonts w:asciiTheme="minorHAnsi" w:eastAsiaTheme="minorEastAsia" w:hAnsiTheme="minorHAnsi" w:cstheme="minorBidi"/>
          <w:sz w:val="22"/>
          <w:szCs w:val="22"/>
        </w:rPr>
      </w:pPr>
      <w:hyperlink w:anchor="_Toc77579871" w:history="1">
        <w:r w:rsidR="001870A4" w:rsidRPr="008D7DC7">
          <w:rPr>
            <w:rStyle w:val="Hyperlink"/>
          </w:rPr>
          <w:t>Figure 6.37: Productivity index for case 1 (kh=10,0000) different acid injection conditions</w:t>
        </w:r>
        <w:r w:rsidR="001870A4">
          <w:rPr>
            <w:webHidden/>
          </w:rPr>
          <w:tab/>
        </w:r>
        <w:r w:rsidR="001870A4">
          <w:rPr>
            <w:webHidden/>
          </w:rPr>
          <w:fldChar w:fldCharType="begin"/>
        </w:r>
        <w:r w:rsidR="001870A4">
          <w:rPr>
            <w:webHidden/>
          </w:rPr>
          <w:instrText xml:space="preserve"> PAGEREF _Toc77579871 \h </w:instrText>
        </w:r>
        <w:r w:rsidR="001870A4">
          <w:rPr>
            <w:webHidden/>
          </w:rPr>
        </w:r>
        <w:r w:rsidR="001870A4">
          <w:rPr>
            <w:webHidden/>
          </w:rPr>
          <w:fldChar w:fldCharType="separate"/>
        </w:r>
        <w:r w:rsidR="00CD6298">
          <w:rPr>
            <w:webHidden/>
          </w:rPr>
          <w:t>115</w:t>
        </w:r>
        <w:r w:rsidR="001870A4">
          <w:rPr>
            <w:webHidden/>
          </w:rPr>
          <w:fldChar w:fldCharType="end"/>
        </w:r>
      </w:hyperlink>
    </w:p>
    <w:p w14:paraId="62F8B357" w14:textId="738E2ADD" w:rsidR="001870A4" w:rsidRDefault="006110CC">
      <w:pPr>
        <w:pStyle w:val="TableofFigures"/>
        <w:rPr>
          <w:rFonts w:asciiTheme="minorHAnsi" w:eastAsiaTheme="minorEastAsia" w:hAnsiTheme="minorHAnsi" w:cstheme="minorBidi"/>
          <w:sz w:val="22"/>
          <w:szCs w:val="22"/>
        </w:rPr>
      </w:pPr>
      <w:hyperlink w:anchor="_Toc77579872" w:history="1">
        <w:r w:rsidR="001870A4" w:rsidRPr="008D7DC7">
          <w:rPr>
            <w:rStyle w:val="Hyperlink"/>
          </w:rPr>
          <w:t>Figure 6.38: Productivity index of case 2 (kh=2,000) for different acid injection conditions</w:t>
        </w:r>
        <w:r w:rsidR="001870A4">
          <w:rPr>
            <w:webHidden/>
          </w:rPr>
          <w:tab/>
        </w:r>
        <w:r w:rsidR="001870A4">
          <w:rPr>
            <w:webHidden/>
          </w:rPr>
          <w:fldChar w:fldCharType="begin"/>
        </w:r>
        <w:r w:rsidR="001870A4">
          <w:rPr>
            <w:webHidden/>
          </w:rPr>
          <w:instrText xml:space="preserve"> PAGEREF _Toc77579872 \h </w:instrText>
        </w:r>
        <w:r w:rsidR="001870A4">
          <w:rPr>
            <w:webHidden/>
          </w:rPr>
        </w:r>
        <w:r w:rsidR="001870A4">
          <w:rPr>
            <w:webHidden/>
          </w:rPr>
          <w:fldChar w:fldCharType="separate"/>
        </w:r>
        <w:r w:rsidR="00CD6298">
          <w:rPr>
            <w:webHidden/>
          </w:rPr>
          <w:t>115</w:t>
        </w:r>
        <w:r w:rsidR="001870A4">
          <w:rPr>
            <w:webHidden/>
          </w:rPr>
          <w:fldChar w:fldCharType="end"/>
        </w:r>
      </w:hyperlink>
    </w:p>
    <w:p w14:paraId="7A050A36" w14:textId="54E7BBEB" w:rsidR="001870A4" w:rsidRDefault="006110CC">
      <w:pPr>
        <w:pStyle w:val="TableofFigures"/>
        <w:rPr>
          <w:rFonts w:asciiTheme="minorHAnsi" w:eastAsiaTheme="minorEastAsia" w:hAnsiTheme="minorHAnsi" w:cstheme="minorBidi"/>
          <w:sz w:val="22"/>
          <w:szCs w:val="22"/>
        </w:rPr>
      </w:pPr>
      <w:hyperlink w:anchor="_Toc77579873" w:history="1">
        <w:r w:rsidR="001870A4" w:rsidRPr="008D7DC7">
          <w:rPr>
            <w:rStyle w:val="Hyperlink"/>
          </w:rPr>
          <w:t>Figure 6.39: Wormhole of water-saturated core</w:t>
        </w:r>
        <w:r w:rsidR="001870A4">
          <w:rPr>
            <w:webHidden/>
          </w:rPr>
          <w:tab/>
        </w:r>
        <w:r w:rsidR="001870A4">
          <w:rPr>
            <w:webHidden/>
          </w:rPr>
          <w:fldChar w:fldCharType="begin"/>
        </w:r>
        <w:r w:rsidR="001870A4">
          <w:rPr>
            <w:webHidden/>
          </w:rPr>
          <w:instrText xml:space="preserve"> PAGEREF _Toc77579873 \h </w:instrText>
        </w:r>
        <w:r w:rsidR="001870A4">
          <w:rPr>
            <w:webHidden/>
          </w:rPr>
        </w:r>
        <w:r w:rsidR="001870A4">
          <w:rPr>
            <w:webHidden/>
          </w:rPr>
          <w:fldChar w:fldCharType="separate"/>
        </w:r>
        <w:r w:rsidR="00CD6298">
          <w:rPr>
            <w:webHidden/>
          </w:rPr>
          <w:t>116</w:t>
        </w:r>
        <w:r w:rsidR="001870A4">
          <w:rPr>
            <w:webHidden/>
          </w:rPr>
          <w:fldChar w:fldCharType="end"/>
        </w:r>
      </w:hyperlink>
    </w:p>
    <w:p w14:paraId="165E5E7D" w14:textId="62D2809F" w:rsidR="001870A4" w:rsidRPr="001870A4" w:rsidRDefault="006110CC" w:rsidP="001870A4">
      <w:pPr>
        <w:pStyle w:val="TableofFigures"/>
        <w:rPr>
          <w:color w:val="0563C1" w:themeColor="hyperlink"/>
          <w:u w:val="single"/>
        </w:rPr>
      </w:pPr>
      <w:hyperlink w:anchor="_Toc77579873" w:history="1">
        <w:r w:rsidR="001870A4" w:rsidRPr="001870A4">
          <w:rPr>
            <w:rStyle w:val="Hyperlink"/>
          </w:rPr>
          <w:t>Figure 6.</w:t>
        </w:r>
        <w:r w:rsidR="001870A4">
          <w:rPr>
            <w:rStyle w:val="Hyperlink"/>
          </w:rPr>
          <w:t>40</w:t>
        </w:r>
        <w:r w:rsidR="001870A4" w:rsidRPr="001870A4">
          <w:rPr>
            <w:rStyle w:val="Hyperlink"/>
          </w:rPr>
          <w:t xml:space="preserve">: Wormhole of </w:t>
        </w:r>
        <w:r w:rsidR="001870A4">
          <w:rPr>
            <w:rStyle w:val="Hyperlink"/>
          </w:rPr>
          <w:t>oil</w:t>
        </w:r>
        <w:r w:rsidR="001870A4" w:rsidRPr="001870A4">
          <w:rPr>
            <w:rStyle w:val="Hyperlink"/>
          </w:rPr>
          <w:t>-saturated core</w:t>
        </w:r>
        <w:r w:rsidR="001870A4" w:rsidRPr="001870A4">
          <w:rPr>
            <w:rStyle w:val="Hyperlink"/>
            <w:webHidden/>
          </w:rPr>
          <w:tab/>
        </w:r>
        <w:r w:rsidR="001870A4" w:rsidRPr="001870A4">
          <w:rPr>
            <w:rStyle w:val="Hyperlink"/>
            <w:webHidden/>
          </w:rPr>
          <w:fldChar w:fldCharType="begin"/>
        </w:r>
        <w:r w:rsidR="001870A4" w:rsidRPr="001870A4">
          <w:rPr>
            <w:rStyle w:val="Hyperlink"/>
            <w:webHidden/>
          </w:rPr>
          <w:instrText xml:space="preserve"> PAGEREF _Toc77579873 \h </w:instrText>
        </w:r>
        <w:r w:rsidR="001870A4" w:rsidRPr="001870A4">
          <w:rPr>
            <w:rStyle w:val="Hyperlink"/>
            <w:webHidden/>
          </w:rPr>
        </w:r>
        <w:r w:rsidR="001870A4" w:rsidRPr="001870A4">
          <w:rPr>
            <w:rStyle w:val="Hyperlink"/>
            <w:webHidden/>
          </w:rPr>
          <w:fldChar w:fldCharType="separate"/>
        </w:r>
        <w:r w:rsidR="00CD6298">
          <w:rPr>
            <w:rStyle w:val="Hyperlink"/>
            <w:webHidden/>
          </w:rPr>
          <w:t>116</w:t>
        </w:r>
        <w:r w:rsidR="001870A4" w:rsidRPr="001870A4">
          <w:rPr>
            <w:rStyle w:val="Hyperlink"/>
            <w:webHidden/>
          </w:rPr>
          <w:fldChar w:fldCharType="end"/>
        </w:r>
      </w:hyperlink>
    </w:p>
    <w:p w14:paraId="2E65B241" w14:textId="6D776A3D" w:rsidR="001870A4" w:rsidRDefault="006110CC">
      <w:pPr>
        <w:pStyle w:val="TableofFigures"/>
        <w:rPr>
          <w:rFonts w:asciiTheme="minorHAnsi" w:eastAsiaTheme="minorEastAsia" w:hAnsiTheme="minorHAnsi" w:cstheme="minorBidi"/>
          <w:sz w:val="22"/>
          <w:szCs w:val="22"/>
        </w:rPr>
      </w:pPr>
      <w:hyperlink w:anchor="_Toc77579874" w:history="1">
        <w:r w:rsidR="001870A4" w:rsidRPr="008D7DC7">
          <w:rPr>
            <w:rStyle w:val="Hyperlink"/>
          </w:rPr>
          <w:t>Figure 6.41: Fluid-loss coefficient (γ) for different acid injection conditions</w:t>
        </w:r>
        <w:r w:rsidR="001870A4">
          <w:rPr>
            <w:webHidden/>
          </w:rPr>
          <w:tab/>
        </w:r>
        <w:r w:rsidR="001870A4">
          <w:rPr>
            <w:webHidden/>
          </w:rPr>
          <w:fldChar w:fldCharType="begin"/>
        </w:r>
        <w:r w:rsidR="001870A4">
          <w:rPr>
            <w:webHidden/>
          </w:rPr>
          <w:instrText xml:space="preserve"> PAGEREF _Toc77579874 \h </w:instrText>
        </w:r>
        <w:r w:rsidR="001870A4">
          <w:rPr>
            <w:webHidden/>
          </w:rPr>
        </w:r>
        <w:r w:rsidR="001870A4">
          <w:rPr>
            <w:webHidden/>
          </w:rPr>
          <w:fldChar w:fldCharType="separate"/>
        </w:r>
        <w:r w:rsidR="00CD6298">
          <w:rPr>
            <w:webHidden/>
          </w:rPr>
          <w:t>116</w:t>
        </w:r>
        <w:r w:rsidR="001870A4">
          <w:rPr>
            <w:webHidden/>
          </w:rPr>
          <w:fldChar w:fldCharType="end"/>
        </w:r>
      </w:hyperlink>
    </w:p>
    <w:p w14:paraId="0E742C2D" w14:textId="6A8851E0" w:rsidR="001870A4" w:rsidRDefault="006110CC">
      <w:pPr>
        <w:pStyle w:val="TableofFigures"/>
        <w:rPr>
          <w:rFonts w:asciiTheme="minorHAnsi" w:eastAsiaTheme="minorEastAsia" w:hAnsiTheme="minorHAnsi" w:cstheme="minorBidi"/>
          <w:sz w:val="22"/>
          <w:szCs w:val="22"/>
        </w:rPr>
      </w:pPr>
      <w:hyperlink w:anchor="_Toc77579875" w:history="1">
        <w:r w:rsidR="001870A4" w:rsidRPr="008D7DC7">
          <w:rPr>
            <w:rStyle w:val="Hyperlink"/>
          </w:rPr>
          <w:t>Figure B.1: Pressure responses of water injection of core 1</w:t>
        </w:r>
        <w:r w:rsidR="001870A4">
          <w:rPr>
            <w:webHidden/>
          </w:rPr>
          <w:tab/>
        </w:r>
        <w:r w:rsidR="001870A4">
          <w:rPr>
            <w:webHidden/>
          </w:rPr>
          <w:fldChar w:fldCharType="begin"/>
        </w:r>
        <w:r w:rsidR="001870A4">
          <w:rPr>
            <w:webHidden/>
          </w:rPr>
          <w:instrText xml:space="preserve"> PAGEREF _Toc77579875 \h </w:instrText>
        </w:r>
        <w:r w:rsidR="001870A4">
          <w:rPr>
            <w:webHidden/>
          </w:rPr>
        </w:r>
        <w:r w:rsidR="001870A4">
          <w:rPr>
            <w:webHidden/>
          </w:rPr>
          <w:fldChar w:fldCharType="separate"/>
        </w:r>
        <w:r w:rsidR="00CD6298">
          <w:rPr>
            <w:webHidden/>
          </w:rPr>
          <w:t>139</w:t>
        </w:r>
        <w:r w:rsidR="001870A4">
          <w:rPr>
            <w:webHidden/>
          </w:rPr>
          <w:fldChar w:fldCharType="end"/>
        </w:r>
      </w:hyperlink>
    </w:p>
    <w:p w14:paraId="19CF758B" w14:textId="1B5CF178" w:rsidR="001870A4" w:rsidRDefault="006110CC">
      <w:pPr>
        <w:pStyle w:val="TableofFigures"/>
        <w:rPr>
          <w:rFonts w:asciiTheme="minorHAnsi" w:eastAsiaTheme="minorEastAsia" w:hAnsiTheme="minorHAnsi" w:cstheme="minorBidi"/>
          <w:sz w:val="22"/>
          <w:szCs w:val="22"/>
        </w:rPr>
      </w:pPr>
      <w:hyperlink w:anchor="_Toc77579876" w:history="1">
        <w:r w:rsidR="001870A4" w:rsidRPr="008D7DC7">
          <w:rPr>
            <w:rStyle w:val="Hyperlink"/>
          </w:rPr>
          <w:t>Figure B.2: Pressure responses of water injection of core 2</w:t>
        </w:r>
        <w:r w:rsidR="001870A4">
          <w:rPr>
            <w:webHidden/>
          </w:rPr>
          <w:tab/>
        </w:r>
        <w:r w:rsidR="001870A4">
          <w:rPr>
            <w:webHidden/>
          </w:rPr>
          <w:fldChar w:fldCharType="begin"/>
        </w:r>
        <w:r w:rsidR="001870A4">
          <w:rPr>
            <w:webHidden/>
          </w:rPr>
          <w:instrText xml:space="preserve"> PAGEREF _Toc77579876 \h </w:instrText>
        </w:r>
        <w:r w:rsidR="001870A4">
          <w:rPr>
            <w:webHidden/>
          </w:rPr>
        </w:r>
        <w:r w:rsidR="001870A4">
          <w:rPr>
            <w:webHidden/>
          </w:rPr>
          <w:fldChar w:fldCharType="separate"/>
        </w:r>
        <w:r w:rsidR="00CD6298">
          <w:rPr>
            <w:webHidden/>
          </w:rPr>
          <w:t>139</w:t>
        </w:r>
        <w:r w:rsidR="001870A4">
          <w:rPr>
            <w:webHidden/>
          </w:rPr>
          <w:fldChar w:fldCharType="end"/>
        </w:r>
      </w:hyperlink>
    </w:p>
    <w:p w14:paraId="46DD1C01" w14:textId="6BF5B1A2" w:rsidR="001870A4" w:rsidRDefault="006110CC">
      <w:pPr>
        <w:pStyle w:val="TableofFigures"/>
        <w:rPr>
          <w:rFonts w:asciiTheme="minorHAnsi" w:eastAsiaTheme="minorEastAsia" w:hAnsiTheme="minorHAnsi" w:cstheme="minorBidi"/>
          <w:sz w:val="22"/>
          <w:szCs w:val="22"/>
        </w:rPr>
      </w:pPr>
      <w:hyperlink w:anchor="_Toc77579877" w:history="1">
        <w:r w:rsidR="001870A4" w:rsidRPr="008D7DC7">
          <w:rPr>
            <w:rStyle w:val="Hyperlink"/>
          </w:rPr>
          <w:t>Figure B.3: Pressure responses of water injection of core 4</w:t>
        </w:r>
        <w:r w:rsidR="001870A4">
          <w:rPr>
            <w:webHidden/>
          </w:rPr>
          <w:tab/>
        </w:r>
        <w:r w:rsidR="001870A4">
          <w:rPr>
            <w:webHidden/>
          </w:rPr>
          <w:fldChar w:fldCharType="begin"/>
        </w:r>
        <w:r w:rsidR="001870A4">
          <w:rPr>
            <w:webHidden/>
          </w:rPr>
          <w:instrText xml:space="preserve"> PAGEREF _Toc77579877 \h </w:instrText>
        </w:r>
        <w:r w:rsidR="001870A4">
          <w:rPr>
            <w:webHidden/>
          </w:rPr>
        </w:r>
        <w:r w:rsidR="001870A4">
          <w:rPr>
            <w:webHidden/>
          </w:rPr>
          <w:fldChar w:fldCharType="separate"/>
        </w:r>
        <w:r w:rsidR="00CD6298">
          <w:rPr>
            <w:webHidden/>
          </w:rPr>
          <w:t>140</w:t>
        </w:r>
        <w:r w:rsidR="001870A4">
          <w:rPr>
            <w:webHidden/>
          </w:rPr>
          <w:fldChar w:fldCharType="end"/>
        </w:r>
      </w:hyperlink>
    </w:p>
    <w:p w14:paraId="2B882948" w14:textId="31F305DF" w:rsidR="001870A4" w:rsidRDefault="006110CC">
      <w:pPr>
        <w:pStyle w:val="TableofFigures"/>
        <w:rPr>
          <w:rFonts w:asciiTheme="minorHAnsi" w:eastAsiaTheme="minorEastAsia" w:hAnsiTheme="minorHAnsi" w:cstheme="minorBidi"/>
          <w:sz w:val="22"/>
          <w:szCs w:val="22"/>
        </w:rPr>
      </w:pPr>
      <w:hyperlink w:anchor="_Toc77579878" w:history="1">
        <w:r w:rsidR="001870A4" w:rsidRPr="008D7DC7">
          <w:rPr>
            <w:rStyle w:val="Hyperlink"/>
          </w:rPr>
          <w:t>Figure B.4: Pressure responses of water injection of core 11</w:t>
        </w:r>
        <w:r w:rsidR="001870A4">
          <w:rPr>
            <w:webHidden/>
          </w:rPr>
          <w:tab/>
        </w:r>
        <w:r w:rsidR="001870A4">
          <w:rPr>
            <w:webHidden/>
          </w:rPr>
          <w:fldChar w:fldCharType="begin"/>
        </w:r>
        <w:r w:rsidR="001870A4">
          <w:rPr>
            <w:webHidden/>
          </w:rPr>
          <w:instrText xml:space="preserve"> PAGEREF _Toc77579878 \h </w:instrText>
        </w:r>
        <w:r w:rsidR="001870A4">
          <w:rPr>
            <w:webHidden/>
          </w:rPr>
        </w:r>
        <w:r w:rsidR="001870A4">
          <w:rPr>
            <w:webHidden/>
          </w:rPr>
          <w:fldChar w:fldCharType="separate"/>
        </w:r>
        <w:r w:rsidR="00CD6298">
          <w:rPr>
            <w:webHidden/>
          </w:rPr>
          <w:t>140</w:t>
        </w:r>
        <w:r w:rsidR="001870A4">
          <w:rPr>
            <w:webHidden/>
          </w:rPr>
          <w:fldChar w:fldCharType="end"/>
        </w:r>
      </w:hyperlink>
    </w:p>
    <w:p w14:paraId="21A47D9C" w14:textId="369CBD7B" w:rsidR="001870A4" w:rsidRDefault="006110CC">
      <w:pPr>
        <w:pStyle w:val="TableofFigures"/>
        <w:rPr>
          <w:rFonts w:asciiTheme="minorHAnsi" w:eastAsiaTheme="minorEastAsia" w:hAnsiTheme="minorHAnsi" w:cstheme="minorBidi"/>
          <w:sz w:val="22"/>
          <w:szCs w:val="22"/>
        </w:rPr>
      </w:pPr>
      <w:hyperlink w:anchor="_Toc77579879" w:history="1">
        <w:r w:rsidR="001870A4" w:rsidRPr="008D7DC7">
          <w:rPr>
            <w:rStyle w:val="Hyperlink"/>
          </w:rPr>
          <w:t>Figure B.5: Pressure responses of oil injection of core 1</w:t>
        </w:r>
        <w:r w:rsidR="001870A4">
          <w:rPr>
            <w:webHidden/>
          </w:rPr>
          <w:tab/>
        </w:r>
        <w:r w:rsidR="001870A4">
          <w:rPr>
            <w:webHidden/>
          </w:rPr>
          <w:fldChar w:fldCharType="begin"/>
        </w:r>
        <w:r w:rsidR="001870A4">
          <w:rPr>
            <w:webHidden/>
          </w:rPr>
          <w:instrText xml:space="preserve"> PAGEREF _Toc77579879 \h </w:instrText>
        </w:r>
        <w:r w:rsidR="001870A4">
          <w:rPr>
            <w:webHidden/>
          </w:rPr>
        </w:r>
        <w:r w:rsidR="001870A4">
          <w:rPr>
            <w:webHidden/>
          </w:rPr>
          <w:fldChar w:fldCharType="separate"/>
        </w:r>
        <w:r w:rsidR="00CD6298">
          <w:rPr>
            <w:webHidden/>
          </w:rPr>
          <w:t>141</w:t>
        </w:r>
        <w:r w:rsidR="001870A4">
          <w:rPr>
            <w:webHidden/>
          </w:rPr>
          <w:fldChar w:fldCharType="end"/>
        </w:r>
      </w:hyperlink>
    </w:p>
    <w:p w14:paraId="3E7383F7" w14:textId="33DBE978" w:rsidR="001870A4" w:rsidRDefault="006110CC">
      <w:pPr>
        <w:pStyle w:val="TableofFigures"/>
        <w:rPr>
          <w:rFonts w:asciiTheme="minorHAnsi" w:eastAsiaTheme="minorEastAsia" w:hAnsiTheme="minorHAnsi" w:cstheme="minorBidi"/>
          <w:sz w:val="22"/>
          <w:szCs w:val="22"/>
        </w:rPr>
      </w:pPr>
      <w:hyperlink w:anchor="_Toc77579880" w:history="1">
        <w:r w:rsidR="001870A4" w:rsidRPr="008D7DC7">
          <w:rPr>
            <w:rStyle w:val="Hyperlink"/>
          </w:rPr>
          <w:t>Figure B.6: Pressure responses of oil injection of core 2</w:t>
        </w:r>
        <w:r w:rsidR="001870A4">
          <w:rPr>
            <w:webHidden/>
          </w:rPr>
          <w:tab/>
        </w:r>
        <w:r w:rsidR="001870A4">
          <w:rPr>
            <w:webHidden/>
          </w:rPr>
          <w:fldChar w:fldCharType="begin"/>
        </w:r>
        <w:r w:rsidR="001870A4">
          <w:rPr>
            <w:webHidden/>
          </w:rPr>
          <w:instrText xml:space="preserve"> PAGEREF _Toc77579880 \h </w:instrText>
        </w:r>
        <w:r w:rsidR="001870A4">
          <w:rPr>
            <w:webHidden/>
          </w:rPr>
        </w:r>
        <w:r w:rsidR="001870A4">
          <w:rPr>
            <w:webHidden/>
          </w:rPr>
          <w:fldChar w:fldCharType="separate"/>
        </w:r>
        <w:r w:rsidR="00CD6298">
          <w:rPr>
            <w:webHidden/>
          </w:rPr>
          <w:t>141</w:t>
        </w:r>
        <w:r w:rsidR="001870A4">
          <w:rPr>
            <w:webHidden/>
          </w:rPr>
          <w:fldChar w:fldCharType="end"/>
        </w:r>
      </w:hyperlink>
    </w:p>
    <w:p w14:paraId="709A80B5" w14:textId="6EEC108B" w:rsidR="001870A4" w:rsidRDefault="006110CC">
      <w:pPr>
        <w:pStyle w:val="TableofFigures"/>
        <w:rPr>
          <w:rFonts w:asciiTheme="minorHAnsi" w:eastAsiaTheme="minorEastAsia" w:hAnsiTheme="minorHAnsi" w:cstheme="minorBidi"/>
          <w:sz w:val="22"/>
          <w:szCs w:val="22"/>
        </w:rPr>
      </w:pPr>
      <w:hyperlink w:anchor="_Toc77579881" w:history="1">
        <w:r w:rsidR="001870A4" w:rsidRPr="008D7DC7">
          <w:rPr>
            <w:rStyle w:val="Hyperlink"/>
          </w:rPr>
          <w:t>Figure B.7: Pressure responses of oil injection of core 4</w:t>
        </w:r>
        <w:r w:rsidR="001870A4">
          <w:rPr>
            <w:webHidden/>
          </w:rPr>
          <w:tab/>
        </w:r>
        <w:r w:rsidR="001870A4">
          <w:rPr>
            <w:webHidden/>
          </w:rPr>
          <w:fldChar w:fldCharType="begin"/>
        </w:r>
        <w:r w:rsidR="001870A4">
          <w:rPr>
            <w:webHidden/>
          </w:rPr>
          <w:instrText xml:space="preserve"> PAGEREF _Toc77579881 \h </w:instrText>
        </w:r>
        <w:r w:rsidR="001870A4">
          <w:rPr>
            <w:webHidden/>
          </w:rPr>
        </w:r>
        <w:r w:rsidR="001870A4">
          <w:rPr>
            <w:webHidden/>
          </w:rPr>
          <w:fldChar w:fldCharType="separate"/>
        </w:r>
        <w:r w:rsidR="00CD6298">
          <w:rPr>
            <w:webHidden/>
          </w:rPr>
          <w:t>142</w:t>
        </w:r>
        <w:r w:rsidR="001870A4">
          <w:rPr>
            <w:webHidden/>
          </w:rPr>
          <w:fldChar w:fldCharType="end"/>
        </w:r>
      </w:hyperlink>
    </w:p>
    <w:p w14:paraId="724881C2" w14:textId="4738450F" w:rsidR="001870A4" w:rsidRDefault="006110CC">
      <w:pPr>
        <w:pStyle w:val="TableofFigures"/>
        <w:rPr>
          <w:rFonts w:asciiTheme="minorHAnsi" w:eastAsiaTheme="minorEastAsia" w:hAnsiTheme="minorHAnsi" w:cstheme="minorBidi"/>
          <w:sz w:val="22"/>
          <w:szCs w:val="22"/>
        </w:rPr>
      </w:pPr>
      <w:hyperlink w:anchor="_Toc77579882" w:history="1">
        <w:r w:rsidR="001870A4" w:rsidRPr="008D7DC7">
          <w:rPr>
            <w:rStyle w:val="Hyperlink"/>
          </w:rPr>
          <w:t>Figure B.8: Pressure responses of oil injection of core 11</w:t>
        </w:r>
        <w:r w:rsidR="001870A4">
          <w:rPr>
            <w:webHidden/>
          </w:rPr>
          <w:tab/>
        </w:r>
        <w:r w:rsidR="001870A4">
          <w:rPr>
            <w:webHidden/>
          </w:rPr>
          <w:fldChar w:fldCharType="begin"/>
        </w:r>
        <w:r w:rsidR="001870A4">
          <w:rPr>
            <w:webHidden/>
          </w:rPr>
          <w:instrText xml:space="preserve"> PAGEREF _Toc77579882 \h </w:instrText>
        </w:r>
        <w:r w:rsidR="001870A4">
          <w:rPr>
            <w:webHidden/>
          </w:rPr>
        </w:r>
        <w:r w:rsidR="001870A4">
          <w:rPr>
            <w:webHidden/>
          </w:rPr>
          <w:fldChar w:fldCharType="separate"/>
        </w:r>
        <w:r w:rsidR="00CD6298">
          <w:rPr>
            <w:webHidden/>
          </w:rPr>
          <w:t>142</w:t>
        </w:r>
        <w:r w:rsidR="001870A4">
          <w:rPr>
            <w:webHidden/>
          </w:rPr>
          <w:fldChar w:fldCharType="end"/>
        </w:r>
      </w:hyperlink>
    </w:p>
    <w:p w14:paraId="62A6DFCB" w14:textId="1D77B56C" w:rsidR="001870A4" w:rsidRDefault="006110CC">
      <w:pPr>
        <w:pStyle w:val="TableofFigures"/>
        <w:rPr>
          <w:rFonts w:asciiTheme="minorHAnsi" w:eastAsiaTheme="minorEastAsia" w:hAnsiTheme="minorHAnsi" w:cstheme="minorBidi"/>
          <w:sz w:val="22"/>
          <w:szCs w:val="22"/>
        </w:rPr>
      </w:pPr>
      <w:hyperlink w:anchor="_Toc77579883" w:history="1">
        <w:r w:rsidR="001870A4" w:rsidRPr="008D7DC7">
          <w:rPr>
            <w:rStyle w:val="Hyperlink"/>
          </w:rPr>
          <w:t>Figure C.1: Pressure responses of acid injection of core 26</w:t>
        </w:r>
        <w:r w:rsidR="001870A4">
          <w:rPr>
            <w:webHidden/>
          </w:rPr>
          <w:tab/>
        </w:r>
        <w:r w:rsidR="001870A4">
          <w:rPr>
            <w:webHidden/>
          </w:rPr>
          <w:fldChar w:fldCharType="begin"/>
        </w:r>
        <w:r w:rsidR="001870A4">
          <w:rPr>
            <w:webHidden/>
          </w:rPr>
          <w:instrText xml:space="preserve"> PAGEREF _Toc77579883 \h </w:instrText>
        </w:r>
        <w:r w:rsidR="001870A4">
          <w:rPr>
            <w:webHidden/>
          </w:rPr>
        </w:r>
        <w:r w:rsidR="001870A4">
          <w:rPr>
            <w:webHidden/>
          </w:rPr>
          <w:fldChar w:fldCharType="separate"/>
        </w:r>
        <w:r w:rsidR="00CD6298">
          <w:rPr>
            <w:webHidden/>
          </w:rPr>
          <w:t>143</w:t>
        </w:r>
        <w:r w:rsidR="001870A4">
          <w:rPr>
            <w:webHidden/>
          </w:rPr>
          <w:fldChar w:fldCharType="end"/>
        </w:r>
      </w:hyperlink>
    </w:p>
    <w:p w14:paraId="36E45360" w14:textId="4CE18E03" w:rsidR="001870A4" w:rsidRDefault="006110CC">
      <w:pPr>
        <w:pStyle w:val="TableofFigures"/>
        <w:rPr>
          <w:rFonts w:asciiTheme="minorHAnsi" w:eastAsiaTheme="minorEastAsia" w:hAnsiTheme="minorHAnsi" w:cstheme="minorBidi"/>
          <w:sz w:val="22"/>
          <w:szCs w:val="22"/>
        </w:rPr>
      </w:pPr>
      <w:hyperlink w:anchor="_Toc77579884" w:history="1">
        <w:r w:rsidR="001870A4" w:rsidRPr="008D7DC7">
          <w:rPr>
            <w:rStyle w:val="Hyperlink"/>
          </w:rPr>
          <w:t>Figure C.2: Pressure responses of acid injection of core 30</w:t>
        </w:r>
        <w:r w:rsidR="001870A4">
          <w:rPr>
            <w:webHidden/>
          </w:rPr>
          <w:tab/>
        </w:r>
        <w:r w:rsidR="001870A4">
          <w:rPr>
            <w:webHidden/>
          </w:rPr>
          <w:fldChar w:fldCharType="begin"/>
        </w:r>
        <w:r w:rsidR="001870A4">
          <w:rPr>
            <w:webHidden/>
          </w:rPr>
          <w:instrText xml:space="preserve"> PAGEREF _Toc77579884 \h </w:instrText>
        </w:r>
        <w:r w:rsidR="001870A4">
          <w:rPr>
            <w:webHidden/>
          </w:rPr>
        </w:r>
        <w:r w:rsidR="001870A4">
          <w:rPr>
            <w:webHidden/>
          </w:rPr>
          <w:fldChar w:fldCharType="separate"/>
        </w:r>
        <w:r w:rsidR="00CD6298">
          <w:rPr>
            <w:webHidden/>
          </w:rPr>
          <w:t>143</w:t>
        </w:r>
        <w:r w:rsidR="001870A4">
          <w:rPr>
            <w:webHidden/>
          </w:rPr>
          <w:fldChar w:fldCharType="end"/>
        </w:r>
      </w:hyperlink>
    </w:p>
    <w:p w14:paraId="705F618A" w14:textId="3F357F5F" w:rsidR="001870A4" w:rsidRDefault="006110CC">
      <w:pPr>
        <w:pStyle w:val="TableofFigures"/>
        <w:rPr>
          <w:rFonts w:asciiTheme="minorHAnsi" w:eastAsiaTheme="minorEastAsia" w:hAnsiTheme="minorHAnsi" w:cstheme="minorBidi"/>
          <w:sz w:val="22"/>
          <w:szCs w:val="22"/>
        </w:rPr>
      </w:pPr>
      <w:hyperlink w:anchor="_Toc77579885" w:history="1">
        <w:r w:rsidR="001870A4" w:rsidRPr="008D7DC7">
          <w:rPr>
            <w:rStyle w:val="Hyperlink"/>
          </w:rPr>
          <w:t>Figure C.3: Pressure responses of acid injection of core 7</w:t>
        </w:r>
        <w:r w:rsidR="001870A4">
          <w:rPr>
            <w:webHidden/>
          </w:rPr>
          <w:tab/>
        </w:r>
        <w:r w:rsidR="001870A4">
          <w:rPr>
            <w:webHidden/>
          </w:rPr>
          <w:fldChar w:fldCharType="begin"/>
        </w:r>
        <w:r w:rsidR="001870A4">
          <w:rPr>
            <w:webHidden/>
          </w:rPr>
          <w:instrText xml:space="preserve"> PAGEREF _Toc77579885 \h </w:instrText>
        </w:r>
        <w:r w:rsidR="001870A4">
          <w:rPr>
            <w:webHidden/>
          </w:rPr>
        </w:r>
        <w:r w:rsidR="001870A4">
          <w:rPr>
            <w:webHidden/>
          </w:rPr>
          <w:fldChar w:fldCharType="separate"/>
        </w:r>
        <w:r w:rsidR="00CD6298">
          <w:rPr>
            <w:webHidden/>
          </w:rPr>
          <w:t>144</w:t>
        </w:r>
        <w:r w:rsidR="001870A4">
          <w:rPr>
            <w:webHidden/>
          </w:rPr>
          <w:fldChar w:fldCharType="end"/>
        </w:r>
      </w:hyperlink>
    </w:p>
    <w:p w14:paraId="162DD8E8" w14:textId="5A71BDEF" w:rsidR="001870A4" w:rsidRDefault="006110CC">
      <w:pPr>
        <w:pStyle w:val="TableofFigures"/>
        <w:rPr>
          <w:rFonts w:asciiTheme="minorHAnsi" w:eastAsiaTheme="minorEastAsia" w:hAnsiTheme="minorHAnsi" w:cstheme="minorBidi"/>
          <w:sz w:val="22"/>
          <w:szCs w:val="22"/>
        </w:rPr>
      </w:pPr>
      <w:hyperlink w:anchor="_Toc77579886" w:history="1">
        <w:r w:rsidR="001870A4" w:rsidRPr="008D7DC7">
          <w:rPr>
            <w:rStyle w:val="Hyperlink"/>
          </w:rPr>
          <w:t>Figure C.4: Pressure responses of acid injection of core 29</w:t>
        </w:r>
        <w:r w:rsidR="001870A4">
          <w:rPr>
            <w:webHidden/>
          </w:rPr>
          <w:tab/>
        </w:r>
        <w:r w:rsidR="001870A4">
          <w:rPr>
            <w:webHidden/>
          </w:rPr>
          <w:fldChar w:fldCharType="begin"/>
        </w:r>
        <w:r w:rsidR="001870A4">
          <w:rPr>
            <w:webHidden/>
          </w:rPr>
          <w:instrText xml:space="preserve"> PAGEREF _Toc77579886 \h </w:instrText>
        </w:r>
        <w:r w:rsidR="001870A4">
          <w:rPr>
            <w:webHidden/>
          </w:rPr>
        </w:r>
        <w:r w:rsidR="001870A4">
          <w:rPr>
            <w:webHidden/>
          </w:rPr>
          <w:fldChar w:fldCharType="separate"/>
        </w:r>
        <w:r w:rsidR="00CD6298">
          <w:rPr>
            <w:webHidden/>
          </w:rPr>
          <w:t>144</w:t>
        </w:r>
        <w:r w:rsidR="001870A4">
          <w:rPr>
            <w:webHidden/>
          </w:rPr>
          <w:fldChar w:fldCharType="end"/>
        </w:r>
      </w:hyperlink>
    </w:p>
    <w:p w14:paraId="77E6F3CD" w14:textId="36A3E9E1" w:rsidR="001870A4" w:rsidRDefault="006110CC">
      <w:pPr>
        <w:pStyle w:val="TableofFigures"/>
        <w:rPr>
          <w:rFonts w:asciiTheme="minorHAnsi" w:eastAsiaTheme="minorEastAsia" w:hAnsiTheme="minorHAnsi" w:cstheme="minorBidi"/>
          <w:sz w:val="22"/>
          <w:szCs w:val="22"/>
        </w:rPr>
      </w:pPr>
      <w:hyperlink w:anchor="_Toc77579887" w:history="1">
        <w:r w:rsidR="001870A4" w:rsidRPr="008D7DC7">
          <w:rPr>
            <w:rStyle w:val="Hyperlink"/>
          </w:rPr>
          <w:t>Figure C.5: Pressure responses of acid injection of core 9</w:t>
        </w:r>
        <w:r w:rsidR="001870A4">
          <w:rPr>
            <w:webHidden/>
          </w:rPr>
          <w:tab/>
        </w:r>
        <w:r w:rsidR="001870A4">
          <w:rPr>
            <w:webHidden/>
          </w:rPr>
          <w:fldChar w:fldCharType="begin"/>
        </w:r>
        <w:r w:rsidR="001870A4">
          <w:rPr>
            <w:webHidden/>
          </w:rPr>
          <w:instrText xml:space="preserve"> PAGEREF _Toc77579887 \h </w:instrText>
        </w:r>
        <w:r w:rsidR="001870A4">
          <w:rPr>
            <w:webHidden/>
          </w:rPr>
        </w:r>
        <w:r w:rsidR="001870A4">
          <w:rPr>
            <w:webHidden/>
          </w:rPr>
          <w:fldChar w:fldCharType="separate"/>
        </w:r>
        <w:r w:rsidR="00CD6298">
          <w:rPr>
            <w:webHidden/>
          </w:rPr>
          <w:t>145</w:t>
        </w:r>
        <w:r w:rsidR="001870A4">
          <w:rPr>
            <w:webHidden/>
          </w:rPr>
          <w:fldChar w:fldCharType="end"/>
        </w:r>
      </w:hyperlink>
    </w:p>
    <w:p w14:paraId="7223F029" w14:textId="22A71BD5" w:rsidR="001870A4" w:rsidRDefault="006110CC">
      <w:pPr>
        <w:pStyle w:val="TableofFigures"/>
        <w:rPr>
          <w:rFonts w:asciiTheme="minorHAnsi" w:eastAsiaTheme="minorEastAsia" w:hAnsiTheme="minorHAnsi" w:cstheme="minorBidi"/>
          <w:sz w:val="22"/>
          <w:szCs w:val="22"/>
        </w:rPr>
      </w:pPr>
      <w:hyperlink w:anchor="_Toc77579888" w:history="1">
        <w:r w:rsidR="001870A4" w:rsidRPr="008D7DC7">
          <w:rPr>
            <w:rStyle w:val="Hyperlink"/>
          </w:rPr>
          <w:t>Figure C.6: Pressure responses of acid injection of core 17</w:t>
        </w:r>
        <w:r w:rsidR="001870A4">
          <w:rPr>
            <w:webHidden/>
          </w:rPr>
          <w:tab/>
        </w:r>
        <w:r w:rsidR="001870A4">
          <w:rPr>
            <w:webHidden/>
          </w:rPr>
          <w:fldChar w:fldCharType="begin"/>
        </w:r>
        <w:r w:rsidR="001870A4">
          <w:rPr>
            <w:webHidden/>
          </w:rPr>
          <w:instrText xml:space="preserve"> PAGEREF _Toc77579888 \h </w:instrText>
        </w:r>
        <w:r w:rsidR="001870A4">
          <w:rPr>
            <w:webHidden/>
          </w:rPr>
        </w:r>
        <w:r w:rsidR="001870A4">
          <w:rPr>
            <w:webHidden/>
          </w:rPr>
          <w:fldChar w:fldCharType="separate"/>
        </w:r>
        <w:r w:rsidR="00CD6298">
          <w:rPr>
            <w:webHidden/>
          </w:rPr>
          <w:t>145</w:t>
        </w:r>
        <w:r w:rsidR="001870A4">
          <w:rPr>
            <w:webHidden/>
          </w:rPr>
          <w:fldChar w:fldCharType="end"/>
        </w:r>
      </w:hyperlink>
    </w:p>
    <w:p w14:paraId="67C15C4A" w14:textId="54504CD7" w:rsidR="001870A4" w:rsidRDefault="006110CC">
      <w:pPr>
        <w:pStyle w:val="TableofFigures"/>
        <w:rPr>
          <w:rFonts w:asciiTheme="minorHAnsi" w:eastAsiaTheme="minorEastAsia" w:hAnsiTheme="minorHAnsi" w:cstheme="minorBidi"/>
          <w:sz w:val="22"/>
          <w:szCs w:val="22"/>
        </w:rPr>
      </w:pPr>
      <w:hyperlink w:anchor="_Toc77579889" w:history="1">
        <w:r w:rsidR="001870A4" w:rsidRPr="008D7DC7">
          <w:rPr>
            <w:rStyle w:val="Hyperlink"/>
          </w:rPr>
          <w:t>Figure C.7: Pressure responses of acid injection of core 6</w:t>
        </w:r>
        <w:r w:rsidR="001870A4">
          <w:rPr>
            <w:webHidden/>
          </w:rPr>
          <w:tab/>
        </w:r>
        <w:r w:rsidR="001870A4">
          <w:rPr>
            <w:webHidden/>
          </w:rPr>
          <w:fldChar w:fldCharType="begin"/>
        </w:r>
        <w:r w:rsidR="001870A4">
          <w:rPr>
            <w:webHidden/>
          </w:rPr>
          <w:instrText xml:space="preserve"> PAGEREF _Toc77579889 \h </w:instrText>
        </w:r>
        <w:r w:rsidR="001870A4">
          <w:rPr>
            <w:webHidden/>
          </w:rPr>
        </w:r>
        <w:r w:rsidR="001870A4">
          <w:rPr>
            <w:webHidden/>
          </w:rPr>
          <w:fldChar w:fldCharType="separate"/>
        </w:r>
        <w:r w:rsidR="00CD6298">
          <w:rPr>
            <w:webHidden/>
          </w:rPr>
          <w:t>146</w:t>
        </w:r>
        <w:r w:rsidR="001870A4">
          <w:rPr>
            <w:webHidden/>
          </w:rPr>
          <w:fldChar w:fldCharType="end"/>
        </w:r>
      </w:hyperlink>
    </w:p>
    <w:p w14:paraId="7FFE6569" w14:textId="5B6EA0E0" w:rsidR="001870A4" w:rsidRDefault="006110CC">
      <w:pPr>
        <w:pStyle w:val="TableofFigures"/>
        <w:rPr>
          <w:rFonts w:asciiTheme="minorHAnsi" w:eastAsiaTheme="minorEastAsia" w:hAnsiTheme="minorHAnsi" w:cstheme="minorBidi"/>
          <w:sz w:val="22"/>
          <w:szCs w:val="22"/>
        </w:rPr>
      </w:pPr>
      <w:hyperlink w:anchor="_Toc77579890" w:history="1">
        <w:r w:rsidR="001870A4" w:rsidRPr="008D7DC7">
          <w:rPr>
            <w:rStyle w:val="Hyperlink"/>
          </w:rPr>
          <w:t>Figure C.8: Pressure responses of acid injection of core 8</w:t>
        </w:r>
        <w:r w:rsidR="001870A4">
          <w:rPr>
            <w:webHidden/>
          </w:rPr>
          <w:tab/>
        </w:r>
        <w:r w:rsidR="001870A4">
          <w:rPr>
            <w:webHidden/>
          </w:rPr>
          <w:fldChar w:fldCharType="begin"/>
        </w:r>
        <w:r w:rsidR="001870A4">
          <w:rPr>
            <w:webHidden/>
          </w:rPr>
          <w:instrText xml:space="preserve"> PAGEREF _Toc77579890 \h </w:instrText>
        </w:r>
        <w:r w:rsidR="001870A4">
          <w:rPr>
            <w:webHidden/>
          </w:rPr>
        </w:r>
        <w:r w:rsidR="001870A4">
          <w:rPr>
            <w:webHidden/>
          </w:rPr>
          <w:fldChar w:fldCharType="separate"/>
        </w:r>
        <w:r w:rsidR="00CD6298">
          <w:rPr>
            <w:webHidden/>
          </w:rPr>
          <w:t>146</w:t>
        </w:r>
        <w:r w:rsidR="001870A4">
          <w:rPr>
            <w:webHidden/>
          </w:rPr>
          <w:fldChar w:fldCharType="end"/>
        </w:r>
      </w:hyperlink>
    </w:p>
    <w:p w14:paraId="5D8567E0" w14:textId="3844E6D2" w:rsidR="001870A4" w:rsidRDefault="006110CC">
      <w:pPr>
        <w:pStyle w:val="TableofFigures"/>
        <w:rPr>
          <w:rFonts w:asciiTheme="minorHAnsi" w:eastAsiaTheme="minorEastAsia" w:hAnsiTheme="minorHAnsi" w:cstheme="minorBidi"/>
          <w:sz w:val="22"/>
          <w:szCs w:val="22"/>
        </w:rPr>
      </w:pPr>
      <w:hyperlink w:anchor="_Toc77579891" w:history="1">
        <w:r w:rsidR="001870A4" w:rsidRPr="008D7DC7">
          <w:rPr>
            <w:rStyle w:val="Hyperlink"/>
          </w:rPr>
          <w:t>Figure C.9: Pressure responses of acid injection of core 16</w:t>
        </w:r>
        <w:r w:rsidR="001870A4">
          <w:rPr>
            <w:webHidden/>
          </w:rPr>
          <w:tab/>
        </w:r>
        <w:r w:rsidR="001870A4">
          <w:rPr>
            <w:webHidden/>
          </w:rPr>
          <w:fldChar w:fldCharType="begin"/>
        </w:r>
        <w:r w:rsidR="001870A4">
          <w:rPr>
            <w:webHidden/>
          </w:rPr>
          <w:instrText xml:space="preserve"> PAGEREF _Toc77579891 \h </w:instrText>
        </w:r>
        <w:r w:rsidR="001870A4">
          <w:rPr>
            <w:webHidden/>
          </w:rPr>
        </w:r>
        <w:r w:rsidR="001870A4">
          <w:rPr>
            <w:webHidden/>
          </w:rPr>
          <w:fldChar w:fldCharType="separate"/>
        </w:r>
        <w:r w:rsidR="00CD6298">
          <w:rPr>
            <w:webHidden/>
          </w:rPr>
          <w:t>147</w:t>
        </w:r>
        <w:r w:rsidR="001870A4">
          <w:rPr>
            <w:webHidden/>
          </w:rPr>
          <w:fldChar w:fldCharType="end"/>
        </w:r>
      </w:hyperlink>
    </w:p>
    <w:p w14:paraId="61EEEA98" w14:textId="33AE6A21" w:rsidR="001870A4" w:rsidRDefault="006110CC">
      <w:pPr>
        <w:pStyle w:val="TableofFigures"/>
        <w:rPr>
          <w:rFonts w:asciiTheme="minorHAnsi" w:eastAsiaTheme="minorEastAsia" w:hAnsiTheme="minorHAnsi" w:cstheme="minorBidi"/>
          <w:sz w:val="22"/>
          <w:szCs w:val="22"/>
        </w:rPr>
      </w:pPr>
      <w:hyperlink w:anchor="_Toc77579892" w:history="1">
        <w:r w:rsidR="001870A4" w:rsidRPr="008D7DC7">
          <w:rPr>
            <w:rStyle w:val="Hyperlink"/>
          </w:rPr>
          <w:t>Figure C.10: Pressure responses of acid injection of core 27</w:t>
        </w:r>
        <w:r w:rsidR="001870A4">
          <w:rPr>
            <w:webHidden/>
          </w:rPr>
          <w:tab/>
        </w:r>
        <w:r w:rsidR="001870A4">
          <w:rPr>
            <w:webHidden/>
          </w:rPr>
          <w:fldChar w:fldCharType="begin"/>
        </w:r>
        <w:r w:rsidR="001870A4">
          <w:rPr>
            <w:webHidden/>
          </w:rPr>
          <w:instrText xml:space="preserve"> PAGEREF _Toc77579892 \h </w:instrText>
        </w:r>
        <w:r w:rsidR="001870A4">
          <w:rPr>
            <w:webHidden/>
          </w:rPr>
        </w:r>
        <w:r w:rsidR="001870A4">
          <w:rPr>
            <w:webHidden/>
          </w:rPr>
          <w:fldChar w:fldCharType="separate"/>
        </w:r>
        <w:r w:rsidR="00CD6298">
          <w:rPr>
            <w:webHidden/>
          </w:rPr>
          <w:t>147</w:t>
        </w:r>
        <w:r w:rsidR="001870A4">
          <w:rPr>
            <w:webHidden/>
          </w:rPr>
          <w:fldChar w:fldCharType="end"/>
        </w:r>
      </w:hyperlink>
    </w:p>
    <w:p w14:paraId="25AAAA7A" w14:textId="7F49BA1A" w:rsidR="001870A4" w:rsidRDefault="006110CC">
      <w:pPr>
        <w:pStyle w:val="TableofFigures"/>
        <w:rPr>
          <w:rFonts w:asciiTheme="minorHAnsi" w:eastAsiaTheme="minorEastAsia" w:hAnsiTheme="minorHAnsi" w:cstheme="minorBidi"/>
          <w:sz w:val="22"/>
          <w:szCs w:val="22"/>
        </w:rPr>
      </w:pPr>
      <w:hyperlink w:anchor="_Toc77579893" w:history="1">
        <w:r w:rsidR="001870A4" w:rsidRPr="008D7DC7">
          <w:rPr>
            <w:rStyle w:val="Hyperlink"/>
          </w:rPr>
          <w:t>Figure C.11: Pressure responses of acid injection of core 11</w:t>
        </w:r>
        <w:r w:rsidR="001870A4">
          <w:rPr>
            <w:webHidden/>
          </w:rPr>
          <w:tab/>
        </w:r>
        <w:r w:rsidR="001870A4">
          <w:rPr>
            <w:webHidden/>
          </w:rPr>
          <w:fldChar w:fldCharType="begin"/>
        </w:r>
        <w:r w:rsidR="001870A4">
          <w:rPr>
            <w:webHidden/>
          </w:rPr>
          <w:instrText xml:space="preserve"> PAGEREF _Toc77579893 \h </w:instrText>
        </w:r>
        <w:r w:rsidR="001870A4">
          <w:rPr>
            <w:webHidden/>
          </w:rPr>
        </w:r>
        <w:r w:rsidR="001870A4">
          <w:rPr>
            <w:webHidden/>
          </w:rPr>
          <w:fldChar w:fldCharType="separate"/>
        </w:r>
        <w:r w:rsidR="00CD6298">
          <w:rPr>
            <w:webHidden/>
          </w:rPr>
          <w:t>148</w:t>
        </w:r>
        <w:r w:rsidR="001870A4">
          <w:rPr>
            <w:webHidden/>
          </w:rPr>
          <w:fldChar w:fldCharType="end"/>
        </w:r>
      </w:hyperlink>
    </w:p>
    <w:p w14:paraId="1F5ADB52" w14:textId="18C39E50" w:rsidR="001870A4" w:rsidRDefault="006110CC">
      <w:pPr>
        <w:pStyle w:val="TableofFigures"/>
        <w:rPr>
          <w:rFonts w:asciiTheme="minorHAnsi" w:eastAsiaTheme="minorEastAsia" w:hAnsiTheme="minorHAnsi" w:cstheme="minorBidi"/>
          <w:sz w:val="22"/>
          <w:szCs w:val="22"/>
        </w:rPr>
      </w:pPr>
      <w:hyperlink w:anchor="_Toc77579894" w:history="1">
        <w:r w:rsidR="001870A4" w:rsidRPr="008D7DC7">
          <w:rPr>
            <w:rStyle w:val="Hyperlink"/>
          </w:rPr>
          <w:t>Figure C.12: Pressure responses of acid injection of core 2</w:t>
        </w:r>
        <w:r w:rsidR="001870A4">
          <w:rPr>
            <w:webHidden/>
          </w:rPr>
          <w:tab/>
        </w:r>
        <w:r w:rsidR="001870A4">
          <w:rPr>
            <w:webHidden/>
          </w:rPr>
          <w:fldChar w:fldCharType="begin"/>
        </w:r>
        <w:r w:rsidR="001870A4">
          <w:rPr>
            <w:webHidden/>
          </w:rPr>
          <w:instrText xml:space="preserve"> PAGEREF _Toc77579894 \h </w:instrText>
        </w:r>
        <w:r w:rsidR="001870A4">
          <w:rPr>
            <w:webHidden/>
          </w:rPr>
        </w:r>
        <w:r w:rsidR="001870A4">
          <w:rPr>
            <w:webHidden/>
          </w:rPr>
          <w:fldChar w:fldCharType="separate"/>
        </w:r>
        <w:r w:rsidR="00CD6298">
          <w:rPr>
            <w:webHidden/>
          </w:rPr>
          <w:t>148</w:t>
        </w:r>
        <w:r w:rsidR="001870A4">
          <w:rPr>
            <w:webHidden/>
          </w:rPr>
          <w:fldChar w:fldCharType="end"/>
        </w:r>
      </w:hyperlink>
    </w:p>
    <w:p w14:paraId="7B9C99D3" w14:textId="5C0662D9" w:rsidR="001870A4" w:rsidRDefault="006110CC">
      <w:pPr>
        <w:pStyle w:val="TableofFigures"/>
        <w:rPr>
          <w:rFonts w:asciiTheme="minorHAnsi" w:eastAsiaTheme="minorEastAsia" w:hAnsiTheme="minorHAnsi" w:cstheme="minorBidi"/>
          <w:sz w:val="22"/>
          <w:szCs w:val="22"/>
        </w:rPr>
      </w:pPr>
      <w:hyperlink w:anchor="_Toc77579895" w:history="1">
        <w:r w:rsidR="001870A4" w:rsidRPr="008D7DC7">
          <w:rPr>
            <w:rStyle w:val="Hyperlink"/>
          </w:rPr>
          <w:t>Figure C.13: Pressure responses of acid injection of core 1</w:t>
        </w:r>
        <w:r w:rsidR="001870A4">
          <w:rPr>
            <w:webHidden/>
          </w:rPr>
          <w:tab/>
        </w:r>
        <w:r w:rsidR="001870A4">
          <w:rPr>
            <w:webHidden/>
          </w:rPr>
          <w:fldChar w:fldCharType="begin"/>
        </w:r>
        <w:r w:rsidR="001870A4">
          <w:rPr>
            <w:webHidden/>
          </w:rPr>
          <w:instrText xml:space="preserve"> PAGEREF _Toc77579895 \h </w:instrText>
        </w:r>
        <w:r w:rsidR="001870A4">
          <w:rPr>
            <w:webHidden/>
          </w:rPr>
        </w:r>
        <w:r w:rsidR="001870A4">
          <w:rPr>
            <w:webHidden/>
          </w:rPr>
          <w:fldChar w:fldCharType="separate"/>
        </w:r>
        <w:r w:rsidR="00CD6298">
          <w:rPr>
            <w:webHidden/>
          </w:rPr>
          <w:t>149</w:t>
        </w:r>
        <w:r w:rsidR="001870A4">
          <w:rPr>
            <w:webHidden/>
          </w:rPr>
          <w:fldChar w:fldCharType="end"/>
        </w:r>
      </w:hyperlink>
    </w:p>
    <w:p w14:paraId="41C626F8" w14:textId="4CF84463" w:rsidR="001870A4" w:rsidRDefault="006110CC">
      <w:pPr>
        <w:pStyle w:val="TableofFigures"/>
        <w:rPr>
          <w:rFonts w:asciiTheme="minorHAnsi" w:eastAsiaTheme="minorEastAsia" w:hAnsiTheme="minorHAnsi" w:cstheme="minorBidi"/>
          <w:sz w:val="22"/>
          <w:szCs w:val="22"/>
        </w:rPr>
      </w:pPr>
      <w:hyperlink w:anchor="_Toc77579896" w:history="1">
        <w:r w:rsidR="001870A4" w:rsidRPr="008D7DC7">
          <w:rPr>
            <w:rStyle w:val="Hyperlink"/>
          </w:rPr>
          <w:t>Figure C.14: Pressure responses of acid injection of core 4</w:t>
        </w:r>
        <w:r w:rsidR="001870A4">
          <w:rPr>
            <w:webHidden/>
          </w:rPr>
          <w:tab/>
        </w:r>
        <w:r w:rsidR="001870A4">
          <w:rPr>
            <w:webHidden/>
          </w:rPr>
          <w:fldChar w:fldCharType="begin"/>
        </w:r>
        <w:r w:rsidR="001870A4">
          <w:rPr>
            <w:webHidden/>
          </w:rPr>
          <w:instrText xml:space="preserve"> PAGEREF _Toc77579896 \h </w:instrText>
        </w:r>
        <w:r w:rsidR="001870A4">
          <w:rPr>
            <w:webHidden/>
          </w:rPr>
        </w:r>
        <w:r w:rsidR="001870A4">
          <w:rPr>
            <w:webHidden/>
          </w:rPr>
          <w:fldChar w:fldCharType="separate"/>
        </w:r>
        <w:r w:rsidR="00CD6298">
          <w:rPr>
            <w:webHidden/>
          </w:rPr>
          <w:t>149</w:t>
        </w:r>
        <w:r w:rsidR="001870A4">
          <w:rPr>
            <w:webHidden/>
          </w:rPr>
          <w:fldChar w:fldCharType="end"/>
        </w:r>
      </w:hyperlink>
    </w:p>
    <w:p w14:paraId="69D1C08C" w14:textId="0691D949" w:rsidR="001870A4" w:rsidRDefault="006110CC">
      <w:pPr>
        <w:pStyle w:val="TableofFigures"/>
        <w:rPr>
          <w:rFonts w:asciiTheme="minorHAnsi" w:eastAsiaTheme="minorEastAsia" w:hAnsiTheme="minorHAnsi" w:cstheme="minorBidi"/>
          <w:sz w:val="22"/>
          <w:szCs w:val="22"/>
        </w:rPr>
      </w:pPr>
      <w:hyperlink w:anchor="_Toc77579897" w:history="1">
        <w:r w:rsidR="001870A4" w:rsidRPr="008D7DC7">
          <w:rPr>
            <w:rStyle w:val="Hyperlink"/>
          </w:rPr>
          <w:t>Figure C.15: Pressure responses of acid injection of core 23</w:t>
        </w:r>
        <w:r w:rsidR="001870A4">
          <w:rPr>
            <w:webHidden/>
          </w:rPr>
          <w:tab/>
        </w:r>
        <w:r w:rsidR="001870A4">
          <w:rPr>
            <w:webHidden/>
          </w:rPr>
          <w:fldChar w:fldCharType="begin"/>
        </w:r>
        <w:r w:rsidR="001870A4">
          <w:rPr>
            <w:webHidden/>
          </w:rPr>
          <w:instrText xml:space="preserve"> PAGEREF _Toc77579897 \h </w:instrText>
        </w:r>
        <w:r w:rsidR="001870A4">
          <w:rPr>
            <w:webHidden/>
          </w:rPr>
        </w:r>
        <w:r w:rsidR="001870A4">
          <w:rPr>
            <w:webHidden/>
          </w:rPr>
          <w:fldChar w:fldCharType="separate"/>
        </w:r>
        <w:r w:rsidR="00CD6298">
          <w:rPr>
            <w:webHidden/>
          </w:rPr>
          <w:t>150</w:t>
        </w:r>
        <w:r w:rsidR="001870A4">
          <w:rPr>
            <w:webHidden/>
          </w:rPr>
          <w:fldChar w:fldCharType="end"/>
        </w:r>
      </w:hyperlink>
    </w:p>
    <w:p w14:paraId="2ED4AD80" w14:textId="32B094EE" w:rsidR="001870A4" w:rsidRDefault="006110CC">
      <w:pPr>
        <w:pStyle w:val="TableofFigures"/>
        <w:rPr>
          <w:rFonts w:asciiTheme="minorHAnsi" w:eastAsiaTheme="minorEastAsia" w:hAnsiTheme="minorHAnsi" w:cstheme="minorBidi"/>
          <w:sz w:val="22"/>
          <w:szCs w:val="22"/>
        </w:rPr>
      </w:pPr>
      <w:hyperlink w:anchor="_Toc77579898" w:history="1">
        <w:r w:rsidR="001870A4" w:rsidRPr="008D7DC7">
          <w:rPr>
            <w:rStyle w:val="Hyperlink"/>
          </w:rPr>
          <w:t>Figure C.16: Pressure responses of acid injection of core 25</w:t>
        </w:r>
        <w:r w:rsidR="001870A4">
          <w:rPr>
            <w:webHidden/>
          </w:rPr>
          <w:tab/>
        </w:r>
        <w:r w:rsidR="001870A4">
          <w:rPr>
            <w:webHidden/>
          </w:rPr>
          <w:fldChar w:fldCharType="begin"/>
        </w:r>
        <w:r w:rsidR="001870A4">
          <w:rPr>
            <w:webHidden/>
          </w:rPr>
          <w:instrText xml:space="preserve"> PAGEREF _Toc77579898 \h </w:instrText>
        </w:r>
        <w:r w:rsidR="001870A4">
          <w:rPr>
            <w:webHidden/>
          </w:rPr>
        </w:r>
        <w:r w:rsidR="001870A4">
          <w:rPr>
            <w:webHidden/>
          </w:rPr>
          <w:fldChar w:fldCharType="separate"/>
        </w:r>
        <w:r w:rsidR="00CD6298">
          <w:rPr>
            <w:webHidden/>
          </w:rPr>
          <w:t>150</w:t>
        </w:r>
        <w:r w:rsidR="001870A4">
          <w:rPr>
            <w:webHidden/>
          </w:rPr>
          <w:fldChar w:fldCharType="end"/>
        </w:r>
      </w:hyperlink>
    </w:p>
    <w:p w14:paraId="3010DDE5" w14:textId="428C626D" w:rsidR="001870A4" w:rsidRDefault="006110CC">
      <w:pPr>
        <w:pStyle w:val="TableofFigures"/>
        <w:rPr>
          <w:rFonts w:asciiTheme="minorHAnsi" w:eastAsiaTheme="minorEastAsia" w:hAnsiTheme="minorHAnsi" w:cstheme="minorBidi"/>
          <w:sz w:val="22"/>
          <w:szCs w:val="22"/>
        </w:rPr>
      </w:pPr>
      <w:hyperlink w:anchor="_Toc77579899" w:history="1">
        <w:r w:rsidR="001870A4" w:rsidRPr="008D7DC7">
          <w:rPr>
            <w:rStyle w:val="Hyperlink"/>
          </w:rPr>
          <w:t>Figure C.17: Pressure responses of acid injection of core 44</w:t>
        </w:r>
        <w:r w:rsidR="001870A4">
          <w:rPr>
            <w:webHidden/>
          </w:rPr>
          <w:tab/>
        </w:r>
        <w:r w:rsidR="001870A4">
          <w:rPr>
            <w:webHidden/>
          </w:rPr>
          <w:fldChar w:fldCharType="begin"/>
        </w:r>
        <w:r w:rsidR="001870A4">
          <w:rPr>
            <w:webHidden/>
          </w:rPr>
          <w:instrText xml:space="preserve"> PAGEREF _Toc77579899 \h </w:instrText>
        </w:r>
        <w:r w:rsidR="001870A4">
          <w:rPr>
            <w:webHidden/>
          </w:rPr>
        </w:r>
        <w:r w:rsidR="001870A4">
          <w:rPr>
            <w:webHidden/>
          </w:rPr>
          <w:fldChar w:fldCharType="separate"/>
        </w:r>
        <w:r w:rsidR="00CD6298">
          <w:rPr>
            <w:webHidden/>
          </w:rPr>
          <w:t>151</w:t>
        </w:r>
        <w:r w:rsidR="001870A4">
          <w:rPr>
            <w:webHidden/>
          </w:rPr>
          <w:fldChar w:fldCharType="end"/>
        </w:r>
      </w:hyperlink>
    </w:p>
    <w:p w14:paraId="121D5E3B" w14:textId="49B53CD8" w:rsidR="001870A4" w:rsidRDefault="006110CC">
      <w:pPr>
        <w:pStyle w:val="TableofFigures"/>
        <w:rPr>
          <w:rFonts w:asciiTheme="minorHAnsi" w:eastAsiaTheme="minorEastAsia" w:hAnsiTheme="minorHAnsi" w:cstheme="minorBidi"/>
          <w:sz w:val="22"/>
          <w:szCs w:val="22"/>
        </w:rPr>
      </w:pPr>
      <w:hyperlink w:anchor="_Toc77579900" w:history="1">
        <w:r w:rsidR="001870A4" w:rsidRPr="008D7DC7">
          <w:rPr>
            <w:rStyle w:val="Hyperlink"/>
          </w:rPr>
          <w:t>Figure C.18: Pressure responses of acid injection of core 45</w:t>
        </w:r>
        <w:r w:rsidR="001870A4">
          <w:rPr>
            <w:webHidden/>
          </w:rPr>
          <w:tab/>
        </w:r>
        <w:r w:rsidR="001870A4">
          <w:rPr>
            <w:webHidden/>
          </w:rPr>
          <w:fldChar w:fldCharType="begin"/>
        </w:r>
        <w:r w:rsidR="001870A4">
          <w:rPr>
            <w:webHidden/>
          </w:rPr>
          <w:instrText xml:space="preserve"> PAGEREF _Toc77579900 \h </w:instrText>
        </w:r>
        <w:r w:rsidR="001870A4">
          <w:rPr>
            <w:webHidden/>
          </w:rPr>
        </w:r>
        <w:r w:rsidR="001870A4">
          <w:rPr>
            <w:webHidden/>
          </w:rPr>
          <w:fldChar w:fldCharType="separate"/>
        </w:r>
        <w:r w:rsidR="00CD6298">
          <w:rPr>
            <w:webHidden/>
          </w:rPr>
          <w:t>151</w:t>
        </w:r>
        <w:r w:rsidR="001870A4">
          <w:rPr>
            <w:webHidden/>
          </w:rPr>
          <w:fldChar w:fldCharType="end"/>
        </w:r>
      </w:hyperlink>
    </w:p>
    <w:p w14:paraId="0BB4AE37" w14:textId="24313C8F" w:rsidR="001870A4" w:rsidRDefault="006110CC">
      <w:pPr>
        <w:pStyle w:val="TableofFigures"/>
        <w:rPr>
          <w:rFonts w:asciiTheme="minorHAnsi" w:eastAsiaTheme="minorEastAsia" w:hAnsiTheme="minorHAnsi" w:cstheme="minorBidi"/>
          <w:sz w:val="22"/>
          <w:szCs w:val="22"/>
        </w:rPr>
      </w:pPr>
      <w:hyperlink w:anchor="_Toc77579901" w:history="1">
        <w:r w:rsidR="001870A4" w:rsidRPr="008D7DC7">
          <w:rPr>
            <w:rStyle w:val="Hyperlink"/>
          </w:rPr>
          <w:t>Figure C.19: Pressure responses of acid injection of core 42</w:t>
        </w:r>
        <w:r w:rsidR="001870A4">
          <w:rPr>
            <w:webHidden/>
          </w:rPr>
          <w:tab/>
        </w:r>
        <w:r w:rsidR="001870A4">
          <w:rPr>
            <w:webHidden/>
          </w:rPr>
          <w:fldChar w:fldCharType="begin"/>
        </w:r>
        <w:r w:rsidR="001870A4">
          <w:rPr>
            <w:webHidden/>
          </w:rPr>
          <w:instrText xml:space="preserve"> PAGEREF _Toc77579901 \h </w:instrText>
        </w:r>
        <w:r w:rsidR="001870A4">
          <w:rPr>
            <w:webHidden/>
          </w:rPr>
        </w:r>
        <w:r w:rsidR="001870A4">
          <w:rPr>
            <w:webHidden/>
          </w:rPr>
          <w:fldChar w:fldCharType="separate"/>
        </w:r>
        <w:r w:rsidR="00CD6298">
          <w:rPr>
            <w:webHidden/>
          </w:rPr>
          <w:t>152</w:t>
        </w:r>
        <w:r w:rsidR="001870A4">
          <w:rPr>
            <w:webHidden/>
          </w:rPr>
          <w:fldChar w:fldCharType="end"/>
        </w:r>
      </w:hyperlink>
    </w:p>
    <w:p w14:paraId="2D8C30F9" w14:textId="12991B07" w:rsidR="001870A4" w:rsidRDefault="006110CC">
      <w:pPr>
        <w:pStyle w:val="TableofFigures"/>
        <w:rPr>
          <w:rFonts w:asciiTheme="minorHAnsi" w:eastAsiaTheme="minorEastAsia" w:hAnsiTheme="minorHAnsi" w:cstheme="minorBidi"/>
          <w:sz w:val="22"/>
          <w:szCs w:val="22"/>
        </w:rPr>
      </w:pPr>
      <w:hyperlink w:anchor="_Toc77579902" w:history="1">
        <w:r w:rsidR="001870A4" w:rsidRPr="008D7DC7">
          <w:rPr>
            <w:rStyle w:val="Hyperlink"/>
          </w:rPr>
          <w:t>Figure C.20: Pressure responses of acid injection of core 3</w:t>
        </w:r>
        <w:r w:rsidR="001870A4">
          <w:rPr>
            <w:webHidden/>
          </w:rPr>
          <w:tab/>
        </w:r>
        <w:r w:rsidR="001870A4">
          <w:rPr>
            <w:webHidden/>
          </w:rPr>
          <w:fldChar w:fldCharType="begin"/>
        </w:r>
        <w:r w:rsidR="001870A4">
          <w:rPr>
            <w:webHidden/>
          </w:rPr>
          <w:instrText xml:space="preserve"> PAGEREF _Toc77579902 \h </w:instrText>
        </w:r>
        <w:r w:rsidR="001870A4">
          <w:rPr>
            <w:webHidden/>
          </w:rPr>
        </w:r>
        <w:r w:rsidR="001870A4">
          <w:rPr>
            <w:webHidden/>
          </w:rPr>
          <w:fldChar w:fldCharType="separate"/>
        </w:r>
        <w:r w:rsidR="00CD6298">
          <w:rPr>
            <w:webHidden/>
          </w:rPr>
          <w:t>152</w:t>
        </w:r>
        <w:r w:rsidR="001870A4">
          <w:rPr>
            <w:webHidden/>
          </w:rPr>
          <w:fldChar w:fldCharType="end"/>
        </w:r>
      </w:hyperlink>
    </w:p>
    <w:p w14:paraId="763F94C0" w14:textId="41FC4120" w:rsidR="001870A4" w:rsidRDefault="006110CC">
      <w:pPr>
        <w:pStyle w:val="TableofFigures"/>
        <w:rPr>
          <w:rFonts w:asciiTheme="minorHAnsi" w:eastAsiaTheme="minorEastAsia" w:hAnsiTheme="minorHAnsi" w:cstheme="minorBidi"/>
          <w:sz w:val="22"/>
          <w:szCs w:val="22"/>
        </w:rPr>
      </w:pPr>
      <w:hyperlink w:anchor="_Toc77579903" w:history="1">
        <w:r w:rsidR="001870A4" w:rsidRPr="008D7DC7">
          <w:rPr>
            <w:rStyle w:val="Hyperlink"/>
          </w:rPr>
          <w:t>Figure C.21: Pressure responses of acid injection of core 24</w:t>
        </w:r>
        <w:r w:rsidR="001870A4">
          <w:rPr>
            <w:webHidden/>
          </w:rPr>
          <w:tab/>
        </w:r>
        <w:r w:rsidR="001870A4">
          <w:rPr>
            <w:webHidden/>
          </w:rPr>
          <w:fldChar w:fldCharType="begin"/>
        </w:r>
        <w:r w:rsidR="001870A4">
          <w:rPr>
            <w:webHidden/>
          </w:rPr>
          <w:instrText xml:space="preserve"> PAGEREF _Toc77579903 \h </w:instrText>
        </w:r>
        <w:r w:rsidR="001870A4">
          <w:rPr>
            <w:webHidden/>
          </w:rPr>
        </w:r>
        <w:r w:rsidR="001870A4">
          <w:rPr>
            <w:webHidden/>
          </w:rPr>
          <w:fldChar w:fldCharType="separate"/>
        </w:r>
        <w:r w:rsidR="00CD6298">
          <w:rPr>
            <w:webHidden/>
          </w:rPr>
          <w:t>153</w:t>
        </w:r>
        <w:r w:rsidR="001870A4">
          <w:rPr>
            <w:webHidden/>
          </w:rPr>
          <w:fldChar w:fldCharType="end"/>
        </w:r>
      </w:hyperlink>
    </w:p>
    <w:p w14:paraId="003A70DB" w14:textId="1A3113F9" w:rsidR="001870A4" w:rsidRDefault="006110CC">
      <w:pPr>
        <w:pStyle w:val="TableofFigures"/>
        <w:rPr>
          <w:rFonts w:asciiTheme="minorHAnsi" w:eastAsiaTheme="minorEastAsia" w:hAnsiTheme="minorHAnsi" w:cstheme="minorBidi"/>
          <w:sz w:val="22"/>
          <w:szCs w:val="22"/>
        </w:rPr>
      </w:pPr>
      <w:hyperlink w:anchor="_Toc77579904" w:history="1">
        <w:r w:rsidR="001870A4" w:rsidRPr="008D7DC7">
          <w:rPr>
            <w:rStyle w:val="Hyperlink"/>
          </w:rPr>
          <w:t>Figure C.22: Pressure responses of acid injection of core 43</w:t>
        </w:r>
        <w:r w:rsidR="001870A4">
          <w:rPr>
            <w:webHidden/>
          </w:rPr>
          <w:tab/>
        </w:r>
        <w:r w:rsidR="001870A4">
          <w:rPr>
            <w:webHidden/>
          </w:rPr>
          <w:fldChar w:fldCharType="begin"/>
        </w:r>
        <w:r w:rsidR="001870A4">
          <w:rPr>
            <w:webHidden/>
          </w:rPr>
          <w:instrText xml:space="preserve"> PAGEREF _Toc77579904 \h </w:instrText>
        </w:r>
        <w:r w:rsidR="001870A4">
          <w:rPr>
            <w:webHidden/>
          </w:rPr>
        </w:r>
        <w:r w:rsidR="001870A4">
          <w:rPr>
            <w:webHidden/>
          </w:rPr>
          <w:fldChar w:fldCharType="separate"/>
        </w:r>
        <w:r w:rsidR="00CD6298">
          <w:rPr>
            <w:webHidden/>
          </w:rPr>
          <w:t>153</w:t>
        </w:r>
        <w:r w:rsidR="001870A4">
          <w:rPr>
            <w:webHidden/>
          </w:rPr>
          <w:fldChar w:fldCharType="end"/>
        </w:r>
      </w:hyperlink>
    </w:p>
    <w:p w14:paraId="5D0832A3" w14:textId="62C6D433" w:rsidR="001870A4" w:rsidRDefault="006110CC">
      <w:pPr>
        <w:pStyle w:val="TableofFigures"/>
        <w:rPr>
          <w:rFonts w:asciiTheme="minorHAnsi" w:eastAsiaTheme="minorEastAsia" w:hAnsiTheme="minorHAnsi" w:cstheme="minorBidi"/>
          <w:sz w:val="22"/>
          <w:szCs w:val="22"/>
        </w:rPr>
      </w:pPr>
      <w:hyperlink w:anchor="_Toc77579905" w:history="1">
        <w:r w:rsidR="001870A4" w:rsidRPr="008D7DC7">
          <w:rPr>
            <w:rStyle w:val="Hyperlink"/>
          </w:rPr>
          <w:t>Figure D.1: Core casting process</w:t>
        </w:r>
        <w:r w:rsidR="001870A4">
          <w:rPr>
            <w:webHidden/>
          </w:rPr>
          <w:tab/>
        </w:r>
        <w:r w:rsidR="001870A4">
          <w:rPr>
            <w:webHidden/>
          </w:rPr>
          <w:fldChar w:fldCharType="begin"/>
        </w:r>
        <w:r w:rsidR="001870A4">
          <w:rPr>
            <w:webHidden/>
          </w:rPr>
          <w:instrText xml:space="preserve"> PAGEREF _Toc77579905 \h </w:instrText>
        </w:r>
        <w:r w:rsidR="001870A4">
          <w:rPr>
            <w:webHidden/>
          </w:rPr>
        </w:r>
        <w:r w:rsidR="001870A4">
          <w:rPr>
            <w:webHidden/>
          </w:rPr>
          <w:fldChar w:fldCharType="separate"/>
        </w:r>
        <w:r w:rsidR="00CD6298">
          <w:rPr>
            <w:webHidden/>
          </w:rPr>
          <w:t>154</w:t>
        </w:r>
        <w:r w:rsidR="001870A4">
          <w:rPr>
            <w:webHidden/>
          </w:rPr>
          <w:fldChar w:fldCharType="end"/>
        </w:r>
      </w:hyperlink>
    </w:p>
    <w:p w14:paraId="1E8B7015" w14:textId="037C03D2" w:rsidR="001870A4" w:rsidRDefault="006110CC">
      <w:pPr>
        <w:pStyle w:val="TableofFigures"/>
        <w:rPr>
          <w:rFonts w:asciiTheme="minorHAnsi" w:eastAsiaTheme="minorEastAsia" w:hAnsiTheme="minorHAnsi" w:cstheme="minorBidi"/>
          <w:sz w:val="22"/>
          <w:szCs w:val="22"/>
        </w:rPr>
      </w:pPr>
      <w:hyperlink w:anchor="_Toc77579906" w:history="1">
        <w:r w:rsidR="001870A4" w:rsidRPr="008D7DC7">
          <w:rPr>
            <w:rStyle w:val="Hyperlink"/>
          </w:rPr>
          <w:t>Figure D.2: Drilling a piece of core and casting it</w:t>
        </w:r>
        <w:r w:rsidR="001870A4">
          <w:rPr>
            <w:webHidden/>
          </w:rPr>
          <w:tab/>
        </w:r>
        <w:r w:rsidR="001870A4">
          <w:rPr>
            <w:webHidden/>
          </w:rPr>
          <w:fldChar w:fldCharType="begin"/>
        </w:r>
        <w:r w:rsidR="001870A4">
          <w:rPr>
            <w:webHidden/>
          </w:rPr>
          <w:instrText xml:space="preserve"> PAGEREF _Toc77579906 \h </w:instrText>
        </w:r>
        <w:r w:rsidR="001870A4">
          <w:rPr>
            <w:webHidden/>
          </w:rPr>
        </w:r>
        <w:r w:rsidR="001870A4">
          <w:rPr>
            <w:webHidden/>
          </w:rPr>
          <w:fldChar w:fldCharType="separate"/>
        </w:r>
        <w:r w:rsidR="00CD6298">
          <w:rPr>
            <w:webHidden/>
          </w:rPr>
          <w:t>155</w:t>
        </w:r>
        <w:r w:rsidR="001870A4">
          <w:rPr>
            <w:webHidden/>
          </w:rPr>
          <w:fldChar w:fldCharType="end"/>
        </w:r>
      </w:hyperlink>
    </w:p>
    <w:p w14:paraId="1F32C3DF" w14:textId="6657A7D3" w:rsidR="00D607B9" w:rsidRPr="004C0AA9" w:rsidRDefault="00A7294F" w:rsidP="00463F9B">
      <w:pPr>
        <w:spacing w:after="0"/>
        <w:jc w:val="both"/>
        <w:rPr>
          <w:rFonts w:eastAsia="Times New Roman" w:cs="Times New Roman"/>
          <w:szCs w:val="24"/>
          <w:lang w:bidi="en-US"/>
        </w:rPr>
      </w:pPr>
      <w:r w:rsidRPr="004C0AA9">
        <w:rPr>
          <w:rFonts w:eastAsia="Times New Roman" w:cs="Times New Roman"/>
          <w:szCs w:val="24"/>
          <w:lang w:bidi="en-US"/>
        </w:rPr>
        <w:fldChar w:fldCharType="end"/>
      </w:r>
    </w:p>
    <w:p w14:paraId="266B2272" w14:textId="329E4A89" w:rsidR="00D607B9" w:rsidRPr="00323D57" w:rsidRDefault="00D607B9" w:rsidP="007D2411">
      <w:pPr>
        <w:spacing w:line="480" w:lineRule="auto"/>
        <w:rPr>
          <w:rFonts w:eastAsia="Times New Roman" w:cs="Times New Roman"/>
          <w:szCs w:val="24"/>
          <w:lang w:bidi="en-US"/>
        </w:rPr>
      </w:pPr>
    </w:p>
    <w:p w14:paraId="7D9E2DF3" w14:textId="3855CEB8" w:rsidR="00871D68" w:rsidRDefault="00871D68" w:rsidP="007D2411">
      <w:pPr>
        <w:spacing w:line="480" w:lineRule="auto"/>
        <w:rPr>
          <w:rFonts w:eastAsia="Times New Roman" w:cs="Times New Roman"/>
          <w:szCs w:val="24"/>
          <w:lang w:bidi="en-US"/>
        </w:rPr>
      </w:pPr>
    </w:p>
    <w:p w14:paraId="03A120E2" w14:textId="037625AF" w:rsidR="00D607B9" w:rsidRDefault="00D607B9" w:rsidP="007D2411">
      <w:pPr>
        <w:spacing w:line="480" w:lineRule="auto"/>
        <w:rPr>
          <w:rFonts w:eastAsia="Times New Roman" w:cs="Times New Roman"/>
          <w:szCs w:val="24"/>
          <w:lang w:bidi="en-US"/>
        </w:rPr>
      </w:pPr>
    </w:p>
    <w:p w14:paraId="2743BF33" w14:textId="68EA456C" w:rsidR="00D872F2" w:rsidRDefault="00D872F2" w:rsidP="007D2411">
      <w:pPr>
        <w:spacing w:line="480" w:lineRule="auto"/>
        <w:rPr>
          <w:rFonts w:eastAsia="Times New Roman" w:cs="Times New Roman"/>
          <w:szCs w:val="24"/>
          <w:lang w:bidi="en-US"/>
        </w:rPr>
      </w:pPr>
    </w:p>
    <w:p w14:paraId="7E76314C" w14:textId="72ECB4D3" w:rsidR="004C0AA9" w:rsidRDefault="004C0AA9" w:rsidP="007D2411">
      <w:pPr>
        <w:spacing w:line="480" w:lineRule="auto"/>
        <w:rPr>
          <w:rFonts w:eastAsia="Times New Roman" w:cs="Times New Roman"/>
          <w:szCs w:val="24"/>
          <w:lang w:bidi="en-US"/>
        </w:rPr>
      </w:pPr>
    </w:p>
    <w:p w14:paraId="7DE20998" w14:textId="4E032013" w:rsidR="004C0AA9" w:rsidRDefault="004C0AA9" w:rsidP="007D2411">
      <w:pPr>
        <w:spacing w:line="480" w:lineRule="auto"/>
        <w:rPr>
          <w:rFonts w:eastAsia="Times New Roman" w:cs="Times New Roman"/>
          <w:szCs w:val="24"/>
          <w:lang w:bidi="en-US"/>
        </w:rPr>
      </w:pPr>
    </w:p>
    <w:p w14:paraId="7CE63FF2" w14:textId="77777777" w:rsidR="004C0AA9" w:rsidRPr="007D2411" w:rsidRDefault="004C0AA9" w:rsidP="007D2411">
      <w:pPr>
        <w:spacing w:line="480" w:lineRule="auto"/>
        <w:rPr>
          <w:rFonts w:eastAsia="Times New Roman" w:cs="Times New Roman"/>
          <w:szCs w:val="24"/>
          <w:lang w:bidi="en-US"/>
        </w:rPr>
      </w:pPr>
    </w:p>
    <w:p w14:paraId="2995A8B6" w14:textId="0776F4E6" w:rsidR="007D2411" w:rsidRPr="00F73628" w:rsidRDefault="007D2411" w:rsidP="00480C38">
      <w:pPr>
        <w:keepNext/>
        <w:keepLines/>
        <w:tabs>
          <w:tab w:val="left" w:pos="2842"/>
        </w:tabs>
        <w:spacing w:before="120" w:after="120"/>
        <w:jc w:val="center"/>
        <w:outlineLvl w:val="0"/>
        <w:rPr>
          <w:rFonts w:asciiTheme="majorBidi" w:eastAsiaTheme="majorEastAsia" w:hAnsiTheme="majorBidi" w:cstheme="majorBidi"/>
          <w:b/>
          <w:sz w:val="28"/>
          <w:szCs w:val="32"/>
        </w:rPr>
      </w:pPr>
      <w:bookmarkStart w:id="14" w:name="_Toc51417716"/>
      <w:bookmarkStart w:id="15" w:name="_Toc77623375"/>
      <w:bookmarkStart w:id="16" w:name="_Hlk51512210"/>
      <w:r w:rsidRPr="007D2411">
        <w:rPr>
          <w:rFonts w:asciiTheme="majorBidi" w:eastAsiaTheme="majorEastAsia" w:hAnsiTheme="majorBidi" w:cstheme="majorBidi"/>
          <w:b/>
          <w:sz w:val="28"/>
          <w:szCs w:val="32"/>
        </w:rPr>
        <w:lastRenderedPageBreak/>
        <w:t>Abstract</w:t>
      </w:r>
      <w:bookmarkEnd w:id="14"/>
      <w:bookmarkEnd w:id="15"/>
    </w:p>
    <w:p w14:paraId="6D7621EC" w14:textId="7AFF1D82" w:rsidR="007D2411" w:rsidRPr="00F405EA" w:rsidRDefault="007D2411" w:rsidP="00393FC3">
      <w:pPr>
        <w:spacing w:after="0" w:line="480" w:lineRule="auto"/>
        <w:jc w:val="both"/>
        <w:rPr>
          <w:rFonts w:asciiTheme="majorBidi" w:hAnsiTheme="majorBidi" w:cstheme="majorBidi"/>
          <w:szCs w:val="24"/>
          <w:lang w:bidi="en-US"/>
        </w:rPr>
      </w:pPr>
      <w:bookmarkStart w:id="17" w:name="_Hlk51512178"/>
      <w:r w:rsidRPr="00F405EA">
        <w:rPr>
          <w:rFonts w:asciiTheme="majorBidi" w:hAnsiTheme="majorBidi" w:cstheme="majorBidi"/>
          <w:szCs w:val="24"/>
          <w:lang w:bidi="en-US"/>
        </w:rPr>
        <w:t xml:space="preserve">Matrix acidizing in carbonate formations is a common technique to improve </w:t>
      </w:r>
      <w:r w:rsidR="00322152" w:rsidRPr="00F405EA">
        <w:rPr>
          <w:rFonts w:asciiTheme="majorBidi" w:hAnsiTheme="majorBidi" w:cstheme="majorBidi"/>
          <w:szCs w:val="24"/>
          <w:lang w:bidi="en-US"/>
        </w:rPr>
        <w:t xml:space="preserve">well </w:t>
      </w:r>
      <w:r w:rsidRPr="00F405EA">
        <w:rPr>
          <w:rFonts w:asciiTheme="majorBidi" w:hAnsiTheme="majorBidi" w:cstheme="majorBidi"/>
          <w:szCs w:val="24"/>
          <w:lang w:bidi="en-US"/>
        </w:rPr>
        <w:t xml:space="preserve">productivity. Since more than 60% of </w:t>
      </w:r>
      <w:r w:rsidR="00322152" w:rsidRPr="00F405EA">
        <w:rPr>
          <w:rFonts w:asciiTheme="majorBidi" w:hAnsiTheme="majorBidi" w:cstheme="majorBidi"/>
          <w:szCs w:val="24"/>
          <w:lang w:bidi="en-US"/>
        </w:rPr>
        <w:t xml:space="preserve">the </w:t>
      </w:r>
      <w:r w:rsidRPr="00F405EA">
        <w:rPr>
          <w:rFonts w:asciiTheme="majorBidi" w:hAnsiTheme="majorBidi" w:cstheme="majorBidi"/>
          <w:szCs w:val="24"/>
          <w:lang w:bidi="en-US"/>
        </w:rPr>
        <w:t xml:space="preserve">world’s reservoir formations are carbonates, </w:t>
      </w:r>
      <w:r w:rsidR="00C67384">
        <w:rPr>
          <w:rFonts w:asciiTheme="majorBidi" w:hAnsiTheme="majorBidi" w:cstheme="majorBidi"/>
          <w:szCs w:val="24"/>
          <w:lang w:bidi="en-US"/>
        </w:rPr>
        <w:t>enhanc</w:t>
      </w:r>
      <w:r w:rsidR="00C67384" w:rsidRPr="00F405EA">
        <w:rPr>
          <w:rFonts w:asciiTheme="majorBidi" w:hAnsiTheme="majorBidi" w:cstheme="majorBidi"/>
          <w:szCs w:val="24"/>
          <w:lang w:bidi="en-US"/>
        </w:rPr>
        <w:t xml:space="preserve">ing </w:t>
      </w:r>
      <w:r w:rsidRPr="00F405EA">
        <w:rPr>
          <w:rFonts w:asciiTheme="majorBidi" w:hAnsiTheme="majorBidi" w:cstheme="majorBidi"/>
          <w:szCs w:val="24"/>
          <w:lang w:bidi="en-US"/>
        </w:rPr>
        <w:t xml:space="preserve">the process of acidizing </w:t>
      </w:r>
      <w:r w:rsidR="00322152" w:rsidRPr="00F405EA">
        <w:rPr>
          <w:rFonts w:asciiTheme="majorBidi" w:hAnsiTheme="majorBidi" w:cstheme="majorBidi"/>
          <w:szCs w:val="24"/>
          <w:lang w:bidi="en-US"/>
        </w:rPr>
        <w:t>can have a significant impact on hydrocarbon production.</w:t>
      </w:r>
      <w:r w:rsidRPr="00F405EA">
        <w:rPr>
          <w:rFonts w:asciiTheme="majorBidi" w:hAnsiTheme="majorBidi" w:cstheme="majorBidi"/>
          <w:szCs w:val="24"/>
          <w:lang w:bidi="en-US"/>
        </w:rPr>
        <w:t xml:space="preserve"> </w:t>
      </w:r>
      <w:r w:rsidR="00DB6493">
        <w:rPr>
          <w:rFonts w:asciiTheme="majorBidi" w:hAnsiTheme="majorBidi" w:cstheme="majorBidi"/>
          <w:szCs w:val="24"/>
          <w:lang w:bidi="en-US"/>
        </w:rPr>
        <w:t>T</w:t>
      </w:r>
      <w:r w:rsidRPr="00F405EA">
        <w:rPr>
          <w:rFonts w:asciiTheme="majorBidi" w:hAnsiTheme="majorBidi" w:cstheme="majorBidi"/>
          <w:szCs w:val="24"/>
          <w:lang w:bidi="en-US"/>
        </w:rPr>
        <w:t xml:space="preserve">o </w:t>
      </w:r>
      <w:r w:rsidR="00322152" w:rsidRPr="00F405EA">
        <w:rPr>
          <w:rFonts w:asciiTheme="majorBidi" w:hAnsiTheme="majorBidi" w:cstheme="majorBidi"/>
          <w:szCs w:val="24"/>
          <w:lang w:bidi="en-US"/>
        </w:rPr>
        <w:t xml:space="preserve">improve </w:t>
      </w:r>
      <w:r w:rsidR="00C67384">
        <w:rPr>
          <w:rFonts w:asciiTheme="majorBidi" w:hAnsiTheme="majorBidi" w:cstheme="majorBidi"/>
          <w:szCs w:val="24"/>
          <w:lang w:bidi="en-US"/>
        </w:rPr>
        <w:t xml:space="preserve">the </w:t>
      </w:r>
      <w:r w:rsidR="00322152" w:rsidRPr="00F405EA">
        <w:rPr>
          <w:rFonts w:asciiTheme="majorBidi" w:hAnsiTheme="majorBidi" w:cstheme="majorBidi"/>
          <w:szCs w:val="24"/>
          <w:lang w:bidi="en-US"/>
        </w:rPr>
        <w:t xml:space="preserve">outcome of this stimulation technique from </w:t>
      </w:r>
      <w:r w:rsidRPr="00F405EA">
        <w:rPr>
          <w:rFonts w:asciiTheme="majorBidi" w:hAnsiTheme="majorBidi" w:cstheme="majorBidi"/>
          <w:szCs w:val="24"/>
          <w:lang w:bidi="en-US"/>
        </w:rPr>
        <w:t xml:space="preserve">both </w:t>
      </w:r>
      <w:r w:rsidR="00322152" w:rsidRPr="00F405EA">
        <w:rPr>
          <w:rFonts w:asciiTheme="majorBidi" w:hAnsiTheme="majorBidi" w:cstheme="majorBidi"/>
          <w:szCs w:val="24"/>
          <w:lang w:bidi="en-US"/>
        </w:rPr>
        <w:t xml:space="preserve">the </w:t>
      </w:r>
      <w:r w:rsidRPr="00F405EA">
        <w:rPr>
          <w:rFonts w:asciiTheme="majorBidi" w:hAnsiTheme="majorBidi" w:cstheme="majorBidi"/>
          <w:szCs w:val="24"/>
          <w:lang w:bidi="en-US"/>
        </w:rPr>
        <w:t xml:space="preserve">technical and economic points of view, an optimization of the acidizing process is essential. </w:t>
      </w:r>
      <w:r w:rsidR="004D48F0" w:rsidRPr="00F405EA">
        <w:rPr>
          <w:rFonts w:asciiTheme="majorBidi" w:hAnsiTheme="majorBidi" w:cstheme="majorBidi"/>
          <w:szCs w:val="24"/>
          <w:lang w:bidi="en-US"/>
        </w:rPr>
        <w:t xml:space="preserve">Improving the acidizing </w:t>
      </w:r>
      <w:r w:rsidRPr="00F405EA">
        <w:rPr>
          <w:rFonts w:asciiTheme="majorBidi" w:hAnsiTheme="majorBidi" w:cstheme="majorBidi"/>
          <w:szCs w:val="24"/>
          <w:lang w:bidi="en-US"/>
        </w:rPr>
        <w:t xml:space="preserve">process </w:t>
      </w:r>
      <w:r w:rsidR="008504FA" w:rsidRPr="00F405EA">
        <w:rPr>
          <w:rFonts w:asciiTheme="majorBidi" w:hAnsiTheme="majorBidi" w:cstheme="majorBidi"/>
          <w:szCs w:val="24"/>
          <w:lang w:bidi="en-US"/>
        </w:rPr>
        <w:t>can be achieved by</w:t>
      </w:r>
      <w:r w:rsidR="004D48F0" w:rsidRPr="00F405EA">
        <w:rPr>
          <w:rFonts w:asciiTheme="majorBidi" w:hAnsiTheme="majorBidi" w:cstheme="majorBidi"/>
          <w:szCs w:val="24"/>
          <w:lang w:bidi="en-US"/>
        </w:rPr>
        <w:t>:</w:t>
      </w:r>
      <w:r w:rsidRPr="00F405EA">
        <w:rPr>
          <w:rFonts w:asciiTheme="majorBidi" w:hAnsiTheme="majorBidi" w:cstheme="majorBidi"/>
          <w:szCs w:val="24"/>
          <w:lang w:bidi="en-US"/>
        </w:rPr>
        <w:t xml:space="preserve"> </w:t>
      </w:r>
      <w:r w:rsidR="004D48F0" w:rsidRPr="00F405EA">
        <w:rPr>
          <w:rFonts w:asciiTheme="majorBidi" w:hAnsiTheme="majorBidi" w:cstheme="majorBidi"/>
          <w:szCs w:val="24"/>
          <w:lang w:bidi="en-US"/>
        </w:rPr>
        <w:t>(1) Investigating the formation of acid-oil emulsions and understanding their behavior</w:t>
      </w:r>
      <w:r w:rsidR="00121D60" w:rsidRPr="00F405EA">
        <w:rPr>
          <w:rFonts w:asciiTheme="majorBidi" w:hAnsiTheme="majorBidi" w:cstheme="majorBidi"/>
          <w:szCs w:val="24"/>
          <w:lang w:bidi="en-US"/>
        </w:rPr>
        <w:t xml:space="preserve"> and</w:t>
      </w:r>
      <w:r w:rsidR="004D48F0" w:rsidRPr="00F405EA">
        <w:rPr>
          <w:rFonts w:asciiTheme="majorBidi" w:hAnsiTheme="majorBidi" w:cstheme="majorBidi"/>
          <w:szCs w:val="24"/>
          <w:lang w:bidi="en-US"/>
        </w:rPr>
        <w:t xml:space="preserve"> stability over time</w:t>
      </w:r>
      <w:r w:rsidR="00121D60" w:rsidRPr="00F405EA">
        <w:rPr>
          <w:rFonts w:asciiTheme="majorBidi" w:hAnsiTheme="majorBidi" w:cstheme="majorBidi"/>
          <w:szCs w:val="24"/>
          <w:lang w:bidi="en-US"/>
        </w:rPr>
        <w:t>,</w:t>
      </w:r>
      <w:r w:rsidR="004D48F0" w:rsidRPr="00F405EA">
        <w:rPr>
          <w:rFonts w:asciiTheme="majorBidi" w:hAnsiTheme="majorBidi" w:cstheme="majorBidi"/>
          <w:szCs w:val="24"/>
          <w:lang w:bidi="en-US"/>
        </w:rPr>
        <w:t xml:space="preserve"> (2) Analyzing how the addition of de-</w:t>
      </w:r>
      <w:r w:rsidR="00F405EA" w:rsidRPr="00F405EA">
        <w:rPr>
          <w:rFonts w:asciiTheme="majorBidi" w:hAnsiTheme="majorBidi" w:cstheme="majorBidi"/>
          <w:szCs w:val="24"/>
          <w:lang w:bidi="en-US"/>
        </w:rPr>
        <w:t>emulsifiers</w:t>
      </w:r>
      <w:r w:rsidR="004D48F0" w:rsidRPr="00F405EA">
        <w:rPr>
          <w:rFonts w:asciiTheme="majorBidi" w:hAnsiTheme="majorBidi" w:cstheme="majorBidi"/>
          <w:szCs w:val="24"/>
          <w:lang w:bidi="en-US"/>
        </w:rPr>
        <w:t xml:space="preserve"> would </w:t>
      </w:r>
      <w:r w:rsidR="00121D60" w:rsidRPr="00F405EA">
        <w:rPr>
          <w:rFonts w:asciiTheme="majorBidi" w:hAnsiTheme="majorBidi" w:cstheme="majorBidi"/>
          <w:szCs w:val="24"/>
          <w:lang w:bidi="en-US"/>
        </w:rPr>
        <w:t>a</w:t>
      </w:r>
      <w:r w:rsidR="004D48F0" w:rsidRPr="00F405EA">
        <w:rPr>
          <w:rFonts w:asciiTheme="majorBidi" w:hAnsiTheme="majorBidi" w:cstheme="majorBidi"/>
          <w:szCs w:val="24"/>
          <w:lang w:bidi="en-US"/>
        </w:rPr>
        <w:t>ffect the performance of acidizing treatment</w:t>
      </w:r>
      <w:r w:rsidR="00121D60" w:rsidRPr="00F405EA">
        <w:rPr>
          <w:rFonts w:asciiTheme="majorBidi" w:hAnsiTheme="majorBidi" w:cstheme="majorBidi"/>
          <w:szCs w:val="24"/>
          <w:lang w:bidi="en-US"/>
        </w:rPr>
        <w:t>, and</w:t>
      </w:r>
      <w:r w:rsidR="004D48F0" w:rsidRPr="00F405EA">
        <w:rPr>
          <w:rFonts w:asciiTheme="majorBidi" w:hAnsiTheme="majorBidi" w:cstheme="majorBidi"/>
          <w:szCs w:val="24"/>
          <w:lang w:bidi="en-US"/>
        </w:rPr>
        <w:t xml:space="preserve"> (3) Studying how the presence of oil and </w:t>
      </w:r>
      <w:r w:rsidR="00121D60" w:rsidRPr="00F405EA">
        <w:rPr>
          <w:rFonts w:asciiTheme="majorBidi" w:hAnsiTheme="majorBidi" w:cstheme="majorBidi"/>
          <w:szCs w:val="24"/>
          <w:lang w:bidi="en-US"/>
        </w:rPr>
        <w:t xml:space="preserve">the </w:t>
      </w:r>
      <w:r w:rsidR="004D48F0" w:rsidRPr="00F405EA">
        <w:rPr>
          <w:rFonts w:asciiTheme="majorBidi" w:hAnsiTheme="majorBidi" w:cstheme="majorBidi"/>
          <w:szCs w:val="24"/>
          <w:lang w:bidi="en-US"/>
        </w:rPr>
        <w:t xml:space="preserve">formation of acid-oil emulsions </w:t>
      </w:r>
      <w:r w:rsidR="00121D60" w:rsidRPr="00F405EA">
        <w:rPr>
          <w:rFonts w:asciiTheme="majorBidi" w:hAnsiTheme="majorBidi" w:cstheme="majorBidi"/>
          <w:szCs w:val="24"/>
          <w:lang w:bidi="en-US"/>
        </w:rPr>
        <w:t>a</w:t>
      </w:r>
      <w:r w:rsidR="004D48F0" w:rsidRPr="00F405EA">
        <w:rPr>
          <w:rFonts w:asciiTheme="majorBidi" w:hAnsiTheme="majorBidi" w:cstheme="majorBidi"/>
          <w:szCs w:val="24"/>
          <w:lang w:bidi="en-US"/>
        </w:rPr>
        <w:t>ffect the acid optimum injection conditions of rate and volume with the consideration of possible field applications in terms of permeability and reservoir pressure.</w:t>
      </w:r>
      <w:r w:rsidRPr="00F405EA">
        <w:rPr>
          <w:rFonts w:asciiTheme="majorBidi" w:hAnsiTheme="majorBidi" w:cstheme="majorBidi"/>
          <w:szCs w:val="24"/>
          <w:lang w:bidi="en-US"/>
        </w:rPr>
        <w:t xml:space="preserve"> All these </w:t>
      </w:r>
      <w:r w:rsidR="00895AC4" w:rsidRPr="00F405EA">
        <w:rPr>
          <w:rFonts w:asciiTheme="majorBidi" w:hAnsiTheme="majorBidi" w:cstheme="majorBidi"/>
          <w:szCs w:val="24"/>
          <w:lang w:bidi="en-US"/>
        </w:rPr>
        <w:t xml:space="preserve">investigations </w:t>
      </w:r>
      <w:r w:rsidRPr="00F405EA">
        <w:rPr>
          <w:rFonts w:asciiTheme="majorBidi" w:hAnsiTheme="majorBidi" w:cstheme="majorBidi"/>
          <w:szCs w:val="24"/>
          <w:lang w:bidi="en-US"/>
        </w:rPr>
        <w:t xml:space="preserve">are conducted </w:t>
      </w:r>
      <w:r w:rsidR="00895AC4" w:rsidRPr="00F405EA">
        <w:rPr>
          <w:rFonts w:asciiTheme="majorBidi" w:hAnsiTheme="majorBidi" w:cstheme="majorBidi"/>
          <w:szCs w:val="24"/>
          <w:lang w:bidi="en-US"/>
        </w:rPr>
        <w:t xml:space="preserve">in this study </w:t>
      </w:r>
      <w:r w:rsidRPr="00F405EA">
        <w:rPr>
          <w:rFonts w:asciiTheme="majorBidi" w:hAnsiTheme="majorBidi" w:cstheme="majorBidi"/>
          <w:szCs w:val="24"/>
          <w:lang w:bidi="en-US"/>
        </w:rPr>
        <w:t xml:space="preserve">at </w:t>
      </w:r>
      <w:r w:rsidR="00895AC4" w:rsidRPr="00F405EA">
        <w:rPr>
          <w:rFonts w:asciiTheme="majorBidi" w:hAnsiTheme="majorBidi" w:cstheme="majorBidi"/>
          <w:szCs w:val="24"/>
          <w:lang w:bidi="en-US"/>
        </w:rPr>
        <w:t xml:space="preserve">the </w:t>
      </w:r>
      <w:r w:rsidRPr="00F405EA">
        <w:rPr>
          <w:rFonts w:asciiTheme="majorBidi" w:hAnsiTheme="majorBidi" w:cstheme="majorBidi"/>
          <w:szCs w:val="24"/>
          <w:lang w:bidi="en-US"/>
        </w:rPr>
        <w:t>laboratory scale</w:t>
      </w:r>
      <w:r w:rsidR="004D48F0" w:rsidRPr="00F405EA">
        <w:rPr>
          <w:rFonts w:asciiTheme="majorBidi" w:hAnsiTheme="majorBidi" w:cstheme="majorBidi"/>
          <w:szCs w:val="24"/>
          <w:lang w:bidi="en-US"/>
        </w:rPr>
        <w:t>.</w:t>
      </w:r>
    </w:p>
    <w:p w14:paraId="5085CC85" w14:textId="6F9C4560" w:rsidR="007D2411" w:rsidRDefault="007D2411" w:rsidP="00393FC3">
      <w:pPr>
        <w:spacing w:after="0" w:line="480" w:lineRule="auto"/>
        <w:ind w:firstLine="720"/>
        <w:jc w:val="both"/>
        <w:rPr>
          <w:rFonts w:asciiTheme="majorBidi" w:hAnsiTheme="majorBidi" w:cstheme="majorBidi"/>
          <w:szCs w:val="24"/>
          <w:lang w:bidi="en-US"/>
        </w:rPr>
      </w:pPr>
      <w:r w:rsidRPr="00F405EA">
        <w:rPr>
          <w:rFonts w:asciiTheme="majorBidi" w:hAnsiTheme="majorBidi" w:cstheme="majorBidi"/>
          <w:szCs w:val="24"/>
          <w:lang w:bidi="en-US"/>
        </w:rPr>
        <w:t xml:space="preserve">In this work, a series of laboratory experiments are conducted to </w:t>
      </w:r>
      <w:r w:rsidR="00480C38">
        <w:rPr>
          <w:rFonts w:asciiTheme="majorBidi" w:hAnsiTheme="majorBidi" w:cstheme="majorBidi"/>
          <w:szCs w:val="24"/>
          <w:lang w:bidi="en-US"/>
        </w:rPr>
        <w:t xml:space="preserve">better </w:t>
      </w:r>
      <w:r w:rsidR="00DB6493">
        <w:rPr>
          <w:rFonts w:asciiTheme="majorBidi" w:hAnsiTheme="majorBidi" w:cstheme="majorBidi"/>
          <w:szCs w:val="24"/>
          <w:lang w:bidi="en-US"/>
        </w:rPr>
        <w:t>understand the process of matrix acidizing in three approaches; First, acid-oil emulsion viscosity and stability are analyzed of their effect</w:t>
      </w:r>
      <w:r w:rsidRPr="00F405EA">
        <w:rPr>
          <w:rFonts w:asciiTheme="majorBidi" w:hAnsiTheme="majorBidi" w:cstheme="majorBidi"/>
          <w:szCs w:val="24"/>
          <w:lang w:bidi="en-US"/>
        </w:rPr>
        <w:t xml:space="preserve"> </w:t>
      </w:r>
      <w:r w:rsidR="00DB6493">
        <w:rPr>
          <w:rFonts w:asciiTheme="majorBidi" w:hAnsiTheme="majorBidi" w:cstheme="majorBidi"/>
          <w:szCs w:val="24"/>
          <w:lang w:bidi="en-US"/>
        </w:rPr>
        <w:t xml:space="preserve">on </w:t>
      </w:r>
      <w:r w:rsidRPr="00F405EA">
        <w:rPr>
          <w:rFonts w:asciiTheme="majorBidi" w:hAnsiTheme="majorBidi" w:cstheme="majorBidi"/>
          <w:szCs w:val="24"/>
          <w:lang w:bidi="en-US"/>
        </w:rPr>
        <w:t>productivity after treatment. Second, the importance of additives such as de-emulsifiers and surfactants is studied and quantified in terms of their influence on enhancing acid treatment performance. Third, factors controlling the acid optimum injection rate are analyzed. These factors include fluid saturation, reservoir pressure, and formation permeability.</w:t>
      </w:r>
      <w:r w:rsidR="00607355" w:rsidRPr="00F405EA">
        <w:rPr>
          <w:rFonts w:asciiTheme="majorBidi" w:hAnsiTheme="majorBidi" w:cstheme="majorBidi"/>
          <w:szCs w:val="24"/>
          <w:lang w:bidi="en-US"/>
        </w:rPr>
        <w:t xml:space="preserve"> </w:t>
      </w:r>
      <w:r w:rsidRPr="00F405EA">
        <w:rPr>
          <w:rFonts w:asciiTheme="majorBidi" w:hAnsiTheme="majorBidi" w:cstheme="majorBidi"/>
          <w:szCs w:val="24"/>
          <w:lang w:bidi="en-US"/>
        </w:rPr>
        <w:t xml:space="preserve">Such specific improvements over the three dimensions mentioned above </w:t>
      </w:r>
      <w:r w:rsidR="00DB6493">
        <w:rPr>
          <w:rFonts w:asciiTheme="majorBidi" w:hAnsiTheme="majorBidi" w:cstheme="majorBidi"/>
          <w:szCs w:val="24"/>
          <w:lang w:bidi="en-US"/>
        </w:rPr>
        <w:t>would</w:t>
      </w:r>
      <w:r w:rsidR="00DB6493" w:rsidRPr="00F405EA">
        <w:rPr>
          <w:rFonts w:asciiTheme="majorBidi" w:hAnsiTheme="majorBidi" w:cstheme="majorBidi"/>
          <w:szCs w:val="24"/>
          <w:lang w:bidi="en-US"/>
        </w:rPr>
        <w:t xml:space="preserve"> </w:t>
      </w:r>
      <w:r w:rsidR="00DB6493">
        <w:rPr>
          <w:rFonts w:asciiTheme="majorBidi" w:hAnsiTheme="majorBidi" w:cstheme="majorBidi"/>
          <w:szCs w:val="24"/>
          <w:lang w:bidi="en-US"/>
        </w:rPr>
        <w:t>enhance the acid treatment, resulting</w:t>
      </w:r>
      <w:r w:rsidRPr="00F405EA">
        <w:rPr>
          <w:rFonts w:asciiTheme="majorBidi" w:hAnsiTheme="majorBidi" w:cstheme="majorBidi"/>
          <w:szCs w:val="24"/>
          <w:lang w:bidi="en-US"/>
        </w:rPr>
        <w:t xml:space="preserve"> in creating an optimum wormhole with minimum skin and improved well deliverability.</w:t>
      </w:r>
      <w:bookmarkEnd w:id="16"/>
    </w:p>
    <w:p w14:paraId="6EC08113" w14:textId="0B8A37A8" w:rsidR="00F405EA" w:rsidRPr="007D2411" w:rsidRDefault="00F405EA" w:rsidP="00C3689D">
      <w:pPr>
        <w:spacing w:line="480" w:lineRule="auto"/>
        <w:ind w:firstLine="720"/>
        <w:jc w:val="both"/>
        <w:rPr>
          <w:rFonts w:asciiTheme="majorBidi" w:hAnsiTheme="majorBidi" w:cstheme="majorBidi"/>
          <w:szCs w:val="24"/>
          <w:lang w:bidi="en-US"/>
        </w:rPr>
        <w:sectPr w:rsidR="00F405EA" w:rsidRPr="007D2411" w:rsidSect="003D0112">
          <w:footerReference w:type="default" r:id="rId25"/>
          <w:pgSz w:w="12240" w:h="15840" w:code="1"/>
          <w:pgMar w:top="1440" w:right="1800" w:bottom="1440" w:left="1800" w:header="720" w:footer="720" w:gutter="0"/>
          <w:pgNumType w:fmt="lowerRoman" w:start="4"/>
          <w:cols w:space="720"/>
          <w:docGrid w:linePitch="360"/>
        </w:sectPr>
      </w:pPr>
    </w:p>
    <w:p w14:paraId="5457A449" w14:textId="04FFEB94" w:rsidR="00591A82" w:rsidRPr="00BA0B0A" w:rsidRDefault="000D56F5" w:rsidP="00480C38">
      <w:pPr>
        <w:pStyle w:val="Heading1"/>
        <w:spacing w:line="360" w:lineRule="auto"/>
      </w:pPr>
      <w:bookmarkStart w:id="18" w:name="_Toc51417717"/>
      <w:bookmarkStart w:id="19" w:name="_Hlk31980651"/>
      <w:bookmarkStart w:id="20" w:name="_Toc77623376"/>
      <w:bookmarkEnd w:id="17"/>
      <w:r>
        <w:lastRenderedPageBreak/>
        <w:t xml:space="preserve">Chapter 1: </w:t>
      </w:r>
      <w:r w:rsidR="00591A82" w:rsidRPr="00591A82">
        <w:t>Introduction</w:t>
      </w:r>
      <w:bookmarkEnd w:id="18"/>
      <w:bookmarkEnd w:id="19"/>
      <w:bookmarkEnd w:id="20"/>
    </w:p>
    <w:p w14:paraId="41465FC8" w14:textId="16F52C24" w:rsidR="00591A82" w:rsidRPr="00F702AD" w:rsidRDefault="00C65203" w:rsidP="00480C38">
      <w:pPr>
        <w:pStyle w:val="Heading2"/>
        <w:spacing w:line="240" w:lineRule="auto"/>
        <w:rPr>
          <w:rFonts w:eastAsia="Times New Roman"/>
          <w:lang w:bidi="en-US"/>
        </w:rPr>
      </w:pPr>
      <w:bookmarkStart w:id="21" w:name="_Toc77623377"/>
      <w:r>
        <w:rPr>
          <w:rFonts w:eastAsia="Times New Roman"/>
          <w:lang w:bidi="en-US"/>
        </w:rPr>
        <w:t>Matrix Acidizing</w:t>
      </w:r>
      <w:bookmarkEnd w:id="21"/>
    </w:p>
    <w:p w14:paraId="43D55EA3" w14:textId="5CA9EE69" w:rsidR="00591A82" w:rsidRPr="00591A82" w:rsidRDefault="00591A82" w:rsidP="00393FC3">
      <w:pPr>
        <w:spacing w:after="0" w:line="480" w:lineRule="auto"/>
        <w:jc w:val="both"/>
        <w:rPr>
          <w:rFonts w:asciiTheme="majorBidi" w:hAnsiTheme="majorBidi" w:cstheme="majorBidi"/>
          <w:color w:val="000000" w:themeColor="text1"/>
          <w:szCs w:val="24"/>
        </w:rPr>
      </w:pPr>
      <w:r w:rsidRPr="00591A82">
        <w:rPr>
          <w:rFonts w:asciiTheme="majorBidi" w:hAnsiTheme="majorBidi" w:cstheme="majorBidi"/>
          <w:szCs w:val="24"/>
          <w:lang w:bidi="en-US"/>
        </w:rPr>
        <w:t xml:space="preserve">Matrix acidizing has been used extensively since the first attempt in </w:t>
      </w:r>
      <w:r w:rsidRPr="00393FC3">
        <w:rPr>
          <w:rFonts w:asciiTheme="majorBidi" w:hAnsiTheme="majorBidi" w:cstheme="majorBidi"/>
          <w:szCs w:val="24"/>
          <w:lang w:bidi="en-US"/>
        </w:rPr>
        <w:t>1930</w:t>
      </w:r>
      <w:r w:rsidR="00B038BE" w:rsidRPr="00393FC3">
        <w:rPr>
          <w:rFonts w:asciiTheme="majorBidi" w:hAnsiTheme="majorBidi" w:cstheme="majorBidi"/>
          <w:szCs w:val="24"/>
          <w:lang w:bidi="en-US"/>
        </w:rPr>
        <w:t xml:space="preserve"> (Kalfayan 2008</w:t>
      </w:r>
      <w:r w:rsidR="00B038BE">
        <w:rPr>
          <w:rFonts w:asciiTheme="majorBidi" w:hAnsiTheme="majorBidi" w:cstheme="majorBidi"/>
          <w:szCs w:val="24"/>
          <w:lang w:bidi="en-US"/>
        </w:rPr>
        <w:t>)</w:t>
      </w:r>
      <w:r w:rsidRPr="00591A82">
        <w:rPr>
          <w:rFonts w:asciiTheme="majorBidi" w:hAnsiTheme="majorBidi" w:cstheme="majorBidi"/>
          <w:szCs w:val="24"/>
          <w:lang w:bidi="en-US"/>
        </w:rPr>
        <w:t xml:space="preserve">. The main goal of acidizing is improving well productivity by reducing formation damage around the wellbore. While acidizing </w:t>
      </w:r>
      <w:r w:rsidR="00C67384">
        <w:rPr>
          <w:rFonts w:asciiTheme="majorBidi" w:hAnsiTheme="majorBidi" w:cstheme="majorBidi"/>
          <w:szCs w:val="24"/>
          <w:lang w:bidi="en-US"/>
        </w:rPr>
        <w:t>in</w:t>
      </w:r>
      <w:r w:rsidRPr="00591A82">
        <w:rPr>
          <w:rFonts w:asciiTheme="majorBidi" w:hAnsiTheme="majorBidi" w:cstheme="majorBidi"/>
          <w:szCs w:val="24"/>
          <w:lang w:bidi="en-US"/>
        </w:rPr>
        <w:t xml:space="preserve"> sandstone dissolves particles inside the pores, </w:t>
      </w:r>
      <w:r w:rsidR="00C67384">
        <w:rPr>
          <w:rFonts w:asciiTheme="majorBidi" w:hAnsiTheme="majorBidi" w:cstheme="majorBidi"/>
          <w:szCs w:val="24"/>
          <w:lang w:bidi="en-US"/>
        </w:rPr>
        <w:t>the acid</w:t>
      </w:r>
      <w:r w:rsidRPr="00591A82">
        <w:rPr>
          <w:rFonts w:asciiTheme="majorBidi" w:hAnsiTheme="majorBidi" w:cstheme="majorBidi"/>
          <w:szCs w:val="24"/>
          <w:lang w:bidi="en-US"/>
        </w:rPr>
        <w:t xml:space="preserve"> creates wormholes with massive permeability</w:t>
      </w:r>
      <w:r w:rsidR="00BA0B0A">
        <w:rPr>
          <w:rFonts w:asciiTheme="majorBidi" w:hAnsiTheme="majorBidi" w:cstheme="majorBidi"/>
          <w:szCs w:val="24"/>
          <w:lang w:bidi="en-US"/>
        </w:rPr>
        <w:t xml:space="preserve"> in carbonates</w:t>
      </w:r>
      <w:r w:rsidRPr="00591A82">
        <w:rPr>
          <w:rFonts w:asciiTheme="majorBidi" w:hAnsiTheme="majorBidi" w:cstheme="majorBidi"/>
          <w:szCs w:val="24"/>
          <w:lang w:bidi="en-US"/>
        </w:rPr>
        <w:t xml:space="preserve">. This </w:t>
      </w:r>
      <w:r w:rsidR="00801C9B">
        <w:rPr>
          <w:rFonts w:asciiTheme="majorBidi" w:hAnsiTheme="majorBidi" w:cstheme="majorBidi"/>
          <w:szCs w:val="24"/>
          <w:lang w:bidi="en-US"/>
        </w:rPr>
        <w:t xml:space="preserve">acidizing process </w:t>
      </w:r>
      <w:r w:rsidRPr="00591A82">
        <w:rPr>
          <w:rFonts w:asciiTheme="majorBidi" w:hAnsiTheme="majorBidi" w:cstheme="majorBidi"/>
          <w:szCs w:val="24"/>
          <w:lang w:bidi="en-US"/>
        </w:rPr>
        <w:t>is conducted by injecting acid into the formation at a specific rate, volume, and co</w:t>
      </w:r>
      <w:r w:rsidR="00FE0098">
        <w:rPr>
          <w:rFonts w:asciiTheme="majorBidi" w:hAnsiTheme="majorBidi" w:cstheme="majorBidi"/>
          <w:szCs w:val="24"/>
          <w:lang w:bidi="en-US"/>
        </w:rPr>
        <w:t>ncentration</w:t>
      </w:r>
      <w:r w:rsidRPr="00591A82">
        <w:rPr>
          <w:rFonts w:asciiTheme="majorBidi" w:hAnsiTheme="majorBidi" w:cstheme="majorBidi"/>
          <w:szCs w:val="24"/>
          <w:lang w:bidi="en-US"/>
        </w:rPr>
        <w:t>. Injection pressure in matrix acidizing must be below the fracturing pressure of the formation to avoid fracturing it.</w:t>
      </w:r>
      <w:r w:rsidR="005F0231">
        <w:rPr>
          <w:rFonts w:asciiTheme="majorBidi" w:hAnsiTheme="majorBidi" w:cstheme="majorBidi"/>
          <w:szCs w:val="24"/>
          <w:lang w:bidi="en-US"/>
        </w:rPr>
        <w:t xml:space="preserve"> </w:t>
      </w:r>
      <w:r w:rsidR="005F0231" w:rsidRPr="00AB1387">
        <w:rPr>
          <w:rFonts w:asciiTheme="majorBidi" w:hAnsiTheme="majorBidi" w:cstheme="majorBidi"/>
          <w:color w:val="000000" w:themeColor="text1"/>
          <w:szCs w:val="24"/>
        </w:rPr>
        <w:t>M</w:t>
      </w:r>
      <w:r w:rsidRPr="00AB1387">
        <w:rPr>
          <w:rFonts w:asciiTheme="majorBidi" w:hAnsiTheme="majorBidi" w:cstheme="majorBidi"/>
          <w:color w:val="000000" w:themeColor="text1"/>
          <w:szCs w:val="24"/>
        </w:rPr>
        <w:t>atrix</w:t>
      </w:r>
      <w:r w:rsidRPr="00591A82">
        <w:rPr>
          <w:rFonts w:asciiTheme="majorBidi" w:hAnsiTheme="majorBidi" w:cstheme="majorBidi"/>
          <w:color w:val="000000" w:themeColor="text1"/>
          <w:szCs w:val="24"/>
        </w:rPr>
        <w:t xml:space="preserve"> acidizing is </w:t>
      </w:r>
      <w:r w:rsidR="008B1FB2">
        <w:rPr>
          <w:rFonts w:asciiTheme="majorBidi" w:hAnsiTheme="majorBidi" w:cstheme="majorBidi"/>
          <w:color w:val="000000" w:themeColor="text1"/>
          <w:szCs w:val="24"/>
        </w:rPr>
        <w:t>the most</w:t>
      </w:r>
      <w:r w:rsidRPr="00591A82">
        <w:rPr>
          <w:rFonts w:asciiTheme="majorBidi" w:hAnsiTheme="majorBidi" w:cstheme="majorBidi"/>
          <w:color w:val="000000" w:themeColor="text1"/>
          <w:szCs w:val="24"/>
        </w:rPr>
        <w:t xml:space="preserve"> common stimulation technique </w:t>
      </w:r>
      <w:r w:rsidR="00494EC2">
        <w:rPr>
          <w:rFonts w:asciiTheme="majorBidi" w:hAnsiTheme="majorBidi" w:cstheme="majorBidi"/>
          <w:color w:val="000000" w:themeColor="text1"/>
          <w:szCs w:val="24"/>
        </w:rPr>
        <w:t>i</w:t>
      </w:r>
      <w:r w:rsidR="008B1FB2" w:rsidRPr="00591A82">
        <w:rPr>
          <w:rFonts w:asciiTheme="majorBidi" w:hAnsiTheme="majorBidi" w:cstheme="majorBidi"/>
          <w:color w:val="000000" w:themeColor="text1"/>
          <w:szCs w:val="24"/>
        </w:rPr>
        <w:t>n carbonate formations</w:t>
      </w:r>
      <w:r w:rsidR="00DF78DA">
        <w:rPr>
          <w:rFonts w:asciiTheme="majorBidi" w:hAnsiTheme="majorBidi" w:cstheme="majorBidi"/>
          <w:color w:val="000000" w:themeColor="text1"/>
          <w:szCs w:val="24"/>
        </w:rPr>
        <w:t xml:space="preserve">, </w:t>
      </w:r>
      <w:r w:rsidRPr="00591A82">
        <w:rPr>
          <w:rFonts w:asciiTheme="majorBidi" w:hAnsiTheme="majorBidi" w:cstheme="majorBidi"/>
          <w:color w:val="000000" w:themeColor="text1"/>
          <w:szCs w:val="24"/>
        </w:rPr>
        <w:t xml:space="preserve">where </w:t>
      </w:r>
      <w:r w:rsidR="00DF78DA">
        <w:rPr>
          <w:rFonts w:asciiTheme="majorBidi" w:hAnsiTheme="majorBidi" w:cstheme="majorBidi"/>
          <w:color w:val="000000" w:themeColor="text1"/>
          <w:szCs w:val="24"/>
        </w:rPr>
        <w:t xml:space="preserve">hydrochloric </w:t>
      </w:r>
      <w:r w:rsidRPr="00591A82">
        <w:rPr>
          <w:rFonts w:asciiTheme="majorBidi" w:hAnsiTheme="majorBidi" w:cstheme="majorBidi"/>
          <w:color w:val="000000" w:themeColor="text1"/>
          <w:szCs w:val="24"/>
        </w:rPr>
        <w:t>acid</w:t>
      </w:r>
      <w:r w:rsidR="00DB6493">
        <w:rPr>
          <w:rFonts w:asciiTheme="majorBidi" w:hAnsiTheme="majorBidi" w:cstheme="majorBidi"/>
          <w:color w:val="000000" w:themeColor="text1"/>
          <w:szCs w:val="24"/>
        </w:rPr>
        <w:t xml:space="preserve"> (HCl)</w:t>
      </w:r>
      <w:r w:rsidRPr="00591A82">
        <w:rPr>
          <w:rFonts w:asciiTheme="majorBidi" w:hAnsiTheme="majorBidi" w:cstheme="majorBidi"/>
          <w:color w:val="000000" w:themeColor="text1"/>
          <w:szCs w:val="24"/>
        </w:rPr>
        <w:t xml:space="preserve"> is injected to react with the formation (mostly</w:t>
      </w:r>
      <w:r w:rsidR="00831E95">
        <w:rPr>
          <w:rFonts w:asciiTheme="majorBidi" w:hAnsiTheme="majorBidi" w:cstheme="majorBidi"/>
          <w:color w:val="000000" w:themeColor="text1"/>
          <w:szCs w:val="24"/>
        </w:rPr>
        <w:t xml:space="preserve"> </w:t>
      </w:r>
      <w:r w:rsidR="00FE0098">
        <w:rPr>
          <w:rFonts w:asciiTheme="majorBidi" w:hAnsiTheme="majorBidi" w:cstheme="majorBidi"/>
          <w:color w:val="000000" w:themeColor="text1"/>
          <w:szCs w:val="24"/>
        </w:rPr>
        <w:t>C</w:t>
      </w:r>
      <w:r w:rsidR="00831E95">
        <w:rPr>
          <w:rFonts w:asciiTheme="majorBidi" w:hAnsiTheme="majorBidi" w:cstheme="majorBidi"/>
          <w:color w:val="000000" w:themeColor="text1"/>
          <w:szCs w:val="24"/>
        </w:rPr>
        <w:t xml:space="preserve">alcium </w:t>
      </w:r>
      <w:r w:rsidR="00FE0098">
        <w:rPr>
          <w:rFonts w:asciiTheme="majorBidi" w:hAnsiTheme="majorBidi" w:cstheme="majorBidi"/>
          <w:color w:val="000000" w:themeColor="text1"/>
          <w:szCs w:val="24"/>
        </w:rPr>
        <w:t>C</w:t>
      </w:r>
      <w:r w:rsidR="00831E95">
        <w:rPr>
          <w:rFonts w:asciiTheme="majorBidi" w:hAnsiTheme="majorBidi" w:cstheme="majorBidi"/>
          <w:color w:val="000000" w:themeColor="text1"/>
          <w:szCs w:val="24"/>
        </w:rPr>
        <w:t>arbonate</w:t>
      </w:r>
      <w:r w:rsidRPr="00591A82">
        <w:rPr>
          <w:rFonts w:asciiTheme="majorBidi" w:hAnsiTheme="majorBidi" w:cstheme="majorBidi"/>
          <w:color w:val="000000" w:themeColor="text1"/>
          <w:szCs w:val="24"/>
        </w:rPr>
        <w:t xml:space="preserve">) and create wormholes (Daccord et al. 1989; Daccord et al. 1993). </w:t>
      </w:r>
      <w:r w:rsidR="00DB6493">
        <w:rPr>
          <w:rFonts w:asciiTheme="majorBidi" w:hAnsiTheme="majorBidi" w:cstheme="majorBidi"/>
          <w:color w:val="000000" w:themeColor="text1"/>
          <w:szCs w:val="24"/>
        </w:rPr>
        <w:t>T</w:t>
      </w:r>
      <w:r w:rsidRPr="00591A82">
        <w:rPr>
          <w:rFonts w:asciiTheme="majorBidi" w:hAnsiTheme="majorBidi" w:cstheme="majorBidi"/>
          <w:color w:val="000000" w:themeColor="text1"/>
          <w:szCs w:val="24"/>
        </w:rPr>
        <w:t>he chemical reaction</w:t>
      </w:r>
      <w:r w:rsidR="00976367">
        <w:rPr>
          <w:rFonts w:asciiTheme="majorBidi" w:hAnsiTheme="majorBidi" w:cstheme="majorBidi"/>
          <w:color w:val="000000" w:themeColor="text1"/>
          <w:szCs w:val="24"/>
        </w:rPr>
        <w:t xml:space="preserve"> </w:t>
      </w:r>
      <w:r w:rsidR="00DB6493">
        <w:rPr>
          <w:rFonts w:asciiTheme="majorBidi" w:hAnsiTheme="majorBidi" w:cstheme="majorBidi"/>
          <w:color w:val="000000" w:themeColor="text1"/>
          <w:szCs w:val="24"/>
        </w:rPr>
        <w:t xml:space="preserve">happens as </w:t>
      </w:r>
      <w:r w:rsidR="00976367">
        <w:rPr>
          <w:rFonts w:asciiTheme="majorBidi" w:hAnsiTheme="majorBidi" w:cstheme="majorBidi"/>
          <w:color w:val="000000" w:themeColor="text1"/>
          <w:szCs w:val="24"/>
        </w:rPr>
        <w:t>in Equation 1.1</w:t>
      </w:r>
      <w:r w:rsidRPr="00591A82">
        <w:rPr>
          <w:rFonts w:asciiTheme="majorBidi" w:hAnsiTheme="majorBidi" w:cstheme="majorBidi"/>
          <w:color w:val="000000" w:themeColor="text1"/>
          <w:szCs w:val="24"/>
        </w:rPr>
        <w:t xml:space="preserve">, where </w:t>
      </w:r>
      <w:r w:rsidR="00FE0098">
        <w:rPr>
          <w:rFonts w:asciiTheme="majorBidi" w:hAnsiTheme="majorBidi" w:cstheme="majorBidi"/>
          <w:color w:val="000000" w:themeColor="text1"/>
          <w:szCs w:val="24"/>
        </w:rPr>
        <w:t>Calcium Chloride (CaCl</w:t>
      </w:r>
      <w:r w:rsidR="00FE0098" w:rsidRPr="00393FC3">
        <w:rPr>
          <w:rFonts w:asciiTheme="majorBidi" w:hAnsiTheme="majorBidi" w:cstheme="majorBidi"/>
          <w:color w:val="000000" w:themeColor="text1"/>
          <w:szCs w:val="24"/>
          <w:vertAlign w:val="subscript"/>
        </w:rPr>
        <w:t>2</w:t>
      </w:r>
      <w:r w:rsidR="00FE0098">
        <w:rPr>
          <w:rFonts w:asciiTheme="majorBidi" w:hAnsiTheme="majorBidi" w:cstheme="majorBidi"/>
          <w:color w:val="000000" w:themeColor="text1"/>
          <w:szCs w:val="24"/>
        </w:rPr>
        <w:t>), C</w:t>
      </w:r>
      <w:r w:rsidRPr="00591A82">
        <w:rPr>
          <w:rFonts w:asciiTheme="majorBidi" w:hAnsiTheme="majorBidi" w:cstheme="majorBidi"/>
          <w:color w:val="000000" w:themeColor="text1"/>
          <w:szCs w:val="24"/>
        </w:rPr>
        <w:t xml:space="preserve">arbon </w:t>
      </w:r>
      <w:r w:rsidR="00FE0098">
        <w:rPr>
          <w:rFonts w:asciiTheme="majorBidi" w:hAnsiTheme="majorBidi" w:cstheme="majorBidi"/>
          <w:color w:val="000000" w:themeColor="text1"/>
          <w:szCs w:val="24"/>
        </w:rPr>
        <w:t>D</w:t>
      </w:r>
      <w:r w:rsidRPr="00591A82">
        <w:rPr>
          <w:rFonts w:asciiTheme="majorBidi" w:hAnsiTheme="majorBidi" w:cstheme="majorBidi"/>
          <w:color w:val="000000" w:themeColor="text1"/>
          <w:szCs w:val="24"/>
        </w:rPr>
        <w:t>ioxide</w:t>
      </w:r>
      <w:r w:rsidR="00DB6493">
        <w:rPr>
          <w:rFonts w:asciiTheme="majorBidi" w:hAnsiTheme="majorBidi" w:cstheme="majorBidi"/>
          <w:color w:val="000000" w:themeColor="text1"/>
          <w:szCs w:val="24"/>
        </w:rPr>
        <w:t xml:space="preserve"> (CO</w:t>
      </w:r>
      <w:r w:rsidR="00DB6493" w:rsidRPr="00393FC3">
        <w:rPr>
          <w:rFonts w:asciiTheme="majorBidi" w:hAnsiTheme="majorBidi" w:cstheme="majorBidi"/>
          <w:color w:val="000000" w:themeColor="text1"/>
          <w:szCs w:val="24"/>
          <w:vertAlign w:val="subscript"/>
        </w:rPr>
        <w:t>2</w:t>
      </w:r>
      <w:r w:rsidR="00DB6493">
        <w:rPr>
          <w:rFonts w:asciiTheme="majorBidi" w:hAnsiTheme="majorBidi" w:cstheme="majorBidi"/>
          <w:color w:val="000000" w:themeColor="text1"/>
          <w:szCs w:val="24"/>
        </w:rPr>
        <w:t>)</w:t>
      </w:r>
      <w:r w:rsidR="00FE0098">
        <w:rPr>
          <w:rFonts w:asciiTheme="majorBidi" w:hAnsiTheme="majorBidi" w:cstheme="majorBidi"/>
          <w:color w:val="000000" w:themeColor="text1"/>
          <w:szCs w:val="24"/>
        </w:rPr>
        <w:t>,</w:t>
      </w:r>
      <w:r w:rsidRPr="00591A82">
        <w:rPr>
          <w:rFonts w:asciiTheme="majorBidi" w:hAnsiTheme="majorBidi" w:cstheme="majorBidi"/>
          <w:color w:val="000000" w:themeColor="text1"/>
          <w:szCs w:val="24"/>
        </w:rPr>
        <w:t xml:space="preserve"> and water</w:t>
      </w:r>
      <w:r w:rsidR="00DB6493">
        <w:rPr>
          <w:rFonts w:asciiTheme="majorBidi" w:hAnsiTheme="majorBidi" w:cstheme="majorBidi"/>
          <w:color w:val="000000" w:themeColor="text1"/>
          <w:szCs w:val="24"/>
        </w:rPr>
        <w:t xml:space="preserve"> (HO</w:t>
      </w:r>
      <w:r w:rsidR="00DB6493" w:rsidRPr="00393FC3">
        <w:rPr>
          <w:rFonts w:asciiTheme="majorBidi" w:hAnsiTheme="majorBidi" w:cstheme="majorBidi"/>
          <w:color w:val="000000" w:themeColor="text1"/>
          <w:szCs w:val="24"/>
          <w:vertAlign w:val="subscript"/>
        </w:rPr>
        <w:t>2</w:t>
      </w:r>
      <w:r w:rsidR="00DB6493">
        <w:rPr>
          <w:rFonts w:asciiTheme="majorBidi" w:hAnsiTheme="majorBidi" w:cstheme="majorBidi"/>
          <w:color w:val="000000" w:themeColor="text1"/>
          <w:szCs w:val="24"/>
        </w:rPr>
        <w:t>)</w:t>
      </w:r>
      <w:r w:rsidRPr="00591A82">
        <w:rPr>
          <w:rFonts w:asciiTheme="majorBidi" w:hAnsiTheme="majorBidi" w:cstheme="majorBidi"/>
          <w:color w:val="000000" w:themeColor="text1"/>
          <w:szCs w:val="24"/>
        </w:rPr>
        <w:t xml:space="preserve"> are </w:t>
      </w:r>
      <w:r w:rsidR="00FE0098">
        <w:rPr>
          <w:rFonts w:asciiTheme="majorBidi" w:hAnsiTheme="majorBidi" w:cstheme="majorBidi"/>
          <w:color w:val="000000" w:themeColor="text1"/>
          <w:szCs w:val="24"/>
        </w:rPr>
        <w:t xml:space="preserve">the </w:t>
      </w:r>
      <w:r w:rsidRPr="00591A82">
        <w:rPr>
          <w:rFonts w:asciiTheme="majorBidi" w:hAnsiTheme="majorBidi" w:cstheme="majorBidi"/>
          <w:color w:val="000000" w:themeColor="text1"/>
          <w:szCs w:val="24"/>
        </w:rPr>
        <w:t>reaction products:</w:t>
      </w:r>
    </w:p>
    <w:p w14:paraId="3E320F5A" w14:textId="14E20684" w:rsidR="00F702AD" w:rsidRPr="004C683E" w:rsidRDefault="00591A82" w:rsidP="004C683E">
      <w:pPr>
        <w:spacing w:before="240" w:after="240" w:line="240" w:lineRule="auto"/>
        <w:ind w:firstLine="360"/>
        <w:jc w:val="center"/>
        <w:rPr>
          <w:rFonts w:asciiTheme="majorBidi" w:hAnsiTheme="majorBidi" w:cstheme="majorBidi"/>
          <w:color w:val="000000" w:themeColor="text1"/>
          <w:szCs w:val="24"/>
        </w:rPr>
      </w:pPr>
      <w:r w:rsidRPr="00591A82">
        <w:rPr>
          <w:rFonts w:asciiTheme="majorBidi" w:hAnsiTheme="majorBidi" w:cstheme="majorBidi"/>
          <w:color w:val="000000" w:themeColor="text1"/>
          <w:szCs w:val="24"/>
        </w:rPr>
        <w:t xml:space="preserve">2HCl + </w:t>
      </w:r>
      <w:bookmarkStart w:id="22" w:name="_Hlk53168983"/>
      <w:r w:rsidRPr="00591A82">
        <w:rPr>
          <w:rFonts w:asciiTheme="majorBidi" w:hAnsiTheme="majorBidi" w:cstheme="majorBidi"/>
          <w:color w:val="000000" w:themeColor="text1"/>
          <w:szCs w:val="24"/>
        </w:rPr>
        <w:t>CaCO</w:t>
      </w:r>
      <w:r w:rsidRPr="00591A82">
        <w:rPr>
          <w:rFonts w:asciiTheme="majorBidi" w:hAnsiTheme="majorBidi" w:cstheme="majorBidi"/>
          <w:color w:val="000000" w:themeColor="text1"/>
          <w:szCs w:val="24"/>
          <w:vertAlign w:val="subscript"/>
        </w:rPr>
        <w:t>3</w:t>
      </w:r>
      <w:bookmarkEnd w:id="22"/>
      <w:r w:rsidRPr="00591A82">
        <w:rPr>
          <w:rFonts w:asciiTheme="majorBidi" w:hAnsiTheme="majorBidi" w:cstheme="majorBidi"/>
          <w:color w:val="000000" w:themeColor="text1"/>
          <w:szCs w:val="24"/>
        </w:rPr>
        <w:t xml:space="preserve"> → CaCl</w:t>
      </w:r>
      <w:r w:rsidRPr="00591A82">
        <w:rPr>
          <w:rFonts w:asciiTheme="majorBidi" w:hAnsiTheme="majorBidi" w:cstheme="majorBidi"/>
          <w:color w:val="000000" w:themeColor="text1"/>
          <w:szCs w:val="24"/>
          <w:vertAlign w:val="subscript"/>
        </w:rPr>
        <w:t>2</w:t>
      </w:r>
      <w:r w:rsidRPr="00591A82">
        <w:rPr>
          <w:rFonts w:asciiTheme="majorBidi" w:hAnsiTheme="majorBidi" w:cstheme="majorBidi"/>
          <w:color w:val="000000" w:themeColor="text1"/>
          <w:szCs w:val="24"/>
        </w:rPr>
        <w:t xml:space="preserve"> + CO</w:t>
      </w:r>
      <w:r w:rsidRPr="00591A82">
        <w:rPr>
          <w:rFonts w:asciiTheme="majorBidi" w:hAnsiTheme="majorBidi" w:cstheme="majorBidi"/>
          <w:color w:val="000000" w:themeColor="text1"/>
          <w:szCs w:val="24"/>
          <w:vertAlign w:val="subscript"/>
        </w:rPr>
        <w:t>2</w:t>
      </w:r>
      <w:r w:rsidRPr="00591A82">
        <w:rPr>
          <w:rFonts w:asciiTheme="majorBidi" w:hAnsiTheme="majorBidi" w:cstheme="majorBidi"/>
          <w:color w:val="000000" w:themeColor="text1"/>
          <w:szCs w:val="24"/>
        </w:rPr>
        <w:t xml:space="preserve"> </w:t>
      </w:r>
      <w:r w:rsidR="00FE0098" w:rsidRPr="00FE0098">
        <w:rPr>
          <w:rFonts w:asciiTheme="majorBidi" w:hAnsiTheme="majorBidi" w:cstheme="majorBidi"/>
          <w:color w:val="000000" w:themeColor="text1"/>
          <w:szCs w:val="24"/>
        </w:rPr>
        <w:t>+ H</w:t>
      </w:r>
      <w:r w:rsidR="00FE0098" w:rsidRPr="00FE0098">
        <w:rPr>
          <w:rFonts w:asciiTheme="majorBidi" w:hAnsiTheme="majorBidi" w:cstheme="majorBidi"/>
          <w:color w:val="000000" w:themeColor="text1"/>
          <w:szCs w:val="24"/>
          <w:vertAlign w:val="subscript"/>
        </w:rPr>
        <w:t>2</w:t>
      </w:r>
      <w:r w:rsidR="00FE0098" w:rsidRPr="00FE0098">
        <w:rPr>
          <w:rFonts w:asciiTheme="majorBidi" w:hAnsiTheme="majorBidi" w:cstheme="majorBidi"/>
          <w:color w:val="000000" w:themeColor="text1"/>
          <w:szCs w:val="24"/>
        </w:rPr>
        <w:t>O</w:t>
      </w:r>
      <w:r w:rsidRPr="00591A82">
        <w:rPr>
          <w:rFonts w:asciiTheme="majorBidi" w:hAnsiTheme="majorBidi" w:cstheme="majorBidi"/>
          <w:color w:val="000000" w:themeColor="text1"/>
          <w:szCs w:val="24"/>
        </w:rPr>
        <w:t xml:space="preserve">                (</w:t>
      </w:r>
      <w:r w:rsidR="00976367">
        <w:rPr>
          <w:rFonts w:asciiTheme="majorBidi" w:hAnsiTheme="majorBidi" w:cstheme="majorBidi"/>
          <w:color w:val="000000" w:themeColor="text1"/>
          <w:szCs w:val="24"/>
        </w:rPr>
        <w:t>1</w:t>
      </w:r>
      <w:r w:rsidRPr="00591A82">
        <w:rPr>
          <w:rFonts w:asciiTheme="majorBidi" w:hAnsiTheme="majorBidi" w:cstheme="majorBidi"/>
          <w:color w:val="000000" w:themeColor="text1"/>
          <w:szCs w:val="24"/>
        </w:rPr>
        <w:t>.1)</w:t>
      </w:r>
      <w:bookmarkStart w:id="23" w:name="_Toc51417719"/>
    </w:p>
    <w:p w14:paraId="522E57E4" w14:textId="14666F08" w:rsidR="00591A82" w:rsidRDefault="00591A82" w:rsidP="00480C38">
      <w:pPr>
        <w:pStyle w:val="Heading2"/>
        <w:spacing w:line="240" w:lineRule="auto"/>
        <w:rPr>
          <w:rFonts w:eastAsia="Times New Roman"/>
          <w:lang w:bidi="en-US"/>
        </w:rPr>
      </w:pPr>
      <w:bookmarkStart w:id="24" w:name="_Toc77623378"/>
      <w:r w:rsidRPr="00591A82">
        <w:rPr>
          <w:rFonts w:eastAsia="Times New Roman"/>
          <w:lang w:bidi="en-US"/>
        </w:rPr>
        <w:t>Problem Statement</w:t>
      </w:r>
      <w:bookmarkEnd w:id="23"/>
      <w:bookmarkEnd w:id="24"/>
    </w:p>
    <w:p w14:paraId="56EEB745" w14:textId="5B3C5267" w:rsidR="00591A82" w:rsidRPr="00591A82" w:rsidRDefault="00591A82" w:rsidP="00393FC3">
      <w:pPr>
        <w:spacing w:after="0" w:line="480" w:lineRule="auto"/>
        <w:jc w:val="both"/>
        <w:rPr>
          <w:rFonts w:eastAsia="Calibri" w:cs="Times New Roman"/>
          <w:szCs w:val="24"/>
        </w:rPr>
      </w:pPr>
      <w:r w:rsidRPr="00591A82">
        <w:rPr>
          <w:rFonts w:eastAsia="Calibri" w:cs="Times New Roman"/>
          <w:szCs w:val="24"/>
        </w:rPr>
        <w:t>It is common to inject acidic stimulation fluids into oil-bearing formations to enhance well productivity. However, to achieve</w:t>
      </w:r>
      <w:r w:rsidR="00C65203">
        <w:rPr>
          <w:rFonts w:eastAsia="Calibri" w:cs="Times New Roman"/>
          <w:szCs w:val="24"/>
        </w:rPr>
        <w:t xml:space="preserve"> the</w:t>
      </w:r>
      <w:r w:rsidRPr="00591A82">
        <w:rPr>
          <w:rFonts w:eastAsia="Calibri" w:cs="Times New Roman"/>
          <w:szCs w:val="24"/>
        </w:rPr>
        <w:t xml:space="preserve"> targeted results, the process of acidizing must be optimized. Th</w:t>
      </w:r>
      <w:r w:rsidR="00E25445">
        <w:rPr>
          <w:rFonts w:eastAsia="Calibri" w:cs="Times New Roman"/>
          <w:szCs w:val="24"/>
        </w:rPr>
        <w:t>e injection of acid</w:t>
      </w:r>
      <w:r w:rsidRPr="00591A82">
        <w:rPr>
          <w:rFonts w:eastAsia="Calibri" w:cs="Times New Roman"/>
          <w:szCs w:val="24"/>
        </w:rPr>
        <w:t xml:space="preserve"> can generate acid-in-oil emulsions that are highly stable, highly viscous, and </w:t>
      </w:r>
      <w:r w:rsidR="00DB6493">
        <w:rPr>
          <w:rFonts w:eastAsia="Calibri" w:cs="Times New Roman"/>
          <w:szCs w:val="24"/>
        </w:rPr>
        <w:t xml:space="preserve">it </w:t>
      </w:r>
      <w:r w:rsidRPr="00591A82">
        <w:rPr>
          <w:rFonts w:eastAsia="Calibri" w:cs="Times New Roman"/>
          <w:szCs w:val="24"/>
        </w:rPr>
        <w:t xml:space="preserve">can result in </w:t>
      </w:r>
      <w:r w:rsidR="00C67384" w:rsidRPr="00591A82">
        <w:rPr>
          <w:rFonts w:eastAsia="Calibri" w:cs="Times New Roman"/>
          <w:szCs w:val="24"/>
        </w:rPr>
        <w:t>se</w:t>
      </w:r>
      <w:r w:rsidR="00C67384">
        <w:rPr>
          <w:rFonts w:eastAsia="Calibri" w:cs="Times New Roman"/>
          <w:szCs w:val="24"/>
        </w:rPr>
        <w:t>vere</w:t>
      </w:r>
      <w:r w:rsidR="00C67384" w:rsidRPr="00591A82">
        <w:rPr>
          <w:rFonts w:eastAsia="Calibri" w:cs="Times New Roman"/>
          <w:szCs w:val="24"/>
        </w:rPr>
        <w:t xml:space="preserve"> </w:t>
      </w:r>
      <w:r w:rsidRPr="00591A82">
        <w:rPr>
          <w:rFonts w:eastAsia="Calibri" w:cs="Times New Roman"/>
          <w:szCs w:val="24"/>
        </w:rPr>
        <w:t xml:space="preserve">damage to well performance if not considered as </w:t>
      </w:r>
      <w:r w:rsidR="00801C9B">
        <w:rPr>
          <w:rFonts w:eastAsia="Calibri" w:cs="Times New Roman"/>
          <w:szCs w:val="24"/>
        </w:rPr>
        <w:t xml:space="preserve">a </w:t>
      </w:r>
      <w:r w:rsidRPr="00591A82">
        <w:rPr>
          <w:rFonts w:eastAsia="Calibri" w:cs="Times New Roman"/>
          <w:szCs w:val="24"/>
        </w:rPr>
        <w:t>part of the design of the stimulation job. In some cases, additives are added to the acid to reduce the risk of emulsions. In other cases, a pre-flush is injected to displace the oil from the near-wellbore region to reduce acid-oil contact. However, the concept of emulsion</w:t>
      </w:r>
      <w:r w:rsidR="00C67384">
        <w:rPr>
          <w:rFonts w:eastAsia="Calibri" w:cs="Times New Roman"/>
          <w:szCs w:val="24"/>
        </w:rPr>
        <w:t xml:space="preserve"> </w:t>
      </w:r>
      <w:r w:rsidRPr="00591A82">
        <w:rPr>
          <w:rFonts w:eastAsia="Calibri" w:cs="Times New Roman"/>
          <w:szCs w:val="24"/>
        </w:rPr>
        <w:t xml:space="preserve">risk inside the formation is still </w:t>
      </w:r>
      <w:r w:rsidR="00EC0CBC">
        <w:rPr>
          <w:rFonts w:eastAsia="Calibri" w:cs="Times New Roman"/>
          <w:szCs w:val="24"/>
        </w:rPr>
        <w:t>controversial</w:t>
      </w:r>
      <w:r w:rsidRPr="00591A82">
        <w:rPr>
          <w:rFonts w:eastAsia="Calibri" w:cs="Times New Roman"/>
          <w:szCs w:val="24"/>
        </w:rPr>
        <w:t xml:space="preserve">; many operators and researchers do not think that enough shear-mixing can occur in the pore space to </w:t>
      </w:r>
      <w:r w:rsidR="00DB6493">
        <w:rPr>
          <w:rFonts w:eastAsia="Calibri" w:cs="Times New Roman"/>
          <w:szCs w:val="24"/>
        </w:rPr>
        <w:lastRenderedPageBreak/>
        <w:t>form</w:t>
      </w:r>
      <w:r w:rsidRPr="00591A82">
        <w:rPr>
          <w:rFonts w:eastAsia="Calibri" w:cs="Times New Roman"/>
          <w:szCs w:val="24"/>
        </w:rPr>
        <w:t xml:space="preserve"> stable emulsions. The result is inconsistent use of acid</w:t>
      </w:r>
      <w:r w:rsidR="00DB6493">
        <w:rPr>
          <w:rFonts w:eastAsia="Calibri" w:cs="Times New Roman"/>
          <w:szCs w:val="24"/>
        </w:rPr>
        <w:t xml:space="preserve"> </w:t>
      </w:r>
      <w:r w:rsidRPr="00591A82">
        <w:rPr>
          <w:rFonts w:eastAsia="Calibri" w:cs="Times New Roman"/>
          <w:szCs w:val="24"/>
        </w:rPr>
        <w:t>additives when the cost of these additives is not justified</w:t>
      </w:r>
      <w:r w:rsidR="00782ED5">
        <w:rPr>
          <w:rFonts w:eastAsia="Calibri" w:cs="Times New Roman"/>
          <w:szCs w:val="24"/>
        </w:rPr>
        <w:t xml:space="preserve">. This </w:t>
      </w:r>
      <w:r w:rsidR="00DB6493">
        <w:rPr>
          <w:rFonts w:eastAsia="Calibri" w:cs="Times New Roman"/>
          <w:szCs w:val="24"/>
        </w:rPr>
        <w:t>concern of additives cost raises</w:t>
      </w:r>
      <w:r w:rsidR="00782ED5">
        <w:rPr>
          <w:rFonts w:eastAsia="Calibri" w:cs="Times New Roman"/>
          <w:szCs w:val="24"/>
        </w:rPr>
        <w:t xml:space="preserve"> </w:t>
      </w:r>
      <w:r w:rsidRPr="00591A82">
        <w:rPr>
          <w:rFonts w:eastAsia="Calibri" w:cs="Times New Roman"/>
          <w:szCs w:val="24"/>
        </w:rPr>
        <w:t xml:space="preserve">especially </w:t>
      </w:r>
      <w:r w:rsidR="00FE0098">
        <w:rPr>
          <w:rFonts w:eastAsia="Calibri" w:cs="Times New Roman"/>
          <w:szCs w:val="24"/>
        </w:rPr>
        <w:t xml:space="preserve">in </w:t>
      </w:r>
      <w:r w:rsidRPr="00591A82">
        <w:rPr>
          <w:rFonts w:eastAsia="Calibri" w:cs="Times New Roman"/>
          <w:szCs w:val="24"/>
        </w:rPr>
        <w:t>small independent companies operating in small fields</w:t>
      </w:r>
      <w:r w:rsidR="008F3517">
        <w:rPr>
          <w:rFonts w:eastAsia="Calibri" w:cs="Times New Roman"/>
          <w:szCs w:val="24"/>
        </w:rPr>
        <w:t>,</w:t>
      </w:r>
      <w:r w:rsidRPr="00591A82">
        <w:rPr>
          <w:rFonts w:eastAsia="Calibri" w:cs="Times New Roman"/>
          <w:szCs w:val="24"/>
        </w:rPr>
        <w:t xml:space="preserve"> as we observed in </w:t>
      </w:r>
      <w:r w:rsidR="008F3517">
        <w:rPr>
          <w:rFonts w:eastAsia="Calibri" w:cs="Times New Roman"/>
          <w:szCs w:val="24"/>
        </w:rPr>
        <w:t xml:space="preserve">a </w:t>
      </w:r>
      <w:r w:rsidRPr="00591A82">
        <w:rPr>
          <w:rFonts w:eastAsia="Calibri" w:cs="Times New Roman"/>
          <w:szCs w:val="24"/>
        </w:rPr>
        <w:t xml:space="preserve">recent field case we studied. </w:t>
      </w:r>
    </w:p>
    <w:p w14:paraId="1EF9AC0F" w14:textId="5ACECE32" w:rsidR="00591A82" w:rsidRPr="00591A82" w:rsidRDefault="00591A82" w:rsidP="00393FC3">
      <w:pPr>
        <w:spacing w:after="0" w:line="480" w:lineRule="auto"/>
        <w:ind w:firstLine="720"/>
        <w:jc w:val="both"/>
        <w:rPr>
          <w:rFonts w:eastAsia="Calibri" w:cs="Times New Roman"/>
          <w:szCs w:val="24"/>
        </w:rPr>
      </w:pPr>
      <w:r w:rsidRPr="00591A82">
        <w:rPr>
          <w:rFonts w:eastAsia="Calibri" w:cs="Times New Roman"/>
          <w:szCs w:val="24"/>
        </w:rPr>
        <w:t xml:space="preserve">A </w:t>
      </w:r>
      <w:r w:rsidR="00DB6493">
        <w:rPr>
          <w:rFonts w:eastAsia="Calibri" w:cs="Times New Roman"/>
          <w:szCs w:val="24"/>
        </w:rPr>
        <w:t>critical</w:t>
      </w:r>
      <w:r w:rsidRPr="00591A82">
        <w:rPr>
          <w:rFonts w:eastAsia="Calibri" w:cs="Times New Roman"/>
          <w:szCs w:val="24"/>
        </w:rPr>
        <w:t xml:space="preserve"> aspect of the process of optimizing acid jobs is the acid injection rate, which is affected by many factors such as formation permeability, reservoir pressure, fluid saturation, and </w:t>
      </w:r>
      <w:r w:rsidR="00075911">
        <w:rPr>
          <w:rFonts w:eastAsia="Calibri" w:cs="Times New Roman"/>
          <w:szCs w:val="24"/>
        </w:rPr>
        <w:t xml:space="preserve">rock </w:t>
      </w:r>
      <w:r w:rsidRPr="00591A82">
        <w:rPr>
          <w:rFonts w:eastAsia="Calibri" w:cs="Times New Roman"/>
          <w:szCs w:val="24"/>
        </w:rPr>
        <w:t xml:space="preserve">dimensions. If these factors are not critically considered, the acid injection </w:t>
      </w:r>
      <w:r w:rsidR="005433F7">
        <w:rPr>
          <w:rFonts w:eastAsia="Calibri" w:cs="Times New Roman"/>
          <w:szCs w:val="24"/>
        </w:rPr>
        <w:t>parameters</w:t>
      </w:r>
      <w:r w:rsidRPr="00591A82">
        <w:rPr>
          <w:rFonts w:eastAsia="Calibri" w:cs="Times New Roman"/>
          <w:szCs w:val="24"/>
        </w:rPr>
        <w:t xml:space="preserve"> identified in laboratory settings would be unsuitable </w:t>
      </w:r>
      <w:r w:rsidR="00244755">
        <w:rPr>
          <w:rFonts w:eastAsia="Calibri" w:cs="Times New Roman"/>
          <w:szCs w:val="24"/>
        </w:rPr>
        <w:t xml:space="preserve">when scaled </w:t>
      </w:r>
      <w:r w:rsidRPr="00591A82">
        <w:rPr>
          <w:rFonts w:eastAsia="Calibri" w:cs="Times New Roman"/>
          <w:szCs w:val="24"/>
        </w:rPr>
        <w:t>for reservoir conditions</w:t>
      </w:r>
      <w:r w:rsidR="00DB6493">
        <w:rPr>
          <w:rFonts w:eastAsia="Calibri" w:cs="Times New Roman"/>
          <w:szCs w:val="24"/>
        </w:rPr>
        <w:t>, thus, lead</w:t>
      </w:r>
      <w:r w:rsidR="00000CEC">
        <w:rPr>
          <w:rFonts w:eastAsia="Calibri" w:cs="Times New Roman"/>
          <w:szCs w:val="24"/>
        </w:rPr>
        <w:t>ing</w:t>
      </w:r>
      <w:r w:rsidR="00DB6493">
        <w:rPr>
          <w:rFonts w:eastAsia="Calibri" w:cs="Times New Roman"/>
          <w:szCs w:val="24"/>
        </w:rPr>
        <w:t xml:space="preserve"> to ineffective acid jobs that are costly and do not maximize</w:t>
      </w:r>
      <w:r w:rsidRPr="00591A82">
        <w:rPr>
          <w:rFonts w:eastAsia="Calibri" w:cs="Times New Roman"/>
          <w:szCs w:val="24"/>
        </w:rPr>
        <w:t xml:space="preserve"> well deliverability. </w:t>
      </w:r>
    </w:p>
    <w:p w14:paraId="6B4A74B1" w14:textId="62220A14" w:rsidR="00591A82" w:rsidRDefault="00591A82" w:rsidP="004C0AA9">
      <w:pPr>
        <w:pStyle w:val="Heading2"/>
        <w:spacing w:line="240" w:lineRule="auto"/>
        <w:rPr>
          <w:rFonts w:eastAsia="Times New Roman"/>
          <w:lang w:bidi="en-US"/>
        </w:rPr>
      </w:pPr>
      <w:bookmarkStart w:id="25" w:name="_Toc51417720"/>
      <w:bookmarkStart w:id="26" w:name="_Toc77623379"/>
      <w:r w:rsidRPr="00591A82">
        <w:rPr>
          <w:rFonts w:eastAsia="Times New Roman"/>
          <w:lang w:bidi="en-US"/>
        </w:rPr>
        <w:t xml:space="preserve">Research </w:t>
      </w:r>
      <w:r w:rsidR="00816F9D">
        <w:rPr>
          <w:rFonts w:eastAsia="Times New Roman"/>
          <w:lang w:bidi="en-US"/>
        </w:rPr>
        <w:t xml:space="preserve">Motivations and </w:t>
      </w:r>
      <w:r w:rsidRPr="00591A82">
        <w:rPr>
          <w:rFonts w:eastAsia="Times New Roman"/>
          <w:lang w:bidi="en-US"/>
        </w:rPr>
        <w:t>Objective</w:t>
      </w:r>
      <w:bookmarkEnd w:id="25"/>
      <w:r w:rsidRPr="00591A82">
        <w:rPr>
          <w:rFonts w:eastAsia="Times New Roman"/>
          <w:lang w:bidi="en-US"/>
        </w:rPr>
        <w:t>s</w:t>
      </w:r>
      <w:bookmarkEnd w:id="26"/>
      <w:r w:rsidRPr="00591A82">
        <w:rPr>
          <w:rFonts w:eastAsia="Times New Roman"/>
          <w:lang w:bidi="en-US"/>
        </w:rPr>
        <w:t xml:space="preserve"> </w:t>
      </w:r>
    </w:p>
    <w:p w14:paraId="0B861DC4" w14:textId="20A5ADF1" w:rsidR="00845960" w:rsidRPr="00845960" w:rsidRDefault="00871C59" w:rsidP="00393FC3">
      <w:pPr>
        <w:spacing w:after="0" w:line="480" w:lineRule="auto"/>
        <w:jc w:val="both"/>
        <w:rPr>
          <w:lang w:bidi="en-US"/>
        </w:rPr>
      </w:pPr>
      <w:r w:rsidRPr="00F405EA">
        <w:rPr>
          <w:lang w:bidi="en-US"/>
        </w:rPr>
        <w:t>According to Schlumberger market analysis in 2007, A massive proportion of the world</w:t>
      </w:r>
      <w:r w:rsidR="00EC0CBC">
        <w:rPr>
          <w:lang w:bidi="en-US"/>
        </w:rPr>
        <w:t>’</w:t>
      </w:r>
      <w:r w:rsidRPr="00F405EA">
        <w:rPr>
          <w:lang w:bidi="en-US"/>
        </w:rPr>
        <w:t>s oil reserves are found in carbonate reservoirs in places such as Libya, Middle East, Russia, Kazakhstan, and North America</w:t>
      </w:r>
      <w:r w:rsidR="00C67384">
        <w:rPr>
          <w:lang w:bidi="en-US"/>
        </w:rPr>
        <w:t>,</w:t>
      </w:r>
      <w:r w:rsidRPr="00F405EA">
        <w:rPr>
          <w:lang w:bidi="en-US"/>
        </w:rPr>
        <w:t xml:space="preserve"> as shown in Figure </w:t>
      </w:r>
      <w:r w:rsidR="00493D76" w:rsidRPr="00F405EA">
        <w:rPr>
          <w:lang w:bidi="en-US"/>
        </w:rPr>
        <w:t>1.1</w:t>
      </w:r>
      <w:r w:rsidRPr="00F405EA">
        <w:rPr>
          <w:lang w:bidi="en-US"/>
        </w:rPr>
        <w:t xml:space="preserve">. An example of one of the largest carbonate reservoirs in the world is </w:t>
      </w:r>
      <w:r w:rsidR="00C67384">
        <w:rPr>
          <w:lang w:bidi="en-US"/>
        </w:rPr>
        <w:t xml:space="preserve">the </w:t>
      </w:r>
      <w:r w:rsidRPr="00F405EA">
        <w:rPr>
          <w:lang w:bidi="en-US"/>
        </w:rPr>
        <w:t xml:space="preserve">Ghawar field in Saudi Arabia. </w:t>
      </w:r>
      <w:r w:rsidR="00DB6493">
        <w:rPr>
          <w:lang w:bidi="en-US"/>
        </w:rPr>
        <w:t>M</w:t>
      </w:r>
      <w:r w:rsidRPr="00F405EA">
        <w:rPr>
          <w:lang w:bidi="en-US"/>
        </w:rPr>
        <w:t>ore attention to such a</w:t>
      </w:r>
      <w:r w:rsidR="00635D2D" w:rsidRPr="00F405EA">
        <w:rPr>
          <w:lang w:bidi="en-US"/>
        </w:rPr>
        <w:t>n important resource</w:t>
      </w:r>
      <w:r w:rsidR="00DB6493">
        <w:rPr>
          <w:lang w:bidi="en-US"/>
        </w:rPr>
        <w:t xml:space="preserve"> is required</w:t>
      </w:r>
      <w:r w:rsidRPr="00F405EA">
        <w:rPr>
          <w:lang w:bidi="en-US"/>
        </w:rPr>
        <w:t>. With the oil prices being low</w:t>
      </w:r>
      <w:r w:rsidR="00635D2D" w:rsidRPr="00F405EA">
        <w:rPr>
          <w:lang w:bidi="en-US"/>
        </w:rPr>
        <w:t xml:space="preserve"> and unstable</w:t>
      </w:r>
      <w:r w:rsidRPr="00F405EA">
        <w:rPr>
          <w:lang w:bidi="en-US"/>
        </w:rPr>
        <w:t xml:space="preserve"> over the recent years, more cost optimization is needed in oil service jobs such as acidizing. As the vast majority of acid treatment </w:t>
      </w:r>
      <w:r w:rsidR="00C67384" w:rsidRPr="00F405EA">
        <w:rPr>
          <w:lang w:bidi="en-US"/>
        </w:rPr>
        <w:t>compan</w:t>
      </w:r>
      <w:r w:rsidR="00C67384">
        <w:rPr>
          <w:lang w:bidi="en-US"/>
        </w:rPr>
        <w:t>ies</w:t>
      </w:r>
      <w:r w:rsidR="00C67384" w:rsidRPr="00F405EA">
        <w:rPr>
          <w:lang w:bidi="en-US"/>
        </w:rPr>
        <w:t xml:space="preserve"> </w:t>
      </w:r>
      <w:r w:rsidRPr="00F405EA">
        <w:rPr>
          <w:lang w:bidi="en-US"/>
        </w:rPr>
        <w:t xml:space="preserve">are using de-emulsifiers in their routine schedule, </w:t>
      </w:r>
      <w:r w:rsidR="00000CEC">
        <w:rPr>
          <w:lang w:bidi="en-US"/>
        </w:rPr>
        <w:t xml:space="preserve">it is helpful to better assess the impact on project economics by </w:t>
      </w:r>
      <w:r w:rsidRPr="00F405EA">
        <w:rPr>
          <w:lang w:bidi="en-US"/>
        </w:rPr>
        <w:t xml:space="preserve">looking </w:t>
      </w:r>
      <w:r w:rsidR="00FE0098">
        <w:rPr>
          <w:lang w:bidi="en-US"/>
        </w:rPr>
        <w:t>at</w:t>
      </w:r>
      <w:r w:rsidR="00FE0098" w:rsidRPr="00F405EA">
        <w:rPr>
          <w:lang w:bidi="en-US"/>
        </w:rPr>
        <w:t xml:space="preserve"> </w:t>
      </w:r>
      <w:r w:rsidRPr="00F405EA">
        <w:rPr>
          <w:lang w:bidi="en-US"/>
        </w:rPr>
        <w:t xml:space="preserve">the benefits of using </w:t>
      </w:r>
      <w:r w:rsidR="00801C9B">
        <w:rPr>
          <w:lang w:bidi="en-US"/>
        </w:rPr>
        <w:t>de-emulsifiers</w:t>
      </w:r>
      <w:r w:rsidRPr="00F405EA">
        <w:rPr>
          <w:lang w:bidi="en-US"/>
        </w:rPr>
        <w:t xml:space="preserve"> to overcome acid-oil emulsions</w:t>
      </w:r>
      <w:r w:rsidR="00D70E53" w:rsidRPr="00F405EA">
        <w:rPr>
          <w:lang w:bidi="en-US"/>
        </w:rPr>
        <w:t>, compared to</w:t>
      </w:r>
      <w:r w:rsidRPr="00F405EA">
        <w:rPr>
          <w:lang w:bidi="en-US"/>
        </w:rPr>
        <w:t xml:space="preserve"> not using them </w:t>
      </w:r>
      <w:r w:rsidR="00000CEC">
        <w:rPr>
          <w:lang w:bidi="en-US"/>
        </w:rPr>
        <w:t>but</w:t>
      </w:r>
      <w:r w:rsidR="00000CEC" w:rsidRPr="00F405EA">
        <w:rPr>
          <w:lang w:bidi="en-US"/>
        </w:rPr>
        <w:t xml:space="preserve"> </w:t>
      </w:r>
      <w:r w:rsidR="00372C47" w:rsidRPr="00F405EA">
        <w:rPr>
          <w:lang w:bidi="en-US"/>
        </w:rPr>
        <w:t>allowing</w:t>
      </w:r>
      <w:r w:rsidRPr="00F405EA">
        <w:rPr>
          <w:lang w:bidi="en-US"/>
        </w:rPr>
        <w:t xml:space="preserve"> the formation of emulsions</w:t>
      </w:r>
      <w:r w:rsidR="00000CEC">
        <w:rPr>
          <w:lang w:bidi="en-US"/>
        </w:rPr>
        <w:t>.</w:t>
      </w:r>
      <w:r w:rsidR="00845960">
        <w:rPr>
          <w:lang w:bidi="en-US"/>
        </w:rPr>
        <w:t xml:space="preserve"> </w:t>
      </w:r>
      <w:r w:rsidR="00845960" w:rsidRPr="00845960">
        <w:rPr>
          <w:lang w:bidi="en-US"/>
        </w:rPr>
        <w:t>With the motivation of better understanding the mechanisms that impact the efficiency of the acidizing process in carbonate formations, this study aims to accomplish the following:</w:t>
      </w:r>
    </w:p>
    <w:p w14:paraId="3330A918" w14:textId="77777777" w:rsidR="00845960" w:rsidRPr="00845960" w:rsidRDefault="00845960" w:rsidP="00845960">
      <w:pPr>
        <w:numPr>
          <w:ilvl w:val="0"/>
          <w:numId w:val="2"/>
        </w:numPr>
        <w:spacing w:after="0" w:line="480" w:lineRule="auto"/>
        <w:jc w:val="both"/>
        <w:rPr>
          <w:lang w:bidi="en-US"/>
        </w:rPr>
      </w:pPr>
      <w:r w:rsidRPr="00845960">
        <w:rPr>
          <w:lang w:bidi="en-US"/>
        </w:rPr>
        <w:t>Investigate the formation and stability of acid-oil emulsions during the acidizing process and analyze their effect on well deliverability after acid treatment.</w:t>
      </w:r>
    </w:p>
    <w:p w14:paraId="6CD3BCBB" w14:textId="77777777" w:rsidR="00845960" w:rsidRPr="00845960" w:rsidRDefault="00845960" w:rsidP="00845960">
      <w:pPr>
        <w:numPr>
          <w:ilvl w:val="0"/>
          <w:numId w:val="2"/>
        </w:numPr>
        <w:spacing w:after="0" w:line="480" w:lineRule="auto"/>
        <w:jc w:val="both"/>
        <w:rPr>
          <w:lang w:bidi="en-US"/>
        </w:rPr>
      </w:pPr>
      <w:r w:rsidRPr="00845960">
        <w:rPr>
          <w:lang w:bidi="en-US"/>
        </w:rPr>
        <w:t>Analyze the effect of acid additives on the process of acidizing.</w:t>
      </w:r>
    </w:p>
    <w:p w14:paraId="11FC48EC" w14:textId="77777777" w:rsidR="00845960" w:rsidRPr="00845960" w:rsidRDefault="00845960" w:rsidP="00845960">
      <w:pPr>
        <w:numPr>
          <w:ilvl w:val="0"/>
          <w:numId w:val="2"/>
        </w:numPr>
        <w:spacing w:after="0" w:line="480" w:lineRule="auto"/>
        <w:jc w:val="both"/>
        <w:rPr>
          <w:lang w:bidi="en-US"/>
        </w:rPr>
      </w:pPr>
      <w:r w:rsidRPr="00845960">
        <w:rPr>
          <w:lang w:bidi="en-US"/>
        </w:rPr>
        <w:lastRenderedPageBreak/>
        <w:t xml:space="preserve">Study the effect of the presence of an oil saturation on the efficiency of the acidizing process under various conditions of permeability and backpressure. </w:t>
      </w:r>
    </w:p>
    <w:p w14:paraId="16864A4C" w14:textId="77777777" w:rsidR="00845960" w:rsidRPr="00845960" w:rsidRDefault="00845960" w:rsidP="00845960">
      <w:pPr>
        <w:numPr>
          <w:ilvl w:val="0"/>
          <w:numId w:val="2"/>
        </w:numPr>
        <w:spacing w:after="0" w:line="480" w:lineRule="auto"/>
        <w:jc w:val="both"/>
        <w:rPr>
          <w:lang w:bidi="en-US"/>
        </w:rPr>
      </w:pPr>
      <w:r w:rsidRPr="00845960">
        <w:rPr>
          <w:lang w:bidi="en-US"/>
        </w:rPr>
        <w:t xml:space="preserve">Study the effect of de-emulsifiers on the performance and efficiency of the acidizing process. </w:t>
      </w:r>
    </w:p>
    <w:p w14:paraId="732A986D" w14:textId="2D4E0D34" w:rsidR="00871C59" w:rsidRDefault="00871C59" w:rsidP="00393FC3">
      <w:pPr>
        <w:spacing w:after="0" w:line="480" w:lineRule="auto"/>
        <w:jc w:val="center"/>
        <w:rPr>
          <w:lang w:bidi="en-US"/>
        </w:rPr>
      </w:pPr>
      <w:r>
        <w:rPr>
          <w:noProof/>
          <w:lang w:bidi="en-US"/>
        </w:rPr>
        <w:drawing>
          <wp:inline distT="0" distB="0" distL="0" distR="0" wp14:anchorId="43C40365" wp14:editId="1B948F66">
            <wp:extent cx="4941709" cy="3117273"/>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957346" cy="3127137"/>
                    </a:xfrm>
                    <a:prstGeom prst="rect">
                      <a:avLst/>
                    </a:prstGeom>
                    <a:noFill/>
                  </pic:spPr>
                </pic:pic>
              </a:graphicData>
            </a:graphic>
          </wp:inline>
        </w:drawing>
      </w:r>
    </w:p>
    <w:p w14:paraId="1E6C274B" w14:textId="1CC9964B" w:rsidR="00864D52" w:rsidRPr="00864D52" w:rsidRDefault="00871C59" w:rsidP="00393FC3">
      <w:pPr>
        <w:pStyle w:val="Figures"/>
        <w:rPr>
          <w:lang w:bidi="en-US"/>
        </w:rPr>
      </w:pPr>
      <w:bookmarkStart w:id="27" w:name="_Toc77579769"/>
      <w:r>
        <w:rPr>
          <w:lang w:bidi="en-US"/>
        </w:rPr>
        <w:t xml:space="preserve">Figure 1.1: Carbonate formations distribution in </w:t>
      </w:r>
      <w:r w:rsidR="00C67384">
        <w:rPr>
          <w:lang w:bidi="en-US"/>
        </w:rPr>
        <w:t xml:space="preserve">the </w:t>
      </w:r>
      <w:r>
        <w:rPr>
          <w:lang w:bidi="en-US"/>
        </w:rPr>
        <w:t>world (Schlumberger 2007)</w:t>
      </w:r>
      <w:bookmarkEnd w:id="27"/>
    </w:p>
    <w:p w14:paraId="618735C0" w14:textId="1052D623" w:rsidR="00801C9B" w:rsidRPr="00480C38" w:rsidRDefault="00591A82" w:rsidP="00480C38">
      <w:pPr>
        <w:pStyle w:val="Heading2"/>
        <w:spacing w:line="240" w:lineRule="auto"/>
        <w:rPr>
          <w:rFonts w:eastAsia="Times New Roman"/>
          <w:lang w:bidi="en-US"/>
        </w:rPr>
      </w:pPr>
      <w:bookmarkStart w:id="28" w:name="_Toc76987280"/>
      <w:bookmarkStart w:id="29" w:name="_Toc76987281"/>
      <w:bookmarkStart w:id="30" w:name="_Toc76987282"/>
      <w:bookmarkStart w:id="31" w:name="_Toc76987283"/>
      <w:bookmarkStart w:id="32" w:name="_Toc76987284"/>
      <w:bookmarkStart w:id="33" w:name="_Toc39748728"/>
      <w:bookmarkStart w:id="34" w:name="_Toc77623380"/>
      <w:bookmarkEnd w:id="28"/>
      <w:bookmarkEnd w:id="29"/>
      <w:bookmarkEnd w:id="30"/>
      <w:bookmarkEnd w:id="31"/>
      <w:bookmarkEnd w:id="32"/>
      <w:r w:rsidRPr="00591A82">
        <w:rPr>
          <w:rFonts w:eastAsia="Times New Roman"/>
          <w:lang w:bidi="en-US"/>
        </w:rPr>
        <w:t>Research Scope</w:t>
      </w:r>
      <w:r w:rsidR="00480C38">
        <w:rPr>
          <w:rFonts w:eastAsia="Times New Roman"/>
          <w:lang w:bidi="en-US"/>
        </w:rPr>
        <w:t xml:space="preserve"> and </w:t>
      </w:r>
      <w:r w:rsidRPr="00591A82">
        <w:rPr>
          <w:rFonts w:eastAsia="Times New Roman"/>
          <w:lang w:bidi="en-US"/>
        </w:rPr>
        <w:t>Methodology</w:t>
      </w:r>
      <w:bookmarkEnd w:id="33"/>
      <w:bookmarkEnd w:id="34"/>
    </w:p>
    <w:p w14:paraId="2F48238E" w14:textId="764848BC" w:rsidR="00591A82" w:rsidRPr="00591A82" w:rsidRDefault="00591A82">
      <w:pPr>
        <w:spacing w:after="0" w:line="480" w:lineRule="auto"/>
        <w:jc w:val="both"/>
        <w:rPr>
          <w:rFonts w:eastAsia="Calibri" w:cs="Times New Roman"/>
          <w:szCs w:val="24"/>
        </w:rPr>
      </w:pPr>
      <w:r w:rsidRPr="00591A82">
        <w:rPr>
          <w:rFonts w:eastAsia="Calibri" w:cs="Times New Roman"/>
          <w:szCs w:val="24"/>
        </w:rPr>
        <w:t xml:space="preserve">This study </w:t>
      </w:r>
      <w:r w:rsidR="00F44B82">
        <w:rPr>
          <w:rFonts w:eastAsia="Calibri" w:cs="Times New Roman"/>
          <w:szCs w:val="24"/>
        </w:rPr>
        <w:t>i</w:t>
      </w:r>
      <w:r w:rsidRPr="00591A82">
        <w:rPr>
          <w:rFonts w:eastAsia="Calibri" w:cs="Times New Roman"/>
          <w:szCs w:val="24"/>
        </w:rPr>
        <w:t xml:space="preserve">s divided </w:t>
      </w:r>
      <w:r w:rsidR="00F44B82">
        <w:rPr>
          <w:rFonts w:eastAsia="Calibri" w:cs="Times New Roman"/>
          <w:szCs w:val="24"/>
        </w:rPr>
        <w:t>in</w:t>
      </w:r>
      <w:r w:rsidRPr="00591A82">
        <w:rPr>
          <w:rFonts w:eastAsia="Calibri" w:cs="Times New Roman"/>
          <w:szCs w:val="24"/>
        </w:rPr>
        <w:t>to t</w:t>
      </w:r>
      <w:r w:rsidR="005940AD">
        <w:rPr>
          <w:rFonts w:eastAsia="Calibri" w:cs="Times New Roman"/>
          <w:szCs w:val="24"/>
        </w:rPr>
        <w:t>wo</w:t>
      </w:r>
      <w:r w:rsidRPr="00591A82">
        <w:rPr>
          <w:rFonts w:eastAsia="Calibri" w:cs="Times New Roman"/>
          <w:szCs w:val="24"/>
        </w:rPr>
        <w:t xml:space="preserve"> stages of research to achieve </w:t>
      </w:r>
      <w:r w:rsidR="00945E72">
        <w:rPr>
          <w:rFonts w:eastAsia="Calibri" w:cs="Times New Roman"/>
          <w:szCs w:val="24"/>
        </w:rPr>
        <w:t>the</w:t>
      </w:r>
      <w:r w:rsidRPr="00591A82">
        <w:rPr>
          <w:rFonts w:eastAsia="Calibri" w:cs="Times New Roman"/>
          <w:szCs w:val="24"/>
        </w:rPr>
        <w:t xml:space="preserve"> objectives </w:t>
      </w:r>
      <w:r w:rsidR="00945E72">
        <w:rPr>
          <w:rFonts w:eastAsia="Calibri" w:cs="Times New Roman"/>
          <w:szCs w:val="24"/>
        </w:rPr>
        <w:t xml:space="preserve">outlined in section 1.3. </w:t>
      </w:r>
      <w:r w:rsidRPr="00591A82">
        <w:rPr>
          <w:rFonts w:eastAsia="Calibri" w:cs="Times New Roman"/>
          <w:szCs w:val="24"/>
        </w:rPr>
        <w:t xml:space="preserve">These stages </w:t>
      </w:r>
      <w:r w:rsidR="000A23A7">
        <w:rPr>
          <w:rFonts w:eastAsia="Calibri" w:cs="Times New Roman"/>
          <w:szCs w:val="24"/>
        </w:rPr>
        <w:t xml:space="preserve">include </w:t>
      </w:r>
      <w:r w:rsidR="00797B5A">
        <w:rPr>
          <w:rFonts w:eastAsia="Calibri" w:cs="Times New Roman"/>
          <w:szCs w:val="24"/>
        </w:rPr>
        <w:t>a</w:t>
      </w:r>
      <w:r w:rsidRPr="00591A82">
        <w:rPr>
          <w:rFonts w:eastAsia="Calibri" w:cs="Times New Roman"/>
          <w:szCs w:val="24"/>
        </w:rPr>
        <w:t xml:space="preserve"> critical literature review </w:t>
      </w:r>
      <w:r w:rsidR="000A23A7">
        <w:rPr>
          <w:rFonts w:eastAsia="Calibri" w:cs="Times New Roman"/>
          <w:szCs w:val="24"/>
        </w:rPr>
        <w:t xml:space="preserve">and </w:t>
      </w:r>
      <w:r w:rsidRPr="00591A82">
        <w:rPr>
          <w:rFonts w:eastAsia="Calibri" w:cs="Times New Roman"/>
          <w:szCs w:val="24"/>
        </w:rPr>
        <w:t xml:space="preserve">experimental </w:t>
      </w:r>
      <w:r w:rsidR="000A23A7" w:rsidRPr="00591A82">
        <w:rPr>
          <w:rFonts w:eastAsia="Calibri" w:cs="Times New Roman"/>
          <w:szCs w:val="24"/>
        </w:rPr>
        <w:t>work</w:t>
      </w:r>
      <w:r w:rsidR="000A23A7">
        <w:rPr>
          <w:rFonts w:eastAsia="Calibri" w:cs="Times New Roman"/>
          <w:szCs w:val="24"/>
        </w:rPr>
        <w:t>.</w:t>
      </w:r>
      <w:r w:rsidRPr="00591A82">
        <w:rPr>
          <w:rFonts w:eastAsia="Calibri" w:cs="Times New Roman"/>
          <w:szCs w:val="24"/>
        </w:rPr>
        <w:t xml:space="preserve"> The scope </w:t>
      </w:r>
      <w:r w:rsidR="000A23A7">
        <w:rPr>
          <w:rFonts w:eastAsia="Calibri" w:cs="Times New Roman"/>
          <w:szCs w:val="24"/>
        </w:rPr>
        <w:t xml:space="preserve">and methodology </w:t>
      </w:r>
      <w:r w:rsidRPr="00591A82">
        <w:rPr>
          <w:rFonts w:eastAsia="Calibri" w:cs="Times New Roman"/>
          <w:szCs w:val="24"/>
        </w:rPr>
        <w:t xml:space="preserve">of each stage </w:t>
      </w:r>
      <w:r w:rsidR="00C67384">
        <w:rPr>
          <w:rFonts w:eastAsia="Calibri" w:cs="Times New Roman"/>
          <w:szCs w:val="24"/>
        </w:rPr>
        <w:t>are</w:t>
      </w:r>
      <w:r w:rsidR="00C67384" w:rsidRPr="00591A82">
        <w:rPr>
          <w:rFonts w:eastAsia="Calibri" w:cs="Times New Roman"/>
          <w:szCs w:val="24"/>
        </w:rPr>
        <w:t xml:space="preserve"> </w:t>
      </w:r>
      <w:r w:rsidRPr="00591A82">
        <w:rPr>
          <w:rFonts w:eastAsia="Calibri" w:cs="Times New Roman"/>
          <w:szCs w:val="24"/>
        </w:rPr>
        <w:t>described in the following:</w:t>
      </w:r>
    </w:p>
    <w:p w14:paraId="7D88C8C3" w14:textId="701DF318" w:rsidR="00591A82" w:rsidRPr="00591A82" w:rsidRDefault="00591A82" w:rsidP="00294126">
      <w:pPr>
        <w:numPr>
          <w:ilvl w:val="0"/>
          <w:numId w:val="3"/>
        </w:numPr>
        <w:spacing w:line="480" w:lineRule="auto"/>
        <w:contextualSpacing/>
        <w:jc w:val="both"/>
        <w:rPr>
          <w:rFonts w:eastAsia="Calibri" w:cs="Times New Roman"/>
          <w:szCs w:val="24"/>
        </w:rPr>
      </w:pPr>
      <w:r w:rsidRPr="00591A82">
        <w:rPr>
          <w:rFonts w:eastAsia="Calibri" w:cs="Times New Roman"/>
          <w:szCs w:val="24"/>
        </w:rPr>
        <w:t>Critical Literature Review: Th</w:t>
      </w:r>
      <w:r w:rsidR="00DB6493">
        <w:rPr>
          <w:rFonts w:eastAsia="Calibri" w:cs="Times New Roman"/>
          <w:szCs w:val="24"/>
        </w:rPr>
        <w:t>is stage aim</w:t>
      </w:r>
      <w:r w:rsidRPr="00591A82">
        <w:rPr>
          <w:rFonts w:eastAsia="Calibri" w:cs="Times New Roman"/>
          <w:szCs w:val="24"/>
        </w:rPr>
        <w:t xml:space="preserve">s to provide a comprehensive review of all published work </w:t>
      </w:r>
      <w:r w:rsidR="001E12D1">
        <w:rPr>
          <w:rFonts w:eastAsia="Calibri" w:cs="Times New Roman"/>
          <w:szCs w:val="24"/>
        </w:rPr>
        <w:t xml:space="preserve">where </w:t>
      </w:r>
      <w:r w:rsidR="00DB6493">
        <w:rPr>
          <w:rFonts w:eastAsia="Calibri" w:cs="Times New Roman"/>
          <w:szCs w:val="24"/>
        </w:rPr>
        <w:t xml:space="preserve">an </w:t>
      </w:r>
      <w:r w:rsidRPr="00591A82">
        <w:rPr>
          <w:rFonts w:eastAsia="Calibri" w:cs="Times New Roman"/>
          <w:szCs w:val="24"/>
        </w:rPr>
        <w:t>experimental</w:t>
      </w:r>
      <w:r w:rsidR="001E12D1">
        <w:rPr>
          <w:rFonts w:eastAsia="Calibri" w:cs="Times New Roman"/>
          <w:szCs w:val="24"/>
        </w:rPr>
        <w:t xml:space="preserve"> investigation of matrix acidizing in</w:t>
      </w:r>
      <w:r w:rsidRPr="00591A82">
        <w:rPr>
          <w:rFonts w:eastAsia="Calibri" w:cs="Times New Roman"/>
          <w:szCs w:val="24"/>
        </w:rPr>
        <w:t xml:space="preserve"> carbonate formations</w:t>
      </w:r>
      <w:r w:rsidR="001E12D1">
        <w:rPr>
          <w:rFonts w:eastAsia="Calibri" w:cs="Times New Roman"/>
          <w:szCs w:val="24"/>
        </w:rPr>
        <w:t xml:space="preserve"> is </w:t>
      </w:r>
      <w:r w:rsidR="00E110E9">
        <w:rPr>
          <w:rFonts w:eastAsia="Calibri" w:cs="Times New Roman"/>
          <w:szCs w:val="24"/>
        </w:rPr>
        <w:t>performed</w:t>
      </w:r>
      <w:r w:rsidRPr="00591A82">
        <w:rPr>
          <w:rFonts w:eastAsia="Calibri" w:cs="Times New Roman"/>
          <w:szCs w:val="24"/>
        </w:rPr>
        <w:t xml:space="preserve">. More </w:t>
      </w:r>
      <w:r w:rsidR="00E110E9">
        <w:rPr>
          <w:rFonts w:eastAsia="Calibri" w:cs="Times New Roman"/>
          <w:szCs w:val="24"/>
        </w:rPr>
        <w:t>attention</w:t>
      </w:r>
      <w:r w:rsidRPr="00591A82">
        <w:rPr>
          <w:rFonts w:eastAsia="Calibri" w:cs="Times New Roman"/>
          <w:szCs w:val="24"/>
        </w:rPr>
        <w:t xml:space="preserve"> </w:t>
      </w:r>
      <w:r w:rsidR="00E110E9">
        <w:rPr>
          <w:rFonts w:eastAsia="Calibri" w:cs="Times New Roman"/>
          <w:szCs w:val="24"/>
        </w:rPr>
        <w:t>i</w:t>
      </w:r>
      <w:r w:rsidRPr="00591A82">
        <w:rPr>
          <w:rFonts w:eastAsia="Calibri" w:cs="Times New Roman"/>
          <w:szCs w:val="24"/>
        </w:rPr>
        <w:t xml:space="preserve">s given to cases where the </w:t>
      </w:r>
      <w:r w:rsidR="000370AE">
        <w:rPr>
          <w:rFonts w:eastAsia="Calibri" w:cs="Times New Roman"/>
          <w:szCs w:val="24"/>
        </w:rPr>
        <w:t>impact</w:t>
      </w:r>
      <w:r w:rsidRPr="00591A82">
        <w:rPr>
          <w:rFonts w:eastAsia="Calibri" w:cs="Times New Roman"/>
          <w:szCs w:val="24"/>
        </w:rPr>
        <w:t xml:space="preserve"> of oil is considered. The review covers the following highlights: </w:t>
      </w:r>
      <w:r w:rsidR="00000CEC">
        <w:rPr>
          <w:rFonts w:eastAsia="Calibri" w:cs="Times New Roman"/>
          <w:szCs w:val="24"/>
        </w:rPr>
        <w:t>t</w:t>
      </w:r>
      <w:r w:rsidRPr="00591A82">
        <w:rPr>
          <w:rFonts w:eastAsia="Calibri" w:cs="Times New Roman"/>
          <w:szCs w:val="24"/>
        </w:rPr>
        <w:t>he formation of acid-oil emulsions during</w:t>
      </w:r>
      <w:r w:rsidR="000370AE">
        <w:rPr>
          <w:rFonts w:eastAsia="Calibri" w:cs="Times New Roman"/>
          <w:szCs w:val="24"/>
        </w:rPr>
        <w:t xml:space="preserve"> the</w:t>
      </w:r>
      <w:r w:rsidRPr="00591A82">
        <w:rPr>
          <w:rFonts w:eastAsia="Calibri" w:cs="Times New Roman"/>
          <w:szCs w:val="24"/>
        </w:rPr>
        <w:t xml:space="preserve"> acidizing process, emulsion’s behavior in terms of stability and </w:t>
      </w:r>
      <w:r w:rsidRPr="00591A82">
        <w:rPr>
          <w:rFonts w:eastAsia="Calibri" w:cs="Times New Roman"/>
          <w:szCs w:val="24"/>
        </w:rPr>
        <w:lastRenderedPageBreak/>
        <w:t xml:space="preserve">viscosity over time, the effect of additives on the acidizing treatment, optimizing acid injection rate and volume, and factors </w:t>
      </w:r>
      <w:r w:rsidR="000167AC">
        <w:rPr>
          <w:rFonts w:eastAsia="Calibri" w:cs="Times New Roman"/>
          <w:szCs w:val="24"/>
        </w:rPr>
        <w:t>a</w:t>
      </w:r>
      <w:r w:rsidRPr="00591A82">
        <w:rPr>
          <w:rFonts w:eastAsia="Calibri" w:cs="Times New Roman"/>
          <w:szCs w:val="24"/>
        </w:rPr>
        <w:t>ffecting the optimization of</w:t>
      </w:r>
      <w:r w:rsidR="000167AC">
        <w:rPr>
          <w:rFonts w:eastAsia="Calibri" w:cs="Times New Roman"/>
          <w:szCs w:val="24"/>
        </w:rPr>
        <w:t xml:space="preserve"> the</w:t>
      </w:r>
      <w:r w:rsidRPr="00591A82">
        <w:rPr>
          <w:rFonts w:eastAsia="Calibri" w:cs="Times New Roman"/>
          <w:szCs w:val="24"/>
        </w:rPr>
        <w:t xml:space="preserve"> acidizing</w:t>
      </w:r>
      <w:r w:rsidR="000167AC">
        <w:rPr>
          <w:rFonts w:eastAsia="Calibri" w:cs="Times New Roman"/>
          <w:szCs w:val="24"/>
        </w:rPr>
        <w:t xml:space="preserve"> process</w:t>
      </w:r>
      <w:r w:rsidRPr="00591A82">
        <w:rPr>
          <w:rFonts w:eastAsia="Calibri" w:cs="Times New Roman"/>
          <w:szCs w:val="24"/>
        </w:rPr>
        <w:t xml:space="preserve">.   </w:t>
      </w:r>
    </w:p>
    <w:p w14:paraId="038ADA4D" w14:textId="15D2A9F2" w:rsidR="00591A82" w:rsidRPr="00591A82" w:rsidRDefault="00591A82" w:rsidP="00294126">
      <w:pPr>
        <w:numPr>
          <w:ilvl w:val="0"/>
          <w:numId w:val="3"/>
        </w:numPr>
        <w:spacing w:line="480" w:lineRule="auto"/>
        <w:contextualSpacing/>
        <w:jc w:val="both"/>
        <w:rPr>
          <w:rFonts w:eastAsia="Calibri" w:cs="Times New Roman"/>
          <w:szCs w:val="24"/>
        </w:rPr>
      </w:pPr>
      <w:r w:rsidRPr="00591A82">
        <w:rPr>
          <w:rFonts w:eastAsia="Calibri" w:cs="Times New Roman"/>
          <w:szCs w:val="24"/>
        </w:rPr>
        <w:t xml:space="preserve">Experimental Work: </w:t>
      </w:r>
      <w:r w:rsidR="00000CEC">
        <w:rPr>
          <w:rFonts w:eastAsia="Calibri" w:cs="Times New Roman"/>
          <w:szCs w:val="24"/>
        </w:rPr>
        <w:t>T</w:t>
      </w:r>
      <w:r w:rsidRPr="00591A82">
        <w:rPr>
          <w:rFonts w:eastAsia="Calibri" w:cs="Times New Roman"/>
          <w:szCs w:val="24"/>
        </w:rPr>
        <w:t xml:space="preserve">his stage </w:t>
      </w:r>
      <w:r w:rsidR="00247F39">
        <w:rPr>
          <w:rFonts w:eastAsia="Calibri" w:cs="Times New Roman"/>
          <w:szCs w:val="24"/>
        </w:rPr>
        <w:t xml:space="preserve">includes conducting </w:t>
      </w:r>
      <w:r w:rsidRPr="00591A82">
        <w:rPr>
          <w:rFonts w:eastAsia="Calibri" w:cs="Times New Roman"/>
          <w:szCs w:val="24"/>
        </w:rPr>
        <w:t>a</w:t>
      </w:r>
      <w:r w:rsidR="00247F39">
        <w:rPr>
          <w:rFonts w:eastAsia="Calibri" w:cs="Times New Roman"/>
          <w:szCs w:val="24"/>
        </w:rPr>
        <w:t xml:space="preserve"> systematic and structured </w:t>
      </w:r>
      <w:r w:rsidR="0036711A">
        <w:rPr>
          <w:rFonts w:eastAsia="Calibri" w:cs="Times New Roman"/>
          <w:szCs w:val="24"/>
        </w:rPr>
        <w:t>set of experiments where a</w:t>
      </w:r>
      <w:r w:rsidRPr="00591A82">
        <w:rPr>
          <w:rFonts w:eastAsia="Calibri" w:cs="Times New Roman"/>
          <w:szCs w:val="24"/>
        </w:rPr>
        <w:t xml:space="preserve"> massive amount of data </w:t>
      </w:r>
      <w:r w:rsidR="0036711A">
        <w:rPr>
          <w:rFonts w:eastAsia="Calibri" w:cs="Times New Roman"/>
          <w:szCs w:val="24"/>
        </w:rPr>
        <w:t>is collected and</w:t>
      </w:r>
      <w:r w:rsidRPr="00591A82">
        <w:rPr>
          <w:rFonts w:eastAsia="Calibri" w:cs="Times New Roman"/>
          <w:szCs w:val="24"/>
        </w:rPr>
        <w:t xml:space="preserve"> analyzed </w:t>
      </w:r>
      <w:r w:rsidR="0036711A">
        <w:rPr>
          <w:rFonts w:eastAsia="Calibri" w:cs="Times New Roman"/>
          <w:szCs w:val="24"/>
        </w:rPr>
        <w:t>to</w:t>
      </w:r>
      <w:r w:rsidRPr="00591A82">
        <w:rPr>
          <w:rFonts w:eastAsia="Calibri" w:cs="Times New Roman"/>
          <w:szCs w:val="24"/>
        </w:rPr>
        <w:t xml:space="preserve"> </w:t>
      </w:r>
      <w:r w:rsidR="00C67384">
        <w:rPr>
          <w:rFonts w:eastAsia="Calibri" w:cs="Times New Roman"/>
          <w:szCs w:val="24"/>
        </w:rPr>
        <w:t>better understand</w:t>
      </w:r>
      <w:r w:rsidRPr="00591A82">
        <w:rPr>
          <w:rFonts w:eastAsia="Calibri" w:cs="Times New Roman"/>
          <w:szCs w:val="24"/>
        </w:rPr>
        <w:t xml:space="preserve"> the acidizing process. </w:t>
      </w:r>
      <w:r w:rsidR="00070759">
        <w:rPr>
          <w:rFonts w:eastAsia="Calibri" w:cs="Times New Roman"/>
          <w:szCs w:val="24"/>
        </w:rPr>
        <w:t xml:space="preserve">Four </w:t>
      </w:r>
      <w:r w:rsidR="0036711A">
        <w:rPr>
          <w:rFonts w:eastAsia="Calibri" w:cs="Times New Roman"/>
          <w:szCs w:val="24"/>
        </w:rPr>
        <w:t>types</w:t>
      </w:r>
      <w:r w:rsidRPr="00591A82">
        <w:rPr>
          <w:rFonts w:eastAsia="Calibri" w:cs="Times New Roman"/>
          <w:szCs w:val="24"/>
        </w:rPr>
        <w:t xml:space="preserve"> of experiments were conducted as </w:t>
      </w:r>
      <w:r w:rsidR="00C67384" w:rsidRPr="00591A82">
        <w:rPr>
          <w:rFonts w:eastAsia="Calibri" w:cs="Times New Roman"/>
          <w:szCs w:val="24"/>
        </w:rPr>
        <w:t>follow</w:t>
      </w:r>
      <w:r w:rsidR="00C67384">
        <w:rPr>
          <w:rFonts w:eastAsia="Calibri" w:cs="Times New Roman"/>
          <w:szCs w:val="24"/>
        </w:rPr>
        <w:t>s</w:t>
      </w:r>
      <w:r w:rsidRPr="00591A82">
        <w:rPr>
          <w:rFonts w:eastAsia="Calibri" w:cs="Times New Roman"/>
          <w:szCs w:val="24"/>
        </w:rPr>
        <w:t>:</w:t>
      </w:r>
    </w:p>
    <w:p w14:paraId="00E58063" w14:textId="10986D0C" w:rsidR="00591A82" w:rsidRPr="00591A82" w:rsidRDefault="00591A82" w:rsidP="00294126">
      <w:pPr>
        <w:numPr>
          <w:ilvl w:val="0"/>
          <w:numId w:val="4"/>
        </w:numPr>
        <w:spacing w:line="480" w:lineRule="auto"/>
        <w:contextualSpacing/>
        <w:jc w:val="both"/>
        <w:rPr>
          <w:rFonts w:eastAsia="Calibri" w:cs="Times New Roman"/>
          <w:szCs w:val="24"/>
        </w:rPr>
      </w:pPr>
      <w:r w:rsidRPr="00591A82">
        <w:rPr>
          <w:rFonts w:eastAsia="Calibri" w:cs="Times New Roman"/>
          <w:szCs w:val="24"/>
        </w:rPr>
        <w:t>Acid</w:t>
      </w:r>
      <w:r w:rsidR="00801C9B">
        <w:rPr>
          <w:rFonts w:eastAsia="Calibri" w:cs="Times New Roman"/>
          <w:szCs w:val="24"/>
        </w:rPr>
        <w:t>-</w:t>
      </w:r>
      <w:r w:rsidRPr="00591A82">
        <w:rPr>
          <w:rFonts w:eastAsia="Calibri" w:cs="Times New Roman"/>
          <w:szCs w:val="24"/>
        </w:rPr>
        <w:t xml:space="preserve">crude emulsions </w:t>
      </w:r>
      <w:r w:rsidR="00000CEC">
        <w:rPr>
          <w:rFonts w:eastAsia="Calibri" w:cs="Times New Roman"/>
          <w:szCs w:val="24"/>
        </w:rPr>
        <w:t>were</w:t>
      </w:r>
      <w:r w:rsidRPr="00591A82">
        <w:rPr>
          <w:rFonts w:eastAsia="Calibri" w:cs="Times New Roman"/>
          <w:szCs w:val="24"/>
        </w:rPr>
        <w:t xml:space="preserve"> investigated over time to document the changes in the viscosity and density of the sludge using bottle tests. Core flooding </w:t>
      </w:r>
      <w:r w:rsidR="00000CEC">
        <w:rPr>
          <w:rFonts w:eastAsia="Calibri" w:cs="Times New Roman"/>
          <w:szCs w:val="24"/>
        </w:rPr>
        <w:t>was</w:t>
      </w:r>
      <w:r w:rsidR="00000CEC" w:rsidRPr="00591A82">
        <w:rPr>
          <w:rFonts w:eastAsia="Calibri" w:cs="Times New Roman"/>
          <w:szCs w:val="24"/>
        </w:rPr>
        <w:t xml:space="preserve"> </w:t>
      </w:r>
      <w:r w:rsidRPr="00591A82">
        <w:rPr>
          <w:rFonts w:eastAsia="Calibri" w:cs="Times New Roman"/>
          <w:szCs w:val="24"/>
        </w:rPr>
        <w:t xml:space="preserve">performed on crude-saturated samples to see how such emulsions </w:t>
      </w:r>
      <w:r w:rsidR="00554EAF">
        <w:rPr>
          <w:rFonts w:eastAsia="Calibri" w:cs="Times New Roman"/>
          <w:szCs w:val="24"/>
        </w:rPr>
        <w:t>a</w:t>
      </w:r>
      <w:r w:rsidRPr="00591A82">
        <w:rPr>
          <w:rFonts w:eastAsia="Calibri" w:cs="Times New Roman"/>
          <w:szCs w:val="24"/>
        </w:rPr>
        <w:t>ffect oil flow post</w:t>
      </w:r>
      <w:r w:rsidR="00554EAF">
        <w:rPr>
          <w:rFonts w:eastAsia="Calibri" w:cs="Times New Roman"/>
          <w:szCs w:val="24"/>
        </w:rPr>
        <w:t>-</w:t>
      </w:r>
      <w:r w:rsidRPr="00591A82">
        <w:rPr>
          <w:rFonts w:eastAsia="Calibri" w:cs="Times New Roman"/>
          <w:szCs w:val="24"/>
        </w:rPr>
        <w:t>acidizing.</w:t>
      </w:r>
      <w:r w:rsidR="00B93FAA" w:rsidRPr="00B93FAA">
        <w:rPr>
          <w:rFonts w:eastAsia="Calibri" w:cs="Times New Roman"/>
          <w:szCs w:val="24"/>
        </w:rPr>
        <w:t xml:space="preserve"> </w:t>
      </w:r>
      <w:r w:rsidR="00C67384">
        <w:rPr>
          <w:rFonts w:eastAsia="Calibri" w:cs="Times New Roman"/>
          <w:szCs w:val="24"/>
        </w:rPr>
        <w:t>C</w:t>
      </w:r>
      <w:r w:rsidR="00B93FAA" w:rsidRPr="00591A82">
        <w:rPr>
          <w:rFonts w:eastAsia="Calibri" w:cs="Times New Roman"/>
          <w:szCs w:val="24"/>
        </w:rPr>
        <w:t>rude</w:t>
      </w:r>
      <w:r w:rsidR="00C67384">
        <w:rPr>
          <w:rFonts w:eastAsia="Calibri" w:cs="Times New Roman"/>
          <w:szCs w:val="24"/>
        </w:rPr>
        <w:t xml:space="preserve"> </w:t>
      </w:r>
      <w:r w:rsidR="00B93FAA" w:rsidRPr="00591A82">
        <w:rPr>
          <w:rFonts w:eastAsia="Calibri" w:cs="Times New Roman"/>
          <w:szCs w:val="24"/>
        </w:rPr>
        <w:t>oil from a field in Texas was obtained for this study</w:t>
      </w:r>
      <w:r w:rsidR="00C67384">
        <w:rPr>
          <w:rFonts w:eastAsia="Calibri" w:cs="Times New Roman"/>
          <w:szCs w:val="24"/>
        </w:rPr>
        <w:t>,</w:t>
      </w:r>
      <w:r w:rsidR="00B93FAA" w:rsidRPr="00591A82">
        <w:rPr>
          <w:rFonts w:eastAsia="Calibri" w:cs="Times New Roman"/>
          <w:szCs w:val="24"/>
        </w:rPr>
        <w:t xml:space="preserve"> and Indiana Limestone</w:t>
      </w:r>
      <w:r w:rsidR="00FE0098">
        <w:rPr>
          <w:rFonts w:eastAsia="Calibri" w:cs="Times New Roman"/>
          <w:szCs w:val="24"/>
        </w:rPr>
        <w:t xml:space="preserve"> cores</w:t>
      </w:r>
      <w:r w:rsidR="00B93FAA" w:rsidRPr="00591A82">
        <w:rPr>
          <w:rFonts w:eastAsia="Calibri" w:cs="Times New Roman"/>
          <w:szCs w:val="24"/>
        </w:rPr>
        <w:t xml:space="preserve"> </w:t>
      </w:r>
      <w:r w:rsidR="00E66F6A">
        <w:rPr>
          <w:rFonts w:eastAsia="Calibri" w:cs="Times New Roman"/>
          <w:szCs w:val="24"/>
        </w:rPr>
        <w:t xml:space="preserve">were </w:t>
      </w:r>
      <w:r w:rsidR="00B93FAA" w:rsidRPr="00591A82">
        <w:rPr>
          <w:rFonts w:eastAsia="Calibri" w:cs="Times New Roman"/>
          <w:szCs w:val="24"/>
        </w:rPr>
        <w:t>used in the flooding tests.</w:t>
      </w:r>
    </w:p>
    <w:p w14:paraId="7F7B0338" w14:textId="6CFDF845" w:rsidR="00591A82" w:rsidRPr="00591A82" w:rsidRDefault="00591A82" w:rsidP="00294126">
      <w:pPr>
        <w:numPr>
          <w:ilvl w:val="0"/>
          <w:numId w:val="4"/>
        </w:numPr>
        <w:spacing w:line="480" w:lineRule="auto"/>
        <w:contextualSpacing/>
        <w:jc w:val="both"/>
        <w:rPr>
          <w:rFonts w:eastAsia="Calibri" w:cs="Times New Roman"/>
          <w:szCs w:val="24"/>
        </w:rPr>
      </w:pPr>
      <w:r w:rsidRPr="00591A82">
        <w:rPr>
          <w:rFonts w:eastAsia="Calibri" w:cs="Times New Roman"/>
          <w:szCs w:val="24"/>
        </w:rPr>
        <w:t>Experiments were conducted to quantify the effect of de-emulsifiers on oil flow performance after acidizing. Nine different de-emulsifiers were investigated to identify the most effective one in eliminating the emulsion</w:t>
      </w:r>
      <w:r w:rsidR="003743D7">
        <w:rPr>
          <w:rFonts w:eastAsia="Calibri" w:cs="Times New Roman"/>
          <w:szCs w:val="24"/>
        </w:rPr>
        <w:t>. B</w:t>
      </w:r>
      <w:r w:rsidRPr="00591A82">
        <w:rPr>
          <w:rFonts w:eastAsia="Calibri" w:cs="Times New Roman"/>
          <w:szCs w:val="24"/>
        </w:rPr>
        <w:t xml:space="preserve">ottle tests were </w:t>
      </w:r>
      <w:r w:rsidR="003743D7">
        <w:rPr>
          <w:rFonts w:eastAsia="Calibri" w:cs="Times New Roman"/>
          <w:szCs w:val="24"/>
        </w:rPr>
        <w:t xml:space="preserve">then </w:t>
      </w:r>
      <w:r w:rsidRPr="00591A82">
        <w:rPr>
          <w:rFonts w:eastAsia="Calibri" w:cs="Times New Roman"/>
          <w:szCs w:val="24"/>
        </w:rPr>
        <w:t>conducted to study the stability and viscosity of three fluid systems</w:t>
      </w:r>
      <w:r w:rsidR="00E24757">
        <w:rPr>
          <w:rFonts w:eastAsia="Calibri" w:cs="Times New Roman"/>
          <w:szCs w:val="24"/>
        </w:rPr>
        <w:t xml:space="preserve"> considering </w:t>
      </w:r>
      <w:r w:rsidR="003743D7">
        <w:rPr>
          <w:rFonts w:eastAsia="Calibri" w:cs="Times New Roman"/>
          <w:szCs w:val="24"/>
        </w:rPr>
        <w:t>those prone to emulsions versus those that do not carry an emulsion risk</w:t>
      </w:r>
      <w:r w:rsidRPr="00591A82">
        <w:rPr>
          <w:rFonts w:eastAsia="Calibri" w:cs="Times New Roman"/>
          <w:szCs w:val="24"/>
        </w:rPr>
        <w:t>. A core flooding experiment was designed that replicates the process of well stimulation a</w:t>
      </w:r>
      <w:r w:rsidR="00DB6493">
        <w:rPr>
          <w:rFonts w:eastAsia="Calibri" w:cs="Times New Roman"/>
          <w:szCs w:val="24"/>
        </w:rPr>
        <w:t>nd</w:t>
      </w:r>
      <w:r w:rsidRPr="00591A82">
        <w:rPr>
          <w:rFonts w:eastAsia="Calibri" w:cs="Times New Roman"/>
          <w:szCs w:val="24"/>
        </w:rPr>
        <w:t xml:space="preserve"> </w:t>
      </w:r>
      <w:r w:rsidR="00801C9B">
        <w:rPr>
          <w:rFonts w:eastAsia="Calibri" w:cs="Times New Roman"/>
          <w:szCs w:val="24"/>
        </w:rPr>
        <w:t>backflow</w:t>
      </w:r>
      <w:r w:rsidRPr="00591A82">
        <w:rPr>
          <w:rFonts w:eastAsia="Calibri" w:cs="Times New Roman"/>
          <w:szCs w:val="24"/>
        </w:rPr>
        <w:t xml:space="preserve"> </w:t>
      </w:r>
      <w:r w:rsidR="00DB6493">
        <w:rPr>
          <w:rFonts w:eastAsia="Calibri" w:cs="Times New Roman"/>
          <w:szCs w:val="24"/>
        </w:rPr>
        <w:t>of</w:t>
      </w:r>
      <w:r w:rsidRPr="00591A82">
        <w:rPr>
          <w:rFonts w:eastAsia="Calibri" w:cs="Times New Roman"/>
          <w:szCs w:val="24"/>
        </w:rPr>
        <w:t xml:space="preserve"> oil production.</w:t>
      </w:r>
    </w:p>
    <w:p w14:paraId="2D377076" w14:textId="662A6CB8" w:rsidR="00591A82" w:rsidRPr="00591A82" w:rsidRDefault="00591A82" w:rsidP="00294126">
      <w:pPr>
        <w:numPr>
          <w:ilvl w:val="0"/>
          <w:numId w:val="4"/>
        </w:numPr>
        <w:spacing w:line="480" w:lineRule="auto"/>
        <w:contextualSpacing/>
        <w:jc w:val="both"/>
        <w:rPr>
          <w:rFonts w:eastAsia="Calibri" w:cs="Times New Roman"/>
          <w:szCs w:val="24"/>
        </w:rPr>
      </w:pPr>
      <w:r w:rsidRPr="00591A82">
        <w:rPr>
          <w:rFonts w:eastAsia="Calibri" w:cs="Times New Roman"/>
          <w:szCs w:val="24"/>
        </w:rPr>
        <w:t>A systematic experimental study was designed to evaluate the impact of multi-phase flow, permeability</w:t>
      </w:r>
      <w:r w:rsidR="00967101">
        <w:rPr>
          <w:rFonts w:eastAsia="Calibri" w:cs="Times New Roman"/>
          <w:szCs w:val="24"/>
        </w:rPr>
        <w:t>,</w:t>
      </w:r>
      <w:r w:rsidRPr="00591A82">
        <w:rPr>
          <w:rFonts w:eastAsia="Calibri" w:cs="Times New Roman"/>
          <w:szCs w:val="24"/>
        </w:rPr>
        <w:t xml:space="preserve"> and pressure on the acidizing process when injecting 15 wt</w:t>
      </w:r>
      <w:r w:rsidR="00D071A0">
        <w:rPr>
          <w:rFonts w:eastAsia="Calibri" w:cs="Times New Roman"/>
          <w:szCs w:val="24"/>
        </w:rPr>
        <w:t>.</w:t>
      </w:r>
      <w:r w:rsidRPr="00591A82">
        <w:rPr>
          <w:rFonts w:eastAsia="Calibri" w:cs="Times New Roman"/>
          <w:szCs w:val="24"/>
        </w:rPr>
        <w:t>% HCl into crude-oil saturated Indiana Limestone cores.</w:t>
      </w:r>
    </w:p>
    <w:p w14:paraId="42E21A49" w14:textId="0995E6DD" w:rsidR="00591A82" w:rsidRDefault="00591A82" w:rsidP="00294126">
      <w:pPr>
        <w:numPr>
          <w:ilvl w:val="0"/>
          <w:numId w:val="4"/>
        </w:numPr>
        <w:spacing w:line="480" w:lineRule="auto"/>
        <w:contextualSpacing/>
        <w:jc w:val="both"/>
        <w:rPr>
          <w:rFonts w:eastAsia="Calibri" w:cs="Times New Roman"/>
          <w:szCs w:val="24"/>
        </w:rPr>
      </w:pPr>
      <w:r w:rsidRPr="00591A82">
        <w:rPr>
          <w:rFonts w:eastAsia="Calibri" w:cs="Times New Roman"/>
          <w:szCs w:val="24"/>
        </w:rPr>
        <w:t xml:space="preserve">Experiments were conducted to evaluate the effect of adding de-emulsifiers on the </w:t>
      </w:r>
      <w:r w:rsidR="00070759">
        <w:rPr>
          <w:rFonts w:eastAsia="Calibri" w:cs="Times New Roman"/>
          <w:szCs w:val="24"/>
        </w:rPr>
        <w:t xml:space="preserve">efficiency of the </w:t>
      </w:r>
      <w:r w:rsidRPr="00591A82">
        <w:rPr>
          <w:rFonts w:eastAsia="Calibri" w:cs="Times New Roman"/>
          <w:szCs w:val="24"/>
        </w:rPr>
        <w:t xml:space="preserve">acidizing </w:t>
      </w:r>
      <w:r w:rsidR="00070759">
        <w:rPr>
          <w:rFonts w:eastAsia="Calibri" w:cs="Times New Roman"/>
          <w:szCs w:val="24"/>
        </w:rPr>
        <w:t>process.</w:t>
      </w:r>
    </w:p>
    <w:p w14:paraId="56C66275" w14:textId="04E72F0B" w:rsidR="00801C9B" w:rsidRDefault="00801C9B" w:rsidP="00480C38">
      <w:pPr>
        <w:pStyle w:val="Heading2"/>
        <w:spacing w:line="240" w:lineRule="auto"/>
        <w:rPr>
          <w:rFonts w:eastAsia="Calibri"/>
        </w:rPr>
      </w:pPr>
      <w:bookmarkStart w:id="35" w:name="_Toc77623381"/>
      <w:r w:rsidRPr="00801C9B">
        <w:rPr>
          <w:rFonts w:eastAsia="Calibri"/>
        </w:rPr>
        <w:lastRenderedPageBreak/>
        <w:t>Research Hypotheses</w:t>
      </w:r>
      <w:bookmarkEnd w:id="35"/>
    </w:p>
    <w:p w14:paraId="33699CEB" w14:textId="29C4A2AE" w:rsidR="005940AD" w:rsidRDefault="005940AD">
      <w:pPr>
        <w:spacing w:after="0" w:line="480" w:lineRule="auto"/>
        <w:contextualSpacing/>
        <w:jc w:val="both"/>
        <w:rPr>
          <w:rFonts w:eastAsia="Calibri" w:cs="Times New Roman"/>
          <w:szCs w:val="24"/>
        </w:rPr>
      </w:pPr>
      <w:r>
        <w:rPr>
          <w:rFonts w:eastAsia="Calibri" w:cs="Times New Roman"/>
          <w:szCs w:val="24"/>
        </w:rPr>
        <w:t xml:space="preserve">Based on the fact of </w:t>
      </w:r>
      <w:r w:rsidR="00C67384">
        <w:rPr>
          <w:rFonts w:eastAsia="Calibri" w:cs="Times New Roman"/>
          <w:szCs w:val="24"/>
        </w:rPr>
        <w:t xml:space="preserve">the </w:t>
      </w:r>
      <w:r>
        <w:rPr>
          <w:rFonts w:eastAsia="Calibri" w:cs="Times New Roman"/>
          <w:szCs w:val="24"/>
        </w:rPr>
        <w:t>presence of oil in carbonate formations during acidizing, the following hypotheses are considered for this research:</w:t>
      </w:r>
    </w:p>
    <w:p w14:paraId="6CB7B1C1" w14:textId="0499C037" w:rsidR="005940AD" w:rsidRPr="00816F9D" w:rsidRDefault="005940AD" w:rsidP="00393FC3">
      <w:pPr>
        <w:pStyle w:val="ListParagraph"/>
        <w:numPr>
          <w:ilvl w:val="0"/>
          <w:numId w:val="21"/>
        </w:numPr>
        <w:spacing w:after="0" w:line="480" w:lineRule="auto"/>
        <w:jc w:val="both"/>
        <w:rPr>
          <w:rFonts w:eastAsia="Calibri" w:cs="Times New Roman"/>
          <w:szCs w:val="24"/>
        </w:rPr>
      </w:pPr>
      <w:r w:rsidRPr="00816F9D">
        <w:rPr>
          <w:rFonts w:eastAsia="Calibri" w:cs="Times New Roman"/>
          <w:szCs w:val="24"/>
        </w:rPr>
        <w:t xml:space="preserve">Acid-oil emulsions are real and have </w:t>
      </w:r>
      <w:r w:rsidR="00C67384">
        <w:rPr>
          <w:rFonts w:eastAsia="Calibri" w:cs="Times New Roman"/>
          <w:szCs w:val="24"/>
        </w:rPr>
        <w:t xml:space="preserve">a </w:t>
      </w:r>
      <w:r w:rsidR="00816F9D" w:rsidRPr="00816F9D">
        <w:rPr>
          <w:rFonts w:eastAsia="Calibri" w:cs="Times New Roman"/>
          <w:szCs w:val="24"/>
        </w:rPr>
        <w:t>significant</w:t>
      </w:r>
      <w:r w:rsidRPr="00816F9D">
        <w:rPr>
          <w:rFonts w:eastAsia="Calibri" w:cs="Times New Roman"/>
          <w:szCs w:val="24"/>
        </w:rPr>
        <w:t xml:space="preserve"> influence on flow </w:t>
      </w:r>
      <w:r w:rsidR="00E36056">
        <w:rPr>
          <w:rFonts w:eastAsia="Calibri" w:cs="Times New Roman"/>
          <w:szCs w:val="24"/>
        </w:rPr>
        <w:t>a</w:t>
      </w:r>
      <w:r w:rsidR="00816F9D" w:rsidRPr="00816F9D">
        <w:rPr>
          <w:rFonts w:eastAsia="Calibri" w:cs="Times New Roman"/>
          <w:szCs w:val="24"/>
        </w:rPr>
        <w:t>ssu</w:t>
      </w:r>
      <w:r w:rsidR="00E36056">
        <w:rPr>
          <w:rFonts w:eastAsia="Calibri" w:cs="Times New Roman"/>
          <w:szCs w:val="24"/>
        </w:rPr>
        <w:t>r</w:t>
      </w:r>
      <w:r w:rsidR="00816F9D" w:rsidRPr="00816F9D">
        <w:rPr>
          <w:rFonts w:eastAsia="Calibri" w:cs="Times New Roman"/>
          <w:szCs w:val="24"/>
        </w:rPr>
        <w:t>ance</w:t>
      </w:r>
      <w:r w:rsidR="00816F9D">
        <w:rPr>
          <w:rFonts w:eastAsia="Calibri" w:cs="Times New Roman"/>
          <w:szCs w:val="24"/>
        </w:rPr>
        <w:t>.</w:t>
      </w:r>
    </w:p>
    <w:p w14:paraId="0253F6FA" w14:textId="5AE37361" w:rsidR="005940AD" w:rsidRPr="00816F9D" w:rsidRDefault="00EC0CBC" w:rsidP="00393FC3">
      <w:pPr>
        <w:pStyle w:val="ListParagraph"/>
        <w:numPr>
          <w:ilvl w:val="0"/>
          <w:numId w:val="21"/>
        </w:numPr>
        <w:spacing w:after="0" w:line="480" w:lineRule="auto"/>
        <w:jc w:val="both"/>
        <w:rPr>
          <w:rFonts w:eastAsia="Calibri" w:cs="Times New Roman"/>
          <w:szCs w:val="24"/>
        </w:rPr>
      </w:pPr>
      <w:r>
        <w:rPr>
          <w:rFonts w:eastAsia="Calibri" w:cs="Times New Roman"/>
          <w:szCs w:val="24"/>
        </w:rPr>
        <w:t>De-emulsifiers need</w:t>
      </w:r>
      <w:r w:rsidR="005940AD" w:rsidRPr="00816F9D">
        <w:rPr>
          <w:rFonts w:eastAsia="Calibri" w:cs="Times New Roman"/>
          <w:szCs w:val="24"/>
        </w:rPr>
        <w:t xml:space="preserve"> to be balanced in terms of type and volume to </w:t>
      </w:r>
      <w:r w:rsidR="00816F9D" w:rsidRPr="00816F9D">
        <w:rPr>
          <w:rFonts w:eastAsia="Calibri" w:cs="Times New Roman"/>
          <w:szCs w:val="24"/>
        </w:rPr>
        <w:t xml:space="preserve">improve the acidizing efficiency and not </w:t>
      </w:r>
      <w:r w:rsidR="00C67384">
        <w:rPr>
          <w:rFonts w:eastAsia="Calibri" w:cs="Times New Roman"/>
          <w:szCs w:val="24"/>
        </w:rPr>
        <w:t>a</w:t>
      </w:r>
      <w:r w:rsidR="00C67384" w:rsidRPr="00816F9D">
        <w:rPr>
          <w:rFonts w:eastAsia="Calibri" w:cs="Times New Roman"/>
          <w:szCs w:val="24"/>
        </w:rPr>
        <w:t xml:space="preserve">ffect </w:t>
      </w:r>
      <w:r w:rsidR="00816F9D" w:rsidRPr="00816F9D">
        <w:rPr>
          <w:rFonts w:eastAsia="Calibri" w:cs="Times New Roman"/>
          <w:szCs w:val="24"/>
        </w:rPr>
        <w:t xml:space="preserve">flow </w:t>
      </w:r>
      <w:r w:rsidR="00E36056">
        <w:rPr>
          <w:rFonts w:eastAsia="Calibri" w:cs="Times New Roman"/>
          <w:szCs w:val="24"/>
        </w:rPr>
        <w:t>a</w:t>
      </w:r>
      <w:r w:rsidR="00816F9D" w:rsidRPr="00816F9D">
        <w:rPr>
          <w:rFonts w:eastAsia="Calibri" w:cs="Times New Roman"/>
          <w:szCs w:val="24"/>
        </w:rPr>
        <w:t>ssu</w:t>
      </w:r>
      <w:r w:rsidR="00E36056">
        <w:rPr>
          <w:rFonts w:eastAsia="Calibri" w:cs="Times New Roman"/>
          <w:szCs w:val="24"/>
        </w:rPr>
        <w:t>r</w:t>
      </w:r>
      <w:r w:rsidR="00816F9D" w:rsidRPr="00816F9D">
        <w:rPr>
          <w:rFonts w:eastAsia="Calibri" w:cs="Times New Roman"/>
          <w:szCs w:val="24"/>
        </w:rPr>
        <w:t xml:space="preserve">ance. </w:t>
      </w:r>
      <w:r w:rsidR="005940AD" w:rsidRPr="00816F9D">
        <w:rPr>
          <w:rFonts w:eastAsia="Calibri" w:cs="Times New Roman"/>
          <w:szCs w:val="24"/>
        </w:rPr>
        <w:t xml:space="preserve">  </w:t>
      </w:r>
    </w:p>
    <w:p w14:paraId="77173DEE" w14:textId="77777777" w:rsidR="00591A82" w:rsidRPr="00591A82" w:rsidRDefault="00591A82" w:rsidP="00393FC3">
      <w:pPr>
        <w:pStyle w:val="Heading2"/>
        <w:spacing w:line="240" w:lineRule="auto"/>
        <w:rPr>
          <w:rFonts w:eastAsia="Times New Roman"/>
          <w:lang w:bidi="en-US"/>
        </w:rPr>
      </w:pPr>
      <w:bookmarkStart w:id="36" w:name="_Toc39748729"/>
      <w:bookmarkStart w:id="37" w:name="_Toc77623382"/>
      <w:r w:rsidRPr="00591A82">
        <w:rPr>
          <w:rFonts w:eastAsia="Times New Roman"/>
          <w:lang w:bidi="en-US"/>
        </w:rPr>
        <w:t>Dissertation Structure</w:t>
      </w:r>
      <w:bookmarkEnd w:id="36"/>
      <w:bookmarkEnd w:id="37"/>
    </w:p>
    <w:p w14:paraId="51AFC461" w14:textId="6430E5FD" w:rsidR="00591A82" w:rsidRPr="00591A82" w:rsidRDefault="00591A82" w:rsidP="00393FC3">
      <w:pPr>
        <w:spacing w:after="0" w:line="480" w:lineRule="auto"/>
        <w:jc w:val="both"/>
        <w:rPr>
          <w:rFonts w:eastAsia="Times New Roman" w:cs="Times New Roman"/>
          <w:szCs w:val="24"/>
          <w:lang w:bidi="en-US"/>
        </w:rPr>
      </w:pPr>
      <w:r w:rsidRPr="00591A82">
        <w:rPr>
          <w:rFonts w:eastAsia="Times New Roman" w:cs="Times New Roman"/>
          <w:szCs w:val="24"/>
          <w:lang w:bidi="en-US"/>
        </w:rPr>
        <w:t xml:space="preserve">The </w:t>
      </w:r>
      <w:r w:rsidR="0008528E">
        <w:rPr>
          <w:rFonts w:eastAsia="Times New Roman" w:cs="Times New Roman"/>
          <w:szCs w:val="24"/>
          <w:lang w:bidi="en-US"/>
        </w:rPr>
        <w:t xml:space="preserve">dissertation </w:t>
      </w:r>
      <w:r w:rsidRPr="00591A82">
        <w:rPr>
          <w:rFonts w:eastAsia="Times New Roman" w:cs="Times New Roman"/>
          <w:szCs w:val="24"/>
          <w:lang w:bidi="en-US"/>
        </w:rPr>
        <w:t xml:space="preserve">is structured into </w:t>
      </w:r>
      <w:r w:rsidR="0008528E">
        <w:rPr>
          <w:rFonts w:eastAsia="Times New Roman" w:cs="Times New Roman"/>
          <w:szCs w:val="24"/>
          <w:lang w:bidi="en-US"/>
        </w:rPr>
        <w:t>seven</w:t>
      </w:r>
      <w:r w:rsidRPr="00591A82">
        <w:rPr>
          <w:rFonts w:eastAsia="Times New Roman" w:cs="Times New Roman"/>
          <w:szCs w:val="24"/>
          <w:lang w:bidi="en-US"/>
        </w:rPr>
        <w:t xml:space="preserve"> chapters. Chapter 1 provides an overview of matrix acidizing in oil-bearing carbonate formations and underlines the problems </w:t>
      </w:r>
      <w:r w:rsidR="000B6B00">
        <w:rPr>
          <w:rFonts w:eastAsia="Times New Roman" w:cs="Times New Roman"/>
          <w:szCs w:val="24"/>
          <w:lang w:bidi="en-US"/>
        </w:rPr>
        <w:t>associated with</w:t>
      </w:r>
      <w:r w:rsidRPr="00591A82">
        <w:rPr>
          <w:rFonts w:eastAsia="Times New Roman" w:cs="Times New Roman"/>
          <w:szCs w:val="24"/>
          <w:lang w:bidi="en-US"/>
        </w:rPr>
        <w:t xml:space="preserve"> </w:t>
      </w:r>
      <w:r w:rsidR="000B6B00">
        <w:rPr>
          <w:rFonts w:eastAsia="Times New Roman" w:cs="Times New Roman"/>
          <w:szCs w:val="24"/>
          <w:lang w:bidi="en-US"/>
        </w:rPr>
        <w:t xml:space="preserve">the </w:t>
      </w:r>
      <w:r w:rsidRPr="00591A82">
        <w:rPr>
          <w:rFonts w:eastAsia="Times New Roman" w:cs="Times New Roman"/>
          <w:szCs w:val="24"/>
          <w:lang w:bidi="en-US"/>
        </w:rPr>
        <w:t xml:space="preserve">presence of oil in </w:t>
      </w:r>
      <w:r w:rsidR="000B6B00">
        <w:rPr>
          <w:rFonts w:eastAsia="Times New Roman" w:cs="Times New Roman"/>
          <w:szCs w:val="24"/>
          <w:lang w:bidi="en-US"/>
        </w:rPr>
        <w:t xml:space="preserve">the </w:t>
      </w:r>
      <w:r w:rsidRPr="00591A82">
        <w:rPr>
          <w:rFonts w:eastAsia="Times New Roman" w:cs="Times New Roman"/>
          <w:szCs w:val="24"/>
          <w:lang w:bidi="en-US"/>
        </w:rPr>
        <w:t>formation. The motivation</w:t>
      </w:r>
      <w:r w:rsidR="00801C9B">
        <w:rPr>
          <w:rFonts w:eastAsia="Times New Roman" w:cs="Times New Roman"/>
          <w:szCs w:val="24"/>
          <w:lang w:bidi="en-US"/>
        </w:rPr>
        <w:t>s</w:t>
      </w:r>
      <w:r w:rsidRPr="00591A82">
        <w:rPr>
          <w:rFonts w:eastAsia="Times New Roman" w:cs="Times New Roman"/>
          <w:szCs w:val="24"/>
          <w:lang w:bidi="en-US"/>
        </w:rPr>
        <w:t xml:space="preserve">, </w:t>
      </w:r>
      <w:r w:rsidR="00816F9D">
        <w:rPr>
          <w:rFonts w:eastAsia="Times New Roman" w:cs="Times New Roman"/>
          <w:szCs w:val="24"/>
          <w:lang w:bidi="en-US"/>
        </w:rPr>
        <w:t xml:space="preserve">objectives, </w:t>
      </w:r>
      <w:r w:rsidRPr="00591A82">
        <w:rPr>
          <w:rFonts w:eastAsia="Times New Roman" w:cs="Times New Roman"/>
          <w:szCs w:val="24"/>
          <w:lang w:bidi="en-US"/>
        </w:rPr>
        <w:t xml:space="preserve">scope, </w:t>
      </w:r>
      <w:r w:rsidR="00816F9D">
        <w:rPr>
          <w:rFonts w:eastAsia="Times New Roman" w:cs="Times New Roman"/>
          <w:szCs w:val="24"/>
          <w:lang w:bidi="en-US"/>
        </w:rPr>
        <w:t>methodology</w:t>
      </w:r>
      <w:r w:rsidR="00150C7B">
        <w:rPr>
          <w:rFonts w:eastAsia="Times New Roman" w:cs="Times New Roman"/>
          <w:szCs w:val="24"/>
          <w:lang w:bidi="en-US"/>
        </w:rPr>
        <w:t>,</w:t>
      </w:r>
      <w:r w:rsidR="00816F9D">
        <w:rPr>
          <w:rFonts w:eastAsia="Times New Roman" w:cs="Times New Roman"/>
          <w:szCs w:val="24"/>
          <w:lang w:bidi="en-US"/>
        </w:rPr>
        <w:t xml:space="preserve"> and hypotheses </w:t>
      </w:r>
      <w:r w:rsidRPr="00591A82">
        <w:rPr>
          <w:rFonts w:eastAsia="Times New Roman" w:cs="Times New Roman"/>
          <w:szCs w:val="24"/>
          <w:lang w:bidi="en-US"/>
        </w:rPr>
        <w:t xml:space="preserve">of </w:t>
      </w:r>
      <w:r w:rsidR="00D92462">
        <w:rPr>
          <w:rFonts w:eastAsia="Times New Roman" w:cs="Times New Roman"/>
          <w:szCs w:val="24"/>
          <w:lang w:bidi="en-US"/>
        </w:rPr>
        <w:t>this work</w:t>
      </w:r>
      <w:r w:rsidRPr="00591A82">
        <w:rPr>
          <w:rFonts w:eastAsia="Times New Roman" w:cs="Times New Roman"/>
          <w:szCs w:val="24"/>
          <w:lang w:bidi="en-US"/>
        </w:rPr>
        <w:t xml:space="preserve"> are also discussed. In Chapter 2, </w:t>
      </w:r>
      <w:r w:rsidR="003774E8">
        <w:rPr>
          <w:rFonts w:eastAsia="Times New Roman" w:cs="Times New Roman"/>
          <w:szCs w:val="24"/>
          <w:lang w:bidi="en-US"/>
        </w:rPr>
        <w:t>a general overview of</w:t>
      </w:r>
      <w:r w:rsidR="00F868AC">
        <w:rPr>
          <w:rFonts w:eastAsia="Times New Roman" w:cs="Times New Roman"/>
          <w:szCs w:val="24"/>
          <w:lang w:bidi="en-US"/>
        </w:rPr>
        <w:t xml:space="preserve"> carbonate rocks</w:t>
      </w:r>
      <w:r w:rsidR="003C1C9F">
        <w:rPr>
          <w:rFonts w:eastAsia="Times New Roman" w:cs="Times New Roman"/>
          <w:szCs w:val="24"/>
          <w:lang w:bidi="en-US"/>
        </w:rPr>
        <w:t xml:space="preserve"> and</w:t>
      </w:r>
      <w:r w:rsidR="00A70C68">
        <w:rPr>
          <w:rFonts w:eastAsia="Times New Roman" w:cs="Times New Roman"/>
          <w:szCs w:val="24"/>
          <w:lang w:bidi="en-US"/>
        </w:rPr>
        <w:t xml:space="preserve"> </w:t>
      </w:r>
      <w:r w:rsidR="00D92462">
        <w:rPr>
          <w:rFonts w:eastAsia="Times New Roman" w:cs="Times New Roman"/>
          <w:szCs w:val="24"/>
          <w:lang w:bidi="en-US"/>
        </w:rPr>
        <w:t xml:space="preserve">the </w:t>
      </w:r>
      <w:r w:rsidR="003C1C9F">
        <w:rPr>
          <w:rFonts w:eastAsia="Times New Roman" w:cs="Times New Roman"/>
          <w:szCs w:val="24"/>
          <w:lang w:bidi="en-US"/>
        </w:rPr>
        <w:t xml:space="preserve">principles of </w:t>
      </w:r>
      <w:r w:rsidR="00F868AC">
        <w:rPr>
          <w:rFonts w:eastAsia="Times New Roman" w:cs="Times New Roman"/>
          <w:szCs w:val="24"/>
          <w:lang w:bidi="en-US"/>
        </w:rPr>
        <w:t>matrix acidizing</w:t>
      </w:r>
      <w:r w:rsidR="003C1C9F">
        <w:rPr>
          <w:rFonts w:eastAsia="Times New Roman" w:cs="Times New Roman"/>
          <w:szCs w:val="24"/>
          <w:lang w:bidi="en-US"/>
        </w:rPr>
        <w:t xml:space="preserve"> is provided. </w:t>
      </w:r>
      <w:r w:rsidR="00F868AC">
        <w:rPr>
          <w:rFonts w:eastAsia="Times New Roman" w:cs="Times New Roman"/>
          <w:szCs w:val="24"/>
          <w:lang w:bidi="en-US"/>
        </w:rPr>
        <w:t xml:space="preserve"> </w:t>
      </w:r>
      <w:r w:rsidR="00B2112A">
        <w:rPr>
          <w:rFonts w:eastAsia="Times New Roman" w:cs="Times New Roman"/>
          <w:szCs w:val="24"/>
          <w:lang w:bidi="en-US"/>
        </w:rPr>
        <w:t>A</w:t>
      </w:r>
      <w:r w:rsidRPr="00591A82">
        <w:rPr>
          <w:rFonts w:eastAsia="Times New Roman" w:cs="Times New Roman"/>
          <w:szCs w:val="24"/>
          <w:lang w:bidi="en-US"/>
        </w:rPr>
        <w:t xml:space="preserve"> comprehensive literature review of </w:t>
      </w:r>
      <w:r w:rsidR="00B23288">
        <w:rPr>
          <w:rFonts w:eastAsia="Times New Roman" w:cs="Times New Roman"/>
          <w:szCs w:val="24"/>
          <w:lang w:bidi="en-US"/>
        </w:rPr>
        <w:t>prior</w:t>
      </w:r>
      <w:r w:rsidRPr="00591A82">
        <w:rPr>
          <w:rFonts w:eastAsia="Times New Roman" w:cs="Times New Roman"/>
          <w:szCs w:val="24"/>
          <w:lang w:bidi="en-US"/>
        </w:rPr>
        <w:t xml:space="preserve"> research </w:t>
      </w:r>
      <w:r w:rsidR="00DB6493">
        <w:rPr>
          <w:rFonts w:eastAsia="Times New Roman" w:cs="Times New Roman"/>
          <w:szCs w:val="24"/>
          <w:lang w:bidi="en-US"/>
        </w:rPr>
        <w:t>conducted in the area of matrix acidizing in carbonate formations and the characterization of gaps in the available research</w:t>
      </w:r>
      <w:r w:rsidR="00B2112A">
        <w:rPr>
          <w:rFonts w:eastAsia="Times New Roman" w:cs="Times New Roman"/>
          <w:szCs w:val="24"/>
          <w:lang w:bidi="en-US"/>
        </w:rPr>
        <w:t xml:space="preserve"> is </w:t>
      </w:r>
      <w:r w:rsidR="00594271">
        <w:rPr>
          <w:rFonts w:eastAsia="Times New Roman" w:cs="Times New Roman"/>
          <w:szCs w:val="24"/>
          <w:lang w:bidi="en-US"/>
        </w:rPr>
        <w:t>illustrated in Chapter 3</w:t>
      </w:r>
      <w:r w:rsidRPr="00591A82">
        <w:rPr>
          <w:rFonts w:eastAsia="Times New Roman" w:cs="Times New Roman"/>
          <w:szCs w:val="24"/>
          <w:lang w:bidi="en-US"/>
        </w:rPr>
        <w:t>. Chapter 4</w:t>
      </w:r>
      <w:r w:rsidR="00B038BE">
        <w:rPr>
          <w:rFonts w:eastAsia="Times New Roman" w:cs="Times New Roman"/>
          <w:szCs w:val="24"/>
          <w:lang w:bidi="en-US"/>
        </w:rPr>
        <w:t xml:space="preserve"> </w:t>
      </w:r>
      <w:r w:rsidRPr="00591A82">
        <w:rPr>
          <w:rFonts w:eastAsia="Times New Roman" w:cs="Times New Roman"/>
          <w:szCs w:val="24"/>
          <w:lang w:bidi="en-US"/>
        </w:rPr>
        <w:t xml:space="preserve">outlines </w:t>
      </w:r>
      <w:r w:rsidR="00416D8A">
        <w:rPr>
          <w:rFonts w:eastAsia="Times New Roman" w:cs="Times New Roman"/>
          <w:szCs w:val="24"/>
          <w:lang w:bidi="en-US"/>
        </w:rPr>
        <w:t xml:space="preserve">part A of </w:t>
      </w:r>
      <w:r w:rsidRPr="00591A82">
        <w:rPr>
          <w:rFonts w:eastAsia="Times New Roman" w:cs="Times New Roman"/>
          <w:szCs w:val="24"/>
          <w:lang w:bidi="en-US"/>
        </w:rPr>
        <w:t>the experimental work</w:t>
      </w:r>
      <w:r w:rsidR="00EB3304">
        <w:rPr>
          <w:rFonts w:eastAsia="Times New Roman" w:cs="Times New Roman"/>
          <w:szCs w:val="24"/>
          <w:lang w:bidi="en-US"/>
        </w:rPr>
        <w:t xml:space="preserve"> </w:t>
      </w:r>
      <w:r w:rsidRPr="00591A82">
        <w:rPr>
          <w:rFonts w:eastAsia="Times New Roman" w:cs="Times New Roman"/>
          <w:szCs w:val="24"/>
          <w:lang w:bidi="en-US"/>
        </w:rPr>
        <w:t>conducted</w:t>
      </w:r>
      <w:r w:rsidR="00F8672B">
        <w:rPr>
          <w:rFonts w:eastAsia="Times New Roman" w:cs="Times New Roman"/>
          <w:szCs w:val="24"/>
          <w:lang w:bidi="en-US"/>
        </w:rPr>
        <w:t xml:space="preserve"> </w:t>
      </w:r>
      <w:r w:rsidR="00DB6493">
        <w:rPr>
          <w:rFonts w:eastAsia="Times New Roman" w:cs="Times New Roman"/>
          <w:szCs w:val="24"/>
          <w:lang w:bidi="en-US"/>
        </w:rPr>
        <w:t>to confirm</w:t>
      </w:r>
      <w:r w:rsidR="007A36E1" w:rsidRPr="00591A82">
        <w:rPr>
          <w:rFonts w:eastAsia="Times New Roman" w:cs="Times New Roman"/>
          <w:szCs w:val="24"/>
          <w:lang w:bidi="en-US"/>
        </w:rPr>
        <w:t xml:space="preserve"> </w:t>
      </w:r>
      <w:r w:rsidR="00F8672B">
        <w:rPr>
          <w:rFonts w:eastAsia="Times New Roman" w:cs="Times New Roman"/>
          <w:szCs w:val="24"/>
          <w:lang w:bidi="en-US"/>
        </w:rPr>
        <w:t xml:space="preserve">the </w:t>
      </w:r>
      <w:r w:rsidR="007A36E1" w:rsidRPr="00591A82">
        <w:rPr>
          <w:rFonts w:eastAsia="Times New Roman" w:cs="Times New Roman"/>
          <w:szCs w:val="24"/>
          <w:lang w:bidi="en-US"/>
        </w:rPr>
        <w:t xml:space="preserve">formation of </w:t>
      </w:r>
      <w:r w:rsidR="001E4546">
        <w:rPr>
          <w:rFonts w:eastAsia="Times New Roman" w:cs="Times New Roman"/>
          <w:szCs w:val="24"/>
          <w:lang w:bidi="en-US"/>
        </w:rPr>
        <w:t xml:space="preserve">acid-oil </w:t>
      </w:r>
      <w:r w:rsidR="007A36E1" w:rsidRPr="00591A82">
        <w:rPr>
          <w:rFonts w:eastAsia="Times New Roman" w:cs="Times New Roman"/>
          <w:szCs w:val="24"/>
          <w:lang w:bidi="en-US"/>
        </w:rPr>
        <w:t xml:space="preserve">emulsions </w:t>
      </w:r>
      <w:r w:rsidR="001340F2">
        <w:rPr>
          <w:rFonts w:eastAsia="Times New Roman" w:cs="Times New Roman"/>
          <w:szCs w:val="24"/>
          <w:lang w:bidi="en-US"/>
        </w:rPr>
        <w:t xml:space="preserve">during acidizing </w:t>
      </w:r>
      <w:r w:rsidR="007A36E1" w:rsidRPr="00591A82">
        <w:rPr>
          <w:rFonts w:eastAsia="Times New Roman" w:cs="Times New Roman"/>
          <w:szCs w:val="24"/>
          <w:lang w:bidi="en-US"/>
        </w:rPr>
        <w:t>and analyzing their viscosity and stability behavior over time</w:t>
      </w:r>
      <w:r w:rsidR="001E4546">
        <w:rPr>
          <w:rFonts w:eastAsia="Times New Roman" w:cs="Times New Roman"/>
          <w:szCs w:val="24"/>
          <w:lang w:bidi="en-US"/>
        </w:rPr>
        <w:t>. Chapter 5</w:t>
      </w:r>
      <w:r w:rsidR="001E2FC3">
        <w:rPr>
          <w:rFonts w:eastAsia="Times New Roman" w:cs="Times New Roman"/>
          <w:szCs w:val="24"/>
          <w:lang w:bidi="en-US"/>
        </w:rPr>
        <w:t xml:space="preserve"> covers</w:t>
      </w:r>
      <w:r w:rsidR="00416D8A">
        <w:rPr>
          <w:rFonts w:eastAsia="Times New Roman" w:cs="Times New Roman"/>
          <w:szCs w:val="24"/>
          <w:lang w:bidi="en-US"/>
        </w:rPr>
        <w:t xml:space="preserve"> part B of</w:t>
      </w:r>
      <w:r w:rsidR="001E2FC3">
        <w:rPr>
          <w:rFonts w:eastAsia="Times New Roman" w:cs="Times New Roman"/>
          <w:szCs w:val="24"/>
          <w:lang w:bidi="en-US"/>
        </w:rPr>
        <w:t xml:space="preserve"> the experiment</w:t>
      </w:r>
      <w:r w:rsidR="00462769">
        <w:rPr>
          <w:rFonts w:eastAsia="Times New Roman" w:cs="Times New Roman"/>
          <w:szCs w:val="24"/>
          <w:lang w:bidi="en-US"/>
        </w:rPr>
        <w:t>al</w:t>
      </w:r>
      <w:r w:rsidR="00A51F2F">
        <w:rPr>
          <w:rFonts w:eastAsia="Times New Roman" w:cs="Times New Roman"/>
          <w:szCs w:val="24"/>
          <w:lang w:bidi="en-US"/>
        </w:rPr>
        <w:t xml:space="preserve"> work</w:t>
      </w:r>
      <w:r w:rsidR="00416D8A">
        <w:rPr>
          <w:rFonts w:eastAsia="Times New Roman" w:cs="Times New Roman"/>
          <w:szCs w:val="24"/>
          <w:lang w:bidi="en-US"/>
        </w:rPr>
        <w:t>,</w:t>
      </w:r>
      <w:r w:rsidR="00A51F2F">
        <w:rPr>
          <w:rFonts w:eastAsia="Times New Roman" w:cs="Times New Roman"/>
          <w:szCs w:val="24"/>
          <w:lang w:bidi="en-US"/>
        </w:rPr>
        <w:t xml:space="preserve"> </w:t>
      </w:r>
      <w:r w:rsidR="005B09B8">
        <w:rPr>
          <w:rFonts w:eastAsia="Times New Roman" w:cs="Times New Roman"/>
          <w:szCs w:val="24"/>
          <w:lang w:bidi="en-US"/>
        </w:rPr>
        <w:t>where</w:t>
      </w:r>
      <w:r w:rsidR="00A51F2F" w:rsidRPr="00591A82">
        <w:rPr>
          <w:rFonts w:eastAsia="Times New Roman" w:cs="Times New Roman"/>
          <w:szCs w:val="24"/>
          <w:lang w:bidi="en-US"/>
        </w:rPr>
        <w:t xml:space="preserve"> the effect of using de-emulsifiers on the </w:t>
      </w:r>
      <w:r w:rsidR="005B09B8">
        <w:rPr>
          <w:rFonts w:eastAsia="Times New Roman" w:cs="Times New Roman"/>
          <w:szCs w:val="24"/>
          <w:lang w:bidi="en-US"/>
        </w:rPr>
        <w:t xml:space="preserve">performance of the </w:t>
      </w:r>
      <w:r w:rsidR="00A51F2F" w:rsidRPr="00591A82">
        <w:rPr>
          <w:rFonts w:eastAsia="Times New Roman" w:cs="Times New Roman"/>
          <w:szCs w:val="24"/>
          <w:lang w:bidi="en-US"/>
        </w:rPr>
        <w:t xml:space="preserve">acidizing process </w:t>
      </w:r>
      <w:r w:rsidR="005B09B8">
        <w:rPr>
          <w:rFonts w:eastAsia="Times New Roman" w:cs="Times New Roman"/>
          <w:szCs w:val="24"/>
          <w:lang w:bidi="en-US"/>
        </w:rPr>
        <w:t>is quantified</w:t>
      </w:r>
      <w:r w:rsidR="00A51F2F" w:rsidRPr="00591A82">
        <w:rPr>
          <w:rFonts w:eastAsia="Times New Roman" w:cs="Times New Roman"/>
          <w:szCs w:val="24"/>
          <w:lang w:bidi="en-US"/>
        </w:rPr>
        <w:t>.</w:t>
      </w:r>
      <w:r w:rsidR="00D94C78">
        <w:rPr>
          <w:rFonts w:eastAsia="Times New Roman" w:cs="Times New Roman"/>
          <w:szCs w:val="24"/>
          <w:lang w:bidi="en-US"/>
        </w:rPr>
        <w:t xml:space="preserve"> Chapter 6 describes </w:t>
      </w:r>
      <w:r w:rsidR="00F37182">
        <w:rPr>
          <w:rFonts w:eastAsia="Times New Roman" w:cs="Times New Roman"/>
          <w:szCs w:val="24"/>
          <w:lang w:bidi="en-US"/>
        </w:rPr>
        <w:t xml:space="preserve">parts C and D of </w:t>
      </w:r>
      <w:r w:rsidR="00462769">
        <w:rPr>
          <w:rFonts w:eastAsia="Times New Roman" w:cs="Times New Roman"/>
          <w:szCs w:val="24"/>
          <w:lang w:bidi="en-US"/>
        </w:rPr>
        <w:t xml:space="preserve">the experimental </w:t>
      </w:r>
      <w:r w:rsidR="00AE1E71">
        <w:rPr>
          <w:rFonts w:eastAsia="Times New Roman" w:cs="Times New Roman"/>
          <w:szCs w:val="24"/>
          <w:lang w:bidi="en-US"/>
        </w:rPr>
        <w:t>work conducted to study</w:t>
      </w:r>
      <w:r w:rsidRPr="00591A82">
        <w:rPr>
          <w:rFonts w:eastAsia="Times New Roman" w:cs="Times New Roman"/>
          <w:szCs w:val="24"/>
          <w:lang w:bidi="en-US"/>
        </w:rPr>
        <w:t xml:space="preserve"> the effect of two-phase flow on optimizing the acid</w:t>
      </w:r>
      <w:r w:rsidR="00F37182">
        <w:rPr>
          <w:rFonts w:eastAsia="Times New Roman" w:cs="Times New Roman"/>
          <w:szCs w:val="24"/>
          <w:lang w:bidi="en-US"/>
        </w:rPr>
        <w:t>izing process under various</w:t>
      </w:r>
      <w:r w:rsidR="004E1017">
        <w:rPr>
          <w:rFonts w:eastAsia="Times New Roman" w:cs="Times New Roman"/>
          <w:szCs w:val="24"/>
          <w:lang w:bidi="en-US"/>
        </w:rPr>
        <w:t xml:space="preserve"> conditions of permeability</w:t>
      </w:r>
      <w:r w:rsidR="000F6B8F">
        <w:rPr>
          <w:rFonts w:eastAsia="Times New Roman" w:cs="Times New Roman"/>
          <w:szCs w:val="24"/>
          <w:lang w:bidi="en-US"/>
        </w:rPr>
        <w:t xml:space="preserve"> and pressure</w:t>
      </w:r>
      <w:r w:rsidR="00DB489D">
        <w:rPr>
          <w:rFonts w:eastAsia="Times New Roman" w:cs="Times New Roman"/>
          <w:szCs w:val="24"/>
          <w:lang w:bidi="en-US"/>
        </w:rPr>
        <w:t xml:space="preserve">, including the impact of de-emulsifiers on the </w:t>
      </w:r>
      <w:r w:rsidR="00872D9E">
        <w:rPr>
          <w:rFonts w:eastAsia="Times New Roman" w:cs="Times New Roman"/>
          <w:szCs w:val="24"/>
          <w:lang w:bidi="en-US"/>
        </w:rPr>
        <w:t>process. Finally,</w:t>
      </w:r>
      <w:r w:rsidR="00105E78">
        <w:rPr>
          <w:rFonts w:eastAsia="Times New Roman" w:cs="Times New Roman"/>
          <w:szCs w:val="24"/>
          <w:lang w:bidi="en-US"/>
        </w:rPr>
        <w:t xml:space="preserve"> </w:t>
      </w:r>
      <w:r w:rsidRPr="00591A82">
        <w:rPr>
          <w:rFonts w:eastAsia="Times New Roman" w:cs="Times New Roman"/>
          <w:szCs w:val="24"/>
          <w:lang w:bidi="en-US"/>
        </w:rPr>
        <w:t xml:space="preserve">Chapter </w:t>
      </w:r>
      <w:r w:rsidR="00105E78">
        <w:rPr>
          <w:rFonts w:eastAsia="Times New Roman" w:cs="Times New Roman"/>
          <w:szCs w:val="24"/>
          <w:lang w:bidi="en-US"/>
        </w:rPr>
        <w:t>7</w:t>
      </w:r>
      <w:r w:rsidR="000F6B8F">
        <w:rPr>
          <w:rFonts w:eastAsia="Times New Roman" w:cs="Times New Roman"/>
          <w:szCs w:val="24"/>
          <w:lang w:bidi="en-US"/>
        </w:rPr>
        <w:t xml:space="preserve"> </w:t>
      </w:r>
      <w:r w:rsidRPr="00591A82">
        <w:rPr>
          <w:rFonts w:eastAsia="Times New Roman" w:cs="Times New Roman"/>
          <w:szCs w:val="24"/>
          <w:lang w:bidi="en-US"/>
        </w:rPr>
        <w:t xml:space="preserve">summarizes conclusions and </w:t>
      </w:r>
      <w:r w:rsidR="00000CEC">
        <w:rPr>
          <w:rFonts w:eastAsia="Times New Roman" w:cs="Times New Roman"/>
          <w:szCs w:val="24"/>
          <w:lang w:bidi="en-US"/>
        </w:rPr>
        <w:t xml:space="preserve">proposes </w:t>
      </w:r>
      <w:r w:rsidRPr="00591A82">
        <w:rPr>
          <w:rFonts w:eastAsia="Times New Roman" w:cs="Times New Roman"/>
          <w:szCs w:val="24"/>
          <w:lang w:bidi="en-US"/>
        </w:rPr>
        <w:t>recommendations that</w:t>
      </w:r>
      <w:r w:rsidRPr="00591A82">
        <w:rPr>
          <w:rFonts w:eastAsia="Calibri" w:cs="Arial"/>
          <w:lang w:bidi="en-US"/>
        </w:rPr>
        <w:t xml:space="preserve"> </w:t>
      </w:r>
      <w:r w:rsidR="00CC5431">
        <w:rPr>
          <w:rFonts w:eastAsia="Times New Roman" w:cs="Times New Roman"/>
          <w:szCs w:val="24"/>
          <w:lang w:bidi="en-US"/>
        </w:rPr>
        <w:t>can</w:t>
      </w:r>
      <w:r w:rsidRPr="00591A82">
        <w:rPr>
          <w:rFonts w:eastAsia="Times New Roman" w:cs="Times New Roman"/>
          <w:szCs w:val="24"/>
          <w:lang w:bidi="en-US"/>
        </w:rPr>
        <w:t xml:space="preserve"> help </w:t>
      </w:r>
      <w:r w:rsidR="005B5645">
        <w:rPr>
          <w:rFonts w:eastAsia="Times New Roman" w:cs="Times New Roman"/>
          <w:szCs w:val="24"/>
          <w:lang w:bidi="en-US"/>
        </w:rPr>
        <w:t>to improve</w:t>
      </w:r>
      <w:r w:rsidRPr="00591A82">
        <w:rPr>
          <w:rFonts w:eastAsia="Times New Roman" w:cs="Times New Roman"/>
          <w:szCs w:val="24"/>
          <w:lang w:bidi="en-US"/>
        </w:rPr>
        <w:t xml:space="preserve"> acidizing in oil-bearing carbonate formation</w:t>
      </w:r>
      <w:r w:rsidR="005E2078">
        <w:rPr>
          <w:rFonts w:eastAsia="Times New Roman" w:cs="Times New Roman"/>
          <w:szCs w:val="24"/>
          <w:lang w:bidi="en-US"/>
        </w:rPr>
        <w:t>s</w:t>
      </w:r>
      <w:r w:rsidRPr="00591A82">
        <w:rPr>
          <w:rFonts w:eastAsia="Times New Roman" w:cs="Times New Roman"/>
          <w:szCs w:val="24"/>
          <w:lang w:bidi="en-US"/>
        </w:rPr>
        <w:t xml:space="preserve">. </w:t>
      </w:r>
    </w:p>
    <w:p w14:paraId="11726EC5" w14:textId="1D2E290F" w:rsidR="00760EB8" w:rsidRDefault="00760EB8"/>
    <w:p w14:paraId="17BF949B" w14:textId="0C484863" w:rsidR="00251172" w:rsidRPr="00251172" w:rsidRDefault="004C325F" w:rsidP="00480C38">
      <w:pPr>
        <w:pStyle w:val="Heading1"/>
        <w:spacing w:line="360" w:lineRule="auto"/>
      </w:pPr>
      <w:bookmarkStart w:id="38" w:name="_Toc51417721"/>
      <w:bookmarkStart w:id="39" w:name="_Toc77623383"/>
      <w:r>
        <w:lastRenderedPageBreak/>
        <w:t xml:space="preserve">Chapter 2: </w:t>
      </w:r>
      <w:r w:rsidR="00251172" w:rsidRPr="00251172">
        <w:t>General Overview</w:t>
      </w:r>
      <w:bookmarkEnd w:id="38"/>
      <w:bookmarkEnd w:id="39"/>
    </w:p>
    <w:p w14:paraId="7F16F0D4" w14:textId="5C954232" w:rsidR="003255CB" w:rsidRDefault="007C25FC" w:rsidP="00393FC3">
      <w:pPr>
        <w:pStyle w:val="Heading2"/>
        <w:spacing w:line="240" w:lineRule="auto"/>
        <w:rPr>
          <w:rFonts w:eastAsia="Times New Roman"/>
          <w:lang w:bidi="en-US"/>
        </w:rPr>
      </w:pPr>
      <w:bookmarkStart w:id="40" w:name="_Toc51417722"/>
      <w:bookmarkStart w:id="41" w:name="_Toc77623384"/>
      <w:r>
        <w:rPr>
          <w:rFonts w:eastAsia="Times New Roman"/>
          <w:lang w:bidi="en-US"/>
        </w:rPr>
        <w:t xml:space="preserve">Overview </w:t>
      </w:r>
      <w:r w:rsidR="00251172" w:rsidRPr="00251172">
        <w:rPr>
          <w:rFonts w:eastAsia="Times New Roman"/>
          <w:lang w:bidi="en-US"/>
        </w:rPr>
        <w:t>of Matrix Acidizing in Carbonate Formations</w:t>
      </w:r>
      <w:bookmarkStart w:id="42" w:name="_Toc51417723"/>
      <w:bookmarkEnd w:id="40"/>
      <w:bookmarkEnd w:id="41"/>
    </w:p>
    <w:p w14:paraId="4F5CEEF3" w14:textId="18A23F89" w:rsidR="00251172" w:rsidRPr="00502B42" w:rsidRDefault="00251172" w:rsidP="00393FC3">
      <w:pPr>
        <w:pStyle w:val="Heading3"/>
        <w:spacing w:line="240" w:lineRule="auto"/>
        <w:rPr>
          <w:rFonts w:eastAsia="Times New Roman"/>
          <w:szCs w:val="26"/>
          <w:lang w:bidi="en-US"/>
        </w:rPr>
      </w:pPr>
      <w:bookmarkStart w:id="43" w:name="_Toc77623385"/>
      <w:r w:rsidRPr="00502B42">
        <w:rPr>
          <w:rFonts w:eastAsia="Calibri"/>
          <w:lang w:bidi="en-US"/>
        </w:rPr>
        <w:t>Carbonate Formations</w:t>
      </w:r>
      <w:bookmarkEnd w:id="42"/>
      <w:bookmarkEnd w:id="43"/>
    </w:p>
    <w:p w14:paraId="3B47B03A" w14:textId="6CFAE45D" w:rsidR="00251172" w:rsidRPr="00251172" w:rsidRDefault="00251172">
      <w:pPr>
        <w:spacing w:after="0" w:line="480" w:lineRule="auto"/>
        <w:jc w:val="both"/>
        <w:rPr>
          <w:rFonts w:eastAsia="Times New Roman" w:cs="Times New Roman"/>
          <w:szCs w:val="24"/>
          <w:lang w:bidi="en-US"/>
        </w:rPr>
      </w:pPr>
      <w:r w:rsidRPr="00251172">
        <w:rPr>
          <w:rFonts w:eastAsia="Times New Roman" w:cs="Times New Roman"/>
          <w:szCs w:val="24"/>
          <w:lang w:bidi="en-US"/>
        </w:rPr>
        <w:t xml:space="preserve">Carbonate </w:t>
      </w:r>
      <w:r w:rsidR="008D015E">
        <w:rPr>
          <w:rFonts w:eastAsia="Times New Roman" w:cs="Times New Roman"/>
          <w:szCs w:val="24"/>
          <w:lang w:bidi="en-US"/>
        </w:rPr>
        <w:t>formations</w:t>
      </w:r>
      <w:r w:rsidRPr="00251172">
        <w:rPr>
          <w:rFonts w:eastAsia="Times New Roman" w:cs="Times New Roman"/>
          <w:szCs w:val="24"/>
          <w:lang w:bidi="en-US"/>
        </w:rPr>
        <w:t xml:space="preserve"> are kinds of sedimentary rocks </w:t>
      </w:r>
      <w:r w:rsidR="00872D9E">
        <w:rPr>
          <w:rFonts w:eastAsia="Times New Roman" w:cs="Times New Roman"/>
          <w:szCs w:val="24"/>
          <w:lang w:bidi="en-US"/>
        </w:rPr>
        <w:t>that</w:t>
      </w:r>
      <w:r w:rsidR="00872D9E" w:rsidRPr="00251172">
        <w:rPr>
          <w:rFonts w:eastAsia="Times New Roman" w:cs="Times New Roman"/>
          <w:szCs w:val="24"/>
          <w:lang w:bidi="en-US"/>
        </w:rPr>
        <w:t xml:space="preserve"> </w:t>
      </w:r>
      <w:r w:rsidRPr="00251172">
        <w:rPr>
          <w:rFonts w:eastAsia="Times New Roman" w:cs="Times New Roman"/>
          <w:szCs w:val="24"/>
          <w:lang w:bidi="en-US"/>
        </w:rPr>
        <w:t xml:space="preserve">are mainly composed of carbonate minerals. </w:t>
      </w:r>
      <w:r w:rsidR="00FE0098">
        <w:rPr>
          <w:rFonts w:eastAsia="Times New Roman" w:cs="Times New Roman"/>
          <w:szCs w:val="24"/>
          <w:lang w:bidi="en-US"/>
        </w:rPr>
        <w:t>Carbonates</w:t>
      </w:r>
      <w:r w:rsidRPr="00251172">
        <w:rPr>
          <w:rFonts w:eastAsia="Times New Roman" w:cs="Times New Roman"/>
          <w:szCs w:val="24"/>
          <w:lang w:bidi="en-US"/>
        </w:rPr>
        <w:t xml:space="preserve"> </w:t>
      </w:r>
      <w:r w:rsidR="00FE0098">
        <w:rPr>
          <w:rFonts w:eastAsia="Times New Roman" w:cs="Times New Roman"/>
          <w:szCs w:val="24"/>
          <w:lang w:bidi="en-US"/>
        </w:rPr>
        <w:t>are</w:t>
      </w:r>
      <w:r w:rsidRPr="00251172">
        <w:rPr>
          <w:rFonts w:eastAsia="Times New Roman" w:cs="Times New Roman"/>
          <w:szCs w:val="24"/>
          <w:lang w:bidi="en-US"/>
        </w:rPr>
        <w:t xml:space="preserve"> commonly classified in</w:t>
      </w:r>
      <w:r w:rsidR="008D015E">
        <w:rPr>
          <w:rFonts w:eastAsia="Times New Roman" w:cs="Times New Roman"/>
          <w:szCs w:val="24"/>
          <w:lang w:bidi="en-US"/>
        </w:rPr>
        <w:t>to</w:t>
      </w:r>
      <w:r w:rsidRPr="00251172">
        <w:rPr>
          <w:rFonts w:eastAsia="Times New Roman" w:cs="Times New Roman"/>
          <w:szCs w:val="24"/>
          <w:lang w:bidi="en-US"/>
        </w:rPr>
        <w:t xml:space="preserve"> two main types</w:t>
      </w:r>
      <w:r w:rsidR="00C67384">
        <w:rPr>
          <w:rFonts w:eastAsia="Times New Roman" w:cs="Times New Roman"/>
          <w:szCs w:val="24"/>
          <w:lang w:bidi="en-US"/>
        </w:rPr>
        <w:t>,</w:t>
      </w:r>
      <w:r w:rsidRPr="00251172">
        <w:rPr>
          <w:rFonts w:eastAsia="Times New Roman" w:cs="Times New Roman"/>
          <w:szCs w:val="24"/>
          <w:lang w:bidi="en-US"/>
        </w:rPr>
        <w:t xml:space="preserve"> which are</w:t>
      </w:r>
      <w:r w:rsidR="00FE0098">
        <w:rPr>
          <w:rFonts w:eastAsia="Times New Roman" w:cs="Times New Roman"/>
          <w:szCs w:val="24"/>
          <w:lang w:bidi="en-US"/>
        </w:rPr>
        <w:t xml:space="preserve"> </w:t>
      </w:r>
      <w:r w:rsidRPr="00251172">
        <w:rPr>
          <w:rFonts w:eastAsia="Times New Roman" w:cs="Times New Roman"/>
          <w:szCs w:val="24"/>
          <w:lang w:bidi="en-US"/>
        </w:rPr>
        <w:t>Limestone</w:t>
      </w:r>
      <w:r w:rsidR="00FE0098">
        <w:rPr>
          <w:rFonts w:eastAsia="Times New Roman" w:cs="Times New Roman"/>
          <w:szCs w:val="24"/>
          <w:lang w:bidi="en-US"/>
        </w:rPr>
        <w:t xml:space="preserve"> and Dolomite</w:t>
      </w:r>
      <w:r w:rsidRPr="00251172">
        <w:rPr>
          <w:rFonts w:eastAsia="Times New Roman" w:cs="Times New Roman"/>
          <w:szCs w:val="24"/>
          <w:lang w:bidi="en-US"/>
        </w:rPr>
        <w:t>. While the Limestone is composed of Calcite (CaCO</w:t>
      </w:r>
      <w:r w:rsidRPr="00251172">
        <w:rPr>
          <w:rFonts w:eastAsia="Times New Roman" w:cs="Times New Roman"/>
          <w:szCs w:val="24"/>
          <w:vertAlign w:val="subscript"/>
          <w:lang w:bidi="en-US"/>
        </w:rPr>
        <w:t>3</w:t>
      </w:r>
      <w:r w:rsidRPr="00251172">
        <w:rPr>
          <w:rFonts w:eastAsia="Times New Roman" w:cs="Times New Roman"/>
          <w:szCs w:val="24"/>
          <w:lang w:bidi="en-US"/>
        </w:rPr>
        <w:t xml:space="preserve">), </w:t>
      </w:r>
      <w:r w:rsidR="00C67384">
        <w:rPr>
          <w:rFonts w:eastAsia="Times New Roman" w:cs="Times New Roman"/>
          <w:szCs w:val="24"/>
          <w:lang w:bidi="en-US"/>
        </w:rPr>
        <w:t xml:space="preserve">the </w:t>
      </w:r>
      <w:r w:rsidRPr="00251172">
        <w:rPr>
          <w:rFonts w:eastAsia="Times New Roman" w:cs="Times New Roman"/>
          <w:szCs w:val="24"/>
          <w:lang w:bidi="en-US"/>
        </w:rPr>
        <w:t>Dolomite composition is more complicated because it forms when Calcite reacts with Magnesium (Mg</w:t>
      </w:r>
      <w:r w:rsidRPr="00251172">
        <w:rPr>
          <w:rFonts w:eastAsia="Times New Roman" w:cs="Times New Roman"/>
          <w:szCs w:val="24"/>
          <w:vertAlign w:val="superscript"/>
          <w:lang w:bidi="en-US"/>
        </w:rPr>
        <w:t>+2</w:t>
      </w:r>
      <w:r w:rsidRPr="00251172">
        <w:rPr>
          <w:rFonts w:eastAsia="Times New Roman" w:cs="Times New Roman"/>
          <w:szCs w:val="24"/>
          <w:lang w:bidi="en-US"/>
        </w:rPr>
        <w:t xml:space="preserve">) according to the chemical reaction in Equation </w:t>
      </w:r>
      <w:r w:rsidR="004F478A">
        <w:rPr>
          <w:rFonts w:eastAsia="Times New Roman" w:cs="Times New Roman"/>
          <w:szCs w:val="24"/>
          <w:lang w:bidi="en-US"/>
        </w:rPr>
        <w:t>2.</w:t>
      </w:r>
      <w:r w:rsidRPr="00251172">
        <w:rPr>
          <w:rFonts w:eastAsia="Times New Roman" w:cs="Times New Roman"/>
          <w:szCs w:val="24"/>
          <w:lang w:bidi="en-US"/>
        </w:rPr>
        <w:t>1. This process is called “Dolomitization</w:t>
      </w:r>
      <w:r w:rsidR="00C67384">
        <w:rPr>
          <w:rFonts w:eastAsia="Times New Roman" w:cs="Times New Roman"/>
          <w:szCs w:val="24"/>
          <w:lang w:bidi="en-US"/>
        </w:rPr>
        <w:t>,</w:t>
      </w:r>
      <w:r w:rsidRPr="00251172">
        <w:rPr>
          <w:rFonts w:eastAsia="Times New Roman" w:cs="Times New Roman"/>
          <w:szCs w:val="24"/>
          <w:lang w:bidi="en-US"/>
        </w:rPr>
        <w:t>” which causes contraction in rocks and produces porosity (Mazzullo et al.</w:t>
      </w:r>
      <w:r w:rsidR="00C67384">
        <w:rPr>
          <w:rFonts w:eastAsia="Times New Roman" w:cs="Times New Roman"/>
          <w:szCs w:val="24"/>
          <w:lang w:bidi="en-US"/>
        </w:rPr>
        <w:t xml:space="preserve"> </w:t>
      </w:r>
      <w:r w:rsidRPr="00251172">
        <w:rPr>
          <w:rFonts w:eastAsia="Times New Roman" w:cs="Times New Roman"/>
          <w:szCs w:val="24"/>
          <w:lang w:bidi="en-US"/>
        </w:rPr>
        <w:t xml:space="preserve">1996). </w:t>
      </w:r>
    </w:p>
    <w:p w14:paraId="484073A4" w14:textId="7017C063" w:rsidR="00251172" w:rsidRPr="00251172" w:rsidRDefault="00251172" w:rsidP="00251172">
      <w:pPr>
        <w:spacing w:line="480" w:lineRule="auto"/>
        <w:jc w:val="center"/>
        <w:rPr>
          <w:rFonts w:eastAsia="Times New Roman" w:cs="Times New Roman"/>
          <w:szCs w:val="24"/>
          <w:lang w:bidi="en-US"/>
        </w:rPr>
      </w:pPr>
      <w:r w:rsidRPr="00251172">
        <w:rPr>
          <w:rFonts w:eastAsia="Times New Roman" w:cs="Times New Roman"/>
          <w:szCs w:val="24"/>
          <w:lang w:bidi="en-US"/>
        </w:rPr>
        <w:t>2 CaCO</w:t>
      </w:r>
      <w:r w:rsidRPr="00251172">
        <w:rPr>
          <w:rFonts w:eastAsia="Times New Roman" w:cs="Times New Roman"/>
          <w:szCs w:val="24"/>
          <w:vertAlign w:val="subscript"/>
          <w:lang w:bidi="en-US"/>
        </w:rPr>
        <w:t>3</w:t>
      </w:r>
      <w:r w:rsidRPr="00251172">
        <w:rPr>
          <w:rFonts w:eastAsia="Times New Roman" w:cs="Times New Roman"/>
          <w:szCs w:val="24"/>
          <w:lang w:bidi="en-US"/>
        </w:rPr>
        <w:t xml:space="preserve"> + Mg</w:t>
      </w:r>
      <w:r w:rsidRPr="00251172">
        <w:rPr>
          <w:rFonts w:eastAsia="Times New Roman" w:cs="Times New Roman"/>
          <w:szCs w:val="24"/>
          <w:vertAlign w:val="superscript"/>
          <w:lang w:bidi="en-US"/>
        </w:rPr>
        <w:t>+2</w:t>
      </w:r>
      <w:r w:rsidRPr="00251172">
        <w:rPr>
          <w:rFonts w:eastAsia="Times New Roman" w:cs="Times New Roman"/>
          <w:szCs w:val="24"/>
          <w:lang w:bidi="en-US"/>
        </w:rPr>
        <w:t xml:space="preserve"> </w:t>
      </w:r>
      <w:r w:rsidR="00FE0098" w:rsidRPr="00591A82">
        <w:rPr>
          <w:rFonts w:asciiTheme="majorBidi" w:hAnsiTheme="majorBidi" w:cstheme="majorBidi"/>
          <w:color w:val="000000" w:themeColor="text1"/>
          <w:szCs w:val="24"/>
        </w:rPr>
        <w:t>→</w:t>
      </w:r>
      <w:r w:rsidRPr="00251172">
        <w:rPr>
          <w:rFonts w:eastAsia="Times New Roman" w:cs="Times New Roman"/>
          <w:szCs w:val="24"/>
          <w:lang w:bidi="en-US"/>
        </w:rPr>
        <w:t xml:space="preserve"> CaMg (CO</w:t>
      </w:r>
      <w:r w:rsidRPr="00251172">
        <w:rPr>
          <w:rFonts w:eastAsia="Times New Roman" w:cs="Times New Roman"/>
          <w:szCs w:val="24"/>
          <w:vertAlign w:val="subscript"/>
          <w:lang w:bidi="en-US"/>
        </w:rPr>
        <w:t>3</w:t>
      </w:r>
      <w:r w:rsidRPr="00251172">
        <w:rPr>
          <w:rFonts w:eastAsia="Times New Roman" w:cs="Times New Roman"/>
          <w:szCs w:val="24"/>
          <w:lang w:bidi="en-US"/>
        </w:rPr>
        <w:t>)</w:t>
      </w:r>
      <w:r w:rsidRPr="00251172">
        <w:rPr>
          <w:rFonts w:eastAsia="Times New Roman" w:cs="Times New Roman"/>
          <w:szCs w:val="24"/>
          <w:vertAlign w:val="subscript"/>
          <w:lang w:bidi="en-US"/>
        </w:rPr>
        <w:t>2</w:t>
      </w:r>
      <w:r w:rsidRPr="00251172">
        <w:rPr>
          <w:rFonts w:eastAsia="Times New Roman" w:cs="Times New Roman"/>
          <w:szCs w:val="24"/>
          <w:lang w:bidi="en-US"/>
        </w:rPr>
        <w:t xml:space="preserve"> + Ca</w:t>
      </w:r>
      <w:r w:rsidRPr="00251172">
        <w:rPr>
          <w:rFonts w:eastAsia="Times New Roman" w:cs="Times New Roman"/>
          <w:szCs w:val="24"/>
          <w:vertAlign w:val="superscript"/>
          <w:lang w:bidi="en-US"/>
        </w:rPr>
        <w:t>+2</w:t>
      </w:r>
      <w:r w:rsidRPr="00251172">
        <w:rPr>
          <w:rFonts w:eastAsia="Times New Roman" w:cs="Times New Roman"/>
          <w:szCs w:val="24"/>
          <w:lang w:bidi="en-US"/>
        </w:rPr>
        <w:tab/>
      </w:r>
      <w:r w:rsidRPr="00251172">
        <w:rPr>
          <w:rFonts w:eastAsia="Times New Roman" w:cs="Times New Roman"/>
          <w:szCs w:val="24"/>
          <w:lang w:bidi="en-US"/>
        </w:rPr>
        <w:tab/>
        <w:t>(2.1)</w:t>
      </w:r>
    </w:p>
    <w:p w14:paraId="6A638E62" w14:textId="272CAC50" w:rsidR="00316374" w:rsidRPr="00251172" w:rsidRDefault="00251172" w:rsidP="00393FC3">
      <w:pPr>
        <w:spacing w:after="0" w:line="480" w:lineRule="auto"/>
        <w:ind w:firstLine="720"/>
        <w:jc w:val="both"/>
        <w:rPr>
          <w:rFonts w:eastAsia="Times New Roman" w:cs="Times New Roman"/>
          <w:szCs w:val="24"/>
          <w:lang w:bidi="en-US"/>
        </w:rPr>
      </w:pPr>
      <w:r w:rsidRPr="00251172">
        <w:rPr>
          <w:rFonts w:eastAsia="Times New Roman" w:cs="Times New Roman"/>
          <w:szCs w:val="24"/>
          <w:lang w:val="en-GB" w:bidi="en-US"/>
        </w:rPr>
        <w:t xml:space="preserve">Although </w:t>
      </w:r>
      <w:r w:rsidR="00000CEC">
        <w:rPr>
          <w:rFonts w:eastAsia="Times New Roman" w:cs="Times New Roman"/>
          <w:szCs w:val="24"/>
          <w:lang w:val="en-GB" w:bidi="en-US"/>
        </w:rPr>
        <w:t xml:space="preserve">the </w:t>
      </w:r>
      <w:r w:rsidRPr="00251172">
        <w:rPr>
          <w:rFonts w:eastAsia="Times New Roman" w:cs="Times New Roman"/>
          <w:szCs w:val="24"/>
          <w:lang w:val="en-GB" w:bidi="en-US"/>
        </w:rPr>
        <w:t xml:space="preserve">classifications of carbonate formations seem to be simple, the reality of their presence in nature is more complicated, where other minerals such as Iron and Silicon are usually present. It is often difficult to determine the exact nature of the rock. </w:t>
      </w:r>
      <w:r w:rsidR="00BD0F48">
        <w:rPr>
          <w:rFonts w:eastAsia="Times New Roman" w:cs="Times New Roman"/>
          <w:szCs w:val="24"/>
          <w:lang w:val="en-GB" w:bidi="en-US"/>
        </w:rPr>
        <w:t>The i</w:t>
      </w:r>
      <w:r w:rsidR="00BD0F48" w:rsidRPr="00251172">
        <w:rPr>
          <w:rFonts w:eastAsia="Times New Roman" w:cs="Times New Roman"/>
          <w:szCs w:val="24"/>
          <w:lang w:val="en-GB" w:bidi="en-US"/>
        </w:rPr>
        <w:t xml:space="preserve">nclusion </w:t>
      </w:r>
      <w:r w:rsidRPr="00251172">
        <w:rPr>
          <w:rFonts w:eastAsia="Times New Roman" w:cs="Times New Roman"/>
          <w:szCs w:val="24"/>
          <w:lang w:val="en-GB" w:bidi="en-US"/>
        </w:rPr>
        <w:t xml:space="preserve">of </w:t>
      </w:r>
      <w:r w:rsidR="005F0231">
        <w:rPr>
          <w:rFonts w:eastAsia="Times New Roman" w:cs="Times New Roman"/>
          <w:szCs w:val="24"/>
          <w:lang w:val="en-GB" w:bidi="en-US"/>
        </w:rPr>
        <w:t>I</w:t>
      </w:r>
      <w:r w:rsidRPr="00251172">
        <w:rPr>
          <w:rFonts w:eastAsia="Times New Roman" w:cs="Times New Roman"/>
          <w:szCs w:val="24"/>
          <w:lang w:val="en-GB" w:bidi="en-US"/>
        </w:rPr>
        <w:t xml:space="preserve">ron minerals and </w:t>
      </w:r>
      <w:r w:rsidR="005F0231">
        <w:rPr>
          <w:rFonts w:eastAsia="Times New Roman" w:cs="Times New Roman"/>
          <w:szCs w:val="24"/>
          <w:lang w:val="en-GB" w:bidi="en-US"/>
        </w:rPr>
        <w:t>S</w:t>
      </w:r>
      <w:r w:rsidRPr="00251172">
        <w:rPr>
          <w:rFonts w:eastAsia="Times New Roman" w:cs="Times New Roman"/>
          <w:szCs w:val="24"/>
          <w:lang w:val="en-GB" w:bidi="en-US"/>
        </w:rPr>
        <w:t xml:space="preserve">iliceous material may complicate the structure of carbonates (Feazel et al. 2004). Depending on the concentration of </w:t>
      </w:r>
      <w:r w:rsidR="005F0231">
        <w:rPr>
          <w:rFonts w:eastAsia="Times New Roman" w:cs="Times New Roman"/>
          <w:szCs w:val="24"/>
          <w:lang w:val="en-GB" w:bidi="en-US"/>
        </w:rPr>
        <w:t>S</w:t>
      </w:r>
      <w:r w:rsidRPr="00251172">
        <w:rPr>
          <w:rFonts w:eastAsia="Times New Roman" w:cs="Times New Roman"/>
          <w:szCs w:val="24"/>
          <w:lang w:val="en-GB" w:bidi="en-US"/>
        </w:rPr>
        <w:t xml:space="preserve">iliceous components, such rocks are known as </w:t>
      </w:r>
      <w:r w:rsidR="005F0231">
        <w:rPr>
          <w:rFonts w:eastAsia="Times New Roman" w:cs="Times New Roman"/>
          <w:szCs w:val="24"/>
          <w:lang w:val="en-GB" w:bidi="en-US"/>
        </w:rPr>
        <w:t>S</w:t>
      </w:r>
      <w:r w:rsidRPr="00251172">
        <w:rPr>
          <w:rFonts w:eastAsia="Times New Roman" w:cs="Times New Roman"/>
          <w:szCs w:val="24"/>
          <w:lang w:val="en-GB" w:bidi="en-US"/>
        </w:rPr>
        <w:t xml:space="preserve">andy or </w:t>
      </w:r>
      <w:r w:rsidR="005F0231">
        <w:rPr>
          <w:rFonts w:eastAsia="Times New Roman" w:cs="Times New Roman"/>
          <w:szCs w:val="24"/>
          <w:lang w:val="en-GB" w:bidi="en-US"/>
        </w:rPr>
        <w:t>S</w:t>
      </w:r>
      <w:r w:rsidRPr="00251172">
        <w:rPr>
          <w:rFonts w:eastAsia="Times New Roman" w:cs="Times New Roman"/>
          <w:szCs w:val="24"/>
          <w:lang w:val="en-GB" w:bidi="en-US"/>
        </w:rPr>
        <w:t xml:space="preserve">haly </w:t>
      </w:r>
      <w:r w:rsidR="005F0231">
        <w:rPr>
          <w:rFonts w:eastAsia="Times New Roman" w:cs="Times New Roman"/>
          <w:szCs w:val="24"/>
          <w:lang w:val="en-GB" w:bidi="en-US"/>
        </w:rPr>
        <w:t>L</w:t>
      </w:r>
      <w:r w:rsidRPr="00251172">
        <w:rPr>
          <w:rFonts w:eastAsia="Times New Roman" w:cs="Times New Roman"/>
          <w:szCs w:val="24"/>
          <w:lang w:val="en-GB" w:bidi="en-US"/>
        </w:rPr>
        <w:t>imestones.</w:t>
      </w:r>
      <w:r w:rsidR="005F0231">
        <w:rPr>
          <w:rFonts w:eastAsia="Times New Roman" w:cs="Times New Roman"/>
          <w:szCs w:val="24"/>
          <w:lang w:val="en-GB" w:bidi="en-US"/>
        </w:rPr>
        <w:t xml:space="preserve"> </w:t>
      </w:r>
      <w:r w:rsidRPr="00251172">
        <w:rPr>
          <w:rFonts w:eastAsia="Times New Roman" w:cs="Times New Roman"/>
          <w:szCs w:val="24"/>
          <w:lang w:val="en-GB" w:bidi="en-US"/>
        </w:rPr>
        <w:t>Figure 2.1 shows a schematic classification of carbonates as a function of the composition</w:t>
      </w:r>
      <w:r w:rsidR="00A22F22">
        <w:rPr>
          <w:rFonts w:eastAsia="Times New Roman" w:cs="Times New Roman"/>
          <w:szCs w:val="24"/>
          <w:lang w:val="en-GB" w:bidi="en-US"/>
        </w:rPr>
        <w:t xml:space="preserve"> (</w:t>
      </w:r>
      <w:r w:rsidR="00F36BBF">
        <w:rPr>
          <w:rFonts w:eastAsia="Times New Roman" w:cs="Times New Roman"/>
          <w:szCs w:val="24"/>
          <w:lang w:val="en-GB" w:bidi="en-US"/>
        </w:rPr>
        <w:t>William 1962</w:t>
      </w:r>
      <w:r w:rsidR="00A22F22">
        <w:rPr>
          <w:rFonts w:eastAsia="Times New Roman" w:cs="Times New Roman"/>
          <w:szCs w:val="24"/>
          <w:lang w:val="en-GB" w:bidi="en-US"/>
        </w:rPr>
        <w:t>).</w:t>
      </w:r>
      <w:r w:rsidRPr="00251172">
        <w:rPr>
          <w:rFonts w:eastAsia="Times New Roman" w:cs="Times New Roman"/>
          <w:szCs w:val="24"/>
          <w:lang w:val="en-GB" w:bidi="en-US"/>
        </w:rPr>
        <w:t xml:space="preserve"> </w:t>
      </w:r>
      <w:r w:rsidR="00316374" w:rsidRPr="00251172">
        <w:rPr>
          <w:rFonts w:eastAsia="Times New Roman" w:cs="Times New Roman"/>
          <w:szCs w:val="24"/>
          <w:lang w:bidi="en-US"/>
        </w:rPr>
        <w:t>As described by Economides et al. (19</w:t>
      </w:r>
      <w:r w:rsidR="00316374">
        <w:rPr>
          <w:rFonts w:eastAsia="Times New Roman" w:cs="Times New Roman"/>
          <w:szCs w:val="24"/>
          <w:lang w:bidi="en-US"/>
        </w:rPr>
        <w:t>94</w:t>
      </w:r>
      <w:r w:rsidR="00316374" w:rsidRPr="00251172">
        <w:rPr>
          <w:rFonts w:eastAsia="Times New Roman" w:cs="Times New Roman"/>
          <w:szCs w:val="24"/>
          <w:lang w:bidi="en-US"/>
        </w:rPr>
        <w:t>) in their book “Petroleum Production Systems</w:t>
      </w:r>
      <w:r w:rsidR="00316374">
        <w:rPr>
          <w:rFonts w:eastAsia="Times New Roman" w:cs="Times New Roman"/>
          <w:szCs w:val="24"/>
          <w:lang w:bidi="en-US"/>
        </w:rPr>
        <w:t>,”</w:t>
      </w:r>
      <w:r w:rsidR="00316374" w:rsidRPr="00251172">
        <w:rPr>
          <w:rFonts w:eastAsia="Times New Roman" w:cs="Times New Roman"/>
          <w:szCs w:val="24"/>
          <w:lang w:bidi="en-US"/>
        </w:rPr>
        <w:t xml:space="preserve"> the reactions</w:t>
      </w:r>
      <w:r w:rsidR="00316374">
        <w:rPr>
          <w:rFonts w:eastAsia="Times New Roman" w:cs="Times New Roman"/>
          <w:szCs w:val="24"/>
          <w:lang w:bidi="en-US"/>
        </w:rPr>
        <w:t xml:space="preserve"> of the Hydrochloric acid (HCl)</w:t>
      </w:r>
      <w:r w:rsidR="00316374" w:rsidRPr="00251172">
        <w:rPr>
          <w:rFonts w:eastAsia="Times New Roman" w:cs="Times New Roman"/>
          <w:szCs w:val="24"/>
          <w:lang w:bidi="en-US"/>
        </w:rPr>
        <w:t xml:space="preserve"> with </w:t>
      </w:r>
      <w:r w:rsidR="00316374">
        <w:rPr>
          <w:rFonts w:eastAsia="Times New Roman" w:cs="Times New Roman"/>
          <w:szCs w:val="24"/>
          <w:lang w:bidi="en-US"/>
        </w:rPr>
        <w:t>Calcite and Dolomite</w:t>
      </w:r>
      <w:r w:rsidR="00316374" w:rsidRPr="00251172">
        <w:rPr>
          <w:rFonts w:eastAsia="Times New Roman" w:cs="Times New Roman"/>
          <w:szCs w:val="24"/>
          <w:lang w:bidi="en-US"/>
        </w:rPr>
        <w:t xml:space="preserve"> are </w:t>
      </w:r>
      <w:r w:rsidR="005F0231">
        <w:rPr>
          <w:rFonts w:eastAsia="Times New Roman" w:cs="Times New Roman"/>
          <w:szCs w:val="24"/>
          <w:lang w:bidi="en-US"/>
        </w:rPr>
        <w:t>as follows</w:t>
      </w:r>
      <w:r w:rsidR="00316374" w:rsidRPr="00251172">
        <w:rPr>
          <w:rFonts w:eastAsia="Times New Roman" w:cs="Times New Roman"/>
          <w:szCs w:val="24"/>
          <w:lang w:bidi="en-US"/>
        </w:rPr>
        <w:t>:</w:t>
      </w:r>
    </w:p>
    <w:p w14:paraId="085A2CDB" w14:textId="77777777" w:rsidR="00316374" w:rsidRPr="00881FF0" w:rsidRDefault="00316374" w:rsidP="00316374">
      <w:pPr>
        <w:pStyle w:val="ListParagraph"/>
        <w:numPr>
          <w:ilvl w:val="0"/>
          <w:numId w:val="5"/>
        </w:numPr>
        <w:spacing w:line="480" w:lineRule="auto"/>
        <w:ind w:left="360"/>
        <w:rPr>
          <w:rFonts w:eastAsia="Times New Roman" w:cs="Times New Roman"/>
          <w:i/>
          <w:iCs/>
          <w:szCs w:val="24"/>
          <w:lang w:bidi="en-US"/>
        </w:rPr>
      </w:pPr>
      <w:r w:rsidRPr="00881FF0">
        <w:rPr>
          <w:rFonts w:eastAsia="Times New Roman" w:cs="Times New Roman"/>
          <w:i/>
          <w:iCs/>
          <w:szCs w:val="24"/>
          <w:lang w:bidi="en-US"/>
        </w:rPr>
        <w:t xml:space="preserve">Calcite                </w:t>
      </w:r>
    </w:p>
    <w:p w14:paraId="06778C94" w14:textId="2D424761" w:rsidR="00316374" w:rsidRPr="00251172" w:rsidRDefault="00316374" w:rsidP="00316374">
      <w:pPr>
        <w:spacing w:line="480" w:lineRule="auto"/>
        <w:rPr>
          <w:rFonts w:eastAsia="Times New Roman" w:cs="Times New Roman"/>
          <w:szCs w:val="24"/>
          <w:lang w:bidi="en-US"/>
        </w:rPr>
      </w:pPr>
      <w:r w:rsidRPr="00251172">
        <w:rPr>
          <w:rFonts w:eastAsia="Times New Roman" w:cs="Times New Roman"/>
          <w:szCs w:val="24"/>
          <w:lang w:bidi="en-US"/>
        </w:rPr>
        <w:t>Hydrochloric Acid + Calci</w:t>
      </w:r>
      <w:r w:rsidR="005F0231">
        <w:rPr>
          <w:rFonts w:eastAsia="Times New Roman" w:cs="Times New Roman"/>
          <w:szCs w:val="24"/>
          <w:lang w:bidi="en-US"/>
        </w:rPr>
        <w:t>te</w:t>
      </w:r>
      <w:r w:rsidRPr="00251172">
        <w:rPr>
          <w:rFonts w:eastAsia="Times New Roman" w:cs="Times New Roman"/>
          <w:szCs w:val="24"/>
          <w:lang w:bidi="en-US"/>
        </w:rPr>
        <w:t xml:space="preserve"> → Calcium Chloride + Carbon Dioxide + </w:t>
      </w:r>
      <w:r>
        <w:rPr>
          <w:rFonts w:eastAsia="Times New Roman" w:cs="Times New Roman"/>
          <w:szCs w:val="24"/>
          <w:lang w:bidi="en-US"/>
        </w:rPr>
        <w:t>W</w:t>
      </w:r>
      <w:r w:rsidRPr="00251172">
        <w:rPr>
          <w:rFonts w:eastAsia="Times New Roman" w:cs="Times New Roman"/>
          <w:szCs w:val="24"/>
          <w:lang w:bidi="en-US"/>
        </w:rPr>
        <w:t>ater</w:t>
      </w:r>
    </w:p>
    <w:p w14:paraId="3358B407" w14:textId="77777777" w:rsidR="00316374" w:rsidRPr="00251172" w:rsidRDefault="00316374" w:rsidP="00316374">
      <w:pPr>
        <w:tabs>
          <w:tab w:val="center" w:pos="4680"/>
          <w:tab w:val="left" w:pos="7380"/>
        </w:tabs>
        <w:spacing w:line="480" w:lineRule="auto"/>
        <w:rPr>
          <w:rFonts w:eastAsia="Times New Roman" w:cs="Times New Roman"/>
          <w:szCs w:val="24"/>
          <w:lang w:bidi="en-US"/>
        </w:rPr>
      </w:pPr>
      <w:r w:rsidRPr="00251172">
        <w:rPr>
          <w:rFonts w:eastAsia="Times New Roman" w:cs="Times New Roman"/>
          <w:szCs w:val="24"/>
          <w:lang w:bidi="en-US"/>
        </w:rPr>
        <w:tab/>
        <w:t>2HCl + CaCO</w:t>
      </w:r>
      <w:r w:rsidRPr="00251172">
        <w:rPr>
          <w:rFonts w:eastAsia="Times New Roman" w:cs="Times New Roman"/>
          <w:szCs w:val="24"/>
          <w:vertAlign w:val="subscript"/>
          <w:lang w:bidi="en-US"/>
        </w:rPr>
        <w:t>3</w:t>
      </w:r>
      <w:r w:rsidRPr="00251172">
        <w:rPr>
          <w:rFonts w:eastAsia="Times New Roman" w:cs="Times New Roman"/>
          <w:szCs w:val="24"/>
          <w:lang w:bidi="en-US"/>
        </w:rPr>
        <w:t xml:space="preserve"> → CaCl</w:t>
      </w:r>
      <w:r w:rsidRPr="00251172">
        <w:rPr>
          <w:rFonts w:eastAsia="Times New Roman" w:cs="Times New Roman"/>
          <w:szCs w:val="24"/>
          <w:vertAlign w:val="subscript"/>
          <w:lang w:bidi="en-US"/>
        </w:rPr>
        <w:t>2</w:t>
      </w:r>
      <w:r w:rsidRPr="00251172">
        <w:rPr>
          <w:rFonts w:eastAsia="Times New Roman" w:cs="Times New Roman"/>
          <w:szCs w:val="24"/>
          <w:lang w:bidi="en-US"/>
        </w:rPr>
        <w:t xml:space="preserve"> + CO</w:t>
      </w:r>
      <w:r w:rsidRPr="00251172">
        <w:rPr>
          <w:rFonts w:eastAsia="Times New Roman" w:cs="Times New Roman"/>
          <w:szCs w:val="24"/>
          <w:vertAlign w:val="subscript"/>
          <w:lang w:bidi="en-US"/>
        </w:rPr>
        <w:t>2</w:t>
      </w:r>
      <w:r w:rsidRPr="00251172">
        <w:rPr>
          <w:rFonts w:eastAsia="Times New Roman" w:cs="Times New Roman"/>
          <w:szCs w:val="24"/>
          <w:vertAlign w:val="subscript"/>
          <w:rtl/>
          <w:lang w:bidi="en-US"/>
        </w:rPr>
        <w:t xml:space="preserve"> </w:t>
      </w:r>
      <w:r w:rsidRPr="00251172">
        <w:rPr>
          <w:rFonts w:eastAsia="Times New Roman" w:cs="Times New Roman"/>
          <w:szCs w:val="24"/>
          <w:lang w:bidi="en-US"/>
        </w:rPr>
        <w:t>+ H</w:t>
      </w:r>
      <w:r w:rsidRPr="00251172">
        <w:rPr>
          <w:rFonts w:eastAsia="Times New Roman" w:cs="Times New Roman"/>
          <w:szCs w:val="24"/>
          <w:vertAlign w:val="subscript"/>
          <w:lang w:bidi="en-US"/>
        </w:rPr>
        <w:t>2</w:t>
      </w:r>
      <w:r w:rsidRPr="00251172">
        <w:rPr>
          <w:rFonts w:eastAsia="Times New Roman" w:cs="Times New Roman"/>
          <w:szCs w:val="24"/>
          <w:lang w:bidi="en-US"/>
        </w:rPr>
        <w:t>O</w:t>
      </w:r>
      <w:r w:rsidRPr="00251172">
        <w:rPr>
          <w:rFonts w:eastAsia="Times New Roman" w:cs="Times New Roman"/>
          <w:szCs w:val="24"/>
          <w:vertAlign w:val="subscript"/>
          <w:rtl/>
          <w:lang w:bidi="en-US"/>
        </w:rPr>
        <w:t xml:space="preserve">     </w:t>
      </w:r>
      <w:r w:rsidRPr="00251172">
        <w:rPr>
          <w:rFonts w:eastAsia="Times New Roman" w:cs="Times New Roman"/>
          <w:szCs w:val="24"/>
          <w:vertAlign w:val="subscript"/>
          <w:rtl/>
        </w:rPr>
        <w:tab/>
      </w:r>
      <w:r w:rsidRPr="00251172">
        <w:rPr>
          <w:rFonts w:eastAsia="Times New Roman" w:cs="Times New Roman"/>
          <w:szCs w:val="24"/>
        </w:rPr>
        <w:t>(2.</w:t>
      </w:r>
      <w:r>
        <w:rPr>
          <w:rFonts w:eastAsia="Times New Roman" w:cs="Times New Roman"/>
          <w:szCs w:val="24"/>
        </w:rPr>
        <w:t>2</w:t>
      </w:r>
      <w:r w:rsidRPr="00251172">
        <w:rPr>
          <w:rFonts w:eastAsia="Times New Roman" w:cs="Times New Roman"/>
          <w:szCs w:val="24"/>
        </w:rPr>
        <w:t>)</w:t>
      </w:r>
    </w:p>
    <w:p w14:paraId="6CFF351A" w14:textId="77777777" w:rsidR="00316374" w:rsidRPr="00881FF0" w:rsidRDefault="00316374" w:rsidP="00316374">
      <w:pPr>
        <w:pStyle w:val="ListParagraph"/>
        <w:numPr>
          <w:ilvl w:val="0"/>
          <w:numId w:val="5"/>
        </w:numPr>
        <w:spacing w:line="480" w:lineRule="auto"/>
        <w:ind w:left="360"/>
        <w:rPr>
          <w:rFonts w:eastAsia="Times New Roman" w:cs="Times New Roman"/>
          <w:i/>
          <w:iCs/>
          <w:szCs w:val="24"/>
          <w:lang w:bidi="en-US"/>
        </w:rPr>
      </w:pPr>
      <w:r w:rsidRPr="00881FF0">
        <w:rPr>
          <w:rFonts w:eastAsia="Times New Roman" w:cs="Times New Roman"/>
          <w:i/>
          <w:iCs/>
          <w:szCs w:val="24"/>
          <w:lang w:bidi="en-US"/>
        </w:rPr>
        <w:lastRenderedPageBreak/>
        <w:t xml:space="preserve">Dolomite      </w:t>
      </w:r>
    </w:p>
    <w:p w14:paraId="15A50801" w14:textId="77777777" w:rsidR="00316374" w:rsidRPr="00251172" w:rsidRDefault="00316374" w:rsidP="00316374">
      <w:pPr>
        <w:spacing w:line="480" w:lineRule="auto"/>
        <w:rPr>
          <w:rFonts w:eastAsia="Times New Roman" w:cs="Times New Roman"/>
          <w:szCs w:val="24"/>
          <w:lang w:bidi="en-US"/>
        </w:rPr>
      </w:pPr>
      <w:r w:rsidRPr="00251172">
        <w:rPr>
          <w:rFonts w:eastAsia="Times New Roman" w:cs="Times New Roman"/>
          <w:b/>
          <w:bCs/>
          <w:szCs w:val="24"/>
          <w:lang w:bidi="en-US"/>
        </w:rPr>
        <w:t xml:space="preserve"> </w:t>
      </w:r>
      <w:r w:rsidRPr="00251172">
        <w:rPr>
          <w:rFonts w:eastAsia="Times New Roman" w:cs="Times New Roman"/>
          <w:szCs w:val="24"/>
          <w:lang w:bidi="en-US"/>
        </w:rPr>
        <w:t xml:space="preserve">Hydrochloric Acid + Dolomite → Calcium Chloride + Carbon Dioxide + Magnesium Chloride + </w:t>
      </w:r>
      <w:r>
        <w:rPr>
          <w:rFonts w:eastAsia="Times New Roman" w:cs="Times New Roman"/>
          <w:szCs w:val="24"/>
          <w:lang w:bidi="en-US"/>
        </w:rPr>
        <w:t>W</w:t>
      </w:r>
      <w:r w:rsidRPr="00251172">
        <w:rPr>
          <w:rFonts w:eastAsia="Times New Roman" w:cs="Times New Roman"/>
          <w:szCs w:val="24"/>
          <w:lang w:bidi="en-US"/>
        </w:rPr>
        <w:t>ater</w:t>
      </w:r>
    </w:p>
    <w:p w14:paraId="6BA13ADC" w14:textId="2EF9BC89" w:rsidR="00251172" w:rsidRPr="00393FC3" w:rsidRDefault="00316374" w:rsidP="00393FC3">
      <w:pPr>
        <w:tabs>
          <w:tab w:val="center" w:pos="4680"/>
          <w:tab w:val="left" w:pos="8415"/>
        </w:tabs>
        <w:spacing w:line="480" w:lineRule="auto"/>
        <w:rPr>
          <w:rFonts w:eastAsia="Times New Roman" w:cs="Times New Roman"/>
          <w:szCs w:val="24"/>
          <w:vertAlign w:val="subscript"/>
          <w:lang w:bidi="en-US"/>
        </w:rPr>
      </w:pPr>
      <w:r w:rsidRPr="00251172">
        <w:rPr>
          <w:rFonts w:eastAsia="Times New Roman" w:cs="Times New Roman"/>
          <w:szCs w:val="24"/>
          <w:lang w:bidi="en-US"/>
        </w:rPr>
        <w:tab/>
        <w:t>4HCl + CaMg (CO</w:t>
      </w:r>
      <w:r w:rsidRPr="00251172">
        <w:rPr>
          <w:rFonts w:eastAsia="Times New Roman" w:cs="Times New Roman"/>
          <w:szCs w:val="24"/>
          <w:vertAlign w:val="subscript"/>
          <w:lang w:bidi="en-US"/>
        </w:rPr>
        <w:t>3</w:t>
      </w:r>
      <w:r w:rsidRPr="00251172">
        <w:rPr>
          <w:rFonts w:eastAsia="Times New Roman" w:cs="Times New Roman"/>
          <w:szCs w:val="24"/>
          <w:lang w:bidi="en-US"/>
        </w:rPr>
        <w:t>)</w:t>
      </w:r>
      <w:r w:rsidRPr="00251172">
        <w:rPr>
          <w:rFonts w:eastAsia="Times New Roman" w:cs="Times New Roman"/>
          <w:szCs w:val="24"/>
          <w:vertAlign w:val="subscript"/>
          <w:lang w:bidi="en-US"/>
        </w:rPr>
        <w:t>2</w:t>
      </w:r>
      <w:r w:rsidRPr="00251172">
        <w:rPr>
          <w:rFonts w:eastAsia="Times New Roman" w:cs="Times New Roman"/>
          <w:szCs w:val="24"/>
          <w:lang w:bidi="en-US"/>
        </w:rPr>
        <w:t xml:space="preserve"> → CaCl</w:t>
      </w:r>
      <w:r w:rsidRPr="00251172">
        <w:rPr>
          <w:rFonts w:eastAsia="Times New Roman" w:cs="Times New Roman"/>
          <w:szCs w:val="24"/>
          <w:vertAlign w:val="subscript"/>
          <w:lang w:bidi="en-US"/>
        </w:rPr>
        <w:t>2</w:t>
      </w:r>
      <w:r w:rsidRPr="00251172">
        <w:rPr>
          <w:rFonts w:eastAsia="Times New Roman" w:cs="Times New Roman"/>
          <w:szCs w:val="24"/>
          <w:lang w:bidi="en-US"/>
        </w:rPr>
        <w:t xml:space="preserve"> +</w:t>
      </w:r>
      <w:r>
        <w:rPr>
          <w:rFonts w:eastAsia="Times New Roman" w:cs="Times New Roman"/>
          <w:szCs w:val="24"/>
          <w:lang w:bidi="en-US"/>
        </w:rPr>
        <w:t xml:space="preserve"> </w:t>
      </w:r>
      <w:r w:rsidRPr="00251172">
        <w:rPr>
          <w:rFonts w:eastAsia="Times New Roman" w:cs="Times New Roman"/>
          <w:szCs w:val="24"/>
          <w:lang w:bidi="en-US"/>
        </w:rPr>
        <w:t>2CO</w:t>
      </w:r>
      <w:r w:rsidRPr="00251172">
        <w:rPr>
          <w:rFonts w:eastAsia="Times New Roman" w:cs="Times New Roman"/>
          <w:szCs w:val="24"/>
          <w:vertAlign w:val="subscript"/>
          <w:lang w:bidi="en-US"/>
        </w:rPr>
        <w:t xml:space="preserve">2 +   </w:t>
      </w:r>
      <w:r w:rsidRPr="00251172">
        <w:rPr>
          <w:rFonts w:eastAsia="Times New Roman" w:cs="Times New Roman"/>
          <w:szCs w:val="24"/>
          <w:lang w:bidi="en-US"/>
        </w:rPr>
        <w:t>MgCl</w:t>
      </w:r>
      <w:r w:rsidRPr="00251172">
        <w:rPr>
          <w:rFonts w:eastAsia="Times New Roman" w:cs="Times New Roman"/>
          <w:szCs w:val="24"/>
          <w:vertAlign w:val="subscript"/>
          <w:lang w:bidi="en-US"/>
        </w:rPr>
        <w:t>2</w:t>
      </w:r>
      <w:r w:rsidRPr="00251172">
        <w:rPr>
          <w:rFonts w:eastAsia="Times New Roman" w:cs="Times New Roman"/>
          <w:szCs w:val="24"/>
          <w:lang w:bidi="en-US"/>
        </w:rPr>
        <w:t xml:space="preserve"> + 2H</w:t>
      </w:r>
      <w:r w:rsidRPr="00251172">
        <w:rPr>
          <w:rFonts w:eastAsia="Times New Roman" w:cs="Times New Roman"/>
          <w:szCs w:val="24"/>
          <w:vertAlign w:val="subscript"/>
          <w:lang w:bidi="en-US"/>
        </w:rPr>
        <w:t>2</w:t>
      </w:r>
      <w:r w:rsidRPr="00251172">
        <w:rPr>
          <w:rFonts w:eastAsia="Times New Roman" w:cs="Times New Roman"/>
          <w:szCs w:val="24"/>
          <w:lang w:bidi="en-US"/>
        </w:rPr>
        <w:t xml:space="preserve">O </w:t>
      </w:r>
      <w:r>
        <w:rPr>
          <w:rFonts w:eastAsia="Times New Roman" w:cs="Times New Roman"/>
          <w:szCs w:val="24"/>
          <w:lang w:bidi="en-US"/>
        </w:rPr>
        <w:t xml:space="preserve">     </w:t>
      </w:r>
      <w:r w:rsidRPr="00251172">
        <w:rPr>
          <w:rFonts w:eastAsia="Times New Roman" w:cs="Times New Roman"/>
          <w:szCs w:val="24"/>
          <w:lang w:bidi="en-US"/>
        </w:rPr>
        <w:t>(2.</w:t>
      </w:r>
      <w:r>
        <w:rPr>
          <w:rFonts w:eastAsia="Times New Roman" w:cs="Times New Roman"/>
          <w:szCs w:val="24"/>
          <w:lang w:bidi="en-US"/>
        </w:rPr>
        <w:t>3</w:t>
      </w:r>
      <w:r w:rsidRPr="00251172">
        <w:rPr>
          <w:rFonts w:eastAsia="Times New Roman" w:cs="Times New Roman"/>
          <w:szCs w:val="24"/>
          <w:lang w:bidi="en-US"/>
        </w:rPr>
        <w:t>)</w:t>
      </w:r>
    </w:p>
    <w:p w14:paraId="235BF36C" w14:textId="77777777" w:rsidR="00251172" w:rsidRPr="00251172" w:rsidRDefault="00251172" w:rsidP="00393FC3">
      <w:pPr>
        <w:keepNext/>
        <w:spacing w:after="0" w:line="480" w:lineRule="auto"/>
        <w:jc w:val="center"/>
        <w:rPr>
          <w:rFonts w:asciiTheme="minorHAnsi" w:hAnsiTheme="minorHAnsi"/>
          <w:sz w:val="22"/>
        </w:rPr>
      </w:pPr>
      <w:r w:rsidRPr="00251172">
        <w:rPr>
          <w:rFonts w:asciiTheme="minorHAnsi" w:hAnsiTheme="minorHAnsi"/>
          <w:noProof/>
          <w:sz w:val="22"/>
        </w:rPr>
        <w:drawing>
          <wp:inline distT="0" distB="0" distL="0" distR="0" wp14:anchorId="18D0052B" wp14:editId="363EC3D0">
            <wp:extent cx="4303866" cy="2538484"/>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318062" cy="2546857"/>
                    </a:xfrm>
                    <a:prstGeom prst="rect">
                      <a:avLst/>
                    </a:prstGeom>
                  </pic:spPr>
                </pic:pic>
              </a:graphicData>
            </a:graphic>
          </wp:inline>
        </w:drawing>
      </w:r>
    </w:p>
    <w:p w14:paraId="124B42B5" w14:textId="62A8AFE5" w:rsidR="003D1142" w:rsidRPr="003D1142" w:rsidRDefault="00251172" w:rsidP="00393FC3">
      <w:pPr>
        <w:pStyle w:val="Figures"/>
      </w:pPr>
      <w:bookmarkStart w:id="44" w:name="_Toc77579770"/>
      <w:bookmarkStart w:id="45" w:name="_Toc36776493"/>
      <w:bookmarkStart w:id="46" w:name="_Toc36778279"/>
      <w:r w:rsidRPr="00251172">
        <w:t xml:space="preserve">Figure 2.1: </w:t>
      </w:r>
      <w:bookmarkStart w:id="47" w:name="_Hlk62581499"/>
      <w:r w:rsidRPr="00251172">
        <w:t xml:space="preserve">Carbonate rocks composition </w:t>
      </w:r>
      <w:r w:rsidR="00A22F22" w:rsidRPr="00A22F22">
        <w:rPr>
          <w:lang w:val="en-GB"/>
        </w:rPr>
        <w:t>(</w:t>
      </w:r>
      <w:r w:rsidR="00F36BBF">
        <w:rPr>
          <w:lang w:val="en-GB"/>
        </w:rPr>
        <w:t>William 1962</w:t>
      </w:r>
      <w:r w:rsidR="00A22F22" w:rsidRPr="00A22F22">
        <w:rPr>
          <w:lang w:val="en-GB"/>
        </w:rPr>
        <w:t>)</w:t>
      </w:r>
      <w:bookmarkEnd w:id="44"/>
      <w:r w:rsidR="00A22F22" w:rsidRPr="00A22F22" w:rsidDel="00A22F22">
        <w:t xml:space="preserve"> </w:t>
      </w:r>
      <w:bookmarkEnd w:id="45"/>
      <w:bookmarkEnd w:id="46"/>
      <w:bookmarkEnd w:id="47"/>
    </w:p>
    <w:p w14:paraId="351ACB21" w14:textId="2E0AD544" w:rsidR="00251172" w:rsidRPr="00251172" w:rsidRDefault="00251172" w:rsidP="00393FC3">
      <w:pPr>
        <w:pStyle w:val="Heading3"/>
        <w:spacing w:line="240" w:lineRule="auto"/>
        <w:rPr>
          <w:rFonts w:eastAsia="Calibri"/>
          <w:lang w:bidi="en-US"/>
        </w:rPr>
      </w:pPr>
      <w:bookmarkStart w:id="48" w:name="_Toc51417724"/>
      <w:bookmarkStart w:id="49" w:name="_Toc77623386"/>
      <w:r w:rsidRPr="00251172">
        <w:rPr>
          <w:rFonts w:eastAsia="Calibri"/>
          <w:lang w:bidi="en-US"/>
        </w:rPr>
        <w:t>Matrix Acidizing</w:t>
      </w:r>
      <w:bookmarkEnd w:id="48"/>
      <w:bookmarkEnd w:id="49"/>
    </w:p>
    <w:p w14:paraId="022C8A05" w14:textId="37266ADD" w:rsidR="00251172" w:rsidRPr="00251172" w:rsidRDefault="00251172" w:rsidP="00393FC3">
      <w:pPr>
        <w:spacing w:after="0" w:line="480" w:lineRule="auto"/>
        <w:jc w:val="both"/>
        <w:rPr>
          <w:rFonts w:eastAsia="Times New Roman" w:cs="Times New Roman"/>
          <w:szCs w:val="24"/>
          <w:lang w:bidi="en-US"/>
        </w:rPr>
      </w:pPr>
      <w:r w:rsidRPr="00251172">
        <w:rPr>
          <w:rFonts w:eastAsia="Times New Roman" w:cs="Times New Roman"/>
          <w:szCs w:val="24"/>
          <w:lang w:bidi="en-US"/>
        </w:rPr>
        <w:t>Matrix acidizing is the process of injecting a significant amount of acid into the wellbore</w:t>
      </w:r>
      <w:r w:rsidR="0063275C">
        <w:rPr>
          <w:rFonts w:eastAsia="Times New Roman" w:cs="Times New Roman"/>
          <w:szCs w:val="24"/>
          <w:lang w:bidi="en-US"/>
        </w:rPr>
        <w:t xml:space="preserve">, typically after well completion, </w:t>
      </w:r>
      <w:r w:rsidR="00BD0F48">
        <w:rPr>
          <w:rFonts w:eastAsia="Times New Roman" w:cs="Times New Roman"/>
          <w:szCs w:val="24"/>
          <w:lang w:bidi="en-US"/>
        </w:rPr>
        <w:t>to remove formation damage and restore</w:t>
      </w:r>
      <w:r w:rsidR="00F61DA4">
        <w:rPr>
          <w:rFonts w:eastAsia="Times New Roman" w:cs="Times New Roman"/>
          <w:szCs w:val="24"/>
          <w:lang w:bidi="en-US"/>
        </w:rPr>
        <w:t xml:space="preserve"> or </w:t>
      </w:r>
      <w:r w:rsidRPr="00251172">
        <w:rPr>
          <w:rFonts w:eastAsia="Times New Roman" w:cs="Times New Roman"/>
          <w:szCs w:val="24"/>
          <w:lang w:bidi="en-US"/>
        </w:rPr>
        <w:t>improv</w:t>
      </w:r>
      <w:r w:rsidR="00BD0F48">
        <w:rPr>
          <w:rFonts w:eastAsia="Times New Roman" w:cs="Times New Roman"/>
          <w:szCs w:val="24"/>
          <w:lang w:bidi="en-US"/>
        </w:rPr>
        <w:t>e</w:t>
      </w:r>
      <w:r w:rsidRPr="00251172">
        <w:rPr>
          <w:rFonts w:eastAsia="Times New Roman" w:cs="Times New Roman"/>
          <w:szCs w:val="24"/>
          <w:lang w:bidi="en-US"/>
        </w:rPr>
        <w:t xml:space="preserve"> permeability (</w:t>
      </w:r>
      <w:bookmarkStart w:id="50" w:name="_Hlk74659562"/>
      <w:r w:rsidRPr="00251172">
        <w:rPr>
          <w:rFonts w:eastAsia="Times New Roman" w:cs="Times New Roman"/>
          <w:szCs w:val="24"/>
          <w:lang w:bidi="en-US"/>
        </w:rPr>
        <w:t>Williams et al. 1979</w:t>
      </w:r>
      <w:bookmarkEnd w:id="50"/>
      <w:r w:rsidRPr="00251172">
        <w:rPr>
          <w:rFonts w:eastAsia="Times New Roman" w:cs="Times New Roman"/>
          <w:szCs w:val="24"/>
          <w:lang w:bidi="en-US"/>
        </w:rPr>
        <w:t xml:space="preserve">). That happens by injecting </w:t>
      </w:r>
      <w:r w:rsidR="00AF4ACA">
        <w:rPr>
          <w:rFonts w:eastAsia="Times New Roman" w:cs="Times New Roman"/>
          <w:szCs w:val="24"/>
          <w:lang w:bidi="en-US"/>
        </w:rPr>
        <w:t xml:space="preserve">the acid </w:t>
      </w:r>
      <w:r w:rsidRPr="00251172">
        <w:rPr>
          <w:rFonts w:eastAsia="Times New Roman" w:cs="Times New Roman"/>
          <w:szCs w:val="24"/>
          <w:lang w:bidi="en-US"/>
        </w:rPr>
        <w:t xml:space="preserve">at a pressure </w:t>
      </w:r>
      <w:r w:rsidR="00B532A1">
        <w:rPr>
          <w:rFonts w:eastAsia="Times New Roman" w:cs="Times New Roman"/>
          <w:szCs w:val="24"/>
          <w:lang w:bidi="en-US"/>
        </w:rPr>
        <w:t>that</w:t>
      </w:r>
      <w:r w:rsidR="00B532A1" w:rsidRPr="00251172">
        <w:rPr>
          <w:rFonts w:eastAsia="Times New Roman" w:cs="Times New Roman"/>
          <w:szCs w:val="24"/>
          <w:lang w:bidi="en-US"/>
        </w:rPr>
        <w:t xml:space="preserve"> </w:t>
      </w:r>
      <w:r w:rsidRPr="00251172">
        <w:rPr>
          <w:rFonts w:eastAsia="Times New Roman" w:cs="Times New Roman"/>
          <w:szCs w:val="24"/>
          <w:lang w:bidi="en-US"/>
        </w:rPr>
        <w:t xml:space="preserve">is below fracturing pressure. In carbonate formations, the reaction between </w:t>
      </w:r>
      <w:r w:rsidR="00B532A1">
        <w:rPr>
          <w:rFonts w:eastAsia="Times New Roman" w:cs="Times New Roman"/>
          <w:szCs w:val="24"/>
          <w:lang w:bidi="en-US"/>
        </w:rPr>
        <w:t xml:space="preserve">the </w:t>
      </w:r>
      <w:r w:rsidRPr="00251172">
        <w:rPr>
          <w:rFonts w:eastAsia="Times New Roman" w:cs="Times New Roman"/>
          <w:szCs w:val="24"/>
          <w:lang w:bidi="en-US"/>
        </w:rPr>
        <w:t>acid and the formation results in creating wormhole</w:t>
      </w:r>
      <w:r w:rsidR="00AF4ACA">
        <w:rPr>
          <w:rFonts w:eastAsia="Times New Roman" w:cs="Times New Roman"/>
          <w:szCs w:val="24"/>
          <w:lang w:bidi="en-US"/>
        </w:rPr>
        <w:t>s</w:t>
      </w:r>
      <w:r w:rsidRPr="00251172">
        <w:rPr>
          <w:rFonts w:eastAsia="Times New Roman" w:cs="Times New Roman"/>
          <w:szCs w:val="24"/>
          <w:lang w:bidi="en-US"/>
        </w:rPr>
        <w:t xml:space="preserve"> which can significantly increase </w:t>
      </w:r>
      <w:r w:rsidR="00AF4ACA">
        <w:rPr>
          <w:rFonts w:eastAsia="Times New Roman" w:cs="Times New Roman"/>
          <w:szCs w:val="24"/>
          <w:lang w:bidi="en-US"/>
        </w:rPr>
        <w:t>hydrocarbon</w:t>
      </w:r>
      <w:r w:rsidRPr="00251172">
        <w:rPr>
          <w:rFonts w:eastAsia="Times New Roman" w:cs="Times New Roman"/>
          <w:szCs w:val="24"/>
          <w:lang w:bidi="en-US"/>
        </w:rPr>
        <w:t xml:space="preserve"> flow towards the wellbore. While in sandstone formations, the improvement of permeability occurs when the acid removes the near wellbore damage caused by drilling, completion, and production operations. Although Matrix acidizing is considered a risky process by many operators in the oil and gas industry, it has been </w:t>
      </w:r>
      <w:r w:rsidRPr="00251172">
        <w:rPr>
          <w:rFonts w:eastAsia="Times New Roman" w:cs="Times New Roman"/>
          <w:szCs w:val="24"/>
          <w:lang w:bidi="en-US"/>
        </w:rPr>
        <w:lastRenderedPageBreak/>
        <w:t>proven that this technique can highly improve productivity at a relatively low cost (</w:t>
      </w:r>
      <w:bookmarkStart w:id="51" w:name="_Hlk74659574"/>
      <w:r w:rsidRPr="00251172">
        <w:rPr>
          <w:rFonts w:eastAsia="Times New Roman" w:cs="Times New Roman"/>
          <w:szCs w:val="24"/>
          <w:lang w:bidi="en-US"/>
        </w:rPr>
        <w:t>Rae and Di-Lullo 2003</w:t>
      </w:r>
      <w:bookmarkEnd w:id="51"/>
      <w:r w:rsidRPr="00251172">
        <w:rPr>
          <w:rFonts w:eastAsia="Times New Roman" w:cs="Times New Roman"/>
          <w:szCs w:val="24"/>
          <w:lang w:bidi="en-US"/>
        </w:rPr>
        <w:t>).</w:t>
      </w:r>
    </w:p>
    <w:p w14:paraId="01B7A3FB" w14:textId="192E0015" w:rsidR="00251172" w:rsidRPr="00251172" w:rsidRDefault="00251172" w:rsidP="00393FC3">
      <w:pPr>
        <w:pStyle w:val="Heading3"/>
        <w:spacing w:line="240" w:lineRule="auto"/>
        <w:rPr>
          <w:rFonts w:eastAsia="Calibri"/>
          <w:lang w:bidi="en-US"/>
        </w:rPr>
      </w:pPr>
      <w:bookmarkStart w:id="52" w:name="_Toc51417725"/>
      <w:bookmarkStart w:id="53" w:name="_Toc77623387"/>
      <w:r w:rsidRPr="00251172">
        <w:rPr>
          <w:rFonts w:eastAsia="Calibri"/>
          <w:lang w:bidi="en-US"/>
        </w:rPr>
        <w:t xml:space="preserve">Why </w:t>
      </w:r>
      <w:r w:rsidR="00FE0098">
        <w:rPr>
          <w:rFonts w:eastAsia="Calibri"/>
          <w:lang w:bidi="en-US"/>
        </w:rPr>
        <w:t>I</w:t>
      </w:r>
      <w:r w:rsidRPr="00251172">
        <w:rPr>
          <w:rFonts w:eastAsia="Calibri"/>
          <w:lang w:bidi="en-US"/>
        </w:rPr>
        <w:t xml:space="preserve">s </w:t>
      </w:r>
      <w:r w:rsidR="00FE0098">
        <w:rPr>
          <w:rFonts w:eastAsia="Calibri"/>
          <w:lang w:bidi="en-US"/>
        </w:rPr>
        <w:t>A</w:t>
      </w:r>
      <w:r w:rsidRPr="00251172">
        <w:rPr>
          <w:rFonts w:eastAsia="Calibri"/>
          <w:lang w:bidi="en-US"/>
        </w:rPr>
        <w:t>cidizing in Carbonates Different Than in Sandstones?</w:t>
      </w:r>
      <w:bookmarkEnd w:id="52"/>
      <w:bookmarkEnd w:id="53"/>
      <w:r w:rsidRPr="00251172">
        <w:rPr>
          <w:rFonts w:eastAsia="Calibri"/>
          <w:lang w:bidi="en-US"/>
        </w:rPr>
        <w:t xml:space="preserve">   </w:t>
      </w:r>
    </w:p>
    <w:p w14:paraId="64882919" w14:textId="17BB0306" w:rsidR="00316374" w:rsidRPr="00316374" w:rsidRDefault="00251172">
      <w:pPr>
        <w:spacing w:after="0" w:line="480" w:lineRule="auto"/>
        <w:jc w:val="both"/>
        <w:rPr>
          <w:rFonts w:eastAsia="Times New Roman" w:cs="Times New Roman"/>
          <w:szCs w:val="24"/>
          <w:lang w:val="en-GB" w:bidi="en-US"/>
        </w:rPr>
      </w:pPr>
      <w:r w:rsidRPr="00251172">
        <w:rPr>
          <w:rFonts w:eastAsia="Times New Roman" w:cs="Times New Roman"/>
          <w:szCs w:val="24"/>
          <w:lang w:val="en-GB" w:bidi="en-US"/>
        </w:rPr>
        <w:t xml:space="preserve">The primary objective of acidizing stimulation is to remove or bypass formation damage around </w:t>
      </w:r>
      <w:r w:rsidR="00230633">
        <w:rPr>
          <w:rFonts w:eastAsia="Times New Roman" w:cs="Times New Roman"/>
          <w:szCs w:val="24"/>
          <w:lang w:val="en-GB" w:bidi="en-US"/>
        </w:rPr>
        <w:t xml:space="preserve">the </w:t>
      </w:r>
      <w:r w:rsidRPr="00251172">
        <w:rPr>
          <w:rFonts w:eastAsia="Times New Roman" w:cs="Times New Roman"/>
          <w:szCs w:val="24"/>
          <w:lang w:val="en-GB" w:bidi="en-US"/>
        </w:rPr>
        <w:t xml:space="preserve">wellbore. However, both chemical and physical aspects of carbonate acidizing are very different </w:t>
      </w:r>
      <w:r w:rsidR="00230633">
        <w:rPr>
          <w:rFonts w:eastAsia="Times New Roman" w:cs="Times New Roman"/>
          <w:szCs w:val="24"/>
          <w:lang w:val="en-GB" w:bidi="en-US"/>
        </w:rPr>
        <w:t>from</w:t>
      </w:r>
      <w:r w:rsidRPr="00251172">
        <w:rPr>
          <w:rFonts w:eastAsia="Times New Roman" w:cs="Times New Roman"/>
          <w:szCs w:val="24"/>
          <w:lang w:val="en-GB" w:bidi="en-US"/>
        </w:rPr>
        <w:t xml:space="preserve"> sandstone acidizing. The different composition of the rock causes the reaction rate to be much faster in carbonates.</w:t>
      </w:r>
      <w:r w:rsidR="005B5645">
        <w:rPr>
          <w:rFonts w:eastAsia="Times New Roman" w:cs="Times New Roman"/>
          <w:szCs w:val="24"/>
          <w:lang w:val="en-GB" w:bidi="en-US"/>
        </w:rPr>
        <w:t xml:space="preserve"> </w:t>
      </w:r>
      <w:r w:rsidR="00230633">
        <w:rPr>
          <w:rFonts w:eastAsia="Times New Roman" w:cs="Times New Roman"/>
          <w:szCs w:val="24"/>
          <w:lang w:val="en-GB" w:bidi="en-US"/>
        </w:rPr>
        <w:t>H</w:t>
      </w:r>
      <w:r w:rsidRPr="00251172">
        <w:rPr>
          <w:rFonts w:eastAsia="Times New Roman" w:cs="Times New Roman"/>
          <w:szCs w:val="24"/>
          <w:lang w:val="en-GB" w:bidi="en-US"/>
        </w:rPr>
        <w:t>ydrofluoric</w:t>
      </w:r>
      <w:r w:rsidR="005B5645">
        <w:rPr>
          <w:rFonts w:eastAsia="Times New Roman" w:cs="Times New Roman"/>
          <w:szCs w:val="24"/>
          <w:lang w:val="en-GB" w:bidi="en-US"/>
        </w:rPr>
        <w:t xml:space="preserve"> (HF)</w:t>
      </w:r>
      <w:r w:rsidRPr="00251172">
        <w:rPr>
          <w:rFonts w:eastAsia="Times New Roman" w:cs="Times New Roman"/>
          <w:szCs w:val="24"/>
          <w:lang w:val="en-GB" w:bidi="en-US"/>
        </w:rPr>
        <w:t xml:space="preserve"> acid </w:t>
      </w:r>
      <w:r w:rsidR="00B25E9E">
        <w:rPr>
          <w:rFonts w:eastAsia="Times New Roman" w:cs="Times New Roman"/>
          <w:szCs w:val="24"/>
          <w:lang w:val="en-GB" w:bidi="en-US"/>
        </w:rPr>
        <w:t xml:space="preserve">is </w:t>
      </w:r>
      <w:r w:rsidR="005B5645">
        <w:rPr>
          <w:rFonts w:eastAsia="Times New Roman" w:cs="Times New Roman"/>
          <w:szCs w:val="24"/>
          <w:lang w:val="en-GB" w:bidi="en-US"/>
        </w:rPr>
        <w:t xml:space="preserve">commonly used </w:t>
      </w:r>
      <w:r w:rsidR="00B25E9E">
        <w:rPr>
          <w:rFonts w:eastAsia="Times New Roman" w:cs="Times New Roman"/>
          <w:szCs w:val="24"/>
          <w:lang w:val="en-GB" w:bidi="en-US"/>
        </w:rPr>
        <w:t>in sandstones</w:t>
      </w:r>
      <w:r w:rsidR="005B5645">
        <w:rPr>
          <w:rFonts w:eastAsia="Times New Roman" w:cs="Times New Roman"/>
          <w:szCs w:val="24"/>
          <w:lang w:val="en-GB" w:bidi="en-US"/>
        </w:rPr>
        <w:t>,</w:t>
      </w:r>
      <w:r w:rsidR="00B25E9E">
        <w:rPr>
          <w:rFonts w:eastAsia="Times New Roman" w:cs="Times New Roman"/>
          <w:szCs w:val="24"/>
          <w:lang w:val="en-GB" w:bidi="en-US"/>
        </w:rPr>
        <w:t xml:space="preserve"> </w:t>
      </w:r>
      <w:r w:rsidR="005B5645">
        <w:rPr>
          <w:rFonts w:eastAsia="Times New Roman" w:cs="Times New Roman"/>
          <w:szCs w:val="24"/>
          <w:lang w:val="en-GB" w:bidi="en-US"/>
        </w:rPr>
        <w:t>while Hydrochloric acid (HCl) is used in carbonates</w:t>
      </w:r>
      <w:r w:rsidRPr="00251172">
        <w:rPr>
          <w:rFonts w:eastAsia="Times New Roman" w:cs="Times New Roman"/>
          <w:szCs w:val="24"/>
          <w:lang w:val="en-GB" w:bidi="en-US"/>
        </w:rPr>
        <w:t>. The different nature of porosity and permeability (vuggy, fractured porosity in carbonates vs</w:t>
      </w:r>
      <w:r w:rsidR="004D2EE5">
        <w:rPr>
          <w:rFonts w:eastAsia="Times New Roman" w:cs="Times New Roman"/>
          <w:szCs w:val="24"/>
          <w:lang w:val="en-GB" w:bidi="en-US"/>
        </w:rPr>
        <w:t>.</w:t>
      </w:r>
      <w:r w:rsidRPr="00251172">
        <w:rPr>
          <w:rFonts w:eastAsia="Times New Roman" w:cs="Times New Roman"/>
          <w:szCs w:val="24"/>
          <w:lang w:val="en-GB" w:bidi="en-US"/>
        </w:rPr>
        <w:t xml:space="preserve"> intergranular porosity in sandstones)</w:t>
      </w:r>
      <w:r w:rsidR="001F0045">
        <w:rPr>
          <w:rFonts w:eastAsia="Times New Roman" w:cs="Times New Roman"/>
          <w:szCs w:val="24"/>
          <w:lang w:val="en-GB" w:bidi="en-US"/>
        </w:rPr>
        <w:t>, in addition to the faster reaction rate,</w:t>
      </w:r>
      <w:r w:rsidRPr="00251172">
        <w:rPr>
          <w:rFonts w:eastAsia="Times New Roman" w:cs="Times New Roman"/>
          <w:szCs w:val="24"/>
          <w:lang w:val="en-GB" w:bidi="en-US"/>
        </w:rPr>
        <w:t xml:space="preserve"> causes the acid </w:t>
      </w:r>
      <w:r w:rsidR="001F0045">
        <w:rPr>
          <w:rFonts w:eastAsia="Times New Roman" w:cs="Times New Roman"/>
          <w:szCs w:val="24"/>
          <w:lang w:val="en-GB" w:bidi="en-US"/>
        </w:rPr>
        <w:t xml:space="preserve">in carbonates </w:t>
      </w:r>
      <w:r w:rsidRPr="00251172">
        <w:rPr>
          <w:rFonts w:eastAsia="Times New Roman" w:cs="Times New Roman"/>
          <w:szCs w:val="24"/>
          <w:lang w:val="en-GB" w:bidi="en-US"/>
        </w:rPr>
        <w:t>to follow preferential flow paths called “wormhol</w:t>
      </w:r>
      <w:r w:rsidR="001F0045">
        <w:rPr>
          <w:rFonts w:eastAsia="Times New Roman" w:cs="Times New Roman"/>
          <w:szCs w:val="24"/>
          <w:lang w:val="en-GB" w:bidi="en-US"/>
        </w:rPr>
        <w:t>es</w:t>
      </w:r>
      <w:r w:rsidR="00BD0F48">
        <w:rPr>
          <w:rFonts w:eastAsia="Times New Roman" w:cs="Times New Roman"/>
          <w:szCs w:val="24"/>
          <w:lang w:val="en-GB" w:bidi="en-US"/>
        </w:rPr>
        <w:t>,”</w:t>
      </w:r>
      <w:r w:rsidR="00BD0F48" w:rsidRPr="00251172">
        <w:rPr>
          <w:rFonts w:eastAsia="Times New Roman" w:cs="Times New Roman"/>
          <w:szCs w:val="24"/>
          <w:lang w:val="en-GB" w:bidi="en-US"/>
        </w:rPr>
        <w:t xml:space="preserve"> </w:t>
      </w:r>
      <w:r w:rsidRPr="00251172">
        <w:rPr>
          <w:rFonts w:eastAsia="Times New Roman" w:cs="Times New Roman"/>
          <w:szCs w:val="24"/>
          <w:lang w:val="en-GB" w:bidi="en-US"/>
        </w:rPr>
        <w:t xml:space="preserve">thus bypassing rather than dissolving damage (Economides et al. 1994). </w:t>
      </w:r>
      <w:r w:rsidR="005B5645">
        <w:rPr>
          <w:rFonts w:eastAsia="Times New Roman" w:cs="Times New Roman"/>
          <w:szCs w:val="24"/>
          <w:lang w:val="en-GB" w:bidi="en-US"/>
        </w:rPr>
        <w:t>T</w:t>
      </w:r>
      <w:r w:rsidR="005B5645" w:rsidRPr="005B5645">
        <w:rPr>
          <w:rFonts w:eastAsia="Times New Roman" w:cs="Times New Roman"/>
          <w:szCs w:val="24"/>
          <w:lang w:val="en-GB" w:bidi="en-US"/>
        </w:rPr>
        <w:t>he difference in the dissolution path between carbonates and sandstone</w:t>
      </w:r>
      <w:r w:rsidR="00FE0098">
        <w:rPr>
          <w:rFonts w:eastAsia="Times New Roman" w:cs="Times New Roman"/>
          <w:szCs w:val="24"/>
          <w:lang w:val="en-GB" w:bidi="en-US"/>
        </w:rPr>
        <w:t>s</w:t>
      </w:r>
      <w:r w:rsidR="005B5645" w:rsidRPr="005B5645">
        <w:rPr>
          <w:rFonts w:eastAsia="Times New Roman" w:cs="Times New Roman"/>
          <w:szCs w:val="24"/>
          <w:lang w:val="en-GB" w:bidi="en-US"/>
        </w:rPr>
        <w:t xml:space="preserve"> </w:t>
      </w:r>
      <w:r w:rsidR="005B5645">
        <w:rPr>
          <w:rFonts w:eastAsia="Times New Roman" w:cs="Times New Roman"/>
          <w:szCs w:val="24"/>
          <w:lang w:val="en-GB" w:bidi="en-US"/>
        </w:rPr>
        <w:t xml:space="preserve">is showing in </w:t>
      </w:r>
      <w:r w:rsidRPr="00251172">
        <w:rPr>
          <w:rFonts w:eastAsia="Times New Roman" w:cs="Times New Roman"/>
          <w:szCs w:val="24"/>
          <w:lang w:val="en-GB" w:bidi="en-US"/>
        </w:rPr>
        <w:t xml:space="preserve">Figures 2.2 </w:t>
      </w:r>
      <w:r w:rsidR="00A0052F">
        <w:rPr>
          <w:rFonts w:eastAsia="Times New Roman" w:cs="Times New Roman"/>
          <w:szCs w:val="24"/>
          <w:lang w:val="en-GB" w:bidi="en-US"/>
        </w:rPr>
        <w:t>and</w:t>
      </w:r>
      <w:r w:rsidRPr="00251172">
        <w:rPr>
          <w:rFonts w:eastAsia="Times New Roman" w:cs="Times New Roman"/>
          <w:szCs w:val="24"/>
          <w:lang w:val="en-GB" w:bidi="en-US"/>
        </w:rPr>
        <w:t xml:space="preserve"> 2.3.</w:t>
      </w:r>
    </w:p>
    <w:p w14:paraId="70BCD930" w14:textId="70169AC9" w:rsidR="00316374" w:rsidRPr="00316374" w:rsidRDefault="00480C38" w:rsidP="00393FC3">
      <w:pPr>
        <w:rPr>
          <w:rFonts w:eastAsia="Times New Roman" w:cs="Times New Roman"/>
          <w:szCs w:val="24"/>
          <w:lang w:val="en-GB" w:bidi="en-US"/>
        </w:rPr>
      </w:pPr>
      <w:r w:rsidRPr="00251172">
        <w:rPr>
          <w:rFonts w:asciiTheme="minorHAnsi" w:hAnsiTheme="minorHAnsi"/>
          <w:noProof/>
          <w:sz w:val="22"/>
        </w:rPr>
        <w:drawing>
          <wp:anchor distT="0" distB="0" distL="114300" distR="114300" simplePos="0" relativeHeight="251547136" behindDoc="0" locked="0" layoutInCell="1" allowOverlap="1" wp14:anchorId="1DD0D049" wp14:editId="72F82B25">
            <wp:simplePos x="0" y="0"/>
            <wp:positionH relativeFrom="margin">
              <wp:posOffset>3847465</wp:posOffset>
            </wp:positionH>
            <wp:positionV relativeFrom="page">
              <wp:posOffset>5594985</wp:posOffset>
            </wp:positionV>
            <wp:extent cx="968375" cy="1819910"/>
            <wp:effectExtent l="419100" t="0" r="403225" b="0"/>
            <wp:wrapTopAndBottom/>
            <wp:docPr id="134170" name="Picture 26">
              <a:extLst xmlns:a="http://schemas.openxmlformats.org/drawingml/2006/main">
                <a:ext uri="{FF2B5EF4-FFF2-40B4-BE49-F238E27FC236}">
                  <a16:creationId xmlns:a16="http://schemas.microsoft.com/office/drawing/2014/main" id="{5B3AE321-4014-4819-9F3D-DC7AE683D4BF}"/>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170" name="Picture 26">
                      <a:extLst>
                        <a:ext uri="{FF2B5EF4-FFF2-40B4-BE49-F238E27FC236}">
                          <a16:creationId xmlns:a16="http://schemas.microsoft.com/office/drawing/2014/main" id="{5B3AE321-4014-4819-9F3D-DC7AE683D4BF}"/>
                        </a:ext>
                      </a:extLst>
                    </pic:cNvPr>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rot="5400000">
                      <a:off x="0" y="0"/>
                      <a:ext cx="968375" cy="1819910"/>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r w:rsidRPr="00251172">
        <w:rPr>
          <w:rFonts w:asciiTheme="minorHAnsi" w:hAnsiTheme="minorHAnsi"/>
          <w:noProof/>
          <w:sz w:val="22"/>
        </w:rPr>
        <w:drawing>
          <wp:anchor distT="0" distB="0" distL="114300" distR="114300" simplePos="0" relativeHeight="251635200" behindDoc="1" locked="0" layoutInCell="1" allowOverlap="1" wp14:anchorId="15FD46ED" wp14:editId="436C26EC">
            <wp:simplePos x="0" y="0"/>
            <wp:positionH relativeFrom="margin">
              <wp:posOffset>184210</wp:posOffset>
            </wp:positionH>
            <wp:positionV relativeFrom="page">
              <wp:posOffset>6069067</wp:posOffset>
            </wp:positionV>
            <wp:extent cx="2525395" cy="1513840"/>
            <wp:effectExtent l="0" t="0" r="0" b="0"/>
            <wp:wrapTight wrapText="bothSides">
              <wp:wrapPolygon edited="0">
                <wp:start x="0" y="0"/>
                <wp:lineTo x="0" y="21201"/>
                <wp:lineTo x="21508" y="21201"/>
                <wp:lineTo x="21508" y="0"/>
                <wp:lineTo x="0" y="0"/>
              </wp:wrapPolygon>
            </wp:wrapTight>
            <wp:docPr id="629952987" name="Picture 629952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2525395" cy="1513840"/>
                    </a:xfrm>
                    <a:prstGeom prst="rect">
                      <a:avLst/>
                    </a:prstGeom>
                  </pic:spPr>
                </pic:pic>
              </a:graphicData>
            </a:graphic>
            <wp14:sizeRelH relativeFrom="margin">
              <wp14:pctWidth>0</wp14:pctWidth>
            </wp14:sizeRelH>
            <wp14:sizeRelV relativeFrom="margin">
              <wp14:pctHeight>0</wp14:pctHeight>
            </wp14:sizeRelV>
          </wp:anchor>
        </w:drawing>
      </w:r>
    </w:p>
    <w:p w14:paraId="483EC60E" w14:textId="01386EF8" w:rsidR="00316374" w:rsidRPr="00316374" w:rsidRDefault="00316374" w:rsidP="00393FC3">
      <w:pPr>
        <w:rPr>
          <w:rFonts w:eastAsia="Times New Roman" w:cs="Times New Roman"/>
          <w:szCs w:val="24"/>
          <w:lang w:val="en-GB" w:bidi="en-US"/>
        </w:rPr>
      </w:pPr>
    </w:p>
    <w:p w14:paraId="22655D7F" w14:textId="6022C018" w:rsidR="00251172" w:rsidRPr="00251172" w:rsidRDefault="00480C38" w:rsidP="00393FC3">
      <w:pPr>
        <w:spacing w:line="480" w:lineRule="auto"/>
        <w:jc w:val="both"/>
        <w:rPr>
          <w:rFonts w:eastAsia="Times New Roman" w:cs="Times New Roman"/>
          <w:szCs w:val="24"/>
          <w:lang w:val="en-GB" w:bidi="en-US"/>
        </w:rPr>
      </w:pPr>
      <w:r>
        <w:rPr>
          <w:noProof/>
        </w:rPr>
        <mc:AlternateContent>
          <mc:Choice Requires="wps">
            <w:drawing>
              <wp:anchor distT="0" distB="0" distL="114300" distR="114300" simplePos="0" relativeHeight="251667456" behindDoc="0" locked="0" layoutInCell="1" allowOverlap="1" wp14:anchorId="68BDE096" wp14:editId="25EDFA6E">
                <wp:simplePos x="0" y="0"/>
                <wp:positionH relativeFrom="margin">
                  <wp:posOffset>336969</wp:posOffset>
                </wp:positionH>
                <wp:positionV relativeFrom="paragraph">
                  <wp:posOffset>1328349</wp:posOffset>
                </wp:positionV>
                <wp:extent cx="2905125" cy="374650"/>
                <wp:effectExtent l="0" t="0" r="0" b="0"/>
                <wp:wrapTopAndBottom/>
                <wp:docPr id="11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5125" cy="374650"/>
                        </a:xfrm>
                        <a:prstGeom prst="rect">
                          <a:avLst/>
                        </a:prstGeom>
                        <a:solidFill>
                          <a:prstClr val="white"/>
                        </a:solidFill>
                        <a:ln>
                          <a:noFill/>
                        </a:ln>
                      </wps:spPr>
                      <wps:txbx>
                        <w:txbxContent>
                          <w:p w14:paraId="3F72E821" w14:textId="58581B54" w:rsidR="00897C1F" w:rsidRPr="000C791A" w:rsidRDefault="00897C1F">
                            <w:pPr>
                              <w:pStyle w:val="Figures"/>
                            </w:pPr>
                            <w:bookmarkStart w:id="54" w:name="_Toc36776494"/>
                            <w:bookmarkStart w:id="55" w:name="_Toc36778280"/>
                            <w:bookmarkStart w:id="56" w:name="_Toc77579771"/>
                            <w:r w:rsidRPr="000C791A">
                              <w:t>Figure</w:t>
                            </w:r>
                            <w:r>
                              <w:t xml:space="preserve"> </w:t>
                            </w:r>
                            <w:r w:rsidRPr="000C791A">
                              <w:t>2.2:</w:t>
                            </w:r>
                            <w:r w:rsidRPr="00D32CA2">
                              <w:t xml:space="preserve"> HF </w:t>
                            </w:r>
                            <w:r>
                              <w:t>a</w:t>
                            </w:r>
                            <w:r w:rsidRPr="00D32CA2">
                              <w:t xml:space="preserve">cid </w:t>
                            </w:r>
                            <w:r>
                              <w:t>i</w:t>
                            </w:r>
                            <w:r w:rsidRPr="00D32CA2">
                              <w:t xml:space="preserve">njection in </w:t>
                            </w:r>
                            <w:r w:rsidR="00E52E9E">
                              <w:t>S</w:t>
                            </w:r>
                            <w:r w:rsidRPr="00D32CA2">
                              <w:t>andston</w:t>
                            </w:r>
                            <w:bookmarkEnd w:id="54"/>
                            <w:bookmarkEnd w:id="55"/>
                            <w:r>
                              <w:t>es</w:t>
                            </w:r>
                            <w:bookmarkEnd w:id="5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68BDE096" id="_x0000_t202" coordsize="21600,21600" o:spt="202" path="m,l,21600r21600,l21600,xe">
                <v:stroke joinstyle="miter"/>
                <v:path gradientshapeok="t" o:connecttype="rect"/>
              </v:shapetype>
              <v:shape id="Text Box 15" o:spid="_x0000_s1026" type="#_x0000_t202" style="position:absolute;left:0;text-align:left;margin-left:26.55pt;margin-top:104.6pt;width:228.75pt;height:29.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" stroked="f">
                <v:textbox style="mso-fit-shape-to-text:t" inset="0,0,0,0">
                  <w:txbxContent>
                    <w:p w14:paraId="3F72E821" w14:textId="58581B54" w:rsidR="00897C1F" w:rsidRPr="000C791A" w:rsidRDefault="00897C1F">
                      <w:pPr>
                        <w:pStyle w:val="Figures"/>
                      </w:pPr>
                      <w:bookmarkStart w:id="57" w:name="_Toc36776494"/>
                      <w:bookmarkStart w:id="58" w:name="_Toc36778280"/>
                      <w:bookmarkStart w:id="59" w:name="_Toc77579771"/>
                      <w:r w:rsidRPr="000C791A">
                        <w:t>Figure</w:t>
                      </w:r>
                      <w:r>
                        <w:t xml:space="preserve"> </w:t>
                      </w:r>
                      <w:r w:rsidRPr="000C791A">
                        <w:t>2.2:</w:t>
                      </w:r>
                      <w:r w:rsidRPr="00D32CA2">
                        <w:t xml:space="preserve"> HF </w:t>
                      </w:r>
                      <w:r>
                        <w:t>a</w:t>
                      </w:r>
                      <w:r w:rsidRPr="00D32CA2">
                        <w:t xml:space="preserve">cid </w:t>
                      </w:r>
                      <w:r>
                        <w:t>i</w:t>
                      </w:r>
                      <w:r w:rsidRPr="00D32CA2">
                        <w:t xml:space="preserve">njection in </w:t>
                      </w:r>
                      <w:r w:rsidR="00E52E9E">
                        <w:t>S</w:t>
                      </w:r>
                      <w:r w:rsidRPr="00D32CA2">
                        <w:t>andston</w:t>
                      </w:r>
                      <w:bookmarkEnd w:id="57"/>
                      <w:bookmarkEnd w:id="58"/>
                      <w:r>
                        <w:t>es</w:t>
                      </w:r>
                      <w:bookmarkEnd w:id="59"/>
                    </w:p>
                  </w:txbxContent>
                </v:textbox>
                <w10:wrap type="topAndBottom" anchorx="margin"/>
              </v:shape>
            </w:pict>
          </mc:Fallback>
        </mc:AlternateContent>
      </w:r>
      <w:r>
        <w:rPr>
          <w:noProof/>
        </w:rPr>
        <mc:AlternateContent>
          <mc:Choice Requires="wps">
            <w:drawing>
              <wp:anchor distT="0" distB="0" distL="114300" distR="114300" simplePos="0" relativeHeight="251668480" behindDoc="0" locked="0" layoutInCell="1" allowOverlap="1" wp14:anchorId="18E1C4ED" wp14:editId="31C9B2F4">
                <wp:simplePos x="0" y="0"/>
                <wp:positionH relativeFrom="column">
                  <wp:posOffset>3363439</wp:posOffset>
                </wp:positionH>
                <wp:positionV relativeFrom="paragraph">
                  <wp:posOffset>1337574</wp:posOffset>
                </wp:positionV>
                <wp:extent cx="2295525" cy="444500"/>
                <wp:effectExtent l="0" t="0" r="0" b="0"/>
                <wp:wrapTopAndBottom/>
                <wp:docPr id="1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5525" cy="444500"/>
                        </a:xfrm>
                        <a:prstGeom prst="rect">
                          <a:avLst/>
                        </a:prstGeom>
                        <a:solidFill>
                          <a:prstClr val="white"/>
                        </a:solidFill>
                        <a:ln>
                          <a:noFill/>
                        </a:ln>
                      </wps:spPr>
                      <wps:txbx>
                        <w:txbxContent>
                          <w:p w14:paraId="34681338" w14:textId="7114E61F" w:rsidR="00897C1F" w:rsidRPr="000C791A" w:rsidRDefault="00897C1F">
                            <w:pPr>
                              <w:pStyle w:val="Figures"/>
                            </w:pPr>
                            <w:bookmarkStart w:id="60" w:name="_Toc36776495"/>
                            <w:bookmarkStart w:id="61" w:name="_Toc36778281"/>
                            <w:bookmarkStart w:id="62" w:name="_Toc77579772"/>
                            <w:r w:rsidRPr="000C791A">
                              <w:t>Figure</w:t>
                            </w:r>
                            <w:r>
                              <w:t xml:space="preserve"> </w:t>
                            </w:r>
                            <w:r w:rsidRPr="000C791A">
                              <w:t>2</w:t>
                            </w:r>
                            <w:r w:rsidRPr="00D32CA2">
                              <w:t>.3: HC</w:t>
                            </w:r>
                            <w:r>
                              <w:t>l</w:t>
                            </w:r>
                            <w:r w:rsidRPr="00D32CA2">
                              <w:t xml:space="preserve"> </w:t>
                            </w:r>
                            <w:r>
                              <w:t>a</w:t>
                            </w:r>
                            <w:r w:rsidRPr="00D32CA2">
                              <w:t xml:space="preserve">cid </w:t>
                            </w:r>
                            <w:r>
                              <w:t>i</w:t>
                            </w:r>
                            <w:r w:rsidRPr="00D32CA2">
                              <w:t xml:space="preserve">njection in Carbonates </w:t>
                            </w:r>
                            <w:r w:rsidRPr="000C791A">
                              <w:t xml:space="preserve">(Modified after Buijse </w:t>
                            </w:r>
                            <w:r w:rsidR="00F36BBF">
                              <w:t>2000</w:t>
                            </w:r>
                            <w:r w:rsidRPr="000C791A">
                              <w:t>)</w:t>
                            </w:r>
                            <w:bookmarkEnd w:id="60"/>
                            <w:bookmarkEnd w:id="61"/>
                            <w:bookmarkEnd w:id="6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18E1C4ED" id="Text Box 16" o:spid="_x0000_s1027" type="#_x0000_t202" style="position:absolute;left:0;text-align:left;margin-left:264.85pt;margin-top:105.3pt;width:180.75pt;height: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" stroked="f">
                <v:textbox style="mso-fit-shape-to-text:t" inset="0,0,0,0">
                  <w:txbxContent>
                    <w:p w14:paraId="34681338" w14:textId="7114E61F" w:rsidR="00897C1F" w:rsidRPr="000C791A" w:rsidRDefault="00897C1F">
                      <w:pPr>
                        <w:pStyle w:val="Figures"/>
                      </w:pPr>
                      <w:bookmarkStart w:id="63" w:name="_Toc36776495"/>
                      <w:bookmarkStart w:id="64" w:name="_Toc36778281"/>
                      <w:bookmarkStart w:id="65" w:name="_Toc77579772"/>
                      <w:r w:rsidRPr="000C791A">
                        <w:t>Figure</w:t>
                      </w:r>
                      <w:r>
                        <w:t xml:space="preserve"> </w:t>
                      </w:r>
                      <w:r w:rsidRPr="000C791A">
                        <w:t>2</w:t>
                      </w:r>
                      <w:r w:rsidRPr="00D32CA2">
                        <w:t>.3: HC</w:t>
                      </w:r>
                      <w:r>
                        <w:t>l</w:t>
                      </w:r>
                      <w:r w:rsidRPr="00D32CA2">
                        <w:t xml:space="preserve"> </w:t>
                      </w:r>
                      <w:r>
                        <w:t>a</w:t>
                      </w:r>
                      <w:r w:rsidRPr="00D32CA2">
                        <w:t xml:space="preserve">cid </w:t>
                      </w:r>
                      <w:r>
                        <w:t>i</w:t>
                      </w:r>
                      <w:r w:rsidRPr="00D32CA2">
                        <w:t xml:space="preserve">njection in Carbonates </w:t>
                      </w:r>
                      <w:r w:rsidRPr="000C791A">
                        <w:t xml:space="preserve">(Modified after Buijse </w:t>
                      </w:r>
                      <w:r w:rsidR="00F36BBF">
                        <w:t>2000</w:t>
                      </w:r>
                      <w:r w:rsidRPr="000C791A">
                        <w:t>)</w:t>
                      </w:r>
                      <w:bookmarkEnd w:id="63"/>
                      <w:bookmarkEnd w:id="64"/>
                      <w:bookmarkEnd w:id="65"/>
                    </w:p>
                  </w:txbxContent>
                </v:textbox>
                <w10:wrap type="topAndBottom"/>
              </v:shape>
            </w:pict>
          </mc:Fallback>
        </mc:AlternateContent>
      </w:r>
      <w:r w:rsidR="00A97DD7" w:rsidRPr="00251172">
        <w:rPr>
          <w:rFonts w:eastAsia="Times New Roman" w:cs="Times New Roman"/>
          <w:noProof/>
          <w:szCs w:val="24"/>
          <w:lang w:val="en-GB" w:bidi="en-US"/>
        </w:rPr>
        <w:drawing>
          <wp:anchor distT="0" distB="0" distL="114300" distR="114300" simplePos="0" relativeHeight="251610624" behindDoc="1" locked="0" layoutInCell="1" allowOverlap="1" wp14:anchorId="385345BD" wp14:editId="0869A556">
            <wp:simplePos x="0" y="0"/>
            <wp:positionH relativeFrom="column">
              <wp:posOffset>3775542</wp:posOffset>
            </wp:positionH>
            <wp:positionV relativeFrom="page">
              <wp:posOffset>7355564</wp:posOffset>
            </wp:positionV>
            <wp:extent cx="1026160" cy="1009650"/>
            <wp:effectExtent l="0" t="0" r="0" b="0"/>
            <wp:wrapTight wrapText="bothSides">
              <wp:wrapPolygon edited="0">
                <wp:start x="6817" y="0"/>
                <wp:lineTo x="4010" y="1223"/>
                <wp:lineTo x="0" y="5298"/>
                <wp:lineTo x="0" y="15487"/>
                <wp:lineTo x="3609" y="19562"/>
                <wp:lineTo x="6416" y="21192"/>
                <wp:lineTo x="6817" y="21192"/>
                <wp:lineTo x="14436" y="21192"/>
                <wp:lineTo x="14837" y="21192"/>
                <wp:lineTo x="17644" y="19562"/>
                <wp:lineTo x="21252" y="15487"/>
                <wp:lineTo x="21252" y="5298"/>
                <wp:lineTo x="17243" y="1223"/>
                <wp:lineTo x="14436" y="0"/>
                <wp:lineTo x="6817" y="0"/>
              </wp:wrapPolygon>
            </wp:wrapTight>
            <wp:docPr id="629952983" name="Picture 629952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026160" cy="1009650"/>
                    </a:xfrm>
                    <a:prstGeom prst="rect">
                      <a:avLst/>
                    </a:prstGeom>
                    <a:noFill/>
                  </pic:spPr>
                </pic:pic>
              </a:graphicData>
            </a:graphic>
          </wp:anchor>
        </w:drawing>
      </w:r>
    </w:p>
    <w:p w14:paraId="25C09D0A" w14:textId="5D41A0C1" w:rsidR="00251172" w:rsidRPr="00251172" w:rsidRDefault="003246A5" w:rsidP="00393FC3">
      <w:pPr>
        <w:pStyle w:val="Heading2"/>
        <w:spacing w:line="240" w:lineRule="auto"/>
        <w:rPr>
          <w:rFonts w:eastAsia="Times New Roman"/>
          <w:lang w:bidi="en-US"/>
        </w:rPr>
      </w:pPr>
      <w:bookmarkStart w:id="66" w:name="_Toc51417726"/>
      <w:bookmarkStart w:id="67" w:name="_Toc77623388"/>
      <w:r>
        <w:rPr>
          <w:rFonts w:eastAsia="Times New Roman"/>
          <w:lang w:bidi="en-US"/>
        </w:rPr>
        <w:lastRenderedPageBreak/>
        <w:t xml:space="preserve">The </w:t>
      </w:r>
      <w:r w:rsidR="00FE0098">
        <w:rPr>
          <w:rFonts w:eastAsia="Times New Roman"/>
          <w:lang w:bidi="en-US"/>
        </w:rPr>
        <w:t>P</w:t>
      </w:r>
      <w:r w:rsidR="00251172" w:rsidRPr="00251172">
        <w:rPr>
          <w:rFonts w:eastAsia="Times New Roman"/>
          <w:lang w:bidi="en-US"/>
        </w:rPr>
        <w:t>henomenon of Worm-holing in Carbonates</w:t>
      </w:r>
      <w:bookmarkEnd w:id="66"/>
      <w:bookmarkEnd w:id="67"/>
    </w:p>
    <w:p w14:paraId="6955628B" w14:textId="325C347B" w:rsidR="00251172" w:rsidRPr="00251172" w:rsidRDefault="00251172">
      <w:pPr>
        <w:spacing w:after="0" w:line="480" w:lineRule="auto"/>
        <w:jc w:val="both"/>
        <w:rPr>
          <w:rFonts w:eastAsia="Times New Roman" w:cs="Times New Roman"/>
          <w:szCs w:val="24"/>
          <w:lang w:bidi="en-US"/>
        </w:rPr>
      </w:pPr>
      <w:r w:rsidRPr="00251172">
        <w:rPr>
          <w:rFonts w:eastAsia="Times New Roman" w:cs="Times New Roman"/>
          <w:szCs w:val="24"/>
          <w:lang w:bidi="en-US"/>
        </w:rPr>
        <w:t xml:space="preserve">As the name suggests, wormholes in carbonate acidizing are the </w:t>
      </w:r>
      <w:r w:rsidR="005B5645">
        <w:rPr>
          <w:rFonts w:eastAsia="Times New Roman" w:cs="Times New Roman"/>
          <w:szCs w:val="24"/>
          <w:lang w:bidi="en-US"/>
        </w:rPr>
        <w:t>paths</w:t>
      </w:r>
      <w:r w:rsidR="00EA17B9">
        <w:rPr>
          <w:rFonts w:eastAsia="Times New Roman" w:cs="Times New Roman"/>
          <w:szCs w:val="24"/>
          <w:lang w:bidi="en-US"/>
        </w:rPr>
        <w:t xml:space="preserve"> </w:t>
      </w:r>
      <w:r w:rsidRPr="00251172">
        <w:rPr>
          <w:rFonts w:eastAsia="Times New Roman" w:cs="Times New Roman"/>
          <w:szCs w:val="24"/>
          <w:lang w:bidi="en-US"/>
        </w:rPr>
        <w:t>buil</w:t>
      </w:r>
      <w:r w:rsidR="00EA17B9">
        <w:rPr>
          <w:rFonts w:eastAsia="Times New Roman" w:cs="Times New Roman"/>
          <w:szCs w:val="24"/>
          <w:lang w:bidi="en-US"/>
        </w:rPr>
        <w:t>t</w:t>
      </w:r>
      <w:r w:rsidRPr="00251172">
        <w:rPr>
          <w:rFonts w:eastAsia="Times New Roman" w:cs="Times New Roman"/>
          <w:szCs w:val="24"/>
          <w:lang w:bidi="en-US"/>
        </w:rPr>
        <w:t xml:space="preserve"> </w:t>
      </w:r>
      <w:r w:rsidR="00BD0F48">
        <w:rPr>
          <w:rFonts w:eastAsia="Times New Roman" w:cs="Times New Roman"/>
          <w:szCs w:val="24"/>
          <w:lang w:bidi="en-US"/>
        </w:rPr>
        <w:t>due to</w:t>
      </w:r>
      <w:r w:rsidRPr="00251172">
        <w:rPr>
          <w:rFonts w:eastAsia="Times New Roman" w:cs="Times New Roman"/>
          <w:szCs w:val="24"/>
          <w:lang w:bidi="en-US"/>
        </w:rPr>
        <w:t xml:space="preserve"> HC</w:t>
      </w:r>
      <w:r w:rsidR="00EA17B9">
        <w:rPr>
          <w:rFonts w:eastAsia="Times New Roman" w:cs="Times New Roman"/>
          <w:szCs w:val="24"/>
          <w:lang w:bidi="en-US"/>
        </w:rPr>
        <w:t>l</w:t>
      </w:r>
      <w:r w:rsidRPr="00251172">
        <w:rPr>
          <w:rFonts w:eastAsia="Times New Roman" w:cs="Times New Roman"/>
          <w:szCs w:val="24"/>
          <w:lang w:bidi="en-US"/>
        </w:rPr>
        <w:t xml:space="preserve"> acid reacting with </w:t>
      </w:r>
      <w:r w:rsidR="00EC0CBC">
        <w:rPr>
          <w:rFonts w:eastAsia="Times New Roman" w:cs="Times New Roman"/>
          <w:szCs w:val="24"/>
          <w:lang w:bidi="en-US"/>
        </w:rPr>
        <w:t>C</w:t>
      </w:r>
      <w:r w:rsidRPr="00251172">
        <w:rPr>
          <w:rFonts w:eastAsia="Times New Roman" w:cs="Times New Roman"/>
          <w:szCs w:val="24"/>
          <w:lang w:bidi="en-US"/>
        </w:rPr>
        <w:t>alcite</w:t>
      </w:r>
      <w:r w:rsidR="00FE0098">
        <w:rPr>
          <w:rFonts w:eastAsia="Times New Roman" w:cs="Times New Roman"/>
          <w:szCs w:val="24"/>
          <w:lang w:bidi="en-US"/>
        </w:rPr>
        <w:t xml:space="preserve">, </w:t>
      </w:r>
      <w:r w:rsidRPr="00251172">
        <w:rPr>
          <w:rFonts w:eastAsia="Times New Roman" w:cs="Times New Roman"/>
          <w:szCs w:val="24"/>
          <w:lang w:bidi="en-US"/>
        </w:rPr>
        <w:t xml:space="preserve">as shown in Figure 2.4. Physically, what happens is </w:t>
      </w:r>
      <w:r w:rsidR="00BD0F48">
        <w:rPr>
          <w:rFonts w:eastAsia="Times New Roman" w:cs="Times New Roman"/>
          <w:szCs w:val="24"/>
          <w:lang w:bidi="en-US"/>
        </w:rPr>
        <w:t>called a “dissolution process</w:t>
      </w:r>
      <w:r w:rsidR="005B5645">
        <w:rPr>
          <w:rFonts w:eastAsia="Times New Roman" w:cs="Times New Roman"/>
          <w:szCs w:val="24"/>
          <w:lang w:bidi="en-US"/>
        </w:rPr>
        <w:t>,”</w:t>
      </w:r>
      <w:r w:rsidR="00BD0F48">
        <w:rPr>
          <w:rFonts w:eastAsia="Times New Roman" w:cs="Times New Roman"/>
          <w:szCs w:val="24"/>
          <w:lang w:bidi="en-US"/>
        </w:rPr>
        <w:t xml:space="preserve"> where small pores grow at a much lower rate</w:t>
      </w:r>
      <w:r w:rsidRPr="00251172">
        <w:rPr>
          <w:rFonts w:eastAsia="Times New Roman" w:cs="Times New Roman"/>
          <w:szCs w:val="24"/>
          <w:lang w:bidi="en-US"/>
        </w:rPr>
        <w:t xml:space="preserve"> than the </w:t>
      </w:r>
      <w:r w:rsidR="005B5645">
        <w:rPr>
          <w:rFonts w:eastAsia="Times New Roman" w:cs="Times New Roman"/>
          <w:szCs w:val="24"/>
          <w:lang w:bidi="en-US"/>
        </w:rPr>
        <w:t>large pores</w:t>
      </w:r>
      <w:r w:rsidR="00EC0CBC">
        <w:rPr>
          <w:rFonts w:eastAsia="Times New Roman" w:cs="Times New Roman"/>
          <w:szCs w:val="24"/>
          <w:lang w:bidi="en-US"/>
        </w:rPr>
        <w:t>’</w:t>
      </w:r>
      <w:r w:rsidR="005B5645">
        <w:rPr>
          <w:rFonts w:eastAsia="Times New Roman" w:cs="Times New Roman"/>
          <w:szCs w:val="24"/>
          <w:lang w:bidi="en-US"/>
        </w:rPr>
        <w:t xml:space="preserve"> rate</w:t>
      </w:r>
      <w:r w:rsidRPr="00251172">
        <w:rPr>
          <w:rFonts w:eastAsia="Times New Roman" w:cs="Times New Roman"/>
          <w:szCs w:val="24"/>
          <w:lang w:bidi="en-US"/>
        </w:rPr>
        <w:t xml:space="preserve"> </w:t>
      </w:r>
      <w:r w:rsidRPr="00251172">
        <w:rPr>
          <w:rFonts w:eastAsia="Times New Roman" w:cs="Times New Roman"/>
          <w:szCs w:val="24"/>
          <w:lang w:val="en-GB" w:bidi="en-US"/>
        </w:rPr>
        <w:t>(</w:t>
      </w:r>
      <w:bookmarkStart w:id="68" w:name="_Hlk74659623"/>
      <w:r w:rsidR="0066771A">
        <w:rPr>
          <w:rFonts w:eastAsia="Times New Roman" w:cs="Times New Roman"/>
          <w:szCs w:val="24"/>
          <w:lang w:val="en-GB" w:bidi="en-US"/>
        </w:rPr>
        <w:t>Akanni et al. 2017</w:t>
      </w:r>
      <w:bookmarkEnd w:id="68"/>
      <w:r w:rsidRPr="00251172">
        <w:rPr>
          <w:rFonts w:eastAsia="Times New Roman" w:cs="Times New Roman"/>
          <w:szCs w:val="24"/>
          <w:lang w:val="en-GB" w:bidi="en-US"/>
        </w:rPr>
        <w:t>).</w:t>
      </w:r>
      <w:r w:rsidR="00BD0F48">
        <w:rPr>
          <w:rFonts w:eastAsia="Times New Roman" w:cs="Times New Roman"/>
          <w:szCs w:val="24"/>
          <w:lang w:val="en-GB" w:bidi="en-US"/>
        </w:rPr>
        <w:t xml:space="preserve"> </w:t>
      </w:r>
      <w:r w:rsidR="00BD0F48" w:rsidRPr="00BD0F48">
        <w:rPr>
          <w:rFonts w:eastAsia="Times New Roman" w:cs="Times New Roman"/>
          <w:szCs w:val="24"/>
          <w:lang w:bidi="en-US"/>
        </w:rPr>
        <w:t>According to Hoefner and Fogler (1989), the structure of wormholes depends on three main factors: injection rate, Damkohler Number, and Peclet Number.</w:t>
      </w:r>
      <w:r w:rsidR="00FE0098">
        <w:rPr>
          <w:rFonts w:eastAsia="Times New Roman" w:cs="Times New Roman"/>
          <w:szCs w:val="24"/>
          <w:lang w:bidi="en-US"/>
        </w:rPr>
        <w:t xml:space="preserve"> These three factors are explained as follows:</w:t>
      </w:r>
    </w:p>
    <w:p w14:paraId="0BB26D81" w14:textId="58A5B0AD" w:rsidR="00251172" w:rsidRPr="00251172" w:rsidRDefault="00251172" w:rsidP="00251172">
      <w:pPr>
        <w:spacing w:line="480" w:lineRule="auto"/>
        <w:jc w:val="both"/>
        <w:rPr>
          <w:rFonts w:eastAsia="Times New Roman" w:cs="Times New Roman"/>
          <w:szCs w:val="24"/>
          <w:lang w:bidi="en-US"/>
        </w:rPr>
      </w:pPr>
      <w:r w:rsidRPr="00251172">
        <w:rPr>
          <w:rFonts w:eastAsia="Times New Roman" w:cs="Times New Roman"/>
          <w:noProof/>
          <w:szCs w:val="24"/>
          <w:lang w:bidi="en-US"/>
        </w:rPr>
        <w:drawing>
          <wp:anchor distT="0" distB="0" distL="114300" distR="114300" simplePos="0" relativeHeight="251551232" behindDoc="1" locked="0" layoutInCell="1" allowOverlap="1" wp14:anchorId="22A8C12F" wp14:editId="59ADB4CD">
            <wp:simplePos x="0" y="0"/>
            <wp:positionH relativeFrom="column">
              <wp:posOffset>1476375</wp:posOffset>
            </wp:positionH>
            <wp:positionV relativeFrom="paragraph">
              <wp:posOffset>8890</wp:posOffset>
            </wp:positionV>
            <wp:extent cx="2733675" cy="1152525"/>
            <wp:effectExtent l="0" t="0" r="9525" b="9525"/>
            <wp:wrapTight wrapText="bothSides">
              <wp:wrapPolygon edited="0">
                <wp:start x="0" y="0"/>
                <wp:lineTo x="0" y="21421"/>
                <wp:lineTo x="21525" y="21421"/>
                <wp:lineTo x="21525" y="0"/>
                <wp:lineTo x="0" y="0"/>
              </wp:wrapPolygon>
            </wp:wrapTight>
            <wp:docPr id="134180" name="Picture 134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2733675" cy="1152525"/>
                    </a:xfrm>
                    <a:prstGeom prst="rect">
                      <a:avLst/>
                    </a:prstGeom>
                  </pic:spPr>
                </pic:pic>
              </a:graphicData>
            </a:graphic>
          </wp:anchor>
        </w:drawing>
      </w:r>
    </w:p>
    <w:p w14:paraId="63E939DA" w14:textId="19DE0E4C" w:rsidR="00251172" w:rsidRPr="00251172" w:rsidRDefault="00251172" w:rsidP="00251172">
      <w:pPr>
        <w:spacing w:line="480" w:lineRule="auto"/>
        <w:jc w:val="both"/>
        <w:rPr>
          <w:rFonts w:eastAsia="Times New Roman" w:cs="Times New Roman"/>
          <w:szCs w:val="24"/>
          <w:lang w:bidi="en-US"/>
        </w:rPr>
      </w:pPr>
    </w:p>
    <w:p w14:paraId="41F4BC37" w14:textId="69E1485B" w:rsidR="0066771A" w:rsidRDefault="00CE537A" w:rsidP="00643EDB">
      <w:pPr>
        <w:spacing w:after="0" w:line="480" w:lineRule="auto"/>
        <w:jc w:val="both"/>
        <w:rPr>
          <w:rFonts w:eastAsia="Times New Roman" w:cs="Times New Roman"/>
          <w:szCs w:val="24"/>
          <w:lang w:bidi="en-US"/>
        </w:rPr>
      </w:pPr>
      <w:r>
        <w:rPr>
          <w:noProof/>
        </w:rPr>
        <mc:AlternateContent>
          <mc:Choice Requires="wps">
            <w:drawing>
              <wp:anchor distT="0" distB="0" distL="114300" distR="114300" simplePos="0" relativeHeight="251669504" behindDoc="1" locked="0" layoutInCell="1" allowOverlap="1" wp14:anchorId="1DCC4E1F" wp14:editId="02FE1E69">
                <wp:simplePos x="0" y="0"/>
                <wp:positionH relativeFrom="column">
                  <wp:posOffset>1476375</wp:posOffset>
                </wp:positionH>
                <wp:positionV relativeFrom="paragraph">
                  <wp:posOffset>314960</wp:posOffset>
                </wp:positionV>
                <wp:extent cx="2821305" cy="298450"/>
                <wp:effectExtent l="0" t="0" r="0" b="0"/>
                <wp:wrapTight wrapText="bothSides">
                  <wp:wrapPolygon edited="0">
                    <wp:start x="0" y="0"/>
                    <wp:lineTo x="0" y="20681"/>
                    <wp:lineTo x="21440" y="20681"/>
                    <wp:lineTo x="21440" y="0"/>
                    <wp:lineTo x="0" y="0"/>
                  </wp:wrapPolygon>
                </wp:wrapTight>
                <wp:docPr id="11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21305" cy="298450"/>
                        </a:xfrm>
                        <a:prstGeom prst="rect">
                          <a:avLst/>
                        </a:prstGeom>
                        <a:solidFill>
                          <a:prstClr val="white"/>
                        </a:solidFill>
                        <a:ln>
                          <a:noFill/>
                        </a:ln>
                      </wps:spPr>
                      <wps:txbx>
                        <w:txbxContent>
                          <w:p w14:paraId="52B5C427" w14:textId="531D3D41" w:rsidR="00897C1F" w:rsidRPr="00E310BC" w:rsidRDefault="00897C1F">
                            <w:pPr>
                              <w:pStyle w:val="Figures"/>
                            </w:pPr>
                            <w:bookmarkStart w:id="69" w:name="_Toc36778116"/>
                            <w:bookmarkStart w:id="70" w:name="_Toc36778282"/>
                            <w:bookmarkStart w:id="71" w:name="_Toc77579773"/>
                            <w:r w:rsidRPr="000C791A">
                              <w:t>Figure 2.</w:t>
                            </w:r>
                            <w:r>
                              <w:t>4</w:t>
                            </w:r>
                            <w:r w:rsidRPr="000C791A">
                              <w:t>: Wormhole shaping (</w:t>
                            </w:r>
                            <w:r>
                              <w:t>Akanni et al. 2017</w:t>
                            </w:r>
                            <w:r w:rsidRPr="00D32CA2">
                              <w:t>)</w:t>
                            </w:r>
                            <w:bookmarkEnd w:id="69"/>
                            <w:bookmarkEnd w:id="70"/>
                            <w:bookmarkEnd w:id="7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1DCC4E1F" id="Text Box 1" o:spid="_x0000_s1028" type="#_x0000_t202" style="position:absolute;left:0;text-align:left;margin-left:116.25pt;margin-top:24.8pt;width:222.15pt;height:23.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" stroked="f">
                <v:textbox style="mso-fit-shape-to-text:t" inset="0,0,0,0">
                  <w:txbxContent>
                    <w:p w14:paraId="52B5C427" w14:textId="531D3D41" w:rsidR="00897C1F" w:rsidRPr="00E310BC" w:rsidRDefault="00897C1F">
                      <w:pPr>
                        <w:pStyle w:val="Figures"/>
                      </w:pPr>
                      <w:bookmarkStart w:id="72" w:name="_Toc36778116"/>
                      <w:bookmarkStart w:id="73" w:name="_Toc36778282"/>
                      <w:bookmarkStart w:id="74" w:name="_Toc77579773"/>
                      <w:r w:rsidRPr="000C791A">
                        <w:t>Figure 2.</w:t>
                      </w:r>
                      <w:r>
                        <w:t>4</w:t>
                      </w:r>
                      <w:r w:rsidRPr="000C791A">
                        <w:t>: Wormhole shaping (</w:t>
                      </w:r>
                      <w:r>
                        <w:t>Akanni et al. 2017</w:t>
                      </w:r>
                      <w:r w:rsidRPr="00D32CA2">
                        <w:t>)</w:t>
                      </w:r>
                      <w:bookmarkEnd w:id="72"/>
                      <w:bookmarkEnd w:id="73"/>
                      <w:bookmarkEnd w:id="74"/>
                    </w:p>
                  </w:txbxContent>
                </v:textbox>
                <w10:wrap type="tight"/>
              </v:shape>
            </w:pict>
          </mc:Fallback>
        </mc:AlternateContent>
      </w:r>
    </w:p>
    <w:p w14:paraId="4C591F0B" w14:textId="02811761" w:rsidR="00864D52" w:rsidRDefault="00864D52" w:rsidP="00643EDB">
      <w:pPr>
        <w:spacing w:after="0" w:line="480" w:lineRule="auto"/>
        <w:jc w:val="both"/>
        <w:rPr>
          <w:rFonts w:eastAsia="Times New Roman" w:cs="Times New Roman"/>
          <w:szCs w:val="24"/>
          <w:lang w:bidi="en-US"/>
        </w:rPr>
      </w:pPr>
    </w:p>
    <w:p w14:paraId="651DB637" w14:textId="5629C03F" w:rsidR="00251172" w:rsidRPr="00251172" w:rsidRDefault="00251172" w:rsidP="00393FC3">
      <w:pPr>
        <w:pStyle w:val="Heading3"/>
        <w:spacing w:line="240" w:lineRule="auto"/>
        <w:rPr>
          <w:rFonts w:eastAsia="Calibri"/>
          <w:lang w:bidi="en-US"/>
        </w:rPr>
      </w:pPr>
      <w:bookmarkStart w:id="75" w:name="_Toc76661792"/>
      <w:bookmarkStart w:id="76" w:name="_Toc76662077"/>
      <w:bookmarkStart w:id="77" w:name="_Toc76987293"/>
      <w:bookmarkStart w:id="78" w:name="_Toc51417727"/>
      <w:bookmarkStart w:id="79" w:name="_Toc77623389"/>
      <w:bookmarkEnd w:id="75"/>
      <w:bookmarkEnd w:id="76"/>
      <w:bookmarkEnd w:id="77"/>
      <w:r w:rsidRPr="00251172">
        <w:rPr>
          <w:rFonts w:eastAsia="Calibri"/>
          <w:lang w:bidi="en-US"/>
        </w:rPr>
        <w:t>Injection Rate</w:t>
      </w:r>
      <w:bookmarkEnd w:id="78"/>
      <w:bookmarkEnd w:id="79"/>
    </w:p>
    <w:p w14:paraId="3FE44541" w14:textId="61AD7E9B" w:rsidR="00251172" w:rsidRPr="00251172" w:rsidRDefault="00251172" w:rsidP="00393FC3">
      <w:pPr>
        <w:spacing w:after="0" w:line="480" w:lineRule="auto"/>
        <w:jc w:val="both"/>
        <w:rPr>
          <w:rFonts w:eastAsia="Times New Roman" w:cs="Times New Roman"/>
          <w:szCs w:val="24"/>
          <w:lang w:bidi="en-US"/>
        </w:rPr>
      </w:pPr>
      <w:r w:rsidRPr="00251172">
        <w:rPr>
          <w:rFonts w:eastAsia="Times New Roman" w:cs="Times New Roman"/>
          <w:szCs w:val="24"/>
          <w:lang w:bidi="en-US"/>
        </w:rPr>
        <w:t xml:space="preserve">One of the most </w:t>
      </w:r>
      <w:r w:rsidR="00230633">
        <w:rPr>
          <w:rFonts w:eastAsia="Times New Roman" w:cs="Times New Roman"/>
          <w:szCs w:val="24"/>
          <w:lang w:bidi="en-US"/>
        </w:rPr>
        <w:t>critical</w:t>
      </w:r>
      <w:r w:rsidRPr="00251172">
        <w:rPr>
          <w:rFonts w:eastAsia="Times New Roman" w:cs="Times New Roman"/>
          <w:szCs w:val="24"/>
          <w:lang w:bidi="en-US"/>
        </w:rPr>
        <w:t xml:space="preserve"> factors that shape the wormholes in acidizing is the rate at which acid is injected. Old</w:t>
      </w:r>
      <w:r w:rsidR="003D5657">
        <w:rPr>
          <w:rFonts w:eastAsia="Times New Roman" w:cs="Times New Roman"/>
          <w:szCs w:val="24"/>
          <w:lang w:bidi="en-US"/>
        </w:rPr>
        <w:t>er</w:t>
      </w:r>
      <w:r w:rsidRPr="00251172">
        <w:rPr>
          <w:rFonts w:eastAsia="Times New Roman" w:cs="Times New Roman"/>
          <w:szCs w:val="24"/>
          <w:lang w:bidi="en-US"/>
        </w:rPr>
        <w:t xml:space="preserve"> studies recommended injecting acid at the highest possible rate below fracturing pressure (Williams et al. 1979</w:t>
      </w:r>
      <w:bookmarkStart w:id="80" w:name="_Hlk74659659"/>
      <w:r w:rsidR="00566A61">
        <w:rPr>
          <w:rFonts w:eastAsia="Times New Roman" w:cs="Times New Roman"/>
          <w:szCs w:val="24"/>
          <w:lang w:bidi="en-US"/>
        </w:rPr>
        <w:t>;</w:t>
      </w:r>
      <w:r w:rsidRPr="00251172">
        <w:rPr>
          <w:rFonts w:eastAsia="Times New Roman" w:cs="Times New Roman"/>
          <w:szCs w:val="24"/>
          <w:lang w:bidi="en-US"/>
        </w:rPr>
        <w:t xml:space="preserve"> Paccaloni and Tambini 199</w:t>
      </w:r>
      <w:r w:rsidR="00F36BBF">
        <w:rPr>
          <w:rFonts w:eastAsia="Times New Roman" w:cs="Times New Roman"/>
          <w:szCs w:val="24"/>
          <w:lang w:bidi="en-US"/>
        </w:rPr>
        <w:t>3</w:t>
      </w:r>
      <w:r w:rsidRPr="00251172">
        <w:rPr>
          <w:rFonts w:eastAsia="Times New Roman" w:cs="Times New Roman"/>
          <w:szCs w:val="24"/>
          <w:lang w:bidi="en-US"/>
        </w:rPr>
        <w:t>)</w:t>
      </w:r>
      <w:bookmarkEnd w:id="80"/>
      <w:r w:rsidRPr="00251172">
        <w:rPr>
          <w:rFonts w:eastAsia="Times New Roman" w:cs="Times New Roman"/>
          <w:szCs w:val="24"/>
          <w:lang w:bidi="en-US"/>
        </w:rPr>
        <w:t xml:space="preserve">. </w:t>
      </w:r>
      <w:r w:rsidR="00477CCA">
        <w:rPr>
          <w:rFonts w:eastAsia="Times New Roman" w:cs="Times New Roman"/>
          <w:szCs w:val="24"/>
          <w:lang w:bidi="en-US"/>
        </w:rPr>
        <w:t xml:space="preserve">However, some experimental studies revealed </w:t>
      </w:r>
      <w:r w:rsidRPr="00251172">
        <w:rPr>
          <w:rFonts w:eastAsia="Times New Roman" w:cs="Times New Roman"/>
          <w:szCs w:val="24"/>
          <w:lang w:bidi="en-US"/>
        </w:rPr>
        <w:t>favorable</w:t>
      </w:r>
      <w:r w:rsidR="00230633">
        <w:rPr>
          <w:rFonts w:eastAsia="Times New Roman" w:cs="Times New Roman"/>
          <w:szCs w:val="24"/>
          <w:lang w:bidi="en-US"/>
        </w:rPr>
        <w:t xml:space="preserve"> </w:t>
      </w:r>
      <w:r w:rsidR="00477CCA">
        <w:rPr>
          <w:rFonts w:eastAsia="Times New Roman" w:cs="Times New Roman"/>
          <w:szCs w:val="24"/>
          <w:lang w:bidi="en-US"/>
        </w:rPr>
        <w:t xml:space="preserve">results at </w:t>
      </w:r>
      <w:r w:rsidRPr="00251172">
        <w:rPr>
          <w:rFonts w:eastAsia="Times New Roman" w:cs="Times New Roman"/>
          <w:szCs w:val="24"/>
          <w:lang w:bidi="en-US"/>
        </w:rPr>
        <w:t>lower acid injection rate</w:t>
      </w:r>
      <w:r w:rsidR="00477CCA">
        <w:rPr>
          <w:rFonts w:eastAsia="Times New Roman" w:cs="Times New Roman"/>
          <w:szCs w:val="24"/>
          <w:lang w:bidi="en-US"/>
        </w:rPr>
        <w:t>s</w:t>
      </w:r>
      <w:r w:rsidRPr="00251172">
        <w:rPr>
          <w:rFonts w:eastAsia="Times New Roman" w:cs="Times New Roman"/>
          <w:szCs w:val="24"/>
          <w:lang w:bidi="en-US"/>
        </w:rPr>
        <w:t xml:space="preserve"> (Daccord et al. 1989). The change in injection rate results in </w:t>
      </w:r>
      <w:r w:rsidR="004A334D">
        <w:rPr>
          <w:rFonts w:eastAsia="Times New Roman" w:cs="Times New Roman"/>
          <w:szCs w:val="24"/>
          <w:lang w:bidi="en-US"/>
        </w:rPr>
        <w:t xml:space="preserve">a </w:t>
      </w:r>
      <w:r w:rsidRPr="00251172">
        <w:rPr>
          <w:rFonts w:eastAsia="Times New Roman" w:cs="Times New Roman"/>
          <w:szCs w:val="24"/>
          <w:lang w:bidi="en-US"/>
        </w:rPr>
        <w:t xml:space="preserve">different wormhole structure. While the optimum injection rate creates </w:t>
      </w:r>
      <w:r w:rsidR="009A4B0B">
        <w:rPr>
          <w:rFonts w:eastAsia="Times New Roman" w:cs="Times New Roman"/>
          <w:szCs w:val="24"/>
          <w:lang w:bidi="en-US"/>
        </w:rPr>
        <w:t xml:space="preserve">the longest wormhole for a given amount of acid injected, </w:t>
      </w:r>
      <w:r w:rsidRPr="00251172">
        <w:rPr>
          <w:rFonts w:eastAsia="Times New Roman" w:cs="Times New Roman"/>
          <w:szCs w:val="24"/>
          <w:lang w:bidi="en-US"/>
        </w:rPr>
        <w:t xml:space="preserve">very </w:t>
      </w:r>
      <w:r w:rsidR="00A30202" w:rsidRPr="00251172">
        <w:rPr>
          <w:rFonts w:eastAsia="Times New Roman" w:cs="Times New Roman"/>
          <w:szCs w:val="24"/>
          <w:lang w:bidi="en-US"/>
        </w:rPr>
        <w:t>low</w:t>
      </w:r>
      <w:r w:rsidR="00230633">
        <w:rPr>
          <w:rFonts w:eastAsia="Times New Roman" w:cs="Times New Roman"/>
          <w:szCs w:val="24"/>
          <w:lang w:bidi="en-US"/>
        </w:rPr>
        <w:t xml:space="preserve"> </w:t>
      </w:r>
      <w:r w:rsidR="00BD0F48">
        <w:rPr>
          <w:rFonts w:eastAsia="Times New Roman" w:cs="Times New Roman"/>
          <w:szCs w:val="24"/>
          <w:lang w:bidi="en-US"/>
        </w:rPr>
        <w:t xml:space="preserve">or very high </w:t>
      </w:r>
      <w:r w:rsidR="00A30202">
        <w:rPr>
          <w:rFonts w:eastAsia="Times New Roman" w:cs="Times New Roman"/>
          <w:szCs w:val="24"/>
          <w:lang w:bidi="en-US"/>
        </w:rPr>
        <w:t>rate</w:t>
      </w:r>
      <w:r w:rsidR="009A4B0B">
        <w:rPr>
          <w:rFonts w:eastAsia="Times New Roman" w:cs="Times New Roman"/>
          <w:szCs w:val="24"/>
          <w:lang w:bidi="en-US"/>
        </w:rPr>
        <w:t>s</w:t>
      </w:r>
      <w:r w:rsidRPr="00251172">
        <w:rPr>
          <w:rFonts w:eastAsia="Times New Roman" w:cs="Times New Roman"/>
          <w:szCs w:val="24"/>
          <w:lang w:bidi="en-US"/>
        </w:rPr>
        <w:t xml:space="preserve"> result in face dissolution</w:t>
      </w:r>
      <w:r w:rsidR="00BD0F48">
        <w:rPr>
          <w:rFonts w:eastAsia="Times New Roman" w:cs="Times New Roman"/>
          <w:szCs w:val="24"/>
          <w:lang w:bidi="en-US"/>
        </w:rPr>
        <w:t>,</w:t>
      </w:r>
      <w:r w:rsidR="009A4B0B">
        <w:rPr>
          <w:rFonts w:eastAsia="Times New Roman" w:cs="Times New Roman"/>
          <w:szCs w:val="24"/>
          <w:lang w:bidi="en-US"/>
        </w:rPr>
        <w:t xml:space="preserve"> </w:t>
      </w:r>
      <w:r w:rsidRPr="00251172">
        <w:rPr>
          <w:rFonts w:eastAsia="Times New Roman" w:cs="Times New Roman"/>
          <w:szCs w:val="24"/>
          <w:lang w:bidi="en-US"/>
        </w:rPr>
        <w:t xml:space="preserve">as shown in </w:t>
      </w:r>
      <w:r w:rsidR="00E404AF">
        <w:rPr>
          <w:rFonts w:eastAsia="Times New Roman" w:cs="Times New Roman"/>
          <w:szCs w:val="24"/>
          <w:lang w:bidi="en-US"/>
        </w:rPr>
        <w:t>F</w:t>
      </w:r>
      <w:r w:rsidRPr="00251172">
        <w:rPr>
          <w:rFonts w:eastAsia="Times New Roman" w:cs="Times New Roman"/>
          <w:szCs w:val="24"/>
          <w:lang w:bidi="en-US"/>
        </w:rPr>
        <w:t xml:space="preserve">igure 2.5.  </w:t>
      </w:r>
    </w:p>
    <w:p w14:paraId="3341B052" w14:textId="3BC81257" w:rsidR="00251172" w:rsidRDefault="002A3A9F" w:rsidP="00393FC3">
      <w:pPr>
        <w:pStyle w:val="Heading3"/>
        <w:spacing w:line="240" w:lineRule="auto"/>
        <w:rPr>
          <w:rFonts w:eastAsia="Calibri"/>
          <w:lang w:bidi="en-US"/>
        </w:rPr>
      </w:pPr>
      <w:bookmarkStart w:id="81" w:name="_Toc77623390"/>
      <w:r>
        <w:rPr>
          <w:rFonts w:eastAsia="Calibri"/>
          <w:lang w:bidi="en-US"/>
        </w:rPr>
        <w:lastRenderedPageBreak/>
        <w:t xml:space="preserve">Dimensionless </w:t>
      </w:r>
      <w:r w:rsidRPr="00251172">
        <w:rPr>
          <w:rFonts w:eastAsia="Calibri"/>
          <w:lang w:bidi="en-US"/>
        </w:rPr>
        <w:t>Numbers</w:t>
      </w:r>
      <w:bookmarkEnd w:id="81"/>
    </w:p>
    <w:p w14:paraId="1DDE610C" w14:textId="02BCAB75" w:rsidR="002A3A9F" w:rsidRPr="002A3A9F" w:rsidRDefault="002A3A9F" w:rsidP="00393FC3">
      <w:pPr>
        <w:pStyle w:val="Heading4"/>
        <w:spacing w:after="240" w:line="240" w:lineRule="auto"/>
        <w:contextualSpacing/>
        <w:rPr>
          <w:lang w:bidi="en-US"/>
        </w:rPr>
      </w:pPr>
      <w:r>
        <w:rPr>
          <w:lang w:bidi="en-US"/>
        </w:rPr>
        <w:t>Damkohler Number</w:t>
      </w:r>
    </w:p>
    <w:p w14:paraId="7A160E3B" w14:textId="499641CE" w:rsidR="00251172" w:rsidRPr="00251172" w:rsidRDefault="00251172" w:rsidP="00393FC3">
      <w:pPr>
        <w:spacing w:after="0" w:line="480" w:lineRule="auto"/>
        <w:jc w:val="both"/>
        <w:rPr>
          <w:rFonts w:eastAsia="Times New Roman" w:cs="Times New Roman"/>
          <w:szCs w:val="24"/>
          <w:lang w:bidi="en-US"/>
        </w:rPr>
      </w:pPr>
      <w:r w:rsidRPr="00251172">
        <w:rPr>
          <w:rFonts w:eastAsia="Times New Roman" w:cs="Times New Roman"/>
          <w:szCs w:val="24"/>
          <w:lang w:bidi="en-US"/>
        </w:rPr>
        <w:t xml:space="preserve">Generally, </w:t>
      </w:r>
      <w:r w:rsidR="00BD0F48">
        <w:rPr>
          <w:rFonts w:eastAsia="Times New Roman" w:cs="Times New Roman"/>
          <w:szCs w:val="24"/>
          <w:lang w:bidi="en-US"/>
        </w:rPr>
        <w:t xml:space="preserve">the </w:t>
      </w:r>
      <w:r w:rsidRPr="00251172">
        <w:rPr>
          <w:rFonts w:eastAsia="Times New Roman" w:cs="Times New Roman"/>
          <w:szCs w:val="24"/>
          <w:lang w:bidi="en-US"/>
        </w:rPr>
        <w:t>Damkohler number</w:t>
      </w:r>
      <w:r w:rsidR="005B5645">
        <w:rPr>
          <w:rFonts w:eastAsia="Times New Roman" w:cs="Times New Roman"/>
          <w:szCs w:val="24"/>
          <w:lang w:bidi="en-US"/>
        </w:rPr>
        <w:t xml:space="preserve"> (D</w:t>
      </w:r>
      <w:r w:rsidR="005B5645" w:rsidRPr="00393FC3">
        <w:rPr>
          <w:rFonts w:eastAsia="Times New Roman" w:cs="Times New Roman"/>
          <w:szCs w:val="24"/>
          <w:vertAlign w:val="subscript"/>
          <w:lang w:bidi="en-US"/>
        </w:rPr>
        <w:t>a</w:t>
      </w:r>
      <w:r w:rsidR="005B5645">
        <w:rPr>
          <w:rFonts w:eastAsia="Times New Roman" w:cs="Times New Roman"/>
          <w:szCs w:val="24"/>
          <w:lang w:bidi="en-US"/>
        </w:rPr>
        <w:t>)</w:t>
      </w:r>
      <w:r w:rsidRPr="00251172">
        <w:rPr>
          <w:rFonts w:eastAsia="Times New Roman" w:cs="Times New Roman"/>
          <w:szCs w:val="24"/>
          <w:lang w:bidi="en-US"/>
        </w:rPr>
        <w:t xml:space="preserve"> is a dimensionless number defined as</w:t>
      </w:r>
      <w:r w:rsidR="00230633">
        <w:rPr>
          <w:rFonts w:eastAsia="Times New Roman" w:cs="Times New Roman"/>
          <w:szCs w:val="24"/>
          <w:lang w:bidi="en-US"/>
        </w:rPr>
        <w:t xml:space="preserve"> the</w:t>
      </w:r>
      <w:r w:rsidR="007A11A4">
        <w:rPr>
          <w:rFonts w:eastAsia="Times New Roman" w:cs="Times New Roman"/>
          <w:szCs w:val="24"/>
          <w:lang w:bidi="en-US"/>
        </w:rPr>
        <w:t xml:space="preserve"> ratio of</w:t>
      </w:r>
      <w:r w:rsidRPr="00251172">
        <w:rPr>
          <w:rFonts w:eastAsia="Times New Roman" w:cs="Times New Roman"/>
          <w:szCs w:val="24"/>
          <w:lang w:bidi="en-US"/>
        </w:rPr>
        <w:t xml:space="preserve"> the reaction rate to the convective mass transport rate. For a general chemical reaction, </w:t>
      </w:r>
      <w:r w:rsidR="00BD0F48">
        <w:rPr>
          <w:rFonts w:eastAsia="Times New Roman" w:cs="Times New Roman"/>
          <w:szCs w:val="24"/>
          <w:lang w:bidi="en-US"/>
        </w:rPr>
        <w:t xml:space="preserve">the </w:t>
      </w:r>
      <w:r w:rsidRPr="00251172">
        <w:rPr>
          <w:rFonts w:eastAsia="Times New Roman" w:cs="Times New Roman"/>
          <w:szCs w:val="24"/>
          <w:lang w:bidi="en-US"/>
        </w:rPr>
        <w:t xml:space="preserve">Damkohler number is expressed by </w:t>
      </w:r>
      <w:r w:rsidR="00976367">
        <w:rPr>
          <w:rFonts w:eastAsia="Times New Roman" w:cs="Times New Roman"/>
          <w:szCs w:val="24"/>
          <w:lang w:bidi="en-US"/>
        </w:rPr>
        <w:t>E</w:t>
      </w:r>
      <w:r w:rsidRPr="00251172">
        <w:rPr>
          <w:rFonts w:eastAsia="Times New Roman" w:cs="Times New Roman"/>
          <w:szCs w:val="24"/>
          <w:lang w:bidi="en-US"/>
        </w:rPr>
        <w:t>quation 2.</w:t>
      </w:r>
      <w:r w:rsidR="00032095">
        <w:rPr>
          <w:rFonts w:eastAsia="Times New Roman" w:cs="Times New Roman"/>
          <w:szCs w:val="24"/>
          <w:lang w:bidi="en-US"/>
        </w:rPr>
        <w:t>4</w:t>
      </w:r>
      <w:r w:rsidRPr="00251172">
        <w:rPr>
          <w:rFonts w:eastAsia="Times New Roman" w:cs="Times New Roman"/>
          <w:szCs w:val="24"/>
          <w:lang w:bidi="en-US"/>
        </w:rPr>
        <w:t>:</w:t>
      </w:r>
    </w:p>
    <w:p w14:paraId="3B2CE279" w14:textId="24C1D972" w:rsidR="00251172" w:rsidRPr="00251172" w:rsidRDefault="006110CC" w:rsidP="00251172">
      <w:pPr>
        <w:spacing w:line="480" w:lineRule="auto"/>
        <w:ind w:left="360"/>
        <w:jc w:val="center"/>
        <w:rPr>
          <w:rFonts w:eastAsia="Times New Roman" w:cs="Times New Roman"/>
          <w:szCs w:val="24"/>
          <w:lang w:bidi="en-US"/>
        </w:rPr>
      </w:pPr>
      <m:oMathPara>
        <m:oMath>
          <m:sSub>
            <m:sSubPr>
              <m:ctrlPr>
                <w:rPr>
                  <w:rFonts w:ascii="Cambria Math" w:eastAsia="Times New Roman" w:hAnsi="Cambria Math" w:cs="Times New Roman"/>
                  <w:i/>
                  <w:szCs w:val="24"/>
                  <w:lang w:bidi="en-US"/>
                </w:rPr>
              </m:ctrlPr>
            </m:sSubPr>
            <m:e>
              <m:r>
                <w:rPr>
                  <w:rFonts w:ascii="Cambria Math" w:eastAsia="Times New Roman" w:hAnsi="Cambria Math" w:cs="Times New Roman"/>
                  <w:szCs w:val="24"/>
                  <w:lang w:bidi="en-US"/>
                </w:rPr>
                <m:t>D</m:t>
              </m:r>
            </m:e>
            <m:sub>
              <m:r>
                <w:rPr>
                  <w:rFonts w:ascii="Cambria Math" w:eastAsia="Times New Roman" w:hAnsi="Cambria Math" w:cs="Times New Roman"/>
                  <w:szCs w:val="24"/>
                  <w:lang w:bidi="en-US"/>
                </w:rPr>
                <m:t>a</m:t>
              </m:r>
            </m:sub>
          </m:sSub>
          <m:r>
            <w:rPr>
              <w:rFonts w:ascii="Cambria Math" w:eastAsia="Times New Roman" w:hAnsi="Cambria Math" w:cs="Times New Roman"/>
              <w:szCs w:val="24"/>
              <w:lang w:bidi="en-US"/>
            </w:rPr>
            <m:t>=</m:t>
          </m:r>
          <w:bookmarkStart w:id="82" w:name="_Hlk36685832"/>
          <m:r>
            <w:rPr>
              <w:rFonts w:ascii="Cambria Math" w:eastAsia="Times New Roman" w:hAnsi="Cambria Math" w:cs="Times New Roman"/>
              <w:szCs w:val="24"/>
              <w:lang w:bidi="en-US"/>
            </w:rPr>
            <m:t>k</m:t>
          </m:r>
          <w:bookmarkEnd w:id="82"/>
          <m:sSubSup>
            <m:sSubSupPr>
              <m:ctrlPr>
                <w:rPr>
                  <w:rFonts w:ascii="Cambria Math" w:eastAsia="Times New Roman" w:hAnsi="Cambria Math" w:cs="Times New Roman"/>
                  <w:i/>
                  <w:szCs w:val="24"/>
                  <w:lang w:bidi="en-US"/>
                </w:rPr>
              </m:ctrlPr>
            </m:sSubSupPr>
            <m:e>
              <m:r>
                <w:rPr>
                  <w:rFonts w:ascii="Cambria Math" w:eastAsia="Times New Roman" w:hAnsi="Cambria Math" w:cs="Times New Roman"/>
                  <w:szCs w:val="24"/>
                  <w:lang w:bidi="en-US"/>
                </w:rPr>
                <m:t>C</m:t>
              </m:r>
            </m:e>
            <m:sub>
              <m:r>
                <w:rPr>
                  <w:rFonts w:ascii="Cambria Math" w:eastAsia="Times New Roman" w:hAnsi="Cambria Math" w:cs="Times New Roman"/>
                  <w:szCs w:val="24"/>
                  <w:lang w:bidi="en-US"/>
                </w:rPr>
                <m:t>0</m:t>
              </m:r>
            </m:sub>
            <m:sup>
              <m:r>
                <w:rPr>
                  <w:rFonts w:ascii="Cambria Math" w:eastAsia="Times New Roman" w:hAnsi="Cambria Math" w:cs="Times New Roman"/>
                  <w:szCs w:val="24"/>
                  <w:lang w:bidi="en-US"/>
                </w:rPr>
                <m:t>n-1</m:t>
              </m:r>
            </m:sup>
          </m:sSubSup>
          <m:r>
            <w:rPr>
              <w:rFonts w:ascii="Cambria Math" w:eastAsia="Times New Roman" w:hAnsi="Cambria Math" w:cs="Times New Roman"/>
              <w:szCs w:val="24"/>
              <w:lang w:bidi="en-US"/>
            </w:rPr>
            <m:t>t                                 (2.4)</m:t>
          </m:r>
        </m:oMath>
      </m:oMathPara>
    </w:p>
    <w:p w14:paraId="43F90B4E" w14:textId="77777777" w:rsidR="00251172" w:rsidRPr="00251172" w:rsidRDefault="00251172" w:rsidP="00251172">
      <w:pPr>
        <w:spacing w:line="480" w:lineRule="auto"/>
        <w:rPr>
          <w:rFonts w:eastAsia="Times New Roman" w:cs="Times New Roman"/>
          <w:szCs w:val="24"/>
          <w:lang w:bidi="en-US"/>
        </w:rPr>
      </w:pPr>
      <w:r w:rsidRPr="00251172">
        <w:rPr>
          <w:rFonts w:eastAsia="Times New Roman" w:cs="Times New Roman"/>
          <w:szCs w:val="24"/>
          <w:lang w:bidi="en-US"/>
        </w:rPr>
        <w:t>Where:</w:t>
      </w:r>
    </w:p>
    <w:p w14:paraId="443396E3" w14:textId="7325D154" w:rsidR="00251172" w:rsidRPr="00251172" w:rsidRDefault="00251172" w:rsidP="00251172">
      <w:pPr>
        <w:spacing w:line="480" w:lineRule="auto"/>
        <w:ind w:left="360"/>
        <w:rPr>
          <w:rFonts w:eastAsia="Times New Roman" w:cs="Times New Roman"/>
          <w:szCs w:val="24"/>
          <w:lang w:bidi="en-US"/>
        </w:rPr>
      </w:pPr>
      <w:r w:rsidRPr="00251172">
        <w:rPr>
          <w:rFonts w:eastAsia="Times New Roman" w:cs="Times New Roman"/>
          <w:szCs w:val="24"/>
          <w:lang w:bidi="en-US"/>
        </w:rPr>
        <w:tab/>
      </w:r>
      <m:oMath>
        <m:r>
          <w:rPr>
            <w:rFonts w:ascii="Cambria Math" w:eastAsia="Times New Roman" w:hAnsi="Cambria Math" w:cs="Times New Roman"/>
            <w:szCs w:val="24"/>
            <w:lang w:bidi="en-US"/>
          </w:rPr>
          <m:t>k</m:t>
        </m:r>
      </m:oMath>
      <w:r w:rsidRPr="00251172" w:rsidDel="000C791A">
        <w:rPr>
          <w:rFonts w:eastAsia="Times New Roman" w:cs="Times New Roman"/>
          <w:szCs w:val="24"/>
          <w:lang w:bidi="en-US"/>
        </w:rPr>
        <w:t xml:space="preserve"> </w:t>
      </w:r>
      <w:r w:rsidRPr="00251172">
        <w:rPr>
          <w:rFonts w:eastAsia="Times New Roman" w:cs="Times New Roman"/>
          <w:szCs w:val="24"/>
          <w:lang w:bidi="en-US"/>
        </w:rPr>
        <w:t>: Kinetics reaction rate constant</w:t>
      </w:r>
    </w:p>
    <w:p w14:paraId="0A305D5B" w14:textId="77777777" w:rsidR="00251172" w:rsidRPr="00251172" w:rsidRDefault="00251172" w:rsidP="00251172">
      <w:pPr>
        <w:spacing w:line="480" w:lineRule="auto"/>
        <w:ind w:left="360"/>
        <w:rPr>
          <w:rFonts w:eastAsia="Times New Roman" w:cs="Times New Roman"/>
          <w:szCs w:val="24"/>
          <w:lang w:bidi="en-US"/>
        </w:rPr>
      </w:pPr>
      <w:r w:rsidRPr="00251172">
        <w:rPr>
          <w:rFonts w:eastAsia="Times New Roman" w:cs="Times New Roman"/>
          <w:szCs w:val="24"/>
          <w:lang w:bidi="en-US"/>
        </w:rPr>
        <w:tab/>
      </w:r>
      <m:oMath>
        <m:sSub>
          <m:sSubPr>
            <m:ctrlPr>
              <w:rPr>
                <w:rFonts w:ascii="Cambria Math" w:eastAsia="Times New Roman" w:hAnsi="Cambria Math" w:cs="Times New Roman"/>
                <w:i/>
                <w:szCs w:val="24"/>
                <w:lang w:bidi="en-US"/>
              </w:rPr>
            </m:ctrlPr>
          </m:sSubPr>
          <m:e>
            <m:r>
              <w:rPr>
                <w:rFonts w:ascii="Cambria Math" w:eastAsia="Times New Roman" w:hAnsi="Cambria Math" w:cs="Times New Roman"/>
                <w:szCs w:val="24"/>
                <w:lang w:bidi="en-US"/>
              </w:rPr>
              <m:t>C</m:t>
            </m:r>
          </m:e>
          <m:sub>
            <m:r>
              <w:rPr>
                <w:rFonts w:ascii="Cambria Math" w:eastAsia="Times New Roman" w:hAnsi="Cambria Math" w:cs="Times New Roman"/>
                <w:szCs w:val="24"/>
                <w:lang w:bidi="en-US"/>
              </w:rPr>
              <m:t>0</m:t>
            </m:r>
          </m:sub>
        </m:sSub>
      </m:oMath>
      <w:r w:rsidRPr="00251172">
        <w:rPr>
          <w:rFonts w:eastAsia="Times New Roman" w:cs="Times New Roman"/>
          <w:szCs w:val="24"/>
          <w:lang w:bidi="en-US"/>
        </w:rPr>
        <w:t>: Initial concentration</w:t>
      </w:r>
    </w:p>
    <w:p w14:paraId="7C7A2C32" w14:textId="77777777" w:rsidR="00251172" w:rsidRPr="00251172" w:rsidRDefault="00251172" w:rsidP="00251172">
      <w:pPr>
        <w:spacing w:line="480" w:lineRule="auto"/>
        <w:ind w:left="360"/>
        <w:rPr>
          <w:rFonts w:eastAsia="Times New Roman" w:cs="Times New Roman"/>
          <w:szCs w:val="24"/>
          <w:lang w:bidi="en-US"/>
        </w:rPr>
      </w:pPr>
      <w:r w:rsidRPr="00251172">
        <w:rPr>
          <w:rFonts w:eastAsia="Times New Roman" w:cs="Times New Roman"/>
          <w:szCs w:val="24"/>
          <w:lang w:bidi="en-US"/>
        </w:rPr>
        <w:tab/>
      </w:r>
      <w:r w:rsidRPr="00251172">
        <w:rPr>
          <w:rFonts w:eastAsia="Times New Roman" w:cs="Times New Roman"/>
          <w:i/>
          <w:iCs/>
          <w:szCs w:val="24"/>
          <w:lang w:bidi="en-US"/>
        </w:rPr>
        <w:t>n</w:t>
      </w:r>
      <w:r w:rsidRPr="00251172">
        <w:rPr>
          <w:rFonts w:eastAsia="Times New Roman" w:cs="Times New Roman"/>
          <w:szCs w:val="24"/>
          <w:lang w:bidi="en-US"/>
        </w:rPr>
        <w:t>: Reaction order</w:t>
      </w:r>
    </w:p>
    <w:p w14:paraId="75FE6695" w14:textId="77777777" w:rsidR="00251172" w:rsidRPr="00251172" w:rsidRDefault="00251172" w:rsidP="00251172">
      <w:pPr>
        <w:spacing w:line="480" w:lineRule="auto"/>
        <w:ind w:left="360"/>
        <w:rPr>
          <w:rFonts w:eastAsia="Times New Roman" w:cs="Times New Roman"/>
          <w:szCs w:val="24"/>
          <w:lang w:bidi="en-US"/>
        </w:rPr>
      </w:pPr>
      <w:r w:rsidRPr="00251172">
        <w:rPr>
          <w:rFonts w:eastAsia="Times New Roman" w:cs="Times New Roman"/>
          <w:szCs w:val="24"/>
          <w:lang w:bidi="en-US"/>
        </w:rPr>
        <w:tab/>
      </w:r>
      <m:oMath>
        <m:r>
          <w:rPr>
            <w:rFonts w:ascii="Cambria Math" w:eastAsia="Times New Roman" w:hAnsi="Cambria Math" w:cs="Times New Roman"/>
            <w:szCs w:val="24"/>
            <w:lang w:bidi="en-US"/>
          </w:rPr>
          <m:t>t</m:t>
        </m:r>
      </m:oMath>
      <w:r w:rsidRPr="00251172" w:rsidDel="00D32CA2">
        <w:rPr>
          <w:rFonts w:eastAsia="Times New Roman" w:cs="Times New Roman"/>
          <w:szCs w:val="24"/>
          <w:lang w:bidi="en-US"/>
        </w:rPr>
        <w:t xml:space="preserve"> </w:t>
      </w:r>
      <w:r w:rsidRPr="00251172">
        <w:rPr>
          <w:rFonts w:eastAsia="Times New Roman" w:cs="Times New Roman"/>
          <w:szCs w:val="24"/>
          <w:lang w:bidi="en-US"/>
        </w:rPr>
        <w:t>: Time</w:t>
      </w:r>
    </w:p>
    <w:p w14:paraId="3BB25C0A" w14:textId="1999AFE7" w:rsidR="00251172" w:rsidRPr="00251172" w:rsidRDefault="00251172" w:rsidP="00393FC3">
      <w:pPr>
        <w:spacing w:line="480" w:lineRule="auto"/>
        <w:ind w:firstLine="360"/>
        <w:rPr>
          <w:rFonts w:eastAsia="Times New Roman" w:cs="Times New Roman"/>
          <w:szCs w:val="24"/>
          <w:lang w:bidi="en-US"/>
        </w:rPr>
      </w:pPr>
      <w:r w:rsidRPr="00251172">
        <w:rPr>
          <w:rFonts w:eastAsia="Times New Roman" w:cs="Times New Roman"/>
          <w:szCs w:val="24"/>
          <w:lang w:bidi="en-US"/>
        </w:rPr>
        <w:t>As for the HC</w:t>
      </w:r>
      <w:r w:rsidR="005B5645">
        <w:rPr>
          <w:rFonts w:eastAsia="Times New Roman" w:cs="Times New Roman"/>
          <w:szCs w:val="24"/>
          <w:lang w:bidi="en-US"/>
        </w:rPr>
        <w:t>l</w:t>
      </w:r>
      <w:r w:rsidRPr="00251172">
        <w:rPr>
          <w:rFonts w:eastAsia="Times New Roman" w:cs="Times New Roman"/>
          <w:szCs w:val="24"/>
          <w:lang w:bidi="en-US"/>
        </w:rPr>
        <w:t xml:space="preserve"> reaction with carbonate</w:t>
      </w:r>
      <w:r w:rsidR="00FE0098">
        <w:rPr>
          <w:rFonts w:eastAsia="Times New Roman" w:cs="Times New Roman"/>
          <w:szCs w:val="24"/>
          <w:lang w:bidi="en-US"/>
        </w:rPr>
        <w:t>s</w:t>
      </w:r>
      <w:r w:rsidRPr="00251172">
        <w:rPr>
          <w:rFonts w:eastAsia="Times New Roman" w:cs="Times New Roman"/>
          <w:szCs w:val="24"/>
          <w:lang w:bidi="en-US"/>
        </w:rPr>
        <w:t xml:space="preserve">, </w:t>
      </w:r>
      <w:bookmarkStart w:id="83" w:name="_Hlk74659701"/>
      <w:r w:rsidRPr="00251172">
        <w:rPr>
          <w:rFonts w:eastAsia="Times New Roman" w:cs="Times New Roman"/>
          <w:szCs w:val="24"/>
          <w:lang w:bidi="en-US"/>
        </w:rPr>
        <w:t xml:space="preserve">Wang et al. (1993) </w:t>
      </w:r>
      <w:bookmarkEnd w:id="83"/>
      <w:r w:rsidRPr="00251172">
        <w:rPr>
          <w:rFonts w:eastAsia="Times New Roman" w:cs="Times New Roman"/>
          <w:szCs w:val="24"/>
          <w:lang w:bidi="en-US"/>
        </w:rPr>
        <w:t xml:space="preserve">defined the Damkohler number experimentally </w:t>
      </w:r>
      <w:r w:rsidR="0042227F">
        <w:rPr>
          <w:rFonts w:eastAsia="Times New Roman" w:cs="Times New Roman"/>
          <w:szCs w:val="24"/>
          <w:lang w:bidi="en-US"/>
        </w:rPr>
        <w:t>according to</w:t>
      </w:r>
      <w:r w:rsidRPr="00251172">
        <w:rPr>
          <w:rFonts w:eastAsia="Times New Roman" w:cs="Times New Roman"/>
          <w:szCs w:val="24"/>
          <w:lang w:bidi="en-US"/>
        </w:rPr>
        <w:t xml:space="preserve"> </w:t>
      </w:r>
      <w:r w:rsidR="0042227F">
        <w:rPr>
          <w:rFonts w:eastAsia="Times New Roman" w:cs="Times New Roman"/>
          <w:szCs w:val="24"/>
          <w:lang w:bidi="en-US"/>
        </w:rPr>
        <w:t>E</w:t>
      </w:r>
      <w:r w:rsidRPr="00251172">
        <w:rPr>
          <w:rFonts w:eastAsia="Times New Roman" w:cs="Times New Roman"/>
          <w:szCs w:val="24"/>
          <w:lang w:bidi="en-US"/>
        </w:rPr>
        <w:t>quation 2.</w:t>
      </w:r>
      <w:r w:rsidR="00032095">
        <w:rPr>
          <w:rFonts w:eastAsia="Times New Roman" w:cs="Times New Roman"/>
          <w:szCs w:val="24"/>
          <w:lang w:bidi="en-US"/>
        </w:rPr>
        <w:t>5</w:t>
      </w:r>
      <w:r w:rsidRPr="00251172">
        <w:rPr>
          <w:rFonts w:eastAsia="Times New Roman" w:cs="Times New Roman"/>
          <w:szCs w:val="24"/>
          <w:lang w:bidi="en-US"/>
        </w:rPr>
        <w:t>:</w:t>
      </w:r>
    </w:p>
    <w:p w14:paraId="4481B37D" w14:textId="76193EE6" w:rsidR="00251172" w:rsidRPr="00251172" w:rsidRDefault="006110CC" w:rsidP="00251172">
      <w:pPr>
        <w:spacing w:line="480" w:lineRule="auto"/>
        <w:ind w:left="360"/>
        <w:rPr>
          <w:rFonts w:eastAsia="Times New Roman" w:cs="Times New Roman"/>
          <w:szCs w:val="24"/>
          <w:lang w:bidi="en-US"/>
        </w:rPr>
      </w:pPr>
      <m:oMathPara>
        <m:oMath>
          <m:sSub>
            <m:sSubPr>
              <m:ctrlPr>
                <w:rPr>
                  <w:rFonts w:ascii="Cambria Math" w:eastAsia="Times New Roman" w:hAnsi="Cambria Math" w:cs="Times New Roman"/>
                  <w:i/>
                  <w:szCs w:val="24"/>
                  <w:lang w:bidi="en-US"/>
                </w:rPr>
              </m:ctrlPr>
            </m:sSubPr>
            <m:e>
              <m:r>
                <w:rPr>
                  <w:rFonts w:ascii="Cambria Math" w:eastAsia="Times New Roman" w:hAnsi="Cambria Math" w:cs="Times New Roman"/>
                  <w:szCs w:val="24"/>
                  <w:lang w:bidi="en-US"/>
                </w:rPr>
                <m:t>D</m:t>
              </m:r>
            </m:e>
            <m:sub>
              <m:r>
                <w:rPr>
                  <w:rFonts w:ascii="Cambria Math" w:eastAsia="Times New Roman" w:hAnsi="Cambria Math" w:cs="Times New Roman"/>
                  <w:szCs w:val="24"/>
                  <w:lang w:bidi="en-US"/>
                </w:rPr>
                <m:t>a</m:t>
              </m:r>
            </m:sub>
          </m:sSub>
          <m:r>
            <w:rPr>
              <w:rFonts w:ascii="Cambria Math" w:eastAsia="Times New Roman" w:hAnsi="Cambria Math" w:cs="Times New Roman"/>
              <w:szCs w:val="24"/>
              <w:lang w:bidi="en-US"/>
            </w:rPr>
            <m:t>=</m:t>
          </m:r>
          <m:f>
            <m:fPr>
              <m:ctrlPr>
                <w:rPr>
                  <w:rFonts w:ascii="Cambria Math" w:eastAsia="Times New Roman" w:hAnsi="Cambria Math" w:cs="Times New Roman"/>
                  <w:i/>
                  <w:szCs w:val="24"/>
                  <w:lang w:bidi="en-US"/>
                </w:rPr>
              </m:ctrlPr>
            </m:fPr>
            <m:num>
              <m:sSub>
                <m:sSubPr>
                  <m:ctrlPr>
                    <w:rPr>
                      <w:rFonts w:ascii="Cambria Math" w:eastAsia="Times New Roman" w:hAnsi="Cambria Math" w:cs="Times New Roman"/>
                      <w:i/>
                      <w:szCs w:val="24"/>
                      <w:lang w:bidi="en-US"/>
                    </w:rPr>
                  </m:ctrlPr>
                </m:sSubPr>
                <m:e>
                  <m:r>
                    <w:rPr>
                      <w:rFonts w:ascii="Cambria Math" w:eastAsia="Times New Roman" w:hAnsi="Cambria Math" w:cs="Times New Roman"/>
                      <w:szCs w:val="24"/>
                      <w:lang w:bidi="en-US"/>
                    </w:rPr>
                    <m:t>E</m:t>
                  </m:r>
                </m:e>
                <m:sub>
                  <m:r>
                    <w:rPr>
                      <w:rFonts w:ascii="Cambria Math" w:eastAsia="Times New Roman" w:hAnsi="Cambria Math" w:cs="Times New Roman"/>
                      <w:szCs w:val="24"/>
                      <w:lang w:bidi="en-US"/>
                    </w:rPr>
                    <m:t>f</m:t>
                  </m:r>
                </m:sub>
              </m:sSub>
              <m:sSubSup>
                <m:sSubSupPr>
                  <m:ctrlPr>
                    <w:rPr>
                      <w:rFonts w:ascii="Cambria Math" w:eastAsia="Times New Roman" w:hAnsi="Cambria Math" w:cs="Times New Roman"/>
                      <w:i/>
                      <w:szCs w:val="24"/>
                      <w:lang w:bidi="en-US"/>
                    </w:rPr>
                  </m:ctrlPr>
                </m:sSubSupPr>
                <m:e>
                  <m:r>
                    <w:rPr>
                      <w:rFonts w:ascii="Cambria Math" w:eastAsia="Times New Roman" w:hAnsi="Cambria Math" w:cs="Times New Roman"/>
                      <w:szCs w:val="24"/>
                      <w:lang w:bidi="en-US"/>
                    </w:rPr>
                    <m:t>C</m:t>
                  </m:r>
                </m:e>
                <m:sub>
                  <m:r>
                    <w:rPr>
                      <w:rFonts w:ascii="Cambria Math" w:eastAsia="Times New Roman" w:hAnsi="Cambria Math" w:cs="Times New Roman"/>
                      <w:szCs w:val="24"/>
                      <w:lang w:bidi="en-US"/>
                    </w:rPr>
                    <m:t>o</m:t>
                  </m:r>
                </m:sub>
                <m:sup>
                  <m:r>
                    <w:rPr>
                      <w:rFonts w:ascii="Cambria Math" w:eastAsia="Times New Roman" w:hAnsi="Cambria Math" w:cs="Times New Roman"/>
                      <w:szCs w:val="24"/>
                      <w:lang w:bidi="en-US"/>
                    </w:rPr>
                    <m:t>n-1</m:t>
                  </m:r>
                </m:sup>
              </m:sSubSup>
            </m:num>
            <m:den>
              <m:r>
                <w:rPr>
                  <w:rFonts w:ascii="Cambria Math" w:eastAsia="Times New Roman" w:hAnsi="Cambria Math" w:cs="Times New Roman"/>
                  <w:szCs w:val="24"/>
                  <w:lang w:bidi="en-US"/>
                </w:rPr>
                <m:t>u</m:t>
              </m:r>
            </m:den>
          </m:f>
          <m:r>
            <w:rPr>
              <w:rFonts w:ascii="Cambria Math" w:eastAsia="Times New Roman" w:hAnsi="Cambria Math" w:cs="Times New Roman"/>
              <w:szCs w:val="24"/>
              <w:lang w:bidi="en-US"/>
            </w:rPr>
            <m:t xml:space="preserve">                             (2.5)</m:t>
          </m:r>
        </m:oMath>
      </m:oMathPara>
    </w:p>
    <w:p w14:paraId="3ECFA3AB" w14:textId="77777777" w:rsidR="00251172" w:rsidRPr="00251172" w:rsidRDefault="00251172" w:rsidP="00251172">
      <w:pPr>
        <w:spacing w:line="480" w:lineRule="auto"/>
        <w:rPr>
          <w:rFonts w:eastAsia="Times New Roman" w:cs="Times New Roman"/>
          <w:szCs w:val="24"/>
          <w:lang w:bidi="en-US"/>
        </w:rPr>
      </w:pPr>
      <w:r w:rsidRPr="00251172">
        <w:rPr>
          <w:rFonts w:eastAsia="Times New Roman" w:cs="Times New Roman"/>
          <w:szCs w:val="24"/>
          <w:lang w:bidi="en-US"/>
        </w:rPr>
        <w:t>Where:</w:t>
      </w:r>
    </w:p>
    <w:p w14:paraId="3EC6A81E" w14:textId="77777777" w:rsidR="00251172" w:rsidRPr="00251172" w:rsidRDefault="00251172" w:rsidP="00251172">
      <w:pPr>
        <w:spacing w:line="480" w:lineRule="auto"/>
        <w:ind w:left="360"/>
        <w:rPr>
          <w:rFonts w:eastAsia="Times New Roman" w:cs="Times New Roman"/>
          <w:szCs w:val="24"/>
          <w:lang w:bidi="en-US"/>
        </w:rPr>
      </w:pPr>
      <w:r w:rsidRPr="00251172">
        <w:rPr>
          <w:rFonts w:eastAsia="Times New Roman" w:cs="Times New Roman"/>
          <w:szCs w:val="24"/>
          <w:lang w:bidi="en-US"/>
        </w:rPr>
        <w:tab/>
      </w:r>
      <m:oMath>
        <m:sSub>
          <m:sSubPr>
            <m:ctrlPr>
              <w:rPr>
                <w:rFonts w:ascii="Cambria Math" w:eastAsia="Times New Roman" w:hAnsi="Cambria Math" w:cs="Times New Roman"/>
                <w:i/>
                <w:szCs w:val="24"/>
                <w:lang w:bidi="en-US"/>
              </w:rPr>
            </m:ctrlPr>
          </m:sSubPr>
          <m:e>
            <m:r>
              <w:rPr>
                <w:rFonts w:ascii="Cambria Math" w:eastAsia="Times New Roman" w:hAnsi="Cambria Math" w:cs="Times New Roman"/>
                <w:szCs w:val="24"/>
                <w:lang w:bidi="en-US"/>
              </w:rPr>
              <m:t>E</m:t>
            </m:r>
          </m:e>
          <m:sub>
            <m:r>
              <w:rPr>
                <w:rFonts w:ascii="Cambria Math" w:eastAsia="Times New Roman" w:hAnsi="Cambria Math" w:cs="Times New Roman"/>
                <w:szCs w:val="24"/>
                <w:lang w:bidi="en-US"/>
              </w:rPr>
              <m:t>f</m:t>
            </m:r>
          </m:sub>
        </m:sSub>
      </m:oMath>
      <w:r w:rsidRPr="00251172">
        <w:rPr>
          <w:rFonts w:eastAsia="Times New Roman" w:cs="Times New Roman"/>
          <w:szCs w:val="24"/>
          <w:lang w:bidi="en-US"/>
        </w:rPr>
        <w:t>: Forward reaction rate constant</w:t>
      </w:r>
    </w:p>
    <w:p w14:paraId="662C6E4C" w14:textId="37FDF2DB" w:rsidR="00251172" w:rsidRPr="00251172" w:rsidRDefault="00251172" w:rsidP="00251172">
      <w:pPr>
        <w:spacing w:line="480" w:lineRule="auto"/>
        <w:ind w:left="360"/>
        <w:rPr>
          <w:rFonts w:eastAsia="Times New Roman" w:cs="Times New Roman"/>
          <w:szCs w:val="24"/>
          <w:lang w:bidi="en-US"/>
        </w:rPr>
      </w:pPr>
      <w:r w:rsidRPr="00251172">
        <w:rPr>
          <w:rFonts w:eastAsia="Times New Roman" w:cs="Times New Roman"/>
          <w:szCs w:val="24"/>
          <w:lang w:bidi="en-US"/>
        </w:rPr>
        <w:tab/>
      </w:r>
      <m:oMath>
        <m:r>
          <w:rPr>
            <w:rFonts w:ascii="Cambria Math" w:eastAsia="Times New Roman" w:hAnsi="Cambria Math" w:cs="Times New Roman"/>
            <w:szCs w:val="24"/>
            <w:lang w:bidi="en-US"/>
          </w:rPr>
          <m:t>u</m:t>
        </m:r>
      </m:oMath>
      <w:r w:rsidRPr="00251172" w:rsidDel="00D32CA2">
        <w:rPr>
          <w:rFonts w:eastAsia="Times New Roman" w:cs="Times New Roman"/>
          <w:szCs w:val="24"/>
          <w:lang w:bidi="en-US"/>
        </w:rPr>
        <w:t xml:space="preserve"> </w:t>
      </w:r>
      <w:r w:rsidRPr="00251172">
        <w:rPr>
          <w:rFonts w:eastAsia="Times New Roman" w:cs="Times New Roman"/>
          <w:szCs w:val="24"/>
          <w:lang w:bidi="en-US"/>
        </w:rPr>
        <w:t xml:space="preserve">: </w:t>
      </w:r>
      <w:r w:rsidR="00FE0098">
        <w:rPr>
          <w:rFonts w:eastAsia="Times New Roman" w:cs="Times New Roman"/>
          <w:szCs w:val="24"/>
          <w:lang w:bidi="en-US"/>
        </w:rPr>
        <w:t>A</w:t>
      </w:r>
      <w:r w:rsidRPr="00251172">
        <w:rPr>
          <w:rFonts w:eastAsia="Times New Roman" w:cs="Times New Roman"/>
          <w:szCs w:val="24"/>
          <w:lang w:bidi="en-US"/>
        </w:rPr>
        <w:t>cid flux, which is the volumetric flow rate per area</w:t>
      </w:r>
    </w:p>
    <w:p w14:paraId="51904CEC" w14:textId="245A8F68" w:rsidR="00251172" w:rsidRPr="00251172" w:rsidRDefault="00251172" w:rsidP="00393FC3">
      <w:pPr>
        <w:spacing w:line="480" w:lineRule="auto"/>
        <w:ind w:firstLine="360"/>
        <w:jc w:val="both"/>
        <w:rPr>
          <w:rFonts w:eastAsia="Times New Roman" w:cs="Times New Roman"/>
          <w:szCs w:val="24"/>
          <w:lang w:bidi="en-US"/>
        </w:rPr>
      </w:pPr>
      <w:r w:rsidRPr="00251172">
        <w:rPr>
          <w:rFonts w:eastAsia="Times New Roman" w:cs="Times New Roman"/>
          <w:szCs w:val="24"/>
          <w:lang w:bidi="en-US"/>
        </w:rPr>
        <w:t xml:space="preserve">According to their experimental analysis, Wang et al. (1993) introduced the </w:t>
      </w:r>
      <w:r w:rsidR="0072495E">
        <w:rPr>
          <w:rFonts w:eastAsia="Times New Roman" w:cs="Times New Roman"/>
          <w:szCs w:val="24"/>
          <w:lang w:bidi="en-US"/>
        </w:rPr>
        <w:t xml:space="preserve">concept of </w:t>
      </w:r>
      <w:r w:rsidRPr="00251172">
        <w:rPr>
          <w:rFonts w:eastAsia="Times New Roman" w:cs="Times New Roman"/>
          <w:szCs w:val="24"/>
          <w:lang w:bidi="en-US"/>
        </w:rPr>
        <w:t>“transition area</w:t>
      </w:r>
      <w:r w:rsidR="00BD0F48">
        <w:rPr>
          <w:rFonts w:eastAsia="Times New Roman" w:cs="Times New Roman"/>
          <w:szCs w:val="24"/>
          <w:lang w:bidi="en-US"/>
        </w:rPr>
        <w:t>.”</w:t>
      </w:r>
      <w:r w:rsidR="00BD0F48" w:rsidRPr="00251172">
        <w:rPr>
          <w:rFonts w:eastAsia="Times New Roman" w:cs="Times New Roman"/>
          <w:szCs w:val="24"/>
          <w:lang w:bidi="en-US"/>
        </w:rPr>
        <w:t xml:space="preserve"> </w:t>
      </w:r>
      <w:r w:rsidRPr="00251172">
        <w:rPr>
          <w:rFonts w:eastAsia="Times New Roman" w:cs="Times New Roman"/>
          <w:szCs w:val="24"/>
          <w:lang w:bidi="en-US"/>
        </w:rPr>
        <w:t xml:space="preserve">When the wormhole propagates, there is a critical pore cross-sectional area where the reaction is taking place, defined by </w:t>
      </w:r>
      <w:r w:rsidR="0072495E">
        <w:rPr>
          <w:rFonts w:eastAsia="Times New Roman" w:cs="Times New Roman"/>
          <w:szCs w:val="24"/>
          <w:lang w:bidi="en-US"/>
        </w:rPr>
        <w:t>E</w:t>
      </w:r>
      <w:r w:rsidRPr="00251172">
        <w:rPr>
          <w:rFonts w:eastAsia="Times New Roman" w:cs="Times New Roman"/>
          <w:szCs w:val="24"/>
          <w:lang w:bidi="en-US"/>
        </w:rPr>
        <w:t>quation 2.</w:t>
      </w:r>
      <w:r w:rsidR="00032095">
        <w:rPr>
          <w:rFonts w:eastAsia="Times New Roman" w:cs="Times New Roman"/>
          <w:szCs w:val="24"/>
          <w:lang w:bidi="en-US"/>
        </w:rPr>
        <w:t>6</w:t>
      </w:r>
      <w:r w:rsidRPr="00251172">
        <w:rPr>
          <w:rFonts w:eastAsia="Times New Roman" w:cs="Times New Roman"/>
          <w:szCs w:val="24"/>
          <w:lang w:bidi="en-US"/>
        </w:rPr>
        <w:t>:</w:t>
      </w:r>
    </w:p>
    <w:bookmarkStart w:id="84" w:name="_Hlk36686163"/>
    <w:p w14:paraId="27E3E87B" w14:textId="25C68BEF" w:rsidR="00251172" w:rsidRPr="00251172" w:rsidRDefault="006110CC" w:rsidP="00251172">
      <w:pPr>
        <w:spacing w:line="480" w:lineRule="auto"/>
        <w:ind w:left="360"/>
        <w:rPr>
          <w:rFonts w:eastAsia="Times New Roman" w:cs="Times New Roman"/>
          <w:szCs w:val="24"/>
          <w:lang w:bidi="en-US"/>
        </w:rPr>
      </w:pPr>
      <m:oMathPara>
        <m:oMath>
          <m:sSub>
            <m:sSubPr>
              <m:ctrlPr>
                <w:rPr>
                  <w:rFonts w:ascii="Cambria Math" w:eastAsia="Times New Roman" w:hAnsi="Cambria Math" w:cs="Times New Roman"/>
                  <w:i/>
                  <w:szCs w:val="24"/>
                  <w:lang w:bidi="en-US"/>
                </w:rPr>
              </m:ctrlPr>
            </m:sSubPr>
            <m:e>
              <m:r>
                <w:rPr>
                  <w:rFonts w:ascii="Cambria Math" w:eastAsia="Times New Roman" w:hAnsi="Cambria Math" w:cs="Times New Roman"/>
                  <w:szCs w:val="24"/>
                  <w:lang w:bidi="en-US"/>
                </w:rPr>
                <m:t>A</m:t>
              </m:r>
            </m:e>
            <m:sub>
              <m:r>
                <w:rPr>
                  <w:rFonts w:ascii="Cambria Math" w:eastAsia="Times New Roman" w:hAnsi="Cambria Math" w:cs="Times New Roman"/>
                  <w:szCs w:val="24"/>
                  <w:lang w:bidi="en-US"/>
                </w:rPr>
                <m:t>T</m:t>
              </m:r>
            </m:sub>
          </m:sSub>
          <w:bookmarkEnd w:id="84"/>
          <m:r>
            <w:rPr>
              <w:rFonts w:ascii="Cambria Math" w:eastAsia="Times New Roman" w:hAnsi="Cambria Math" w:cs="Times New Roman"/>
              <w:szCs w:val="24"/>
              <w:lang w:bidi="en-US"/>
            </w:rPr>
            <m:t>=20</m:t>
          </m:r>
          <m:sSubSup>
            <m:sSubSupPr>
              <m:ctrlPr>
                <w:rPr>
                  <w:rFonts w:ascii="Cambria Math" w:eastAsia="Times New Roman" w:hAnsi="Cambria Math" w:cs="Times New Roman"/>
                  <w:i/>
                  <w:szCs w:val="24"/>
                  <w:lang w:bidi="en-US"/>
                </w:rPr>
              </m:ctrlPr>
            </m:sSubSupPr>
            <m:e>
              <m:r>
                <w:rPr>
                  <w:rFonts w:ascii="Cambria Math" w:eastAsia="Times New Roman" w:hAnsi="Cambria Math" w:cs="Times New Roman"/>
                  <w:szCs w:val="24"/>
                  <w:lang w:bidi="en-US"/>
                </w:rPr>
                <m:t>D</m:t>
              </m:r>
            </m:e>
            <m:sub>
              <m:r>
                <w:rPr>
                  <w:rFonts w:ascii="Cambria Math" w:eastAsia="Times New Roman" w:hAnsi="Cambria Math" w:cs="Times New Roman"/>
                  <w:szCs w:val="24"/>
                  <w:lang w:bidi="en-US"/>
                </w:rPr>
                <m:t>a</m:t>
              </m:r>
            </m:sub>
            <m:sup>
              <m:r>
                <w:rPr>
                  <w:rFonts w:ascii="Cambria Math" w:eastAsia="Times New Roman" w:hAnsi="Cambria Math" w:cs="Times New Roman"/>
                  <w:szCs w:val="24"/>
                  <w:lang w:bidi="en-US"/>
                </w:rPr>
                <m:t>1.5</m:t>
              </m:r>
            </m:sup>
          </m:sSubSup>
          <m:sSup>
            <m:sSupPr>
              <m:ctrlPr>
                <w:rPr>
                  <w:rFonts w:ascii="Cambria Math" w:eastAsia="Times New Roman" w:hAnsi="Cambria Math" w:cs="Times New Roman"/>
                  <w:i/>
                  <w:szCs w:val="24"/>
                  <w:lang w:bidi="en-US"/>
                </w:rPr>
              </m:ctrlPr>
            </m:sSupPr>
            <m:e>
              <m:d>
                <m:dPr>
                  <m:ctrlPr>
                    <w:rPr>
                      <w:rFonts w:ascii="Cambria Math" w:eastAsia="Times New Roman" w:hAnsi="Cambria Math" w:cs="Times New Roman"/>
                      <w:i/>
                      <w:szCs w:val="24"/>
                      <w:lang w:bidi="en-US"/>
                    </w:rPr>
                  </m:ctrlPr>
                </m:dPr>
                <m:e>
                  <m:r>
                    <w:rPr>
                      <w:rFonts w:ascii="Cambria Math" w:eastAsia="Times New Roman" w:hAnsi="Cambria Math" w:cs="Times New Roman"/>
                      <w:szCs w:val="24"/>
                      <w:lang w:bidi="en-US"/>
                    </w:rPr>
                    <m:t>K</m:t>
                  </m:r>
                  <m:sSub>
                    <m:sSubPr>
                      <m:ctrlPr>
                        <w:rPr>
                          <w:rFonts w:ascii="Cambria Math" w:eastAsia="Times New Roman" w:hAnsi="Cambria Math" w:cs="Times New Roman"/>
                          <w:i/>
                          <w:szCs w:val="24"/>
                          <w:lang w:bidi="en-US"/>
                        </w:rPr>
                      </m:ctrlPr>
                    </m:sSubPr>
                    <m:e>
                      <m:r>
                        <w:rPr>
                          <w:rFonts w:ascii="Cambria Math" w:eastAsia="Times New Roman" w:hAnsi="Cambria Math" w:cs="Times New Roman"/>
                          <w:szCs w:val="24"/>
                          <w:lang w:bidi="en-US"/>
                        </w:rPr>
                        <m:t>L</m:t>
                      </m:r>
                    </m:e>
                    <m:sub>
                      <m:r>
                        <w:rPr>
                          <w:rFonts w:ascii="Cambria Math" w:eastAsia="Times New Roman" w:hAnsi="Cambria Math" w:cs="Times New Roman"/>
                          <w:szCs w:val="24"/>
                          <w:lang w:bidi="en-US"/>
                        </w:rPr>
                        <m:t>a</m:t>
                      </m:r>
                    </m:sub>
                  </m:sSub>
                </m:e>
              </m:d>
            </m:e>
            <m:sup>
              <m:r>
                <w:rPr>
                  <w:rFonts w:ascii="Cambria Math" w:eastAsia="Times New Roman" w:hAnsi="Cambria Math" w:cs="Times New Roman"/>
                  <w:szCs w:val="24"/>
                  <w:lang w:bidi="en-US"/>
                </w:rPr>
                <m:t>1.5</m:t>
              </m:r>
            </m:sup>
          </m:sSup>
          <m:r>
            <w:rPr>
              <w:rFonts w:ascii="Cambria Math" w:eastAsia="Times New Roman" w:hAnsi="Cambria Math" w:cs="Times New Roman"/>
              <w:szCs w:val="24"/>
              <w:lang w:bidi="en-US"/>
            </w:rPr>
            <m:t xml:space="preserve">                                (2.6)</m:t>
          </m:r>
        </m:oMath>
      </m:oMathPara>
    </w:p>
    <w:p w14:paraId="6D5A7BFD" w14:textId="77777777" w:rsidR="00251172" w:rsidRPr="00251172" w:rsidRDefault="00251172" w:rsidP="00251172">
      <w:pPr>
        <w:spacing w:line="480" w:lineRule="auto"/>
        <w:rPr>
          <w:rFonts w:eastAsia="Times New Roman" w:cs="Times New Roman"/>
          <w:szCs w:val="24"/>
          <w:lang w:bidi="en-US"/>
        </w:rPr>
      </w:pPr>
      <w:r w:rsidRPr="00251172">
        <w:rPr>
          <w:rFonts w:eastAsia="Times New Roman" w:cs="Times New Roman"/>
          <w:szCs w:val="24"/>
          <w:lang w:bidi="en-US"/>
        </w:rPr>
        <w:t>Where:</w:t>
      </w:r>
    </w:p>
    <w:p w14:paraId="435399C9" w14:textId="77777777" w:rsidR="00251172" w:rsidRPr="00251172" w:rsidRDefault="00251172" w:rsidP="00251172">
      <w:pPr>
        <w:spacing w:line="480" w:lineRule="auto"/>
        <w:ind w:left="360"/>
        <w:rPr>
          <w:rFonts w:eastAsia="Times New Roman" w:cs="Times New Roman"/>
          <w:szCs w:val="24"/>
          <w:lang w:bidi="en-US"/>
        </w:rPr>
      </w:pPr>
      <w:r w:rsidRPr="00251172">
        <w:rPr>
          <w:rFonts w:eastAsia="Times New Roman" w:cs="Times New Roman"/>
          <w:szCs w:val="24"/>
          <w:lang w:bidi="en-US"/>
        </w:rPr>
        <w:tab/>
      </w:r>
      <m:oMath>
        <m:sSub>
          <m:sSubPr>
            <m:ctrlPr>
              <w:rPr>
                <w:rFonts w:ascii="Cambria Math" w:eastAsia="Times New Roman" w:hAnsi="Cambria Math" w:cs="Times New Roman"/>
                <w:i/>
                <w:szCs w:val="24"/>
                <w:lang w:bidi="en-US"/>
              </w:rPr>
            </m:ctrlPr>
          </m:sSubPr>
          <m:e>
            <m:r>
              <w:rPr>
                <w:rFonts w:ascii="Cambria Math" w:eastAsia="Times New Roman" w:hAnsi="Cambria Math" w:cs="Times New Roman"/>
                <w:szCs w:val="24"/>
                <w:lang w:bidi="en-US"/>
              </w:rPr>
              <m:t>A</m:t>
            </m:r>
          </m:e>
          <m:sub>
            <m:r>
              <w:rPr>
                <w:rFonts w:ascii="Cambria Math" w:eastAsia="Times New Roman" w:hAnsi="Cambria Math" w:cs="Times New Roman"/>
                <w:szCs w:val="24"/>
                <w:lang w:bidi="en-US"/>
              </w:rPr>
              <m:t>T</m:t>
            </m:r>
          </m:sub>
        </m:sSub>
      </m:oMath>
      <w:r w:rsidRPr="00251172">
        <w:rPr>
          <w:rFonts w:eastAsia="Times New Roman" w:cs="Times New Roman"/>
          <w:szCs w:val="24"/>
          <w:lang w:bidi="en-US"/>
        </w:rPr>
        <w:t>: Transition pore area</w:t>
      </w:r>
    </w:p>
    <w:p w14:paraId="793F9E0A" w14:textId="77777777" w:rsidR="00251172" w:rsidRPr="00251172" w:rsidRDefault="00251172" w:rsidP="00251172">
      <w:pPr>
        <w:spacing w:line="480" w:lineRule="auto"/>
        <w:ind w:left="360"/>
        <w:rPr>
          <w:rFonts w:eastAsia="Times New Roman" w:cs="Times New Roman"/>
          <w:szCs w:val="24"/>
          <w:lang w:bidi="en-US"/>
        </w:rPr>
      </w:pPr>
      <w:r w:rsidRPr="00251172">
        <w:rPr>
          <w:rFonts w:eastAsia="Times New Roman" w:cs="Times New Roman"/>
          <w:szCs w:val="24"/>
          <w:lang w:bidi="en-US"/>
        </w:rPr>
        <w:tab/>
      </w:r>
      <m:oMath>
        <m:r>
          <w:rPr>
            <w:rFonts w:ascii="Cambria Math" w:eastAsia="Times New Roman" w:hAnsi="Cambria Math" w:cs="Times New Roman"/>
            <w:szCs w:val="24"/>
            <w:lang w:bidi="en-US"/>
          </w:rPr>
          <m:t>K</m:t>
        </m:r>
      </m:oMath>
      <w:r w:rsidRPr="00251172" w:rsidDel="00D32CA2">
        <w:rPr>
          <w:rFonts w:eastAsia="Times New Roman" w:cs="Times New Roman"/>
          <w:szCs w:val="24"/>
          <w:lang w:bidi="en-US"/>
        </w:rPr>
        <w:t xml:space="preserve"> </w:t>
      </w:r>
      <w:r w:rsidRPr="00251172">
        <w:rPr>
          <w:rFonts w:eastAsia="Times New Roman" w:cs="Times New Roman"/>
          <w:szCs w:val="24"/>
          <w:lang w:bidi="en-US"/>
        </w:rPr>
        <w:t>: Average permeability</w:t>
      </w:r>
    </w:p>
    <w:p w14:paraId="189EE6A9" w14:textId="77777777" w:rsidR="00251172" w:rsidRPr="00251172" w:rsidRDefault="00251172" w:rsidP="00251172">
      <w:pPr>
        <w:spacing w:line="480" w:lineRule="auto"/>
        <w:ind w:left="360"/>
        <w:rPr>
          <w:rFonts w:eastAsia="Times New Roman" w:cs="Times New Roman"/>
          <w:szCs w:val="24"/>
          <w:lang w:bidi="en-US"/>
        </w:rPr>
      </w:pPr>
      <w:r w:rsidRPr="00251172">
        <w:rPr>
          <w:rFonts w:eastAsia="Times New Roman" w:cs="Times New Roman"/>
          <w:szCs w:val="24"/>
          <w:lang w:bidi="en-US"/>
        </w:rPr>
        <w:tab/>
      </w:r>
      <m:oMath>
        <m:sSub>
          <m:sSubPr>
            <m:ctrlPr>
              <w:rPr>
                <w:rFonts w:ascii="Cambria Math" w:eastAsia="Times New Roman" w:hAnsi="Cambria Math" w:cs="Times New Roman"/>
                <w:i/>
                <w:szCs w:val="24"/>
                <w:lang w:bidi="en-US"/>
              </w:rPr>
            </m:ctrlPr>
          </m:sSubPr>
          <m:e>
            <m:r>
              <w:rPr>
                <w:rFonts w:ascii="Cambria Math" w:eastAsia="Times New Roman" w:hAnsi="Cambria Math" w:cs="Times New Roman"/>
                <w:szCs w:val="24"/>
                <w:lang w:bidi="en-US"/>
              </w:rPr>
              <m:t>L</m:t>
            </m:r>
          </m:e>
          <m:sub>
            <m:r>
              <w:rPr>
                <w:rFonts w:ascii="Cambria Math" w:eastAsia="Times New Roman" w:hAnsi="Cambria Math" w:cs="Times New Roman"/>
                <w:szCs w:val="24"/>
                <w:lang w:bidi="en-US"/>
              </w:rPr>
              <m:t>a</m:t>
            </m:r>
          </m:sub>
        </m:sSub>
      </m:oMath>
      <w:r w:rsidRPr="00251172">
        <w:rPr>
          <w:rFonts w:eastAsia="Times New Roman" w:cs="Times New Roman"/>
          <w:szCs w:val="24"/>
          <w:lang w:bidi="en-US"/>
        </w:rPr>
        <w:t xml:space="preserve">: Average length </w:t>
      </w:r>
    </w:p>
    <w:p w14:paraId="2303B325" w14:textId="4BF339C4" w:rsidR="00251172" w:rsidRPr="00251172" w:rsidRDefault="00251172" w:rsidP="00251172">
      <w:pPr>
        <w:spacing w:line="480" w:lineRule="auto"/>
        <w:rPr>
          <w:rFonts w:eastAsia="Times New Roman" w:cs="Times New Roman"/>
          <w:szCs w:val="24"/>
          <w:lang w:bidi="en-US"/>
        </w:rPr>
      </w:pPr>
      <w:r w:rsidRPr="00251172">
        <w:rPr>
          <w:rFonts w:eastAsia="Times New Roman" w:cs="Times New Roman"/>
          <w:szCs w:val="24"/>
          <w:lang w:bidi="en-US"/>
        </w:rPr>
        <w:tab/>
        <w:t xml:space="preserve">Then, the transition pore size </w:t>
      </w:r>
      <w:r w:rsidR="00FE0098">
        <w:rPr>
          <w:rFonts w:eastAsia="Times New Roman" w:cs="Times New Roman"/>
          <w:szCs w:val="24"/>
          <w:lang w:bidi="en-US"/>
        </w:rPr>
        <w:t>(</w:t>
      </w:r>
      <m:oMath>
        <m:sSub>
          <m:sSubPr>
            <m:ctrlPr>
              <w:rPr>
                <w:rFonts w:ascii="Cambria Math" w:eastAsia="Times New Roman" w:hAnsi="Cambria Math" w:cs="Times New Roman"/>
                <w:i/>
                <w:szCs w:val="24"/>
                <w:lang w:bidi="en-US"/>
              </w:rPr>
            </m:ctrlPr>
          </m:sSubPr>
          <m:e>
            <m:r>
              <w:rPr>
                <w:rFonts w:ascii="Cambria Math" w:eastAsia="Times New Roman" w:hAnsi="Cambria Math" w:cs="Times New Roman"/>
                <w:szCs w:val="24"/>
                <w:lang w:bidi="en-US"/>
              </w:rPr>
              <m:t>r</m:t>
            </m:r>
          </m:e>
          <m:sub>
            <m:r>
              <w:rPr>
                <w:rFonts w:ascii="Cambria Math" w:eastAsia="Times New Roman" w:hAnsi="Cambria Math" w:cs="Times New Roman"/>
                <w:szCs w:val="24"/>
                <w:lang w:bidi="en-US"/>
              </w:rPr>
              <m:t>T</m:t>
            </m:r>
          </m:sub>
        </m:sSub>
      </m:oMath>
      <w:r w:rsidR="00FE0098">
        <w:rPr>
          <w:rFonts w:eastAsia="Times New Roman" w:cs="Times New Roman"/>
          <w:szCs w:val="24"/>
          <w:lang w:bidi="en-US"/>
        </w:rPr>
        <w:t xml:space="preserve">) </w:t>
      </w:r>
      <w:r w:rsidRPr="00251172">
        <w:rPr>
          <w:rFonts w:eastAsia="Times New Roman" w:cs="Times New Roman"/>
          <w:szCs w:val="24"/>
          <w:lang w:bidi="en-US"/>
        </w:rPr>
        <w:t xml:space="preserve">is given by </w:t>
      </w:r>
      <w:r w:rsidR="005146BD">
        <w:rPr>
          <w:rFonts w:eastAsia="Times New Roman" w:cs="Times New Roman"/>
          <w:szCs w:val="24"/>
          <w:lang w:bidi="en-US"/>
        </w:rPr>
        <w:t>E</w:t>
      </w:r>
      <w:r w:rsidRPr="00251172">
        <w:rPr>
          <w:rFonts w:eastAsia="Times New Roman" w:cs="Times New Roman"/>
          <w:szCs w:val="24"/>
          <w:lang w:bidi="en-US"/>
        </w:rPr>
        <w:t>quation 2.</w:t>
      </w:r>
      <w:r w:rsidR="00032095">
        <w:rPr>
          <w:rFonts w:eastAsia="Times New Roman" w:cs="Times New Roman"/>
          <w:szCs w:val="24"/>
          <w:lang w:bidi="en-US"/>
        </w:rPr>
        <w:t>7</w:t>
      </w:r>
      <w:r w:rsidRPr="00251172">
        <w:rPr>
          <w:rFonts w:eastAsia="Times New Roman" w:cs="Times New Roman"/>
          <w:szCs w:val="24"/>
          <w:lang w:bidi="en-US"/>
        </w:rPr>
        <w:t>:</w:t>
      </w:r>
    </w:p>
    <w:p w14:paraId="5FFC4C6F" w14:textId="225F4C4F" w:rsidR="00251172" w:rsidRPr="00251172" w:rsidRDefault="006110CC" w:rsidP="00251172">
      <w:pPr>
        <w:spacing w:line="480" w:lineRule="auto"/>
        <w:rPr>
          <w:rFonts w:eastAsia="Times New Roman" w:cs="Times New Roman"/>
          <w:szCs w:val="24"/>
          <w:lang w:bidi="en-US"/>
        </w:rPr>
      </w:pPr>
      <m:oMathPara>
        <m:oMath>
          <m:sSub>
            <m:sSubPr>
              <m:ctrlPr>
                <w:rPr>
                  <w:rFonts w:ascii="Cambria Math" w:eastAsia="Times New Roman" w:hAnsi="Cambria Math" w:cs="Times New Roman"/>
                  <w:i/>
                  <w:szCs w:val="24"/>
                  <w:lang w:bidi="en-US"/>
                </w:rPr>
              </m:ctrlPr>
            </m:sSubPr>
            <m:e>
              <m:r>
                <w:rPr>
                  <w:rFonts w:ascii="Cambria Math" w:eastAsia="Times New Roman" w:hAnsi="Cambria Math" w:cs="Times New Roman"/>
                  <w:szCs w:val="24"/>
                  <w:lang w:bidi="en-US"/>
                </w:rPr>
                <m:t>r</m:t>
              </m:r>
            </m:e>
            <m:sub>
              <m:r>
                <w:rPr>
                  <w:rFonts w:ascii="Cambria Math" w:eastAsia="Times New Roman" w:hAnsi="Cambria Math" w:cs="Times New Roman"/>
                  <w:szCs w:val="24"/>
                  <w:lang w:bidi="en-US"/>
                </w:rPr>
                <m:t>T</m:t>
              </m:r>
            </m:sub>
          </m:sSub>
          <m:r>
            <w:rPr>
              <w:rFonts w:ascii="Cambria Math" w:eastAsia="Times New Roman" w:hAnsi="Cambria Math" w:cs="Times New Roman"/>
              <w:szCs w:val="24"/>
              <w:lang w:bidi="en-US"/>
            </w:rPr>
            <m:t>=</m:t>
          </m:r>
          <m:sSup>
            <m:sSupPr>
              <m:ctrlPr>
                <w:rPr>
                  <w:rFonts w:ascii="Cambria Math" w:eastAsia="Times New Roman" w:hAnsi="Cambria Math" w:cs="Times New Roman"/>
                  <w:i/>
                  <w:szCs w:val="24"/>
                  <w:lang w:bidi="en-US"/>
                </w:rPr>
              </m:ctrlPr>
            </m:sSupPr>
            <m:e>
              <m:d>
                <m:dPr>
                  <m:ctrlPr>
                    <w:rPr>
                      <w:rFonts w:ascii="Cambria Math" w:eastAsia="Times New Roman" w:hAnsi="Cambria Math" w:cs="Times New Roman"/>
                      <w:i/>
                      <w:szCs w:val="24"/>
                      <w:lang w:bidi="en-US"/>
                    </w:rPr>
                  </m:ctrlPr>
                </m:dPr>
                <m:e>
                  <m:f>
                    <m:fPr>
                      <m:ctrlPr>
                        <w:rPr>
                          <w:rFonts w:ascii="Cambria Math" w:eastAsia="Times New Roman" w:hAnsi="Cambria Math" w:cs="Times New Roman"/>
                          <w:i/>
                          <w:szCs w:val="24"/>
                          <w:lang w:bidi="en-US"/>
                        </w:rPr>
                      </m:ctrlPr>
                    </m:fPr>
                    <m:num>
                      <m:sSub>
                        <m:sSubPr>
                          <m:ctrlPr>
                            <w:rPr>
                              <w:rFonts w:ascii="Cambria Math" w:eastAsia="Times New Roman" w:hAnsi="Cambria Math" w:cs="Times New Roman"/>
                              <w:i/>
                              <w:szCs w:val="24"/>
                              <w:lang w:bidi="en-US"/>
                            </w:rPr>
                          </m:ctrlPr>
                        </m:sSubPr>
                        <m:e>
                          <m:r>
                            <w:rPr>
                              <w:rFonts w:ascii="Cambria Math" w:eastAsia="Times New Roman" w:hAnsi="Cambria Math" w:cs="Times New Roman"/>
                              <w:szCs w:val="24"/>
                              <w:lang w:bidi="en-US"/>
                            </w:rPr>
                            <m:t>A</m:t>
                          </m:r>
                        </m:e>
                        <m:sub>
                          <m:r>
                            <w:rPr>
                              <w:rFonts w:ascii="Cambria Math" w:eastAsia="Times New Roman" w:hAnsi="Cambria Math" w:cs="Times New Roman"/>
                              <w:szCs w:val="24"/>
                              <w:lang w:bidi="en-US"/>
                            </w:rPr>
                            <m:t>T</m:t>
                          </m:r>
                        </m:sub>
                      </m:sSub>
                    </m:num>
                    <m:den>
                      <m:r>
                        <w:rPr>
                          <w:rFonts w:ascii="Cambria Math" w:eastAsia="Times New Roman" w:hAnsi="Cambria Math" w:cs="Times New Roman"/>
                          <w:szCs w:val="24"/>
                          <w:lang w:bidi="en-US"/>
                        </w:rPr>
                        <m:t>π</m:t>
                      </m:r>
                    </m:den>
                  </m:f>
                </m:e>
              </m:d>
            </m:e>
            <m:sup>
              <m:r>
                <w:rPr>
                  <w:rFonts w:ascii="Cambria Math" w:eastAsia="Times New Roman" w:hAnsi="Cambria Math" w:cs="Times New Roman"/>
                  <w:szCs w:val="24"/>
                  <w:lang w:bidi="en-US"/>
                </w:rPr>
                <m:t>1/2</m:t>
              </m:r>
            </m:sup>
          </m:sSup>
          <m:r>
            <w:rPr>
              <w:rFonts w:ascii="Cambria Math" w:eastAsia="Times New Roman" w:hAnsi="Cambria Math" w:cs="Times New Roman"/>
              <w:szCs w:val="24"/>
              <w:lang w:bidi="en-US"/>
            </w:rPr>
            <m:t xml:space="preserve">                                   (2.7)</m:t>
          </m:r>
        </m:oMath>
      </m:oMathPara>
    </w:p>
    <w:p w14:paraId="6D0D2ECA" w14:textId="303FF173" w:rsidR="00251172" w:rsidRPr="00251172" w:rsidRDefault="00251172" w:rsidP="00251172">
      <w:pPr>
        <w:spacing w:line="480" w:lineRule="auto"/>
        <w:ind w:firstLine="720"/>
        <w:jc w:val="both"/>
        <w:rPr>
          <w:rFonts w:eastAsia="Times New Roman" w:cs="Times New Roman"/>
          <w:szCs w:val="24"/>
          <w:lang w:bidi="en-US"/>
        </w:rPr>
      </w:pPr>
      <w:r w:rsidRPr="00251172">
        <w:rPr>
          <w:rFonts w:eastAsia="Times New Roman" w:cs="Times New Roman"/>
          <w:szCs w:val="24"/>
          <w:lang w:bidi="en-US"/>
        </w:rPr>
        <w:t xml:space="preserve">From </w:t>
      </w:r>
      <w:r w:rsidR="005146BD">
        <w:rPr>
          <w:rFonts w:eastAsia="Times New Roman" w:cs="Times New Roman"/>
          <w:szCs w:val="24"/>
          <w:lang w:bidi="en-US"/>
        </w:rPr>
        <w:t>E</w:t>
      </w:r>
      <w:r w:rsidRPr="00251172">
        <w:rPr>
          <w:rFonts w:eastAsia="Times New Roman" w:cs="Times New Roman"/>
          <w:szCs w:val="24"/>
          <w:lang w:bidi="en-US"/>
        </w:rPr>
        <w:t>quation</w:t>
      </w:r>
      <w:r w:rsidR="005146BD">
        <w:rPr>
          <w:rFonts w:eastAsia="Times New Roman" w:cs="Times New Roman"/>
          <w:szCs w:val="24"/>
          <w:lang w:bidi="en-US"/>
        </w:rPr>
        <w:t>s</w:t>
      </w:r>
      <w:r w:rsidRPr="00251172">
        <w:rPr>
          <w:rFonts w:eastAsia="Times New Roman" w:cs="Times New Roman"/>
          <w:szCs w:val="24"/>
          <w:lang w:bidi="en-US"/>
        </w:rPr>
        <w:t xml:space="preserve"> 2.</w:t>
      </w:r>
      <w:r w:rsidR="00032095">
        <w:rPr>
          <w:rFonts w:eastAsia="Times New Roman" w:cs="Times New Roman"/>
          <w:szCs w:val="24"/>
          <w:lang w:bidi="en-US"/>
        </w:rPr>
        <w:t>6</w:t>
      </w:r>
      <w:r w:rsidRPr="00251172">
        <w:rPr>
          <w:rFonts w:eastAsia="Times New Roman" w:cs="Times New Roman"/>
          <w:szCs w:val="24"/>
          <w:lang w:bidi="en-US"/>
        </w:rPr>
        <w:t xml:space="preserve"> and 2.</w:t>
      </w:r>
      <w:r w:rsidR="00032095">
        <w:rPr>
          <w:rFonts w:eastAsia="Times New Roman" w:cs="Times New Roman"/>
          <w:szCs w:val="24"/>
          <w:lang w:bidi="en-US"/>
        </w:rPr>
        <w:t>7</w:t>
      </w:r>
      <w:r w:rsidRPr="00251172">
        <w:rPr>
          <w:rFonts w:eastAsia="Times New Roman" w:cs="Times New Roman"/>
          <w:szCs w:val="24"/>
          <w:lang w:bidi="en-US"/>
        </w:rPr>
        <w:t xml:space="preserve">, </w:t>
      </w:r>
      <w:r w:rsidR="00BD0F48">
        <w:rPr>
          <w:rFonts w:eastAsia="Times New Roman" w:cs="Times New Roman"/>
          <w:szCs w:val="24"/>
          <w:lang w:bidi="en-US"/>
        </w:rPr>
        <w:t xml:space="preserve">the </w:t>
      </w:r>
      <w:r w:rsidRPr="00251172">
        <w:rPr>
          <w:rFonts w:eastAsia="Times New Roman" w:cs="Times New Roman"/>
          <w:szCs w:val="24"/>
          <w:lang w:bidi="en-US"/>
        </w:rPr>
        <w:t>Damkohler number decreases as the transition area decreases</w:t>
      </w:r>
      <w:r w:rsidR="00BD0F48">
        <w:rPr>
          <w:rFonts w:eastAsia="Times New Roman" w:cs="Times New Roman"/>
          <w:szCs w:val="24"/>
          <w:lang w:bidi="en-US"/>
        </w:rPr>
        <w:t>,</w:t>
      </w:r>
      <w:r w:rsidRPr="00251172">
        <w:rPr>
          <w:rFonts w:eastAsia="Times New Roman" w:cs="Times New Roman"/>
          <w:szCs w:val="24"/>
          <w:lang w:bidi="en-US"/>
        </w:rPr>
        <w:t xml:space="preserve"> and that happens when the acid flux </w:t>
      </w:r>
      <w:r w:rsidR="002410A0" w:rsidRPr="00251172">
        <w:rPr>
          <w:rFonts w:eastAsia="Times New Roman" w:cs="Times New Roman"/>
          <w:szCs w:val="24"/>
          <w:lang w:bidi="en-US"/>
        </w:rPr>
        <w:t>increases</w:t>
      </w:r>
      <w:r w:rsidRPr="00251172">
        <w:rPr>
          <w:rFonts w:eastAsia="Times New Roman" w:cs="Times New Roman"/>
          <w:szCs w:val="24"/>
          <w:lang w:bidi="en-US"/>
        </w:rPr>
        <w:t xml:space="preserve"> or </w:t>
      </w:r>
      <w:r w:rsidR="002410A0">
        <w:rPr>
          <w:rFonts w:eastAsia="Times New Roman" w:cs="Times New Roman"/>
          <w:szCs w:val="24"/>
          <w:lang w:bidi="en-US"/>
        </w:rPr>
        <w:t xml:space="preserve">the </w:t>
      </w:r>
      <w:r w:rsidRPr="00251172">
        <w:rPr>
          <w:rFonts w:eastAsia="Times New Roman" w:cs="Times New Roman"/>
          <w:szCs w:val="24"/>
          <w:lang w:bidi="en-US"/>
        </w:rPr>
        <w:t xml:space="preserve">reaction rate decreases. Therefore, if the largest pore radius </w:t>
      </w:r>
      <w:r w:rsidR="0056312F">
        <w:rPr>
          <w:rFonts w:eastAsia="Times New Roman" w:cs="Times New Roman"/>
          <w:szCs w:val="24"/>
          <w:lang w:bidi="en-US"/>
        </w:rPr>
        <w:t>in the</w:t>
      </w:r>
      <w:r w:rsidRPr="00251172">
        <w:rPr>
          <w:rFonts w:eastAsia="Times New Roman" w:cs="Times New Roman"/>
          <w:szCs w:val="24"/>
          <w:lang w:bidi="en-US"/>
        </w:rPr>
        <w:t xml:space="preserve"> rock is greater than or equal</w:t>
      </w:r>
      <w:r w:rsidR="002410A0">
        <w:rPr>
          <w:rFonts w:eastAsia="Times New Roman" w:cs="Times New Roman"/>
          <w:szCs w:val="24"/>
          <w:lang w:bidi="en-US"/>
        </w:rPr>
        <w:t xml:space="preserve"> to</w:t>
      </w:r>
      <w:r w:rsidRPr="00251172">
        <w:rPr>
          <w:rFonts w:eastAsia="Times New Roman" w:cs="Times New Roman"/>
          <w:szCs w:val="24"/>
          <w:lang w:bidi="en-US"/>
        </w:rPr>
        <w:t xml:space="preserve"> the transition area pore radius, a major wormhole will form </w:t>
      </w:r>
      <w:r w:rsidR="00BD0F48">
        <w:rPr>
          <w:rFonts w:eastAsia="Times New Roman" w:cs="Times New Roman"/>
          <w:szCs w:val="24"/>
          <w:lang w:bidi="en-US"/>
        </w:rPr>
        <w:t>due to</w:t>
      </w:r>
      <w:r w:rsidRPr="00251172">
        <w:rPr>
          <w:rFonts w:eastAsia="Times New Roman" w:cs="Times New Roman"/>
          <w:szCs w:val="24"/>
          <w:lang w:bidi="en-US"/>
        </w:rPr>
        <w:t xml:space="preserve"> those large pores being propagated. </w:t>
      </w:r>
      <w:r w:rsidR="008A628F">
        <w:rPr>
          <w:rFonts w:eastAsia="Times New Roman" w:cs="Times New Roman"/>
          <w:szCs w:val="24"/>
          <w:lang w:bidi="en-US"/>
        </w:rPr>
        <w:t>However,</w:t>
      </w:r>
      <w:r w:rsidRPr="00251172">
        <w:rPr>
          <w:rFonts w:eastAsia="Times New Roman" w:cs="Times New Roman"/>
          <w:szCs w:val="24"/>
          <w:lang w:bidi="en-US"/>
        </w:rPr>
        <w:t xml:space="preserve"> if the </w:t>
      </w:r>
      <w:r w:rsidR="00FE27A5">
        <w:rPr>
          <w:rFonts w:eastAsia="Times New Roman" w:cs="Times New Roman"/>
          <w:szCs w:val="24"/>
          <w:lang w:bidi="en-US"/>
        </w:rPr>
        <w:t xml:space="preserve">radius of </w:t>
      </w:r>
      <w:r w:rsidR="00BD0F48">
        <w:rPr>
          <w:rFonts w:eastAsia="Times New Roman" w:cs="Times New Roman"/>
          <w:szCs w:val="24"/>
          <w:lang w:bidi="en-US"/>
        </w:rPr>
        <w:t xml:space="preserve">the </w:t>
      </w:r>
      <w:r w:rsidRPr="00251172">
        <w:rPr>
          <w:rFonts w:eastAsia="Times New Roman" w:cs="Times New Roman"/>
          <w:szCs w:val="24"/>
          <w:lang w:bidi="en-US"/>
        </w:rPr>
        <w:t xml:space="preserve">largest pore </w:t>
      </w:r>
      <w:r w:rsidR="0056312F">
        <w:rPr>
          <w:rFonts w:eastAsia="Times New Roman" w:cs="Times New Roman"/>
          <w:szCs w:val="24"/>
          <w:lang w:bidi="en-US"/>
        </w:rPr>
        <w:t>in the</w:t>
      </w:r>
      <w:r w:rsidRPr="00251172">
        <w:rPr>
          <w:rFonts w:eastAsia="Times New Roman" w:cs="Times New Roman"/>
          <w:szCs w:val="24"/>
          <w:lang w:bidi="en-US"/>
        </w:rPr>
        <w:t xml:space="preserve"> rock is smaller than the radius of </w:t>
      </w:r>
      <w:r w:rsidR="00BD0F48">
        <w:rPr>
          <w:rFonts w:eastAsia="Times New Roman" w:cs="Times New Roman"/>
          <w:szCs w:val="24"/>
          <w:lang w:bidi="en-US"/>
        </w:rPr>
        <w:t xml:space="preserve">the </w:t>
      </w:r>
      <w:r w:rsidRPr="00251172">
        <w:rPr>
          <w:rFonts w:eastAsia="Times New Roman" w:cs="Times New Roman"/>
          <w:szCs w:val="24"/>
          <w:lang w:bidi="en-US"/>
        </w:rPr>
        <w:t xml:space="preserve">transition area, </w:t>
      </w:r>
      <w:r w:rsidR="00FE27A5">
        <w:rPr>
          <w:rFonts w:eastAsia="Times New Roman" w:cs="Times New Roman"/>
          <w:szCs w:val="24"/>
          <w:lang w:bidi="en-US"/>
        </w:rPr>
        <w:t xml:space="preserve">the </w:t>
      </w:r>
      <w:r w:rsidRPr="00251172">
        <w:rPr>
          <w:rFonts w:eastAsia="Times New Roman" w:cs="Times New Roman"/>
          <w:szCs w:val="24"/>
          <w:lang w:bidi="en-US"/>
        </w:rPr>
        <w:t xml:space="preserve">wormhole will </w:t>
      </w:r>
      <w:r w:rsidR="00FE27A5">
        <w:rPr>
          <w:rFonts w:eastAsia="Times New Roman" w:cs="Times New Roman"/>
          <w:szCs w:val="24"/>
          <w:lang w:bidi="en-US"/>
        </w:rPr>
        <w:t xml:space="preserve">either </w:t>
      </w:r>
      <w:r w:rsidRPr="00251172">
        <w:rPr>
          <w:rFonts w:eastAsia="Times New Roman" w:cs="Times New Roman"/>
          <w:szCs w:val="24"/>
          <w:lang w:bidi="en-US"/>
        </w:rPr>
        <w:t>not form</w:t>
      </w:r>
      <w:r w:rsidR="00BD0F48">
        <w:rPr>
          <w:rFonts w:eastAsia="Times New Roman" w:cs="Times New Roman"/>
          <w:szCs w:val="24"/>
          <w:lang w:bidi="en-US"/>
        </w:rPr>
        <w:t xml:space="preserve"> or</w:t>
      </w:r>
      <w:r w:rsidRPr="00251172">
        <w:rPr>
          <w:rFonts w:eastAsia="Times New Roman" w:cs="Times New Roman"/>
          <w:szCs w:val="24"/>
          <w:lang w:bidi="en-US"/>
        </w:rPr>
        <w:t xml:space="preserve"> </w:t>
      </w:r>
      <w:r w:rsidR="00FE0098">
        <w:rPr>
          <w:rFonts w:eastAsia="Times New Roman" w:cs="Times New Roman"/>
          <w:szCs w:val="24"/>
          <w:lang w:bidi="en-US"/>
        </w:rPr>
        <w:t xml:space="preserve">be </w:t>
      </w:r>
      <w:r w:rsidRPr="00251172">
        <w:rPr>
          <w:rFonts w:eastAsia="Times New Roman" w:cs="Times New Roman"/>
          <w:szCs w:val="24"/>
          <w:lang w:bidi="en-US"/>
        </w:rPr>
        <w:t xml:space="preserve">insignificant. </w:t>
      </w:r>
      <w:r w:rsidRPr="00251172">
        <w:rPr>
          <w:rFonts w:asciiTheme="minorHAnsi" w:hAnsiTheme="minorHAnsi"/>
          <w:sz w:val="22"/>
        </w:rPr>
        <w:tab/>
      </w:r>
    </w:p>
    <w:p w14:paraId="2DC8EDE0" w14:textId="77777777" w:rsidR="00251172" w:rsidRPr="00251172" w:rsidRDefault="00251172" w:rsidP="00480C38">
      <w:pPr>
        <w:pStyle w:val="Heading4"/>
        <w:spacing w:after="240" w:line="240" w:lineRule="auto"/>
        <w:rPr>
          <w:rFonts w:eastAsia="Calibri"/>
          <w:lang w:bidi="en-US"/>
        </w:rPr>
      </w:pPr>
      <w:bookmarkStart w:id="85" w:name="_Toc51417729"/>
      <w:r w:rsidRPr="00251172">
        <w:rPr>
          <w:rFonts w:eastAsia="Calibri"/>
          <w:lang w:bidi="en-US"/>
        </w:rPr>
        <w:t>Peclet Number</w:t>
      </w:r>
      <w:bookmarkEnd w:id="85"/>
      <w:r w:rsidRPr="00251172">
        <w:rPr>
          <w:rFonts w:eastAsia="Calibri"/>
          <w:lang w:bidi="en-US"/>
        </w:rPr>
        <w:t xml:space="preserve">  </w:t>
      </w:r>
    </w:p>
    <w:p w14:paraId="78F421A7" w14:textId="0C54A9DC" w:rsidR="00251172" w:rsidRPr="00251172" w:rsidRDefault="00251172" w:rsidP="00393FC3">
      <w:pPr>
        <w:spacing w:after="0" w:line="480" w:lineRule="auto"/>
        <w:jc w:val="both"/>
        <w:rPr>
          <w:rFonts w:eastAsia="Times New Roman" w:cs="Times New Roman"/>
          <w:szCs w:val="24"/>
          <w:lang w:bidi="en-US"/>
        </w:rPr>
      </w:pPr>
      <w:r w:rsidRPr="00251172">
        <w:rPr>
          <w:rFonts w:eastAsia="Times New Roman" w:cs="Times New Roman"/>
          <w:szCs w:val="24"/>
          <w:lang w:bidi="en-US"/>
        </w:rPr>
        <w:t xml:space="preserve">Peclet number (Pe) is defined as the ratio </w:t>
      </w:r>
      <w:r w:rsidR="00614F1A">
        <w:rPr>
          <w:rFonts w:eastAsia="Times New Roman" w:cs="Times New Roman"/>
          <w:szCs w:val="24"/>
          <w:lang w:bidi="en-US"/>
        </w:rPr>
        <w:t xml:space="preserve">of convection </w:t>
      </w:r>
      <w:r w:rsidRPr="00251172">
        <w:rPr>
          <w:rFonts w:eastAsia="Times New Roman" w:cs="Times New Roman"/>
          <w:szCs w:val="24"/>
          <w:lang w:bidi="en-US"/>
        </w:rPr>
        <w:t xml:space="preserve">transport rate to diffusive transport rate of acid. While many studies have been published on </w:t>
      </w:r>
      <w:r w:rsidR="005D5A6F">
        <w:rPr>
          <w:rFonts w:eastAsia="Times New Roman" w:cs="Times New Roman"/>
          <w:szCs w:val="24"/>
          <w:lang w:bidi="en-US"/>
        </w:rPr>
        <w:t xml:space="preserve">the </w:t>
      </w:r>
      <w:r w:rsidRPr="00251172">
        <w:rPr>
          <w:rFonts w:eastAsia="Times New Roman" w:cs="Times New Roman"/>
          <w:szCs w:val="24"/>
          <w:lang w:bidi="en-US"/>
        </w:rPr>
        <w:t>effect</w:t>
      </w:r>
      <w:r w:rsidR="005D5A6F">
        <w:rPr>
          <w:rFonts w:eastAsia="Times New Roman" w:cs="Times New Roman"/>
          <w:szCs w:val="24"/>
          <w:lang w:bidi="en-US"/>
        </w:rPr>
        <w:t>s of</w:t>
      </w:r>
      <w:r w:rsidRPr="00251172">
        <w:rPr>
          <w:rFonts w:eastAsia="Times New Roman" w:cs="Times New Roman"/>
          <w:szCs w:val="24"/>
          <w:lang w:bidi="en-US"/>
        </w:rPr>
        <w:t xml:space="preserve"> Peclet number </w:t>
      </w:r>
      <w:r w:rsidR="005D5A6F">
        <w:rPr>
          <w:rFonts w:eastAsia="Times New Roman" w:cs="Times New Roman"/>
          <w:szCs w:val="24"/>
          <w:lang w:bidi="en-US"/>
        </w:rPr>
        <w:t>o</w:t>
      </w:r>
      <w:r w:rsidRPr="00251172">
        <w:rPr>
          <w:rFonts w:eastAsia="Times New Roman" w:cs="Times New Roman"/>
          <w:szCs w:val="24"/>
          <w:lang w:bidi="en-US"/>
        </w:rPr>
        <w:t>n flow in porous media</w:t>
      </w:r>
      <w:r w:rsidR="00614F1A">
        <w:rPr>
          <w:rFonts w:eastAsia="Times New Roman" w:cs="Times New Roman"/>
          <w:szCs w:val="24"/>
          <w:lang w:bidi="en-US"/>
        </w:rPr>
        <w:t xml:space="preserve"> (</w:t>
      </w:r>
      <w:bookmarkStart w:id="86" w:name="_Hlk74659729"/>
      <w:r w:rsidR="00614F1A">
        <w:rPr>
          <w:rFonts w:eastAsia="Times New Roman" w:cs="Times New Roman"/>
          <w:szCs w:val="24"/>
          <w:lang w:bidi="en-US"/>
        </w:rPr>
        <w:t>Adewale et al. 2004</w:t>
      </w:r>
      <w:bookmarkEnd w:id="86"/>
      <w:r w:rsidR="00614F1A">
        <w:rPr>
          <w:rFonts w:eastAsia="Times New Roman" w:cs="Times New Roman"/>
          <w:szCs w:val="24"/>
          <w:lang w:bidi="en-US"/>
        </w:rPr>
        <w:t>)</w:t>
      </w:r>
      <w:r w:rsidRPr="00251172">
        <w:rPr>
          <w:rFonts w:eastAsia="Times New Roman" w:cs="Times New Roman"/>
          <w:szCs w:val="24"/>
          <w:lang w:bidi="en-US"/>
        </w:rPr>
        <w:t xml:space="preserve">, little research covered the </w:t>
      </w:r>
      <w:r w:rsidR="00BD0F48">
        <w:rPr>
          <w:rFonts w:eastAsia="Times New Roman" w:cs="Times New Roman"/>
          <w:szCs w:val="24"/>
          <w:lang w:bidi="en-US"/>
        </w:rPr>
        <w:t>impa</w:t>
      </w:r>
      <w:r w:rsidR="00BD0F48" w:rsidRPr="00251172">
        <w:rPr>
          <w:rFonts w:eastAsia="Times New Roman" w:cs="Times New Roman"/>
          <w:szCs w:val="24"/>
          <w:lang w:bidi="en-US"/>
        </w:rPr>
        <w:t xml:space="preserve">ct </w:t>
      </w:r>
      <w:r w:rsidRPr="00251172">
        <w:rPr>
          <w:rFonts w:eastAsia="Times New Roman" w:cs="Times New Roman"/>
          <w:szCs w:val="24"/>
          <w:lang w:bidi="en-US"/>
        </w:rPr>
        <w:t xml:space="preserve">of this number on acid flow in carbonates. </w:t>
      </w:r>
      <w:bookmarkStart w:id="87" w:name="_Hlk74659741"/>
      <w:r w:rsidRPr="0004565A">
        <w:rPr>
          <w:rFonts w:eastAsia="Times New Roman" w:cs="Times New Roman"/>
          <w:szCs w:val="24"/>
          <w:lang w:bidi="en-US"/>
        </w:rPr>
        <w:t>Fredd and Miller (2000</w:t>
      </w:r>
      <w:bookmarkEnd w:id="87"/>
      <w:r w:rsidRPr="0004565A">
        <w:rPr>
          <w:rFonts w:eastAsia="Times New Roman" w:cs="Times New Roman"/>
          <w:szCs w:val="24"/>
          <w:lang w:bidi="en-US"/>
        </w:rPr>
        <w:t>)</w:t>
      </w:r>
      <w:r w:rsidRPr="00251172">
        <w:rPr>
          <w:rFonts w:eastAsia="Times New Roman" w:cs="Times New Roman"/>
          <w:szCs w:val="24"/>
          <w:lang w:bidi="en-US"/>
        </w:rPr>
        <w:t xml:space="preserve"> analyzed how Peclet number controls shaping the wormhole and concluded that as </w:t>
      </w:r>
      <w:r w:rsidR="005A0416" w:rsidRPr="005A0416">
        <w:rPr>
          <w:rFonts w:eastAsia="Times New Roman" w:cs="Times New Roman"/>
          <w:szCs w:val="24"/>
          <w:lang w:bidi="en-US"/>
        </w:rPr>
        <w:t>Peclet number</w:t>
      </w:r>
      <w:r w:rsidR="005A0416">
        <w:rPr>
          <w:rFonts w:eastAsia="Times New Roman" w:cs="Times New Roman"/>
          <w:szCs w:val="24"/>
          <w:lang w:bidi="en-US"/>
        </w:rPr>
        <w:t xml:space="preserve"> </w:t>
      </w:r>
      <w:r w:rsidRPr="00251172">
        <w:rPr>
          <w:rFonts w:eastAsia="Times New Roman" w:cs="Times New Roman"/>
          <w:szCs w:val="24"/>
          <w:lang w:bidi="en-US"/>
        </w:rPr>
        <w:t>increases, a bigger wormhole is formed until reaching its optimum value</w:t>
      </w:r>
      <w:r w:rsidR="00BD0F48">
        <w:rPr>
          <w:rFonts w:eastAsia="Times New Roman" w:cs="Times New Roman"/>
          <w:szCs w:val="24"/>
          <w:lang w:bidi="en-US"/>
        </w:rPr>
        <w:t>,</w:t>
      </w:r>
      <w:r w:rsidRPr="00251172">
        <w:rPr>
          <w:rFonts w:eastAsia="Times New Roman" w:cs="Times New Roman"/>
          <w:szCs w:val="24"/>
          <w:lang w:bidi="en-US"/>
        </w:rPr>
        <w:t xml:space="preserve"> where a higher </w:t>
      </w:r>
      <w:r w:rsidR="005A0416" w:rsidRPr="005A0416">
        <w:rPr>
          <w:rFonts w:eastAsia="Times New Roman" w:cs="Times New Roman"/>
          <w:szCs w:val="24"/>
          <w:lang w:bidi="en-US"/>
        </w:rPr>
        <w:t xml:space="preserve">Peclet </w:t>
      </w:r>
      <w:r w:rsidRPr="00251172">
        <w:rPr>
          <w:rFonts w:eastAsia="Times New Roman" w:cs="Times New Roman"/>
          <w:szCs w:val="24"/>
          <w:lang w:bidi="en-US"/>
        </w:rPr>
        <w:t>number result</w:t>
      </w:r>
      <w:r w:rsidR="00417E2D">
        <w:rPr>
          <w:rFonts w:eastAsia="Times New Roman" w:cs="Times New Roman"/>
          <w:szCs w:val="24"/>
          <w:lang w:bidi="en-US"/>
        </w:rPr>
        <w:t>s</w:t>
      </w:r>
      <w:r w:rsidRPr="00251172">
        <w:rPr>
          <w:rFonts w:eastAsia="Times New Roman" w:cs="Times New Roman"/>
          <w:szCs w:val="24"/>
          <w:lang w:bidi="en-US"/>
        </w:rPr>
        <w:t xml:space="preserve"> in a ramified wormhole.</w:t>
      </w:r>
      <w:r w:rsidR="00834F43">
        <w:rPr>
          <w:rFonts w:eastAsia="Times New Roman" w:cs="Times New Roman"/>
          <w:szCs w:val="24"/>
          <w:lang w:bidi="en-US"/>
        </w:rPr>
        <w:t xml:space="preserve"> </w:t>
      </w:r>
      <w:r w:rsidRPr="00251172">
        <w:rPr>
          <w:rFonts w:eastAsia="Times New Roman" w:cs="Times New Roman"/>
          <w:szCs w:val="24"/>
          <w:lang w:bidi="en-US"/>
        </w:rPr>
        <w:t xml:space="preserve">Depending on those </w:t>
      </w:r>
      <w:r w:rsidRPr="00251172">
        <w:rPr>
          <w:rFonts w:eastAsia="Times New Roman" w:cs="Times New Roman"/>
          <w:szCs w:val="24"/>
          <w:lang w:bidi="en-US"/>
        </w:rPr>
        <w:lastRenderedPageBreak/>
        <w:t>three factors described above, as</w:t>
      </w:r>
      <w:r w:rsidRPr="00251172">
        <w:rPr>
          <w:rFonts w:eastAsia="Times New Roman" w:cs="Times New Roman"/>
          <w:b/>
          <w:bCs/>
          <w:szCs w:val="24"/>
          <w:lang w:bidi="en-US"/>
        </w:rPr>
        <w:t xml:space="preserve"> </w:t>
      </w:r>
      <w:r w:rsidRPr="00251172">
        <w:rPr>
          <w:rFonts w:eastAsia="Times New Roman" w:cs="Times New Roman"/>
          <w:szCs w:val="24"/>
          <w:lang w:bidi="en-US"/>
        </w:rPr>
        <w:t>shown in Figure 2.</w:t>
      </w:r>
      <w:r w:rsidR="00D071A0">
        <w:rPr>
          <w:rFonts w:eastAsia="Times New Roman" w:cs="Times New Roman"/>
          <w:szCs w:val="24"/>
          <w:lang w:bidi="en-US"/>
        </w:rPr>
        <w:t>5</w:t>
      </w:r>
      <w:r w:rsidRPr="00251172">
        <w:rPr>
          <w:rFonts w:eastAsia="Times New Roman" w:cs="Times New Roman"/>
          <w:szCs w:val="24"/>
          <w:lang w:bidi="en-US"/>
        </w:rPr>
        <w:t>, Hoefner and Fogler (1989) categorize wormholes in four main types as follows:</w:t>
      </w:r>
    </w:p>
    <w:p w14:paraId="6F6919B4" w14:textId="27052049" w:rsidR="00251172" w:rsidRPr="00251172" w:rsidRDefault="00251172" w:rsidP="00294126">
      <w:pPr>
        <w:numPr>
          <w:ilvl w:val="0"/>
          <w:numId w:val="1"/>
        </w:numPr>
        <w:spacing w:line="480" w:lineRule="auto"/>
        <w:contextualSpacing/>
        <w:jc w:val="both"/>
        <w:rPr>
          <w:rFonts w:eastAsia="Times New Roman" w:cs="Times New Roman"/>
          <w:i/>
          <w:iCs/>
          <w:szCs w:val="24"/>
          <w:lang w:bidi="en-US"/>
        </w:rPr>
      </w:pPr>
      <w:r w:rsidRPr="00251172">
        <w:rPr>
          <w:rFonts w:eastAsia="Times New Roman" w:cs="Times New Roman"/>
          <w:i/>
          <w:iCs/>
          <w:szCs w:val="24"/>
          <w:lang w:bidi="en-US"/>
        </w:rPr>
        <w:t>Face Dissolution:</w:t>
      </w:r>
      <w:r w:rsidR="0080698B">
        <w:rPr>
          <w:rFonts w:eastAsia="Times New Roman" w:cs="Times New Roman"/>
          <w:i/>
          <w:iCs/>
          <w:szCs w:val="24"/>
          <w:lang w:bidi="en-US"/>
        </w:rPr>
        <w:t xml:space="preserve"> </w:t>
      </w:r>
      <w:r w:rsidRPr="00251172">
        <w:rPr>
          <w:rFonts w:eastAsia="Times New Roman" w:cs="Times New Roman"/>
          <w:szCs w:val="24"/>
          <w:lang w:bidi="en-US"/>
        </w:rPr>
        <w:t xml:space="preserve">This happens at </w:t>
      </w:r>
      <w:r w:rsidR="00BD0F48">
        <w:rPr>
          <w:rFonts w:eastAsia="Times New Roman" w:cs="Times New Roman"/>
          <w:szCs w:val="24"/>
          <w:lang w:bidi="en-US"/>
        </w:rPr>
        <w:t>meager</w:t>
      </w:r>
      <w:r w:rsidRPr="00251172">
        <w:rPr>
          <w:rFonts w:eastAsia="Times New Roman" w:cs="Times New Roman"/>
          <w:szCs w:val="24"/>
          <w:lang w:bidi="en-US"/>
        </w:rPr>
        <w:t xml:space="preserve"> injection rates where the Peclet number is also very low and the Damkohler number is very high.</w:t>
      </w:r>
    </w:p>
    <w:p w14:paraId="203C8785" w14:textId="0AB44F50" w:rsidR="00251172" w:rsidRPr="00251172" w:rsidRDefault="00251172" w:rsidP="00294126">
      <w:pPr>
        <w:numPr>
          <w:ilvl w:val="0"/>
          <w:numId w:val="1"/>
        </w:numPr>
        <w:spacing w:line="480" w:lineRule="auto"/>
        <w:contextualSpacing/>
        <w:jc w:val="both"/>
        <w:rPr>
          <w:rFonts w:eastAsia="Times New Roman" w:cs="Times New Roman"/>
          <w:i/>
          <w:iCs/>
          <w:szCs w:val="24"/>
          <w:lang w:bidi="en-US"/>
        </w:rPr>
      </w:pPr>
      <w:r w:rsidRPr="00251172">
        <w:rPr>
          <w:rFonts w:eastAsia="Times New Roman" w:cs="Times New Roman"/>
          <w:i/>
          <w:iCs/>
          <w:szCs w:val="24"/>
          <w:lang w:bidi="en-US"/>
        </w:rPr>
        <w:t>Co</w:t>
      </w:r>
      <w:r w:rsidR="002A3A9F">
        <w:rPr>
          <w:rFonts w:eastAsia="Times New Roman" w:cs="Times New Roman"/>
          <w:i/>
          <w:iCs/>
          <w:szCs w:val="24"/>
          <w:lang w:bidi="en-US"/>
        </w:rPr>
        <w:t>n</w:t>
      </w:r>
      <w:r w:rsidRPr="00251172">
        <w:rPr>
          <w:rFonts w:eastAsia="Times New Roman" w:cs="Times New Roman"/>
          <w:i/>
          <w:iCs/>
          <w:szCs w:val="24"/>
          <w:lang w:bidi="en-US"/>
        </w:rPr>
        <w:t>ical Channel</w:t>
      </w:r>
      <w:r w:rsidR="0080698B">
        <w:rPr>
          <w:rFonts w:eastAsia="Times New Roman" w:cs="Times New Roman"/>
          <w:i/>
          <w:iCs/>
          <w:szCs w:val="24"/>
          <w:lang w:bidi="en-US"/>
        </w:rPr>
        <w:t xml:space="preserve">: </w:t>
      </w:r>
      <w:r w:rsidRPr="00251172">
        <w:rPr>
          <w:rFonts w:eastAsia="Times New Roman" w:cs="Times New Roman"/>
          <w:szCs w:val="24"/>
          <w:lang w:bidi="en-US"/>
        </w:rPr>
        <w:t xml:space="preserve">A </w:t>
      </w:r>
      <w:r w:rsidRPr="003E4C5B">
        <w:rPr>
          <w:rFonts w:eastAsia="Times New Roman" w:cs="Times New Roman"/>
          <w:szCs w:val="24"/>
          <w:lang w:bidi="en-US"/>
        </w:rPr>
        <w:t>co</w:t>
      </w:r>
      <w:r w:rsidR="002A3A9F" w:rsidRPr="003E4C5B">
        <w:rPr>
          <w:rFonts w:eastAsia="Times New Roman" w:cs="Times New Roman"/>
          <w:szCs w:val="24"/>
          <w:lang w:bidi="en-US"/>
        </w:rPr>
        <w:t>n</w:t>
      </w:r>
      <w:r w:rsidRPr="003E4C5B">
        <w:rPr>
          <w:rFonts w:eastAsia="Times New Roman" w:cs="Times New Roman"/>
          <w:szCs w:val="24"/>
          <w:lang w:bidi="en-US"/>
        </w:rPr>
        <w:t>ical</w:t>
      </w:r>
      <w:r w:rsidRPr="00251172">
        <w:rPr>
          <w:rFonts w:eastAsia="Times New Roman" w:cs="Times New Roman"/>
          <w:szCs w:val="24"/>
          <w:lang w:bidi="en-US"/>
        </w:rPr>
        <w:t xml:space="preserve"> channel is formed when the injection rate is below the </w:t>
      </w:r>
      <w:r w:rsidR="002C0E6C">
        <w:rPr>
          <w:rFonts w:eastAsia="Times New Roman" w:cs="Times New Roman"/>
          <w:szCs w:val="24"/>
          <w:lang w:bidi="en-US"/>
        </w:rPr>
        <w:t>optimum</w:t>
      </w:r>
      <w:r w:rsidR="002C0E6C" w:rsidRPr="00251172">
        <w:rPr>
          <w:rFonts w:eastAsia="Times New Roman" w:cs="Times New Roman"/>
          <w:szCs w:val="24"/>
          <w:lang w:bidi="en-US"/>
        </w:rPr>
        <w:t xml:space="preserve"> </w:t>
      </w:r>
      <w:r w:rsidRPr="00251172">
        <w:rPr>
          <w:rFonts w:eastAsia="Times New Roman" w:cs="Times New Roman"/>
          <w:szCs w:val="24"/>
          <w:lang w:bidi="en-US"/>
        </w:rPr>
        <w:t>rate</w:t>
      </w:r>
      <w:r w:rsidR="00BD0F48">
        <w:rPr>
          <w:rFonts w:eastAsia="Times New Roman" w:cs="Times New Roman"/>
          <w:szCs w:val="24"/>
          <w:lang w:bidi="en-US"/>
        </w:rPr>
        <w:t>,</w:t>
      </w:r>
      <w:r w:rsidRPr="00251172">
        <w:rPr>
          <w:rFonts w:eastAsia="Times New Roman" w:cs="Times New Roman"/>
          <w:szCs w:val="24"/>
          <w:lang w:bidi="en-US"/>
        </w:rPr>
        <w:t xml:space="preserve"> whereas Peclet </w:t>
      </w:r>
      <w:r w:rsidR="001D1AE9">
        <w:rPr>
          <w:rFonts w:eastAsia="Times New Roman" w:cs="Times New Roman"/>
          <w:szCs w:val="24"/>
          <w:lang w:bidi="en-US"/>
        </w:rPr>
        <w:t>and</w:t>
      </w:r>
      <w:r w:rsidRPr="00251172">
        <w:rPr>
          <w:rFonts w:eastAsia="Times New Roman" w:cs="Times New Roman"/>
          <w:szCs w:val="24"/>
          <w:lang w:bidi="en-US"/>
        </w:rPr>
        <w:t xml:space="preserve"> Damkohler numbers are at moderate value</w:t>
      </w:r>
      <w:r w:rsidR="005B5645">
        <w:rPr>
          <w:rFonts w:eastAsia="Times New Roman" w:cs="Times New Roman"/>
          <w:szCs w:val="24"/>
          <w:lang w:bidi="en-US"/>
        </w:rPr>
        <w:t>s</w:t>
      </w:r>
      <w:r w:rsidRPr="00251172">
        <w:rPr>
          <w:rFonts w:eastAsia="Times New Roman" w:cs="Times New Roman"/>
          <w:szCs w:val="24"/>
          <w:lang w:bidi="en-US"/>
        </w:rPr>
        <w:t xml:space="preserve">. </w:t>
      </w:r>
    </w:p>
    <w:p w14:paraId="0B162021" w14:textId="2C0D54F4" w:rsidR="00251172" w:rsidRPr="00251172" w:rsidRDefault="00251172" w:rsidP="00294126">
      <w:pPr>
        <w:numPr>
          <w:ilvl w:val="0"/>
          <w:numId w:val="1"/>
        </w:numPr>
        <w:spacing w:line="480" w:lineRule="auto"/>
        <w:contextualSpacing/>
        <w:jc w:val="both"/>
        <w:rPr>
          <w:rFonts w:eastAsia="Times New Roman" w:cs="Times New Roman"/>
          <w:i/>
          <w:iCs/>
          <w:szCs w:val="24"/>
          <w:lang w:bidi="en-US"/>
        </w:rPr>
      </w:pPr>
      <w:r w:rsidRPr="00251172">
        <w:rPr>
          <w:rFonts w:eastAsia="Times New Roman" w:cs="Times New Roman"/>
          <w:i/>
          <w:iCs/>
          <w:szCs w:val="24"/>
          <w:lang w:bidi="en-US"/>
        </w:rPr>
        <w:t>Optimum Wormhole</w:t>
      </w:r>
      <w:r w:rsidR="0080698B">
        <w:rPr>
          <w:rFonts w:eastAsia="Times New Roman" w:cs="Times New Roman"/>
          <w:i/>
          <w:iCs/>
          <w:szCs w:val="24"/>
          <w:lang w:bidi="en-US"/>
        </w:rPr>
        <w:t xml:space="preserve">: </w:t>
      </w:r>
      <w:r w:rsidRPr="00251172">
        <w:rPr>
          <w:rFonts w:eastAsia="Times New Roman" w:cs="Times New Roman"/>
          <w:szCs w:val="24"/>
          <w:lang w:bidi="en-US"/>
        </w:rPr>
        <w:t xml:space="preserve">This situation is the target of any acid job. A perfect wormhole is created at the optimum acid injection rate where Peclet </w:t>
      </w:r>
      <w:r w:rsidR="001D1AE9">
        <w:rPr>
          <w:rFonts w:eastAsia="Times New Roman" w:cs="Times New Roman"/>
          <w:szCs w:val="24"/>
          <w:lang w:bidi="en-US"/>
        </w:rPr>
        <w:t>and</w:t>
      </w:r>
      <w:r w:rsidRPr="00251172">
        <w:rPr>
          <w:rFonts w:eastAsia="Times New Roman" w:cs="Times New Roman"/>
          <w:szCs w:val="24"/>
          <w:lang w:bidi="en-US"/>
        </w:rPr>
        <w:t xml:space="preserve"> Damkohler numbers are also at optimum</w:t>
      </w:r>
      <w:r w:rsidR="004F5AA8">
        <w:rPr>
          <w:rFonts w:eastAsia="Times New Roman" w:cs="Times New Roman"/>
          <w:szCs w:val="24"/>
          <w:lang w:bidi="en-US"/>
        </w:rPr>
        <w:t xml:space="preserve"> values</w:t>
      </w:r>
      <w:r w:rsidRPr="00251172">
        <w:rPr>
          <w:rFonts w:eastAsia="Times New Roman" w:cs="Times New Roman"/>
          <w:szCs w:val="24"/>
          <w:lang w:bidi="en-US"/>
        </w:rPr>
        <w:t>.</w:t>
      </w:r>
    </w:p>
    <w:p w14:paraId="33EEA870" w14:textId="52021633" w:rsidR="00251172" w:rsidRPr="003E4C5B" w:rsidRDefault="00251172" w:rsidP="00294126">
      <w:pPr>
        <w:numPr>
          <w:ilvl w:val="0"/>
          <w:numId w:val="1"/>
        </w:numPr>
        <w:spacing w:line="480" w:lineRule="auto"/>
        <w:contextualSpacing/>
        <w:jc w:val="both"/>
        <w:rPr>
          <w:rFonts w:eastAsia="Times New Roman" w:cs="Times New Roman"/>
          <w:i/>
          <w:iCs/>
          <w:szCs w:val="24"/>
          <w:lang w:bidi="en-US"/>
        </w:rPr>
      </w:pPr>
      <w:r w:rsidRPr="00251172">
        <w:rPr>
          <w:rFonts w:eastAsia="Times New Roman" w:cs="Times New Roman"/>
          <w:i/>
          <w:iCs/>
          <w:szCs w:val="24"/>
          <w:lang w:bidi="en-US"/>
        </w:rPr>
        <w:t>Ramified Wormhole</w:t>
      </w:r>
      <w:r w:rsidR="0080698B">
        <w:rPr>
          <w:rFonts w:eastAsia="Times New Roman" w:cs="Times New Roman"/>
          <w:i/>
          <w:iCs/>
          <w:szCs w:val="24"/>
          <w:lang w:bidi="en-US"/>
        </w:rPr>
        <w:t xml:space="preserve">: </w:t>
      </w:r>
      <w:r w:rsidRPr="00251172">
        <w:rPr>
          <w:rFonts w:eastAsia="Times New Roman" w:cs="Times New Roman"/>
          <w:szCs w:val="24"/>
          <w:lang w:bidi="en-US"/>
        </w:rPr>
        <w:t xml:space="preserve">When the acid injection flow rate is high, Peclet number is also </w:t>
      </w:r>
      <w:r w:rsidR="00BD0F48">
        <w:rPr>
          <w:rFonts w:eastAsia="Times New Roman" w:cs="Times New Roman"/>
          <w:szCs w:val="24"/>
          <w:lang w:bidi="en-US"/>
        </w:rPr>
        <w:t>increased,</w:t>
      </w:r>
      <w:r w:rsidR="00BD0F48" w:rsidRPr="00251172">
        <w:rPr>
          <w:rFonts w:eastAsia="Times New Roman" w:cs="Times New Roman"/>
          <w:szCs w:val="24"/>
          <w:lang w:bidi="en-US"/>
        </w:rPr>
        <w:t xml:space="preserve"> </w:t>
      </w:r>
      <w:r w:rsidRPr="00251172">
        <w:rPr>
          <w:rFonts w:eastAsia="Times New Roman" w:cs="Times New Roman"/>
          <w:szCs w:val="24"/>
          <w:lang w:bidi="en-US"/>
        </w:rPr>
        <w:t>and Damkohler number is low, a ramified wormhole is formed.</w:t>
      </w:r>
    </w:p>
    <w:p w14:paraId="61F9E8C1" w14:textId="351A739A" w:rsidR="003E4C5B" w:rsidRPr="00251172" w:rsidRDefault="003E4C5B" w:rsidP="00294126">
      <w:pPr>
        <w:numPr>
          <w:ilvl w:val="0"/>
          <w:numId w:val="1"/>
        </w:numPr>
        <w:spacing w:line="480" w:lineRule="auto"/>
        <w:contextualSpacing/>
        <w:jc w:val="both"/>
        <w:rPr>
          <w:rFonts w:eastAsia="Times New Roman" w:cs="Times New Roman"/>
          <w:i/>
          <w:iCs/>
          <w:szCs w:val="24"/>
          <w:lang w:bidi="en-US"/>
        </w:rPr>
      </w:pPr>
      <w:r>
        <w:rPr>
          <w:rFonts w:eastAsia="Times New Roman" w:cs="Times New Roman"/>
          <w:i/>
          <w:iCs/>
          <w:szCs w:val="24"/>
          <w:lang w:bidi="en-US"/>
        </w:rPr>
        <w:t xml:space="preserve">Uniform Dissolution: </w:t>
      </w:r>
      <w:r w:rsidR="00801C9B">
        <w:rPr>
          <w:rFonts w:eastAsia="Times New Roman" w:cs="Times New Roman"/>
          <w:szCs w:val="24"/>
          <w:lang w:bidi="en-US"/>
        </w:rPr>
        <w:t>I</w:t>
      </w:r>
      <w:r>
        <w:rPr>
          <w:rFonts w:eastAsia="Times New Roman" w:cs="Times New Roman"/>
          <w:szCs w:val="24"/>
          <w:lang w:bidi="en-US"/>
        </w:rPr>
        <w:t xml:space="preserve">n this case, no wormhole is formed where the injection rate is very high. </w:t>
      </w:r>
    </w:p>
    <w:p w14:paraId="65C0A641" w14:textId="523979E4" w:rsidR="00251172" w:rsidRPr="00251172" w:rsidRDefault="000E3A4B" w:rsidP="00251172">
      <w:pPr>
        <w:spacing w:line="480" w:lineRule="auto"/>
        <w:jc w:val="center"/>
        <w:rPr>
          <w:rFonts w:eastAsia="Times New Roman" w:cs="Times New Roman"/>
          <w:szCs w:val="24"/>
          <w:lang w:bidi="en-US"/>
        </w:rPr>
      </w:pPr>
      <w:r w:rsidRPr="000E3A4B" w:rsidDel="000E3A4B">
        <w:t xml:space="preserve"> </w:t>
      </w:r>
      <w:r w:rsidR="00270AFE">
        <w:rPr>
          <w:noProof/>
        </w:rPr>
        <w:drawing>
          <wp:inline distT="0" distB="0" distL="0" distR="0" wp14:anchorId="04D0494B" wp14:editId="77FE0106">
            <wp:extent cx="3371922" cy="3199004"/>
            <wp:effectExtent l="0" t="0" r="0" b="0"/>
            <wp:docPr id="134198" name="Picture 134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3401377" cy="3226948"/>
                    </a:xfrm>
                    <a:prstGeom prst="rect">
                      <a:avLst/>
                    </a:prstGeom>
                  </pic:spPr>
                </pic:pic>
              </a:graphicData>
            </a:graphic>
          </wp:inline>
        </w:drawing>
      </w:r>
    </w:p>
    <w:p w14:paraId="2AB6F617" w14:textId="4F653378" w:rsidR="00251172" w:rsidRPr="00251172" w:rsidRDefault="00251172">
      <w:pPr>
        <w:pStyle w:val="Figures"/>
      </w:pPr>
      <w:bookmarkStart w:id="88" w:name="_Toc36776498"/>
      <w:bookmarkStart w:id="89" w:name="_Toc36778284"/>
      <w:bookmarkStart w:id="90" w:name="_Toc77579774"/>
      <w:r w:rsidRPr="00251172">
        <w:t xml:space="preserve">Figure </w:t>
      </w:r>
      <w:r w:rsidRPr="00251172">
        <w:rPr>
          <w:rFonts w:hint="cs"/>
          <w:rtl/>
        </w:rPr>
        <w:t>2</w:t>
      </w:r>
      <w:r w:rsidRPr="00251172">
        <w:t xml:space="preserve">.5: Factors </w:t>
      </w:r>
      <w:r w:rsidR="005B5645">
        <w:t>a</w:t>
      </w:r>
      <w:r w:rsidR="005B5645" w:rsidRPr="00251172">
        <w:t xml:space="preserve">ffecting </w:t>
      </w:r>
      <w:r w:rsidRPr="00251172">
        <w:t xml:space="preserve">wormhole structure (after </w:t>
      </w:r>
      <w:r w:rsidR="000E3A4B">
        <w:t>Freed 2000</w:t>
      </w:r>
      <w:r w:rsidRPr="00251172">
        <w:t>)</w:t>
      </w:r>
      <w:bookmarkEnd w:id="88"/>
      <w:bookmarkEnd w:id="89"/>
      <w:bookmarkEnd w:id="90"/>
    </w:p>
    <w:p w14:paraId="480B881A" w14:textId="0712FF20" w:rsidR="00251172" w:rsidRPr="00251172" w:rsidRDefault="002B54A5" w:rsidP="00393FC3">
      <w:pPr>
        <w:pStyle w:val="Heading2"/>
        <w:spacing w:line="240" w:lineRule="auto"/>
      </w:pPr>
      <w:bookmarkStart w:id="91" w:name="_Toc77623391"/>
      <w:r>
        <w:lastRenderedPageBreak/>
        <w:t>Wormhole Models</w:t>
      </w:r>
      <w:bookmarkEnd w:id="91"/>
    </w:p>
    <w:p w14:paraId="7D712CAD" w14:textId="20B5FAA7" w:rsidR="00251172" w:rsidRPr="00251172" w:rsidRDefault="00251172" w:rsidP="00393FC3">
      <w:pPr>
        <w:spacing w:after="0" w:line="480" w:lineRule="auto"/>
        <w:rPr>
          <w:rFonts w:eastAsia="Times New Roman" w:cs="Times New Roman"/>
          <w:szCs w:val="24"/>
          <w:lang w:bidi="en-US"/>
        </w:rPr>
      </w:pPr>
      <w:r w:rsidRPr="00251172">
        <w:rPr>
          <w:rFonts w:eastAsia="Times New Roman" w:cs="Times New Roman"/>
          <w:szCs w:val="24"/>
          <w:lang w:bidi="en-US"/>
        </w:rPr>
        <w:t xml:space="preserve">To give more details of the reaction between acid and rocks, in 1989, Daccord et al. </w:t>
      </w:r>
      <w:r w:rsidR="00BD0F48" w:rsidRPr="00251172">
        <w:rPr>
          <w:rFonts w:eastAsia="Times New Roman" w:cs="Times New Roman"/>
          <w:szCs w:val="24"/>
          <w:lang w:bidi="en-US"/>
        </w:rPr>
        <w:t>w</w:t>
      </w:r>
      <w:r w:rsidR="00BD0F48">
        <w:rPr>
          <w:rFonts w:eastAsia="Times New Roman" w:cs="Times New Roman"/>
          <w:szCs w:val="24"/>
          <w:lang w:bidi="en-US"/>
        </w:rPr>
        <w:t>ere</w:t>
      </w:r>
      <w:r w:rsidR="00BD0F48" w:rsidRPr="00251172">
        <w:rPr>
          <w:rFonts w:eastAsia="Times New Roman" w:cs="Times New Roman"/>
          <w:szCs w:val="24"/>
          <w:lang w:bidi="en-US"/>
        </w:rPr>
        <w:t xml:space="preserve"> </w:t>
      </w:r>
      <w:r w:rsidRPr="00251172">
        <w:rPr>
          <w:rFonts w:eastAsia="Times New Roman" w:cs="Times New Roman"/>
          <w:szCs w:val="24"/>
          <w:lang w:bidi="en-US"/>
        </w:rPr>
        <w:t xml:space="preserve">the first </w:t>
      </w:r>
      <w:r w:rsidR="0066080A">
        <w:rPr>
          <w:rFonts w:eastAsia="Times New Roman" w:cs="Times New Roman"/>
          <w:szCs w:val="24"/>
          <w:lang w:bidi="en-US"/>
        </w:rPr>
        <w:t>to</w:t>
      </w:r>
      <w:r w:rsidRPr="00251172">
        <w:rPr>
          <w:rFonts w:eastAsia="Times New Roman" w:cs="Times New Roman"/>
          <w:szCs w:val="24"/>
          <w:lang w:bidi="en-US"/>
        </w:rPr>
        <w:t xml:space="preserve"> introduce a </w:t>
      </w:r>
      <w:bookmarkStart w:id="92" w:name="_Hlk36908899"/>
      <w:r w:rsidRPr="00251172">
        <w:rPr>
          <w:rFonts w:eastAsia="Times New Roman" w:cs="Times New Roman"/>
          <w:szCs w:val="24"/>
          <w:lang w:bidi="en-US"/>
        </w:rPr>
        <w:t>kinetic parameter</w:t>
      </w:r>
      <w:r w:rsidR="005A0416">
        <w:rPr>
          <w:rFonts w:eastAsia="Times New Roman" w:cs="Times New Roman"/>
          <w:szCs w:val="24"/>
          <w:lang w:bidi="en-US"/>
        </w:rPr>
        <w:t xml:space="preserve"> (</w:t>
      </w:r>
      <w:r w:rsidRPr="00251172">
        <w:rPr>
          <w:rFonts w:eastAsia="Times New Roman" w:cs="Times New Roman"/>
          <w:szCs w:val="24"/>
          <w:lang w:bidi="en-US"/>
        </w:rPr>
        <w:t>P</w:t>
      </w:r>
      <w:bookmarkEnd w:id="92"/>
      <w:r w:rsidR="005A0416">
        <w:rPr>
          <w:rFonts w:eastAsia="Times New Roman" w:cs="Times New Roman"/>
          <w:szCs w:val="24"/>
          <w:lang w:bidi="en-US"/>
        </w:rPr>
        <w:t>)</w:t>
      </w:r>
      <w:r w:rsidRPr="00251172">
        <w:rPr>
          <w:rFonts w:eastAsia="Times New Roman" w:cs="Times New Roman"/>
          <w:szCs w:val="24"/>
          <w:lang w:bidi="en-US"/>
        </w:rPr>
        <w:t xml:space="preserve"> </w:t>
      </w:r>
      <w:r w:rsidR="005A0416">
        <w:rPr>
          <w:rFonts w:eastAsia="Times New Roman" w:cs="Times New Roman"/>
          <w:szCs w:val="24"/>
          <w:lang w:bidi="en-US"/>
        </w:rPr>
        <w:t>that</w:t>
      </w:r>
      <w:r w:rsidR="005A0416" w:rsidRPr="00251172">
        <w:rPr>
          <w:rFonts w:eastAsia="Times New Roman" w:cs="Times New Roman"/>
          <w:szCs w:val="24"/>
          <w:lang w:bidi="en-US"/>
        </w:rPr>
        <w:t xml:space="preserve"> </w:t>
      </w:r>
      <w:r w:rsidRPr="00251172">
        <w:rPr>
          <w:rFonts w:eastAsia="Times New Roman" w:cs="Times New Roman"/>
          <w:szCs w:val="24"/>
          <w:lang w:bidi="en-US"/>
        </w:rPr>
        <w:t xml:space="preserve">relates mass transfer to the surface reaction rates. By Daccord et al.’s definition, P is expressed </w:t>
      </w:r>
      <w:r w:rsidR="00AB1536">
        <w:rPr>
          <w:rFonts w:eastAsia="Times New Roman" w:cs="Times New Roman"/>
          <w:szCs w:val="24"/>
          <w:lang w:bidi="en-US"/>
        </w:rPr>
        <w:t>as shown in</w:t>
      </w:r>
      <w:r w:rsidRPr="00251172">
        <w:rPr>
          <w:rFonts w:eastAsia="Times New Roman" w:cs="Times New Roman"/>
          <w:szCs w:val="24"/>
          <w:lang w:bidi="en-US"/>
        </w:rPr>
        <w:t xml:space="preserve"> </w:t>
      </w:r>
      <w:r w:rsidR="00AB1536">
        <w:rPr>
          <w:rFonts w:eastAsia="Times New Roman" w:cs="Times New Roman"/>
          <w:szCs w:val="24"/>
          <w:lang w:bidi="en-US"/>
        </w:rPr>
        <w:t>E</w:t>
      </w:r>
      <w:r w:rsidRPr="00251172">
        <w:rPr>
          <w:rFonts w:eastAsia="Times New Roman" w:cs="Times New Roman"/>
          <w:szCs w:val="24"/>
          <w:lang w:bidi="en-US"/>
        </w:rPr>
        <w:t>quation 2.</w:t>
      </w:r>
      <w:r w:rsidR="00032095">
        <w:rPr>
          <w:rFonts w:eastAsia="Times New Roman" w:cs="Times New Roman"/>
          <w:szCs w:val="24"/>
          <w:lang w:bidi="en-US"/>
        </w:rPr>
        <w:t>8</w:t>
      </w:r>
      <w:r w:rsidRPr="00251172">
        <w:rPr>
          <w:rFonts w:eastAsia="Times New Roman" w:cs="Times New Roman"/>
          <w:szCs w:val="24"/>
          <w:lang w:bidi="en-US"/>
        </w:rPr>
        <w:t>:</w:t>
      </w:r>
    </w:p>
    <w:p w14:paraId="79CBE3E0" w14:textId="37AB5DB5" w:rsidR="00251172" w:rsidRPr="00251172" w:rsidRDefault="00251172" w:rsidP="00251172">
      <w:pPr>
        <w:spacing w:line="480" w:lineRule="auto"/>
        <w:jc w:val="center"/>
        <w:rPr>
          <w:rFonts w:eastAsia="Times New Roman" w:cs="Times New Roman"/>
          <w:szCs w:val="24"/>
          <w:lang w:bidi="en-US"/>
        </w:rPr>
      </w:pPr>
      <m:oMath>
        <m:r>
          <w:rPr>
            <w:rFonts w:ascii="Cambria Math" w:eastAsia="Times New Roman" w:hAnsi="Cambria Math" w:cs="Times New Roman"/>
            <w:sz w:val="28"/>
            <w:szCs w:val="28"/>
            <w:lang w:bidi="en-US"/>
          </w:rPr>
          <m:t>P=</m:t>
        </m:r>
        <m:f>
          <m:fPr>
            <m:ctrlPr>
              <w:rPr>
                <w:rFonts w:ascii="Cambria Math" w:eastAsia="Times New Roman" w:hAnsi="Cambria Math" w:cs="Times New Roman"/>
                <w:i/>
                <w:sz w:val="28"/>
                <w:szCs w:val="28"/>
                <w:lang w:bidi="en-US"/>
              </w:rPr>
            </m:ctrlPr>
          </m:fPr>
          <m:num>
            <m:sSub>
              <m:sSubPr>
                <m:ctrlPr>
                  <w:rPr>
                    <w:rFonts w:ascii="Cambria Math" w:eastAsia="Times New Roman" w:hAnsi="Cambria Math" w:cs="Times New Roman"/>
                    <w:i/>
                    <w:sz w:val="28"/>
                    <w:szCs w:val="28"/>
                    <w:lang w:bidi="en-US"/>
                  </w:rPr>
                </m:ctrlPr>
              </m:sSubPr>
              <m:e>
                <m:r>
                  <w:rPr>
                    <w:rFonts w:ascii="Cambria Math" w:eastAsia="Times New Roman" w:hAnsi="Cambria Math" w:cs="Times New Roman"/>
                    <w:sz w:val="28"/>
                    <w:szCs w:val="28"/>
                    <w:lang w:bidi="en-US"/>
                  </w:rPr>
                  <m:t>U</m:t>
                </m:r>
              </m:e>
              <m:sub>
                <m:r>
                  <w:rPr>
                    <w:rFonts w:ascii="Cambria Math" w:eastAsia="Times New Roman" w:hAnsi="Cambria Math" w:cs="Times New Roman"/>
                    <w:sz w:val="28"/>
                    <w:szCs w:val="28"/>
                    <w:lang w:bidi="en-US"/>
                  </w:rPr>
                  <m:t>d</m:t>
                </m:r>
              </m:sub>
            </m:sSub>
          </m:num>
          <m:den>
            <m:sSub>
              <m:sSubPr>
                <m:ctrlPr>
                  <w:rPr>
                    <w:rFonts w:ascii="Cambria Math" w:eastAsia="Times New Roman" w:hAnsi="Cambria Math" w:cs="Times New Roman"/>
                    <w:i/>
                    <w:sz w:val="28"/>
                    <w:szCs w:val="28"/>
                    <w:lang w:bidi="en-US"/>
                  </w:rPr>
                </m:ctrlPr>
              </m:sSubPr>
              <m:e>
                <m:r>
                  <w:rPr>
                    <w:rFonts w:ascii="Cambria Math" w:eastAsia="Times New Roman" w:hAnsi="Cambria Math" w:cs="Times New Roman"/>
                    <w:sz w:val="28"/>
                    <w:szCs w:val="28"/>
                    <w:lang w:bidi="en-US"/>
                  </w:rPr>
                  <m:t>U</m:t>
                </m:r>
              </m:e>
              <m:sub>
                <m:r>
                  <w:rPr>
                    <w:rFonts w:ascii="Cambria Math" w:eastAsia="Times New Roman" w:hAnsi="Cambria Math" w:cs="Times New Roman"/>
                    <w:sz w:val="28"/>
                    <w:szCs w:val="28"/>
                    <w:lang w:bidi="en-US"/>
                  </w:rPr>
                  <m:t>s</m:t>
                </m:r>
              </m:sub>
            </m:sSub>
          </m:den>
        </m:f>
        <m:r>
          <w:rPr>
            <w:rFonts w:ascii="Cambria Math" w:eastAsia="Times New Roman" w:hAnsi="Cambria Math" w:cs="Times New Roman"/>
            <w:sz w:val="28"/>
            <w:szCs w:val="28"/>
            <w:lang w:bidi="en-US"/>
          </w:rPr>
          <m:t xml:space="preserve"> </m:t>
        </m:r>
      </m:oMath>
      <w:r w:rsidRPr="00251172">
        <w:rPr>
          <w:rFonts w:eastAsia="Times New Roman" w:cs="Times New Roman"/>
          <w:szCs w:val="24"/>
          <w:lang w:bidi="en-US"/>
        </w:rPr>
        <w:t xml:space="preserve">                             (2.</w:t>
      </w:r>
      <w:r w:rsidR="00032095">
        <w:rPr>
          <w:rFonts w:eastAsia="Times New Roman" w:cs="Times New Roman"/>
          <w:szCs w:val="24"/>
          <w:lang w:bidi="en-US"/>
        </w:rPr>
        <w:t>8</w:t>
      </w:r>
      <w:r w:rsidRPr="00251172">
        <w:rPr>
          <w:rFonts w:eastAsia="Times New Roman" w:cs="Times New Roman"/>
          <w:szCs w:val="24"/>
          <w:lang w:bidi="en-US"/>
        </w:rPr>
        <w:t>)</w:t>
      </w:r>
    </w:p>
    <w:p w14:paraId="1DF21278" w14:textId="09EFF6AF" w:rsidR="00251172" w:rsidRPr="00251172" w:rsidRDefault="00251172" w:rsidP="00251172">
      <w:pPr>
        <w:spacing w:line="480" w:lineRule="auto"/>
        <w:rPr>
          <w:rFonts w:eastAsia="Times New Roman" w:cs="Times New Roman"/>
          <w:szCs w:val="24"/>
          <w:lang w:bidi="en-US"/>
        </w:rPr>
      </w:pPr>
      <w:r w:rsidRPr="00251172">
        <w:rPr>
          <w:rFonts w:eastAsia="Times New Roman" w:cs="Times New Roman"/>
          <w:szCs w:val="24"/>
          <w:lang w:bidi="en-US"/>
        </w:rPr>
        <w:t>Where</w:t>
      </w:r>
      <w:r w:rsidR="00B91BA9">
        <w:rPr>
          <w:rFonts w:eastAsia="Times New Roman" w:cs="Times New Roman"/>
          <w:szCs w:val="24"/>
          <w:lang w:bidi="en-US"/>
        </w:rPr>
        <w:t>:</w:t>
      </w:r>
      <w:r w:rsidRPr="00251172">
        <w:rPr>
          <w:rFonts w:eastAsia="Times New Roman" w:cs="Times New Roman"/>
          <w:szCs w:val="24"/>
          <w:lang w:bidi="en-US"/>
        </w:rPr>
        <w:t xml:space="preserve"> </w:t>
      </w:r>
    </w:p>
    <w:p w14:paraId="6ABB5670" w14:textId="77777777" w:rsidR="00251172" w:rsidRPr="00251172" w:rsidRDefault="006110CC" w:rsidP="00B91BA9">
      <w:pPr>
        <w:spacing w:line="480" w:lineRule="auto"/>
        <w:ind w:left="720"/>
        <w:rPr>
          <w:rFonts w:eastAsia="Times New Roman" w:cs="Times New Roman"/>
          <w:szCs w:val="24"/>
          <w:lang w:bidi="en-US"/>
        </w:rPr>
      </w:pPr>
      <m:oMath>
        <m:sSub>
          <m:sSubPr>
            <m:ctrlPr>
              <w:rPr>
                <w:rFonts w:ascii="Cambria Math" w:eastAsia="Times New Roman" w:hAnsi="Cambria Math" w:cs="Times New Roman"/>
                <w:i/>
                <w:sz w:val="28"/>
                <w:szCs w:val="28"/>
                <w:lang w:bidi="en-US"/>
              </w:rPr>
            </m:ctrlPr>
          </m:sSubPr>
          <m:e>
            <m:r>
              <w:rPr>
                <w:rFonts w:ascii="Cambria Math" w:eastAsia="Times New Roman" w:hAnsi="Cambria Math" w:cs="Times New Roman"/>
                <w:sz w:val="28"/>
                <w:szCs w:val="28"/>
                <w:lang w:bidi="en-US"/>
              </w:rPr>
              <m:t>U</m:t>
            </m:r>
          </m:e>
          <m:sub>
            <m:r>
              <w:rPr>
                <w:rFonts w:ascii="Cambria Math" w:eastAsia="Times New Roman" w:hAnsi="Cambria Math" w:cs="Times New Roman"/>
                <w:sz w:val="28"/>
                <w:szCs w:val="28"/>
                <w:lang w:bidi="en-US"/>
              </w:rPr>
              <m:t>d</m:t>
            </m:r>
          </m:sub>
        </m:sSub>
      </m:oMath>
      <w:r w:rsidR="00251172" w:rsidRPr="00251172">
        <w:rPr>
          <w:rFonts w:eastAsia="Times New Roman" w:cs="Times New Roman"/>
          <w:szCs w:val="24"/>
          <w:lang w:bidi="en-US"/>
        </w:rPr>
        <w:t xml:space="preserve">: Diffusive flux </w:t>
      </w:r>
    </w:p>
    <w:p w14:paraId="5A593FC6" w14:textId="06271D4F" w:rsidR="00AB1536" w:rsidRDefault="006110CC" w:rsidP="00B91BA9">
      <w:pPr>
        <w:spacing w:line="480" w:lineRule="auto"/>
        <w:ind w:left="720"/>
        <w:rPr>
          <w:rFonts w:eastAsia="Times New Roman" w:cs="Times New Roman"/>
          <w:szCs w:val="24"/>
          <w:lang w:bidi="en-US"/>
        </w:rPr>
      </w:pPr>
      <m:oMath>
        <m:sSub>
          <m:sSubPr>
            <m:ctrlPr>
              <w:rPr>
                <w:rFonts w:ascii="Cambria Math" w:eastAsia="Times New Roman" w:hAnsi="Cambria Math" w:cs="Times New Roman"/>
                <w:i/>
                <w:sz w:val="28"/>
                <w:szCs w:val="28"/>
                <w:lang w:bidi="en-US"/>
              </w:rPr>
            </m:ctrlPr>
          </m:sSubPr>
          <m:e>
            <m:r>
              <w:rPr>
                <w:rFonts w:ascii="Cambria Math" w:eastAsia="Times New Roman" w:hAnsi="Cambria Math" w:cs="Times New Roman"/>
                <w:sz w:val="28"/>
                <w:szCs w:val="28"/>
                <w:lang w:bidi="en-US"/>
              </w:rPr>
              <m:t>U</m:t>
            </m:r>
          </m:e>
          <m:sub>
            <m:r>
              <w:rPr>
                <w:rFonts w:ascii="Cambria Math" w:eastAsia="Times New Roman" w:hAnsi="Cambria Math" w:cs="Times New Roman"/>
                <w:sz w:val="28"/>
                <w:szCs w:val="28"/>
                <w:lang w:bidi="en-US"/>
              </w:rPr>
              <m:t>s</m:t>
            </m:r>
          </m:sub>
        </m:sSub>
      </m:oMath>
      <w:r w:rsidR="00251172" w:rsidRPr="00251172">
        <w:rPr>
          <w:rFonts w:eastAsia="Times New Roman" w:cs="Times New Roman"/>
          <w:szCs w:val="24"/>
          <w:lang w:bidi="en-US"/>
        </w:rPr>
        <w:t xml:space="preserve">: </w:t>
      </w:r>
      <w:r w:rsidR="002A3A9F">
        <w:rPr>
          <w:rFonts w:eastAsia="Times New Roman" w:cs="Times New Roman"/>
          <w:szCs w:val="24"/>
          <w:lang w:bidi="en-US"/>
        </w:rPr>
        <w:t xml:space="preserve">Molecular </w:t>
      </w:r>
      <w:r w:rsidR="00251172" w:rsidRPr="00251172">
        <w:rPr>
          <w:rFonts w:eastAsia="Times New Roman" w:cs="Times New Roman"/>
          <w:szCs w:val="24"/>
          <w:lang w:bidi="en-US"/>
        </w:rPr>
        <w:t xml:space="preserve">flux caused by </w:t>
      </w:r>
      <w:r w:rsidR="00BD0F48">
        <w:rPr>
          <w:rFonts w:eastAsia="Times New Roman" w:cs="Times New Roman"/>
          <w:szCs w:val="24"/>
          <w:lang w:bidi="en-US"/>
        </w:rPr>
        <w:t xml:space="preserve">the </w:t>
      </w:r>
      <w:r w:rsidR="00251172" w:rsidRPr="00251172">
        <w:rPr>
          <w:rFonts w:eastAsia="Times New Roman" w:cs="Times New Roman"/>
          <w:szCs w:val="24"/>
          <w:lang w:bidi="en-US"/>
        </w:rPr>
        <w:t xml:space="preserve">surface reaction. </w:t>
      </w:r>
    </w:p>
    <w:p w14:paraId="2FF00684" w14:textId="0A1E388F" w:rsidR="00251172" w:rsidRPr="00251172" w:rsidRDefault="00251172" w:rsidP="00393FC3">
      <w:pPr>
        <w:spacing w:line="480" w:lineRule="auto"/>
        <w:ind w:firstLine="720"/>
        <w:rPr>
          <w:rFonts w:eastAsia="Times New Roman" w:cs="Times New Roman"/>
          <w:szCs w:val="24"/>
          <w:lang w:bidi="en-US"/>
        </w:rPr>
      </w:pPr>
      <w:r w:rsidRPr="00251172">
        <w:rPr>
          <w:rFonts w:eastAsia="Times New Roman" w:cs="Times New Roman"/>
          <w:szCs w:val="24"/>
          <w:lang w:bidi="en-US"/>
        </w:rPr>
        <w:t>Equation. 2.</w:t>
      </w:r>
      <w:r w:rsidR="00032095">
        <w:rPr>
          <w:rFonts w:eastAsia="Times New Roman" w:cs="Times New Roman"/>
          <w:szCs w:val="24"/>
          <w:lang w:bidi="en-US"/>
        </w:rPr>
        <w:t>8</w:t>
      </w:r>
      <w:r w:rsidRPr="00251172">
        <w:rPr>
          <w:rFonts w:eastAsia="Times New Roman" w:cs="Times New Roman"/>
          <w:szCs w:val="24"/>
          <w:lang w:bidi="en-US"/>
        </w:rPr>
        <w:t xml:space="preserve"> is then modified to the following expression 2.</w:t>
      </w:r>
      <w:r w:rsidR="00032095">
        <w:rPr>
          <w:rFonts w:eastAsia="Times New Roman" w:cs="Times New Roman"/>
          <w:szCs w:val="24"/>
          <w:lang w:bidi="en-US"/>
        </w:rPr>
        <w:t>9</w:t>
      </w:r>
      <w:r w:rsidRPr="00251172">
        <w:rPr>
          <w:rFonts w:eastAsia="Times New Roman" w:cs="Times New Roman"/>
          <w:szCs w:val="24"/>
          <w:lang w:bidi="en-US"/>
        </w:rPr>
        <w:t>:</w:t>
      </w:r>
    </w:p>
    <w:p w14:paraId="2636CB26" w14:textId="01644EF5" w:rsidR="00251172" w:rsidRPr="00251172" w:rsidRDefault="00251172" w:rsidP="00251172">
      <w:pPr>
        <w:spacing w:line="480" w:lineRule="auto"/>
        <w:rPr>
          <w:rFonts w:eastAsia="Times New Roman" w:cs="Times New Roman"/>
          <w:szCs w:val="24"/>
          <w:lang w:bidi="en-US"/>
        </w:rPr>
      </w:pPr>
      <m:oMathPara>
        <m:oMath>
          <m:r>
            <w:rPr>
              <w:rFonts w:ascii="Cambria Math" w:eastAsia="Times New Roman" w:hAnsi="Cambria Math" w:cs="Times New Roman"/>
              <w:szCs w:val="24"/>
              <w:lang w:bidi="en-US"/>
            </w:rPr>
            <m:t>P=</m:t>
          </m:r>
          <m:f>
            <m:fPr>
              <m:ctrlPr>
                <w:rPr>
                  <w:rFonts w:ascii="Cambria Math" w:eastAsia="Times New Roman" w:hAnsi="Cambria Math" w:cs="Times New Roman"/>
                  <w:i/>
                  <w:szCs w:val="24"/>
                  <w:lang w:bidi="en-US"/>
                </w:rPr>
              </m:ctrlPr>
            </m:fPr>
            <m:num>
              <m:r>
                <w:rPr>
                  <w:rFonts w:ascii="Cambria Math" w:eastAsia="Times New Roman" w:hAnsi="Cambria Math" w:cs="Times New Roman"/>
                  <w:szCs w:val="24"/>
                  <w:lang w:bidi="en-US"/>
                </w:rPr>
                <m:t>D</m:t>
              </m:r>
            </m:num>
            <m:den>
              <m:sSub>
                <m:sSubPr>
                  <m:ctrlPr>
                    <w:rPr>
                      <w:rFonts w:ascii="Cambria Math" w:eastAsia="Times New Roman" w:hAnsi="Cambria Math" w:cs="Times New Roman"/>
                      <w:i/>
                      <w:szCs w:val="24"/>
                      <w:lang w:bidi="en-US"/>
                    </w:rPr>
                  </m:ctrlPr>
                </m:sSubPr>
                <m:e>
                  <m:r>
                    <w:rPr>
                      <w:rFonts w:ascii="Cambria Math" w:eastAsia="Times New Roman" w:hAnsi="Cambria Math" w:cs="Times New Roman"/>
                      <w:szCs w:val="24"/>
                      <w:lang w:bidi="en-US"/>
                    </w:rPr>
                    <m:t>E</m:t>
                  </m:r>
                </m:e>
                <m:sub>
                  <m:r>
                    <w:rPr>
                      <w:rFonts w:ascii="Cambria Math" w:eastAsia="Times New Roman" w:hAnsi="Cambria Math" w:cs="Times New Roman"/>
                      <w:szCs w:val="24"/>
                      <w:lang w:bidi="en-US"/>
                    </w:rPr>
                    <m:t>f</m:t>
                  </m:r>
                </m:sub>
              </m:sSub>
              <m:r>
                <w:rPr>
                  <w:rFonts w:ascii="Cambria Math" w:eastAsia="Times New Roman" w:hAnsi="Cambria Math" w:cs="Times New Roman"/>
                  <w:szCs w:val="24"/>
                  <w:lang w:bidi="en-US"/>
                </w:rPr>
                <m:t>R</m:t>
              </m:r>
              <m:sSup>
                <m:sSupPr>
                  <m:ctrlPr>
                    <w:rPr>
                      <w:rFonts w:ascii="Cambria Math" w:eastAsia="Times New Roman" w:hAnsi="Cambria Math" w:cs="Times New Roman"/>
                      <w:i/>
                      <w:szCs w:val="24"/>
                      <w:lang w:bidi="en-US"/>
                    </w:rPr>
                  </m:ctrlPr>
                </m:sSupPr>
                <m:e>
                  <m:r>
                    <w:rPr>
                      <w:rFonts w:ascii="Cambria Math" w:eastAsia="Times New Roman" w:hAnsi="Cambria Math" w:cs="Times New Roman"/>
                      <w:szCs w:val="24"/>
                      <w:lang w:bidi="en-US"/>
                    </w:rPr>
                    <m:t>C</m:t>
                  </m:r>
                </m:e>
                <m:sup>
                  <m:r>
                    <w:rPr>
                      <w:rFonts w:ascii="Cambria Math" w:eastAsia="Times New Roman" w:hAnsi="Cambria Math" w:cs="Times New Roman"/>
                      <w:szCs w:val="24"/>
                      <w:lang w:bidi="en-US"/>
                    </w:rPr>
                    <m:t>n-1</m:t>
                  </m:r>
                </m:sup>
              </m:sSup>
            </m:den>
          </m:f>
          <m:r>
            <w:rPr>
              <w:rFonts w:ascii="Cambria Math" w:eastAsia="Times New Roman" w:hAnsi="Cambria Math" w:cs="Times New Roman"/>
              <w:szCs w:val="24"/>
              <w:lang w:bidi="en-US"/>
            </w:rPr>
            <m:t xml:space="preserve">                         (2.9)</m:t>
          </m:r>
        </m:oMath>
      </m:oMathPara>
    </w:p>
    <w:p w14:paraId="1F1C3870" w14:textId="77777777" w:rsidR="00251172" w:rsidRPr="00251172" w:rsidRDefault="00251172" w:rsidP="00251172">
      <w:pPr>
        <w:spacing w:line="480" w:lineRule="auto"/>
        <w:rPr>
          <w:rFonts w:eastAsia="Times New Roman" w:cs="Times New Roman"/>
          <w:szCs w:val="24"/>
          <w:lang w:bidi="en-US"/>
        </w:rPr>
      </w:pPr>
      <w:r w:rsidRPr="00251172">
        <w:rPr>
          <w:rFonts w:eastAsia="Times New Roman" w:cs="Times New Roman"/>
          <w:szCs w:val="24"/>
          <w:lang w:bidi="en-US"/>
        </w:rPr>
        <w:t xml:space="preserve">Where: </w:t>
      </w:r>
    </w:p>
    <w:p w14:paraId="18ADED0B" w14:textId="77777777" w:rsidR="00251172" w:rsidRPr="00251172" w:rsidRDefault="00251172" w:rsidP="00251172">
      <w:pPr>
        <w:spacing w:line="480" w:lineRule="auto"/>
        <w:rPr>
          <w:rFonts w:eastAsia="Times New Roman" w:cs="Times New Roman"/>
          <w:szCs w:val="24"/>
          <w:lang w:bidi="en-US"/>
        </w:rPr>
      </w:pPr>
      <w:r w:rsidRPr="00251172">
        <w:rPr>
          <w:rFonts w:eastAsia="Times New Roman" w:cs="Times New Roman"/>
          <w:szCs w:val="24"/>
          <w:lang w:bidi="en-US"/>
        </w:rPr>
        <w:tab/>
      </w:r>
      <m:oMath>
        <m:r>
          <w:rPr>
            <w:rFonts w:ascii="Cambria Math" w:eastAsia="Times New Roman" w:hAnsi="Cambria Math" w:cs="Times New Roman"/>
            <w:szCs w:val="24"/>
            <w:lang w:bidi="en-US"/>
          </w:rPr>
          <m:t>D</m:t>
        </m:r>
      </m:oMath>
      <w:r w:rsidRPr="00251172" w:rsidDel="00442365">
        <w:rPr>
          <w:rFonts w:eastAsia="Times New Roman" w:cs="Times New Roman"/>
          <w:szCs w:val="24"/>
          <w:lang w:bidi="en-US"/>
        </w:rPr>
        <w:t xml:space="preserve"> </w:t>
      </w:r>
      <w:r w:rsidRPr="00251172">
        <w:rPr>
          <w:rFonts w:eastAsia="Times New Roman" w:cs="Times New Roman"/>
          <w:szCs w:val="24"/>
          <w:lang w:bidi="en-US"/>
        </w:rPr>
        <w:t>: Molecular diffusion coefficient</w:t>
      </w:r>
    </w:p>
    <w:p w14:paraId="636B75FE" w14:textId="77777777" w:rsidR="00251172" w:rsidRPr="00251172" w:rsidRDefault="00251172" w:rsidP="00251172">
      <w:pPr>
        <w:spacing w:line="480" w:lineRule="auto"/>
        <w:rPr>
          <w:rFonts w:eastAsia="Times New Roman" w:cs="Times New Roman"/>
          <w:szCs w:val="24"/>
          <w:lang w:bidi="en-US"/>
        </w:rPr>
      </w:pPr>
      <w:r w:rsidRPr="00251172">
        <w:rPr>
          <w:rFonts w:eastAsia="Times New Roman" w:cs="Times New Roman"/>
          <w:szCs w:val="24"/>
          <w:lang w:bidi="en-US"/>
        </w:rPr>
        <w:tab/>
      </w:r>
      <m:oMath>
        <m:sSub>
          <m:sSubPr>
            <m:ctrlPr>
              <w:rPr>
                <w:rFonts w:ascii="Cambria Math" w:eastAsia="Times New Roman" w:hAnsi="Cambria Math" w:cs="Times New Roman"/>
                <w:i/>
                <w:szCs w:val="24"/>
                <w:lang w:bidi="en-US"/>
              </w:rPr>
            </m:ctrlPr>
          </m:sSubPr>
          <m:e>
            <m:r>
              <w:rPr>
                <w:rFonts w:ascii="Cambria Math" w:eastAsia="Times New Roman" w:hAnsi="Cambria Math" w:cs="Times New Roman"/>
                <w:szCs w:val="24"/>
                <w:lang w:bidi="en-US"/>
              </w:rPr>
              <m:t>E</m:t>
            </m:r>
          </m:e>
          <m:sub>
            <m:r>
              <w:rPr>
                <w:rFonts w:ascii="Cambria Math" w:eastAsia="Times New Roman" w:hAnsi="Cambria Math" w:cs="Times New Roman"/>
                <w:szCs w:val="24"/>
                <w:lang w:bidi="en-US"/>
              </w:rPr>
              <m:t>f</m:t>
            </m:r>
          </m:sub>
        </m:sSub>
      </m:oMath>
      <w:r w:rsidRPr="00251172">
        <w:rPr>
          <w:rFonts w:eastAsia="Times New Roman" w:cs="Times New Roman"/>
          <w:szCs w:val="24"/>
          <w:lang w:bidi="en-US"/>
        </w:rPr>
        <w:t>: Surface reaction rate constant</w:t>
      </w:r>
    </w:p>
    <w:p w14:paraId="2C9A778D" w14:textId="77777777" w:rsidR="00251172" w:rsidRPr="00251172" w:rsidRDefault="00251172" w:rsidP="00251172">
      <w:pPr>
        <w:spacing w:line="480" w:lineRule="auto"/>
        <w:rPr>
          <w:rFonts w:eastAsia="Times New Roman" w:cs="Times New Roman"/>
          <w:szCs w:val="24"/>
          <w:lang w:bidi="en-US"/>
        </w:rPr>
      </w:pPr>
      <w:r w:rsidRPr="00251172">
        <w:rPr>
          <w:rFonts w:eastAsia="Times New Roman" w:cs="Times New Roman"/>
          <w:szCs w:val="24"/>
          <w:lang w:bidi="en-US"/>
        </w:rPr>
        <w:tab/>
      </w:r>
      <m:oMath>
        <m:r>
          <w:rPr>
            <w:rFonts w:ascii="Cambria Math" w:eastAsia="Times New Roman" w:hAnsi="Cambria Math" w:cs="Times New Roman"/>
            <w:szCs w:val="24"/>
            <w:lang w:bidi="en-US"/>
          </w:rPr>
          <m:t>R</m:t>
        </m:r>
      </m:oMath>
      <w:r w:rsidRPr="00251172" w:rsidDel="00442365">
        <w:rPr>
          <w:rFonts w:eastAsia="Times New Roman" w:cs="Times New Roman"/>
          <w:szCs w:val="24"/>
          <w:lang w:bidi="en-US"/>
        </w:rPr>
        <w:t xml:space="preserve"> </w:t>
      </w:r>
      <w:r w:rsidRPr="00251172">
        <w:rPr>
          <w:rFonts w:eastAsia="Times New Roman" w:cs="Times New Roman"/>
          <w:szCs w:val="24"/>
          <w:lang w:bidi="en-US"/>
        </w:rPr>
        <w:t>: Pore radius</w:t>
      </w:r>
    </w:p>
    <w:p w14:paraId="3CE933BD" w14:textId="77777777" w:rsidR="00251172" w:rsidRPr="00251172" w:rsidRDefault="00251172" w:rsidP="00251172">
      <w:pPr>
        <w:spacing w:line="480" w:lineRule="auto"/>
        <w:rPr>
          <w:rFonts w:eastAsia="Times New Roman" w:cs="Times New Roman"/>
          <w:szCs w:val="24"/>
          <w:lang w:bidi="en-US"/>
        </w:rPr>
      </w:pPr>
      <w:r w:rsidRPr="00251172">
        <w:rPr>
          <w:rFonts w:eastAsia="Times New Roman" w:cs="Times New Roman"/>
          <w:szCs w:val="24"/>
          <w:lang w:bidi="en-US"/>
        </w:rPr>
        <w:tab/>
      </w:r>
      <m:oMath>
        <m:r>
          <w:rPr>
            <w:rFonts w:ascii="Cambria Math" w:eastAsia="Times New Roman" w:hAnsi="Cambria Math" w:cs="Times New Roman"/>
            <w:szCs w:val="24"/>
            <w:lang w:bidi="en-US"/>
          </w:rPr>
          <m:t>C</m:t>
        </m:r>
      </m:oMath>
      <w:r w:rsidRPr="00251172" w:rsidDel="00442365">
        <w:rPr>
          <w:rFonts w:eastAsia="Times New Roman" w:cs="Times New Roman"/>
          <w:szCs w:val="24"/>
          <w:lang w:bidi="en-US"/>
        </w:rPr>
        <w:t xml:space="preserve"> </w:t>
      </w:r>
      <w:r w:rsidRPr="00251172">
        <w:rPr>
          <w:rFonts w:eastAsia="Times New Roman" w:cs="Times New Roman"/>
          <w:szCs w:val="24"/>
          <w:lang w:bidi="en-US"/>
        </w:rPr>
        <w:t>: Acid concentration</w:t>
      </w:r>
    </w:p>
    <w:p w14:paraId="5972B97E" w14:textId="005D954A" w:rsidR="00251172" w:rsidRPr="00251172" w:rsidRDefault="00251172" w:rsidP="00393FC3">
      <w:pPr>
        <w:spacing w:line="480" w:lineRule="auto"/>
        <w:ind w:firstLine="720"/>
        <w:jc w:val="both"/>
        <w:rPr>
          <w:rFonts w:eastAsia="Times New Roman" w:cs="Times New Roman"/>
          <w:szCs w:val="24"/>
          <w:lang w:bidi="en-US"/>
        </w:rPr>
      </w:pPr>
      <w:r w:rsidRPr="00251172">
        <w:rPr>
          <w:rFonts w:eastAsia="Times New Roman" w:cs="Times New Roman"/>
          <w:szCs w:val="24"/>
          <w:lang w:bidi="en-US"/>
        </w:rPr>
        <w:t>Based on this concept, Daccord et al. (1989) developed a wormhole propagation model by running experiments with plaster and water</w:t>
      </w:r>
      <w:r w:rsidR="00E36056">
        <w:rPr>
          <w:rFonts w:eastAsia="Times New Roman" w:cs="Times New Roman"/>
          <w:szCs w:val="24"/>
          <w:lang w:bidi="en-US"/>
        </w:rPr>
        <w:t>,</w:t>
      </w:r>
      <w:r w:rsidRPr="00251172">
        <w:rPr>
          <w:rFonts w:eastAsia="Times New Roman" w:cs="Times New Roman"/>
          <w:szCs w:val="24"/>
          <w:lang w:bidi="en-US"/>
        </w:rPr>
        <w:t xml:space="preserve"> assuming a linear flow of acid</w:t>
      </w:r>
      <w:r w:rsidR="00076218">
        <w:rPr>
          <w:rFonts w:eastAsia="Times New Roman" w:cs="Times New Roman"/>
          <w:szCs w:val="24"/>
          <w:lang w:bidi="en-US"/>
        </w:rPr>
        <w:t>.</w:t>
      </w:r>
      <w:r w:rsidRPr="00251172">
        <w:rPr>
          <w:rFonts w:eastAsia="Times New Roman" w:cs="Times New Roman"/>
          <w:szCs w:val="24"/>
          <w:lang w:bidi="en-US"/>
        </w:rPr>
        <w:t xml:space="preserve"> </w:t>
      </w:r>
      <w:r w:rsidR="00076218">
        <w:rPr>
          <w:rFonts w:eastAsia="Times New Roman" w:cs="Times New Roman"/>
          <w:szCs w:val="24"/>
          <w:lang w:bidi="en-US"/>
        </w:rPr>
        <w:t>T</w:t>
      </w:r>
      <w:r w:rsidRPr="00251172">
        <w:rPr>
          <w:rFonts w:eastAsia="Times New Roman" w:cs="Times New Roman"/>
          <w:szCs w:val="24"/>
          <w:lang w:bidi="en-US"/>
        </w:rPr>
        <w:t xml:space="preserve">he length of </w:t>
      </w:r>
      <w:r w:rsidR="00076218">
        <w:rPr>
          <w:rFonts w:eastAsia="Times New Roman" w:cs="Times New Roman"/>
          <w:szCs w:val="24"/>
          <w:lang w:bidi="en-US"/>
        </w:rPr>
        <w:t xml:space="preserve">the </w:t>
      </w:r>
      <w:r w:rsidRPr="00251172">
        <w:rPr>
          <w:rFonts w:eastAsia="Times New Roman" w:cs="Times New Roman"/>
          <w:szCs w:val="24"/>
          <w:lang w:bidi="en-US"/>
        </w:rPr>
        <w:t xml:space="preserve">wormhole is estimated </w:t>
      </w:r>
      <w:r w:rsidR="00076218">
        <w:rPr>
          <w:rFonts w:eastAsia="Times New Roman" w:cs="Times New Roman"/>
          <w:szCs w:val="24"/>
          <w:lang w:bidi="en-US"/>
        </w:rPr>
        <w:t>using E</w:t>
      </w:r>
      <w:r w:rsidRPr="00251172">
        <w:rPr>
          <w:rFonts w:eastAsia="Times New Roman" w:cs="Times New Roman"/>
          <w:szCs w:val="24"/>
          <w:lang w:bidi="en-US"/>
        </w:rPr>
        <w:t>quation 2.</w:t>
      </w:r>
      <w:r w:rsidR="00032095">
        <w:rPr>
          <w:rFonts w:eastAsia="Times New Roman" w:cs="Times New Roman"/>
          <w:szCs w:val="24"/>
          <w:lang w:bidi="en-US"/>
        </w:rPr>
        <w:t>10</w:t>
      </w:r>
      <w:r w:rsidRPr="00251172">
        <w:rPr>
          <w:rFonts w:eastAsia="Times New Roman" w:cs="Times New Roman"/>
          <w:szCs w:val="24"/>
          <w:lang w:bidi="en-US"/>
        </w:rPr>
        <w:t>:</w:t>
      </w:r>
    </w:p>
    <w:p w14:paraId="2142FCD4" w14:textId="2ADDCC92" w:rsidR="00251172" w:rsidRPr="00251172" w:rsidRDefault="00251172" w:rsidP="00251172">
      <w:pPr>
        <w:spacing w:line="480" w:lineRule="auto"/>
        <w:rPr>
          <w:rFonts w:eastAsia="Times New Roman" w:cs="Times New Roman"/>
          <w:szCs w:val="24"/>
          <w:lang w:bidi="en-US"/>
        </w:rPr>
      </w:pPr>
      <m:oMathPara>
        <m:oMath>
          <m:r>
            <w:rPr>
              <w:rFonts w:ascii="Cambria Math" w:eastAsia="Times New Roman" w:hAnsi="Cambria Math" w:cs="Times New Roman"/>
              <w:szCs w:val="24"/>
              <w:lang w:bidi="en-US"/>
            </w:rPr>
            <w:lastRenderedPageBreak/>
            <m:t>L=</m:t>
          </m:r>
          <m:f>
            <m:fPr>
              <m:ctrlPr>
                <w:rPr>
                  <w:rFonts w:ascii="Cambria Math" w:eastAsia="Times New Roman" w:hAnsi="Cambria Math" w:cs="Times New Roman"/>
                  <w:i/>
                  <w:szCs w:val="24"/>
                  <w:lang w:bidi="en-US"/>
                </w:rPr>
              </m:ctrlPr>
            </m:fPr>
            <m:num>
              <w:bookmarkStart w:id="93" w:name="_Hlk36688078"/>
              <m:r>
                <w:rPr>
                  <w:rFonts w:ascii="Cambria Math" w:eastAsia="Times New Roman" w:hAnsi="Cambria Math" w:cs="Times New Roman"/>
                  <w:szCs w:val="24"/>
                  <w:lang w:bidi="en-US"/>
                </w:rPr>
                <m:t>a</m:t>
              </m:r>
              <w:bookmarkEnd w:id="93"/>
              <m:r>
                <w:rPr>
                  <w:rFonts w:ascii="Cambria Math" w:eastAsia="Times New Roman" w:hAnsi="Cambria Math" w:cs="Times New Roman"/>
                  <w:szCs w:val="24"/>
                  <w:lang w:bidi="en-US"/>
                </w:rPr>
                <m:t>V</m:t>
              </m:r>
              <m:sSub>
                <m:sSubPr>
                  <m:ctrlPr>
                    <w:rPr>
                      <w:rFonts w:ascii="Cambria Math" w:eastAsia="Times New Roman" w:hAnsi="Cambria Math" w:cs="Times New Roman"/>
                      <w:i/>
                      <w:szCs w:val="24"/>
                      <w:lang w:bidi="en-US"/>
                    </w:rPr>
                  </m:ctrlPr>
                </m:sSubPr>
                <m:e>
                  <m:r>
                    <w:rPr>
                      <w:rFonts w:ascii="Cambria Math" w:eastAsia="Times New Roman" w:hAnsi="Cambria Math" w:cs="Times New Roman"/>
                      <w:szCs w:val="24"/>
                      <w:lang w:bidi="en-US"/>
                    </w:rPr>
                    <m:t>N</m:t>
                  </m:r>
                </m:e>
                <m:sub>
                  <m:r>
                    <w:rPr>
                      <w:rFonts w:ascii="Cambria Math" w:eastAsia="Times New Roman" w:hAnsi="Cambria Math" w:cs="Times New Roman"/>
                      <w:szCs w:val="24"/>
                      <w:lang w:bidi="en-US"/>
                    </w:rPr>
                    <m:t>ac</m:t>
                  </m:r>
                </m:sub>
              </m:sSub>
            </m:num>
            <m:den>
              <m:r>
                <w:rPr>
                  <w:rFonts w:ascii="Cambria Math" w:eastAsia="Times New Roman" w:hAnsi="Cambria Math" w:cs="Times New Roman"/>
                  <w:szCs w:val="24"/>
                  <w:lang w:bidi="en-US"/>
                </w:rPr>
                <m:t>A∅</m:t>
              </m:r>
            </m:den>
          </m:f>
          <m:sSup>
            <m:sSupPr>
              <m:ctrlPr>
                <w:rPr>
                  <w:rFonts w:ascii="Cambria Math" w:eastAsia="Times New Roman" w:hAnsi="Cambria Math" w:cs="Times New Roman"/>
                  <w:i/>
                  <w:szCs w:val="24"/>
                  <w:lang w:bidi="en-US"/>
                </w:rPr>
              </m:ctrlPr>
            </m:sSupPr>
            <m:e>
              <m:r>
                <w:rPr>
                  <w:rFonts w:ascii="Cambria Math" w:eastAsia="Times New Roman" w:hAnsi="Cambria Math" w:cs="Times New Roman"/>
                  <w:szCs w:val="24"/>
                  <w:lang w:bidi="en-US"/>
                </w:rPr>
                <m:t>D</m:t>
              </m:r>
            </m:e>
            <m:sup>
              <m:r>
                <w:rPr>
                  <w:rFonts w:ascii="Cambria Math" w:eastAsia="Times New Roman" w:hAnsi="Cambria Math" w:cs="Times New Roman"/>
                  <w:szCs w:val="24"/>
                  <w:lang w:bidi="en-US"/>
                </w:rPr>
                <m:t>-1.5</m:t>
              </m:r>
            </m:sup>
          </m:sSup>
          <m:sSup>
            <m:sSupPr>
              <m:ctrlPr>
                <w:rPr>
                  <w:rFonts w:ascii="Cambria Math" w:eastAsia="Times New Roman" w:hAnsi="Cambria Math" w:cs="Times New Roman"/>
                  <w:i/>
                  <w:szCs w:val="24"/>
                  <w:lang w:bidi="en-US"/>
                </w:rPr>
              </m:ctrlPr>
            </m:sSupPr>
            <m:e>
              <w:bookmarkStart w:id="94" w:name="_Hlk36688196"/>
              <m:r>
                <w:rPr>
                  <w:rFonts w:ascii="Cambria Math" w:eastAsia="Times New Roman" w:hAnsi="Cambria Math" w:cs="Times New Roman"/>
                  <w:szCs w:val="24"/>
                  <w:lang w:bidi="en-US"/>
                </w:rPr>
                <m:t>q</m:t>
              </m:r>
              <w:bookmarkEnd w:id="94"/>
            </m:e>
            <m:sup>
              <m:r>
                <w:rPr>
                  <w:rFonts w:ascii="Cambria Math" w:eastAsia="Times New Roman" w:hAnsi="Cambria Math" w:cs="Times New Roman"/>
                  <w:szCs w:val="24"/>
                  <w:lang w:bidi="en-US"/>
                </w:rPr>
                <m:t>-0.33</m:t>
              </m:r>
            </m:sup>
          </m:sSup>
          <m:r>
            <w:rPr>
              <w:rFonts w:ascii="Cambria Math" w:eastAsia="Times New Roman" w:hAnsi="Cambria Math" w:cs="Times New Roman"/>
              <w:szCs w:val="24"/>
              <w:lang w:bidi="en-US"/>
            </w:rPr>
            <m:t xml:space="preserve">                                (2.10)</m:t>
          </m:r>
        </m:oMath>
      </m:oMathPara>
    </w:p>
    <w:p w14:paraId="21EA13A1" w14:textId="77777777" w:rsidR="00251172" w:rsidRPr="00251172" w:rsidRDefault="00251172" w:rsidP="00251172">
      <w:pPr>
        <w:spacing w:line="480" w:lineRule="auto"/>
        <w:rPr>
          <w:rFonts w:eastAsia="Times New Roman" w:cs="Times New Roman"/>
          <w:szCs w:val="24"/>
          <w:lang w:bidi="en-US"/>
        </w:rPr>
      </w:pPr>
      <w:r w:rsidRPr="00251172">
        <w:rPr>
          <w:rFonts w:eastAsia="Times New Roman" w:cs="Times New Roman"/>
          <w:szCs w:val="24"/>
          <w:lang w:bidi="en-US"/>
        </w:rPr>
        <w:t>Where:</w:t>
      </w:r>
    </w:p>
    <w:p w14:paraId="2BFFCD53" w14:textId="77777777" w:rsidR="00251172" w:rsidRPr="00251172" w:rsidRDefault="00251172" w:rsidP="00251172">
      <w:pPr>
        <w:spacing w:line="480" w:lineRule="auto"/>
        <w:rPr>
          <w:rFonts w:eastAsia="Times New Roman" w:cs="Times New Roman"/>
          <w:szCs w:val="24"/>
          <w:lang w:bidi="en-US"/>
        </w:rPr>
      </w:pPr>
      <w:r w:rsidRPr="00251172">
        <w:rPr>
          <w:rFonts w:eastAsia="Times New Roman" w:cs="Times New Roman"/>
          <w:szCs w:val="24"/>
          <w:lang w:bidi="en-US"/>
        </w:rPr>
        <w:tab/>
      </w:r>
      <m:oMath>
        <m:r>
          <w:rPr>
            <w:rFonts w:ascii="Cambria Math" w:eastAsia="Times New Roman" w:hAnsi="Cambria Math" w:cs="Times New Roman"/>
            <w:szCs w:val="24"/>
            <w:lang w:bidi="en-US"/>
          </w:rPr>
          <m:t>a</m:t>
        </m:r>
      </m:oMath>
      <w:r w:rsidRPr="00251172">
        <w:rPr>
          <w:rFonts w:eastAsia="Times New Roman" w:cs="Times New Roman"/>
          <w:szCs w:val="24"/>
          <w:lang w:bidi="en-US"/>
        </w:rPr>
        <w:t xml:space="preserve">: Experimental constant </w:t>
      </w:r>
    </w:p>
    <w:p w14:paraId="3B201B75" w14:textId="4D09A8C5" w:rsidR="00E36056" w:rsidRPr="00251172" w:rsidRDefault="00251172" w:rsidP="00251172">
      <w:pPr>
        <w:spacing w:line="480" w:lineRule="auto"/>
        <w:rPr>
          <w:rFonts w:eastAsia="Times New Roman" w:cs="Times New Roman"/>
          <w:szCs w:val="24"/>
          <w:lang w:bidi="en-US"/>
        </w:rPr>
      </w:pPr>
      <w:r w:rsidRPr="00251172">
        <w:rPr>
          <w:rFonts w:eastAsia="Times New Roman" w:cs="Times New Roman"/>
          <w:szCs w:val="24"/>
          <w:lang w:bidi="en-US"/>
        </w:rPr>
        <w:tab/>
      </w:r>
      <m:oMath>
        <m:r>
          <w:rPr>
            <w:rFonts w:ascii="Cambria Math" w:eastAsia="Times New Roman" w:hAnsi="Cambria Math" w:cs="Times New Roman"/>
            <w:szCs w:val="24"/>
            <w:lang w:bidi="en-US"/>
          </w:rPr>
          <m:t>V</m:t>
        </m:r>
      </m:oMath>
      <w:r w:rsidRPr="00251172">
        <w:rPr>
          <w:rFonts w:eastAsia="Times New Roman" w:cs="Times New Roman"/>
          <w:szCs w:val="24"/>
          <w:lang w:bidi="en-US"/>
        </w:rPr>
        <w:t>: Cumulative acid injected volume</w:t>
      </w:r>
    </w:p>
    <w:p w14:paraId="06EC55EB" w14:textId="53313B45" w:rsidR="00E36056" w:rsidRPr="00251172" w:rsidRDefault="006110CC" w:rsidP="00E36056">
      <w:pPr>
        <w:spacing w:line="480" w:lineRule="auto"/>
        <w:ind w:firstLine="720"/>
        <w:rPr>
          <w:rFonts w:eastAsia="Times New Roman" w:cs="Times New Roman"/>
          <w:szCs w:val="24"/>
          <w:lang w:bidi="en-US"/>
        </w:rPr>
      </w:pPr>
      <m:oMath>
        <m:sSub>
          <m:sSubPr>
            <m:ctrlPr>
              <w:rPr>
                <w:rFonts w:ascii="Cambria Math" w:eastAsia="Times New Roman" w:hAnsi="Cambria Math" w:cs="Times New Roman"/>
                <w:i/>
                <w:szCs w:val="24"/>
                <w:lang w:bidi="en-US"/>
              </w:rPr>
            </m:ctrlPr>
          </m:sSubPr>
          <m:e>
            <m:r>
              <w:rPr>
                <w:rFonts w:ascii="Cambria Math" w:eastAsia="Times New Roman" w:hAnsi="Cambria Math" w:cs="Times New Roman"/>
                <w:szCs w:val="24"/>
                <w:lang w:bidi="en-US"/>
              </w:rPr>
              <m:t>N</m:t>
            </m:r>
          </m:e>
          <m:sub>
            <m:r>
              <w:rPr>
                <w:rFonts w:ascii="Cambria Math" w:eastAsia="Times New Roman" w:hAnsi="Cambria Math" w:cs="Times New Roman"/>
                <w:szCs w:val="24"/>
                <w:lang w:bidi="en-US"/>
              </w:rPr>
              <m:t>ac</m:t>
            </m:r>
          </m:sub>
        </m:sSub>
      </m:oMath>
      <w:r w:rsidR="00E36056" w:rsidRPr="00251172">
        <w:rPr>
          <w:rFonts w:eastAsia="Times New Roman" w:cs="Times New Roman"/>
          <w:szCs w:val="24"/>
          <w:lang w:bidi="en-US"/>
        </w:rPr>
        <w:t>: Acid capacity number</w:t>
      </w:r>
    </w:p>
    <w:p w14:paraId="09530B06" w14:textId="14A5F2F5" w:rsidR="00251172" w:rsidRPr="00251172" w:rsidRDefault="00251172" w:rsidP="00251172">
      <w:pPr>
        <w:spacing w:line="480" w:lineRule="auto"/>
        <w:rPr>
          <w:rFonts w:eastAsia="Times New Roman" w:cs="Times New Roman"/>
          <w:szCs w:val="24"/>
          <w:lang w:bidi="en-US"/>
        </w:rPr>
      </w:pPr>
      <w:r w:rsidRPr="00251172">
        <w:rPr>
          <w:rFonts w:eastAsia="Times New Roman" w:cs="Times New Roman"/>
          <w:szCs w:val="24"/>
          <w:lang w:bidi="en-US"/>
        </w:rPr>
        <w:tab/>
      </w:r>
      <m:oMath>
        <m:r>
          <w:rPr>
            <w:rFonts w:ascii="Cambria Math" w:eastAsia="Times New Roman" w:hAnsi="Cambria Math" w:cs="Times New Roman"/>
            <w:szCs w:val="24"/>
            <w:lang w:bidi="en-US"/>
          </w:rPr>
          <m:t>D</m:t>
        </m:r>
      </m:oMath>
      <w:r w:rsidRPr="00251172" w:rsidDel="00442365">
        <w:rPr>
          <w:rFonts w:eastAsia="Times New Roman" w:cs="Times New Roman"/>
          <w:szCs w:val="24"/>
          <w:lang w:bidi="en-US"/>
        </w:rPr>
        <w:t xml:space="preserve"> </w:t>
      </w:r>
      <w:r w:rsidRPr="00251172">
        <w:rPr>
          <w:rFonts w:eastAsia="Times New Roman" w:cs="Times New Roman"/>
          <w:szCs w:val="24"/>
          <w:lang w:bidi="en-US"/>
        </w:rPr>
        <w:t>: Molecular diffusion coefficient</w:t>
      </w:r>
    </w:p>
    <w:p w14:paraId="51DA9C1A" w14:textId="069C5E45" w:rsidR="00251172" w:rsidRDefault="00251172" w:rsidP="00251172">
      <w:pPr>
        <w:spacing w:line="480" w:lineRule="auto"/>
        <w:rPr>
          <w:rFonts w:eastAsia="Times New Roman" w:cs="Times New Roman"/>
          <w:szCs w:val="24"/>
          <w:lang w:bidi="en-US"/>
        </w:rPr>
      </w:pPr>
      <w:r w:rsidRPr="00251172">
        <w:rPr>
          <w:rFonts w:eastAsia="Times New Roman" w:cs="Times New Roman"/>
          <w:szCs w:val="24"/>
          <w:lang w:bidi="en-US"/>
        </w:rPr>
        <w:tab/>
      </w:r>
      <m:oMath>
        <m:r>
          <w:rPr>
            <w:rFonts w:ascii="Cambria Math" w:eastAsia="Times New Roman" w:hAnsi="Cambria Math" w:cs="Times New Roman"/>
            <w:szCs w:val="24"/>
            <w:lang w:bidi="en-US"/>
          </w:rPr>
          <m:t>A</m:t>
        </m:r>
      </m:oMath>
      <w:r w:rsidRPr="00251172" w:rsidDel="00442365">
        <w:rPr>
          <w:rFonts w:eastAsia="Times New Roman" w:cs="Times New Roman"/>
          <w:szCs w:val="24"/>
          <w:lang w:bidi="en-US"/>
        </w:rPr>
        <w:t xml:space="preserve"> </w:t>
      </w:r>
      <w:r w:rsidRPr="00251172">
        <w:rPr>
          <w:rFonts w:eastAsia="Times New Roman" w:cs="Times New Roman"/>
          <w:szCs w:val="24"/>
          <w:lang w:bidi="en-US"/>
        </w:rPr>
        <w:t xml:space="preserve">: </w:t>
      </w:r>
      <w:r w:rsidR="00BD0F48" w:rsidRPr="00251172">
        <w:rPr>
          <w:rFonts w:eastAsia="Times New Roman" w:cs="Times New Roman"/>
          <w:szCs w:val="24"/>
          <w:lang w:bidi="en-US"/>
        </w:rPr>
        <w:t>Cross</w:t>
      </w:r>
      <w:r w:rsidR="00BD0F48">
        <w:rPr>
          <w:rFonts w:eastAsia="Times New Roman" w:cs="Times New Roman"/>
          <w:szCs w:val="24"/>
          <w:lang w:bidi="en-US"/>
        </w:rPr>
        <w:t>-</w:t>
      </w:r>
      <w:r w:rsidRPr="00251172">
        <w:rPr>
          <w:rFonts w:eastAsia="Times New Roman" w:cs="Times New Roman"/>
          <w:szCs w:val="24"/>
          <w:lang w:bidi="en-US"/>
        </w:rPr>
        <w:t>sectional area</w:t>
      </w:r>
    </w:p>
    <w:p w14:paraId="72AFD246" w14:textId="150046D5" w:rsidR="00E36056" w:rsidRPr="00251172" w:rsidRDefault="00E36056" w:rsidP="00251172">
      <w:pPr>
        <w:spacing w:line="480" w:lineRule="auto"/>
        <w:rPr>
          <w:rFonts w:eastAsia="Times New Roman" w:cs="Times New Roman"/>
          <w:szCs w:val="24"/>
          <w:lang w:bidi="en-US"/>
        </w:rPr>
      </w:pPr>
      <w:r>
        <w:rPr>
          <w:rFonts w:eastAsia="Times New Roman" w:cs="Times New Roman"/>
          <w:szCs w:val="24"/>
          <w:lang w:bidi="en-US"/>
        </w:rPr>
        <w:tab/>
      </w:r>
      <m:oMath>
        <m:r>
          <w:rPr>
            <w:rFonts w:ascii="Cambria Math" w:eastAsia="Times New Roman" w:hAnsi="Cambria Math" w:cs="Times New Roman"/>
            <w:szCs w:val="24"/>
            <w:lang w:bidi="en-US"/>
          </w:rPr>
          <m:t>∅</m:t>
        </m:r>
      </m:oMath>
      <w:r>
        <w:rPr>
          <w:rFonts w:eastAsia="Times New Roman" w:cs="Times New Roman"/>
          <w:szCs w:val="24"/>
          <w:lang w:bidi="en-US"/>
        </w:rPr>
        <w:t xml:space="preserve"> : Porosity</w:t>
      </w:r>
    </w:p>
    <w:p w14:paraId="4AA370C1" w14:textId="77777777" w:rsidR="00251172" w:rsidRPr="00251172" w:rsidRDefault="00251172" w:rsidP="00251172">
      <w:pPr>
        <w:spacing w:line="480" w:lineRule="auto"/>
        <w:ind w:firstLine="720"/>
        <w:rPr>
          <w:rFonts w:eastAsia="Times New Roman" w:cs="Times New Roman"/>
          <w:szCs w:val="24"/>
          <w:lang w:bidi="en-US"/>
        </w:rPr>
      </w:pPr>
      <m:oMath>
        <m:r>
          <w:rPr>
            <w:rFonts w:ascii="Cambria Math" w:eastAsia="Times New Roman" w:hAnsi="Cambria Math" w:cs="Times New Roman"/>
            <w:szCs w:val="24"/>
            <w:lang w:bidi="en-US"/>
          </w:rPr>
          <m:t xml:space="preserve">q: </m:t>
        </m:r>
      </m:oMath>
      <w:r w:rsidRPr="00251172">
        <w:rPr>
          <w:rFonts w:eastAsia="Times New Roman" w:cs="Times New Roman"/>
          <w:szCs w:val="24"/>
          <w:lang w:bidi="en-US"/>
        </w:rPr>
        <w:t>Flow rate</w:t>
      </w:r>
    </w:p>
    <w:p w14:paraId="411D3AFA" w14:textId="080C2DB4" w:rsidR="00251172" w:rsidRPr="00251172" w:rsidRDefault="004E5C95" w:rsidP="00000FB8">
      <w:pPr>
        <w:spacing w:line="480" w:lineRule="auto"/>
        <w:jc w:val="both"/>
        <w:rPr>
          <w:rFonts w:eastAsia="Times New Roman" w:cs="Times New Roman"/>
          <w:szCs w:val="24"/>
          <w:lang w:bidi="en-US"/>
        </w:rPr>
      </w:pPr>
      <w:r>
        <w:rPr>
          <w:rFonts w:eastAsia="Times New Roman" w:cs="Times New Roman"/>
          <w:szCs w:val="24"/>
          <w:lang w:bidi="en-US"/>
        </w:rPr>
        <w:tab/>
      </w:r>
      <w:r w:rsidR="00251172" w:rsidRPr="00251172">
        <w:rPr>
          <w:rFonts w:eastAsia="Times New Roman" w:cs="Times New Roman"/>
          <w:szCs w:val="24"/>
          <w:lang w:bidi="en-US"/>
        </w:rPr>
        <w:t>Equation 2.</w:t>
      </w:r>
      <w:r w:rsidR="00032095">
        <w:rPr>
          <w:rFonts w:eastAsia="Times New Roman" w:cs="Times New Roman"/>
          <w:szCs w:val="24"/>
          <w:lang w:bidi="en-US"/>
        </w:rPr>
        <w:t>10</w:t>
      </w:r>
      <w:r w:rsidR="00251172" w:rsidRPr="00251172">
        <w:rPr>
          <w:rFonts w:eastAsia="Times New Roman" w:cs="Times New Roman"/>
          <w:szCs w:val="24"/>
          <w:lang w:bidi="en-US"/>
        </w:rPr>
        <w:t xml:space="preserve"> implies that a longer wormhole is created at lower acid injection rate</w:t>
      </w:r>
      <w:r w:rsidR="001B752B">
        <w:rPr>
          <w:rFonts w:eastAsia="Times New Roman" w:cs="Times New Roman"/>
          <w:szCs w:val="24"/>
          <w:lang w:bidi="en-US"/>
        </w:rPr>
        <w:t>s</w:t>
      </w:r>
      <w:r w:rsidR="00251172" w:rsidRPr="00251172">
        <w:rPr>
          <w:rFonts w:eastAsia="Times New Roman" w:cs="Times New Roman"/>
          <w:szCs w:val="24"/>
          <w:lang w:bidi="en-US"/>
        </w:rPr>
        <w:t xml:space="preserve"> if the volume of acid injected is constant. Since q= v/t, </w:t>
      </w:r>
      <w:r w:rsidR="00670ECA">
        <w:rPr>
          <w:rFonts w:eastAsia="Times New Roman" w:cs="Times New Roman"/>
          <w:szCs w:val="24"/>
          <w:lang w:bidi="en-US"/>
        </w:rPr>
        <w:t xml:space="preserve">taking the first </w:t>
      </w:r>
      <w:r w:rsidR="00032095">
        <w:rPr>
          <w:rFonts w:eastAsia="Times New Roman" w:cs="Times New Roman"/>
          <w:szCs w:val="24"/>
          <w:lang w:bidi="en-US"/>
        </w:rPr>
        <w:t>derivative</w:t>
      </w:r>
      <w:r w:rsidR="00670ECA">
        <w:rPr>
          <w:rFonts w:eastAsia="Times New Roman" w:cs="Times New Roman"/>
          <w:szCs w:val="24"/>
          <w:lang w:bidi="en-US"/>
        </w:rPr>
        <w:t xml:space="preserve"> of Equation 2.</w:t>
      </w:r>
      <w:r w:rsidR="00032095">
        <w:rPr>
          <w:rFonts w:eastAsia="Times New Roman" w:cs="Times New Roman"/>
          <w:szCs w:val="24"/>
          <w:lang w:bidi="en-US"/>
        </w:rPr>
        <w:t>10</w:t>
      </w:r>
      <w:r w:rsidR="00390BE8">
        <w:rPr>
          <w:rFonts w:eastAsia="Times New Roman" w:cs="Times New Roman"/>
          <w:szCs w:val="24"/>
          <w:lang w:bidi="en-US"/>
        </w:rPr>
        <w:t xml:space="preserve"> with time</w:t>
      </w:r>
      <w:r w:rsidR="00E36056">
        <w:rPr>
          <w:rFonts w:eastAsia="Times New Roman" w:cs="Times New Roman"/>
          <w:szCs w:val="24"/>
          <w:lang w:bidi="en-US"/>
        </w:rPr>
        <w:t xml:space="preserve"> results</w:t>
      </w:r>
      <w:r w:rsidR="00251172" w:rsidRPr="00251172">
        <w:rPr>
          <w:rFonts w:eastAsia="Times New Roman" w:cs="Times New Roman"/>
          <w:szCs w:val="24"/>
          <w:lang w:bidi="en-US"/>
        </w:rPr>
        <w:t xml:space="preserve"> </w:t>
      </w:r>
      <w:r w:rsidR="00E36056">
        <w:rPr>
          <w:rFonts w:eastAsia="Times New Roman" w:cs="Times New Roman"/>
          <w:szCs w:val="24"/>
          <w:lang w:bidi="en-US"/>
        </w:rPr>
        <w:t>in</w:t>
      </w:r>
      <w:r w:rsidR="00251172" w:rsidRPr="00251172">
        <w:rPr>
          <w:rFonts w:eastAsia="Times New Roman" w:cs="Times New Roman"/>
          <w:szCs w:val="24"/>
          <w:lang w:bidi="en-US"/>
        </w:rPr>
        <w:t xml:space="preserve"> </w:t>
      </w:r>
      <w:r w:rsidR="00390BE8">
        <w:rPr>
          <w:rFonts w:eastAsia="Times New Roman" w:cs="Times New Roman"/>
          <w:szCs w:val="24"/>
          <w:lang w:bidi="en-US"/>
        </w:rPr>
        <w:t>E</w:t>
      </w:r>
      <w:r w:rsidR="00251172" w:rsidRPr="00251172">
        <w:rPr>
          <w:rFonts w:eastAsia="Times New Roman" w:cs="Times New Roman"/>
          <w:szCs w:val="24"/>
          <w:lang w:bidi="en-US"/>
        </w:rPr>
        <w:t>quation 2.</w:t>
      </w:r>
      <w:r w:rsidR="00032095">
        <w:rPr>
          <w:rFonts w:eastAsia="Times New Roman" w:cs="Times New Roman"/>
          <w:szCs w:val="24"/>
          <w:lang w:bidi="en-US"/>
        </w:rPr>
        <w:t>11</w:t>
      </w:r>
      <w:r w:rsidR="00251172" w:rsidRPr="00251172">
        <w:rPr>
          <w:rFonts w:eastAsia="Times New Roman" w:cs="Times New Roman"/>
          <w:szCs w:val="24"/>
          <w:lang w:bidi="en-US"/>
        </w:rPr>
        <w:t>:</w:t>
      </w:r>
    </w:p>
    <w:p w14:paraId="196C6DFA" w14:textId="6D997F0A" w:rsidR="00251172" w:rsidRPr="00251172" w:rsidRDefault="006110CC" w:rsidP="00251172">
      <w:pPr>
        <w:spacing w:line="480" w:lineRule="auto"/>
        <w:rPr>
          <w:rFonts w:eastAsia="Times New Roman" w:cs="Times New Roman"/>
          <w:szCs w:val="24"/>
          <w:lang w:bidi="en-US"/>
        </w:rPr>
      </w:pPr>
      <m:oMathPara>
        <m:oMath>
          <m:f>
            <m:fPr>
              <m:ctrlPr>
                <w:rPr>
                  <w:rFonts w:ascii="Cambria Math" w:eastAsia="Times New Roman" w:hAnsi="Cambria Math" w:cs="Times New Roman"/>
                  <w:i/>
                  <w:szCs w:val="24"/>
                  <w:lang w:bidi="en-US"/>
                </w:rPr>
              </m:ctrlPr>
            </m:fPr>
            <m:num>
              <m:r>
                <w:rPr>
                  <w:rFonts w:ascii="Cambria Math" w:eastAsia="Times New Roman" w:hAnsi="Cambria Math" w:cs="Times New Roman"/>
                  <w:szCs w:val="24"/>
                  <w:lang w:bidi="en-US"/>
                </w:rPr>
                <m:t>dL</m:t>
              </m:r>
            </m:num>
            <m:den>
              <m:r>
                <w:rPr>
                  <w:rFonts w:ascii="Cambria Math" w:eastAsia="Times New Roman" w:hAnsi="Cambria Math" w:cs="Times New Roman"/>
                  <w:szCs w:val="24"/>
                  <w:lang w:bidi="en-US"/>
                </w:rPr>
                <m:t>dt</m:t>
              </m:r>
            </m:den>
          </m:f>
          <m:r>
            <w:rPr>
              <w:rFonts w:ascii="Cambria Math" w:eastAsia="Times New Roman" w:hAnsi="Cambria Math" w:cs="Times New Roman"/>
              <w:szCs w:val="24"/>
              <w:lang w:bidi="en-US"/>
            </w:rPr>
            <m:t>=</m:t>
          </m:r>
          <m:f>
            <m:fPr>
              <m:ctrlPr>
                <w:rPr>
                  <w:rFonts w:ascii="Cambria Math" w:eastAsia="Times New Roman" w:hAnsi="Cambria Math" w:cs="Times New Roman"/>
                  <w:i/>
                  <w:szCs w:val="24"/>
                  <w:lang w:bidi="en-US"/>
                </w:rPr>
              </m:ctrlPr>
            </m:fPr>
            <m:num>
              <m:r>
                <w:rPr>
                  <w:rFonts w:ascii="Cambria Math" w:eastAsia="Times New Roman" w:hAnsi="Cambria Math" w:cs="Times New Roman"/>
                  <w:szCs w:val="24"/>
                  <w:lang w:bidi="en-US"/>
                </w:rPr>
                <m:t>a</m:t>
              </m:r>
              <m:sSub>
                <m:sSubPr>
                  <m:ctrlPr>
                    <w:rPr>
                      <w:rFonts w:ascii="Cambria Math" w:eastAsia="Times New Roman" w:hAnsi="Cambria Math" w:cs="Times New Roman"/>
                      <w:i/>
                      <w:szCs w:val="24"/>
                      <w:lang w:bidi="en-US"/>
                    </w:rPr>
                  </m:ctrlPr>
                </m:sSubPr>
                <m:e>
                  <m:r>
                    <w:rPr>
                      <w:rFonts w:ascii="Cambria Math" w:eastAsia="Times New Roman" w:hAnsi="Cambria Math" w:cs="Times New Roman"/>
                      <w:szCs w:val="24"/>
                      <w:lang w:bidi="en-US"/>
                    </w:rPr>
                    <m:t>N</m:t>
                  </m:r>
                </m:e>
                <m:sub>
                  <m:r>
                    <w:rPr>
                      <w:rFonts w:ascii="Cambria Math" w:eastAsia="Times New Roman" w:hAnsi="Cambria Math" w:cs="Times New Roman"/>
                      <w:szCs w:val="24"/>
                      <w:lang w:bidi="en-US"/>
                    </w:rPr>
                    <m:t>ac</m:t>
                  </m:r>
                </m:sub>
              </m:sSub>
            </m:num>
            <m:den>
              <m:r>
                <w:rPr>
                  <w:rFonts w:ascii="Cambria Math" w:eastAsia="Times New Roman" w:hAnsi="Cambria Math" w:cs="Times New Roman"/>
                  <w:szCs w:val="24"/>
                  <w:lang w:bidi="en-US"/>
                </w:rPr>
                <m:t>A∅</m:t>
              </m:r>
            </m:den>
          </m:f>
          <m:sSup>
            <m:sSupPr>
              <m:ctrlPr>
                <w:rPr>
                  <w:rFonts w:ascii="Cambria Math" w:eastAsia="Times New Roman" w:hAnsi="Cambria Math" w:cs="Times New Roman"/>
                  <w:i/>
                  <w:szCs w:val="24"/>
                  <w:lang w:bidi="en-US"/>
                </w:rPr>
              </m:ctrlPr>
            </m:sSupPr>
            <m:e>
              <m:r>
                <w:rPr>
                  <w:rFonts w:ascii="Cambria Math" w:eastAsia="Times New Roman" w:hAnsi="Cambria Math" w:cs="Times New Roman"/>
                  <w:szCs w:val="24"/>
                  <w:lang w:bidi="en-US"/>
                </w:rPr>
                <m:t>D</m:t>
              </m:r>
            </m:e>
            <m:sup>
              <m:r>
                <w:rPr>
                  <w:rFonts w:ascii="Cambria Math" w:eastAsia="Times New Roman" w:hAnsi="Cambria Math" w:cs="Times New Roman"/>
                  <w:szCs w:val="24"/>
                  <w:lang w:bidi="en-US"/>
                </w:rPr>
                <m:t>-1.5</m:t>
              </m:r>
            </m:sup>
          </m:sSup>
          <m:sSup>
            <m:sSupPr>
              <m:ctrlPr>
                <w:rPr>
                  <w:rFonts w:ascii="Cambria Math" w:eastAsia="Times New Roman" w:hAnsi="Cambria Math" w:cs="Times New Roman"/>
                  <w:i/>
                  <w:szCs w:val="24"/>
                  <w:lang w:bidi="en-US"/>
                </w:rPr>
              </m:ctrlPr>
            </m:sSupPr>
            <m:e>
              <m:r>
                <w:rPr>
                  <w:rFonts w:ascii="Cambria Math" w:eastAsia="Times New Roman" w:hAnsi="Cambria Math" w:cs="Times New Roman"/>
                  <w:szCs w:val="24"/>
                  <w:lang w:bidi="en-US"/>
                </w:rPr>
                <m:t>q</m:t>
              </m:r>
            </m:e>
            <m:sup>
              <m:r>
                <w:rPr>
                  <w:rFonts w:ascii="Cambria Math" w:eastAsia="Times New Roman" w:hAnsi="Cambria Math" w:cs="Times New Roman"/>
                  <w:szCs w:val="24"/>
                  <w:lang w:bidi="en-US"/>
                </w:rPr>
                <m:t>-0.33</m:t>
              </m:r>
            </m:sup>
          </m:sSup>
          <m:r>
            <w:rPr>
              <w:rFonts w:ascii="Cambria Math" w:eastAsia="Times New Roman" w:hAnsi="Cambria Math" w:cs="Times New Roman"/>
              <w:szCs w:val="24"/>
              <w:lang w:bidi="en-US"/>
            </w:rPr>
            <m:t xml:space="preserve">                             (2.11)</m:t>
          </m:r>
        </m:oMath>
      </m:oMathPara>
    </w:p>
    <w:p w14:paraId="6FC3D700" w14:textId="3F355852" w:rsidR="00251172" w:rsidRPr="00251172" w:rsidRDefault="00251172" w:rsidP="00393FC3">
      <w:pPr>
        <w:spacing w:line="480" w:lineRule="auto"/>
        <w:ind w:firstLine="720"/>
        <w:rPr>
          <w:rFonts w:eastAsia="Times New Roman" w:cs="Times New Roman"/>
          <w:szCs w:val="24"/>
          <w:lang w:bidi="en-US"/>
        </w:rPr>
      </w:pPr>
      <w:r w:rsidRPr="00251172">
        <w:rPr>
          <w:rFonts w:eastAsia="Times New Roman" w:cs="Times New Roman"/>
          <w:szCs w:val="24"/>
          <w:lang w:bidi="en-US"/>
        </w:rPr>
        <w:t xml:space="preserve">Daccord et al. (1989) </w:t>
      </w:r>
      <w:r w:rsidR="00BD0F48" w:rsidRPr="00251172">
        <w:rPr>
          <w:rFonts w:eastAsia="Times New Roman" w:cs="Times New Roman"/>
          <w:szCs w:val="24"/>
          <w:lang w:bidi="en-US"/>
        </w:rPr>
        <w:t>w</w:t>
      </w:r>
      <w:r w:rsidR="00BD0F48">
        <w:rPr>
          <w:rFonts w:eastAsia="Times New Roman" w:cs="Times New Roman"/>
          <w:szCs w:val="24"/>
          <w:lang w:bidi="en-US"/>
        </w:rPr>
        <w:t>ere</w:t>
      </w:r>
      <w:r w:rsidR="00BD0F48" w:rsidRPr="00251172">
        <w:rPr>
          <w:rFonts w:eastAsia="Times New Roman" w:cs="Times New Roman"/>
          <w:szCs w:val="24"/>
          <w:lang w:bidi="en-US"/>
        </w:rPr>
        <w:t xml:space="preserve"> </w:t>
      </w:r>
      <w:r w:rsidRPr="00251172">
        <w:rPr>
          <w:rFonts w:eastAsia="Times New Roman" w:cs="Times New Roman"/>
          <w:szCs w:val="24"/>
          <w:lang w:bidi="en-US"/>
        </w:rPr>
        <w:t xml:space="preserve">able to convert </w:t>
      </w:r>
      <w:r w:rsidR="009D0E7D">
        <w:rPr>
          <w:rFonts w:eastAsia="Times New Roman" w:cs="Times New Roman"/>
          <w:szCs w:val="24"/>
          <w:lang w:bidi="en-US"/>
        </w:rPr>
        <w:t>E</w:t>
      </w:r>
      <w:r w:rsidRPr="00251172">
        <w:rPr>
          <w:rFonts w:eastAsia="Times New Roman" w:cs="Times New Roman"/>
          <w:szCs w:val="24"/>
          <w:lang w:bidi="en-US"/>
        </w:rPr>
        <w:t>quation 2.</w:t>
      </w:r>
      <w:r w:rsidR="00032095">
        <w:rPr>
          <w:rFonts w:eastAsia="Times New Roman" w:cs="Times New Roman"/>
          <w:szCs w:val="24"/>
          <w:lang w:bidi="en-US"/>
        </w:rPr>
        <w:t>11</w:t>
      </w:r>
      <w:r w:rsidRPr="00251172">
        <w:rPr>
          <w:rFonts w:eastAsia="Times New Roman" w:cs="Times New Roman"/>
          <w:szCs w:val="24"/>
          <w:lang w:bidi="en-US"/>
        </w:rPr>
        <w:t xml:space="preserve"> to the radial flow pattern to calculate the wormhole radius</w:t>
      </w:r>
      <w:r w:rsidR="009D0E7D">
        <w:rPr>
          <w:rFonts w:eastAsia="Times New Roman" w:cs="Times New Roman"/>
          <w:szCs w:val="24"/>
          <w:lang w:bidi="en-US"/>
        </w:rPr>
        <w:t>, leading to Equation 2.1</w:t>
      </w:r>
      <w:r w:rsidR="00032095">
        <w:rPr>
          <w:rFonts w:eastAsia="Times New Roman" w:cs="Times New Roman"/>
          <w:szCs w:val="24"/>
          <w:lang w:bidi="en-US"/>
        </w:rPr>
        <w:t>2</w:t>
      </w:r>
      <w:r w:rsidR="009D0E7D">
        <w:rPr>
          <w:rFonts w:eastAsia="Times New Roman" w:cs="Times New Roman"/>
          <w:szCs w:val="24"/>
          <w:lang w:bidi="en-US"/>
        </w:rPr>
        <w:t>:</w:t>
      </w:r>
    </w:p>
    <w:bookmarkStart w:id="95" w:name="_Hlk36688564"/>
    <w:p w14:paraId="471C0A45" w14:textId="273BDC0D" w:rsidR="00251172" w:rsidRPr="00251172" w:rsidRDefault="006110CC" w:rsidP="00251172">
      <w:pPr>
        <w:spacing w:line="480" w:lineRule="auto"/>
        <w:jc w:val="center"/>
        <w:rPr>
          <w:rFonts w:eastAsia="Times New Roman" w:cs="Times New Roman"/>
          <w:szCs w:val="24"/>
          <w:lang w:bidi="en-US"/>
        </w:rPr>
      </w:pPr>
      <m:oMathPara>
        <m:oMath>
          <m:sSub>
            <m:sSubPr>
              <m:ctrlPr>
                <w:rPr>
                  <w:rFonts w:ascii="Cambria Math" w:eastAsia="Times New Roman" w:hAnsi="Cambria Math" w:cs="Times New Roman"/>
                  <w:i/>
                  <w:szCs w:val="24"/>
                  <w:lang w:bidi="en-US"/>
                </w:rPr>
              </m:ctrlPr>
            </m:sSubPr>
            <m:e>
              <m:r>
                <w:rPr>
                  <w:rFonts w:ascii="Cambria Math" w:eastAsia="Times New Roman" w:hAnsi="Cambria Math" w:cs="Times New Roman"/>
                  <w:szCs w:val="24"/>
                  <w:lang w:bidi="en-US"/>
                </w:rPr>
                <m:t>r</m:t>
              </m:r>
            </m:e>
            <m:sub>
              <m:r>
                <w:rPr>
                  <w:rFonts w:ascii="Cambria Math" w:eastAsia="Times New Roman" w:hAnsi="Cambria Math" w:cs="Times New Roman"/>
                  <w:szCs w:val="24"/>
                  <w:lang w:bidi="en-US"/>
                </w:rPr>
                <m:t>wh</m:t>
              </m:r>
            </m:sub>
          </m:sSub>
          <w:bookmarkEnd w:id="95"/>
          <m:r>
            <w:rPr>
              <w:rFonts w:ascii="Cambria Math" w:eastAsia="Times New Roman" w:hAnsi="Cambria Math" w:cs="Times New Roman"/>
              <w:szCs w:val="24"/>
              <w:lang w:bidi="en-US"/>
            </w:rPr>
            <m:t>=</m:t>
          </m:r>
          <m:sSup>
            <m:sSupPr>
              <m:ctrlPr>
                <w:rPr>
                  <w:rFonts w:ascii="Cambria Math" w:eastAsia="Times New Roman" w:hAnsi="Cambria Math" w:cs="Times New Roman"/>
                  <w:i/>
                  <w:szCs w:val="24"/>
                  <w:lang w:bidi="en-US"/>
                </w:rPr>
              </m:ctrlPr>
            </m:sSupPr>
            <m:e>
              <m:d>
                <m:dPr>
                  <m:begChr m:val="["/>
                  <m:endChr m:val="]"/>
                  <m:ctrlPr>
                    <w:rPr>
                      <w:rFonts w:ascii="Cambria Math" w:eastAsia="Times New Roman" w:hAnsi="Cambria Math" w:cs="Times New Roman"/>
                      <w:i/>
                      <w:szCs w:val="24"/>
                      <w:lang w:bidi="en-US"/>
                    </w:rPr>
                  </m:ctrlPr>
                </m:dPr>
                <m:e>
                  <m:f>
                    <m:fPr>
                      <m:ctrlPr>
                        <w:rPr>
                          <w:rFonts w:ascii="Cambria Math" w:eastAsia="Times New Roman" w:hAnsi="Cambria Math" w:cs="Times New Roman"/>
                          <w:i/>
                          <w:szCs w:val="24"/>
                          <w:lang w:bidi="en-US"/>
                        </w:rPr>
                      </m:ctrlPr>
                    </m:fPr>
                    <m:num>
                      <m:r>
                        <w:rPr>
                          <w:rFonts w:ascii="Cambria Math" w:eastAsia="Times New Roman" w:hAnsi="Cambria Math" w:cs="Times New Roman"/>
                          <w:szCs w:val="24"/>
                          <w:lang w:bidi="en-US"/>
                        </w:rPr>
                        <m:t>b</m:t>
                      </m:r>
                      <m:sSub>
                        <m:sSubPr>
                          <m:ctrlPr>
                            <w:rPr>
                              <w:rFonts w:ascii="Cambria Math" w:eastAsia="Times New Roman" w:hAnsi="Cambria Math" w:cs="Times New Roman"/>
                              <w:i/>
                              <w:szCs w:val="24"/>
                              <w:lang w:bidi="en-US"/>
                            </w:rPr>
                          </m:ctrlPr>
                        </m:sSubPr>
                        <m:e>
                          <m:r>
                            <w:rPr>
                              <w:rFonts w:ascii="Cambria Math" w:eastAsia="Times New Roman" w:hAnsi="Cambria Math" w:cs="Times New Roman"/>
                              <w:szCs w:val="24"/>
                              <w:lang w:bidi="en-US"/>
                            </w:rPr>
                            <m:t>N</m:t>
                          </m:r>
                        </m:e>
                        <m:sub>
                          <m:r>
                            <w:rPr>
                              <w:rFonts w:ascii="Cambria Math" w:eastAsia="Times New Roman" w:hAnsi="Cambria Math" w:cs="Times New Roman"/>
                              <w:szCs w:val="24"/>
                              <w:lang w:bidi="en-US"/>
                            </w:rPr>
                            <m:t>Ac</m:t>
                          </m:r>
                        </m:sub>
                      </m:sSub>
                      <m:r>
                        <w:rPr>
                          <w:rFonts w:ascii="Cambria Math" w:eastAsia="Times New Roman" w:hAnsi="Cambria Math" w:cs="Times New Roman"/>
                          <w:szCs w:val="24"/>
                          <w:lang w:bidi="en-US"/>
                        </w:rPr>
                        <m:t>V</m:t>
                      </m:r>
                    </m:num>
                    <m:den>
                      <m:r>
                        <w:rPr>
                          <w:rFonts w:ascii="Cambria Math" w:eastAsia="Times New Roman" w:hAnsi="Cambria Math" w:cs="Times New Roman"/>
                          <w:szCs w:val="24"/>
                          <w:lang w:bidi="en-US"/>
                        </w:rPr>
                        <m:t>πh∅</m:t>
                      </m:r>
                    </m:den>
                  </m:f>
                  <m:sSup>
                    <m:sSupPr>
                      <m:ctrlPr>
                        <w:rPr>
                          <w:rFonts w:ascii="Cambria Math" w:eastAsia="Times New Roman" w:hAnsi="Cambria Math" w:cs="Times New Roman"/>
                          <w:i/>
                          <w:szCs w:val="24"/>
                          <w:lang w:bidi="en-US"/>
                        </w:rPr>
                      </m:ctrlPr>
                    </m:sSupPr>
                    <m:e>
                      <m:r>
                        <w:rPr>
                          <w:rFonts w:ascii="Cambria Math" w:eastAsia="Times New Roman" w:hAnsi="Cambria Math" w:cs="Times New Roman"/>
                          <w:szCs w:val="24"/>
                          <w:lang w:bidi="en-US"/>
                        </w:rPr>
                        <m:t>D</m:t>
                      </m:r>
                    </m:e>
                    <m:sup>
                      <m:r>
                        <w:rPr>
                          <w:rFonts w:ascii="Cambria Math" w:eastAsia="Times New Roman" w:hAnsi="Cambria Math" w:cs="Times New Roman"/>
                          <w:szCs w:val="24"/>
                          <w:lang w:bidi="en-US"/>
                        </w:rPr>
                        <m:t>-1.5</m:t>
                      </m:r>
                    </m:sup>
                  </m:sSup>
                  <m:sSup>
                    <m:sSupPr>
                      <m:ctrlPr>
                        <w:rPr>
                          <w:rFonts w:ascii="Cambria Math" w:eastAsia="Times New Roman" w:hAnsi="Cambria Math" w:cs="Times New Roman"/>
                          <w:i/>
                          <w:szCs w:val="24"/>
                          <w:lang w:bidi="en-US"/>
                        </w:rPr>
                      </m:ctrlPr>
                    </m:sSupPr>
                    <m:e>
                      <m:d>
                        <m:dPr>
                          <m:begChr m:val="["/>
                          <m:endChr m:val="]"/>
                          <m:ctrlPr>
                            <w:rPr>
                              <w:rFonts w:ascii="Cambria Math" w:eastAsia="Times New Roman" w:hAnsi="Cambria Math" w:cs="Times New Roman"/>
                              <w:i/>
                              <w:szCs w:val="24"/>
                              <w:lang w:bidi="en-US"/>
                            </w:rPr>
                          </m:ctrlPr>
                        </m:dPr>
                        <m:e>
                          <m:f>
                            <m:fPr>
                              <m:ctrlPr>
                                <w:rPr>
                                  <w:rFonts w:ascii="Cambria Math" w:eastAsia="Times New Roman" w:hAnsi="Cambria Math" w:cs="Times New Roman"/>
                                  <w:i/>
                                  <w:szCs w:val="24"/>
                                  <w:lang w:bidi="en-US"/>
                                </w:rPr>
                              </m:ctrlPr>
                            </m:fPr>
                            <m:num>
                              <m:r>
                                <w:rPr>
                                  <w:rFonts w:ascii="Cambria Math" w:eastAsia="Times New Roman" w:hAnsi="Cambria Math" w:cs="Times New Roman"/>
                                  <w:szCs w:val="24"/>
                                  <w:lang w:bidi="en-US"/>
                                </w:rPr>
                                <m:t>q</m:t>
                              </m:r>
                            </m:num>
                            <m:den>
                              <w:bookmarkStart w:id="96" w:name="_Hlk36905181"/>
                              <m:r>
                                <w:rPr>
                                  <w:rFonts w:ascii="Cambria Math" w:eastAsia="Times New Roman" w:hAnsi="Cambria Math" w:cs="Times New Roman"/>
                                  <w:szCs w:val="24"/>
                                  <w:lang w:bidi="en-US"/>
                                </w:rPr>
                                <m:t>h</m:t>
                              </m:r>
                              <w:bookmarkEnd w:id="96"/>
                            </m:den>
                          </m:f>
                        </m:e>
                      </m:d>
                    </m:e>
                    <m:sup>
                      <m:r>
                        <w:rPr>
                          <w:rFonts w:ascii="Cambria Math" w:eastAsia="Times New Roman" w:hAnsi="Cambria Math" w:cs="Times New Roman"/>
                          <w:szCs w:val="24"/>
                          <w:lang w:bidi="en-US"/>
                        </w:rPr>
                        <m:t>-0.33</m:t>
                      </m:r>
                    </m:sup>
                  </m:sSup>
                </m:e>
              </m:d>
            </m:e>
            <m:sup>
              <m:f>
                <m:fPr>
                  <m:ctrlPr>
                    <w:rPr>
                      <w:rFonts w:ascii="Cambria Math" w:eastAsia="Times New Roman" w:hAnsi="Cambria Math" w:cs="Times New Roman"/>
                      <w:i/>
                      <w:szCs w:val="24"/>
                      <w:lang w:bidi="en-US"/>
                    </w:rPr>
                  </m:ctrlPr>
                </m:fPr>
                <m:num>
                  <m:r>
                    <w:rPr>
                      <w:rFonts w:ascii="Cambria Math" w:eastAsia="Times New Roman" w:hAnsi="Cambria Math" w:cs="Times New Roman"/>
                      <w:szCs w:val="24"/>
                      <w:lang w:bidi="en-US"/>
                    </w:rPr>
                    <m:t>1</m:t>
                  </m:r>
                </m:num>
                <m:den>
                  <m:r>
                    <w:rPr>
                      <w:rFonts w:ascii="Cambria Math" w:eastAsia="Times New Roman" w:hAnsi="Cambria Math" w:cs="Times New Roman"/>
                      <w:szCs w:val="24"/>
                      <w:lang w:bidi="en-US"/>
                    </w:rPr>
                    <m:t>df</m:t>
                  </m:r>
                </m:den>
              </m:f>
            </m:sup>
          </m:sSup>
          <m:r>
            <w:rPr>
              <w:rFonts w:ascii="Cambria Math" w:eastAsia="Times New Roman" w:hAnsi="Cambria Math" w:cs="Times New Roman"/>
              <w:szCs w:val="24"/>
              <w:lang w:bidi="en-US"/>
            </w:rPr>
            <m:t xml:space="preserve">                         (2.12)</m:t>
          </m:r>
        </m:oMath>
      </m:oMathPara>
    </w:p>
    <w:p w14:paraId="19C2C8DE" w14:textId="77777777" w:rsidR="00251172" w:rsidRPr="00251172" w:rsidRDefault="00251172" w:rsidP="00251172">
      <w:pPr>
        <w:spacing w:line="480" w:lineRule="auto"/>
        <w:rPr>
          <w:rFonts w:eastAsia="Times New Roman" w:cs="Times New Roman"/>
          <w:szCs w:val="24"/>
          <w:lang w:bidi="en-US"/>
        </w:rPr>
      </w:pPr>
      <w:r w:rsidRPr="00251172">
        <w:rPr>
          <w:rFonts w:eastAsia="Times New Roman" w:cs="Times New Roman"/>
          <w:szCs w:val="24"/>
          <w:lang w:bidi="en-US"/>
        </w:rPr>
        <w:t>Where:</w:t>
      </w:r>
    </w:p>
    <w:p w14:paraId="60A0B148" w14:textId="77777777" w:rsidR="00251172" w:rsidRPr="00251172" w:rsidRDefault="00251172" w:rsidP="00251172">
      <w:pPr>
        <w:spacing w:line="480" w:lineRule="auto"/>
        <w:rPr>
          <w:rFonts w:eastAsia="Times New Roman" w:cs="Times New Roman"/>
          <w:szCs w:val="24"/>
          <w:lang w:bidi="en-US"/>
        </w:rPr>
      </w:pPr>
      <w:r w:rsidRPr="00251172">
        <w:rPr>
          <w:rFonts w:eastAsia="Times New Roman" w:cs="Times New Roman"/>
          <w:szCs w:val="24"/>
          <w:lang w:bidi="en-US"/>
        </w:rPr>
        <w:lastRenderedPageBreak/>
        <w:tab/>
      </w:r>
      <m:oMath>
        <m:sSub>
          <m:sSubPr>
            <m:ctrlPr>
              <w:rPr>
                <w:rFonts w:ascii="Cambria Math" w:eastAsia="Times New Roman" w:hAnsi="Cambria Math" w:cs="Times New Roman"/>
                <w:i/>
                <w:szCs w:val="24"/>
                <w:lang w:bidi="en-US"/>
              </w:rPr>
            </m:ctrlPr>
          </m:sSubPr>
          <m:e>
            <m:r>
              <w:rPr>
                <w:rFonts w:ascii="Cambria Math" w:eastAsia="Times New Roman" w:hAnsi="Cambria Math" w:cs="Times New Roman"/>
                <w:szCs w:val="24"/>
                <w:lang w:bidi="en-US"/>
              </w:rPr>
              <m:t>r</m:t>
            </m:r>
          </m:e>
          <m:sub>
            <m:r>
              <w:rPr>
                <w:rFonts w:ascii="Cambria Math" w:eastAsia="Times New Roman" w:hAnsi="Cambria Math" w:cs="Times New Roman"/>
                <w:szCs w:val="24"/>
                <w:lang w:bidi="en-US"/>
              </w:rPr>
              <m:t>wh</m:t>
            </m:r>
          </m:sub>
        </m:sSub>
      </m:oMath>
      <w:r w:rsidRPr="00251172">
        <w:rPr>
          <w:rFonts w:eastAsia="Times New Roman" w:cs="Times New Roman"/>
          <w:szCs w:val="24"/>
          <w:lang w:bidi="en-US"/>
        </w:rPr>
        <w:t>: Wormhole radius</w:t>
      </w:r>
    </w:p>
    <w:p w14:paraId="0FBDFFAF" w14:textId="7BE40107" w:rsidR="00251172" w:rsidRPr="00251172" w:rsidRDefault="00251172" w:rsidP="00251172">
      <w:pPr>
        <w:spacing w:line="480" w:lineRule="auto"/>
        <w:rPr>
          <w:rFonts w:eastAsia="Times New Roman" w:cs="Times New Roman"/>
          <w:szCs w:val="24"/>
          <w:lang w:bidi="en-US"/>
        </w:rPr>
      </w:pPr>
      <w:r w:rsidRPr="00251172">
        <w:rPr>
          <w:rFonts w:eastAsia="Times New Roman" w:cs="Times New Roman"/>
          <w:szCs w:val="24"/>
          <w:lang w:bidi="en-US"/>
        </w:rPr>
        <w:tab/>
      </w:r>
      <m:oMath>
        <m:r>
          <w:rPr>
            <w:rFonts w:ascii="Cambria Math" w:eastAsia="Times New Roman" w:hAnsi="Cambria Math" w:cs="Times New Roman"/>
            <w:szCs w:val="24"/>
            <w:lang w:bidi="en-US"/>
          </w:rPr>
          <m:t>b</m:t>
        </m:r>
      </m:oMath>
      <w:r w:rsidRPr="00251172" w:rsidDel="004D3A0E">
        <w:rPr>
          <w:rFonts w:eastAsia="Times New Roman" w:cs="Times New Roman"/>
          <w:szCs w:val="24"/>
          <w:lang w:bidi="en-US"/>
        </w:rPr>
        <w:t xml:space="preserve"> </w:t>
      </w:r>
      <w:r w:rsidRPr="00251172">
        <w:rPr>
          <w:rFonts w:eastAsia="Times New Roman" w:cs="Times New Roman"/>
          <w:szCs w:val="24"/>
          <w:lang w:bidi="en-US"/>
        </w:rPr>
        <w:t>: Constant = 1.5 * 10</w:t>
      </w:r>
      <w:r w:rsidRPr="00251172">
        <w:rPr>
          <w:rFonts w:eastAsia="Times New Roman" w:cs="Times New Roman"/>
          <w:szCs w:val="24"/>
          <w:vertAlign w:val="superscript"/>
          <w:lang w:bidi="en-US"/>
        </w:rPr>
        <w:t xml:space="preserve">-5 </w:t>
      </w:r>
      <w:r w:rsidRPr="00251172">
        <w:rPr>
          <w:rFonts w:eastAsia="Times New Roman" w:cs="Times New Roman"/>
          <w:szCs w:val="24"/>
          <w:lang w:bidi="en-US"/>
        </w:rPr>
        <w:t>SI units</w:t>
      </w:r>
    </w:p>
    <w:p w14:paraId="07069EF7" w14:textId="77777777" w:rsidR="00251172" w:rsidRPr="00251172" w:rsidRDefault="00251172" w:rsidP="00251172">
      <w:pPr>
        <w:spacing w:line="480" w:lineRule="auto"/>
        <w:rPr>
          <w:rFonts w:eastAsia="Times New Roman" w:cs="Times New Roman"/>
          <w:szCs w:val="24"/>
          <w:lang w:bidi="en-US"/>
        </w:rPr>
      </w:pPr>
      <w:r w:rsidRPr="00251172">
        <w:rPr>
          <w:rFonts w:eastAsia="Times New Roman" w:cs="Times New Roman"/>
          <w:szCs w:val="24"/>
          <w:lang w:bidi="en-US"/>
        </w:rPr>
        <w:tab/>
      </w:r>
      <w:r w:rsidRPr="00251172">
        <w:rPr>
          <w:rFonts w:eastAsia="Times New Roman" w:cs="Times New Roman"/>
          <w:i/>
          <w:iCs/>
          <w:szCs w:val="24"/>
          <w:lang w:bidi="en-US"/>
        </w:rPr>
        <w:t>d</w:t>
      </w:r>
      <w:r w:rsidRPr="00251172">
        <w:rPr>
          <w:rFonts w:eastAsia="Times New Roman" w:cs="Times New Roman"/>
          <w:i/>
          <w:iCs/>
          <w:szCs w:val="24"/>
          <w:vertAlign w:val="subscript"/>
          <w:lang w:bidi="en-US"/>
        </w:rPr>
        <w:t>f</w:t>
      </w:r>
      <w:r w:rsidRPr="00251172">
        <w:rPr>
          <w:rFonts w:eastAsia="Times New Roman" w:cs="Times New Roman"/>
          <w:szCs w:val="24"/>
          <w:lang w:bidi="en-US"/>
        </w:rPr>
        <w:t>: Fractal dimension</w:t>
      </w:r>
    </w:p>
    <w:p w14:paraId="240D1AA9" w14:textId="77777777" w:rsidR="00251172" w:rsidRPr="00251172" w:rsidRDefault="00251172" w:rsidP="00251172">
      <w:pPr>
        <w:spacing w:line="480" w:lineRule="auto"/>
        <w:rPr>
          <w:rFonts w:eastAsia="Times New Roman" w:cs="Times New Roman"/>
          <w:szCs w:val="24"/>
          <w:lang w:bidi="en-US"/>
        </w:rPr>
      </w:pPr>
      <w:r w:rsidRPr="00251172">
        <w:rPr>
          <w:rFonts w:eastAsia="Times New Roman" w:cs="Times New Roman"/>
          <w:szCs w:val="24"/>
          <w:lang w:bidi="en-US"/>
        </w:rPr>
        <w:tab/>
      </w:r>
      <w:bookmarkStart w:id="97" w:name="_Hlk36905939"/>
      <m:oMath>
        <m:r>
          <w:rPr>
            <w:rFonts w:ascii="Cambria Math" w:eastAsia="Times New Roman" w:hAnsi="Cambria Math" w:cs="Times New Roman"/>
            <w:szCs w:val="24"/>
            <w:lang w:bidi="en-US"/>
          </w:rPr>
          <m:t>h</m:t>
        </m:r>
      </m:oMath>
      <w:r w:rsidRPr="00251172">
        <w:rPr>
          <w:rFonts w:eastAsia="Times New Roman" w:cs="Times New Roman"/>
          <w:szCs w:val="24"/>
          <w:lang w:bidi="en-US"/>
        </w:rPr>
        <w:t>: Formation thickness</w:t>
      </w:r>
      <w:bookmarkEnd w:id="97"/>
    </w:p>
    <w:p w14:paraId="25C49053" w14:textId="040CBF1D" w:rsidR="00251172" w:rsidRPr="00251172" w:rsidRDefault="00251172" w:rsidP="00393FC3">
      <w:pPr>
        <w:spacing w:line="480" w:lineRule="auto"/>
        <w:ind w:firstLine="720"/>
        <w:rPr>
          <w:rFonts w:eastAsia="Times New Roman" w:cs="Times New Roman"/>
          <w:szCs w:val="24"/>
          <w:lang w:bidi="en-US"/>
        </w:rPr>
      </w:pPr>
      <w:r w:rsidRPr="00251172">
        <w:rPr>
          <w:rFonts w:eastAsia="Times New Roman" w:cs="Times New Roman"/>
          <w:szCs w:val="24"/>
          <w:lang w:bidi="en-US"/>
        </w:rPr>
        <w:t xml:space="preserve">Another mechanistic model was developed by </w:t>
      </w:r>
      <w:bookmarkStart w:id="98" w:name="_Hlk74659828"/>
      <w:r w:rsidRPr="00251172">
        <w:rPr>
          <w:rFonts w:eastAsia="Times New Roman" w:cs="Times New Roman"/>
          <w:szCs w:val="24"/>
          <w:lang w:bidi="en-US"/>
        </w:rPr>
        <w:t>Hung et al. (19</w:t>
      </w:r>
      <w:r w:rsidR="006C3CC6">
        <w:rPr>
          <w:rFonts w:eastAsia="Times New Roman" w:cs="Times New Roman"/>
          <w:szCs w:val="24"/>
          <w:lang w:bidi="en-US"/>
        </w:rPr>
        <w:t>97</w:t>
      </w:r>
      <w:r w:rsidRPr="00251172">
        <w:rPr>
          <w:rFonts w:eastAsia="Times New Roman" w:cs="Times New Roman"/>
          <w:szCs w:val="24"/>
          <w:lang w:bidi="en-US"/>
        </w:rPr>
        <w:t>)</w:t>
      </w:r>
      <w:r w:rsidR="00BD0F48">
        <w:rPr>
          <w:rFonts w:eastAsia="Times New Roman" w:cs="Times New Roman"/>
          <w:szCs w:val="24"/>
          <w:lang w:bidi="en-US"/>
        </w:rPr>
        <w:t>,</w:t>
      </w:r>
      <w:r w:rsidRPr="00251172">
        <w:rPr>
          <w:rFonts w:eastAsia="Times New Roman" w:cs="Times New Roman"/>
          <w:szCs w:val="24"/>
          <w:lang w:bidi="en-US"/>
        </w:rPr>
        <w:t xml:space="preserve"> </w:t>
      </w:r>
      <w:bookmarkEnd w:id="98"/>
      <w:r w:rsidRPr="00251172">
        <w:rPr>
          <w:rFonts w:eastAsia="Times New Roman" w:cs="Times New Roman"/>
          <w:szCs w:val="24"/>
          <w:lang w:bidi="en-US"/>
        </w:rPr>
        <w:t xml:space="preserve">where </w:t>
      </w:r>
      <w:r w:rsidR="00D9271E">
        <w:rPr>
          <w:rFonts w:eastAsia="Times New Roman" w:cs="Times New Roman"/>
          <w:szCs w:val="24"/>
          <w:lang w:bidi="en-US"/>
        </w:rPr>
        <w:t>an idealized</w:t>
      </w:r>
      <w:r w:rsidRPr="00251172">
        <w:rPr>
          <w:rFonts w:eastAsia="Times New Roman" w:cs="Times New Roman"/>
          <w:szCs w:val="24"/>
          <w:lang w:bidi="en-US"/>
        </w:rPr>
        <w:t xml:space="preserve"> </w:t>
      </w:r>
      <w:r w:rsidR="00E36056">
        <w:rPr>
          <w:rFonts w:eastAsia="Times New Roman" w:cs="Times New Roman"/>
          <w:szCs w:val="24"/>
          <w:lang w:bidi="en-US"/>
        </w:rPr>
        <w:t xml:space="preserve">cylindrical </w:t>
      </w:r>
      <w:r w:rsidRPr="00251172">
        <w:rPr>
          <w:rFonts w:eastAsia="Times New Roman" w:cs="Times New Roman"/>
          <w:szCs w:val="24"/>
          <w:lang w:bidi="en-US"/>
        </w:rPr>
        <w:t>wormhole is assumed</w:t>
      </w:r>
      <w:r w:rsidR="00BD0F48">
        <w:rPr>
          <w:rFonts w:eastAsia="Times New Roman" w:cs="Times New Roman"/>
          <w:szCs w:val="24"/>
          <w:lang w:bidi="en-US"/>
        </w:rPr>
        <w:t>,</w:t>
      </w:r>
      <w:r w:rsidRPr="00251172">
        <w:rPr>
          <w:rFonts w:eastAsia="Times New Roman" w:cs="Times New Roman"/>
          <w:szCs w:val="24"/>
          <w:lang w:bidi="en-US"/>
        </w:rPr>
        <w:t xml:space="preserve"> as shown in Figure 2.</w:t>
      </w:r>
      <w:r w:rsidR="00FC1601">
        <w:rPr>
          <w:rFonts w:eastAsia="Times New Roman" w:cs="Times New Roman"/>
          <w:szCs w:val="24"/>
          <w:lang w:bidi="en-US"/>
        </w:rPr>
        <w:t>6</w:t>
      </w:r>
      <w:r w:rsidRPr="00251172">
        <w:rPr>
          <w:rFonts w:eastAsia="Times New Roman" w:cs="Times New Roman"/>
          <w:szCs w:val="24"/>
          <w:lang w:bidi="en-US"/>
        </w:rPr>
        <w:t>.</w:t>
      </w:r>
    </w:p>
    <w:p w14:paraId="00E18C35" w14:textId="77777777" w:rsidR="00251172" w:rsidRPr="00251172" w:rsidRDefault="00251172" w:rsidP="00251172">
      <w:pPr>
        <w:keepNext/>
        <w:spacing w:line="480" w:lineRule="auto"/>
        <w:jc w:val="center"/>
        <w:rPr>
          <w:rFonts w:asciiTheme="minorHAnsi" w:hAnsiTheme="minorHAnsi"/>
          <w:sz w:val="22"/>
        </w:rPr>
      </w:pPr>
      <w:r w:rsidRPr="00251172">
        <w:rPr>
          <w:rFonts w:asciiTheme="minorHAnsi" w:hAnsiTheme="minorHAnsi"/>
          <w:noProof/>
          <w:sz w:val="22"/>
        </w:rPr>
        <w:drawing>
          <wp:inline distT="0" distB="0" distL="0" distR="0" wp14:anchorId="1A662A26" wp14:editId="667A3A3D">
            <wp:extent cx="2790367" cy="1415332"/>
            <wp:effectExtent l="0" t="0" r="0" b="0"/>
            <wp:docPr id="134185" name="Picture 134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863827" cy="1452593"/>
                    </a:xfrm>
                    <a:prstGeom prst="rect">
                      <a:avLst/>
                    </a:prstGeom>
                  </pic:spPr>
                </pic:pic>
              </a:graphicData>
            </a:graphic>
          </wp:inline>
        </w:drawing>
      </w:r>
    </w:p>
    <w:p w14:paraId="67CC8EBD" w14:textId="2CCED16C" w:rsidR="00251172" w:rsidRPr="00251172" w:rsidRDefault="00251172">
      <w:pPr>
        <w:pStyle w:val="Figures"/>
      </w:pPr>
      <w:bookmarkStart w:id="99" w:name="_Toc36776499"/>
      <w:bookmarkStart w:id="100" w:name="_Toc36778285"/>
      <w:bookmarkStart w:id="101" w:name="_Toc77579775"/>
      <w:r w:rsidRPr="00251172">
        <w:t>Figure 2.</w:t>
      </w:r>
      <w:r w:rsidR="00883930">
        <w:t>6</w:t>
      </w:r>
      <w:r w:rsidRPr="00251172">
        <w:t>: Wormhole idealization. (after Hung et al. 19</w:t>
      </w:r>
      <w:r w:rsidR="00FC1601">
        <w:t>97</w:t>
      </w:r>
      <w:r w:rsidRPr="00251172">
        <w:t>)</w:t>
      </w:r>
      <w:bookmarkEnd w:id="99"/>
      <w:bookmarkEnd w:id="100"/>
      <w:bookmarkEnd w:id="101"/>
    </w:p>
    <w:p w14:paraId="2D8CDF6D" w14:textId="77777777" w:rsidR="00251172" w:rsidRPr="00251172" w:rsidRDefault="00251172" w:rsidP="00251172">
      <w:pPr>
        <w:spacing w:line="259" w:lineRule="auto"/>
        <w:rPr>
          <w:rFonts w:asciiTheme="minorHAnsi" w:hAnsiTheme="minorHAnsi"/>
          <w:sz w:val="22"/>
        </w:rPr>
      </w:pPr>
    </w:p>
    <w:p w14:paraId="106413B8" w14:textId="58F4B043" w:rsidR="00251172" w:rsidRPr="00251172" w:rsidRDefault="00251172" w:rsidP="00A75FAB">
      <w:pPr>
        <w:spacing w:after="0" w:line="480" w:lineRule="auto"/>
        <w:ind w:firstLine="720"/>
        <w:jc w:val="both"/>
        <w:rPr>
          <w:rFonts w:eastAsia="Times New Roman" w:cs="Times New Roman"/>
          <w:szCs w:val="24"/>
          <w:lang w:bidi="en-US"/>
        </w:rPr>
      </w:pPr>
      <w:r w:rsidRPr="00251172">
        <w:rPr>
          <w:rFonts w:eastAsia="Times New Roman" w:cs="Times New Roman"/>
          <w:szCs w:val="24"/>
          <w:lang w:bidi="en-US"/>
        </w:rPr>
        <w:t xml:space="preserve">By applying a mass balance </w:t>
      </w:r>
      <w:r w:rsidR="00D9271E">
        <w:rPr>
          <w:rFonts w:eastAsia="Times New Roman" w:cs="Times New Roman"/>
          <w:szCs w:val="24"/>
          <w:lang w:bidi="en-US"/>
        </w:rPr>
        <w:t>to</w:t>
      </w:r>
      <w:r w:rsidRPr="00251172">
        <w:rPr>
          <w:rFonts w:eastAsia="Times New Roman" w:cs="Times New Roman"/>
          <w:szCs w:val="24"/>
          <w:lang w:bidi="en-US"/>
        </w:rPr>
        <w:t xml:space="preserve"> the process of acid dissolving the rock, the</w:t>
      </w:r>
      <w:r w:rsidR="006969BE">
        <w:rPr>
          <w:rFonts w:eastAsia="Times New Roman" w:cs="Times New Roman"/>
          <w:szCs w:val="24"/>
          <w:lang w:bidi="en-US"/>
        </w:rPr>
        <w:t xml:space="preserve"> change in</w:t>
      </w:r>
      <w:r w:rsidRPr="00251172">
        <w:rPr>
          <w:rFonts w:eastAsia="Times New Roman" w:cs="Times New Roman"/>
          <w:szCs w:val="24"/>
          <w:lang w:bidi="en-US"/>
        </w:rPr>
        <w:t xml:space="preserve"> wormhole length with time, termed wormhole velocity, is given by </w:t>
      </w:r>
      <w:r w:rsidR="006969BE">
        <w:rPr>
          <w:rFonts w:eastAsia="Times New Roman" w:cs="Times New Roman"/>
          <w:szCs w:val="24"/>
          <w:lang w:bidi="en-US"/>
        </w:rPr>
        <w:t>E</w:t>
      </w:r>
      <w:r w:rsidRPr="00251172">
        <w:rPr>
          <w:rFonts w:eastAsia="Times New Roman" w:cs="Times New Roman"/>
          <w:szCs w:val="24"/>
          <w:lang w:bidi="en-US"/>
        </w:rPr>
        <w:t>quation 2.1</w:t>
      </w:r>
      <w:r w:rsidR="00032095">
        <w:rPr>
          <w:rFonts w:eastAsia="Times New Roman" w:cs="Times New Roman"/>
          <w:szCs w:val="24"/>
          <w:lang w:bidi="en-US"/>
        </w:rPr>
        <w:t>3</w:t>
      </w:r>
      <w:r w:rsidR="006969BE">
        <w:rPr>
          <w:rFonts w:eastAsia="Times New Roman" w:cs="Times New Roman"/>
          <w:szCs w:val="24"/>
          <w:lang w:bidi="en-US"/>
        </w:rPr>
        <w:t>. In this equation,</w:t>
      </w:r>
      <w:r w:rsidRPr="00251172">
        <w:rPr>
          <w:rFonts w:eastAsia="Times New Roman" w:cs="Times New Roman"/>
          <w:szCs w:val="24"/>
          <w:lang w:bidi="en-US"/>
        </w:rPr>
        <w:t xml:space="preserve"> the injection rate is assumed to be </w:t>
      </w:r>
      <w:r w:rsidR="00734376" w:rsidRPr="00251172">
        <w:rPr>
          <w:rFonts w:eastAsia="Times New Roman" w:cs="Times New Roman"/>
          <w:szCs w:val="24"/>
          <w:lang w:bidi="en-US"/>
        </w:rPr>
        <w:t>high,</w:t>
      </w:r>
      <w:r w:rsidRPr="00251172">
        <w:rPr>
          <w:rFonts w:eastAsia="Times New Roman" w:cs="Times New Roman"/>
          <w:szCs w:val="24"/>
          <w:lang w:bidi="en-US"/>
        </w:rPr>
        <w:t xml:space="preserve"> and acid reaches the wormhole’s end as spent acid</w:t>
      </w:r>
      <w:r w:rsidR="00722370">
        <w:rPr>
          <w:rFonts w:eastAsia="Times New Roman" w:cs="Times New Roman"/>
          <w:szCs w:val="24"/>
          <w:lang w:bidi="en-US"/>
        </w:rPr>
        <w:t>.</w:t>
      </w:r>
      <w:r w:rsidR="00665087">
        <w:rPr>
          <w:rFonts w:eastAsia="Times New Roman" w:cs="Times New Roman"/>
          <w:szCs w:val="24"/>
          <w:lang w:bidi="en-US"/>
        </w:rPr>
        <w:t xml:space="preserve"> A detailed </w:t>
      </w:r>
      <w:r w:rsidR="007E453D">
        <w:rPr>
          <w:rFonts w:eastAsia="Times New Roman" w:cs="Times New Roman"/>
          <w:szCs w:val="24"/>
          <w:lang w:bidi="en-US"/>
        </w:rPr>
        <w:t xml:space="preserve">illustration </w:t>
      </w:r>
      <w:r w:rsidR="00BD0F48">
        <w:rPr>
          <w:rFonts w:eastAsia="Times New Roman" w:cs="Times New Roman"/>
          <w:szCs w:val="24"/>
          <w:lang w:bidi="en-US"/>
        </w:rPr>
        <w:t xml:space="preserve">of </w:t>
      </w:r>
      <w:r w:rsidR="007E453D">
        <w:rPr>
          <w:rFonts w:eastAsia="Times New Roman" w:cs="Times New Roman"/>
          <w:szCs w:val="24"/>
          <w:lang w:bidi="en-US"/>
        </w:rPr>
        <w:t xml:space="preserve">the development of wormhole propagation models in </w:t>
      </w:r>
      <w:r w:rsidR="00BD0F48">
        <w:rPr>
          <w:rFonts w:eastAsia="Times New Roman" w:cs="Times New Roman"/>
          <w:szCs w:val="24"/>
          <w:lang w:bidi="en-US"/>
        </w:rPr>
        <w:t xml:space="preserve">the </w:t>
      </w:r>
      <w:r w:rsidR="007E453D">
        <w:rPr>
          <w:rFonts w:eastAsia="Times New Roman" w:cs="Times New Roman"/>
          <w:szCs w:val="24"/>
          <w:lang w:bidi="en-US"/>
        </w:rPr>
        <w:t>literature is</w:t>
      </w:r>
      <w:r w:rsidR="00653C04">
        <w:rPr>
          <w:rFonts w:eastAsia="Times New Roman" w:cs="Times New Roman"/>
          <w:szCs w:val="24"/>
          <w:lang w:bidi="en-US"/>
        </w:rPr>
        <w:t xml:space="preserve"> presented </w:t>
      </w:r>
      <w:r w:rsidR="00BD0F48">
        <w:rPr>
          <w:rFonts w:eastAsia="Times New Roman" w:cs="Times New Roman"/>
          <w:szCs w:val="24"/>
          <w:lang w:bidi="en-US"/>
        </w:rPr>
        <w:t xml:space="preserve">in </w:t>
      </w:r>
      <w:r w:rsidR="00653C04">
        <w:rPr>
          <w:rFonts w:eastAsia="Times New Roman" w:cs="Times New Roman"/>
          <w:szCs w:val="24"/>
          <w:lang w:bidi="en-US"/>
        </w:rPr>
        <w:t>Appendix A.</w:t>
      </w:r>
    </w:p>
    <w:p w14:paraId="6A553961" w14:textId="412B6C8B" w:rsidR="00251172" w:rsidRPr="00251172" w:rsidRDefault="006110CC" w:rsidP="00251172">
      <w:pPr>
        <w:spacing w:line="480" w:lineRule="auto"/>
        <w:rPr>
          <w:rFonts w:eastAsia="Times New Roman" w:cs="Times New Roman"/>
          <w:szCs w:val="24"/>
          <w:lang w:bidi="en-US"/>
        </w:rPr>
      </w:pPr>
      <m:oMathPara>
        <m:oMath>
          <m:f>
            <m:fPr>
              <m:ctrlPr>
                <w:rPr>
                  <w:rFonts w:ascii="Cambria Math" w:eastAsia="Times New Roman" w:hAnsi="Cambria Math" w:cs="Times New Roman"/>
                  <w:i/>
                  <w:szCs w:val="24"/>
                  <w:lang w:bidi="en-US"/>
                </w:rPr>
              </m:ctrlPr>
            </m:fPr>
            <m:num>
              <m:r>
                <w:rPr>
                  <w:rFonts w:ascii="Cambria Math" w:eastAsia="Times New Roman" w:hAnsi="Cambria Math" w:cs="Times New Roman"/>
                  <w:szCs w:val="24"/>
                  <w:lang w:bidi="en-US"/>
                </w:rPr>
                <m:t>dL</m:t>
              </m:r>
            </m:num>
            <m:den>
              <m:r>
                <w:rPr>
                  <w:rFonts w:ascii="Cambria Math" w:eastAsia="Times New Roman" w:hAnsi="Cambria Math" w:cs="Times New Roman"/>
                  <w:szCs w:val="24"/>
                  <w:lang w:bidi="en-US"/>
                </w:rPr>
                <m:t>dt</m:t>
              </m:r>
            </m:den>
          </m:f>
          <m:r>
            <w:rPr>
              <w:rFonts w:ascii="Cambria Math" w:eastAsia="Times New Roman" w:hAnsi="Cambria Math" w:cs="Times New Roman"/>
              <w:szCs w:val="24"/>
              <w:lang w:bidi="en-US"/>
            </w:rPr>
            <m:t>=</m:t>
          </m:r>
          <m:f>
            <m:fPr>
              <m:ctrlPr>
                <w:rPr>
                  <w:rFonts w:ascii="Cambria Math" w:eastAsia="Times New Roman" w:hAnsi="Cambria Math" w:cs="Times New Roman"/>
                  <w:i/>
                  <w:szCs w:val="24"/>
                  <w:lang w:bidi="en-US"/>
                </w:rPr>
              </m:ctrlPr>
            </m:fPr>
            <m:num>
              <m:sSub>
                <m:sSubPr>
                  <m:ctrlPr>
                    <w:rPr>
                      <w:rFonts w:ascii="Cambria Math" w:eastAsia="Times New Roman" w:hAnsi="Cambria Math" w:cs="Times New Roman"/>
                      <w:i/>
                      <w:szCs w:val="24"/>
                      <w:lang w:bidi="en-US"/>
                    </w:rPr>
                  </m:ctrlPr>
                </m:sSubPr>
                <m:e>
                  <m:r>
                    <w:rPr>
                      <w:rFonts w:ascii="Cambria Math" w:eastAsia="Times New Roman" w:hAnsi="Cambria Math" w:cs="Times New Roman"/>
                      <w:szCs w:val="24"/>
                      <w:lang w:bidi="en-US"/>
                    </w:rPr>
                    <m:t>β</m:t>
                  </m:r>
                </m:e>
                <m:sub>
                  <m:r>
                    <w:rPr>
                      <w:rFonts w:ascii="Cambria Math" w:eastAsia="Times New Roman" w:hAnsi="Cambria Math" w:cs="Times New Roman"/>
                      <w:szCs w:val="24"/>
                      <w:lang w:bidi="en-US"/>
                    </w:rPr>
                    <m:t>100</m:t>
                  </m:r>
                </m:sub>
              </m:sSub>
              <m:sSub>
                <m:sSubPr>
                  <m:ctrlPr>
                    <w:rPr>
                      <w:rFonts w:ascii="Cambria Math" w:eastAsia="Times New Roman" w:hAnsi="Cambria Math" w:cs="Times New Roman"/>
                      <w:i/>
                      <w:szCs w:val="24"/>
                      <w:lang w:bidi="en-US"/>
                    </w:rPr>
                  </m:ctrlPr>
                </m:sSubPr>
                <m:e>
                  <m:r>
                    <w:rPr>
                      <w:rFonts w:ascii="Cambria Math" w:eastAsia="Times New Roman" w:hAnsi="Cambria Math" w:cs="Times New Roman"/>
                      <w:szCs w:val="24"/>
                      <w:lang w:bidi="en-US"/>
                    </w:rPr>
                    <m:t>ρ</m:t>
                  </m:r>
                </m:e>
                <m:sub>
                  <m:r>
                    <w:rPr>
                      <w:rFonts w:ascii="Cambria Math" w:eastAsia="Times New Roman" w:hAnsi="Cambria Math" w:cs="Times New Roman"/>
                      <w:szCs w:val="24"/>
                      <w:lang w:bidi="en-US"/>
                    </w:rPr>
                    <m:t>acid</m:t>
                  </m:r>
                </m:sub>
              </m:sSub>
              <m:sSub>
                <m:sSubPr>
                  <m:ctrlPr>
                    <w:rPr>
                      <w:rFonts w:ascii="Cambria Math" w:eastAsia="Times New Roman" w:hAnsi="Cambria Math" w:cs="Times New Roman"/>
                      <w:i/>
                      <w:szCs w:val="24"/>
                      <w:lang w:bidi="en-US"/>
                    </w:rPr>
                  </m:ctrlPr>
                </m:sSubPr>
                <m:e>
                  <m:r>
                    <w:rPr>
                      <w:rFonts w:ascii="Cambria Math" w:eastAsia="Times New Roman" w:hAnsi="Cambria Math" w:cs="Times New Roman"/>
                      <w:szCs w:val="24"/>
                      <w:lang w:bidi="en-US"/>
                    </w:rPr>
                    <m:t>C</m:t>
                  </m:r>
                </m:e>
                <m:sub>
                  <m:r>
                    <w:rPr>
                      <w:rFonts w:ascii="Cambria Math" w:eastAsia="Times New Roman" w:hAnsi="Cambria Math" w:cs="Times New Roman"/>
                      <w:szCs w:val="24"/>
                      <w:lang w:bidi="en-US"/>
                    </w:rPr>
                    <m:t>end</m:t>
                  </m:r>
                </m:sub>
              </m:sSub>
              <m:sSub>
                <m:sSubPr>
                  <m:ctrlPr>
                    <w:rPr>
                      <w:rFonts w:ascii="Cambria Math" w:eastAsia="Times New Roman" w:hAnsi="Cambria Math" w:cs="Times New Roman"/>
                      <w:i/>
                      <w:szCs w:val="24"/>
                      <w:lang w:bidi="en-US"/>
                    </w:rPr>
                  </m:ctrlPr>
                </m:sSubPr>
                <m:e>
                  <m:r>
                    <w:rPr>
                      <w:rFonts w:ascii="Cambria Math" w:eastAsia="Times New Roman" w:hAnsi="Cambria Math" w:cs="Times New Roman"/>
                      <w:szCs w:val="24"/>
                      <w:lang w:bidi="en-US"/>
                    </w:rPr>
                    <m:t>U</m:t>
                  </m:r>
                </m:e>
                <m:sub>
                  <m:r>
                    <w:rPr>
                      <w:rFonts w:ascii="Cambria Math" w:eastAsia="Times New Roman" w:hAnsi="Cambria Math" w:cs="Times New Roman"/>
                      <w:szCs w:val="24"/>
                      <w:lang w:bidi="en-US"/>
                    </w:rPr>
                    <m:t>end</m:t>
                  </m:r>
                </m:sub>
              </m:sSub>
            </m:num>
            <m:den>
              <m:r>
                <w:rPr>
                  <w:rFonts w:ascii="Cambria Math" w:eastAsia="Times New Roman" w:hAnsi="Cambria Math" w:cs="Times New Roman"/>
                  <w:szCs w:val="24"/>
                  <w:lang w:bidi="en-US"/>
                </w:rPr>
                <m:t>(1-∅)</m:t>
              </m:r>
              <m:sSub>
                <m:sSubPr>
                  <m:ctrlPr>
                    <w:rPr>
                      <w:rFonts w:ascii="Cambria Math" w:eastAsia="Times New Roman" w:hAnsi="Cambria Math" w:cs="Times New Roman"/>
                      <w:i/>
                      <w:szCs w:val="24"/>
                      <w:lang w:bidi="en-US"/>
                    </w:rPr>
                  </m:ctrlPr>
                </m:sSubPr>
                <m:e>
                  <m:r>
                    <w:rPr>
                      <w:rFonts w:ascii="Cambria Math" w:eastAsia="Times New Roman" w:hAnsi="Cambria Math" w:cs="Times New Roman"/>
                      <w:szCs w:val="24"/>
                      <w:lang w:bidi="en-US"/>
                    </w:rPr>
                    <m:t>ρ</m:t>
                  </m:r>
                </m:e>
                <m:sub>
                  <m:r>
                    <w:rPr>
                      <w:rFonts w:ascii="Cambria Math" w:eastAsia="Times New Roman" w:hAnsi="Cambria Math" w:cs="Times New Roman"/>
                      <w:szCs w:val="24"/>
                      <w:lang w:bidi="en-US"/>
                    </w:rPr>
                    <m:t>rock</m:t>
                  </m:r>
                </m:sub>
              </m:sSub>
            </m:den>
          </m:f>
          <m:r>
            <w:rPr>
              <w:rFonts w:ascii="Cambria Math" w:eastAsia="Times New Roman" w:hAnsi="Cambria Math" w:cs="Times New Roman"/>
              <w:szCs w:val="24"/>
              <w:lang w:bidi="en-US"/>
            </w:rPr>
            <m:t xml:space="preserve">                   (2.13)</m:t>
          </m:r>
        </m:oMath>
      </m:oMathPara>
    </w:p>
    <w:p w14:paraId="62873FA3" w14:textId="77777777" w:rsidR="00251172" w:rsidRPr="00251172" w:rsidRDefault="00251172" w:rsidP="00251172">
      <w:pPr>
        <w:spacing w:line="480" w:lineRule="auto"/>
        <w:rPr>
          <w:rFonts w:eastAsia="Times New Roman" w:cs="Times New Roman"/>
          <w:szCs w:val="24"/>
          <w:lang w:bidi="en-US"/>
        </w:rPr>
      </w:pPr>
      <w:r w:rsidRPr="00251172">
        <w:rPr>
          <w:rFonts w:eastAsia="Times New Roman" w:cs="Times New Roman"/>
          <w:szCs w:val="24"/>
          <w:lang w:bidi="en-US"/>
        </w:rPr>
        <w:t>Where:</w:t>
      </w:r>
    </w:p>
    <w:p w14:paraId="79A144A6" w14:textId="3E1AE14B" w:rsidR="00251172" w:rsidRPr="00251172" w:rsidRDefault="00251172" w:rsidP="00251172">
      <w:pPr>
        <w:spacing w:line="480" w:lineRule="auto"/>
        <w:rPr>
          <w:rFonts w:eastAsia="Times New Roman" w:cs="Times New Roman"/>
          <w:szCs w:val="24"/>
          <w:lang w:bidi="en-US"/>
        </w:rPr>
      </w:pPr>
      <w:r w:rsidRPr="00251172">
        <w:rPr>
          <w:rFonts w:eastAsia="Times New Roman" w:cs="Times New Roman"/>
          <w:szCs w:val="24"/>
          <w:lang w:bidi="en-US"/>
        </w:rPr>
        <w:tab/>
      </w:r>
      <m:oMath>
        <m:sSub>
          <m:sSubPr>
            <m:ctrlPr>
              <w:rPr>
                <w:rFonts w:ascii="Cambria Math" w:eastAsia="Times New Roman" w:hAnsi="Cambria Math" w:cs="Times New Roman"/>
                <w:i/>
                <w:szCs w:val="24"/>
                <w:lang w:bidi="en-US"/>
              </w:rPr>
            </m:ctrlPr>
          </m:sSubPr>
          <m:e>
            <m:r>
              <w:rPr>
                <w:rFonts w:ascii="Cambria Math" w:eastAsia="Times New Roman" w:hAnsi="Cambria Math" w:cs="Times New Roman"/>
                <w:szCs w:val="24"/>
                <w:lang w:bidi="en-US"/>
              </w:rPr>
              <m:t>β</m:t>
            </m:r>
          </m:e>
          <m:sub>
            <m:r>
              <w:rPr>
                <w:rFonts w:ascii="Cambria Math" w:eastAsia="Times New Roman" w:hAnsi="Cambria Math" w:cs="Times New Roman"/>
                <w:szCs w:val="24"/>
                <w:lang w:bidi="en-US"/>
              </w:rPr>
              <m:t>100</m:t>
            </m:r>
          </m:sub>
        </m:sSub>
      </m:oMath>
      <w:r w:rsidRPr="00251172">
        <w:rPr>
          <w:rFonts w:eastAsia="Times New Roman" w:cs="Times New Roman"/>
          <w:szCs w:val="24"/>
          <w:lang w:bidi="en-US"/>
        </w:rPr>
        <w:t>: Dissolving power at 100% HC</w:t>
      </w:r>
      <w:r w:rsidR="00E36056">
        <w:rPr>
          <w:rFonts w:eastAsia="Times New Roman" w:cs="Times New Roman"/>
          <w:szCs w:val="24"/>
          <w:lang w:bidi="en-US"/>
        </w:rPr>
        <w:t>l</w:t>
      </w:r>
    </w:p>
    <w:p w14:paraId="3AD39ED9" w14:textId="77777777" w:rsidR="00251172" w:rsidRPr="00251172" w:rsidRDefault="00251172" w:rsidP="00251172">
      <w:pPr>
        <w:spacing w:line="480" w:lineRule="auto"/>
        <w:rPr>
          <w:rFonts w:eastAsia="Times New Roman" w:cs="Times New Roman"/>
          <w:szCs w:val="24"/>
          <w:lang w:bidi="en-US"/>
        </w:rPr>
      </w:pPr>
      <w:r w:rsidRPr="00251172">
        <w:rPr>
          <w:rFonts w:eastAsia="Times New Roman" w:cs="Times New Roman"/>
          <w:szCs w:val="24"/>
          <w:lang w:bidi="en-US"/>
        </w:rPr>
        <w:lastRenderedPageBreak/>
        <w:tab/>
      </w:r>
      <m:oMath>
        <m:sSub>
          <m:sSubPr>
            <m:ctrlPr>
              <w:rPr>
                <w:rFonts w:ascii="Cambria Math" w:eastAsia="Times New Roman" w:hAnsi="Cambria Math" w:cs="Times New Roman"/>
                <w:i/>
                <w:szCs w:val="24"/>
                <w:lang w:bidi="en-US"/>
              </w:rPr>
            </m:ctrlPr>
          </m:sSubPr>
          <m:e>
            <m:r>
              <w:rPr>
                <w:rFonts w:ascii="Cambria Math" w:eastAsia="Times New Roman" w:hAnsi="Cambria Math" w:cs="Times New Roman"/>
                <w:szCs w:val="24"/>
                <w:lang w:bidi="en-US"/>
              </w:rPr>
              <m:t>ρ</m:t>
            </m:r>
          </m:e>
          <m:sub>
            <m:r>
              <w:rPr>
                <w:rFonts w:ascii="Cambria Math" w:eastAsia="Times New Roman" w:hAnsi="Cambria Math" w:cs="Times New Roman"/>
                <w:szCs w:val="24"/>
                <w:lang w:bidi="en-US"/>
              </w:rPr>
              <m:t>acid</m:t>
            </m:r>
          </m:sub>
        </m:sSub>
      </m:oMath>
      <w:r w:rsidRPr="00251172">
        <w:rPr>
          <w:rFonts w:eastAsia="Times New Roman" w:cs="Times New Roman"/>
          <w:szCs w:val="24"/>
          <w:lang w:bidi="en-US"/>
        </w:rPr>
        <w:t>: Acid density</w:t>
      </w:r>
    </w:p>
    <w:p w14:paraId="6381BF20" w14:textId="58E2D474" w:rsidR="00251172" w:rsidRPr="00251172" w:rsidRDefault="00251172" w:rsidP="00251172">
      <w:pPr>
        <w:spacing w:line="480" w:lineRule="auto"/>
        <w:rPr>
          <w:rFonts w:eastAsia="Times New Roman" w:cs="Times New Roman"/>
          <w:szCs w:val="24"/>
          <w:lang w:bidi="en-US"/>
        </w:rPr>
      </w:pPr>
      <w:r w:rsidRPr="00251172">
        <w:rPr>
          <w:rFonts w:eastAsia="Times New Roman" w:cs="Times New Roman"/>
          <w:szCs w:val="24"/>
          <w:lang w:bidi="en-US"/>
        </w:rPr>
        <w:tab/>
      </w:r>
      <m:oMath>
        <m:sSub>
          <m:sSubPr>
            <m:ctrlPr>
              <w:rPr>
                <w:rFonts w:ascii="Cambria Math" w:eastAsia="Times New Roman" w:hAnsi="Cambria Math" w:cs="Times New Roman"/>
                <w:i/>
                <w:szCs w:val="24"/>
                <w:lang w:bidi="en-US"/>
              </w:rPr>
            </m:ctrlPr>
          </m:sSubPr>
          <m:e>
            <m:r>
              <w:rPr>
                <w:rFonts w:ascii="Cambria Math" w:eastAsia="Times New Roman" w:hAnsi="Cambria Math" w:cs="Times New Roman"/>
                <w:szCs w:val="24"/>
                <w:lang w:bidi="en-US"/>
              </w:rPr>
              <m:t>C</m:t>
            </m:r>
          </m:e>
          <m:sub>
            <m:r>
              <w:rPr>
                <w:rFonts w:ascii="Cambria Math" w:eastAsia="Times New Roman" w:hAnsi="Cambria Math" w:cs="Times New Roman"/>
                <w:szCs w:val="24"/>
                <w:lang w:bidi="en-US"/>
              </w:rPr>
              <m:t>end</m:t>
            </m:r>
          </m:sub>
        </m:sSub>
      </m:oMath>
      <w:r w:rsidRPr="00251172">
        <w:rPr>
          <w:rFonts w:eastAsia="Times New Roman" w:cs="Times New Roman"/>
          <w:szCs w:val="24"/>
          <w:lang w:bidi="en-US"/>
        </w:rPr>
        <w:t>: Acid concentration</w:t>
      </w:r>
      <w:r w:rsidR="00E36056">
        <w:rPr>
          <w:rFonts w:eastAsia="Times New Roman" w:cs="Times New Roman"/>
          <w:szCs w:val="24"/>
          <w:lang w:bidi="en-US"/>
        </w:rPr>
        <w:t xml:space="preserve"> at the wormhole’s tip</w:t>
      </w:r>
    </w:p>
    <w:p w14:paraId="038E15BB" w14:textId="45E28445" w:rsidR="00251172" w:rsidRPr="00251172" w:rsidRDefault="00251172" w:rsidP="00251172">
      <w:pPr>
        <w:spacing w:line="480" w:lineRule="auto"/>
        <w:rPr>
          <w:rFonts w:eastAsia="Times New Roman" w:cs="Times New Roman"/>
          <w:szCs w:val="24"/>
          <w:lang w:bidi="en-US"/>
        </w:rPr>
      </w:pPr>
      <w:r w:rsidRPr="00251172">
        <w:rPr>
          <w:rFonts w:eastAsia="Times New Roman" w:cs="Times New Roman"/>
          <w:szCs w:val="24"/>
          <w:lang w:bidi="en-US"/>
        </w:rPr>
        <w:tab/>
      </w:r>
      <m:oMath>
        <m:sSub>
          <m:sSubPr>
            <m:ctrlPr>
              <w:rPr>
                <w:rFonts w:ascii="Cambria Math" w:eastAsia="Times New Roman" w:hAnsi="Cambria Math" w:cs="Times New Roman"/>
                <w:i/>
                <w:szCs w:val="24"/>
                <w:lang w:bidi="en-US"/>
              </w:rPr>
            </m:ctrlPr>
          </m:sSubPr>
          <m:e>
            <m:r>
              <w:rPr>
                <w:rFonts w:ascii="Cambria Math" w:eastAsia="Times New Roman" w:hAnsi="Cambria Math" w:cs="Times New Roman"/>
                <w:szCs w:val="24"/>
                <w:lang w:bidi="en-US"/>
              </w:rPr>
              <m:t>U</m:t>
            </m:r>
          </m:e>
          <m:sub>
            <m:r>
              <w:rPr>
                <w:rFonts w:ascii="Cambria Math" w:eastAsia="Times New Roman" w:hAnsi="Cambria Math" w:cs="Times New Roman"/>
                <w:szCs w:val="24"/>
                <w:lang w:bidi="en-US"/>
              </w:rPr>
              <m:t>end</m:t>
            </m:r>
          </m:sub>
        </m:sSub>
      </m:oMath>
      <w:r w:rsidRPr="00251172">
        <w:rPr>
          <w:rFonts w:eastAsia="Times New Roman" w:cs="Times New Roman"/>
          <w:szCs w:val="24"/>
          <w:lang w:bidi="en-US"/>
        </w:rPr>
        <w:t>: Acid flux</w:t>
      </w:r>
      <w:r w:rsidR="000B366B">
        <w:rPr>
          <w:rFonts w:eastAsia="Times New Roman" w:cs="Times New Roman"/>
          <w:szCs w:val="24"/>
          <w:lang w:bidi="en-US"/>
        </w:rPr>
        <w:t xml:space="preserve"> at the wormhole’s tip</w:t>
      </w:r>
    </w:p>
    <w:p w14:paraId="7CE45802" w14:textId="013990C7" w:rsidR="00251172" w:rsidRPr="00251172" w:rsidRDefault="00251172" w:rsidP="00251172">
      <w:pPr>
        <w:spacing w:line="480" w:lineRule="auto"/>
        <w:rPr>
          <w:rFonts w:eastAsia="Times New Roman" w:cs="Times New Roman"/>
          <w:szCs w:val="24"/>
          <w:lang w:bidi="en-US"/>
        </w:rPr>
      </w:pPr>
      <w:r w:rsidRPr="00251172">
        <w:rPr>
          <w:rFonts w:eastAsia="Times New Roman" w:cs="Times New Roman"/>
          <w:szCs w:val="24"/>
          <w:lang w:bidi="en-US"/>
        </w:rPr>
        <w:tab/>
      </w:r>
      <m:oMath>
        <m:sSub>
          <m:sSubPr>
            <m:ctrlPr>
              <w:rPr>
                <w:rFonts w:ascii="Cambria Math" w:eastAsia="Times New Roman" w:hAnsi="Cambria Math" w:cs="Times New Roman"/>
                <w:i/>
                <w:szCs w:val="24"/>
                <w:lang w:bidi="en-US"/>
              </w:rPr>
            </m:ctrlPr>
          </m:sSubPr>
          <m:e>
            <m:r>
              <w:rPr>
                <w:rFonts w:ascii="Cambria Math" w:eastAsia="Times New Roman" w:hAnsi="Cambria Math" w:cs="Times New Roman"/>
                <w:szCs w:val="24"/>
                <w:lang w:bidi="en-US"/>
              </w:rPr>
              <m:t>ρ</m:t>
            </m:r>
          </m:e>
          <m:sub>
            <m:r>
              <w:rPr>
                <w:rFonts w:ascii="Cambria Math" w:eastAsia="Times New Roman" w:hAnsi="Cambria Math" w:cs="Times New Roman"/>
                <w:szCs w:val="24"/>
                <w:lang w:bidi="en-US"/>
              </w:rPr>
              <m:t>rock</m:t>
            </m:r>
          </m:sub>
        </m:sSub>
      </m:oMath>
      <w:r w:rsidRPr="00251172">
        <w:rPr>
          <w:rFonts w:eastAsia="Times New Roman" w:cs="Times New Roman"/>
          <w:szCs w:val="24"/>
          <w:lang w:bidi="en-US"/>
        </w:rPr>
        <w:t>: Rock density</w:t>
      </w:r>
      <w:r w:rsidR="000B366B">
        <w:rPr>
          <w:rFonts w:eastAsia="Times New Roman" w:cs="Times New Roman"/>
          <w:szCs w:val="24"/>
          <w:lang w:bidi="en-US"/>
        </w:rPr>
        <w:t xml:space="preserve"> = 2.71</w:t>
      </w:r>
      <w:r w:rsidR="00E36056">
        <w:rPr>
          <w:rFonts w:eastAsia="Times New Roman" w:cs="Times New Roman"/>
          <w:szCs w:val="24"/>
          <w:lang w:bidi="en-US"/>
        </w:rPr>
        <w:t xml:space="preserve"> g/cm</w:t>
      </w:r>
      <w:r w:rsidR="00E36056" w:rsidRPr="00393FC3">
        <w:rPr>
          <w:rFonts w:eastAsia="Times New Roman" w:cs="Times New Roman"/>
          <w:szCs w:val="24"/>
          <w:vertAlign w:val="superscript"/>
          <w:lang w:bidi="en-US"/>
        </w:rPr>
        <w:t>3</w:t>
      </w:r>
      <w:r w:rsidR="000B366B">
        <w:rPr>
          <w:rFonts w:eastAsia="Times New Roman" w:cs="Times New Roman"/>
          <w:szCs w:val="24"/>
          <w:lang w:bidi="en-US"/>
        </w:rPr>
        <w:t xml:space="preserve"> for limestone</w:t>
      </w:r>
    </w:p>
    <w:p w14:paraId="344BC0E8" w14:textId="6BE5907B" w:rsidR="00251172" w:rsidRPr="00251172" w:rsidRDefault="00251172" w:rsidP="00251172">
      <w:pPr>
        <w:spacing w:line="480" w:lineRule="auto"/>
        <w:rPr>
          <w:rFonts w:eastAsia="Times New Roman" w:cs="Times New Roman"/>
          <w:szCs w:val="24"/>
          <w:lang w:bidi="en-US"/>
        </w:rPr>
      </w:pPr>
      <w:r w:rsidRPr="00251172">
        <w:rPr>
          <w:rFonts w:eastAsia="Times New Roman" w:cs="Times New Roman"/>
          <w:szCs w:val="24"/>
          <w:lang w:bidi="en-US"/>
        </w:rPr>
        <w:tab/>
      </w:r>
      <m:oMath>
        <m:r>
          <w:rPr>
            <w:rFonts w:ascii="Cambria Math" w:eastAsia="Times New Roman" w:hAnsi="Cambria Math" w:cs="Times New Roman"/>
            <w:szCs w:val="24"/>
            <w:lang w:bidi="en-US"/>
          </w:rPr>
          <m:t>∅</m:t>
        </m:r>
      </m:oMath>
      <w:r w:rsidRPr="00251172">
        <w:rPr>
          <w:rFonts w:eastAsia="Times New Roman" w:cs="Times New Roman"/>
          <w:szCs w:val="24"/>
          <w:lang w:bidi="en-US"/>
        </w:rPr>
        <w:t>: Porosity</w:t>
      </w:r>
    </w:p>
    <w:p w14:paraId="1C7392B6" w14:textId="77777777" w:rsidR="00251172" w:rsidRPr="00393FC3" w:rsidRDefault="00251172" w:rsidP="00251172">
      <w:pPr>
        <w:spacing w:line="480" w:lineRule="auto"/>
        <w:jc w:val="both"/>
        <w:rPr>
          <w:rFonts w:eastAsia="Times New Roman" w:cs="Times New Roman"/>
          <w:color w:val="00B050"/>
          <w:szCs w:val="24"/>
          <w:lang w:val="en-GB" w:bidi="en-US"/>
        </w:rPr>
      </w:pPr>
      <w:bookmarkStart w:id="102" w:name="_Toc51417735"/>
    </w:p>
    <w:bookmarkEnd w:id="2"/>
    <w:bookmarkEnd w:id="102"/>
    <w:p w14:paraId="20E3858A" w14:textId="5386CC4F" w:rsidR="008F7E41" w:rsidRDefault="008F7E41"/>
    <w:p w14:paraId="1F3F904E" w14:textId="357C8CDE" w:rsidR="00E2743F" w:rsidRPr="008C0A73" w:rsidRDefault="004C325F" w:rsidP="00480C38">
      <w:pPr>
        <w:pStyle w:val="Heading1"/>
        <w:spacing w:line="360" w:lineRule="auto"/>
      </w:pPr>
      <w:bookmarkStart w:id="103" w:name="_Toc77623392"/>
      <w:r w:rsidRPr="008C0A73">
        <w:lastRenderedPageBreak/>
        <w:t xml:space="preserve">Chapter 3: </w:t>
      </w:r>
      <w:r w:rsidR="00E2743F" w:rsidRPr="008C0A73">
        <w:t xml:space="preserve">Critical </w:t>
      </w:r>
      <w:r w:rsidR="00D45A88" w:rsidRPr="008C0A73">
        <w:t xml:space="preserve">Literature </w:t>
      </w:r>
      <w:r w:rsidR="00E2743F" w:rsidRPr="008C0A73">
        <w:t>Review</w:t>
      </w:r>
      <w:bookmarkEnd w:id="103"/>
    </w:p>
    <w:p w14:paraId="648FC784" w14:textId="5BCE0E07" w:rsidR="00E2743F" w:rsidRPr="00E2743F" w:rsidRDefault="006F37D9" w:rsidP="00393FC3">
      <w:pPr>
        <w:spacing w:after="0" w:line="480" w:lineRule="auto"/>
        <w:jc w:val="both"/>
        <w:rPr>
          <w:rFonts w:cs="Times New Roman"/>
          <w:szCs w:val="24"/>
          <w:lang w:bidi="en-US"/>
        </w:rPr>
      </w:pPr>
      <w:bookmarkStart w:id="104" w:name="_Toc51417749"/>
      <w:r>
        <w:rPr>
          <w:rFonts w:cs="Times New Roman"/>
          <w:szCs w:val="24"/>
          <w:lang w:bidi="en-US"/>
        </w:rPr>
        <w:t>T</w:t>
      </w:r>
      <w:r w:rsidR="00E2743F" w:rsidRPr="00E2743F">
        <w:rPr>
          <w:rFonts w:cs="Times New Roman"/>
          <w:szCs w:val="24"/>
          <w:lang w:bidi="en-US"/>
        </w:rPr>
        <w:t xml:space="preserve">his study </w:t>
      </w:r>
      <w:r w:rsidR="00BD0F48">
        <w:rPr>
          <w:rFonts w:cs="Times New Roman"/>
          <w:szCs w:val="24"/>
          <w:lang w:bidi="en-US"/>
        </w:rPr>
        <w:t>investigates</w:t>
      </w:r>
      <w:r w:rsidR="00E2743F" w:rsidRPr="00E2743F">
        <w:rPr>
          <w:rFonts w:cs="Times New Roman"/>
          <w:szCs w:val="24"/>
          <w:lang w:bidi="en-US"/>
        </w:rPr>
        <w:t xml:space="preserve"> </w:t>
      </w:r>
      <w:r w:rsidR="002776D5">
        <w:rPr>
          <w:rFonts w:cs="Times New Roman"/>
          <w:szCs w:val="24"/>
          <w:lang w:bidi="en-US"/>
        </w:rPr>
        <w:t>how</w:t>
      </w:r>
      <w:r w:rsidR="00E2743F" w:rsidRPr="00E2743F">
        <w:rPr>
          <w:rFonts w:cs="Times New Roman"/>
          <w:szCs w:val="24"/>
          <w:lang w:bidi="en-US"/>
        </w:rPr>
        <w:t xml:space="preserve"> the presence of crude oil in porous media around the wellbore </w:t>
      </w:r>
      <w:r>
        <w:rPr>
          <w:rFonts w:cs="Times New Roman"/>
          <w:szCs w:val="24"/>
          <w:lang w:bidi="en-US"/>
        </w:rPr>
        <w:t>a</w:t>
      </w:r>
      <w:r w:rsidR="00E2743F" w:rsidRPr="00E2743F">
        <w:rPr>
          <w:rFonts w:cs="Times New Roman"/>
          <w:szCs w:val="24"/>
          <w:lang w:bidi="en-US"/>
        </w:rPr>
        <w:t>ffect</w:t>
      </w:r>
      <w:r>
        <w:rPr>
          <w:rFonts w:cs="Times New Roman"/>
          <w:szCs w:val="24"/>
          <w:lang w:bidi="en-US"/>
        </w:rPr>
        <w:t>s</w:t>
      </w:r>
      <w:r w:rsidR="00E2743F" w:rsidRPr="00E2743F">
        <w:rPr>
          <w:rFonts w:cs="Times New Roman"/>
          <w:szCs w:val="24"/>
          <w:lang w:bidi="en-US"/>
        </w:rPr>
        <w:t xml:space="preserve"> the process of acidizing</w:t>
      </w:r>
      <w:r>
        <w:rPr>
          <w:rFonts w:cs="Times New Roman"/>
          <w:szCs w:val="24"/>
          <w:lang w:bidi="en-US"/>
        </w:rPr>
        <w:t xml:space="preserve"> in carbonate formations.</w:t>
      </w:r>
      <w:r w:rsidR="00E2743F" w:rsidRPr="00E2743F">
        <w:rPr>
          <w:rFonts w:cs="Times New Roman"/>
          <w:szCs w:val="24"/>
          <w:lang w:bidi="en-US"/>
        </w:rPr>
        <w:t xml:space="preserve"> </w:t>
      </w:r>
      <w:r w:rsidR="00BD0F48">
        <w:rPr>
          <w:rFonts w:cs="Times New Roman"/>
          <w:szCs w:val="24"/>
          <w:lang w:bidi="en-US"/>
        </w:rPr>
        <w:t>T</w:t>
      </w:r>
      <w:r w:rsidR="00E2743F" w:rsidRPr="00E2743F">
        <w:rPr>
          <w:rFonts w:cs="Times New Roman"/>
          <w:szCs w:val="24"/>
          <w:lang w:bidi="en-US"/>
        </w:rPr>
        <w:t>his chapter</w:t>
      </w:r>
      <w:r>
        <w:rPr>
          <w:rFonts w:cs="Times New Roman"/>
          <w:szCs w:val="24"/>
          <w:lang w:bidi="en-US"/>
        </w:rPr>
        <w:t xml:space="preserve"> presents a </w:t>
      </w:r>
      <w:r w:rsidR="00E2743F" w:rsidRPr="00E2743F">
        <w:rPr>
          <w:rFonts w:cs="Times New Roman"/>
          <w:szCs w:val="24"/>
          <w:lang w:bidi="en-US"/>
        </w:rPr>
        <w:t xml:space="preserve">detailed review of previous work that </w:t>
      </w:r>
      <w:r w:rsidR="00BD0F48" w:rsidRPr="00E2743F">
        <w:rPr>
          <w:rFonts w:cs="Times New Roman"/>
          <w:szCs w:val="24"/>
          <w:lang w:bidi="en-US"/>
        </w:rPr>
        <w:t>ha</w:t>
      </w:r>
      <w:r w:rsidR="00BD0F48">
        <w:rPr>
          <w:rFonts w:cs="Times New Roman"/>
          <w:szCs w:val="24"/>
          <w:lang w:bidi="en-US"/>
        </w:rPr>
        <w:t>s</w:t>
      </w:r>
      <w:r w:rsidR="00BD0F48" w:rsidRPr="00E2743F">
        <w:rPr>
          <w:rFonts w:cs="Times New Roman"/>
          <w:szCs w:val="24"/>
          <w:lang w:bidi="en-US"/>
        </w:rPr>
        <w:t xml:space="preserve"> </w:t>
      </w:r>
      <w:r w:rsidR="00E2743F" w:rsidRPr="00E2743F">
        <w:rPr>
          <w:rFonts w:cs="Times New Roman"/>
          <w:szCs w:val="24"/>
          <w:lang w:bidi="en-US"/>
        </w:rPr>
        <w:t>been conducted</w:t>
      </w:r>
      <w:r>
        <w:rPr>
          <w:rFonts w:cs="Times New Roman"/>
          <w:szCs w:val="24"/>
          <w:lang w:bidi="en-US"/>
        </w:rPr>
        <w:t xml:space="preserve"> in this domain</w:t>
      </w:r>
      <w:r w:rsidR="00E2743F" w:rsidRPr="00E2743F">
        <w:rPr>
          <w:rFonts w:cs="Times New Roman"/>
          <w:szCs w:val="24"/>
          <w:lang w:bidi="en-US"/>
        </w:rPr>
        <w:t xml:space="preserve">. </w:t>
      </w:r>
      <w:r>
        <w:rPr>
          <w:rFonts w:cs="Times New Roman"/>
          <w:szCs w:val="24"/>
          <w:lang w:bidi="en-US"/>
        </w:rPr>
        <w:t>T</w:t>
      </w:r>
      <w:r w:rsidR="00E2743F" w:rsidRPr="00E2743F">
        <w:rPr>
          <w:rFonts w:cs="Times New Roman"/>
          <w:szCs w:val="24"/>
          <w:lang w:bidi="en-US"/>
        </w:rPr>
        <w:t xml:space="preserve">he presence of oil during acid injection raises </w:t>
      </w:r>
      <w:r>
        <w:rPr>
          <w:rFonts w:cs="Times New Roman"/>
          <w:szCs w:val="24"/>
          <w:lang w:bidi="en-US"/>
        </w:rPr>
        <w:t>several</w:t>
      </w:r>
      <w:r w:rsidR="00E2743F" w:rsidRPr="00E2743F">
        <w:rPr>
          <w:rFonts w:cs="Times New Roman"/>
          <w:szCs w:val="24"/>
          <w:lang w:bidi="en-US"/>
        </w:rPr>
        <w:t xml:space="preserve"> concerns</w:t>
      </w:r>
      <w:r w:rsidR="00BD0F48">
        <w:rPr>
          <w:rFonts w:cs="Times New Roman"/>
          <w:szCs w:val="24"/>
          <w:lang w:bidi="en-US"/>
        </w:rPr>
        <w:t xml:space="preserve">, including the formation of acid-oil emulsions, the need to mitigate emulsions through de-emulsifiers, </w:t>
      </w:r>
      <w:r w:rsidR="00E66F6A">
        <w:rPr>
          <w:rFonts w:cs="Times New Roman"/>
          <w:szCs w:val="24"/>
          <w:lang w:bidi="en-US"/>
        </w:rPr>
        <w:t xml:space="preserve">and </w:t>
      </w:r>
      <w:r w:rsidR="00BD0F48">
        <w:rPr>
          <w:rFonts w:cs="Times New Roman"/>
          <w:szCs w:val="24"/>
          <w:lang w:bidi="en-US"/>
        </w:rPr>
        <w:t>the impact of crude oil on the efficiency of the</w:t>
      </w:r>
      <w:r>
        <w:rPr>
          <w:rFonts w:cs="Times New Roman"/>
          <w:szCs w:val="24"/>
          <w:lang w:bidi="en-US"/>
        </w:rPr>
        <w:t xml:space="preserve"> </w:t>
      </w:r>
      <w:r w:rsidR="00E2743F" w:rsidRPr="00E2743F">
        <w:rPr>
          <w:rFonts w:cs="Times New Roman"/>
          <w:szCs w:val="24"/>
          <w:lang w:bidi="en-US"/>
        </w:rPr>
        <w:t>acid</w:t>
      </w:r>
      <w:r>
        <w:rPr>
          <w:rFonts w:cs="Times New Roman"/>
          <w:szCs w:val="24"/>
          <w:lang w:bidi="en-US"/>
        </w:rPr>
        <w:t>izing process and the required acid</w:t>
      </w:r>
      <w:r w:rsidR="00E2743F" w:rsidRPr="00E2743F">
        <w:rPr>
          <w:rFonts w:cs="Times New Roman"/>
          <w:szCs w:val="24"/>
          <w:lang w:bidi="en-US"/>
        </w:rPr>
        <w:t xml:space="preserve"> injection rate and volume. </w:t>
      </w:r>
    </w:p>
    <w:p w14:paraId="7AE60238" w14:textId="1B6FD5F3" w:rsidR="00E2743F" w:rsidRPr="00E2743F" w:rsidRDefault="00E2743F" w:rsidP="00393FC3">
      <w:pPr>
        <w:pStyle w:val="Heading2"/>
        <w:spacing w:line="240" w:lineRule="auto"/>
        <w:rPr>
          <w:rFonts w:eastAsia="Times New Roman"/>
          <w:lang w:bidi="en-US"/>
        </w:rPr>
      </w:pPr>
      <w:bookmarkStart w:id="105" w:name="_Toc77623393"/>
      <w:bookmarkEnd w:id="104"/>
      <w:r w:rsidRPr="00E2743F">
        <w:rPr>
          <w:rFonts w:eastAsia="Times New Roman"/>
          <w:lang w:bidi="en-US"/>
        </w:rPr>
        <w:t>Acid-</w:t>
      </w:r>
      <w:r w:rsidR="00A35FD3">
        <w:rPr>
          <w:rFonts w:eastAsia="Times New Roman"/>
          <w:lang w:bidi="en-US"/>
        </w:rPr>
        <w:t>O</w:t>
      </w:r>
      <w:r w:rsidRPr="00E2743F">
        <w:rPr>
          <w:rFonts w:eastAsia="Times New Roman"/>
          <w:lang w:bidi="en-US"/>
        </w:rPr>
        <w:t>il Emulsion</w:t>
      </w:r>
      <w:r w:rsidR="00A35FD3">
        <w:rPr>
          <w:rFonts w:eastAsia="Times New Roman"/>
          <w:lang w:bidi="en-US"/>
        </w:rPr>
        <w:t xml:space="preserve"> Characteristics and </w:t>
      </w:r>
      <w:r w:rsidRPr="00E2743F">
        <w:rPr>
          <w:rFonts w:eastAsia="Times New Roman"/>
          <w:lang w:bidi="en-US"/>
        </w:rPr>
        <w:t>Stability</w:t>
      </w:r>
      <w:bookmarkEnd w:id="105"/>
    </w:p>
    <w:p w14:paraId="64F0146E" w14:textId="4DABD781" w:rsidR="00E2743F" w:rsidRPr="00E2743F" w:rsidRDefault="00E2743F" w:rsidP="00393FC3">
      <w:pPr>
        <w:spacing w:line="480" w:lineRule="auto"/>
        <w:jc w:val="both"/>
        <w:rPr>
          <w:rFonts w:eastAsia="Times New Roman" w:cs="Times New Roman"/>
          <w:szCs w:val="24"/>
          <w:lang w:bidi="en-US"/>
        </w:rPr>
      </w:pPr>
      <w:r w:rsidRPr="00E2743F">
        <w:rPr>
          <w:rFonts w:eastAsia="Times New Roman" w:cs="Times New Roman"/>
          <w:szCs w:val="24"/>
          <w:lang w:bidi="en-US"/>
        </w:rPr>
        <w:t xml:space="preserve">While </w:t>
      </w:r>
      <w:r w:rsidR="00BD0F48">
        <w:rPr>
          <w:rFonts w:eastAsia="Times New Roman" w:cs="Times New Roman"/>
          <w:szCs w:val="24"/>
          <w:lang w:bidi="en-US"/>
        </w:rPr>
        <w:t>acid stimulation aim</w:t>
      </w:r>
      <w:r w:rsidRPr="00E2743F">
        <w:rPr>
          <w:rFonts w:eastAsia="Times New Roman" w:cs="Times New Roman"/>
          <w:szCs w:val="24"/>
          <w:lang w:bidi="en-US"/>
        </w:rPr>
        <w:t>s to overcome formation damage, such operations run the risk of introducing additional damage, sometimes irreversibly. Formation damage associated with acid stimulation resulting from sludges or emulsions is well documented. These emulsions can be very viscous, even solid</w:t>
      </w:r>
      <w:r w:rsidRPr="00E2743F">
        <w:rPr>
          <w:rFonts w:ascii="Cambria Math" w:eastAsia="Times New Roman" w:hAnsi="Cambria Math" w:cs="Cambria Math"/>
          <w:szCs w:val="24"/>
          <w:lang w:bidi="en-US"/>
        </w:rPr>
        <w:t>‐</w:t>
      </w:r>
      <w:r w:rsidRPr="00E2743F">
        <w:rPr>
          <w:rFonts w:eastAsia="Times New Roman" w:cs="Times New Roman"/>
          <w:szCs w:val="24"/>
          <w:lang w:bidi="en-US"/>
        </w:rPr>
        <w:t>like, and may plug the pores of the formation matrix (</w:t>
      </w:r>
      <w:bookmarkStart w:id="106" w:name="_Hlk74660456"/>
      <w:r w:rsidRPr="00E2743F">
        <w:rPr>
          <w:rFonts w:eastAsia="Times New Roman" w:cs="Times New Roman"/>
          <w:szCs w:val="24"/>
          <w:lang w:bidi="en-US"/>
        </w:rPr>
        <w:t>Rae and Di Lullo 2003</w:t>
      </w:r>
      <w:bookmarkEnd w:id="106"/>
      <w:r w:rsidRPr="00E2743F">
        <w:rPr>
          <w:rFonts w:eastAsia="Times New Roman" w:cs="Times New Roman"/>
          <w:szCs w:val="24"/>
          <w:lang w:bidi="en-US"/>
        </w:rPr>
        <w:t>). After acidizing wells in the Virginia Hill D</w:t>
      </w:r>
      <w:r w:rsidRPr="00E2743F">
        <w:rPr>
          <w:rFonts w:ascii="Cambria Math" w:eastAsia="Times New Roman" w:hAnsi="Cambria Math" w:cs="Cambria Math"/>
          <w:szCs w:val="24"/>
          <w:lang w:bidi="en-US"/>
        </w:rPr>
        <w:t>‐</w:t>
      </w:r>
      <w:r w:rsidRPr="00E2743F">
        <w:rPr>
          <w:rFonts w:eastAsia="Times New Roman" w:cs="Times New Roman"/>
          <w:szCs w:val="24"/>
          <w:lang w:bidi="en-US"/>
        </w:rPr>
        <w:t>3 reef oil pool in Canada, several wells began producing what appeared to be a very thick emulsion (</w:t>
      </w:r>
      <w:bookmarkStart w:id="107" w:name="_Hlk74660470"/>
      <w:r w:rsidRPr="00E2743F">
        <w:rPr>
          <w:rFonts w:eastAsia="Times New Roman" w:cs="Times New Roman"/>
          <w:szCs w:val="24"/>
          <w:lang w:bidi="en-US"/>
        </w:rPr>
        <w:t>Moore 1965</w:t>
      </w:r>
      <w:bookmarkEnd w:id="107"/>
      <w:r w:rsidRPr="00E2743F">
        <w:rPr>
          <w:rFonts w:eastAsia="Times New Roman" w:cs="Times New Roman"/>
          <w:szCs w:val="24"/>
          <w:lang w:bidi="en-US"/>
        </w:rPr>
        <w:t>). A black precipitate was visible at the interface of the produced emulsion from the field. The precipitate proved to have a high percentage of asphaltic material. An acid</w:t>
      </w:r>
      <w:r w:rsidRPr="00E2743F">
        <w:rPr>
          <w:rFonts w:ascii="Cambria Math" w:eastAsia="Times New Roman" w:hAnsi="Cambria Math" w:cs="Cambria Math"/>
          <w:szCs w:val="24"/>
          <w:lang w:bidi="en-US"/>
        </w:rPr>
        <w:t>‐</w:t>
      </w:r>
      <w:r w:rsidRPr="00E2743F">
        <w:rPr>
          <w:rFonts w:eastAsia="Times New Roman" w:cs="Times New Roman"/>
          <w:szCs w:val="24"/>
          <w:lang w:bidi="en-US"/>
        </w:rPr>
        <w:t xml:space="preserve">aromatic oil emulsion was successfully used to treat wells in this formation. </w:t>
      </w:r>
      <w:bookmarkStart w:id="108" w:name="_Hlk74660491"/>
      <w:r w:rsidRPr="00E2743F">
        <w:rPr>
          <w:rFonts w:eastAsia="Times New Roman" w:cs="Times New Roman"/>
          <w:szCs w:val="24"/>
          <w:lang w:bidi="en-US"/>
        </w:rPr>
        <w:t xml:space="preserve">Dunlap and Houchin (1990) </w:t>
      </w:r>
      <w:bookmarkEnd w:id="108"/>
      <w:r w:rsidRPr="00E2743F">
        <w:rPr>
          <w:rFonts w:eastAsia="Times New Roman" w:cs="Times New Roman"/>
          <w:szCs w:val="24"/>
          <w:lang w:bidi="en-US"/>
        </w:rPr>
        <w:t xml:space="preserve">performed a field study in which acid returns were examined via polarized microscopy for 32 wells in Alaska, California, and the Gulf of Mexico. Although precautions were used to prevent emulsions in each of the 32 studied wells, emulsions were evident, to varying degrees, in each case. </w:t>
      </w:r>
      <w:r w:rsidR="00BD0F48">
        <w:rPr>
          <w:rFonts w:eastAsia="Times New Roman" w:cs="Times New Roman"/>
          <w:szCs w:val="24"/>
          <w:lang w:bidi="en-US"/>
        </w:rPr>
        <w:t>Their stud</w:t>
      </w:r>
      <w:r w:rsidRPr="00E2743F">
        <w:rPr>
          <w:rFonts w:eastAsia="Times New Roman" w:cs="Times New Roman"/>
          <w:szCs w:val="24"/>
          <w:lang w:bidi="en-US"/>
        </w:rPr>
        <w:t>y observed that solvent pre</w:t>
      </w:r>
      <w:r w:rsidRPr="00E2743F">
        <w:rPr>
          <w:rFonts w:ascii="Cambria Math" w:eastAsia="Times New Roman" w:hAnsi="Cambria Math" w:cs="Cambria Math"/>
          <w:szCs w:val="24"/>
          <w:lang w:bidi="en-US"/>
        </w:rPr>
        <w:t>‐</w:t>
      </w:r>
      <w:r w:rsidRPr="00E2743F">
        <w:rPr>
          <w:rFonts w:eastAsia="Times New Roman" w:cs="Times New Roman"/>
          <w:szCs w:val="24"/>
          <w:lang w:bidi="en-US"/>
        </w:rPr>
        <w:t>flushes reduce the intensity of acid</w:t>
      </w:r>
      <w:r w:rsidRPr="00E2743F">
        <w:rPr>
          <w:rFonts w:ascii="Cambria Math" w:eastAsia="Times New Roman" w:hAnsi="Cambria Math" w:cs="Cambria Math"/>
          <w:szCs w:val="24"/>
          <w:lang w:bidi="en-US"/>
        </w:rPr>
        <w:t>‐</w:t>
      </w:r>
      <w:r w:rsidRPr="00E2743F">
        <w:rPr>
          <w:rFonts w:eastAsia="Times New Roman" w:cs="Times New Roman"/>
          <w:szCs w:val="24"/>
          <w:lang w:bidi="en-US"/>
        </w:rPr>
        <w:t xml:space="preserve">crude emulsions in the formation and limit the severity of downstream emulsions. </w:t>
      </w:r>
      <w:bookmarkStart w:id="109" w:name="_Hlk74660537"/>
      <w:r w:rsidRPr="00E2743F">
        <w:rPr>
          <w:rFonts w:eastAsia="Times New Roman" w:cs="Times New Roman"/>
          <w:szCs w:val="24"/>
          <w:lang w:bidi="en-US"/>
        </w:rPr>
        <w:t xml:space="preserve">Knopp (2009) </w:t>
      </w:r>
      <w:bookmarkEnd w:id="109"/>
      <w:r w:rsidRPr="00E2743F">
        <w:rPr>
          <w:rFonts w:eastAsia="Times New Roman" w:cs="Times New Roman"/>
          <w:szCs w:val="24"/>
          <w:lang w:bidi="en-US"/>
        </w:rPr>
        <w:t>discussed the history of acidizing</w:t>
      </w:r>
      <w:r w:rsidRPr="00E2743F">
        <w:rPr>
          <w:rFonts w:ascii="Cambria Math" w:eastAsia="Times New Roman" w:hAnsi="Cambria Math" w:cs="Cambria Math"/>
          <w:szCs w:val="24"/>
          <w:lang w:bidi="en-US"/>
        </w:rPr>
        <w:t>‐</w:t>
      </w:r>
      <w:r w:rsidRPr="00E2743F">
        <w:rPr>
          <w:rFonts w:eastAsia="Times New Roman" w:cs="Times New Roman"/>
          <w:szCs w:val="24"/>
          <w:lang w:bidi="en-US"/>
        </w:rPr>
        <w:t>induced formation damage in Canada from the 1970s to 2009. He claims that “bare</w:t>
      </w:r>
      <w:r w:rsidRPr="00E2743F">
        <w:rPr>
          <w:rFonts w:ascii="Cambria Math" w:eastAsia="Times New Roman" w:hAnsi="Cambria Math" w:cs="Cambria Math"/>
          <w:szCs w:val="24"/>
          <w:lang w:bidi="en-US"/>
        </w:rPr>
        <w:t>‐</w:t>
      </w:r>
      <w:r w:rsidRPr="00E2743F">
        <w:rPr>
          <w:rFonts w:eastAsia="Times New Roman" w:cs="Times New Roman"/>
          <w:szCs w:val="24"/>
          <w:lang w:bidi="en-US"/>
        </w:rPr>
        <w:t>bone</w:t>
      </w:r>
      <w:r w:rsidR="00E36056">
        <w:rPr>
          <w:rFonts w:eastAsia="Times New Roman" w:cs="Times New Roman"/>
          <w:szCs w:val="24"/>
          <w:lang w:bidi="en-US"/>
        </w:rPr>
        <w:t>s</w:t>
      </w:r>
      <w:r w:rsidRPr="00E2743F">
        <w:rPr>
          <w:rFonts w:eastAsia="Times New Roman" w:cs="Times New Roman"/>
          <w:szCs w:val="24"/>
          <w:lang w:bidi="en-US"/>
        </w:rPr>
        <w:t xml:space="preserve">” acid stimulation in the </w:t>
      </w:r>
      <w:r w:rsidRPr="00E2743F">
        <w:rPr>
          <w:rFonts w:eastAsia="Times New Roman" w:cs="Times New Roman"/>
          <w:szCs w:val="24"/>
          <w:lang w:bidi="en-US"/>
        </w:rPr>
        <w:lastRenderedPageBreak/>
        <w:t>1970’s often resulted in well productivity that was 10</w:t>
      </w:r>
      <w:r w:rsidRPr="00E2743F">
        <w:rPr>
          <w:rFonts w:ascii="Cambria Math" w:eastAsia="Times New Roman" w:hAnsi="Cambria Math" w:cs="Cambria Math"/>
          <w:szCs w:val="24"/>
          <w:lang w:bidi="en-US"/>
        </w:rPr>
        <w:t>‐</w:t>
      </w:r>
      <w:r w:rsidRPr="00E2743F">
        <w:rPr>
          <w:rFonts w:eastAsia="Times New Roman" w:cs="Times New Roman"/>
          <w:szCs w:val="24"/>
          <w:lang w:bidi="en-US"/>
        </w:rPr>
        <w:t>30% of pre</w:t>
      </w:r>
      <w:r w:rsidRPr="00E2743F">
        <w:rPr>
          <w:rFonts w:ascii="Cambria Math" w:eastAsia="Times New Roman" w:hAnsi="Cambria Math" w:cs="Cambria Math"/>
          <w:szCs w:val="24"/>
          <w:lang w:bidi="en-US"/>
        </w:rPr>
        <w:t>‐</w:t>
      </w:r>
      <w:r w:rsidRPr="00E2743F">
        <w:rPr>
          <w:rFonts w:eastAsia="Times New Roman" w:cs="Times New Roman"/>
          <w:szCs w:val="24"/>
          <w:lang w:bidi="en-US"/>
        </w:rPr>
        <w:t>stimulation drill stem test results</w:t>
      </w:r>
      <w:r w:rsidR="00202D8F">
        <w:rPr>
          <w:rFonts w:eastAsia="Times New Roman" w:cs="Times New Roman"/>
          <w:szCs w:val="24"/>
          <w:lang w:bidi="en-US"/>
        </w:rPr>
        <w:t>,</w:t>
      </w:r>
      <w:r w:rsidRPr="00E2743F">
        <w:rPr>
          <w:rFonts w:eastAsia="Times New Roman" w:cs="Times New Roman"/>
          <w:szCs w:val="24"/>
          <w:lang w:bidi="en-US"/>
        </w:rPr>
        <w:t xml:space="preserve"> and sometimes even </w:t>
      </w:r>
      <w:r w:rsidR="00E36056">
        <w:rPr>
          <w:rFonts w:eastAsia="Times New Roman" w:cs="Times New Roman"/>
          <w:szCs w:val="24"/>
          <w:lang w:bidi="en-US"/>
        </w:rPr>
        <w:t>0%</w:t>
      </w:r>
      <w:r w:rsidRPr="00E2743F">
        <w:rPr>
          <w:rFonts w:eastAsia="Times New Roman" w:cs="Times New Roman"/>
          <w:szCs w:val="24"/>
          <w:lang w:bidi="en-US"/>
        </w:rPr>
        <w:t>. After a detailed study by an international oil company, it was determined that the formation damage at Swan Hills was caused by a combination of asphaltic sludge and spent acid emulsion. The solution to these problems has been the</w:t>
      </w:r>
      <w:r w:rsidR="00E36056">
        <w:rPr>
          <w:rFonts w:eastAsia="Times New Roman" w:cs="Times New Roman"/>
          <w:szCs w:val="24"/>
          <w:lang w:bidi="en-US"/>
        </w:rPr>
        <w:t xml:space="preserve"> </w:t>
      </w:r>
      <w:r w:rsidRPr="00E2743F">
        <w:rPr>
          <w:rFonts w:eastAsia="Times New Roman" w:cs="Times New Roman"/>
          <w:szCs w:val="24"/>
          <w:lang w:bidi="en-US"/>
        </w:rPr>
        <w:t xml:space="preserve">synthesis of de-emulsifiers to prevent or break </w:t>
      </w:r>
      <w:r w:rsidR="00E36056">
        <w:rPr>
          <w:rFonts w:eastAsia="Times New Roman" w:cs="Times New Roman"/>
          <w:szCs w:val="24"/>
          <w:lang w:bidi="en-US"/>
        </w:rPr>
        <w:t>up</w:t>
      </w:r>
      <w:r w:rsidRPr="00E2743F">
        <w:rPr>
          <w:rFonts w:eastAsia="Times New Roman" w:cs="Times New Roman"/>
          <w:szCs w:val="24"/>
          <w:lang w:bidi="en-US"/>
        </w:rPr>
        <w:t xml:space="preserve"> emulsions that tend to form between crude oil and live or spent acid fluids. </w:t>
      </w:r>
    </w:p>
    <w:p w14:paraId="694CA3FD" w14:textId="54D39C91" w:rsidR="00E2743F" w:rsidRPr="00E2743F" w:rsidRDefault="00E2743F" w:rsidP="00E2743F">
      <w:pPr>
        <w:spacing w:line="480" w:lineRule="auto"/>
        <w:ind w:firstLine="720"/>
        <w:jc w:val="both"/>
        <w:rPr>
          <w:rFonts w:eastAsia="Times New Roman" w:cs="Times New Roman"/>
          <w:szCs w:val="24"/>
          <w:lang w:bidi="en-US"/>
        </w:rPr>
      </w:pPr>
      <w:r w:rsidRPr="00E2743F">
        <w:rPr>
          <w:rFonts w:eastAsia="Times New Roman" w:cs="Times New Roman"/>
          <w:szCs w:val="24"/>
          <w:lang w:bidi="en-US"/>
        </w:rPr>
        <w:t xml:space="preserve">Although matrix acidizing is a long-established technique for application in carbonate reservoirs, it still does not perform to its full potential based on theoretical calculations. Recent studies by leaders in this field show that optimizing the most </w:t>
      </w:r>
      <w:r w:rsidR="00EC0CBC">
        <w:rPr>
          <w:rFonts w:eastAsia="Times New Roman" w:cs="Times New Roman"/>
          <w:szCs w:val="24"/>
          <w:lang w:bidi="en-US"/>
        </w:rPr>
        <w:t>essential</w:t>
      </w:r>
      <w:r w:rsidR="00EC0CBC" w:rsidRPr="00E2743F">
        <w:rPr>
          <w:rFonts w:eastAsia="Times New Roman" w:cs="Times New Roman"/>
          <w:szCs w:val="24"/>
          <w:lang w:bidi="en-US"/>
        </w:rPr>
        <w:t xml:space="preserve"> </w:t>
      </w:r>
      <w:r w:rsidRPr="00E2743F">
        <w:rPr>
          <w:rFonts w:eastAsia="Times New Roman" w:cs="Times New Roman"/>
          <w:szCs w:val="24"/>
          <w:lang w:bidi="en-US"/>
        </w:rPr>
        <w:t xml:space="preserve">parameters to enhance the efficiency of wormhole propagation is still far from being an </w:t>
      </w:r>
      <w:r w:rsidR="00E36056">
        <w:rPr>
          <w:rFonts w:eastAsia="Times New Roman" w:cs="Times New Roman"/>
          <w:szCs w:val="24"/>
          <w:lang w:bidi="en-US"/>
        </w:rPr>
        <w:t>old topic</w:t>
      </w:r>
      <w:r w:rsidRPr="00E2743F">
        <w:rPr>
          <w:rFonts w:eastAsia="Times New Roman" w:cs="Times New Roman"/>
          <w:szCs w:val="24"/>
          <w:lang w:bidi="en-US"/>
        </w:rPr>
        <w:t xml:space="preserve"> (</w:t>
      </w:r>
      <w:bookmarkStart w:id="110" w:name="_Hlk74660589"/>
      <w:r w:rsidRPr="00E2743F">
        <w:rPr>
          <w:rFonts w:eastAsia="Times New Roman" w:cs="Times New Roman"/>
          <w:szCs w:val="24"/>
          <w:lang w:bidi="en-US"/>
        </w:rPr>
        <w:t>Fan et al. 2018</w:t>
      </w:r>
      <w:r w:rsidR="003649EE">
        <w:rPr>
          <w:rFonts w:eastAsia="Times New Roman" w:cs="Times New Roman"/>
          <w:szCs w:val="24"/>
          <w:lang w:bidi="en-US"/>
        </w:rPr>
        <w:t>;</w:t>
      </w:r>
      <w:r w:rsidRPr="00E2743F">
        <w:rPr>
          <w:rFonts w:eastAsia="Times New Roman" w:cs="Times New Roman"/>
          <w:szCs w:val="24"/>
          <w:lang w:bidi="en-US"/>
        </w:rPr>
        <w:t xml:space="preserve"> Shirley et al. 2017</w:t>
      </w:r>
      <w:r w:rsidR="003649EE">
        <w:rPr>
          <w:rFonts w:eastAsia="Times New Roman" w:cs="Times New Roman"/>
          <w:szCs w:val="24"/>
          <w:lang w:bidi="en-US"/>
        </w:rPr>
        <w:t>;</w:t>
      </w:r>
      <w:r w:rsidRPr="00E2743F">
        <w:rPr>
          <w:rFonts w:eastAsia="Times New Roman" w:cs="Times New Roman"/>
          <w:szCs w:val="24"/>
          <w:lang w:bidi="en-US"/>
        </w:rPr>
        <w:t xml:space="preserve"> Karale et al. 2016</w:t>
      </w:r>
      <w:bookmarkEnd w:id="110"/>
      <w:r w:rsidRPr="00E2743F">
        <w:rPr>
          <w:rFonts w:eastAsia="Times New Roman" w:cs="Times New Roman"/>
          <w:szCs w:val="24"/>
          <w:lang w:bidi="en-US"/>
        </w:rPr>
        <w:t>). Field operators still attempt different methods, including testing various chemicals and designing jobs with enormous volumes of acid injection</w:t>
      </w:r>
      <w:r w:rsidR="00E36056">
        <w:rPr>
          <w:rFonts w:eastAsia="Times New Roman" w:cs="Times New Roman"/>
          <w:szCs w:val="24"/>
          <w:lang w:bidi="en-US"/>
        </w:rPr>
        <w:t xml:space="preserve"> </w:t>
      </w:r>
      <w:r w:rsidRPr="00E2743F">
        <w:rPr>
          <w:rFonts w:eastAsia="Times New Roman" w:cs="Times New Roman"/>
          <w:szCs w:val="24"/>
          <w:lang w:bidi="en-US"/>
        </w:rPr>
        <w:t>to achieve enhancement in well productivity (</w:t>
      </w:r>
      <w:bookmarkStart w:id="111" w:name="_Hlk74660605"/>
      <w:r w:rsidRPr="00E2743F">
        <w:rPr>
          <w:rFonts w:eastAsia="Times New Roman" w:cs="Times New Roman"/>
          <w:szCs w:val="24"/>
          <w:lang w:bidi="en-US"/>
        </w:rPr>
        <w:t>Ga et al. 2019</w:t>
      </w:r>
      <w:bookmarkEnd w:id="111"/>
      <w:r w:rsidRPr="00E2743F">
        <w:rPr>
          <w:rFonts w:eastAsia="Times New Roman" w:cs="Times New Roman"/>
          <w:szCs w:val="24"/>
          <w:lang w:bidi="en-US"/>
        </w:rPr>
        <w:t xml:space="preserve">). In addition, extensive pre-and post-flush jobs are applied to </w:t>
      </w:r>
      <w:r w:rsidR="00E36056">
        <w:rPr>
          <w:rFonts w:eastAsia="Times New Roman" w:cs="Times New Roman"/>
          <w:szCs w:val="24"/>
          <w:lang w:bidi="en-US"/>
        </w:rPr>
        <w:t>obtain</w:t>
      </w:r>
      <w:r w:rsidRPr="00E2743F">
        <w:rPr>
          <w:rFonts w:eastAsia="Times New Roman" w:cs="Times New Roman"/>
          <w:szCs w:val="24"/>
          <w:lang w:bidi="en-US"/>
        </w:rPr>
        <w:t xml:space="preserve"> the most out of an acid </w:t>
      </w:r>
      <w:r w:rsidR="00E36056">
        <w:rPr>
          <w:rFonts w:eastAsia="Times New Roman" w:cs="Times New Roman"/>
          <w:szCs w:val="24"/>
          <w:lang w:bidi="en-US"/>
        </w:rPr>
        <w:t>injection</w:t>
      </w:r>
      <w:r w:rsidR="00E36056" w:rsidRPr="00E2743F">
        <w:rPr>
          <w:rFonts w:eastAsia="Times New Roman" w:cs="Times New Roman"/>
          <w:szCs w:val="24"/>
          <w:lang w:bidi="en-US"/>
        </w:rPr>
        <w:t xml:space="preserve"> </w:t>
      </w:r>
      <w:r w:rsidRPr="00E2743F">
        <w:rPr>
          <w:rFonts w:eastAsia="Times New Roman" w:cs="Times New Roman"/>
          <w:szCs w:val="24"/>
          <w:lang w:bidi="en-US"/>
        </w:rPr>
        <w:t>(</w:t>
      </w:r>
      <w:bookmarkStart w:id="112" w:name="_Hlk74660628"/>
      <w:r w:rsidRPr="00E2743F">
        <w:rPr>
          <w:rFonts w:eastAsia="Times New Roman" w:cs="Times New Roman"/>
          <w:szCs w:val="24"/>
          <w:lang w:bidi="en-US"/>
        </w:rPr>
        <w:t>Panait et al. 2018</w:t>
      </w:r>
      <w:bookmarkEnd w:id="112"/>
      <w:r w:rsidRPr="00E2743F">
        <w:rPr>
          <w:rFonts w:eastAsia="Times New Roman" w:cs="Times New Roman"/>
          <w:szCs w:val="24"/>
          <w:lang w:bidi="en-US"/>
        </w:rPr>
        <w:t xml:space="preserve">). Most of </w:t>
      </w:r>
      <w:r w:rsidR="004C678D">
        <w:rPr>
          <w:rFonts w:eastAsia="Times New Roman" w:cs="Times New Roman"/>
          <w:szCs w:val="24"/>
          <w:lang w:bidi="en-US"/>
        </w:rPr>
        <w:t>these jobs</w:t>
      </w:r>
      <w:r w:rsidR="004C678D" w:rsidRPr="00E2743F">
        <w:rPr>
          <w:rFonts w:eastAsia="Times New Roman" w:cs="Times New Roman"/>
          <w:szCs w:val="24"/>
          <w:lang w:bidi="en-US"/>
        </w:rPr>
        <w:t xml:space="preserve"> </w:t>
      </w:r>
      <w:r w:rsidR="004C678D">
        <w:rPr>
          <w:rFonts w:eastAsia="Times New Roman" w:cs="Times New Roman"/>
          <w:szCs w:val="24"/>
          <w:lang w:bidi="en-US"/>
        </w:rPr>
        <w:t>are</w:t>
      </w:r>
      <w:r w:rsidRPr="00E2743F">
        <w:rPr>
          <w:rFonts w:eastAsia="Times New Roman" w:cs="Times New Roman"/>
          <w:szCs w:val="24"/>
          <w:lang w:bidi="en-US"/>
        </w:rPr>
        <w:t xml:space="preserve"> designed to minimize damage </w:t>
      </w:r>
      <w:r w:rsidR="00E36056">
        <w:rPr>
          <w:rFonts w:eastAsia="Times New Roman" w:cs="Times New Roman"/>
          <w:szCs w:val="24"/>
          <w:lang w:bidi="en-US"/>
        </w:rPr>
        <w:t>as a result of</w:t>
      </w:r>
      <w:r w:rsidRPr="00E2743F">
        <w:rPr>
          <w:rFonts w:eastAsia="Times New Roman" w:cs="Times New Roman"/>
          <w:szCs w:val="24"/>
          <w:lang w:bidi="en-US"/>
        </w:rPr>
        <w:t xml:space="preserve"> emulsion and sludge formation. </w:t>
      </w:r>
    </w:p>
    <w:p w14:paraId="3C3C0D8F" w14:textId="7AB17D77" w:rsidR="00E2743F" w:rsidRPr="00393FC3" w:rsidRDefault="00E2743F" w:rsidP="00E2743F">
      <w:pPr>
        <w:spacing w:line="480" w:lineRule="auto"/>
        <w:ind w:firstLine="720"/>
        <w:jc w:val="both"/>
        <w:rPr>
          <w:rFonts w:eastAsia="Times New Roman" w:cs="Times New Roman"/>
          <w:szCs w:val="24"/>
          <w:lang w:bidi="en-US"/>
        </w:rPr>
      </w:pPr>
      <w:r w:rsidRPr="00E2743F">
        <w:rPr>
          <w:rFonts w:eastAsia="Times New Roman" w:cs="Times New Roman"/>
          <w:szCs w:val="24"/>
          <w:lang w:bidi="en-US"/>
        </w:rPr>
        <w:t>Emulsion flow in porous media is complex. In some cases, when dispersed emulsion droplets are much smaller than the pore throats, treating the emulsion as a continuous phase is adequate</w:t>
      </w:r>
      <w:r w:rsidR="00E36056">
        <w:rPr>
          <w:rFonts w:eastAsia="Times New Roman" w:cs="Times New Roman"/>
          <w:szCs w:val="24"/>
          <w:lang w:bidi="en-US"/>
        </w:rPr>
        <w:t>;</w:t>
      </w:r>
      <w:r w:rsidR="00BD0F48" w:rsidRPr="00E2743F">
        <w:rPr>
          <w:rFonts w:eastAsia="Times New Roman" w:cs="Times New Roman"/>
          <w:szCs w:val="24"/>
          <w:lang w:bidi="en-US"/>
        </w:rPr>
        <w:t xml:space="preserve"> </w:t>
      </w:r>
      <w:r w:rsidRPr="00E2743F">
        <w:rPr>
          <w:rFonts w:eastAsia="Times New Roman" w:cs="Times New Roman"/>
          <w:szCs w:val="24"/>
          <w:lang w:bidi="en-US"/>
        </w:rPr>
        <w:t>characterizing a continuous phase (emulsion) viscosity and assuming Darcy flow can describe the flow behavior (</w:t>
      </w:r>
      <w:bookmarkStart w:id="113" w:name="_Hlk74660644"/>
      <w:r w:rsidRPr="00E2743F">
        <w:rPr>
          <w:rFonts w:eastAsia="Times New Roman" w:cs="Times New Roman"/>
          <w:szCs w:val="24"/>
          <w:lang w:bidi="en-US"/>
        </w:rPr>
        <w:t>Alvarado and Marsden 1979</w:t>
      </w:r>
      <w:bookmarkEnd w:id="113"/>
      <w:r w:rsidRPr="00E2743F">
        <w:rPr>
          <w:rFonts w:eastAsia="Times New Roman" w:cs="Times New Roman"/>
          <w:szCs w:val="24"/>
          <w:lang w:bidi="en-US"/>
        </w:rPr>
        <w:t>). A more complex model, deep</w:t>
      </w:r>
      <w:r w:rsidRPr="00E2743F">
        <w:rPr>
          <w:rFonts w:ascii="Cambria Math" w:eastAsia="Times New Roman" w:hAnsi="Cambria Math" w:cs="Cambria Math"/>
          <w:szCs w:val="24"/>
          <w:lang w:bidi="en-US"/>
        </w:rPr>
        <w:t>‐</w:t>
      </w:r>
      <w:r w:rsidRPr="00E2743F">
        <w:rPr>
          <w:rFonts w:eastAsia="Times New Roman" w:cs="Times New Roman"/>
          <w:szCs w:val="24"/>
          <w:lang w:bidi="en-US"/>
        </w:rPr>
        <w:t>bed filtration theory, considers interactions between dispersed phase emulsion droplets and the pore structure (</w:t>
      </w:r>
      <w:bookmarkStart w:id="114" w:name="_Hlk74660656"/>
      <w:r w:rsidRPr="00E2743F">
        <w:rPr>
          <w:rFonts w:eastAsia="Times New Roman" w:cs="Times New Roman"/>
          <w:szCs w:val="24"/>
          <w:lang w:bidi="en-US"/>
        </w:rPr>
        <w:t>Soo and Radke 1984</w:t>
      </w:r>
      <w:bookmarkEnd w:id="114"/>
      <w:r w:rsidRPr="00E2743F">
        <w:rPr>
          <w:rFonts w:eastAsia="Times New Roman" w:cs="Times New Roman"/>
          <w:szCs w:val="24"/>
          <w:lang w:bidi="en-US"/>
        </w:rPr>
        <w:t xml:space="preserve">). </w:t>
      </w:r>
      <w:r w:rsidRPr="00393FC3">
        <w:rPr>
          <w:rFonts w:eastAsia="Times New Roman" w:cs="Times New Roman"/>
          <w:szCs w:val="24"/>
          <w:lang w:bidi="en-US"/>
        </w:rPr>
        <w:t>Crude oil emulsions are generally classified as either macro</w:t>
      </w:r>
      <w:r w:rsidR="00E36056" w:rsidRPr="00393FC3">
        <w:rPr>
          <w:rFonts w:eastAsia="Times New Roman" w:cs="Times New Roman"/>
          <w:szCs w:val="24"/>
          <w:lang w:bidi="en-US"/>
        </w:rPr>
        <w:t>-emulsions</w:t>
      </w:r>
      <w:r w:rsidRPr="00393FC3">
        <w:rPr>
          <w:rFonts w:eastAsia="Times New Roman" w:cs="Times New Roman"/>
          <w:szCs w:val="24"/>
          <w:lang w:bidi="en-US"/>
        </w:rPr>
        <w:t xml:space="preserve"> or micro</w:t>
      </w:r>
      <w:r w:rsidR="00E36056" w:rsidRPr="00393FC3">
        <w:rPr>
          <w:rFonts w:eastAsia="Times New Roman" w:cs="Times New Roman"/>
          <w:szCs w:val="24"/>
          <w:lang w:bidi="en-US"/>
        </w:rPr>
        <w:t>-</w:t>
      </w:r>
      <w:r w:rsidRPr="00393FC3">
        <w:rPr>
          <w:rFonts w:eastAsia="Times New Roman" w:cs="Times New Roman"/>
          <w:szCs w:val="24"/>
          <w:lang w:bidi="en-US"/>
        </w:rPr>
        <w:t>emulsions, where microemulsions can be identified as water in oil, oil in water, and multiple emulsions (Figures 3.1, 3.2, and 3.3</w:t>
      </w:r>
      <w:r w:rsidR="00130E46" w:rsidRPr="00393FC3">
        <w:rPr>
          <w:rFonts w:eastAsia="Times New Roman" w:cs="Times New Roman"/>
          <w:szCs w:val="24"/>
          <w:lang w:bidi="en-US"/>
        </w:rPr>
        <w:t xml:space="preserve"> respectively</w:t>
      </w:r>
      <w:r w:rsidRPr="00393FC3">
        <w:rPr>
          <w:rFonts w:eastAsia="Times New Roman" w:cs="Times New Roman"/>
          <w:szCs w:val="24"/>
          <w:lang w:bidi="en-US"/>
        </w:rPr>
        <w:t>), whereas macro</w:t>
      </w:r>
      <w:r w:rsidR="00E36056" w:rsidRPr="00393FC3">
        <w:rPr>
          <w:rFonts w:eastAsia="Times New Roman" w:cs="Times New Roman"/>
          <w:szCs w:val="24"/>
          <w:lang w:bidi="en-US"/>
        </w:rPr>
        <w:t>-</w:t>
      </w:r>
      <w:r w:rsidRPr="00393FC3">
        <w:rPr>
          <w:rFonts w:eastAsia="Times New Roman" w:cs="Times New Roman"/>
          <w:szCs w:val="24"/>
          <w:lang w:bidi="en-US"/>
        </w:rPr>
        <w:t>emulsions are classified as either single or double emulsions</w:t>
      </w:r>
      <w:r w:rsidR="003C7208" w:rsidRPr="00393FC3">
        <w:rPr>
          <w:rFonts w:eastAsia="Times New Roman" w:cs="Times New Roman"/>
          <w:szCs w:val="24"/>
          <w:lang w:bidi="en-US"/>
        </w:rPr>
        <w:t xml:space="preserve">. If the droplets diameter size is less than 0.1 µm, </w:t>
      </w:r>
      <w:r w:rsidR="003C7208" w:rsidRPr="00393FC3">
        <w:rPr>
          <w:rFonts w:eastAsia="Times New Roman" w:cs="Times New Roman"/>
          <w:szCs w:val="24"/>
          <w:lang w:bidi="en-US"/>
        </w:rPr>
        <w:lastRenderedPageBreak/>
        <w:t>emulsions are categorized as micro-emulsion; otherwise, they are macroemulsions</w:t>
      </w:r>
      <w:r w:rsidRPr="00393FC3">
        <w:rPr>
          <w:rFonts w:eastAsia="Times New Roman" w:cs="Times New Roman"/>
          <w:szCs w:val="24"/>
          <w:lang w:bidi="en-US"/>
        </w:rPr>
        <w:t xml:space="preserve"> </w:t>
      </w:r>
      <w:bookmarkStart w:id="115" w:name="_Hlk74660706"/>
      <w:r w:rsidRPr="00393FC3">
        <w:rPr>
          <w:rFonts w:eastAsia="Times New Roman" w:cs="Times New Roman"/>
          <w:szCs w:val="24"/>
          <w:lang w:bidi="en-US"/>
        </w:rPr>
        <w:t>(Sharma and Shah 1985</w:t>
      </w:r>
      <w:r w:rsidR="0008778C" w:rsidRPr="00393FC3">
        <w:rPr>
          <w:rFonts w:eastAsia="Times New Roman" w:cs="Times New Roman"/>
          <w:szCs w:val="24"/>
          <w:lang w:bidi="en-US"/>
        </w:rPr>
        <w:t>;</w:t>
      </w:r>
      <w:r w:rsidRPr="00393FC3">
        <w:rPr>
          <w:rFonts w:eastAsia="Times New Roman" w:cs="Times New Roman"/>
          <w:szCs w:val="24"/>
          <w:lang w:bidi="en-US"/>
        </w:rPr>
        <w:t xml:space="preserve"> Kokal 2006</w:t>
      </w:r>
      <w:r w:rsidR="0008778C" w:rsidRPr="00393FC3">
        <w:rPr>
          <w:rFonts w:eastAsia="Times New Roman" w:cs="Times New Roman"/>
          <w:szCs w:val="24"/>
          <w:lang w:bidi="en-US"/>
        </w:rPr>
        <w:t>;</w:t>
      </w:r>
      <w:r w:rsidRPr="00393FC3">
        <w:rPr>
          <w:rFonts w:eastAsia="Times New Roman" w:cs="Times New Roman"/>
          <w:szCs w:val="24"/>
          <w:lang w:bidi="en-US"/>
        </w:rPr>
        <w:t xml:space="preserve"> Lake et al. 2006</w:t>
      </w:r>
      <w:bookmarkEnd w:id="115"/>
      <w:r w:rsidRPr="00393FC3">
        <w:rPr>
          <w:rFonts w:eastAsia="Times New Roman" w:cs="Times New Roman"/>
          <w:szCs w:val="24"/>
          <w:lang w:bidi="en-US"/>
        </w:rPr>
        <w:t>).</w:t>
      </w:r>
    </w:p>
    <w:p w14:paraId="66E0E8F6" w14:textId="77777777" w:rsidR="00E2743F" w:rsidRPr="00393FC3" w:rsidRDefault="00E2743F" w:rsidP="00E2743F">
      <w:pPr>
        <w:keepNext/>
        <w:spacing w:after="0" w:line="240" w:lineRule="auto"/>
        <w:ind w:firstLine="720"/>
        <w:jc w:val="center"/>
        <w:rPr>
          <w:rFonts w:asciiTheme="minorHAnsi" w:hAnsiTheme="minorHAnsi"/>
          <w:sz w:val="22"/>
        </w:rPr>
      </w:pPr>
      <w:r w:rsidRPr="00393FC3">
        <w:rPr>
          <w:rFonts w:asciiTheme="minorHAnsi" w:hAnsiTheme="minorHAnsi"/>
          <w:noProof/>
          <w:sz w:val="22"/>
        </w:rPr>
        <w:drawing>
          <wp:inline distT="0" distB="0" distL="0" distR="0" wp14:anchorId="1BDE5538" wp14:editId="7A19281F">
            <wp:extent cx="2626263" cy="1742636"/>
            <wp:effectExtent l="0" t="0" r="317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690926" cy="1785543"/>
                    </a:xfrm>
                    <a:prstGeom prst="rect">
                      <a:avLst/>
                    </a:prstGeom>
                  </pic:spPr>
                </pic:pic>
              </a:graphicData>
            </a:graphic>
          </wp:inline>
        </w:drawing>
      </w:r>
    </w:p>
    <w:p w14:paraId="4751C43F" w14:textId="553B30F6" w:rsidR="00E2743F" w:rsidRPr="00393FC3" w:rsidRDefault="00E2743F">
      <w:pPr>
        <w:pStyle w:val="Figures"/>
        <w:rPr>
          <w:color w:val="auto"/>
        </w:rPr>
      </w:pPr>
      <w:r w:rsidRPr="00393FC3">
        <w:rPr>
          <w:color w:val="auto"/>
        </w:rPr>
        <w:t xml:space="preserve">                 </w:t>
      </w:r>
      <w:bookmarkStart w:id="116" w:name="_Toc77579776"/>
      <w:r w:rsidRPr="00393FC3">
        <w:rPr>
          <w:color w:val="auto"/>
        </w:rPr>
        <w:t>Figure 3.1: Water in oil emulsion (</w:t>
      </w:r>
      <w:r w:rsidR="003C7208" w:rsidRPr="00393FC3">
        <w:rPr>
          <w:color w:val="auto"/>
        </w:rPr>
        <w:t>Kokal 2006</w:t>
      </w:r>
      <w:r w:rsidRPr="00393FC3">
        <w:rPr>
          <w:color w:val="auto"/>
        </w:rPr>
        <w:t>)</w:t>
      </w:r>
      <w:bookmarkEnd w:id="116"/>
    </w:p>
    <w:p w14:paraId="26E26F11" w14:textId="77777777" w:rsidR="00E2743F" w:rsidRPr="00393FC3" w:rsidRDefault="00E2743F" w:rsidP="00E2743F">
      <w:pPr>
        <w:keepNext/>
        <w:spacing w:after="0" w:line="240" w:lineRule="auto"/>
        <w:ind w:firstLine="720"/>
        <w:jc w:val="center"/>
        <w:rPr>
          <w:rFonts w:asciiTheme="minorHAnsi" w:hAnsiTheme="minorHAnsi"/>
          <w:sz w:val="22"/>
        </w:rPr>
      </w:pPr>
      <w:r w:rsidRPr="00393FC3">
        <w:rPr>
          <w:rFonts w:asciiTheme="minorHAnsi" w:hAnsiTheme="minorHAnsi"/>
          <w:noProof/>
          <w:sz w:val="22"/>
        </w:rPr>
        <w:drawing>
          <wp:inline distT="0" distB="0" distL="0" distR="0" wp14:anchorId="04F8DD4F" wp14:editId="32253808">
            <wp:extent cx="2642809" cy="1766156"/>
            <wp:effectExtent l="0" t="0" r="5715" b="571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704743" cy="1807546"/>
                    </a:xfrm>
                    <a:prstGeom prst="rect">
                      <a:avLst/>
                    </a:prstGeom>
                  </pic:spPr>
                </pic:pic>
              </a:graphicData>
            </a:graphic>
          </wp:inline>
        </w:drawing>
      </w:r>
    </w:p>
    <w:p w14:paraId="3C82EBC4" w14:textId="702C19BF" w:rsidR="00E2743F" w:rsidRPr="00393FC3" w:rsidRDefault="00E2743F">
      <w:pPr>
        <w:pStyle w:val="Figures"/>
        <w:rPr>
          <w:color w:val="auto"/>
        </w:rPr>
      </w:pPr>
      <w:r w:rsidRPr="00393FC3">
        <w:rPr>
          <w:color w:val="auto"/>
        </w:rPr>
        <w:t xml:space="preserve">                </w:t>
      </w:r>
      <w:bookmarkStart w:id="117" w:name="_Toc77579777"/>
      <w:r w:rsidRPr="00393FC3">
        <w:rPr>
          <w:color w:val="auto"/>
        </w:rPr>
        <w:t>Figure 3.2: Oil in water emulsion (</w:t>
      </w:r>
      <w:r w:rsidR="003C7208" w:rsidRPr="00393FC3">
        <w:rPr>
          <w:color w:val="auto"/>
        </w:rPr>
        <w:t>Kokal 2006</w:t>
      </w:r>
      <w:r w:rsidRPr="00393FC3">
        <w:rPr>
          <w:color w:val="auto"/>
        </w:rPr>
        <w:t>)</w:t>
      </w:r>
      <w:bookmarkEnd w:id="117"/>
    </w:p>
    <w:p w14:paraId="059B8ADC" w14:textId="77777777" w:rsidR="00E2743F" w:rsidRPr="00393FC3" w:rsidRDefault="00E2743F" w:rsidP="00E2743F">
      <w:pPr>
        <w:keepNext/>
        <w:spacing w:after="0" w:line="240" w:lineRule="auto"/>
        <w:ind w:firstLine="720"/>
        <w:jc w:val="center"/>
        <w:rPr>
          <w:rFonts w:asciiTheme="minorHAnsi" w:hAnsiTheme="minorHAnsi"/>
          <w:sz w:val="22"/>
        </w:rPr>
      </w:pPr>
      <w:r w:rsidRPr="00393FC3">
        <w:rPr>
          <w:rFonts w:asciiTheme="minorHAnsi" w:hAnsiTheme="minorHAnsi"/>
          <w:noProof/>
          <w:sz w:val="22"/>
        </w:rPr>
        <w:drawing>
          <wp:inline distT="0" distB="0" distL="0" distR="0" wp14:anchorId="1DBA6F01" wp14:editId="58E34DAB">
            <wp:extent cx="2667875" cy="1785378"/>
            <wp:effectExtent l="0" t="0" r="0" b="5715"/>
            <wp:docPr id="134176" name="Picture 134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733891" cy="1829557"/>
                    </a:xfrm>
                    <a:prstGeom prst="rect">
                      <a:avLst/>
                    </a:prstGeom>
                  </pic:spPr>
                </pic:pic>
              </a:graphicData>
            </a:graphic>
          </wp:inline>
        </w:drawing>
      </w:r>
    </w:p>
    <w:p w14:paraId="3B2AC66E" w14:textId="2EF495E2" w:rsidR="00E2743F" w:rsidRPr="00393FC3" w:rsidRDefault="00E2743F">
      <w:pPr>
        <w:pStyle w:val="Figures"/>
        <w:rPr>
          <w:color w:val="auto"/>
        </w:rPr>
      </w:pPr>
      <w:r w:rsidRPr="00393FC3">
        <w:rPr>
          <w:color w:val="auto"/>
        </w:rPr>
        <w:t xml:space="preserve">            </w:t>
      </w:r>
      <w:bookmarkStart w:id="118" w:name="_Toc77579778"/>
      <w:r w:rsidRPr="00393FC3">
        <w:rPr>
          <w:color w:val="auto"/>
        </w:rPr>
        <w:t>Figure 3.3: Multiple emulsion (</w:t>
      </w:r>
      <w:r w:rsidR="003C7208" w:rsidRPr="00393FC3">
        <w:rPr>
          <w:color w:val="auto"/>
        </w:rPr>
        <w:t>Kokal 2006</w:t>
      </w:r>
      <w:r w:rsidRPr="00393FC3">
        <w:rPr>
          <w:color w:val="auto"/>
        </w:rPr>
        <w:t>)</w:t>
      </w:r>
      <w:bookmarkEnd w:id="118"/>
    </w:p>
    <w:p w14:paraId="730B3FC0" w14:textId="77777777" w:rsidR="00E2743F" w:rsidRPr="00393FC3" w:rsidRDefault="00E2743F" w:rsidP="00E2743F">
      <w:pPr>
        <w:tabs>
          <w:tab w:val="left" w:pos="3315"/>
          <w:tab w:val="left" w:pos="6615"/>
        </w:tabs>
        <w:autoSpaceDE w:val="0"/>
        <w:autoSpaceDN w:val="0"/>
        <w:adjustRightInd w:val="0"/>
        <w:spacing w:after="0" w:line="240" w:lineRule="auto"/>
        <w:jc w:val="center"/>
        <w:rPr>
          <w:rFonts w:eastAsia="Times New Roman" w:cs="Times New Roman"/>
          <w:b/>
          <w:bCs/>
          <w:noProof/>
          <w:szCs w:val="24"/>
          <w:lang w:bidi="en-US"/>
        </w:rPr>
      </w:pPr>
    </w:p>
    <w:p w14:paraId="54CAF155" w14:textId="6BE199BE" w:rsidR="003C7208" w:rsidRPr="00393FC3" w:rsidRDefault="00E2743F">
      <w:pPr>
        <w:spacing w:after="0" w:line="480" w:lineRule="auto"/>
        <w:ind w:firstLine="720"/>
        <w:jc w:val="both"/>
        <w:rPr>
          <w:rFonts w:eastAsia="Times New Roman" w:cs="Times New Roman"/>
          <w:szCs w:val="24"/>
          <w:lang w:bidi="en-US"/>
        </w:rPr>
      </w:pPr>
      <w:r w:rsidRPr="00393FC3">
        <w:rPr>
          <w:rFonts w:eastAsia="Times New Roman" w:cs="Times New Roman"/>
          <w:szCs w:val="24"/>
          <w:lang w:bidi="en-US"/>
        </w:rPr>
        <w:t xml:space="preserve"> Under fixed temperature conditions, such emulsions’ stability depends mainly on two factors: the water-oil interfacial tension and the time since mixing occurred (</w:t>
      </w:r>
      <w:bookmarkStart w:id="119" w:name="_Hlk74660740"/>
      <w:r w:rsidRPr="00393FC3">
        <w:rPr>
          <w:rFonts w:eastAsia="Times New Roman" w:cs="Times New Roman"/>
          <w:szCs w:val="24"/>
          <w:lang w:bidi="en-US"/>
        </w:rPr>
        <w:t>Czarnecki and Moran 2005, Liu et al. 2015, Jones et al. 1978</w:t>
      </w:r>
      <w:bookmarkEnd w:id="119"/>
      <w:r w:rsidRPr="00393FC3">
        <w:rPr>
          <w:rFonts w:eastAsia="Times New Roman" w:cs="Times New Roman"/>
          <w:szCs w:val="24"/>
          <w:lang w:bidi="en-US"/>
        </w:rPr>
        <w:t>). The stability and properties of water</w:t>
      </w:r>
      <w:r w:rsidRPr="00393FC3">
        <w:rPr>
          <w:rFonts w:ascii="Cambria Math" w:eastAsia="Times New Roman" w:hAnsi="Cambria Math" w:cs="Cambria Math"/>
          <w:szCs w:val="24"/>
          <w:lang w:bidi="en-US"/>
        </w:rPr>
        <w:t>‐</w:t>
      </w:r>
      <w:r w:rsidRPr="00393FC3">
        <w:rPr>
          <w:rFonts w:eastAsia="Times New Roman" w:cs="Times New Roman"/>
          <w:szCs w:val="24"/>
          <w:lang w:bidi="en-US"/>
        </w:rPr>
        <w:t xml:space="preserve">crude emulsions </w:t>
      </w:r>
      <w:r w:rsidRPr="00393FC3">
        <w:rPr>
          <w:rFonts w:eastAsia="Times New Roman" w:cs="Times New Roman"/>
          <w:szCs w:val="24"/>
          <w:lang w:bidi="en-US"/>
        </w:rPr>
        <w:lastRenderedPageBreak/>
        <w:t>have been widely studied for decades. Water</w:t>
      </w:r>
      <w:r w:rsidRPr="00393FC3">
        <w:rPr>
          <w:rFonts w:ascii="Cambria Math" w:eastAsia="Times New Roman" w:hAnsi="Cambria Math" w:cs="Cambria Math"/>
          <w:szCs w:val="24"/>
          <w:lang w:bidi="en-US"/>
        </w:rPr>
        <w:t>‐</w:t>
      </w:r>
      <w:r w:rsidRPr="00393FC3">
        <w:rPr>
          <w:rFonts w:eastAsia="Times New Roman" w:cs="Times New Roman"/>
          <w:szCs w:val="24"/>
          <w:lang w:bidi="en-US"/>
        </w:rPr>
        <w:t>in</w:t>
      </w:r>
      <w:r w:rsidRPr="00393FC3">
        <w:rPr>
          <w:rFonts w:ascii="Cambria Math" w:eastAsia="Times New Roman" w:hAnsi="Cambria Math" w:cs="Cambria Math"/>
          <w:szCs w:val="24"/>
          <w:lang w:bidi="en-US"/>
        </w:rPr>
        <w:t>‐</w:t>
      </w:r>
      <w:r w:rsidRPr="00393FC3">
        <w:rPr>
          <w:rFonts w:eastAsia="Times New Roman" w:cs="Times New Roman"/>
          <w:szCs w:val="24"/>
          <w:lang w:bidi="en-US"/>
        </w:rPr>
        <w:t xml:space="preserve">crude emulsions are problematic </w:t>
      </w:r>
      <w:r w:rsidR="00BD0F48" w:rsidRPr="00393FC3">
        <w:rPr>
          <w:rFonts w:eastAsia="Times New Roman" w:cs="Times New Roman"/>
          <w:szCs w:val="24"/>
          <w:lang w:bidi="en-US"/>
        </w:rPr>
        <w:t xml:space="preserve">mainly </w:t>
      </w:r>
      <w:r w:rsidRPr="00393FC3">
        <w:rPr>
          <w:rFonts w:eastAsia="Times New Roman" w:cs="Times New Roman"/>
          <w:szCs w:val="24"/>
          <w:lang w:bidi="en-US"/>
        </w:rPr>
        <w:t>becau</w:t>
      </w:r>
      <w:r w:rsidRPr="00E2743F">
        <w:rPr>
          <w:rFonts w:eastAsia="Times New Roman" w:cs="Times New Roman"/>
          <w:szCs w:val="24"/>
          <w:lang w:bidi="en-US"/>
        </w:rPr>
        <w:t>se of high emulsion viscosity, which can be substantially greater than the viscosity of either the oil or the water</w:t>
      </w:r>
      <w:r w:rsidR="00E36056">
        <w:rPr>
          <w:rFonts w:eastAsia="Times New Roman" w:cs="Times New Roman"/>
          <w:szCs w:val="24"/>
          <w:lang w:bidi="en-US"/>
        </w:rPr>
        <w:t>, causing se</w:t>
      </w:r>
      <w:r w:rsidR="003C7208">
        <w:rPr>
          <w:rFonts w:eastAsia="Times New Roman" w:cs="Times New Roman"/>
          <w:szCs w:val="24"/>
          <w:lang w:bidi="en-US"/>
        </w:rPr>
        <w:t>vere</w:t>
      </w:r>
      <w:r w:rsidR="00E36056">
        <w:rPr>
          <w:rFonts w:eastAsia="Times New Roman" w:cs="Times New Roman"/>
          <w:szCs w:val="24"/>
          <w:lang w:bidi="en-US"/>
        </w:rPr>
        <w:t xml:space="preserve"> flow assurance problems</w:t>
      </w:r>
      <w:r w:rsidRPr="00E2743F">
        <w:rPr>
          <w:rFonts w:eastAsia="Times New Roman" w:cs="Times New Roman"/>
          <w:szCs w:val="24"/>
          <w:lang w:bidi="en-US"/>
        </w:rPr>
        <w:t xml:space="preserve">. Emulsion viscosity typically increases with increasing aqueous phase fraction </w:t>
      </w:r>
      <w:r w:rsidRPr="00791FBE">
        <w:rPr>
          <w:rFonts w:eastAsia="Times New Roman" w:cs="Times New Roman"/>
          <w:szCs w:val="24"/>
          <w:lang w:bidi="en-US"/>
        </w:rPr>
        <w:t>until an inversion point is reached</w:t>
      </w:r>
      <w:r w:rsidRPr="00E2743F">
        <w:rPr>
          <w:rFonts w:eastAsia="Times New Roman" w:cs="Times New Roman"/>
          <w:szCs w:val="24"/>
          <w:lang w:bidi="en-US"/>
        </w:rPr>
        <w:t xml:space="preserve">. </w:t>
      </w:r>
      <w:r w:rsidR="003C7208" w:rsidRPr="00393FC3">
        <w:rPr>
          <w:rFonts w:eastAsia="Times New Roman" w:cs="Times New Roman"/>
          <w:szCs w:val="24"/>
          <w:lang w:bidi="en-US"/>
        </w:rPr>
        <w:t>The emulsion inversion point is where the continuous phase shifts to a dispersed phase which means emulsions become unstable</w:t>
      </w:r>
      <w:r w:rsidR="009B55A0" w:rsidRPr="00393FC3">
        <w:rPr>
          <w:rFonts w:eastAsia="Times New Roman" w:cs="Times New Roman"/>
          <w:szCs w:val="24"/>
          <w:lang w:bidi="en-US"/>
        </w:rPr>
        <w:t>, as shown in Figure 3.4</w:t>
      </w:r>
      <w:r w:rsidR="003C7208" w:rsidRPr="00393FC3">
        <w:rPr>
          <w:rFonts w:eastAsia="Times New Roman" w:cs="Times New Roman"/>
          <w:szCs w:val="24"/>
          <w:lang w:bidi="en-US"/>
        </w:rPr>
        <w:t>. This point is controlled mainly by the system's water cut, temperature, and shear (Arirachakaran et al., 1989).</w:t>
      </w:r>
    </w:p>
    <w:p w14:paraId="3CEE5DAA" w14:textId="77777777" w:rsidR="003C7208" w:rsidRDefault="003C7208" w:rsidP="00393FC3">
      <w:pPr>
        <w:keepNext/>
        <w:spacing w:after="0" w:line="480" w:lineRule="auto"/>
        <w:ind w:firstLine="720"/>
        <w:jc w:val="center"/>
      </w:pPr>
      <w:r>
        <w:rPr>
          <w:noProof/>
        </w:rPr>
        <w:drawing>
          <wp:inline distT="0" distB="0" distL="0" distR="0" wp14:anchorId="2C3E3F21" wp14:editId="23276CE5">
            <wp:extent cx="5494845" cy="2907102"/>
            <wp:effectExtent l="0" t="0" r="0" b="0"/>
            <wp:docPr id="70" name="Picture 70"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descr="A picture containing diagram&#10;&#10;Description automatically generated"/>
                    <pic:cNvPicPr/>
                  </pic:nvPicPr>
                  <pic:blipFill>
                    <a:blip r:embed="rId37"/>
                    <a:stretch>
                      <a:fillRect/>
                    </a:stretch>
                  </pic:blipFill>
                  <pic:spPr>
                    <a:xfrm>
                      <a:off x="0" y="0"/>
                      <a:ext cx="5546940" cy="2934663"/>
                    </a:xfrm>
                    <a:prstGeom prst="rect">
                      <a:avLst/>
                    </a:prstGeom>
                  </pic:spPr>
                </pic:pic>
              </a:graphicData>
            </a:graphic>
          </wp:inline>
        </w:drawing>
      </w:r>
    </w:p>
    <w:p w14:paraId="6BC7FF6F" w14:textId="06D681A8" w:rsidR="008C0A73" w:rsidRPr="00393FC3" w:rsidRDefault="003C7208" w:rsidP="004C0AA9">
      <w:pPr>
        <w:pStyle w:val="Figures"/>
      </w:pPr>
      <w:bookmarkStart w:id="120" w:name="_Toc77579779"/>
      <w:r w:rsidRPr="00393FC3">
        <w:t>Figure 3.4: Emulsion inversion steps (Arirachakaran et al. 1989)</w:t>
      </w:r>
      <w:bookmarkEnd w:id="120"/>
    </w:p>
    <w:p w14:paraId="6E38AE38" w14:textId="77777777" w:rsidR="008C0A73" w:rsidRPr="00393FC3" w:rsidRDefault="008C0A73" w:rsidP="00393FC3"/>
    <w:p w14:paraId="1199A822" w14:textId="45DF0516" w:rsidR="00E2743F" w:rsidRPr="00E2743F" w:rsidRDefault="003C7208" w:rsidP="00393FC3">
      <w:pPr>
        <w:spacing w:after="0" w:line="480" w:lineRule="auto"/>
        <w:ind w:firstLine="720"/>
        <w:jc w:val="both"/>
        <w:rPr>
          <w:rFonts w:eastAsia="Times New Roman" w:cs="Times New Roman"/>
          <w:szCs w:val="24"/>
          <w:lang w:bidi="en-US"/>
        </w:rPr>
      </w:pPr>
      <w:r>
        <w:rPr>
          <w:rFonts w:eastAsia="Times New Roman" w:cs="Times New Roman"/>
          <w:szCs w:val="24"/>
          <w:lang w:bidi="en-US"/>
        </w:rPr>
        <w:t xml:space="preserve">  </w:t>
      </w:r>
      <w:r w:rsidR="00E2743F" w:rsidRPr="00E2743F">
        <w:rPr>
          <w:rFonts w:eastAsia="Times New Roman" w:cs="Times New Roman"/>
          <w:szCs w:val="24"/>
          <w:lang w:bidi="en-US"/>
        </w:rPr>
        <w:t>These emulsions are stabilized by films that form at the water</w:t>
      </w:r>
      <w:r w:rsidR="00E2743F" w:rsidRPr="00E2743F">
        <w:rPr>
          <w:rFonts w:ascii="Cambria Math" w:eastAsia="Times New Roman" w:hAnsi="Cambria Math" w:cs="Cambria Math"/>
          <w:szCs w:val="24"/>
          <w:lang w:bidi="en-US"/>
        </w:rPr>
        <w:t>‐</w:t>
      </w:r>
      <w:r w:rsidR="00E2743F" w:rsidRPr="00E2743F">
        <w:rPr>
          <w:rFonts w:eastAsia="Times New Roman" w:cs="Times New Roman"/>
          <w:szCs w:val="24"/>
          <w:lang w:bidi="en-US"/>
        </w:rPr>
        <w:t>oil interface and inhibit the coalescence of dispersed water droplets. Evidence shows that heavy polar crude components</w:t>
      </w:r>
      <w:r w:rsidR="00BD0F48">
        <w:rPr>
          <w:rFonts w:eastAsia="Times New Roman" w:cs="Times New Roman"/>
          <w:szCs w:val="24"/>
          <w:lang w:bidi="en-US"/>
        </w:rPr>
        <w:t>,</w:t>
      </w:r>
      <w:r w:rsidR="00E2743F" w:rsidRPr="00E2743F">
        <w:rPr>
          <w:rFonts w:eastAsia="Times New Roman" w:cs="Times New Roman"/>
          <w:szCs w:val="24"/>
          <w:lang w:bidi="en-US"/>
        </w:rPr>
        <w:t xml:space="preserve"> including asphaltenes, resins, waxes</w:t>
      </w:r>
      <w:r w:rsidR="006718D0">
        <w:rPr>
          <w:rFonts w:eastAsia="Times New Roman" w:cs="Times New Roman"/>
          <w:szCs w:val="24"/>
          <w:lang w:bidi="en-US"/>
        </w:rPr>
        <w:t>,</w:t>
      </w:r>
      <w:r w:rsidR="00E2743F" w:rsidRPr="00E2743F">
        <w:rPr>
          <w:rFonts w:eastAsia="Times New Roman" w:cs="Times New Roman"/>
          <w:szCs w:val="24"/>
          <w:lang w:bidi="en-US"/>
        </w:rPr>
        <w:t xml:space="preserve"> and organic acids and bases</w:t>
      </w:r>
      <w:r w:rsidR="00BD0F48">
        <w:rPr>
          <w:rFonts w:eastAsia="Times New Roman" w:cs="Times New Roman"/>
          <w:szCs w:val="24"/>
          <w:lang w:bidi="en-US"/>
        </w:rPr>
        <w:t>,</w:t>
      </w:r>
      <w:r w:rsidR="00E2743F" w:rsidRPr="00E2743F">
        <w:rPr>
          <w:rFonts w:eastAsia="Times New Roman" w:cs="Times New Roman"/>
          <w:szCs w:val="24"/>
          <w:lang w:bidi="en-US"/>
        </w:rPr>
        <w:t xml:space="preserve"> are the primary constituents of interfacial films in these emulsions (</w:t>
      </w:r>
      <w:bookmarkStart w:id="121" w:name="_Hlk74660753"/>
      <w:r w:rsidR="00E2743F" w:rsidRPr="00E2743F">
        <w:rPr>
          <w:rFonts w:eastAsia="Times New Roman" w:cs="Times New Roman"/>
          <w:szCs w:val="24"/>
          <w:lang w:bidi="en-US"/>
        </w:rPr>
        <w:t>Kokal 2005</w:t>
      </w:r>
      <w:bookmarkEnd w:id="121"/>
      <w:r w:rsidR="00E2743F" w:rsidRPr="00E2743F">
        <w:rPr>
          <w:rFonts w:eastAsia="Times New Roman" w:cs="Times New Roman"/>
          <w:szCs w:val="24"/>
          <w:lang w:bidi="en-US"/>
        </w:rPr>
        <w:t>). In some cases, natural surfactants are produced by reactions with alkali or acidic crude components (</w:t>
      </w:r>
      <w:bookmarkStart w:id="122" w:name="_Hlk74660785"/>
      <w:r w:rsidR="00E2743F" w:rsidRPr="00E2743F">
        <w:rPr>
          <w:rFonts w:eastAsia="Times New Roman" w:cs="Times New Roman"/>
          <w:szCs w:val="24"/>
          <w:lang w:bidi="en-US"/>
        </w:rPr>
        <w:t>DeZabala and Radke 1986</w:t>
      </w:r>
      <w:bookmarkEnd w:id="122"/>
      <w:r w:rsidR="00E2743F" w:rsidRPr="00E2743F">
        <w:rPr>
          <w:rFonts w:eastAsia="Times New Roman" w:cs="Times New Roman"/>
          <w:szCs w:val="24"/>
          <w:lang w:bidi="en-US"/>
        </w:rPr>
        <w:t xml:space="preserve">). Fine solids including clays, sand, corrosion products, mineral scales, and drilling muds may also be active at </w:t>
      </w:r>
      <w:r w:rsidR="00E2743F" w:rsidRPr="00E2743F">
        <w:rPr>
          <w:rFonts w:eastAsia="Times New Roman" w:cs="Times New Roman"/>
          <w:szCs w:val="24"/>
          <w:lang w:bidi="en-US"/>
        </w:rPr>
        <w:lastRenderedPageBreak/>
        <w:t>the water</w:t>
      </w:r>
      <w:r w:rsidR="00E2743F" w:rsidRPr="00E2743F">
        <w:rPr>
          <w:rFonts w:ascii="Cambria Math" w:eastAsia="Times New Roman" w:hAnsi="Cambria Math" w:cs="Cambria Math"/>
          <w:szCs w:val="24"/>
          <w:lang w:bidi="en-US"/>
        </w:rPr>
        <w:t>‐</w:t>
      </w:r>
      <w:r w:rsidR="00E2743F" w:rsidRPr="00E2743F">
        <w:rPr>
          <w:rFonts w:eastAsia="Times New Roman" w:cs="Times New Roman"/>
          <w:szCs w:val="24"/>
          <w:lang w:bidi="en-US"/>
        </w:rPr>
        <w:t>oil interface; often</w:t>
      </w:r>
      <w:r w:rsidR="00BD0F48">
        <w:rPr>
          <w:rFonts w:eastAsia="Times New Roman" w:cs="Times New Roman"/>
          <w:szCs w:val="24"/>
          <w:lang w:bidi="en-US"/>
        </w:rPr>
        <w:t>, fines are generated during acidizing operations, contributing</w:t>
      </w:r>
      <w:r w:rsidR="00E2743F" w:rsidRPr="00E2743F">
        <w:rPr>
          <w:rFonts w:eastAsia="Times New Roman" w:cs="Times New Roman"/>
          <w:szCs w:val="24"/>
          <w:lang w:bidi="en-US"/>
        </w:rPr>
        <w:t xml:space="preserve"> to the acid</w:t>
      </w:r>
      <w:r w:rsidR="00E2743F" w:rsidRPr="00E2743F">
        <w:rPr>
          <w:rFonts w:ascii="Cambria Math" w:eastAsia="Times New Roman" w:hAnsi="Cambria Math" w:cs="Cambria Math"/>
          <w:szCs w:val="24"/>
          <w:lang w:bidi="en-US"/>
        </w:rPr>
        <w:t>‐</w:t>
      </w:r>
      <w:r w:rsidR="00E2743F" w:rsidRPr="00E2743F">
        <w:rPr>
          <w:rFonts w:eastAsia="Times New Roman" w:cs="Times New Roman"/>
          <w:szCs w:val="24"/>
          <w:lang w:bidi="en-US"/>
        </w:rPr>
        <w:t xml:space="preserve">crude emulsion formation and stability (Kokal 2005, DeZabala and Radke 1986, Krueger 1988). Crude oil composition determines to a large extent its tendency to </w:t>
      </w:r>
      <w:r w:rsidR="008A628F" w:rsidRPr="00E2743F">
        <w:rPr>
          <w:rFonts w:eastAsia="Times New Roman" w:cs="Times New Roman"/>
          <w:szCs w:val="24"/>
          <w:lang w:bidi="en-US"/>
        </w:rPr>
        <w:t>emulsify</w:t>
      </w:r>
      <w:r w:rsidR="00E2743F" w:rsidRPr="00E2743F">
        <w:rPr>
          <w:rFonts w:eastAsia="Times New Roman" w:cs="Times New Roman"/>
          <w:szCs w:val="24"/>
          <w:lang w:bidi="en-US"/>
        </w:rPr>
        <w:t xml:space="preserve"> and the stability of emulsions formed. Aske et al. (2002) thoroughly characterized 21 different crude oils and condensates. Emulsion stability data was correlated with the collected physical and chemical data. Asphaltene content, aggregation state of asphaltenes, and interfacial elasticity were the most </w:t>
      </w:r>
      <w:r w:rsidR="00EC0CBC">
        <w:rPr>
          <w:rFonts w:eastAsia="Times New Roman" w:cs="Times New Roman"/>
          <w:szCs w:val="24"/>
          <w:lang w:bidi="en-US"/>
        </w:rPr>
        <w:t>critical</w:t>
      </w:r>
      <w:r w:rsidR="00EC0CBC" w:rsidRPr="00E2743F">
        <w:rPr>
          <w:rFonts w:eastAsia="Times New Roman" w:cs="Times New Roman"/>
          <w:szCs w:val="24"/>
          <w:lang w:bidi="en-US"/>
        </w:rPr>
        <w:t xml:space="preserve"> </w:t>
      </w:r>
      <w:r w:rsidR="00E2743F" w:rsidRPr="00E2743F">
        <w:rPr>
          <w:rFonts w:eastAsia="Times New Roman" w:cs="Times New Roman"/>
          <w:szCs w:val="24"/>
          <w:lang w:bidi="en-US"/>
        </w:rPr>
        <w:t>factors contributing to high emulsion stability. Another study identified asphaltene content and aromatic/alkane ratio in crude oil as factors controlling emulsion stability</w:t>
      </w:r>
      <w:r w:rsidR="00E66F6A">
        <w:rPr>
          <w:rFonts w:eastAsia="Times New Roman" w:cs="Times New Roman"/>
          <w:szCs w:val="24"/>
          <w:lang w:bidi="en-US"/>
        </w:rPr>
        <w:t>;</w:t>
      </w:r>
      <w:r w:rsidR="00BD0F48" w:rsidRPr="00E2743F">
        <w:rPr>
          <w:rFonts w:eastAsia="Times New Roman" w:cs="Times New Roman"/>
          <w:szCs w:val="24"/>
          <w:lang w:bidi="en-US"/>
        </w:rPr>
        <w:t xml:space="preserve"> </w:t>
      </w:r>
      <w:r w:rsidR="00E2743F" w:rsidRPr="00E2743F">
        <w:rPr>
          <w:rFonts w:eastAsia="Times New Roman" w:cs="Times New Roman"/>
          <w:szCs w:val="24"/>
          <w:lang w:bidi="en-US"/>
        </w:rPr>
        <w:t xml:space="preserve">with </w:t>
      </w:r>
      <w:r w:rsidR="00254856" w:rsidRPr="00E2743F">
        <w:rPr>
          <w:rFonts w:eastAsia="Times New Roman" w:cs="Times New Roman"/>
          <w:szCs w:val="24"/>
          <w:lang w:bidi="en-US"/>
        </w:rPr>
        <w:t>emulsification tendency decreas</w:t>
      </w:r>
      <w:r w:rsidR="00254856">
        <w:rPr>
          <w:rFonts w:eastAsia="Times New Roman" w:cs="Times New Roman"/>
          <w:szCs w:val="24"/>
          <w:lang w:bidi="en-US"/>
        </w:rPr>
        <w:t>ing with</w:t>
      </w:r>
      <w:r w:rsidR="00254856" w:rsidRPr="00E2743F">
        <w:rPr>
          <w:rFonts w:eastAsia="Times New Roman" w:cs="Times New Roman"/>
          <w:szCs w:val="24"/>
          <w:lang w:bidi="en-US"/>
        </w:rPr>
        <w:t xml:space="preserve"> </w:t>
      </w:r>
      <w:r w:rsidR="00E2743F" w:rsidRPr="00E2743F">
        <w:rPr>
          <w:rFonts w:eastAsia="Times New Roman" w:cs="Times New Roman"/>
          <w:szCs w:val="24"/>
          <w:lang w:bidi="en-US"/>
        </w:rPr>
        <w:t>increasing aromatic content (Eley et al. 1988). Many other authors discuss the role of asphaltenes in stabilizing crude emulsions (Alvarado et al. 2011</w:t>
      </w:r>
      <w:r w:rsidR="005763BC">
        <w:rPr>
          <w:rFonts w:eastAsia="Times New Roman" w:cs="Times New Roman"/>
          <w:szCs w:val="24"/>
          <w:lang w:bidi="en-US"/>
        </w:rPr>
        <w:t>;</w:t>
      </w:r>
      <w:r w:rsidR="00E2743F" w:rsidRPr="00E2743F">
        <w:rPr>
          <w:rFonts w:eastAsia="Times New Roman" w:cs="Times New Roman"/>
          <w:szCs w:val="24"/>
          <w:lang w:bidi="en-US"/>
        </w:rPr>
        <w:t xml:space="preserve"> Abdel-Raouf 2012</w:t>
      </w:r>
      <w:r w:rsidR="005763BC">
        <w:rPr>
          <w:rFonts w:eastAsia="Times New Roman" w:cs="Times New Roman"/>
          <w:szCs w:val="24"/>
          <w:lang w:bidi="en-US"/>
        </w:rPr>
        <w:t>;</w:t>
      </w:r>
      <w:r w:rsidR="00E2743F" w:rsidRPr="00E2743F">
        <w:rPr>
          <w:rFonts w:eastAsia="Times New Roman" w:cs="Times New Roman"/>
          <w:szCs w:val="24"/>
          <w:lang w:bidi="en-US"/>
        </w:rPr>
        <w:t xml:space="preserve"> Mclean and Kilpatrick 1997</w:t>
      </w:r>
      <w:r w:rsidR="005763BC">
        <w:rPr>
          <w:rFonts w:eastAsia="Times New Roman" w:cs="Times New Roman"/>
          <w:szCs w:val="24"/>
          <w:lang w:bidi="en-US"/>
        </w:rPr>
        <w:t>;</w:t>
      </w:r>
      <w:r w:rsidR="00E2743F" w:rsidRPr="00E2743F">
        <w:rPr>
          <w:rFonts w:eastAsia="Times New Roman" w:cs="Times New Roman"/>
          <w:szCs w:val="24"/>
          <w:lang w:bidi="en-US"/>
        </w:rPr>
        <w:t xml:space="preserve"> Sztukowski et al. 2002</w:t>
      </w:r>
      <w:r w:rsidR="005763BC">
        <w:rPr>
          <w:rFonts w:eastAsia="Times New Roman" w:cs="Times New Roman"/>
          <w:szCs w:val="24"/>
          <w:lang w:bidi="en-US"/>
        </w:rPr>
        <w:t>;</w:t>
      </w:r>
      <w:r w:rsidR="00E2743F" w:rsidRPr="00E2743F">
        <w:rPr>
          <w:rFonts w:eastAsia="Times New Roman" w:cs="Times New Roman"/>
          <w:szCs w:val="24"/>
          <w:lang w:bidi="en-US"/>
        </w:rPr>
        <w:t xml:space="preserve"> yarranton et al. 2000). It was also observed that resins tend to solubilize asphaltenes in oil and remove it from the water</w:t>
      </w:r>
      <w:r w:rsidR="00E2743F" w:rsidRPr="00E2743F">
        <w:rPr>
          <w:rFonts w:ascii="Cambria Math" w:eastAsia="Times New Roman" w:hAnsi="Cambria Math" w:cs="Cambria Math"/>
          <w:szCs w:val="24"/>
          <w:lang w:bidi="en-US"/>
        </w:rPr>
        <w:t>‐</w:t>
      </w:r>
      <w:r w:rsidR="00E2743F" w:rsidRPr="00E2743F">
        <w:rPr>
          <w:rFonts w:eastAsia="Times New Roman" w:cs="Times New Roman"/>
          <w:szCs w:val="24"/>
          <w:lang w:bidi="en-US"/>
        </w:rPr>
        <w:t>oil interface</w:t>
      </w:r>
      <w:r w:rsidR="00BD0F48">
        <w:rPr>
          <w:rFonts w:eastAsia="Times New Roman" w:cs="Times New Roman"/>
          <w:szCs w:val="24"/>
          <w:lang w:bidi="en-US"/>
        </w:rPr>
        <w:t>,</w:t>
      </w:r>
      <w:r w:rsidR="00E2743F" w:rsidRPr="00E2743F">
        <w:rPr>
          <w:rFonts w:eastAsia="Times New Roman" w:cs="Times New Roman"/>
          <w:szCs w:val="24"/>
          <w:lang w:bidi="en-US"/>
        </w:rPr>
        <w:t xml:space="preserve"> thus lowering emulsion stability (Mclean and Kilpatrick 1997</w:t>
      </w:r>
      <w:r w:rsidR="005763BC">
        <w:rPr>
          <w:rFonts w:eastAsia="Times New Roman" w:cs="Times New Roman"/>
          <w:szCs w:val="24"/>
          <w:lang w:bidi="en-US"/>
        </w:rPr>
        <w:t>;</w:t>
      </w:r>
      <w:r w:rsidR="00E2743F" w:rsidRPr="00E2743F">
        <w:rPr>
          <w:rFonts w:eastAsia="Times New Roman" w:cs="Times New Roman"/>
          <w:szCs w:val="24"/>
          <w:lang w:bidi="en-US"/>
        </w:rPr>
        <w:t xml:space="preserve"> Langevin et al. 2004</w:t>
      </w:r>
      <w:r w:rsidR="005763BC">
        <w:rPr>
          <w:rFonts w:eastAsia="Times New Roman" w:cs="Times New Roman"/>
          <w:szCs w:val="24"/>
          <w:lang w:bidi="en-US"/>
        </w:rPr>
        <w:t>;</w:t>
      </w:r>
      <w:r w:rsidR="00E2743F" w:rsidRPr="00E2743F">
        <w:rPr>
          <w:rFonts w:eastAsia="Times New Roman" w:cs="Times New Roman"/>
          <w:szCs w:val="24"/>
          <w:lang w:bidi="en-US"/>
        </w:rPr>
        <w:t xml:space="preserve"> Yang et al. 2007). Waxes by themselves do not stabilize emulsions but work synergistically with asphaltenes by co</w:t>
      </w:r>
      <w:r w:rsidR="00E66F6A">
        <w:rPr>
          <w:rFonts w:eastAsia="Times New Roman" w:cs="Times New Roman"/>
          <w:szCs w:val="24"/>
          <w:lang w:bidi="en-US"/>
        </w:rPr>
        <w:t>-</w:t>
      </w:r>
      <w:r w:rsidR="00E2743F" w:rsidRPr="00E2743F">
        <w:rPr>
          <w:rFonts w:eastAsia="Times New Roman" w:cs="Times New Roman"/>
          <w:szCs w:val="24"/>
          <w:lang w:bidi="en-US"/>
        </w:rPr>
        <w:t>adsorbing at the interface</w:t>
      </w:r>
      <w:r w:rsidR="00BD0F48">
        <w:rPr>
          <w:rFonts w:eastAsia="Times New Roman" w:cs="Times New Roman"/>
          <w:szCs w:val="24"/>
          <w:lang w:bidi="en-US"/>
        </w:rPr>
        <w:t>,</w:t>
      </w:r>
      <w:r w:rsidR="00E2743F" w:rsidRPr="00E2743F">
        <w:rPr>
          <w:rFonts w:eastAsia="Times New Roman" w:cs="Times New Roman"/>
          <w:szCs w:val="24"/>
          <w:lang w:bidi="en-US"/>
        </w:rPr>
        <w:t xml:space="preserve"> enhancing emulsion stability (Abdel-Raouf 2012). Organic acids such as naphthenic acid have also been shown to stabilize water</w:t>
      </w:r>
      <w:r w:rsidR="00E2743F" w:rsidRPr="00E2743F">
        <w:rPr>
          <w:rFonts w:ascii="Cambria Math" w:eastAsia="Times New Roman" w:hAnsi="Cambria Math" w:cs="Cambria Math"/>
          <w:szCs w:val="24"/>
          <w:lang w:bidi="en-US"/>
        </w:rPr>
        <w:t>‐</w:t>
      </w:r>
      <w:r w:rsidR="00E2743F" w:rsidRPr="00E2743F">
        <w:rPr>
          <w:rFonts w:eastAsia="Times New Roman" w:cs="Times New Roman"/>
          <w:szCs w:val="24"/>
          <w:lang w:bidi="en-US"/>
        </w:rPr>
        <w:t>in</w:t>
      </w:r>
      <w:r w:rsidR="00E2743F" w:rsidRPr="00E2743F">
        <w:rPr>
          <w:rFonts w:ascii="Cambria Math" w:eastAsia="Times New Roman" w:hAnsi="Cambria Math" w:cs="Cambria Math"/>
          <w:szCs w:val="24"/>
          <w:lang w:bidi="en-US"/>
        </w:rPr>
        <w:t>‐</w:t>
      </w:r>
      <w:r w:rsidR="00E2743F" w:rsidRPr="00E2743F">
        <w:rPr>
          <w:rFonts w:eastAsia="Times New Roman" w:cs="Times New Roman"/>
          <w:szCs w:val="24"/>
          <w:lang w:bidi="en-US"/>
        </w:rPr>
        <w:t>oil emulsions in some cases (Alvarado and Marsden 1979</w:t>
      </w:r>
      <w:r w:rsidR="005763BC">
        <w:rPr>
          <w:rFonts w:eastAsia="Times New Roman" w:cs="Times New Roman"/>
          <w:szCs w:val="24"/>
          <w:lang w:bidi="en-US"/>
        </w:rPr>
        <w:t>;</w:t>
      </w:r>
      <w:r w:rsidR="00E2743F" w:rsidRPr="00E2743F">
        <w:rPr>
          <w:rFonts w:eastAsia="Times New Roman" w:cs="Times New Roman"/>
          <w:szCs w:val="24"/>
          <w:lang w:bidi="en-US"/>
        </w:rPr>
        <w:t xml:space="preserve"> Oluwatosin 2016).</w:t>
      </w:r>
      <w:r w:rsidR="00E2743F" w:rsidRPr="00E2743F">
        <w:rPr>
          <w:rFonts w:eastAsia="Times New Roman" w:cs="Times New Roman"/>
          <w:szCs w:val="24"/>
          <w:vertAlign w:val="superscript"/>
          <w:lang w:bidi="en-US"/>
        </w:rPr>
        <w:t xml:space="preserve"> </w:t>
      </w:r>
      <w:r w:rsidR="00E2743F" w:rsidRPr="00E2743F">
        <w:rPr>
          <w:rFonts w:eastAsia="Times New Roman" w:cs="Times New Roman"/>
          <w:szCs w:val="24"/>
          <w:lang w:bidi="en-US"/>
        </w:rPr>
        <w:t>Solid particles such as metal oxides, silicas</w:t>
      </w:r>
      <w:r w:rsidR="00BD0F48">
        <w:rPr>
          <w:rFonts w:eastAsia="Times New Roman" w:cs="Times New Roman"/>
          <w:szCs w:val="24"/>
          <w:lang w:bidi="en-US"/>
        </w:rPr>
        <w:t>,</w:t>
      </w:r>
      <w:r w:rsidR="00E2743F" w:rsidRPr="00E2743F">
        <w:rPr>
          <w:rFonts w:eastAsia="Times New Roman" w:cs="Times New Roman"/>
          <w:szCs w:val="24"/>
          <w:lang w:bidi="en-US"/>
        </w:rPr>
        <w:t xml:space="preserve"> and clays can enhance emulsions stability by adsorbing at the interface between the two fluids, forming what is called “Pickering emulsions” (Kilpatrick 2012).</w:t>
      </w:r>
      <w:r w:rsidR="00E2743F" w:rsidRPr="00E2743F">
        <w:rPr>
          <w:rFonts w:eastAsia="Times New Roman" w:cs="Times New Roman"/>
          <w:szCs w:val="24"/>
          <w:vertAlign w:val="superscript"/>
          <w:lang w:bidi="en-US"/>
        </w:rPr>
        <w:t xml:space="preserve">     </w:t>
      </w:r>
    </w:p>
    <w:p w14:paraId="4ED3CBBC" w14:textId="2AA2F8C3" w:rsidR="00E2743F" w:rsidRPr="00E2743F" w:rsidRDefault="00E2743F" w:rsidP="00393FC3">
      <w:pPr>
        <w:spacing w:after="0" w:line="480" w:lineRule="auto"/>
        <w:ind w:firstLine="720"/>
        <w:jc w:val="both"/>
        <w:rPr>
          <w:rFonts w:eastAsia="Times New Roman" w:cs="Times New Roman"/>
          <w:szCs w:val="24"/>
          <w:lang w:bidi="en-US"/>
        </w:rPr>
      </w:pPr>
      <w:r w:rsidRPr="00E2743F">
        <w:rPr>
          <w:rFonts w:eastAsia="Times New Roman" w:cs="Times New Roman"/>
          <w:szCs w:val="24"/>
          <w:lang w:bidi="en-US"/>
        </w:rPr>
        <w:t>Emulsion properties</w:t>
      </w:r>
      <w:r w:rsidR="008C0A73">
        <w:rPr>
          <w:rFonts w:eastAsia="Times New Roman" w:cs="Times New Roman"/>
          <w:szCs w:val="24"/>
          <w:lang w:bidi="en-US"/>
        </w:rPr>
        <w:t xml:space="preserve"> are</w:t>
      </w:r>
      <w:r w:rsidRPr="00E2743F">
        <w:rPr>
          <w:rFonts w:eastAsia="Times New Roman" w:cs="Times New Roman"/>
          <w:szCs w:val="24"/>
          <w:lang w:bidi="en-US"/>
        </w:rPr>
        <w:t xml:space="preserve"> affected by many factors. Increased contact time between oil and the aqueous phase generally results in greater resistance to interface compression and increased emulsion stability (Jones et al. 1978</w:t>
      </w:r>
      <w:r w:rsidR="005763BC">
        <w:rPr>
          <w:rFonts w:eastAsia="Times New Roman" w:cs="Times New Roman"/>
          <w:szCs w:val="24"/>
          <w:lang w:bidi="en-US"/>
        </w:rPr>
        <w:t>;</w:t>
      </w:r>
      <w:r w:rsidRPr="00E2743F">
        <w:rPr>
          <w:rFonts w:eastAsia="Times New Roman" w:cs="Times New Roman"/>
          <w:szCs w:val="24"/>
          <w:lang w:bidi="en-US"/>
        </w:rPr>
        <w:t xml:space="preserve"> Kimbler et al. 1966). Dunlap and Houchin (1990)</w:t>
      </w:r>
      <w:r w:rsidRPr="00E2743F">
        <w:rPr>
          <w:rFonts w:eastAsia="Times New Roman" w:cs="Times New Roman"/>
          <w:szCs w:val="24"/>
          <w:vertAlign w:val="superscript"/>
          <w:lang w:bidi="en-US"/>
        </w:rPr>
        <w:t xml:space="preserve"> </w:t>
      </w:r>
      <w:r w:rsidRPr="00E2743F">
        <w:rPr>
          <w:rFonts w:eastAsia="Times New Roman" w:cs="Times New Roman"/>
          <w:szCs w:val="24"/>
          <w:lang w:bidi="en-US"/>
        </w:rPr>
        <w:t xml:space="preserve">made a similar observation in their microscopic evaluation of acid return samples; what appeared to be </w:t>
      </w:r>
      <w:r w:rsidR="00BD0F48" w:rsidRPr="00E2743F">
        <w:rPr>
          <w:rFonts w:eastAsia="Times New Roman" w:cs="Times New Roman"/>
          <w:szCs w:val="24"/>
          <w:lang w:bidi="en-US"/>
        </w:rPr>
        <w:lastRenderedPageBreak/>
        <w:t>increas</w:t>
      </w:r>
      <w:r w:rsidR="00BD0F48">
        <w:rPr>
          <w:rFonts w:eastAsia="Times New Roman" w:cs="Times New Roman"/>
          <w:szCs w:val="24"/>
          <w:lang w:bidi="en-US"/>
        </w:rPr>
        <w:t>ed</w:t>
      </w:r>
      <w:r w:rsidR="00BD0F48" w:rsidRPr="00E2743F">
        <w:rPr>
          <w:rFonts w:eastAsia="Times New Roman" w:cs="Times New Roman"/>
          <w:szCs w:val="24"/>
          <w:lang w:bidi="en-US"/>
        </w:rPr>
        <w:t xml:space="preserve"> </w:t>
      </w:r>
      <w:r w:rsidRPr="00E2743F">
        <w:rPr>
          <w:rFonts w:eastAsia="Times New Roman" w:cs="Times New Roman"/>
          <w:szCs w:val="24"/>
          <w:lang w:bidi="en-US"/>
        </w:rPr>
        <w:t xml:space="preserve">stability of the emulsion phase with time. Temperature can also significantly affect emulsion, where the increase in temperature is associated with a decrease in emulsion viscosity and stability (Jones et al. 1978). Brine composition is also an important factor, where aqueous phase pH </w:t>
      </w:r>
      <w:r w:rsidR="00E66F6A">
        <w:rPr>
          <w:rFonts w:eastAsia="Times New Roman" w:cs="Times New Roman"/>
          <w:szCs w:val="24"/>
          <w:lang w:bidi="en-US"/>
        </w:rPr>
        <w:t>significantly impacts</w:t>
      </w:r>
      <w:r w:rsidRPr="00E2743F">
        <w:rPr>
          <w:rFonts w:eastAsia="Times New Roman" w:cs="Times New Roman"/>
          <w:szCs w:val="24"/>
          <w:lang w:bidi="en-US"/>
        </w:rPr>
        <w:t xml:space="preserve"> interfacial film stability. For most crude</w:t>
      </w:r>
      <w:r w:rsidRPr="00E2743F">
        <w:rPr>
          <w:rFonts w:ascii="Cambria Math" w:eastAsia="Times New Roman" w:hAnsi="Cambria Math" w:cs="Cambria Math"/>
          <w:szCs w:val="24"/>
          <w:lang w:bidi="en-US"/>
        </w:rPr>
        <w:t>‐</w:t>
      </w:r>
      <w:r w:rsidRPr="00E2743F">
        <w:rPr>
          <w:rFonts w:eastAsia="Times New Roman" w:cs="Times New Roman"/>
          <w:szCs w:val="24"/>
          <w:lang w:bidi="en-US"/>
        </w:rPr>
        <w:t>brine systems, an optimum pH exists where emulsion separation most readily occurs. Outside of this optimum pH range</w:t>
      </w:r>
      <w:r w:rsidR="0048566C">
        <w:rPr>
          <w:rFonts w:eastAsia="Times New Roman" w:cs="Times New Roman"/>
          <w:szCs w:val="24"/>
          <w:lang w:bidi="en-US"/>
        </w:rPr>
        <w:t>,</w:t>
      </w:r>
      <w:r w:rsidRPr="00E2743F">
        <w:rPr>
          <w:rFonts w:eastAsia="Times New Roman" w:cs="Times New Roman"/>
          <w:szCs w:val="24"/>
          <w:lang w:bidi="en-US"/>
        </w:rPr>
        <w:t xml:space="preserve"> emulsion stability increases. Optimum pH for water separation changes from approximately 10 for distilled water to between 6 and 7 for the bicarbonate brine solution studied by Strassner (1968). In the case of acidizing in a low pH environment, asphaltenes may play a leading role in stabilizing emulsions as the rigid interfacial films formed by asphaltenes are strongest in acid PH (Strassner 1968</w:t>
      </w:r>
      <w:r w:rsidR="00F33564">
        <w:rPr>
          <w:rFonts w:eastAsia="Times New Roman" w:cs="Times New Roman"/>
          <w:szCs w:val="24"/>
          <w:lang w:bidi="en-US"/>
        </w:rPr>
        <w:t>;</w:t>
      </w:r>
      <w:r w:rsidRPr="00E2743F">
        <w:rPr>
          <w:rFonts w:eastAsia="Times New Roman" w:cs="Times New Roman"/>
          <w:szCs w:val="24"/>
          <w:lang w:bidi="en-US"/>
        </w:rPr>
        <w:t xml:space="preserve"> Omole and Falode 2005).</w:t>
      </w:r>
    </w:p>
    <w:p w14:paraId="2E3BCBA8" w14:textId="21197E73" w:rsidR="00E2743F" w:rsidRPr="00E2743F" w:rsidRDefault="00E2743F" w:rsidP="00393FC3">
      <w:pPr>
        <w:spacing w:after="0" w:line="480" w:lineRule="auto"/>
        <w:ind w:firstLine="720"/>
        <w:jc w:val="both"/>
        <w:rPr>
          <w:rFonts w:eastAsia="Times New Roman" w:cs="Times New Roman"/>
          <w:szCs w:val="24"/>
          <w:lang w:bidi="en-US"/>
        </w:rPr>
      </w:pPr>
      <w:r w:rsidRPr="00E2743F">
        <w:rPr>
          <w:rFonts w:eastAsia="Times New Roman" w:cs="Times New Roman"/>
          <w:szCs w:val="24"/>
          <w:lang w:bidi="en-US"/>
        </w:rPr>
        <w:t>In addition to emulsion problems, while asphaltenes can associate with each other in favorable conditions, in unfavorable conditions</w:t>
      </w:r>
      <w:r w:rsidR="00BD0F48">
        <w:rPr>
          <w:rFonts w:eastAsia="Times New Roman" w:cs="Times New Roman"/>
          <w:szCs w:val="24"/>
          <w:lang w:bidi="en-US"/>
        </w:rPr>
        <w:t>,</w:t>
      </w:r>
      <w:r w:rsidRPr="00E2743F">
        <w:rPr>
          <w:rFonts w:eastAsia="Times New Roman" w:cs="Times New Roman"/>
          <w:szCs w:val="24"/>
          <w:lang w:bidi="en-US"/>
        </w:rPr>
        <w:t xml:space="preserve"> they can form larger clusters and precipitate out of the oil</w:t>
      </w:r>
      <w:r w:rsidR="00BD0F48">
        <w:rPr>
          <w:rFonts w:eastAsia="Times New Roman" w:cs="Times New Roman"/>
          <w:szCs w:val="24"/>
          <w:lang w:bidi="en-US"/>
        </w:rPr>
        <w:t>,</w:t>
      </w:r>
      <w:r w:rsidRPr="00E2743F">
        <w:rPr>
          <w:rFonts w:eastAsia="Times New Roman" w:cs="Times New Roman"/>
          <w:szCs w:val="24"/>
          <w:lang w:bidi="en-US"/>
        </w:rPr>
        <w:t xml:space="preserve"> forming a sludge (Dickie and Yen 1967</w:t>
      </w:r>
      <w:r w:rsidR="00581F32">
        <w:rPr>
          <w:rFonts w:eastAsia="Times New Roman" w:cs="Times New Roman"/>
          <w:szCs w:val="24"/>
          <w:lang w:bidi="en-US"/>
        </w:rPr>
        <w:t>;</w:t>
      </w:r>
      <w:r w:rsidRPr="00E2743F">
        <w:rPr>
          <w:rFonts w:eastAsia="Times New Roman" w:cs="Times New Roman"/>
          <w:szCs w:val="24"/>
          <w:lang w:bidi="en-US"/>
        </w:rPr>
        <w:t xml:space="preserve"> Hashmi and Firoozabadi 2011</w:t>
      </w:r>
      <w:r w:rsidR="00581F32">
        <w:rPr>
          <w:rFonts w:eastAsia="Times New Roman" w:cs="Times New Roman"/>
          <w:szCs w:val="24"/>
          <w:lang w:bidi="en-US"/>
        </w:rPr>
        <w:t>;</w:t>
      </w:r>
      <w:r w:rsidRPr="00E2743F">
        <w:rPr>
          <w:rFonts w:eastAsia="Times New Roman" w:cs="Times New Roman"/>
          <w:szCs w:val="24"/>
          <w:lang w:bidi="en-US"/>
        </w:rPr>
        <w:t xml:space="preserve"> Mullins 2011). Once formed in the reservoir, precipitated sludge can plug formation pores, coat the formation making it oil</w:t>
      </w:r>
      <w:r w:rsidRPr="00E2743F">
        <w:rPr>
          <w:rFonts w:ascii="Cambria Math" w:eastAsia="Times New Roman" w:hAnsi="Cambria Math" w:cs="Cambria Math"/>
          <w:szCs w:val="24"/>
          <w:lang w:bidi="en-US"/>
        </w:rPr>
        <w:t>‐</w:t>
      </w:r>
      <w:r w:rsidRPr="00E2743F">
        <w:rPr>
          <w:rFonts w:eastAsia="Times New Roman" w:cs="Times New Roman"/>
          <w:szCs w:val="24"/>
          <w:lang w:bidi="en-US"/>
        </w:rPr>
        <w:t>wet, and stabilize emulsions (O’Niel et al. 2015). While it is generally assumed that the sludge is always asphaltic in nature, it is reported that crudes with little to no asphaltenes can also produce sludge; this is referred to as non</w:t>
      </w:r>
      <w:r w:rsidRPr="00E2743F">
        <w:rPr>
          <w:rFonts w:ascii="Cambria Math" w:eastAsia="Times New Roman" w:hAnsi="Cambria Math" w:cs="Cambria Math"/>
          <w:szCs w:val="24"/>
          <w:lang w:bidi="en-US"/>
        </w:rPr>
        <w:t>‐</w:t>
      </w:r>
      <w:r w:rsidRPr="00E2743F">
        <w:rPr>
          <w:rFonts w:eastAsia="Times New Roman" w:cs="Times New Roman"/>
          <w:szCs w:val="24"/>
          <w:lang w:bidi="en-US"/>
        </w:rPr>
        <w:t>asphaltic sludge (Rietjens 1997). Asphaltic sludge is insoluble in most treating chemicals and is difficult to remove once present in the formation. Some of the primary factors favoring sludge formation in acidizing operations include the use of hydrochloric acid, increasing acid strength, iron</w:t>
      </w:r>
      <w:r w:rsidR="00E66F6A">
        <w:rPr>
          <w:rFonts w:eastAsia="Times New Roman" w:cs="Times New Roman"/>
          <w:szCs w:val="24"/>
          <w:lang w:bidi="en-US"/>
        </w:rPr>
        <w:t>-</w:t>
      </w:r>
      <w:r w:rsidRPr="00E2743F">
        <w:rPr>
          <w:rFonts w:eastAsia="Times New Roman" w:cs="Times New Roman"/>
          <w:szCs w:val="24"/>
          <w:lang w:bidi="en-US"/>
        </w:rPr>
        <w:t xml:space="preserve">contaminated acid, </w:t>
      </w:r>
      <w:r w:rsidR="00E66F6A">
        <w:rPr>
          <w:rFonts w:eastAsia="Times New Roman" w:cs="Times New Roman"/>
          <w:szCs w:val="24"/>
          <w:lang w:bidi="en-US"/>
        </w:rPr>
        <w:t xml:space="preserve">the </w:t>
      </w:r>
      <w:r w:rsidRPr="00E2743F">
        <w:rPr>
          <w:rFonts w:eastAsia="Times New Roman" w:cs="Times New Roman"/>
          <w:szCs w:val="24"/>
          <w:lang w:bidi="en-US"/>
        </w:rPr>
        <w:t xml:space="preserve">use of hydrochloric/ hydrofluoric acid, </w:t>
      </w:r>
      <w:r w:rsidR="00E66F6A">
        <w:rPr>
          <w:rFonts w:eastAsia="Times New Roman" w:cs="Times New Roman"/>
          <w:szCs w:val="24"/>
          <w:lang w:bidi="en-US"/>
        </w:rPr>
        <w:t xml:space="preserve">the </w:t>
      </w:r>
      <w:r w:rsidRPr="00E2743F">
        <w:rPr>
          <w:rFonts w:eastAsia="Times New Roman" w:cs="Times New Roman"/>
          <w:szCs w:val="24"/>
          <w:lang w:bidi="en-US"/>
        </w:rPr>
        <w:t>use of low</w:t>
      </w:r>
      <w:r w:rsidR="00E66F6A">
        <w:rPr>
          <w:rFonts w:eastAsia="Times New Roman" w:cs="Times New Roman"/>
          <w:szCs w:val="24"/>
          <w:lang w:bidi="en-US"/>
        </w:rPr>
        <w:t>-</w:t>
      </w:r>
      <w:r w:rsidRPr="00E2743F">
        <w:rPr>
          <w:rFonts w:eastAsia="Times New Roman" w:cs="Times New Roman"/>
          <w:szCs w:val="24"/>
          <w:lang w:bidi="en-US"/>
        </w:rPr>
        <w:t>surface</w:t>
      </w:r>
      <w:r w:rsidR="00E66F6A">
        <w:rPr>
          <w:rFonts w:eastAsia="Times New Roman" w:cs="Times New Roman"/>
          <w:szCs w:val="24"/>
          <w:lang w:bidi="en-US"/>
        </w:rPr>
        <w:t>-</w:t>
      </w:r>
      <w:r w:rsidRPr="00E2743F">
        <w:rPr>
          <w:rFonts w:eastAsia="Times New Roman" w:cs="Times New Roman"/>
          <w:szCs w:val="24"/>
          <w:lang w:bidi="en-US"/>
        </w:rPr>
        <w:t xml:space="preserve">tension liquids such as diesel, and </w:t>
      </w:r>
      <w:r w:rsidR="00E66F6A">
        <w:rPr>
          <w:rFonts w:eastAsia="Times New Roman" w:cs="Times New Roman"/>
          <w:szCs w:val="24"/>
          <w:lang w:bidi="en-US"/>
        </w:rPr>
        <w:t xml:space="preserve">the </w:t>
      </w:r>
      <w:r w:rsidRPr="00E2743F">
        <w:rPr>
          <w:rFonts w:eastAsia="Times New Roman" w:cs="Times New Roman"/>
          <w:szCs w:val="24"/>
          <w:lang w:bidi="en-US"/>
        </w:rPr>
        <w:t>use of some acid corrosion inhibitors (Jacobs 1989</w:t>
      </w:r>
      <w:r w:rsidR="00310C24">
        <w:rPr>
          <w:rFonts w:eastAsia="Times New Roman" w:cs="Times New Roman"/>
          <w:szCs w:val="24"/>
          <w:lang w:bidi="en-US"/>
        </w:rPr>
        <w:t>;</w:t>
      </w:r>
      <w:r w:rsidRPr="00E2743F">
        <w:rPr>
          <w:rFonts w:eastAsia="Times New Roman" w:cs="Times New Roman"/>
          <w:szCs w:val="24"/>
          <w:lang w:bidi="en-US"/>
        </w:rPr>
        <w:t xml:space="preserve"> Jacobs and Thorne 1986). Many design factors and fluid additives must be considered </w:t>
      </w:r>
      <w:r w:rsidR="00BD0F48">
        <w:rPr>
          <w:rFonts w:eastAsia="Times New Roman" w:cs="Times New Roman"/>
          <w:szCs w:val="24"/>
          <w:lang w:bidi="en-US"/>
        </w:rPr>
        <w:t>to minimize</w:t>
      </w:r>
      <w:r w:rsidRPr="00E2743F">
        <w:rPr>
          <w:rFonts w:eastAsia="Times New Roman" w:cs="Times New Roman"/>
          <w:szCs w:val="24"/>
          <w:lang w:bidi="en-US"/>
        </w:rPr>
        <w:t xml:space="preserve"> sludge and emulsions during acid jobs. </w:t>
      </w:r>
      <w:r w:rsidR="00E66F6A">
        <w:rPr>
          <w:rFonts w:eastAsia="Times New Roman" w:cs="Times New Roman"/>
          <w:szCs w:val="24"/>
          <w:lang w:bidi="en-US"/>
        </w:rPr>
        <w:t>The design</w:t>
      </w:r>
      <w:r w:rsidR="00E66F6A" w:rsidRPr="00E2743F">
        <w:rPr>
          <w:rFonts w:eastAsia="Times New Roman" w:cs="Times New Roman"/>
          <w:szCs w:val="24"/>
          <w:lang w:bidi="en-US"/>
        </w:rPr>
        <w:t xml:space="preserve"> </w:t>
      </w:r>
      <w:r w:rsidRPr="00E2743F">
        <w:rPr>
          <w:rFonts w:eastAsia="Times New Roman" w:cs="Times New Roman"/>
          <w:szCs w:val="24"/>
          <w:lang w:bidi="en-US"/>
        </w:rPr>
        <w:lastRenderedPageBreak/>
        <w:t>includes acid type, anti</w:t>
      </w:r>
      <w:r w:rsidRPr="00E2743F">
        <w:rPr>
          <w:rFonts w:ascii="Cambria Math" w:eastAsia="Times New Roman" w:hAnsi="Cambria Math" w:cs="Cambria Math"/>
          <w:szCs w:val="24"/>
          <w:lang w:bidi="en-US"/>
        </w:rPr>
        <w:t>‐</w:t>
      </w:r>
      <w:r w:rsidRPr="00E2743F">
        <w:rPr>
          <w:rFonts w:eastAsia="Times New Roman" w:cs="Times New Roman"/>
          <w:szCs w:val="24"/>
          <w:lang w:bidi="en-US"/>
        </w:rPr>
        <w:t>sludging agents, de-emulsifiers, dispersants, mutual solvents, wetting agents, corrosion inhibitors, iron control additives, solvent pre-flushes, and organic solvents (Moore et al. 1965</w:t>
      </w:r>
      <w:r w:rsidR="007412A5">
        <w:rPr>
          <w:rFonts w:eastAsia="Times New Roman" w:cs="Times New Roman"/>
          <w:szCs w:val="24"/>
          <w:lang w:bidi="en-US"/>
        </w:rPr>
        <w:t>;</w:t>
      </w:r>
      <w:r w:rsidRPr="00E2743F">
        <w:rPr>
          <w:rFonts w:eastAsia="Times New Roman" w:cs="Times New Roman"/>
          <w:szCs w:val="24"/>
          <w:lang w:bidi="en-US"/>
        </w:rPr>
        <w:t xml:space="preserve"> Houchin et al. 1990</w:t>
      </w:r>
      <w:r w:rsidR="007412A5">
        <w:rPr>
          <w:rFonts w:eastAsia="Times New Roman" w:cs="Times New Roman"/>
          <w:szCs w:val="24"/>
          <w:lang w:bidi="en-US"/>
        </w:rPr>
        <w:t>;</w:t>
      </w:r>
      <w:r w:rsidRPr="00E2743F">
        <w:rPr>
          <w:rFonts w:eastAsia="Times New Roman" w:cs="Times New Roman"/>
          <w:szCs w:val="24"/>
          <w:lang w:bidi="en-US"/>
        </w:rPr>
        <w:t xml:space="preserve"> Krueger 1988</w:t>
      </w:r>
      <w:r w:rsidR="007412A5">
        <w:rPr>
          <w:rFonts w:eastAsia="Times New Roman" w:cs="Times New Roman"/>
          <w:szCs w:val="24"/>
          <w:lang w:bidi="en-US"/>
        </w:rPr>
        <w:t>;</w:t>
      </w:r>
      <w:r w:rsidRPr="00E2743F">
        <w:rPr>
          <w:rFonts w:eastAsia="Times New Roman" w:cs="Times New Roman"/>
          <w:szCs w:val="24"/>
          <w:lang w:bidi="en-US"/>
        </w:rPr>
        <w:t xml:space="preserve"> O’Niel et al. 2015</w:t>
      </w:r>
      <w:r w:rsidR="007412A5">
        <w:rPr>
          <w:rFonts w:eastAsia="Times New Roman" w:cs="Times New Roman"/>
          <w:szCs w:val="24"/>
          <w:lang w:bidi="en-US"/>
        </w:rPr>
        <w:t>;</w:t>
      </w:r>
      <w:r w:rsidRPr="00E2743F">
        <w:rPr>
          <w:rFonts w:eastAsia="Times New Roman" w:cs="Times New Roman"/>
          <w:szCs w:val="24"/>
          <w:lang w:bidi="en-US"/>
        </w:rPr>
        <w:t xml:space="preserve"> Jacobs 1989).</w:t>
      </w:r>
    </w:p>
    <w:p w14:paraId="4700B623" w14:textId="6A14C463" w:rsidR="00E2743F" w:rsidRPr="00E2743F" w:rsidRDefault="00E2743F" w:rsidP="00393FC3">
      <w:pPr>
        <w:spacing w:after="0" w:line="480" w:lineRule="auto"/>
        <w:ind w:firstLine="720"/>
        <w:jc w:val="both"/>
        <w:rPr>
          <w:rFonts w:eastAsia="Times New Roman" w:cs="Times New Roman"/>
          <w:szCs w:val="24"/>
          <w:lang w:bidi="en-US"/>
        </w:rPr>
      </w:pPr>
      <w:r w:rsidRPr="00E2743F">
        <w:rPr>
          <w:rFonts w:eastAsia="Times New Roman" w:cs="Times New Roman"/>
          <w:szCs w:val="24"/>
          <w:lang w:bidi="en-US"/>
        </w:rPr>
        <w:t xml:space="preserve">Most laboratory acidizing experiments are </w:t>
      </w:r>
      <w:r w:rsidR="007412A5">
        <w:rPr>
          <w:rFonts w:eastAsia="Times New Roman" w:cs="Times New Roman"/>
          <w:szCs w:val="24"/>
          <w:lang w:bidi="en-US"/>
        </w:rPr>
        <w:t>performed using</w:t>
      </w:r>
      <w:r w:rsidRPr="00E2743F">
        <w:rPr>
          <w:rFonts w:eastAsia="Times New Roman" w:cs="Times New Roman"/>
          <w:szCs w:val="24"/>
          <w:lang w:bidi="en-US"/>
        </w:rPr>
        <w:t xml:space="preserve"> brine</w:t>
      </w:r>
      <w:r w:rsidR="007412A5">
        <w:rPr>
          <w:rFonts w:eastAsia="Times New Roman" w:cs="Times New Roman"/>
          <w:szCs w:val="24"/>
          <w:lang w:bidi="en-US"/>
        </w:rPr>
        <w:t>-</w:t>
      </w:r>
      <w:r w:rsidRPr="00E2743F">
        <w:rPr>
          <w:rFonts w:eastAsia="Times New Roman" w:cs="Times New Roman"/>
          <w:szCs w:val="24"/>
          <w:lang w:bidi="en-US"/>
        </w:rPr>
        <w:t xml:space="preserve">saturated cores </w:t>
      </w:r>
      <w:r w:rsidR="007412A5">
        <w:rPr>
          <w:rFonts w:eastAsia="Times New Roman" w:cs="Times New Roman"/>
          <w:szCs w:val="24"/>
          <w:lang w:bidi="en-US"/>
        </w:rPr>
        <w:t>since</w:t>
      </w:r>
      <w:r w:rsidRPr="00E2743F">
        <w:rPr>
          <w:rFonts w:eastAsia="Times New Roman" w:cs="Times New Roman"/>
          <w:szCs w:val="24"/>
          <w:lang w:bidi="en-US"/>
        </w:rPr>
        <w:t xml:space="preserve"> it is typical to inject a brine “pre</w:t>
      </w:r>
      <w:r w:rsidRPr="00E2743F">
        <w:rPr>
          <w:rFonts w:ascii="Cambria Math" w:eastAsia="Times New Roman" w:hAnsi="Cambria Math" w:cs="Cambria Math"/>
          <w:szCs w:val="24"/>
          <w:lang w:bidi="en-US"/>
        </w:rPr>
        <w:t>‐</w:t>
      </w:r>
      <w:r w:rsidRPr="00E2743F">
        <w:rPr>
          <w:rFonts w:eastAsia="Times New Roman" w:cs="Times New Roman"/>
          <w:szCs w:val="24"/>
          <w:lang w:bidi="en-US"/>
        </w:rPr>
        <w:t xml:space="preserve">flush” before injecting acid in the field. However, the formation rock will never be completely </w:t>
      </w:r>
      <w:r w:rsidR="008A628F" w:rsidRPr="00E2743F">
        <w:rPr>
          <w:rFonts w:eastAsia="Times New Roman" w:cs="Times New Roman"/>
          <w:szCs w:val="24"/>
          <w:lang w:bidi="en-US"/>
        </w:rPr>
        <w:t>brine</w:t>
      </w:r>
      <w:r w:rsidR="008A628F">
        <w:rPr>
          <w:rFonts w:eastAsia="Times New Roman" w:cs="Times New Roman"/>
          <w:szCs w:val="24"/>
          <w:lang w:bidi="en-US"/>
        </w:rPr>
        <w:t xml:space="preserve"> saturated</w:t>
      </w:r>
      <w:r w:rsidRPr="00E2743F">
        <w:rPr>
          <w:rFonts w:eastAsia="Times New Roman" w:cs="Times New Roman"/>
          <w:szCs w:val="24"/>
          <w:lang w:bidi="en-US"/>
        </w:rPr>
        <w:t xml:space="preserve">. Due to rock heterogeneity, relative permeability, wettability, </w:t>
      </w:r>
      <w:r w:rsidR="007412A5">
        <w:rPr>
          <w:rFonts w:eastAsia="Times New Roman" w:cs="Times New Roman"/>
          <w:szCs w:val="24"/>
          <w:lang w:bidi="en-US"/>
        </w:rPr>
        <w:t xml:space="preserve">capillary-trapping, </w:t>
      </w:r>
      <w:r w:rsidRPr="00E2743F">
        <w:rPr>
          <w:rFonts w:eastAsia="Times New Roman" w:cs="Times New Roman"/>
          <w:szCs w:val="24"/>
          <w:lang w:bidi="en-US"/>
        </w:rPr>
        <w:t>and other factors, even with a brine pre</w:t>
      </w:r>
      <w:r w:rsidRPr="00E2743F">
        <w:rPr>
          <w:rFonts w:ascii="Cambria Math" w:eastAsia="Times New Roman" w:hAnsi="Cambria Math" w:cs="Cambria Math"/>
          <w:szCs w:val="24"/>
          <w:lang w:bidi="en-US"/>
        </w:rPr>
        <w:t>‐</w:t>
      </w:r>
      <w:r w:rsidRPr="00E2743F">
        <w:rPr>
          <w:rFonts w:eastAsia="Times New Roman" w:cs="Times New Roman"/>
          <w:szCs w:val="24"/>
          <w:lang w:bidi="en-US"/>
        </w:rPr>
        <w:t>flush</w:t>
      </w:r>
      <w:r w:rsidR="007412A5">
        <w:rPr>
          <w:rFonts w:eastAsia="Times New Roman" w:cs="Times New Roman"/>
          <w:szCs w:val="24"/>
          <w:lang w:bidi="en-US"/>
        </w:rPr>
        <w:t>,</w:t>
      </w:r>
      <w:r w:rsidRPr="00E2743F">
        <w:rPr>
          <w:rFonts w:eastAsia="Times New Roman" w:cs="Times New Roman"/>
          <w:szCs w:val="24"/>
          <w:lang w:bidi="en-US"/>
        </w:rPr>
        <w:t xml:space="preserve"> there will be a complex saturation status in the near</w:t>
      </w:r>
      <w:r w:rsidR="007412A5">
        <w:rPr>
          <w:rFonts w:eastAsia="Times New Roman" w:cs="Times New Roman"/>
          <w:szCs w:val="24"/>
          <w:lang w:bidi="en-US"/>
        </w:rPr>
        <w:t>-</w:t>
      </w:r>
      <w:r w:rsidRPr="00E2743F">
        <w:rPr>
          <w:rFonts w:eastAsia="Times New Roman" w:cs="Times New Roman"/>
          <w:szCs w:val="24"/>
          <w:lang w:bidi="en-US"/>
        </w:rPr>
        <w:t>wellbore area with brine, oil, and/or gas phases present. Field examples of produced water</w:t>
      </w:r>
      <w:r w:rsidRPr="00E2743F">
        <w:rPr>
          <w:rFonts w:ascii="Cambria Math" w:eastAsia="Times New Roman" w:hAnsi="Cambria Math" w:cs="Cambria Math"/>
          <w:szCs w:val="24"/>
          <w:lang w:bidi="en-US"/>
        </w:rPr>
        <w:t>‐</w:t>
      </w:r>
      <w:r w:rsidRPr="00E2743F">
        <w:rPr>
          <w:rFonts w:eastAsia="Times New Roman" w:cs="Times New Roman"/>
          <w:szCs w:val="24"/>
          <w:lang w:bidi="en-US"/>
        </w:rPr>
        <w:t>in</w:t>
      </w:r>
      <w:r w:rsidRPr="00E2743F">
        <w:rPr>
          <w:rFonts w:ascii="Cambria Math" w:eastAsia="Times New Roman" w:hAnsi="Cambria Math" w:cs="Cambria Math"/>
          <w:szCs w:val="24"/>
          <w:lang w:bidi="en-US"/>
        </w:rPr>
        <w:t>‐</w:t>
      </w:r>
      <w:r w:rsidRPr="00E2743F">
        <w:rPr>
          <w:rFonts w:eastAsia="Times New Roman" w:cs="Times New Roman"/>
          <w:szCs w:val="24"/>
          <w:lang w:bidi="en-US"/>
        </w:rPr>
        <w:t>oil emulsions following acid stimulation have been discussed</w:t>
      </w:r>
      <w:r w:rsidR="00BD0F48">
        <w:rPr>
          <w:rFonts w:eastAsia="Times New Roman" w:cs="Times New Roman"/>
          <w:szCs w:val="24"/>
          <w:lang w:bidi="en-US"/>
        </w:rPr>
        <w:t>,</w:t>
      </w:r>
      <w:r w:rsidRPr="00E2743F">
        <w:rPr>
          <w:rFonts w:eastAsia="Times New Roman" w:cs="Times New Roman"/>
          <w:szCs w:val="24"/>
          <w:lang w:bidi="en-US"/>
        </w:rPr>
        <w:t xml:space="preserve"> which show</w:t>
      </w:r>
      <w:r w:rsidR="004C678D">
        <w:rPr>
          <w:rFonts w:eastAsia="Times New Roman" w:cs="Times New Roman"/>
          <w:szCs w:val="24"/>
          <w:lang w:bidi="en-US"/>
        </w:rPr>
        <w:t>s</w:t>
      </w:r>
      <w:r w:rsidRPr="00E2743F">
        <w:rPr>
          <w:rFonts w:eastAsia="Times New Roman" w:cs="Times New Roman"/>
          <w:szCs w:val="24"/>
          <w:lang w:bidi="en-US"/>
        </w:rPr>
        <w:t xml:space="preserve"> that there will always be interaction, to some extent, between the injected acid and the resident hydrocarbons. Al</w:t>
      </w:r>
      <w:r w:rsidRPr="00E2743F">
        <w:rPr>
          <w:rFonts w:ascii="Cambria Math" w:eastAsia="Times New Roman" w:hAnsi="Cambria Math" w:cs="Cambria Math"/>
          <w:szCs w:val="24"/>
          <w:lang w:bidi="en-US"/>
        </w:rPr>
        <w:t>‐</w:t>
      </w:r>
      <w:r w:rsidRPr="00E2743F">
        <w:rPr>
          <w:rFonts w:eastAsia="Times New Roman" w:cs="Times New Roman"/>
          <w:szCs w:val="24"/>
          <w:lang w:bidi="en-US"/>
        </w:rPr>
        <w:t>mutairi et al</w:t>
      </w:r>
      <w:r w:rsidR="00BD0F48">
        <w:rPr>
          <w:rFonts w:eastAsia="Times New Roman" w:cs="Times New Roman"/>
          <w:szCs w:val="24"/>
          <w:lang w:bidi="en-US"/>
        </w:rPr>
        <w:t>.</w:t>
      </w:r>
      <w:r w:rsidRPr="00E2743F">
        <w:rPr>
          <w:rFonts w:eastAsia="Times New Roman" w:cs="Times New Roman"/>
          <w:szCs w:val="24"/>
          <w:lang w:bidi="en-US"/>
        </w:rPr>
        <w:t xml:space="preserve"> (2012) performed core flood experiments in saturated cores using different grade oils. </w:t>
      </w:r>
      <w:r w:rsidR="00BD0F48">
        <w:rPr>
          <w:rFonts w:eastAsia="Times New Roman" w:cs="Times New Roman"/>
          <w:szCs w:val="24"/>
          <w:lang w:bidi="en-US"/>
        </w:rPr>
        <w:t>The oils they used</w:t>
      </w:r>
      <w:r w:rsidRPr="00E2743F">
        <w:rPr>
          <w:rFonts w:eastAsia="Times New Roman" w:cs="Times New Roman"/>
          <w:szCs w:val="24"/>
          <w:lang w:bidi="en-US"/>
        </w:rPr>
        <w:t xml:space="preserve"> included tar, intermediate oil (32°API), and condensate oil (45°API) using regular HCl and Emulsified HCl. Cores with heavier °API oil were found to have a low acid breakthrough volume. The authors theorize that the in</w:t>
      </w:r>
      <w:r w:rsidRPr="00E2743F">
        <w:rPr>
          <w:rFonts w:ascii="Cambria Math" w:eastAsia="Times New Roman" w:hAnsi="Cambria Math" w:cs="Cambria Math"/>
          <w:szCs w:val="24"/>
          <w:lang w:bidi="en-US"/>
        </w:rPr>
        <w:t>‐</w:t>
      </w:r>
      <w:r w:rsidRPr="00E2743F">
        <w:rPr>
          <w:rFonts w:eastAsia="Times New Roman" w:cs="Times New Roman"/>
          <w:szCs w:val="24"/>
          <w:lang w:bidi="en-US"/>
        </w:rPr>
        <w:t>situ emulsification process and generation of stable acid</w:t>
      </w:r>
      <w:r w:rsidRPr="00E2743F">
        <w:rPr>
          <w:rFonts w:ascii="Cambria Math" w:eastAsia="Times New Roman" w:hAnsi="Cambria Math" w:cs="Cambria Math"/>
          <w:szCs w:val="24"/>
          <w:lang w:bidi="en-US"/>
        </w:rPr>
        <w:t>‐</w:t>
      </w:r>
      <w:r w:rsidRPr="00E2743F">
        <w:rPr>
          <w:rFonts w:eastAsia="Times New Roman" w:cs="Times New Roman"/>
          <w:szCs w:val="24"/>
          <w:lang w:bidi="en-US"/>
        </w:rPr>
        <w:t>in</w:t>
      </w:r>
      <w:r w:rsidRPr="00E2743F">
        <w:rPr>
          <w:rFonts w:ascii="Cambria Math" w:eastAsia="Times New Roman" w:hAnsi="Cambria Math" w:cs="Cambria Math"/>
          <w:szCs w:val="24"/>
          <w:lang w:bidi="en-US"/>
        </w:rPr>
        <w:t>‐</w:t>
      </w:r>
      <w:r w:rsidRPr="00E2743F">
        <w:rPr>
          <w:rFonts w:eastAsia="Times New Roman" w:cs="Times New Roman"/>
          <w:szCs w:val="24"/>
          <w:lang w:bidi="en-US"/>
        </w:rPr>
        <w:t>oil emulsion helped form deeper wormholes. They also note the benefit from emulsified acid diminished when rocks were saturated with oil; they attribute this to acid oil emulsification that provides a similar magnitude of retardation. Using regular acid created multiple wormholes when heavier oil was used but not in condensate</w:t>
      </w:r>
      <w:r w:rsidR="00E32902">
        <w:rPr>
          <w:rFonts w:eastAsia="Times New Roman" w:cs="Times New Roman"/>
          <w:szCs w:val="24"/>
          <w:lang w:bidi="en-US"/>
        </w:rPr>
        <w:t>-</w:t>
      </w:r>
      <w:r w:rsidRPr="00E2743F">
        <w:rPr>
          <w:rFonts w:eastAsia="Times New Roman" w:cs="Times New Roman"/>
          <w:szCs w:val="24"/>
          <w:lang w:bidi="en-US"/>
        </w:rPr>
        <w:t>saturated cores; they again theorize regular HCl effectively emulsifies with the heavier oils but not the condensate. To the best of our knowledge, the publication by Al</w:t>
      </w:r>
      <w:r w:rsidRPr="00E2743F">
        <w:rPr>
          <w:rFonts w:ascii="Cambria Math" w:eastAsia="Times New Roman" w:hAnsi="Cambria Math" w:cs="Cambria Math"/>
          <w:szCs w:val="24"/>
          <w:lang w:bidi="en-US"/>
        </w:rPr>
        <w:t>‐</w:t>
      </w:r>
      <w:r w:rsidRPr="00E2743F">
        <w:rPr>
          <w:rFonts w:eastAsia="Times New Roman" w:cs="Times New Roman"/>
          <w:szCs w:val="24"/>
          <w:lang w:bidi="en-US"/>
        </w:rPr>
        <w:t>mutairi et al</w:t>
      </w:r>
      <w:r w:rsidR="00BD0F48">
        <w:rPr>
          <w:rFonts w:eastAsia="Times New Roman" w:cs="Times New Roman"/>
          <w:szCs w:val="24"/>
          <w:lang w:bidi="en-US"/>
        </w:rPr>
        <w:t>.</w:t>
      </w:r>
      <w:r w:rsidRPr="00E2743F">
        <w:rPr>
          <w:rFonts w:eastAsia="Times New Roman" w:cs="Times New Roman"/>
          <w:szCs w:val="24"/>
          <w:lang w:bidi="en-US"/>
        </w:rPr>
        <w:t xml:space="preserve"> (2012) is the only available literature proposing in</w:t>
      </w:r>
      <w:r w:rsidRPr="00E2743F">
        <w:rPr>
          <w:rFonts w:ascii="Cambria Math" w:eastAsia="Times New Roman" w:hAnsi="Cambria Math" w:cs="Cambria Math"/>
          <w:szCs w:val="24"/>
          <w:lang w:bidi="en-US"/>
        </w:rPr>
        <w:t>‐</w:t>
      </w:r>
      <w:r w:rsidRPr="00E2743F">
        <w:rPr>
          <w:rFonts w:eastAsia="Times New Roman" w:cs="Times New Roman"/>
          <w:szCs w:val="24"/>
          <w:lang w:bidi="en-US"/>
        </w:rPr>
        <w:t>situ acid/crude emulsification in the lab when explaining acidizing core flood results. Their proposal is logical but remains unsubstantiated by direct experimental evidence.</w:t>
      </w:r>
    </w:p>
    <w:p w14:paraId="015828D9" w14:textId="1007556B" w:rsidR="00E2743F" w:rsidRPr="00E2743F" w:rsidRDefault="00E2743F" w:rsidP="00393FC3">
      <w:pPr>
        <w:spacing w:after="0" w:line="480" w:lineRule="auto"/>
        <w:ind w:firstLine="720"/>
        <w:jc w:val="both"/>
        <w:rPr>
          <w:rFonts w:eastAsia="Times New Roman" w:cs="Times New Roman"/>
          <w:szCs w:val="24"/>
          <w:lang w:bidi="en-US"/>
        </w:rPr>
      </w:pPr>
      <w:r w:rsidRPr="00E2743F">
        <w:rPr>
          <w:rFonts w:eastAsia="Times New Roman" w:cs="Times New Roman"/>
          <w:szCs w:val="24"/>
          <w:lang w:bidi="en-US"/>
        </w:rPr>
        <w:lastRenderedPageBreak/>
        <w:t xml:space="preserve">Although not the focus of this investigation, emulsion upsets to surface facilities have been described </w:t>
      </w:r>
      <w:r w:rsidR="00EE44C3">
        <w:rPr>
          <w:rFonts w:eastAsia="Times New Roman" w:cs="Times New Roman"/>
          <w:szCs w:val="24"/>
          <w:lang w:bidi="en-US"/>
        </w:rPr>
        <w:t>in some studies</w:t>
      </w:r>
      <w:r w:rsidRPr="00E2743F">
        <w:rPr>
          <w:rFonts w:eastAsia="Times New Roman" w:cs="Times New Roman"/>
          <w:szCs w:val="24"/>
          <w:lang w:bidi="en-US"/>
        </w:rPr>
        <w:t xml:space="preserve"> (Coppel 1975</w:t>
      </w:r>
      <w:r w:rsidR="00EE44C3">
        <w:rPr>
          <w:rFonts w:eastAsia="Times New Roman" w:cs="Times New Roman"/>
          <w:szCs w:val="24"/>
          <w:lang w:bidi="en-US"/>
        </w:rPr>
        <w:t>;</w:t>
      </w:r>
      <w:r w:rsidRPr="00E2743F">
        <w:rPr>
          <w:rFonts w:eastAsia="Times New Roman" w:cs="Times New Roman"/>
          <w:szCs w:val="24"/>
          <w:lang w:bidi="en-US"/>
        </w:rPr>
        <w:t xml:space="preserve"> Picou et al. 1992). These problems routinely involve commingled production as a risk factor. Partially spent acid may contain, in solution, material that could precipitate. As the pH of the produced acid becomes more basic after commingling with other production, fine solids capable of stabilizing extremely tight emulsions are precipitated. Although the emulsion problems in these cases may not affect well productivity, their resolution is often costly and may negate the profitability of the intended stimulation treatment.</w:t>
      </w:r>
    </w:p>
    <w:p w14:paraId="2E23AEED" w14:textId="238272AC" w:rsidR="00E2743F" w:rsidRPr="00E2743F" w:rsidRDefault="00D4624A" w:rsidP="00393FC3">
      <w:pPr>
        <w:pStyle w:val="Heading2"/>
        <w:spacing w:line="240" w:lineRule="auto"/>
        <w:rPr>
          <w:rFonts w:eastAsia="Times New Roman"/>
          <w:lang w:bidi="en-US"/>
        </w:rPr>
      </w:pPr>
      <w:bookmarkStart w:id="123" w:name="_Toc36828281"/>
      <w:bookmarkStart w:id="124" w:name="_Toc77623394"/>
      <w:r>
        <w:rPr>
          <w:rFonts w:eastAsia="Times New Roman"/>
          <w:lang w:bidi="en-US"/>
        </w:rPr>
        <w:t xml:space="preserve">The </w:t>
      </w:r>
      <w:r w:rsidR="00602DD6">
        <w:rPr>
          <w:rFonts w:eastAsia="Times New Roman"/>
          <w:lang w:bidi="en-US"/>
        </w:rPr>
        <w:t xml:space="preserve">Use of </w:t>
      </w:r>
      <w:r w:rsidR="00E2743F" w:rsidRPr="00E2743F">
        <w:rPr>
          <w:rFonts w:eastAsia="Times New Roman"/>
          <w:lang w:bidi="en-US"/>
        </w:rPr>
        <w:t>De-</w:t>
      </w:r>
      <w:r w:rsidR="00602DD6">
        <w:rPr>
          <w:rFonts w:eastAsia="Times New Roman"/>
          <w:lang w:bidi="en-US"/>
        </w:rPr>
        <w:t>E</w:t>
      </w:r>
      <w:r w:rsidR="00E2743F" w:rsidRPr="00E2743F">
        <w:rPr>
          <w:rFonts w:eastAsia="Times New Roman"/>
          <w:lang w:bidi="en-US"/>
        </w:rPr>
        <w:t xml:space="preserve">mulsifiers during Acid </w:t>
      </w:r>
      <w:r w:rsidR="00621845">
        <w:rPr>
          <w:rFonts w:eastAsia="Times New Roman"/>
          <w:lang w:bidi="en-US"/>
        </w:rPr>
        <w:t>Stimulation</w:t>
      </w:r>
      <w:bookmarkEnd w:id="123"/>
      <w:bookmarkEnd w:id="124"/>
    </w:p>
    <w:p w14:paraId="29FA8661" w14:textId="5CBECCAE" w:rsidR="00E2743F" w:rsidRPr="00E2743F" w:rsidRDefault="00E2743F" w:rsidP="00393FC3">
      <w:pPr>
        <w:spacing w:after="0" w:line="480" w:lineRule="auto"/>
        <w:jc w:val="both"/>
        <w:rPr>
          <w:rFonts w:eastAsia="Times New Roman" w:cs="Times New Roman"/>
          <w:szCs w:val="24"/>
          <w:lang w:bidi="en-US"/>
        </w:rPr>
      </w:pPr>
      <w:r w:rsidRPr="00E2743F">
        <w:rPr>
          <w:rFonts w:eastAsia="Times New Roman" w:cs="Times New Roman"/>
          <w:szCs w:val="24"/>
          <w:lang w:bidi="en-US"/>
        </w:rPr>
        <w:t>The concern about the negative effect of crude oil emulsions in the petroleum production system has been documented for decades (Moore et al. 1965</w:t>
      </w:r>
      <w:r w:rsidR="00C35ECA">
        <w:rPr>
          <w:rFonts w:eastAsia="Times New Roman" w:cs="Times New Roman"/>
          <w:szCs w:val="24"/>
          <w:lang w:bidi="en-US"/>
        </w:rPr>
        <w:t>;</w:t>
      </w:r>
      <w:r w:rsidRPr="00E2743F">
        <w:rPr>
          <w:rFonts w:eastAsia="Times New Roman" w:cs="Times New Roman"/>
          <w:szCs w:val="24"/>
          <w:lang w:bidi="en-US"/>
        </w:rPr>
        <w:t xml:space="preserve"> Kokal and Al-Juraid 1998</w:t>
      </w:r>
      <w:r w:rsidR="00C35ECA">
        <w:rPr>
          <w:rFonts w:eastAsia="Times New Roman" w:cs="Times New Roman"/>
          <w:szCs w:val="24"/>
          <w:lang w:bidi="en-US"/>
        </w:rPr>
        <w:t>;</w:t>
      </w:r>
      <w:r w:rsidRPr="00E2743F">
        <w:rPr>
          <w:rFonts w:eastAsia="Times New Roman" w:cs="Times New Roman"/>
          <w:szCs w:val="24"/>
          <w:lang w:bidi="en-US"/>
        </w:rPr>
        <w:t xml:space="preserve"> Kokal 2005</w:t>
      </w:r>
      <w:r w:rsidR="00C35ECA">
        <w:rPr>
          <w:rFonts w:eastAsia="Times New Roman" w:cs="Times New Roman"/>
          <w:szCs w:val="24"/>
          <w:lang w:bidi="en-US"/>
        </w:rPr>
        <w:t>;</w:t>
      </w:r>
      <w:r w:rsidRPr="00E2743F">
        <w:rPr>
          <w:rFonts w:eastAsia="Times New Roman" w:cs="Times New Roman"/>
          <w:szCs w:val="24"/>
          <w:lang w:bidi="en-US"/>
        </w:rPr>
        <w:t xml:space="preserve"> Kokal et al. 2001</w:t>
      </w:r>
      <w:r w:rsidR="00C35ECA">
        <w:rPr>
          <w:rFonts w:eastAsia="Times New Roman" w:cs="Times New Roman"/>
          <w:szCs w:val="24"/>
          <w:lang w:bidi="en-US"/>
        </w:rPr>
        <w:t>;</w:t>
      </w:r>
      <w:r w:rsidRPr="00E2743F">
        <w:rPr>
          <w:rFonts w:eastAsia="Times New Roman" w:cs="Times New Roman"/>
          <w:szCs w:val="24"/>
          <w:lang w:bidi="en-US"/>
        </w:rPr>
        <w:t xml:space="preserve"> Kokal et al. 2007) and is still being addressed in recent years (Abdulredha et al. 2020). Emulsions can cause many obstacles throughout the production system, </w:t>
      </w:r>
      <w:r w:rsidR="00C35ECA">
        <w:rPr>
          <w:rFonts w:eastAsia="Times New Roman" w:cs="Times New Roman"/>
          <w:szCs w:val="24"/>
          <w:lang w:bidi="en-US"/>
        </w:rPr>
        <w:t>including</w:t>
      </w:r>
      <w:r w:rsidR="00D564B1">
        <w:rPr>
          <w:rFonts w:eastAsia="Times New Roman" w:cs="Times New Roman"/>
          <w:szCs w:val="24"/>
          <w:lang w:bidi="en-US"/>
        </w:rPr>
        <w:t xml:space="preserve"> possible damage in </w:t>
      </w:r>
      <w:r w:rsidRPr="00E2743F">
        <w:rPr>
          <w:rFonts w:eastAsia="Times New Roman" w:cs="Times New Roman"/>
          <w:szCs w:val="24"/>
          <w:lang w:bidi="en-US"/>
        </w:rPr>
        <w:t>the refining unit (Kokal 2005</w:t>
      </w:r>
      <w:r w:rsidR="00C35ECA">
        <w:rPr>
          <w:rFonts w:eastAsia="Times New Roman" w:cs="Times New Roman"/>
          <w:szCs w:val="24"/>
          <w:lang w:bidi="en-US"/>
        </w:rPr>
        <w:t>;</w:t>
      </w:r>
      <w:r w:rsidRPr="00E2743F">
        <w:rPr>
          <w:rFonts w:eastAsia="Times New Roman" w:cs="Times New Roman"/>
          <w:szCs w:val="24"/>
          <w:lang w:bidi="en-US"/>
        </w:rPr>
        <w:t xml:space="preserve"> Zolfaghari et al. 2016). When the emulsions form and settle in the formation, they can block the pores and </w:t>
      </w:r>
      <w:r w:rsidR="00D564B1">
        <w:rPr>
          <w:rFonts w:eastAsia="Times New Roman" w:cs="Times New Roman"/>
          <w:szCs w:val="24"/>
          <w:lang w:bidi="en-US"/>
        </w:rPr>
        <w:t xml:space="preserve">block </w:t>
      </w:r>
      <w:r w:rsidRPr="00E2743F">
        <w:rPr>
          <w:rFonts w:eastAsia="Times New Roman" w:cs="Times New Roman"/>
          <w:szCs w:val="24"/>
          <w:lang w:bidi="en-US"/>
        </w:rPr>
        <w:t>oil flow toward</w:t>
      </w:r>
      <w:r w:rsidR="00877209">
        <w:rPr>
          <w:rFonts w:eastAsia="Times New Roman" w:cs="Times New Roman"/>
          <w:szCs w:val="24"/>
          <w:lang w:bidi="en-US"/>
        </w:rPr>
        <w:t>s</w:t>
      </w:r>
      <w:r w:rsidRPr="00E2743F">
        <w:rPr>
          <w:rFonts w:eastAsia="Times New Roman" w:cs="Times New Roman"/>
          <w:szCs w:val="24"/>
          <w:lang w:bidi="en-US"/>
        </w:rPr>
        <w:t xml:space="preserve"> the wellbore resulting in l</w:t>
      </w:r>
      <w:r w:rsidR="00877209">
        <w:rPr>
          <w:rFonts w:eastAsia="Times New Roman" w:cs="Times New Roman"/>
          <w:szCs w:val="24"/>
          <w:lang w:bidi="en-US"/>
        </w:rPr>
        <w:t>ower</w:t>
      </w:r>
      <w:r w:rsidRPr="00E2743F">
        <w:rPr>
          <w:rFonts w:eastAsia="Times New Roman" w:cs="Times New Roman"/>
          <w:szCs w:val="24"/>
          <w:lang w:bidi="en-US"/>
        </w:rPr>
        <w:t xml:space="preserve"> productivity (Kokal et al. 2003)</w:t>
      </w:r>
      <w:r w:rsidR="00877209">
        <w:rPr>
          <w:rFonts w:eastAsia="Times New Roman" w:cs="Times New Roman"/>
          <w:szCs w:val="24"/>
          <w:lang w:bidi="en-US"/>
        </w:rPr>
        <w:t>. The formation and</w:t>
      </w:r>
      <w:r w:rsidRPr="00E2743F">
        <w:rPr>
          <w:rFonts w:eastAsia="Times New Roman" w:cs="Times New Roman"/>
          <w:szCs w:val="24"/>
          <w:lang w:bidi="en-US"/>
        </w:rPr>
        <w:t xml:space="preserve"> accumulation </w:t>
      </w:r>
      <w:r w:rsidR="00877209">
        <w:rPr>
          <w:rFonts w:eastAsia="Times New Roman" w:cs="Times New Roman"/>
          <w:szCs w:val="24"/>
          <w:lang w:bidi="en-US"/>
        </w:rPr>
        <w:t xml:space="preserve">of emulsions </w:t>
      </w:r>
      <w:r w:rsidRPr="00E2743F">
        <w:rPr>
          <w:rFonts w:eastAsia="Times New Roman" w:cs="Times New Roman"/>
          <w:szCs w:val="24"/>
          <w:lang w:bidi="en-US"/>
        </w:rPr>
        <w:t xml:space="preserve">in the production pipes or flowlines can cause an unwanted </w:t>
      </w:r>
      <w:r w:rsidR="00BD0F48" w:rsidRPr="00E2743F">
        <w:rPr>
          <w:rFonts w:eastAsia="Times New Roman" w:cs="Times New Roman"/>
          <w:szCs w:val="24"/>
          <w:lang w:bidi="en-US"/>
        </w:rPr>
        <w:t>high</w:t>
      </w:r>
      <w:r w:rsidR="00BD0F48">
        <w:rPr>
          <w:rFonts w:eastAsia="Times New Roman" w:cs="Times New Roman"/>
          <w:szCs w:val="24"/>
          <w:lang w:bidi="en-US"/>
        </w:rPr>
        <w:t>-</w:t>
      </w:r>
      <w:r w:rsidRPr="00E2743F">
        <w:rPr>
          <w:rFonts w:eastAsia="Times New Roman" w:cs="Times New Roman"/>
          <w:szCs w:val="24"/>
          <w:lang w:bidi="en-US"/>
        </w:rPr>
        <w:t>pressure</w:t>
      </w:r>
      <w:r w:rsidR="00BD0F48">
        <w:rPr>
          <w:rFonts w:eastAsia="Times New Roman" w:cs="Times New Roman"/>
          <w:szCs w:val="24"/>
          <w:lang w:bidi="en-US"/>
        </w:rPr>
        <w:t xml:space="preserve"> </w:t>
      </w:r>
      <w:r w:rsidRPr="00E2743F">
        <w:rPr>
          <w:rFonts w:eastAsia="Times New Roman" w:cs="Times New Roman"/>
          <w:szCs w:val="24"/>
          <w:lang w:bidi="en-US"/>
        </w:rPr>
        <w:t>drop (Kokal and Alvarez 2003). Besides, the high viscosity of these emulsions can cause the pumping system</w:t>
      </w:r>
      <w:r w:rsidR="00930C6E">
        <w:rPr>
          <w:rFonts w:eastAsia="Times New Roman" w:cs="Times New Roman"/>
          <w:szCs w:val="24"/>
          <w:lang w:bidi="en-US"/>
        </w:rPr>
        <w:t xml:space="preserve"> to</w:t>
      </w:r>
      <w:r w:rsidRPr="00E2743F">
        <w:rPr>
          <w:rFonts w:eastAsia="Times New Roman" w:cs="Times New Roman"/>
          <w:szCs w:val="24"/>
          <w:lang w:bidi="en-US"/>
        </w:rPr>
        <w:t xml:space="preserve"> fail or, at the least, increase the cost of maint</w:t>
      </w:r>
      <w:r w:rsidR="00930C6E">
        <w:rPr>
          <w:rFonts w:eastAsia="Times New Roman" w:cs="Times New Roman"/>
          <w:szCs w:val="24"/>
          <w:lang w:bidi="en-US"/>
        </w:rPr>
        <w:t>enance</w:t>
      </w:r>
      <w:r w:rsidRPr="00E2743F">
        <w:rPr>
          <w:rFonts w:eastAsia="Times New Roman" w:cs="Times New Roman"/>
          <w:szCs w:val="24"/>
          <w:lang w:bidi="en-US"/>
        </w:rPr>
        <w:t xml:space="preserve">. If emulsions are allowed to reach the final stage of the production system (refining and transportation), extracting the oil </w:t>
      </w:r>
      <w:r w:rsidR="00930C6E">
        <w:rPr>
          <w:rFonts w:eastAsia="Times New Roman" w:cs="Times New Roman"/>
          <w:szCs w:val="24"/>
          <w:lang w:bidi="en-US"/>
        </w:rPr>
        <w:t>becomes more</w:t>
      </w:r>
      <w:r w:rsidRPr="00E2743F">
        <w:rPr>
          <w:rFonts w:eastAsia="Times New Roman" w:cs="Times New Roman"/>
          <w:szCs w:val="24"/>
          <w:lang w:bidi="en-US"/>
        </w:rPr>
        <w:t xml:space="preserve"> </w:t>
      </w:r>
      <w:r w:rsidR="00BD0F48">
        <w:rPr>
          <w:rFonts w:eastAsia="Times New Roman" w:cs="Times New Roman"/>
          <w:szCs w:val="24"/>
          <w:lang w:bidi="en-US"/>
        </w:rPr>
        <w:t>complex</w:t>
      </w:r>
      <w:r w:rsidR="00BD0F48" w:rsidRPr="00E2743F">
        <w:rPr>
          <w:rFonts w:eastAsia="Times New Roman" w:cs="Times New Roman"/>
          <w:szCs w:val="24"/>
          <w:lang w:bidi="en-US"/>
        </w:rPr>
        <w:t xml:space="preserve"> </w:t>
      </w:r>
      <w:r w:rsidRPr="00E2743F">
        <w:rPr>
          <w:rFonts w:eastAsia="Times New Roman" w:cs="Times New Roman"/>
          <w:szCs w:val="24"/>
          <w:lang w:bidi="en-US"/>
        </w:rPr>
        <w:t>and costly (Kokal 2005</w:t>
      </w:r>
      <w:r w:rsidR="00930C6E">
        <w:rPr>
          <w:rFonts w:eastAsia="Times New Roman" w:cs="Times New Roman"/>
          <w:szCs w:val="24"/>
          <w:lang w:bidi="en-US"/>
        </w:rPr>
        <w:t>;</w:t>
      </w:r>
      <w:r w:rsidRPr="00E2743F">
        <w:rPr>
          <w:rFonts w:eastAsia="Times New Roman" w:cs="Times New Roman"/>
          <w:szCs w:val="24"/>
          <w:lang w:bidi="en-US"/>
        </w:rPr>
        <w:t xml:space="preserve"> Zolfaghari et al. 2016</w:t>
      </w:r>
      <w:r w:rsidR="00930C6E">
        <w:rPr>
          <w:rFonts w:eastAsia="Times New Roman" w:cs="Times New Roman"/>
          <w:szCs w:val="24"/>
          <w:lang w:bidi="en-US"/>
        </w:rPr>
        <w:t>;</w:t>
      </w:r>
      <w:r w:rsidRPr="00E2743F">
        <w:rPr>
          <w:rFonts w:eastAsia="Times New Roman" w:cs="Times New Roman"/>
          <w:szCs w:val="24"/>
          <w:lang w:bidi="en-US"/>
        </w:rPr>
        <w:t xml:space="preserve"> Atehortua et al. 2019). </w:t>
      </w:r>
    </w:p>
    <w:p w14:paraId="0B01F2C6" w14:textId="12541E29" w:rsidR="00E2743F" w:rsidRPr="00E2743F" w:rsidRDefault="00E2743F" w:rsidP="00393FC3">
      <w:pPr>
        <w:spacing w:after="0" w:line="480" w:lineRule="auto"/>
        <w:ind w:firstLine="720"/>
        <w:jc w:val="both"/>
        <w:rPr>
          <w:rFonts w:eastAsia="Times New Roman" w:cs="Times New Roman"/>
          <w:szCs w:val="24"/>
          <w:lang w:bidi="en-US"/>
        </w:rPr>
      </w:pPr>
      <w:r w:rsidRPr="00E2743F">
        <w:rPr>
          <w:rFonts w:eastAsia="Times New Roman" w:cs="Times New Roman"/>
          <w:szCs w:val="24"/>
          <w:lang w:bidi="en-US"/>
        </w:rPr>
        <w:t xml:space="preserve">Previous studies have shown that crude-water emulsions are dynamically stable, where their stability and viscosity decrease with time (Czarnecki and Moran 2005, Sjoblom et al. 1992, Bhardwaj and Hartland 1994, Mason et al. 1995, Wanli et al. 2000). However, our work </w:t>
      </w:r>
      <w:r w:rsidR="00937AF9">
        <w:rPr>
          <w:rFonts w:eastAsia="Times New Roman" w:cs="Times New Roman"/>
          <w:szCs w:val="24"/>
          <w:lang w:bidi="en-US"/>
        </w:rPr>
        <w:t>shows</w:t>
      </w:r>
      <w:r w:rsidRPr="00E2743F">
        <w:rPr>
          <w:rFonts w:eastAsia="Times New Roman" w:cs="Times New Roman"/>
          <w:szCs w:val="24"/>
          <w:lang w:bidi="en-US"/>
        </w:rPr>
        <w:t xml:space="preserve"> </w:t>
      </w:r>
      <w:r w:rsidRPr="00E2743F">
        <w:rPr>
          <w:rFonts w:eastAsia="Times New Roman" w:cs="Times New Roman"/>
          <w:szCs w:val="24"/>
          <w:lang w:bidi="en-US"/>
        </w:rPr>
        <w:lastRenderedPageBreak/>
        <w:t>quantitatively that crude-acid emulsions’ viscosity can increase with time (Scarborough et al. 2019). Previous research has shown the essential need for acid treatment additives such as corrosion inhibitors, solvents, dispersants, anti-sludging agents, and de-emulsifiers (Moore et al. 1965</w:t>
      </w:r>
      <w:r w:rsidR="00937AF9">
        <w:rPr>
          <w:rFonts w:eastAsia="Times New Roman" w:cs="Times New Roman"/>
          <w:szCs w:val="24"/>
          <w:lang w:bidi="en-US"/>
        </w:rPr>
        <w:t>;</w:t>
      </w:r>
      <w:r w:rsidRPr="00E2743F">
        <w:rPr>
          <w:rFonts w:eastAsia="Times New Roman" w:cs="Times New Roman"/>
          <w:szCs w:val="24"/>
          <w:lang w:bidi="en-US"/>
        </w:rPr>
        <w:t xml:space="preserve"> Houchin et al. 1990</w:t>
      </w:r>
      <w:r w:rsidR="00937AF9">
        <w:rPr>
          <w:rFonts w:eastAsia="Times New Roman" w:cs="Times New Roman"/>
          <w:szCs w:val="24"/>
          <w:lang w:bidi="en-US"/>
        </w:rPr>
        <w:t>;</w:t>
      </w:r>
      <w:r w:rsidRPr="00E2743F">
        <w:rPr>
          <w:rFonts w:eastAsia="Times New Roman" w:cs="Times New Roman"/>
          <w:szCs w:val="24"/>
          <w:lang w:bidi="en-US"/>
        </w:rPr>
        <w:t xml:space="preserve"> Krueger 1986</w:t>
      </w:r>
      <w:r w:rsidR="00937AF9">
        <w:rPr>
          <w:rFonts w:eastAsia="Times New Roman" w:cs="Times New Roman"/>
          <w:szCs w:val="24"/>
          <w:lang w:bidi="en-US"/>
        </w:rPr>
        <w:t>;</w:t>
      </w:r>
      <w:r w:rsidRPr="00E2743F">
        <w:rPr>
          <w:rFonts w:eastAsia="Times New Roman" w:cs="Times New Roman"/>
          <w:szCs w:val="24"/>
          <w:lang w:bidi="en-US"/>
        </w:rPr>
        <w:t xml:space="preserve"> Oneil et al. 2015</w:t>
      </w:r>
      <w:r w:rsidR="00937AF9">
        <w:rPr>
          <w:rFonts w:eastAsia="Times New Roman" w:cs="Times New Roman"/>
          <w:szCs w:val="24"/>
          <w:lang w:bidi="en-US"/>
        </w:rPr>
        <w:t>;</w:t>
      </w:r>
      <w:r w:rsidRPr="00E2743F">
        <w:rPr>
          <w:rFonts w:eastAsia="Times New Roman" w:cs="Times New Roman"/>
          <w:szCs w:val="24"/>
          <w:lang w:bidi="en-US"/>
        </w:rPr>
        <w:t xml:space="preserve"> Jacobs 1989). De-emulsifiers are typically used to mitigate the effect of crude oil emulsions on well deliverability. De-emulsifiers in the oil and gas industry are available in many categories, such as organic vs. inorganic matter, micro-molecules vs. macro-molecules, and ionic vs. nonionic types. A good de-emulsifier must have the following criteria (Opawale and Osisanya 2013</w:t>
      </w:r>
      <w:r w:rsidR="00055930">
        <w:rPr>
          <w:rFonts w:eastAsia="Times New Roman" w:cs="Times New Roman"/>
          <w:szCs w:val="24"/>
          <w:lang w:bidi="en-US"/>
        </w:rPr>
        <w:t>;</w:t>
      </w:r>
      <w:r w:rsidRPr="00E2743F">
        <w:rPr>
          <w:rFonts w:eastAsia="Times New Roman" w:cs="Times New Roman"/>
          <w:szCs w:val="24"/>
          <w:lang w:bidi="en-US"/>
        </w:rPr>
        <w:t xml:space="preserve"> Paulis and Sharma 1997): </w:t>
      </w:r>
      <w:r w:rsidR="000C628E">
        <w:rPr>
          <w:rFonts w:eastAsia="Times New Roman" w:cs="Times New Roman"/>
          <w:szCs w:val="24"/>
          <w:lang w:bidi="en-US"/>
        </w:rPr>
        <w:t xml:space="preserve">(1) </w:t>
      </w:r>
      <w:r w:rsidRPr="00E2743F">
        <w:rPr>
          <w:rFonts w:eastAsia="Times New Roman" w:cs="Times New Roman"/>
          <w:szCs w:val="24"/>
          <w:lang w:bidi="en-US"/>
        </w:rPr>
        <w:t xml:space="preserve"> an ability to migrate quickly through the oil phase and successfully compete against considerable odds for its place at the water</w:t>
      </w:r>
      <w:r w:rsidR="00BD0F48">
        <w:rPr>
          <w:rFonts w:eastAsia="Times New Roman" w:cs="Times New Roman"/>
          <w:szCs w:val="24"/>
          <w:lang w:bidi="en-US"/>
        </w:rPr>
        <w:t>-</w:t>
      </w:r>
      <w:r w:rsidRPr="00E2743F">
        <w:rPr>
          <w:rFonts w:eastAsia="Times New Roman" w:cs="Times New Roman"/>
          <w:szCs w:val="24"/>
          <w:lang w:bidi="en-US"/>
        </w:rPr>
        <w:t>oil interface</w:t>
      </w:r>
      <w:r w:rsidR="000C628E">
        <w:rPr>
          <w:rFonts w:eastAsia="Times New Roman" w:cs="Times New Roman"/>
          <w:szCs w:val="24"/>
          <w:lang w:bidi="en-US"/>
        </w:rPr>
        <w:t>, (2)</w:t>
      </w:r>
      <w:r w:rsidRPr="00E2743F">
        <w:rPr>
          <w:rFonts w:eastAsia="Times New Roman" w:cs="Times New Roman"/>
          <w:szCs w:val="24"/>
          <w:lang w:bidi="en-US"/>
        </w:rPr>
        <w:t xml:space="preserve"> </w:t>
      </w:r>
      <w:r w:rsidR="00C15E4D">
        <w:rPr>
          <w:rFonts w:eastAsia="Times New Roman" w:cs="Times New Roman"/>
          <w:szCs w:val="24"/>
          <w:lang w:bidi="en-US"/>
        </w:rPr>
        <w:t>t</w:t>
      </w:r>
      <w:r w:rsidRPr="00E2743F">
        <w:rPr>
          <w:rFonts w:eastAsia="Times New Roman" w:cs="Times New Roman"/>
          <w:szCs w:val="24"/>
          <w:lang w:bidi="en-US"/>
        </w:rPr>
        <w:t xml:space="preserve">he de-emulsifier’s intense attraction to water </w:t>
      </w:r>
      <w:r w:rsidR="00C15E4D">
        <w:rPr>
          <w:rFonts w:eastAsia="Times New Roman" w:cs="Times New Roman"/>
          <w:szCs w:val="24"/>
          <w:lang w:bidi="en-US"/>
        </w:rPr>
        <w:t>should</w:t>
      </w:r>
      <w:r w:rsidRPr="00E2743F">
        <w:rPr>
          <w:rFonts w:eastAsia="Times New Roman" w:cs="Times New Roman"/>
          <w:szCs w:val="24"/>
          <w:lang w:bidi="en-US"/>
        </w:rPr>
        <w:t xml:space="preserve"> force different water droplets in the same condition to pound together as larger droplets of water</w:t>
      </w:r>
      <w:r w:rsidR="00C15E4D">
        <w:rPr>
          <w:rFonts w:eastAsia="Times New Roman" w:cs="Times New Roman"/>
          <w:szCs w:val="24"/>
          <w:lang w:bidi="en-US"/>
        </w:rPr>
        <w:t>, a</w:t>
      </w:r>
      <w:r w:rsidRPr="00E2743F">
        <w:rPr>
          <w:rFonts w:eastAsia="Times New Roman" w:cs="Times New Roman"/>
          <w:szCs w:val="24"/>
          <w:lang w:bidi="en-US"/>
        </w:rPr>
        <w:t xml:space="preserve"> mechanism called flocculation</w:t>
      </w:r>
      <w:r w:rsidR="005356D7">
        <w:rPr>
          <w:rFonts w:eastAsia="Times New Roman" w:cs="Times New Roman"/>
          <w:szCs w:val="24"/>
          <w:lang w:bidi="en-US"/>
        </w:rPr>
        <w:t>, and (3)</w:t>
      </w:r>
      <w:r w:rsidRPr="00E2743F">
        <w:rPr>
          <w:rFonts w:eastAsia="Times New Roman" w:cs="Times New Roman"/>
          <w:szCs w:val="24"/>
          <w:lang w:bidi="en-US"/>
        </w:rPr>
        <w:t xml:space="preserve"> de-emulsifiers should </w:t>
      </w:r>
      <w:r w:rsidR="005356D7">
        <w:rPr>
          <w:rFonts w:eastAsia="Times New Roman" w:cs="Times New Roman"/>
          <w:szCs w:val="24"/>
          <w:lang w:bidi="en-US"/>
        </w:rPr>
        <w:t>de-</w:t>
      </w:r>
      <w:r w:rsidRPr="00E2743F">
        <w:rPr>
          <w:rFonts w:eastAsia="Times New Roman" w:cs="Times New Roman"/>
          <w:szCs w:val="24"/>
          <w:lang w:bidi="en-US"/>
        </w:rPr>
        <w:t xml:space="preserve">stabilize the films surrounding the large water droplets, allowing them to unite, </w:t>
      </w:r>
      <w:r w:rsidR="005356D7">
        <w:rPr>
          <w:rFonts w:eastAsia="Times New Roman" w:cs="Times New Roman"/>
          <w:szCs w:val="24"/>
          <w:lang w:bidi="en-US"/>
        </w:rPr>
        <w:t xml:space="preserve">a mechanism </w:t>
      </w:r>
      <w:r w:rsidRPr="00E2743F">
        <w:rPr>
          <w:rFonts w:eastAsia="Times New Roman" w:cs="Times New Roman"/>
          <w:szCs w:val="24"/>
          <w:lang w:bidi="en-US"/>
        </w:rPr>
        <w:t>called coalescence.</w:t>
      </w:r>
    </w:p>
    <w:p w14:paraId="64CB423F" w14:textId="21BB6B4A" w:rsidR="00E2743F" w:rsidRPr="00E2743F" w:rsidRDefault="00E2743F" w:rsidP="00393FC3">
      <w:pPr>
        <w:spacing w:after="0" w:line="480" w:lineRule="auto"/>
        <w:ind w:firstLine="720"/>
        <w:jc w:val="both"/>
        <w:rPr>
          <w:rFonts w:eastAsia="Times New Roman" w:cs="Times New Roman"/>
          <w:szCs w:val="24"/>
          <w:lang w:bidi="en-US"/>
        </w:rPr>
      </w:pPr>
      <w:r w:rsidRPr="00E2743F">
        <w:rPr>
          <w:rFonts w:eastAsia="Times New Roman" w:cs="Times New Roman"/>
          <w:szCs w:val="24"/>
          <w:lang w:bidi="en-US"/>
        </w:rPr>
        <w:t>Many studies show the advantages of using emulsified acids to reduce acid reaction rate and achieve deeper penetration (Nasr-El-Din et al. 2008</w:t>
      </w:r>
      <w:r w:rsidR="005356D7">
        <w:rPr>
          <w:rFonts w:eastAsia="Times New Roman" w:cs="Times New Roman"/>
          <w:szCs w:val="24"/>
          <w:lang w:bidi="en-US"/>
        </w:rPr>
        <w:t>;</w:t>
      </w:r>
      <w:r w:rsidRPr="00E2743F">
        <w:rPr>
          <w:rFonts w:eastAsia="Times New Roman" w:cs="Times New Roman"/>
          <w:szCs w:val="24"/>
          <w:lang w:bidi="en-US"/>
        </w:rPr>
        <w:t xml:space="preserve"> Sidaoui and Sultan 2016) or as diverting material to prevent acid from flowing to high permeability zones (Abdollahi et al. 2021), resulting in a more efficient wormhole propagation. However, the impact of emulsions on the </w:t>
      </w:r>
      <w:r w:rsidR="008C0A73">
        <w:rPr>
          <w:rFonts w:eastAsia="Times New Roman" w:cs="Times New Roman"/>
          <w:szCs w:val="24"/>
          <w:lang w:bidi="en-US"/>
        </w:rPr>
        <w:t>backflow</w:t>
      </w:r>
      <w:r w:rsidR="008C0A73" w:rsidRPr="00E2743F">
        <w:rPr>
          <w:rFonts w:eastAsia="Times New Roman" w:cs="Times New Roman"/>
          <w:szCs w:val="24"/>
          <w:lang w:bidi="en-US"/>
        </w:rPr>
        <w:t xml:space="preserve"> </w:t>
      </w:r>
      <w:r w:rsidRPr="00E2743F">
        <w:rPr>
          <w:rFonts w:eastAsia="Times New Roman" w:cs="Times New Roman"/>
          <w:szCs w:val="24"/>
          <w:lang w:bidi="en-US"/>
        </w:rPr>
        <w:t>of oil into the wellbore has not been documented. Natural emulsifiers in some crude oils make them more prone to emulsifying with water or formation brine (Oluwatosin 2016</w:t>
      </w:r>
      <w:r w:rsidR="00C558EC">
        <w:rPr>
          <w:rFonts w:eastAsia="Times New Roman" w:cs="Times New Roman"/>
          <w:szCs w:val="24"/>
          <w:lang w:bidi="en-US"/>
        </w:rPr>
        <w:t>;</w:t>
      </w:r>
      <w:r w:rsidRPr="00E2743F">
        <w:rPr>
          <w:rFonts w:eastAsia="Times New Roman" w:cs="Times New Roman"/>
          <w:szCs w:val="24"/>
          <w:lang w:bidi="en-US"/>
        </w:rPr>
        <w:t xml:space="preserve"> Gomez 2016). However, even oils that do not form stable emulsions with water can still form very stable emulsions with acid (Scarborough et al. 2019). </w:t>
      </w:r>
      <w:r w:rsidR="00C558EC">
        <w:rPr>
          <w:rFonts w:eastAsia="Times New Roman" w:cs="Times New Roman"/>
          <w:szCs w:val="24"/>
          <w:lang w:bidi="en-US"/>
        </w:rPr>
        <w:t>The m</w:t>
      </w:r>
      <w:r w:rsidRPr="00E2743F">
        <w:rPr>
          <w:rFonts w:eastAsia="Times New Roman" w:cs="Times New Roman"/>
          <w:szCs w:val="24"/>
          <w:lang w:bidi="en-US"/>
        </w:rPr>
        <w:t xml:space="preserve">atrix acidizing technique, where acid is injected into the formation and mixes with crude oil, is proven to be a successful method of improving productivity. However, this mixing leads to very stable emulsions that can plug the </w:t>
      </w:r>
      <w:r w:rsidRPr="00E2743F">
        <w:rPr>
          <w:rFonts w:eastAsia="Times New Roman" w:cs="Times New Roman"/>
          <w:szCs w:val="24"/>
          <w:lang w:bidi="en-US"/>
        </w:rPr>
        <w:lastRenderedPageBreak/>
        <w:t>pores and adversely affect the oil flow efficiency into the wellbore post</w:t>
      </w:r>
      <w:r w:rsidR="00C1602E">
        <w:rPr>
          <w:rFonts w:eastAsia="Times New Roman" w:cs="Times New Roman"/>
          <w:szCs w:val="24"/>
          <w:lang w:bidi="en-US"/>
        </w:rPr>
        <w:t>-</w:t>
      </w:r>
      <w:r w:rsidRPr="00E2743F">
        <w:rPr>
          <w:rFonts w:eastAsia="Times New Roman" w:cs="Times New Roman"/>
          <w:szCs w:val="24"/>
          <w:lang w:bidi="en-US"/>
        </w:rPr>
        <w:t>acidizing (Scarborough et al. 2019</w:t>
      </w:r>
      <w:r w:rsidR="00C1602E">
        <w:rPr>
          <w:rFonts w:eastAsia="Times New Roman" w:cs="Times New Roman"/>
          <w:szCs w:val="24"/>
          <w:lang w:bidi="en-US"/>
        </w:rPr>
        <w:t>;</w:t>
      </w:r>
      <w:r w:rsidRPr="00E2743F">
        <w:rPr>
          <w:rFonts w:eastAsia="Times New Roman" w:cs="Times New Roman"/>
          <w:szCs w:val="24"/>
          <w:lang w:bidi="en-US"/>
        </w:rPr>
        <w:t xml:space="preserve"> Salager and Forgiarini 2012</w:t>
      </w:r>
      <w:r w:rsidR="00C1602E">
        <w:rPr>
          <w:rFonts w:eastAsia="Times New Roman" w:cs="Times New Roman"/>
          <w:szCs w:val="24"/>
          <w:lang w:bidi="en-US"/>
        </w:rPr>
        <w:t>;</w:t>
      </w:r>
      <w:r w:rsidRPr="00E2743F">
        <w:rPr>
          <w:rFonts w:eastAsia="Times New Roman" w:cs="Times New Roman"/>
          <w:szCs w:val="24"/>
          <w:lang w:bidi="en-US"/>
        </w:rPr>
        <w:t xml:space="preserve"> Umar et al. 2018). The emulsion problem during acidizing experiments is not commonly captured in laboratory studies because a vast majority of these experiments are conducted with water-saturated cores (Dong et al. 2017</w:t>
      </w:r>
      <w:r w:rsidR="00C1602E">
        <w:rPr>
          <w:rFonts w:eastAsia="Times New Roman" w:cs="Times New Roman"/>
          <w:szCs w:val="24"/>
          <w:lang w:bidi="en-US"/>
        </w:rPr>
        <w:t>;</w:t>
      </w:r>
      <w:r w:rsidRPr="00E2743F">
        <w:rPr>
          <w:rFonts w:eastAsia="Times New Roman" w:cs="Times New Roman"/>
          <w:szCs w:val="24"/>
          <w:lang w:bidi="en-US"/>
        </w:rPr>
        <w:t xml:space="preserve"> Kumar et al. 2018). However, in reality, oil is still present in pores when acid is injected, even if a water pre-flush is applied. Shukla et al. (2006) highlighted the effect of oil or gas presence in the </w:t>
      </w:r>
      <w:r w:rsidR="00E73A33">
        <w:rPr>
          <w:rFonts w:eastAsia="Times New Roman" w:cs="Times New Roman"/>
          <w:szCs w:val="24"/>
          <w:lang w:bidi="en-US"/>
        </w:rPr>
        <w:t>rock</w:t>
      </w:r>
      <w:r w:rsidR="00E73A33" w:rsidRPr="00E2743F">
        <w:rPr>
          <w:rFonts w:eastAsia="Times New Roman" w:cs="Times New Roman"/>
          <w:szCs w:val="24"/>
          <w:lang w:bidi="en-US"/>
        </w:rPr>
        <w:t xml:space="preserve"> </w:t>
      </w:r>
      <w:r w:rsidRPr="00E2743F">
        <w:rPr>
          <w:rFonts w:eastAsia="Times New Roman" w:cs="Times New Roman"/>
          <w:szCs w:val="24"/>
          <w:lang w:bidi="en-US"/>
        </w:rPr>
        <w:t xml:space="preserve">on acidizing optimization. They showed that the presence of an immiscible phase, whether oil or gas, affects wormhole propagation, resulting in less branching. Besides, oil saturation </w:t>
      </w:r>
      <w:r w:rsidR="00D41222">
        <w:rPr>
          <w:rFonts w:eastAsia="Times New Roman" w:cs="Times New Roman"/>
          <w:szCs w:val="24"/>
          <w:lang w:bidi="en-US"/>
        </w:rPr>
        <w:t>significantly impacts</w:t>
      </w:r>
      <w:r w:rsidRPr="00E2743F">
        <w:rPr>
          <w:rFonts w:eastAsia="Times New Roman" w:cs="Times New Roman"/>
          <w:szCs w:val="24"/>
          <w:lang w:bidi="en-US"/>
        </w:rPr>
        <w:t xml:space="preserve"> lowering the acid optimum injection rate and minimizing the volume of acid needed. The possible role of emulsions</w:t>
      </w:r>
      <w:r w:rsidR="00D41222">
        <w:rPr>
          <w:rFonts w:eastAsia="Times New Roman" w:cs="Times New Roman"/>
          <w:szCs w:val="24"/>
          <w:lang w:bidi="en-US"/>
        </w:rPr>
        <w:t xml:space="preserve"> and the impact of de-emulsifiers </w:t>
      </w:r>
      <w:r w:rsidR="008C0A73">
        <w:rPr>
          <w:rFonts w:eastAsia="Times New Roman" w:cs="Times New Roman"/>
          <w:szCs w:val="24"/>
          <w:lang w:bidi="en-US"/>
        </w:rPr>
        <w:t>in this</w:t>
      </w:r>
      <w:r w:rsidR="00D41222">
        <w:rPr>
          <w:rFonts w:eastAsia="Times New Roman" w:cs="Times New Roman"/>
          <w:szCs w:val="24"/>
          <w:lang w:bidi="en-US"/>
        </w:rPr>
        <w:t xml:space="preserve"> process</w:t>
      </w:r>
      <w:r w:rsidRPr="00E2743F">
        <w:rPr>
          <w:rFonts w:eastAsia="Times New Roman" w:cs="Times New Roman"/>
          <w:szCs w:val="24"/>
          <w:lang w:bidi="en-US"/>
        </w:rPr>
        <w:t xml:space="preserve"> </w:t>
      </w:r>
      <w:r w:rsidR="00D41222" w:rsidRPr="00E2743F">
        <w:rPr>
          <w:rFonts w:eastAsia="Times New Roman" w:cs="Times New Roman"/>
          <w:szCs w:val="24"/>
          <w:lang w:bidi="en-US"/>
        </w:rPr>
        <w:t>ha</w:t>
      </w:r>
      <w:r w:rsidR="00D41222">
        <w:rPr>
          <w:rFonts w:eastAsia="Times New Roman" w:cs="Times New Roman"/>
          <w:szCs w:val="24"/>
          <w:lang w:bidi="en-US"/>
        </w:rPr>
        <w:t>ve</w:t>
      </w:r>
      <w:r w:rsidR="00D41222" w:rsidRPr="00E2743F">
        <w:rPr>
          <w:rFonts w:eastAsia="Times New Roman" w:cs="Times New Roman"/>
          <w:szCs w:val="24"/>
          <w:lang w:bidi="en-US"/>
        </w:rPr>
        <w:t xml:space="preserve"> </w:t>
      </w:r>
      <w:r w:rsidRPr="00E2743F">
        <w:rPr>
          <w:rFonts w:eastAsia="Times New Roman" w:cs="Times New Roman"/>
          <w:szCs w:val="24"/>
          <w:lang w:bidi="en-US"/>
        </w:rPr>
        <w:t>not been addressed in the literature.</w:t>
      </w:r>
      <w:r w:rsidR="007C5EA3">
        <w:rPr>
          <w:rFonts w:eastAsia="Times New Roman" w:cs="Times New Roman"/>
          <w:szCs w:val="24"/>
          <w:lang w:bidi="en-US"/>
        </w:rPr>
        <w:t xml:space="preserve"> </w:t>
      </w:r>
    </w:p>
    <w:p w14:paraId="64B968CD" w14:textId="448F39DD" w:rsidR="00E2743F" w:rsidRPr="00E2743F" w:rsidRDefault="00E2743F" w:rsidP="00393FC3">
      <w:pPr>
        <w:pStyle w:val="Heading2"/>
        <w:spacing w:line="240" w:lineRule="auto"/>
        <w:rPr>
          <w:rFonts w:eastAsia="Times New Roman"/>
          <w:lang w:bidi="en-US"/>
        </w:rPr>
      </w:pPr>
      <w:bookmarkStart w:id="125" w:name="_Toc77623395"/>
      <w:r w:rsidRPr="00E2743F">
        <w:rPr>
          <w:rFonts w:eastAsia="Times New Roman"/>
          <w:lang w:bidi="en-US"/>
        </w:rPr>
        <w:t>The Effect of Multi-Phase Flow</w:t>
      </w:r>
      <w:r w:rsidR="00A75FAB">
        <w:rPr>
          <w:rFonts w:eastAsia="Times New Roman"/>
          <w:lang w:bidi="en-US"/>
        </w:rPr>
        <w:t>, Permeability, Pressure, Core Dimensions, and Temperature</w:t>
      </w:r>
      <w:r w:rsidRPr="00E2743F">
        <w:rPr>
          <w:rFonts w:eastAsia="Times New Roman"/>
          <w:lang w:bidi="en-US"/>
        </w:rPr>
        <w:t xml:space="preserve"> on Matrix Acidizing in Oil-Bearing Carbonate Formations</w:t>
      </w:r>
      <w:bookmarkEnd w:id="125"/>
      <w:r w:rsidRPr="00E2743F" w:rsidDel="00963B6E">
        <w:rPr>
          <w:rFonts w:eastAsia="Times New Roman"/>
          <w:lang w:bidi="en-US"/>
        </w:rPr>
        <w:t xml:space="preserve"> </w:t>
      </w:r>
    </w:p>
    <w:p w14:paraId="3267CB5F" w14:textId="1FD97BB8" w:rsidR="00481D08" w:rsidRDefault="00BD0F48" w:rsidP="00393FC3">
      <w:pPr>
        <w:spacing w:line="480" w:lineRule="auto"/>
        <w:jc w:val="both"/>
        <w:rPr>
          <w:rFonts w:eastAsia="Times New Roman" w:cs="Times New Roman"/>
          <w:szCs w:val="24"/>
          <w:lang w:bidi="en-US"/>
        </w:rPr>
      </w:pPr>
      <w:r>
        <w:rPr>
          <w:rFonts w:eastAsia="Times New Roman" w:cs="Times New Roman"/>
          <w:szCs w:val="24"/>
          <w:lang w:bidi="en-US"/>
        </w:rPr>
        <w:t>T</w:t>
      </w:r>
      <w:r w:rsidR="00E2743F" w:rsidRPr="00E2743F">
        <w:rPr>
          <w:rFonts w:eastAsia="Times New Roman" w:cs="Times New Roman"/>
          <w:szCs w:val="24"/>
          <w:lang w:bidi="en-US"/>
        </w:rPr>
        <w:t xml:space="preserve">o achieve the best stimulation results, an optimization of the acidizing process is essential. </w:t>
      </w:r>
      <w:r>
        <w:rPr>
          <w:rFonts w:eastAsia="Times New Roman" w:cs="Times New Roman"/>
          <w:szCs w:val="24"/>
          <w:lang w:bidi="en-US"/>
        </w:rPr>
        <w:t>Optimization</w:t>
      </w:r>
      <w:r w:rsidR="00E2743F" w:rsidRPr="00E2743F">
        <w:rPr>
          <w:rFonts w:eastAsia="Times New Roman" w:cs="Times New Roman"/>
          <w:szCs w:val="24"/>
          <w:lang w:bidi="en-US"/>
        </w:rPr>
        <w:t xml:space="preserve"> includes identifying the acid optimum injection rate and volume, which lead</w:t>
      </w:r>
      <w:r w:rsidR="004C678D">
        <w:rPr>
          <w:rFonts w:eastAsia="Times New Roman" w:cs="Times New Roman"/>
          <w:szCs w:val="24"/>
          <w:lang w:bidi="en-US"/>
        </w:rPr>
        <w:t>s</w:t>
      </w:r>
      <w:r w:rsidR="00E2743F" w:rsidRPr="00E2743F">
        <w:rPr>
          <w:rFonts w:eastAsia="Times New Roman" w:cs="Times New Roman"/>
          <w:szCs w:val="24"/>
          <w:lang w:bidi="en-US"/>
        </w:rPr>
        <w:t xml:space="preserve"> to the minimum amount of acid required to achieve efficient </w:t>
      </w:r>
      <w:r w:rsidR="00C748D0">
        <w:rPr>
          <w:rFonts w:eastAsia="Times New Roman" w:cs="Times New Roman"/>
          <w:szCs w:val="24"/>
          <w:lang w:bidi="en-US"/>
        </w:rPr>
        <w:t xml:space="preserve">(longest) </w:t>
      </w:r>
      <w:r w:rsidR="00E2743F" w:rsidRPr="00E2743F">
        <w:rPr>
          <w:rFonts w:eastAsia="Times New Roman" w:cs="Times New Roman"/>
          <w:szCs w:val="24"/>
          <w:lang w:bidi="en-US"/>
        </w:rPr>
        <w:t>wormhole propagation (Wang et al. 1993). Acid optimum injection rate, by definition, is the rate at which minimum acid is injected</w:t>
      </w:r>
      <w:r>
        <w:rPr>
          <w:rFonts w:eastAsia="Times New Roman" w:cs="Times New Roman"/>
          <w:szCs w:val="24"/>
          <w:lang w:bidi="en-US"/>
        </w:rPr>
        <w:t>,</w:t>
      </w:r>
      <w:r w:rsidR="00E2743F" w:rsidRPr="00E2743F">
        <w:rPr>
          <w:rFonts w:eastAsia="Times New Roman" w:cs="Times New Roman"/>
          <w:szCs w:val="24"/>
          <w:lang w:bidi="en-US"/>
        </w:rPr>
        <w:t xml:space="preserve"> and the greatest wormhole propagation is achieved. In other words, as shown in Figure </w:t>
      </w:r>
      <w:r w:rsidR="00C54029">
        <w:rPr>
          <w:rFonts w:eastAsia="Times New Roman" w:cs="Times New Roman"/>
          <w:szCs w:val="24"/>
          <w:lang w:bidi="en-US"/>
        </w:rPr>
        <w:t>3.</w:t>
      </w:r>
      <w:r w:rsidR="009B55A0">
        <w:rPr>
          <w:rFonts w:eastAsia="Times New Roman" w:cs="Times New Roman"/>
          <w:szCs w:val="24"/>
          <w:lang w:bidi="en-US"/>
        </w:rPr>
        <w:t>5</w:t>
      </w:r>
      <w:r w:rsidR="00E2743F" w:rsidRPr="00E2743F">
        <w:rPr>
          <w:rFonts w:eastAsia="Times New Roman" w:cs="Times New Roman"/>
          <w:szCs w:val="24"/>
          <w:lang w:bidi="en-US"/>
        </w:rPr>
        <w:t xml:space="preserve"> and Figure </w:t>
      </w:r>
      <w:r w:rsidR="00C54029">
        <w:rPr>
          <w:rFonts w:eastAsia="Times New Roman" w:cs="Times New Roman"/>
          <w:szCs w:val="24"/>
          <w:lang w:bidi="en-US"/>
        </w:rPr>
        <w:t>3.</w:t>
      </w:r>
      <w:r w:rsidR="009B55A0">
        <w:rPr>
          <w:rFonts w:eastAsia="Times New Roman" w:cs="Times New Roman"/>
          <w:szCs w:val="24"/>
          <w:lang w:bidi="en-US"/>
        </w:rPr>
        <w:t>6</w:t>
      </w:r>
      <w:r w:rsidR="00E2743F" w:rsidRPr="00E2743F">
        <w:rPr>
          <w:rFonts w:eastAsia="Times New Roman" w:cs="Times New Roman"/>
          <w:szCs w:val="24"/>
          <w:lang w:bidi="en-US"/>
        </w:rPr>
        <w:t xml:space="preserve">, it is the rate </w:t>
      </w:r>
      <w:r w:rsidR="00D41222">
        <w:rPr>
          <w:rFonts w:eastAsia="Times New Roman" w:cs="Times New Roman"/>
          <w:szCs w:val="24"/>
          <w:lang w:bidi="en-US"/>
        </w:rPr>
        <w:t>that</w:t>
      </w:r>
      <w:r w:rsidR="00D41222" w:rsidRPr="00E2743F">
        <w:rPr>
          <w:rFonts w:eastAsia="Times New Roman" w:cs="Times New Roman"/>
          <w:szCs w:val="24"/>
          <w:lang w:bidi="en-US"/>
        </w:rPr>
        <w:t xml:space="preserve"> </w:t>
      </w:r>
      <w:r w:rsidR="00E2743F" w:rsidRPr="00E2743F">
        <w:rPr>
          <w:rFonts w:eastAsia="Times New Roman" w:cs="Times New Roman"/>
          <w:szCs w:val="24"/>
          <w:lang w:bidi="en-US"/>
        </w:rPr>
        <w:t>applies a compact dissolution, creates a dominant wormhole, minimizes the leak-off from the wormhole</w:t>
      </w:r>
      <w:r w:rsidR="00E36056">
        <w:rPr>
          <w:rFonts w:eastAsia="Times New Roman" w:cs="Times New Roman"/>
          <w:szCs w:val="24"/>
          <w:lang w:bidi="en-US"/>
        </w:rPr>
        <w:t xml:space="preserve">. </w:t>
      </w:r>
      <w:r w:rsidR="00E2743F" w:rsidRPr="00E2743F">
        <w:rPr>
          <w:rFonts w:eastAsia="Times New Roman" w:cs="Times New Roman"/>
          <w:szCs w:val="24"/>
          <w:lang w:bidi="en-US"/>
        </w:rPr>
        <w:t>Determination of this acid optimum rate has been the target of many studies over recent years (Glasbergen et al. 2009</w:t>
      </w:r>
      <w:r w:rsidR="00FF55BF">
        <w:rPr>
          <w:rFonts w:eastAsia="Times New Roman" w:cs="Times New Roman"/>
          <w:szCs w:val="24"/>
          <w:lang w:bidi="en-US"/>
        </w:rPr>
        <w:t>;</w:t>
      </w:r>
      <w:r w:rsidR="00E2743F" w:rsidRPr="00E2743F">
        <w:rPr>
          <w:rFonts w:eastAsia="Times New Roman" w:cs="Times New Roman"/>
          <w:szCs w:val="24"/>
          <w:lang w:bidi="en-US"/>
        </w:rPr>
        <w:t xml:space="preserve"> Mahrous et al. 2017)</w:t>
      </w:r>
      <w:r w:rsidR="00116131">
        <w:rPr>
          <w:rFonts w:eastAsia="Times New Roman" w:cs="Times New Roman"/>
          <w:szCs w:val="24"/>
          <w:lang w:bidi="en-US"/>
        </w:rPr>
        <w:t>.</w:t>
      </w:r>
    </w:p>
    <w:p w14:paraId="20200B90" w14:textId="276DF308" w:rsidR="00481D08" w:rsidRDefault="00CE537A" w:rsidP="00EB2A3D">
      <w:pPr>
        <w:spacing w:after="0" w:line="480" w:lineRule="auto"/>
        <w:ind w:firstLine="720"/>
        <w:jc w:val="both"/>
        <w:rPr>
          <w:rFonts w:eastAsia="Times New Roman" w:cs="Times New Roman"/>
          <w:szCs w:val="24"/>
          <w:lang w:bidi="en-US"/>
        </w:rPr>
      </w:pPr>
      <w:r>
        <w:rPr>
          <w:noProof/>
        </w:rPr>
        <w:lastRenderedPageBreak/>
        <mc:AlternateContent>
          <mc:Choice Requires="wps">
            <w:drawing>
              <wp:anchor distT="0" distB="0" distL="114300" distR="114300" simplePos="0" relativeHeight="251670528" behindDoc="1" locked="0" layoutInCell="1" allowOverlap="1" wp14:anchorId="72F788AB" wp14:editId="0E7E8982">
                <wp:simplePos x="0" y="0"/>
                <wp:positionH relativeFrom="margin">
                  <wp:posOffset>3049270</wp:posOffset>
                </wp:positionH>
                <wp:positionV relativeFrom="paragraph">
                  <wp:posOffset>2212340</wp:posOffset>
                </wp:positionV>
                <wp:extent cx="2898140" cy="491490"/>
                <wp:effectExtent l="0" t="0" r="0" b="0"/>
                <wp:wrapTight wrapText="bothSides">
                  <wp:wrapPolygon edited="0">
                    <wp:start x="0" y="0"/>
                    <wp:lineTo x="0" y="20930"/>
                    <wp:lineTo x="21439" y="20930"/>
                    <wp:lineTo x="21439" y="0"/>
                    <wp:lineTo x="0" y="0"/>
                  </wp:wrapPolygon>
                </wp:wrapTight>
                <wp:docPr id="11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98140" cy="491490"/>
                        </a:xfrm>
                        <a:prstGeom prst="rect">
                          <a:avLst/>
                        </a:prstGeom>
                        <a:solidFill>
                          <a:prstClr val="white"/>
                        </a:solidFill>
                        <a:ln>
                          <a:noFill/>
                        </a:ln>
                      </wps:spPr>
                      <wps:txbx>
                        <w:txbxContent>
                          <w:p w14:paraId="37EC5EB1" w14:textId="0E629907" w:rsidR="00897C1F" w:rsidRPr="007A71C1" w:rsidRDefault="00897C1F">
                            <w:pPr>
                              <w:pStyle w:val="Figures"/>
                            </w:pPr>
                            <w:bookmarkStart w:id="126" w:name="_Toc77579780"/>
                            <w:r>
                              <w:t xml:space="preserve">Figure </w:t>
                            </w:r>
                            <w:bookmarkStart w:id="127" w:name="_Toc36778302"/>
                            <w:bookmarkStart w:id="128" w:name="_Toc37001230"/>
                            <w:r>
                              <w:t>3.</w:t>
                            </w:r>
                            <w:r w:rsidR="009B55A0">
                              <w:t>6</w:t>
                            </w:r>
                            <w:r>
                              <w:t xml:space="preserve">: </w:t>
                            </w:r>
                            <w:r w:rsidRPr="007A71C1">
                              <w:t>Acid optimum injection rate (Dong et al. 201</w:t>
                            </w:r>
                            <w:r>
                              <w:t>6</w:t>
                            </w:r>
                            <w:r w:rsidRPr="007A71C1">
                              <w:t>)</w:t>
                            </w:r>
                            <w:bookmarkEnd w:id="126"/>
                            <w:bookmarkEnd w:id="127"/>
                            <w:bookmarkEnd w:id="128"/>
                          </w:p>
                          <w:p w14:paraId="5FAE89BA" w14:textId="77777777" w:rsidR="00897C1F" w:rsidRPr="00386324" w:rsidRDefault="00897C1F" w:rsidP="00393FC3">
                            <w:pPr>
                              <w:pStyle w:val="Caption"/>
                              <w:rPr>
                                <w:lang w:bidi="en-US"/>
                              </w:rPr>
                            </w:pPr>
                          </w:p>
                          <w:p w14:paraId="45E688C0" w14:textId="77777777" w:rsidR="00897C1F" w:rsidRDefault="00897C1F"/>
                          <w:p w14:paraId="01F970CA" w14:textId="381901F8" w:rsidR="00897C1F" w:rsidRPr="00386324" w:rsidRDefault="00897C1F" w:rsidP="00393FC3">
                            <w:pPr>
                              <w:pStyle w:val="Caption"/>
                              <w:rPr>
                                <w:rFonts w:eastAsia="Times New Roman" w:cs="Times New Roman"/>
                                <w:sz w:val="24"/>
                                <w:szCs w:val="24"/>
                                <w:lang w:bidi="en-US"/>
                              </w:rPr>
                            </w:pPr>
                            <w:r>
                              <w:t xml:space="preserve">Figure 4.5: </w:t>
                            </w:r>
                            <w:r w:rsidRPr="00A55253">
                              <w:t>Reaction between carbonate and 15 % HCL+oil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2F788AB" id="Text Box 54" o:spid="_x0000_s1029" type="#_x0000_t202" style="position:absolute;left:0;text-align:left;margin-left:240.1pt;margin-top:174.2pt;width:228.2pt;height:38.7pt;z-index:-251645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" stroked="f">
                <v:textbox inset="0,0,0,0">
                  <w:txbxContent>
                    <w:p w14:paraId="37EC5EB1" w14:textId="0E629907" w:rsidR="00897C1F" w:rsidRPr="007A71C1" w:rsidRDefault="00897C1F">
                      <w:pPr>
                        <w:pStyle w:val="Figures"/>
                      </w:pPr>
                      <w:bookmarkStart w:id="129" w:name="_Toc77579780"/>
                      <w:r>
                        <w:t xml:space="preserve">Figure </w:t>
                      </w:r>
                      <w:bookmarkStart w:id="130" w:name="_Toc36778302"/>
                      <w:bookmarkStart w:id="131" w:name="_Toc37001230"/>
                      <w:r>
                        <w:t>3.</w:t>
                      </w:r>
                      <w:r w:rsidR="009B55A0">
                        <w:t>6</w:t>
                      </w:r>
                      <w:r>
                        <w:t xml:space="preserve">: </w:t>
                      </w:r>
                      <w:r w:rsidRPr="007A71C1">
                        <w:t>Acid optimum injection rate (Dong et al. 201</w:t>
                      </w:r>
                      <w:r>
                        <w:t>6</w:t>
                      </w:r>
                      <w:r w:rsidRPr="007A71C1">
                        <w:t>)</w:t>
                      </w:r>
                      <w:bookmarkEnd w:id="129"/>
                      <w:bookmarkEnd w:id="130"/>
                      <w:bookmarkEnd w:id="131"/>
                    </w:p>
                    <w:p w14:paraId="5FAE89BA" w14:textId="77777777" w:rsidR="00897C1F" w:rsidRPr="00386324" w:rsidRDefault="00897C1F" w:rsidP="00393FC3">
                      <w:pPr>
                        <w:pStyle w:val="Caption"/>
                        <w:rPr>
                          <w:lang w:bidi="en-US"/>
                        </w:rPr>
                      </w:pPr>
                    </w:p>
                    <w:p w14:paraId="45E688C0" w14:textId="77777777" w:rsidR="00897C1F" w:rsidRDefault="00897C1F"/>
                    <w:p w14:paraId="01F970CA" w14:textId="381901F8" w:rsidR="00897C1F" w:rsidRPr="00386324" w:rsidRDefault="00897C1F" w:rsidP="00393FC3">
                      <w:pPr>
                        <w:pStyle w:val="Caption"/>
                        <w:rPr>
                          <w:rFonts w:eastAsia="Times New Roman" w:cs="Times New Roman"/>
                          <w:sz w:val="24"/>
                          <w:szCs w:val="24"/>
                          <w:lang w:bidi="en-US"/>
                        </w:rPr>
                      </w:pPr>
                      <w:r>
                        <w:t xml:space="preserve">Figure 4.5: </w:t>
                      </w:r>
                      <w:r w:rsidRPr="00A55253">
                        <w:t>Reaction between carbonate and 15 % HCL+oil</w:t>
                      </w:r>
                    </w:p>
                  </w:txbxContent>
                </v:textbox>
                <w10:wrap type="tight" anchorx="margin"/>
              </v:shape>
            </w:pict>
          </mc:Fallback>
        </mc:AlternateContent>
      </w:r>
      <w:r>
        <w:rPr>
          <w:noProof/>
        </w:rPr>
        <mc:AlternateContent>
          <mc:Choice Requires="wps">
            <w:drawing>
              <wp:anchor distT="0" distB="0" distL="114300" distR="114300" simplePos="0" relativeHeight="251671552" behindDoc="1" locked="0" layoutInCell="1" allowOverlap="1" wp14:anchorId="7A032F4D" wp14:editId="62D7BCD1">
                <wp:simplePos x="0" y="0"/>
                <wp:positionH relativeFrom="margin">
                  <wp:posOffset>299720</wp:posOffset>
                </wp:positionH>
                <wp:positionV relativeFrom="paragraph">
                  <wp:posOffset>2221865</wp:posOffset>
                </wp:positionV>
                <wp:extent cx="2749550" cy="627380"/>
                <wp:effectExtent l="0" t="0" r="0" b="0"/>
                <wp:wrapTight wrapText="bothSides">
                  <wp:wrapPolygon edited="0">
                    <wp:start x="0" y="0"/>
                    <wp:lineTo x="0" y="20988"/>
                    <wp:lineTo x="21400" y="20988"/>
                    <wp:lineTo x="21400" y="0"/>
                    <wp:lineTo x="0" y="0"/>
                  </wp:wrapPolygon>
                </wp:wrapTight>
                <wp:docPr id="113"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49550" cy="627380"/>
                        </a:xfrm>
                        <a:prstGeom prst="rect">
                          <a:avLst/>
                        </a:prstGeom>
                        <a:solidFill>
                          <a:prstClr val="white"/>
                        </a:solidFill>
                        <a:ln>
                          <a:noFill/>
                        </a:ln>
                      </wps:spPr>
                      <wps:txbx>
                        <w:txbxContent>
                          <w:p w14:paraId="70071FDF" w14:textId="591CD9D0" w:rsidR="00897C1F" w:rsidRPr="008F73F5" w:rsidRDefault="00897C1F">
                            <w:pPr>
                              <w:pStyle w:val="Figures"/>
                              <w:rPr>
                                <w:rFonts w:ascii="Times New Roman" w:eastAsia="Times New Roman" w:hAnsi="Times New Roman" w:cs="Times New Roman"/>
                                <w:sz w:val="24"/>
                                <w:szCs w:val="24"/>
                                <w:lang w:bidi="en-US"/>
                              </w:rPr>
                            </w:pPr>
                            <w:bookmarkStart w:id="132" w:name="_Toc77579781"/>
                            <w:r>
                              <w:t>Figure 3.</w:t>
                            </w:r>
                            <w:r w:rsidR="009B55A0">
                              <w:t>5</w:t>
                            </w:r>
                            <w:r>
                              <w:t>:</w:t>
                            </w:r>
                            <w:r w:rsidRPr="00CF0329">
                              <w:rPr>
                                <w:rFonts w:asciiTheme="minorHAnsi" w:hAnsiTheme="minorHAnsi" w:cstheme="minorBidi"/>
                                <w:noProof w:val="0"/>
                                <w:color w:val="auto"/>
                                <w:sz w:val="22"/>
                                <w:szCs w:val="22"/>
                              </w:rPr>
                              <w:t xml:space="preserve"> </w:t>
                            </w:r>
                            <w:r w:rsidRPr="00CF0329">
                              <w:t>Wor</w:t>
                            </w:r>
                            <w:r w:rsidR="004C0AA9">
                              <w:t>m</w:t>
                            </w:r>
                            <w:r w:rsidRPr="00CF0329">
                              <w:t xml:space="preserve">hole shapes for different acid injection rate (Hoefner and </w:t>
                            </w:r>
                            <w:r w:rsidR="00480C38">
                              <w:t>F</w:t>
                            </w:r>
                            <w:r w:rsidRPr="00CF0329">
                              <w:t>ogler 1988, Fre</w:t>
                            </w:r>
                            <w:r>
                              <w:t>dd</w:t>
                            </w:r>
                            <w:r w:rsidRPr="00CF0329">
                              <w:t xml:space="preserve"> and </w:t>
                            </w:r>
                            <w:r w:rsidR="00480C38">
                              <w:t>F</w:t>
                            </w:r>
                            <w:r w:rsidRPr="00CF0329">
                              <w:t>ogler 1999</w:t>
                            </w:r>
                            <w:r>
                              <w:t>)</w:t>
                            </w:r>
                            <w:bookmarkEnd w:id="13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A032F4D" id="Text Box 55" o:spid="_x0000_s1030" type="#_x0000_t202" style="position:absolute;left:0;text-align:left;margin-left:23.6pt;margin-top:174.95pt;width:216.5pt;height:49.4pt;z-index:-251644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" stroked="f">
                <v:textbox inset="0,0,0,0">
                  <w:txbxContent>
                    <w:p w14:paraId="70071FDF" w14:textId="591CD9D0" w:rsidR="00897C1F" w:rsidRPr="008F73F5" w:rsidRDefault="00897C1F">
                      <w:pPr>
                        <w:pStyle w:val="Figures"/>
                        <w:rPr>
                          <w:rFonts w:ascii="Times New Roman" w:eastAsia="Times New Roman" w:hAnsi="Times New Roman" w:cs="Times New Roman"/>
                          <w:sz w:val="24"/>
                          <w:szCs w:val="24"/>
                          <w:lang w:bidi="en-US"/>
                        </w:rPr>
                      </w:pPr>
                      <w:bookmarkStart w:id="133" w:name="_Toc77579781"/>
                      <w:r>
                        <w:t>Figure 3.</w:t>
                      </w:r>
                      <w:r w:rsidR="009B55A0">
                        <w:t>5</w:t>
                      </w:r>
                      <w:r>
                        <w:t>:</w:t>
                      </w:r>
                      <w:r w:rsidRPr="00CF0329">
                        <w:rPr>
                          <w:rFonts w:asciiTheme="minorHAnsi" w:hAnsiTheme="minorHAnsi" w:cstheme="minorBidi"/>
                          <w:noProof w:val="0"/>
                          <w:color w:val="auto"/>
                          <w:sz w:val="22"/>
                          <w:szCs w:val="22"/>
                        </w:rPr>
                        <w:t xml:space="preserve"> </w:t>
                      </w:r>
                      <w:r w:rsidRPr="00CF0329">
                        <w:t>Wor</w:t>
                      </w:r>
                      <w:r w:rsidR="004C0AA9">
                        <w:t>m</w:t>
                      </w:r>
                      <w:r w:rsidRPr="00CF0329">
                        <w:t xml:space="preserve">hole shapes for different acid injection rate (Hoefner and </w:t>
                      </w:r>
                      <w:r w:rsidR="00480C38">
                        <w:t>F</w:t>
                      </w:r>
                      <w:r w:rsidRPr="00CF0329">
                        <w:t>ogler 1988, Fre</w:t>
                      </w:r>
                      <w:r>
                        <w:t>dd</w:t>
                      </w:r>
                      <w:r w:rsidRPr="00CF0329">
                        <w:t xml:space="preserve"> and </w:t>
                      </w:r>
                      <w:r w:rsidR="00480C38">
                        <w:t>F</w:t>
                      </w:r>
                      <w:r w:rsidRPr="00CF0329">
                        <w:t>ogler 1999</w:t>
                      </w:r>
                      <w:r>
                        <w:t>)</w:t>
                      </w:r>
                      <w:bookmarkEnd w:id="133"/>
                    </w:p>
                  </w:txbxContent>
                </v:textbox>
                <w10:wrap type="tight" anchorx="margin"/>
              </v:shape>
            </w:pict>
          </mc:Fallback>
        </mc:AlternateContent>
      </w:r>
      <w:r w:rsidR="009B55A0">
        <w:rPr>
          <w:rFonts w:eastAsia="Times New Roman" w:cs="Times New Roman"/>
          <w:noProof/>
          <w:szCs w:val="24"/>
          <w:lang w:bidi="en-US"/>
        </w:rPr>
        <w:drawing>
          <wp:inline distT="0" distB="0" distL="0" distR="0" wp14:anchorId="162D4861" wp14:editId="155F49FC">
            <wp:extent cx="2383790" cy="195707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383790" cy="1957070"/>
                    </a:xfrm>
                    <a:prstGeom prst="rect">
                      <a:avLst/>
                    </a:prstGeom>
                    <a:noFill/>
                  </pic:spPr>
                </pic:pic>
              </a:graphicData>
            </a:graphic>
          </wp:inline>
        </w:drawing>
      </w:r>
      <w:r w:rsidR="009B55A0">
        <w:rPr>
          <w:rFonts w:eastAsia="Times New Roman" w:cs="Times New Roman"/>
          <w:noProof/>
          <w:szCs w:val="24"/>
          <w:lang w:bidi="en-US"/>
        </w:rPr>
        <w:drawing>
          <wp:inline distT="0" distB="0" distL="0" distR="0" wp14:anchorId="76A55136" wp14:editId="03A5FEA6">
            <wp:extent cx="2780030" cy="2060575"/>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780030" cy="2060575"/>
                    </a:xfrm>
                    <a:prstGeom prst="rect">
                      <a:avLst/>
                    </a:prstGeom>
                    <a:noFill/>
                  </pic:spPr>
                </pic:pic>
              </a:graphicData>
            </a:graphic>
          </wp:inline>
        </w:drawing>
      </w:r>
    </w:p>
    <w:p w14:paraId="625952F3" w14:textId="77777777" w:rsidR="00481D08" w:rsidRDefault="00481D08" w:rsidP="00393FC3">
      <w:pPr>
        <w:spacing w:after="0" w:line="480" w:lineRule="auto"/>
        <w:jc w:val="both"/>
        <w:rPr>
          <w:rFonts w:eastAsia="Times New Roman" w:cs="Times New Roman"/>
          <w:szCs w:val="24"/>
          <w:lang w:bidi="en-US"/>
        </w:rPr>
      </w:pPr>
    </w:p>
    <w:p w14:paraId="05406F35" w14:textId="3FCAE78B" w:rsidR="00E2743F" w:rsidRDefault="00E2743F">
      <w:pPr>
        <w:spacing w:after="0" w:line="480" w:lineRule="auto"/>
        <w:ind w:firstLine="720"/>
        <w:jc w:val="both"/>
        <w:rPr>
          <w:rFonts w:eastAsia="Times New Roman" w:cs="Times New Roman"/>
          <w:szCs w:val="24"/>
          <w:lang w:bidi="en-US"/>
        </w:rPr>
      </w:pPr>
      <w:r w:rsidRPr="00E2743F">
        <w:rPr>
          <w:rFonts w:eastAsia="Times New Roman" w:cs="Times New Roman"/>
          <w:szCs w:val="24"/>
          <w:lang w:bidi="en-US"/>
        </w:rPr>
        <w:t>Many factors influence the optimum acid</w:t>
      </w:r>
      <w:r w:rsidR="00D41222">
        <w:rPr>
          <w:rFonts w:eastAsia="Times New Roman" w:cs="Times New Roman"/>
          <w:szCs w:val="24"/>
          <w:lang w:bidi="en-US"/>
        </w:rPr>
        <w:t>-</w:t>
      </w:r>
      <w:r w:rsidRPr="00E2743F">
        <w:rPr>
          <w:rFonts w:eastAsia="Times New Roman" w:cs="Times New Roman"/>
          <w:szCs w:val="24"/>
          <w:lang w:bidi="en-US"/>
        </w:rPr>
        <w:t>injection conditions (Fredd and Fogler 1998; Fredd and Fogler 1999; Hoefner and Fogler 1989; Shukla et al. 2006; Wang 1993; Mostofizadeh and Economides 1994; Qiu et al. 2013; Xue et al. 2019). Previous laboratory studies have suggested that permeability, saturation, heterogeneity, core dimensions, temperature, and pressure can significantly impact the propagation of the wormholes and the optimum injection</w:t>
      </w:r>
      <w:r w:rsidR="00116131">
        <w:rPr>
          <w:rFonts w:eastAsia="Times New Roman" w:cs="Times New Roman"/>
          <w:szCs w:val="24"/>
          <w:lang w:bidi="en-US"/>
        </w:rPr>
        <w:t xml:space="preserve"> </w:t>
      </w:r>
      <w:r w:rsidRPr="00E2743F">
        <w:rPr>
          <w:rFonts w:eastAsia="Times New Roman" w:cs="Times New Roman"/>
          <w:szCs w:val="24"/>
          <w:lang w:bidi="en-US"/>
        </w:rPr>
        <w:t>rate value.</w:t>
      </w:r>
      <w:r w:rsidR="00D41222">
        <w:rPr>
          <w:rFonts w:eastAsia="Times New Roman" w:cs="Times New Roman"/>
          <w:szCs w:val="24"/>
          <w:lang w:bidi="en-US"/>
        </w:rPr>
        <w:t xml:space="preserve"> W</w:t>
      </w:r>
      <w:r w:rsidRPr="00E2743F">
        <w:rPr>
          <w:rFonts w:eastAsia="Times New Roman" w:cs="Times New Roman"/>
          <w:szCs w:val="24"/>
          <w:lang w:bidi="en-US"/>
        </w:rPr>
        <w:t>e cover the range and conclusions from these studies and highlight the limitations, gaps, as well as inconsistencies in the results.</w:t>
      </w:r>
    </w:p>
    <w:p w14:paraId="1BCD2A84" w14:textId="2570F28E" w:rsidR="00130E46" w:rsidRPr="00E2743F" w:rsidRDefault="00116131" w:rsidP="00393FC3">
      <w:pPr>
        <w:pStyle w:val="Heading3"/>
        <w:spacing w:line="240" w:lineRule="auto"/>
        <w:rPr>
          <w:rFonts w:eastAsia="Times New Roman"/>
          <w:lang w:bidi="en-US"/>
        </w:rPr>
      </w:pPr>
      <w:bookmarkStart w:id="134" w:name="_Toc77623396"/>
      <w:r>
        <w:rPr>
          <w:rFonts w:eastAsia="Times New Roman"/>
          <w:lang w:bidi="en-US"/>
        </w:rPr>
        <w:t xml:space="preserve">The </w:t>
      </w:r>
      <w:r w:rsidR="00130E46">
        <w:rPr>
          <w:rFonts w:eastAsia="Times New Roman"/>
          <w:lang w:bidi="en-US"/>
        </w:rPr>
        <w:t>Effect of Saturation</w:t>
      </w:r>
      <w:bookmarkEnd w:id="134"/>
      <w:r w:rsidR="00130E46">
        <w:rPr>
          <w:rFonts w:eastAsia="Times New Roman"/>
          <w:lang w:bidi="en-US"/>
        </w:rPr>
        <w:t xml:space="preserve"> </w:t>
      </w:r>
    </w:p>
    <w:p w14:paraId="13F6F1D0" w14:textId="767062A3" w:rsidR="00E2743F" w:rsidRPr="00E2743F" w:rsidRDefault="00E2743F" w:rsidP="00393FC3">
      <w:pPr>
        <w:spacing w:after="0" w:line="480" w:lineRule="auto"/>
        <w:jc w:val="both"/>
        <w:rPr>
          <w:rFonts w:eastAsia="Times New Roman" w:cs="Times New Roman"/>
          <w:szCs w:val="24"/>
          <w:lang w:bidi="en-US"/>
        </w:rPr>
      </w:pPr>
      <w:r w:rsidRPr="00E2743F">
        <w:rPr>
          <w:rFonts w:eastAsia="Times New Roman" w:cs="Times New Roman"/>
          <w:szCs w:val="24"/>
          <w:lang w:bidi="en-US"/>
        </w:rPr>
        <w:t xml:space="preserve">Shukla et al. (2006) classified saturation conditions associated with matrix acidizing into four cases. The first case is when the acid job is performed after well completion, </w:t>
      </w:r>
      <w:r w:rsidR="00D41222">
        <w:rPr>
          <w:rFonts w:eastAsia="Times New Roman" w:cs="Times New Roman"/>
          <w:szCs w:val="24"/>
          <w:lang w:bidi="en-US"/>
        </w:rPr>
        <w:t>in which</w:t>
      </w:r>
      <w:r w:rsidRPr="00E2743F">
        <w:rPr>
          <w:rFonts w:eastAsia="Times New Roman" w:cs="Times New Roman"/>
          <w:szCs w:val="24"/>
          <w:lang w:bidi="en-US"/>
        </w:rPr>
        <w:t xml:space="preserve"> the saturation condition is either an irreducible water or a residual oil saturation</w:t>
      </w:r>
      <w:r w:rsidR="00D41222">
        <w:rPr>
          <w:rFonts w:eastAsia="Times New Roman" w:cs="Times New Roman"/>
          <w:szCs w:val="24"/>
          <w:lang w:bidi="en-US"/>
        </w:rPr>
        <w:t>,</w:t>
      </w:r>
      <w:r w:rsidRPr="00E2743F">
        <w:rPr>
          <w:rFonts w:eastAsia="Times New Roman" w:cs="Times New Roman"/>
          <w:szCs w:val="24"/>
          <w:lang w:bidi="en-US"/>
        </w:rPr>
        <w:t xml:space="preserve"> depending on whether the drilling mud used is oil- or water-based, respectively.  The second case is when acidizing is done after producing for some time, </w:t>
      </w:r>
      <w:r w:rsidR="00D41222">
        <w:rPr>
          <w:rFonts w:eastAsia="Times New Roman" w:cs="Times New Roman"/>
          <w:szCs w:val="24"/>
          <w:lang w:bidi="en-US"/>
        </w:rPr>
        <w:t>in which</w:t>
      </w:r>
      <w:r w:rsidRPr="00E2743F">
        <w:rPr>
          <w:rFonts w:eastAsia="Times New Roman" w:cs="Times New Roman"/>
          <w:szCs w:val="24"/>
          <w:lang w:bidi="en-US"/>
        </w:rPr>
        <w:t xml:space="preserve"> the zone will be mainly oil-saturated with irreducible water. The third case is when a pre-flush is used, and this depends on the choice of fluid, </w:t>
      </w:r>
      <w:r w:rsidR="00D41222">
        <w:rPr>
          <w:rFonts w:eastAsia="Times New Roman" w:cs="Times New Roman"/>
          <w:szCs w:val="24"/>
          <w:lang w:bidi="en-US"/>
        </w:rPr>
        <w:t>in which</w:t>
      </w:r>
      <w:r w:rsidRPr="00E2743F">
        <w:rPr>
          <w:rFonts w:eastAsia="Times New Roman" w:cs="Times New Roman"/>
          <w:szCs w:val="24"/>
          <w:lang w:bidi="en-US"/>
        </w:rPr>
        <w:t xml:space="preserve"> </w:t>
      </w:r>
      <w:r w:rsidRPr="00E2743F">
        <w:rPr>
          <w:rFonts w:eastAsia="Times New Roman" w:cs="Times New Roman"/>
          <w:szCs w:val="24"/>
          <w:lang w:bidi="en-US"/>
        </w:rPr>
        <w:lastRenderedPageBreak/>
        <w:t>mostly a higher water saturation is achieved. The fourth case includes gas injection before or along with acid injection, which results in a high gas saturation to be established. With the justification that a water pre-flush can precede the acid job, many laboratory acid</w:t>
      </w:r>
      <w:r w:rsidR="00D41222">
        <w:rPr>
          <w:rFonts w:eastAsia="Times New Roman" w:cs="Times New Roman"/>
          <w:szCs w:val="24"/>
          <w:lang w:bidi="en-US"/>
        </w:rPr>
        <w:t>-</w:t>
      </w:r>
      <w:r w:rsidRPr="00E2743F">
        <w:rPr>
          <w:rFonts w:eastAsia="Times New Roman" w:cs="Times New Roman"/>
          <w:szCs w:val="24"/>
          <w:lang w:bidi="en-US"/>
        </w:rPr>
        <w:t>stimulation studies are conducted using water-saturated cores. However, whether a pre-flush was implemented or not, oil will still be present in pores, to varying degrees, when acid is injected. In addition, introducing a pre-flush step is not always practical or efficient. This leaves the majority of studies on acidizing with a limited practical applicability of its findings.</w:t>
      </w:r>
    </w:p>
    <w:p w14:paraId="03A77CD4" w14:textId="11C50E1F" w:rsidR="00E2743F" w:rsidRDefault="00E2743F">
      <w:pPr>
        <w:spacing w:after="0" w:line="480" w:lineRule="auto"/>
        <w:ind w:firstLine="720"/>
        <w:jc w:val="both"/>
        <w:rPr>
          <w:rFonts w:eastAsia="Times New Roman" w:cs="Times New Roman"/>
          <w:szCs w:val="24"/>
          <w:lang w:bidi="en-US"/>
        </w:rPr>
      </w:pPr>
      <w:r w:rsidRPr="00E2743F">
        <w:rPr>
          <w:rFonts w:eastAsia="Times New Roman" w:cs="Times New Roman"/>
          <w:szCs w:val="24"/>
          <w:lang w:bidi="en-US"/>
        </w:rPr>
        <w:t xml:space="preserve">The study by Shukla et al. (2006) was one of the earliest studies </w:t>
      </w:r>
      <w:r w:rsidR="00BD0F48">
        <w:rPr>
          <w:rFonts w:eastAsia="Times New Roman" w:cs="Times New Roman"/>
          <w:szCs w:val="24"/>
          <w:lang w:bidi="en-US"/>
        </w:rPr>
        <w:t>documenting</w:t>
      </w:r>
      <w:r w:rsidRPr="00E2743F">
        <w:rPr>
          <w:rFonts w:eastAsia="Times New Roman" w:cs="Times New Roman"/>
          <w:szCs w:val="24"/>
          <w:lang w:bidi="en-US"/>
        </w:rPr>
        <w:t xml:space="preserve"> the impact of an initial oil saturation on the acidizing process. They conducted the study using 6-in</w:t>
      </w:r>
      <w:r w:rsidR="00D41222">
        <w:rPr>
          <w:rFonts w:eastAsia="Times New Roman" w:cs="Times New Roman"/>
          <w:szCs w:val="24"/>
          <w:lang w:bidi="en-US"/>
        </w:rPr>
        <w:t>.-</w:t>
      </w:r>
      <w:r w:rsidRPr="00E2743F">
        <w:rPr>
          <w:rFonts w:eastAsia="Times New Roman" w:cs="Times New Roman"/>
          <w:szCs w:val="24"/>
          <w:lang w:bidi="en-US"/>
        </w:rPr>
        <w:t xml:space="preserve"> long/1-in</w:t>
      </w:r>
      <w:r w:rsidR="00D41222">
        <w:rPr>
          <w:rFonts w:eastAsia="Times New Roman" w:cs="Times New Roman"/>
          <w:szCs w:val="24"/>
          <w:lang w:bidi="en-US"/>
        </w:rPr>
        <w:t>.-</w:t>
      </w:r>
      <w:r w:rsidRPr="00E2743F">
        <w:rPr>
          <w:rFonts w:eastAsia="Times New Roman" w:cs="Times New Roman"/>
          <w:szCs w:val="24"/>
          <w:lang w:bidi="en-US"/>
        </w:rPr>
        <w:t xml:space="preserve"> diameter Indiana Limestone cores with a permeability of 6 mD. They used a backpressure of 1</w:t>
      </w:r>
      <w:r w:rsidR="00D41222">
        <w:rPr>
          <w:rFonts w:eastAsia="Times New Roman" w:cs="Times New Roman"/>
          <w:szCs w:val="24"/>
          <w:lang w:bidi="en-US"/>
        </w:rPr>
        <w:t>,</w:t>
      </w:r>
      <w:r w:rsidRPr="00E2743F">
        <w:rPr>
          <w:rFonts w:eastAsia="Times New Roman" w:cs="Times New Roman"/>
          <w:szCs w:val="24"/>
          <w:lang w:bidi="en-US"/>
        </w:rPr>
        <w:t>000 psi when injecting 15 wt</w:t>
      </w:r>
      <w:r w:rsidR="00E36056">
        <w:rPr>
          <w:rFonts w:eastAsia="Times New Roman" w:cs="Times New Roman"/>
          <w:szCs w:val="24"/>
          <w:lang w:bidi="en-US"/>
        </w:rPr>
        <w:t>.</w:t>
      </w:r>
      <w:r w:rsidRPr="00E2743F">
        <w:rPr>
          <w:rFonts w:eastAsia="Times New Roman" w:cs="Times New Roman"/>
          <w:szCs w:val="24"/>
          <w:lang w:bidi="en-US"/>
        </w:rPr>
        <w:t xml:space="preserve">% HCl to test the advantage of reducing fluid loss from the wormhole into the matrix by injecting gas or oil into the water-saturated cores before acidizing. They noted that the presence of gas or oil reduces the volume of acid needed by a factor of 3.0 and results in narrower (more efficient) wormholes. Kumar et al. (2018) investigated the </w:t>
      </w:r>
      <w:r w:rsidR="00D41222">
        <w:rPr>
          <w:rFonts w:eastAsia="Times New Roman" w:cs="Times New Roman"/>
          <w:szCs w:val="24"/>
          <w:lang w:bidi="en-US"/>
        </w:rPr>
        <w:t>effect</w:t>
      </w:r>
      <w:r w:rsidRPr="00E2743F">
        <w:rPr>
          <w:rFonts w:eastAsia="Times New Roman" w:cs="Times New Roman"/>
          <w:szCs w:val="24"/>
          <w:lang w:bidi="en-US"/>
        </w:rPr>
        <w:t xml:space="preserve"> of oil saturation on wormhole propagation and optimum acid</w:t>
      </w:r>
      <w:r w:rsidR="00D41222">
        <w:rPr>
          <w:rFonts w:eastAsia="Times New Roman" w:cs="Times New Roman"/>
          <w:szCs w:val="24"/>
          <w:lang w:bidi="en-US"/>
        </w:rPr>
        <w:t>-</w:t>
      </w:r>
      <w:r w:rsidRPr="00E2743F">
        <w:rPr>
          <w:rFonts w:eastAsia="Times New Roman" w:cs="Times New Roman"/>
          <w:szCs w:val="24"/>
          <w:lang w:bidi="en-US"/>
        </w:rPr>
        <w:t xml:space="preserve">injection rate. Their range of injection rate was between 0.5 and 20 </w:t>
      </w:r>
      <w:r w:rsidR="00D41222">
        <w:rPr>
          <w:rFonts w:eastAsia="Times New Roman" w:cs="Times New Roman"/>
          <w:szCs w:val="24"/>
          <w:lang w:bidi="en-US"/>
        </w:rPr>
        <w:t>cm</w:t>
      </w:r>
      <w:r w:rsidR="00D41222" w:rsidRPr="00393FC3">
        <w:rPr>
          <w:rFonts w:eastAsia="Times New Roman" w:cs="Times New Roman"/>
          <w:szCs w:val="24"/>
          <w:vertAlign w:val="superscript"/>
          <w:lang w:bidi="en-US"/>
        </w:rPr>
        <w:t>3</w:t>
      </w:r>
      <w:r w:rsidRPr="00E2743F">
        <w:rPr>
          <w:rFonts w:eastAsia="Times New Roman" w:cs="Times New Roman"/>
          <w:szCs w:val="24"/>
          <w:lang w:bidi="en-US"/>
        </w:rPr>
        <w:t>/min in 1.5-in</w:t>
      </w:r>
      <w:r w:rsidR="00D41222">
        <w:rPr>
          <w:rFonts w:eastAsia="Times New Roman" w:cs="Times New Roman"/>
          <w:szCs w:val="24"/>
          <w:lang w:bidi="en-US"/>
        </w:rPr>
        <w:t>.-</w:t>
      </w:r>
      <w:r w:rsidRPr="00E2743F">
        <w:rPr>
          <w:rFonts w:eastAsia="Times New Roman" w:cs="Times New Roman"/>
          <w:szCs w:val="24"/>
          <w:lang w:bidi="en-US"/>
        </w:rPr>
        <w:t>diameter cores. A group of Indiana limestone and dolomite cores with 3- or 6-in</w:t>
      </w:r>
      <w:r w:rsidR="00D41222">
        <w:rPr>
          <w:rFonts w:eastAsia="Times New Roman" w:cs="Times New Roman"/>
          <w:szCs w:val="24"/>
          <w:lang w:bidi="en-US"/>
        </w:rPr>
        <w:t>.</w:t>
      </w:r>
      <w:r w:rsidRPr="00E2743F">
        <w:rPr>
          <w:rFonts w:eastAsia="Times New Roman" w:cs="Times New Roman"/>
          <w:szCs w:val="24"/>
          <w:lang w:bidi="en-US"/>
        </w:rPr>
        <w:t xml:space="preserve"> length were used. In these experiments, cores were saturated with either oil, water, or waterflood residual oil. All tests were conducted at a temperature of 200°F, a backpressure of 1</w:t>
      </w:r>
      <w:r w:rsidR="00D41222">
        <w:rPr>
          <w:rFonts w:eastAsia="Times New Roman" w:cs="Times New Roman"/>
          <w:szCs w:val="24"/>
          <w:lang w:bidi="en-US"/>
        </w:rPr>
        <w:t>,</w:t>
      </w:r>
      <w:r w:rsidRPr="00E2743F">
        <w:rPr>
          <w:rFonts w:eastAsia="Times New Roman" w:cs="Times New Roman"/>
          <w:szCs w:val="24"/>
          <w:lang w:bidi="en-US"/>
        </w:rPr>
        <w:t>100</w:t>
      </w:r>
      <w:r w:rsidR="00D41222">
        <w:rPr>
          <w:rFonts w:eastAsia="Times New Roman" w:cs="Times New Roman"/>
          <w:szCs w:val="24"/>
          <w:lang w:bidi="en-US"/>
        </w:rPr>
        <w:t xml:space="preserve"> </w:t>
      </w:r>
      <w:r w:rsidRPr="00E2743F">
        <w:rPr>
          <w:rFonts w:eastAsia="Times New Roman" w:cs="Times New Roman"/>
          <w:szCs w:val="24"/>
          <w:lang w:bidi="en-US"/>
        </w:rPr>
        <w:t>psi, and an acid concentration of 15 wt</w:t>
      </w:r>
      <w:r w:rsidR="00EC0CBC">
        <w:rPr>
          <w:rFonts w:eastAsia="Times New Roman" w:cs="Times New Roman"/>
          <w:szCs w:val="24"/>
          <w:lang w:bidi="en-US"/>
        </w:rPr>
        <w:t>.</w:t>
      </w:r>
      <w:r w:rsidRPr="00E2743F">
        <w:rPr>
          <w:rFonts w:eastAsia="Times New Roman" w:cs="Times New Roman"/>
          <w:szCs w:val="24"/>
          <w:lang w:bidi="en-US"/>
        </w:rPr>
        <w:t xml:space="preserve">% HCl. Their results show that the optimum acid injection rate for water-saturated cores was double the acid optimum injection rate for oil-saturated cores. In the case of </w:t>
      </w:r>
      <w:r w:rsidR="00D41222" w:rsidRPr="00D41222">
        <w:rPr>
          <w:rFonts w:eastAsia="Times New Roman" w:cs="Times New Roman"/>
          <w:szCs w:val="24"/>
          <w:lang w:bidi="en-US"/>
        </w:rPr>
        <w:t>residual oil</w:t>
      </w:r>
      <w:r w:rsidRPr="00E2743F">
        <w:rPr>
          <w:rFonts w:eastAsia="Times New Roman" w:cs="Times New Roman"/>
          <w:szCs w:val="24"/>
          <w:lang w:bidi="en-US"/>
        </w:rPr>
        <w:t xml:space="preserve"> cores, the results did not identify an optimum rate of acid injection. These results show that documenting factors impacting acidizing efficiency in oil-saturated cores is critical so that the conclusions are valid for a wider range of field applications. </w:t>
      </w:r>
      <w:r w:rsidRPr="00E2743F">
        <w:rPr>
          <w:rFonts w:eastAsia="Times New Roman" w:cs="Times New Roman"/>
          <w:szCs w:val="24"/>
          <w:lang w:bidi="en-US"/>
        </w:rPr>
        <w:lastRenderedPageBreak/>
        <w:t>With the scarcity of such experiments in the published literature, we next review the studies of acid</w:t>
      </w:r>
      <w:r w:rsidR="00D41222">
        <w:rPr>
          <w:rFonts w:eastAsia="Times New Roman" w:cs="Times New Roman"/>
          <w:szCs w:val="24"/>
          <w:lang w:bidi="en-US"/>
        </w:rPr>
        <w:t>-</w:t>
      </w:r>
      <w:r w:rsidRPr="00E2743F">
        <w:rPr>
          <w:rFonts w:eastAsia="Times New Roman" w:cs="Times New Roman"/>
          <w:szCs w:val="24"/>
          <w:lang w:bidi="en-US"/>
        </w:rPr>
        <w:t>injection optimization in water-saturated cores.</w:t>
      </w:r>
    </w:p>
    <w:p w14:paraId="68019B7A" w14:textId="5EF5BD47" w:rsidR="00130E46" w:rsidRPr="00E2743F" w:rsidRDefault="00116131" w:rsidP="00393FC3">
      <w:pPr>
        <w:pStyle w:val="Heading3"/>
        <w:spacing w:line="240" w:lineRule="auto"/>
        <w:rPr>
          <w:rFonts w:eastAsia="Times New Roman"/>
          <w:lang w:bidi="en-US"/>
        </w:rPr>
      </w:pPr>
      <w:bookmarkStart w:id="135" w:name="_Toc77623397"/>
      <w:r>
        <w:rPr>
          <w:rFonts w:eastAsia="Times New Roman"/>
          <w:lang w:bidi="en-US"/>
        </w:rPr>
        <w:t xml:space="preserve">The </w:t>
      </w:r>
      <w:r w:rsidR="00130E46">
        <w:rPr>
          <w:rFonts w:eastAsia="Times New Roman"/>
          <w:lang w:bidi="en-US"/>
        </w:rPr>
        <w:t>Effect of Permeability</w:t>
      </w:r>
      <w:bookmarkEnd w:id="135"/>
    </w:p>
    <w:p w14:paraId="30C4A858" w14:textId="68163A8C" w:rsidR="007C398A" w:rsidRPr="007C398A" w:rsidRDefault="00E2743F" w:rsidP="00393FC3">
      <w:pPr>
        <w:spacing w:line="480" w:lineRule="auto"/>
        <w:jc w:val="both"/>
        <w:rPr>
          <w:rFonts w:asciiTheme="minorHAnsi" w:hAnsiTheme="minorHAnsi"/>
          <w:sz w:val="22"/>
        </w:rPr>
      </w:pPr>
      <w:r w:rsidRPr="00E2743F">
        <w:rPr>
          <w:rFonts w:eastAsia="Times New Roman" w:cs="Times New Roman"/>
          <w:szCs w:val="24"/>
          <w:lang w:bidi="en-US"/>
        </w:rPr>
        <w:t>The effect of rock permeability on the optimum acid</w:t>
      </w:r>
      <w:r w:rsidR="00DB6493">
        <w:rPr>
          <w:rFonts w:eastAsia="Times New Roman" w:cs="Times New Roman"/>
          <w:szCs w:val="24"/>
          <w:lang w:bidi="en-US"/>
        </w:rPr>
        <w:t>-</w:t>
      </w:r>
      <w:r w:rsidRPr="00E2743F">
        <w:rPr>
          <w:rFonts w:eastAsia="Times New Roman" w:cs="Times New Roman"/>
          <w:szCs w:val="24"/>
          <w:lang w:bidi="en-US"/>
        </w:rPr>
        <w:t>injection parameters in water-saturated cores has been studied extensively in the literature. Most of these studies reveal that formations with higher permeability require a larger acid</w:t>
      </w:r>
      <w:r w:rsidR="00DB6493">
        <w:rPr>
          <w:rFonts w:eastAsia="Times New Roman" w:cs="Times New Roman"/>
          <w:szCs w:val="24"/>
          <w:lang w:bidi="en-US"/>
        </w:rPr>
        <w:t>-</w:t>
      </w:r>
      <w:r w:rsidRPr="00E2743F">
        <w:rPr>
          <w:rFonts w:eastAsia="Times New Roman" w:cs="Times New Roman"/>
          <w:szCs w:val="24"/>
          <w:lang w:bidi="en-US"/>
        </w:rPr>
        <w:t>injection rate (Mostofizadeh et al. 1994)</w:t>
      </w:r>
      <w:r w:rsidR="00DB6493">
        <w:rPr>
          <w:rFonts w:eastAsia="Times New Roman" w:cs="Times New Roman"/>
          <w:szCs w:val="24"/>
          <w:lang w:bidi="en-US"/>
        </w:rPr>
        <w:t>;</w:t>
      </w:r>
      <w:r w:rsidRPr="00E2743F">
        <w:rPr>
          <w:rFonts w:eastAsia="Times New Roman" w:cs="Times New Roman"/>
          <w:szCs w:val="24"/>
          <w:lang w:bidi="en-US"/>
        </w:rPr>
        <w:t xml:space="preserve"> however</w:t>
      </w:r>
      <w:r w:rsidR="00DB6493">
        <w:rPr>
          <w:rFonts w:eastAsia="Times New Roman" w:cs="Times New Roman"/>
          <w:szCs w:val="24"/>
          <w:lang w:bidi="en-US"/>
        </w:rPr>
        <w:t>,</w:t>
      </w:r>
      <w:r w:rsidRPr="00E2743F">
        <w:rPr>
          <w:rFonts w:eastAsia="Times New Roman" w:cs="Times New Roman"/>
          <w:szCs w:val="24"/>
          <w:lang w:bidi="en-US"/>
        </w:rPr>
        <w:t xml:space="preserve"> some do show inconsistent results, while others claim to find a clear proportional linear relation between permeability and the acid optimum rate. Bazin (2001) conducted his experimental work on 8-in</w:t>
      </w:r>
      <w:r w:rsidR="00E36056">
        <w:rPr>
          <w:rFonts w:eastAsia="Times New Roman" w:cs="Times New Roman"/>
          <w:szCs w:val="24"/>
          <w:lang w:bidi="en-US"/>
        </w:rPr>
        <w:t>.</w:t>
      </w:r>
      <w:r w:rsidR="00DB6493">
        <w:rPr>
          <w:rFonts w:eastAsia="Times New Roman" w:cs="Times New Roman"/>
          <w:szCs w:val="24"/>
          <w:lang w:bidi="en-US"/>
        </w:rPr>
        <w:t>-</w:t>
      </w:r>
      <w:r w:rsidRPr="00E2743F">
        <w:rPr>
          <w:rFonts w:eastAsia="Times New Roman" w:cs="Times New Roman"/>
          <w:szCs w:val="24"/>
          <w:lang w:bidi="en-US"/>
        </w:rPr>
        <w:t>long</w:t>
      </w:r>
      <w:r w:rsidR="00E36056">
        <w:rPr>
          <w:rFonts w:eastAsia="Times New Roman" w:cs="Times New Roman"/>
          <w:szCs w:val="24"/>
          <w:lang w:bidi="en-US"/>
        </w:rPr>
        <w:t>/</w:t>
      </w:r>
      <w:r w:rsidRPr="00E2743F">
        <w:rPr>
          <w:rFonts w:eastAsia="Times New Roman" w:cs="Times New Roman"/>
          <w:szCs w:val="24"/>
          <w:lang w:bidi="en-US"/>
        </w:rPr>
        <w:t>2-in</w:t>
      </w:r>
      <w:r w:rsidR="00E36056">
        <w:rPr>
          <w:rFonts w:eastAsia="Times New Roman" w:cs="Times New Roman"/>
          <w:szCs w:val="24"/>
          <w:lang w:bidi="en-US"/>
        </w:rPr>
        <w:t>.</w:t>
      </w:r>
      <w:r w:rsidR="00DB6493">
        <w:rPr>
          <w:rFonts w:eastAsia="Times New Roman" w:cs="Times New Roman"/>
          <w:szCs w:val="24"/>
          <w:lang w:bidi="en-US"/>
        </w:rPr>
        <w:t>-</w:t>
      </w:r>
      <w:r w:rsidRPr="00E2743F">
        <w:rPr>
          <w:rFonts w:eastAsia="Times New Roman" w:cs="Times New Roman"/>
          <w:szCs w:val="24"/>
          <w:lang w:bidi="en-US"/>
        </w:rPr>
        <w:t>diameter limestone cores with two permeability values: high</w:t>
      </w:r>
      <w:r w:rsidR="00DB6493">
        <w:rPr>
          <w:rFonts w:eastAsia="Times New Roman" w:cs="Times New Roman"/>
          <w:szCs w:val="24"/>
          <w:lang w:bidi="en-US"/>
        </w:rPr>
        <w:t>-</w:t>
      </w:r>
      <w:r w:rsidRPr="00E2743F">
        <w:rPr>
          <w:rFonts w:eastAsia="Times New Roman" w:cs="Times New Roman"/>
          <w:szCs w:val="24"/>
          <w:lang w:bidi="en-US"/>
        </w:rPr>
        <w:t>permeability ones at 200 mD and low</w:t>
      </w:r>
      <w:r w:rsidR="00DB6493">
        <w:rPr>
          <w:rFonts w:eastAsia="Times New Roman" w:cs="Times New Roman"/>
          <w:szCs w:val="24"/>
          <w:lang w:bidi="en-US"/>
        </w:rPr>
        <w:t>-</w:t>
      </w:r>
      <w:r w:rsidRPr="00E2743F">
        <w:rPr>
          <w:rFonts w:eastAsia="Times New Roman" w:cs="Times New Roman"/>
          <w:szCs w:val="24"/>
          <w:lang w:bidi="en-US"/>
        </w:rPr>
        <w:t>permeability ones at 5</w:t>
      </w:r>
      <w:r w:rsidR="00413BCE">
        <w:rPr>
          <w:rFonts w:eastAsia="Times New Roman" w:cs="Times New Roman"/>
          <w:szCs w:val="24"/>
          <w:lang w:bidi="en-US"/>
        </w:rPr>
        <w:t xml:space="preserve"> </w:t>
      </w:r>
      <w:r w:rsidRPr="00E2743F">
        <w:rPr>
          <w:rFonts w:eastAsia="Times New Roman" w:cs="Times New Roman"/>
          <w:szCs w:val="24"/>
          <w:lang w:bidi="en-US"/>
        </w:rPr>
        <w:t>mD. These experiments were conducted at a temperature of 50°C and a backpressure of</w:t>
      </w:r>
      <w:r w:rsidR="00E36056">
        <w:rPr>
          <w:rFonts w:eastAsia="Times New Roman" w:cs="Times New Roman"/>
          <w:szCs w:val="24"/>
          <w:lang w:bidi="en-US"/>
        </w:rPr>
        <w:t xml:space="preserve"> </w:t>
      </w:r>
      <w:r w:rsidRPr="00E2743F">
        <w:rPr>
          <w:rFonts w:eastAsia="Times New Roman" w:cs="Times New Roman"/>
          <w:szCs w:val="24"/>
          <w:lang w:bidi="en-US"/>
        </w:rPr>
        <w:t>2</w:t>
      </w:r>
      <w:r w:rsidR="00DB6493">
        <w:rPr>
          <w:rFonts w:eastAsia="Times New Roman" w:cs="Times New Roman"/>
          <w:szCs w:val="24"/>
          <w:lang w:bidi="en-US"/>
        </w:rPr>
        <w:t>,</w:t>
      </w:r>
      <w:r w:rsidRPr="00E2743F">
        <w:rPr>
          <w:rFonts w:eastAsia="Times New Roman" w:cs="Times New Roman"/>
          <w:szCs w:val="24"/>
          <w:lang w:bidi="en-US"/>
        </w:rPr>
        <w:t>610 psi using 7 wt</w:t>
      </w:r>
      <w:r w:rsidR="00E36056">
        <w:rPr>
          <w:rFonts w:eastAsia="Times New Roman" w:cs="Times New Roman"/>
          <w:szCs w:val="24"/>
          <w:lang w:bidi="en-US"/>
        </w:rPr>
        <w:t>.</w:t>
      </w:r>
      <w:r w:rsidRPr="00E2743F">
        <w:rPr>
          <w:rFonts w:eastAsia="Times New Roman" w:cs="Times New Roman"/>
          <w:szCs w:val="24"/>
          <w:lang w:bidi="en-US"/>
        </w:rPr>
        <w:t xml:space="preserve">% HCl. </w:t>
      </w:r>
      <w:r w:rsidR="00DB6493">
        <w:rPr>
          <w:rFonts w:eastAsia="Times New Roman" w:cs="Times New Roman"/>
          <w:szCs w:val="24"/>
          <w:lang w:bidi="en-US"/>
        </w:rPr>
        <w:t>Bazin</w:t>
      </w:r>
      <w:r w:rsidRPr="00E2743F">
        <w:rPr>
          <w:rFonts w:eastAsia="Times New Roman" w:cs="Times New Roman"/>
          <w:szCs w:val="24"/>
          <w:lang w:bidi="en-US"/>
        </w:rPr>
        <w:t xml:space="preserve"> concluded that higher permeability cores require higher optimum acid</w:t>
      </w:r>
      <w:r w:rsidR="00DB6493">
        <w:rPr>
          <w:rFonts w:eastAsia="Times New Roman" w:cs="Times New Roman"/>
          <w:szCs w:val="24"/>
          <w:lang w:bidi="en-US"/>
        </w:rPr>
        <w:t>-</w:t>
      </w:r>
      <w:r w:rsidRPr="00E2743F">
        <w:rPr>
          <w:rFonts w:eastAsia="Times New Roman" w:cs="Times New Roman"/>
          <w:szCs w:val="24"/>
          <w:lang w:bidi="en-US"/>
        </w:rPr>
        <w:t>injection rates and higher acid</w:t>
      </w:r>
      <w:r w:rsidR="00DB6493">
        <w:rPr>
          <w:rFonts w:eastAsia="Times New Roman" w:cs="Times New Roman"/>
          <w:szCs w:val="24"/>
          <w:lang w:bidi="en-US"/>
        </w:rPr>
        <w:t>-</w:t>
      </w:r>
      <w:r w:rsidRPr="00E2743F">
        <w:rPr>
          <w:rFonts w:eastAsia="Times New Roman" w:cs="Times New Roman"/>
          <w:szCs w:val="24"/>
          <w:lang w:bidi="en-US"/>
        </w:rPr>
        <w:t>injection volumes</w:t>
      </w:r>
      <w:r w:rsidR="009B55A0">
        <w:rPr>
          <w:rFonts w:eastAsia="Times New Roman" w:cs="Times New Roman"/>
          <w:szCs w:val="24"/>
          <w:lang w:bidi="en-US"/>
        </w:rPr>
        <w:t xml:space="preserve">. </w:t>
      </w:r>
      <w:r w:rsidRPr="00E2743F">
        <w:rPr>
          <w:rFonts w:eastAsia="Times New Roman" w:cs="Times New Roman"/>
          <w:szCs w:val="24"/>
          <w:lang w:bidi="en-US"/>
        </w:rPr>
        <w:t xml:space="preserve">Etten et al. (2015) conducted their experiment </w:t>
      </w:r>
      <w:r w:rsidR="00DB6493">
        <w:rPr>
          <w:rFonts w:eastAsia="Times New Roman" w:cs="Times New Roman"/>
          <w:szCs w:val="24"/>
          <w:lang w:bidi="en-US"/>
        </w:rPr>
        <w:t>on</w:t>
      </w:r>
      <w:r w:rsidRPr="00E2743F">
        <w:rPr>
          <w:rFonts w:eastAsia="Times New Roman" w:cs="Times New Roman"/>
          <w:szCs w:val="24"/>
          <w:lang w:bidi="en-US"/>
        </w:rPr>
        <w:t xml:space="preserve"> 8-i</w:t>
      </w:r>
      <w:r w:rsidR="00D41222">
        <w:rPr>
          <w:rFonts w:eastAsia="Times New Roman" w:cs="Times New Roman"/>
          <w:szCs w:val="24"/>
          <w:lang w:bidi="en-US"/>
        </w:rPr>
        <w:t>n.</w:t>
      </w:r>
      <w:r w:rsidR="00DB6493">
        <w:rPr>
          <w:rFonts w:eastAsia="Times New Roman" w:cs="Times New Roman"/>
          <w:szCs w:val="24"/>
          <w:lang w:bidi="en-US"/>
        </w:rPr>
        <w:t>-</w:t>
      </w:r>
      <w:r w:rsidRPr="00E2743F">
        <w:rPr>
          <w:rFonts w:eastAsia="Times New Roman" w:cs="Times New Roman"/>
          <w:szCs w:val="24"/>
          <w:lang w:bidi="en-US"/>
        </w:rPr>
        <w:t>long</w:t>
      </w:r>
      <w:r w:rsidR="00D41222">
        <w:rPr>
          <w:rFonts w:eastAsia="Times New Roman" w:cs="Times New Roman"/>
          <w:szCs w:val="24"/>
          <w:lang w:bidi="en-US"/>
        </w:rPr>
        <w:t>/</w:t>
      </w:r>
      <w:r w:rsidRPr="00E2743F">
        <w:rPr>
          <w:rFonts w:eastAsia="Times New Roman" w:cs="Times New Roman"/>
          <w:szCs w:val="24"/>
          <w:lang w:bidi="en-US"/>
        </w:rPr>
        <w:t>1.5-in</w:t>
      </w:r>
      <w:r w:rsidR="00D41222">
        <w:rPr>
          <w:rFonts w:eastAsia="Times New Roman" w:cs="Times New Roman"/>
          <w:szCs w:val="24"/>
          <w:lang w:bidi="en-US"/>
        </w:rPr>
        <w:t>.</w:t>
      </w:r>
      <w:r w:rsidR="00DB6493">
        <w:rPr>
          <w:rFonts w:eastAsia="Times New Roman" w:cs="Times New Roman"/>
          <w:szCs w:val="24"/>
          <w:lang w:bidi="en-US"/>
        </w:rPr>
        <w:t>-</w:t>
      </w:r>
      <w:r w:rsidRPr="00E2743F">
        <w:rPr>
          <w:rFonts w:eastAsia="Times New Roman" w:cs="Times New Roman"/>
          <w:szCs w:val="24"/>
          <w:lang w:bidi="en-US"/>
        </w:rPr>
        <w:t>diameter Indiana limestone cores at room temperature and 1</w:t>
      </w:r>
      <w:r w:rsidR="00DB6493">
        <w:rPr>
          <w:rFonts w:eastAsia="Times New Roman" w:cs="Times New Roman"/>
          <w:szCs w:val="24"/>
          <w:lang w:bidi="en-US"/>
        </w:rPr>
        <w:t>,</w:t>
      </w:r>
      <w:r w:rsidRPr="00E2743F">
        <w:rPr>
          <w:rFonts w:eastAsia="Times New Roman" w:cs="Times New Roman"/>
          <w:szCs w:val="24"/>
          <w:lang w:bidi="en-US"/>
        </w:rPr>
        <w:t>500 psi backpressure, with permeability values ranging from 6 to 239 mD. The</w:t>
      </w:r>
      <w:r w:rsidR="009B55A0">
        <w:rPr>
          <w:rFonts w:eastAsia="Times New Roman" w:cs="Times New Roman"/>
          <w:szCs w:val="24"/>
          <w:lang w:bidi="en-US"/>
        </w:rPr>
        <w:t>ir correlation</w:t>
      </w:r>
      <w:r w:rsidRPr="00E2743F">
        <w:rPr>
          <w:rFonts w:eastAsia="Times New Roman" w:cs="Times New Roman"/>
          <w:szCs w:val="24"/>
          <w:lang w:bidi="en-US"/>
        </w:rPr>
        <w:t xml:space="preserve"> shows that higher</w:t>
      </w:r>
      <w:r w:rsidR="00DB6493">
        <w:rPr>
          <w:rFonts w:eastAsia="Times New Roman" w:cs="Times New Roman"/>
          <w:szCs w:val="24"/>
          <w:lang w:bidi="en-US"/>
        </w:rPr>
        <w:t>-</w:t>
      </w:r>
      <w:r w:rsidRPr="00E2743F">
        <w:rPr>
          <w:rFonts w:eastAsia="Times New Roman" w:cs="Times New Roman"/>
          <w:szCs w:val="24"/>
          <w:lang w:bidi="en-US"/>
        </w:rPr>
        <w:t>permeability cores indeed require higher volumes of acid injection, but very little variation in the optimum injection rate was observed, except for the lowest permeability case, which showed a lower rate needed</w:t>
      </w:r>
      <w:r w:rsidR="00DB6493">
        <w:rPr>
          <w:rFonts w:eastAsia="Times New Roman" w:cs="Times New Roman"/>
          <w:szCs w:val="24"/>
          <w:lang w:bidi="en-US"/>
        </w:rPr>
        <w:t>,</w:t>
      </w:r>
      <w:r w:rsidR="00B15BB1">
        <w:rPr>
          <w:rFonts w:eastAsia="Times New Roman" w:cs="Times New Roman"/>
          <w:szCs w:val="24"/>
          <w:lang w:bidi="en-US"/>
        </w:rPr>
        <w:t xml:space="preserve"> as shown </w:t>
      </w:r>
      <w:r w:rsidR="00B15BB1" w:rsidRPr="00791FBE">
        <w:rPr>
          <w:rFonts w:eastAsia="Times New Roman" w:cs="Times New Roman"/>
          <w:szCs w:val="24"/>
          <w:lang w:bidi="en-US"/>
        </w:rPr>
        <w:t>in Figure</w:t>
      </w:r>
      <w:r w:rsidR="007C398A" w:rsidRPr="00791FBE">
        <w:rPr>
          <w:rFonts w:eastAsia="Times New Roman" w:cs="Times New Roman"/>
          <w:szCs w:val="24"/>
          <w:lang w:bidi="en-US"/>
        </w:rPr>
        <w:t>s 3.7.</w:t>
      </w:r>
      <w:r w:rsidR="007C398A">
        <w:rPr>
          <w:rFonts w:eastAsia="Times New Roman" w:cs="Times New Roman"/>
          <w:szCs w:val="24"/>
          <w:lang w:bidi="en-US"/>
        </w:rPr>
        <w:t xml:space="preserve"> </w:t>
      </w:r>
    </w:p>
    <w:p w14:paraId="037B073F" w14:textId="72058EEC" w:rsidR="007C398A" w:rsidRPr="007C398A" w:rsidRDefault="007C398A" w:rsidP="007C398A">
      <w:pPr>
        <w:spacing w:after="200" w:line="240" w:lineRule="auto"/>
        <w:jc w:val="center"/>
        <w:rPr>
          <w:rFonts w:asciiTheme="minorHAnsi" w:hAnsiTheme="minorHAnsi"/>
          <w:i/>
          <w:iCs/>
          <w:color w:val="44546A" w:themeColor="text2"/>
          <w:sz w:val="18"/>
          <w:szCs w:val="18"/>
        </w:rPr>
      </w:pPr>
    </w:p>
    <w:p w14:paraId="6B6D1FAE" w14:textId="773D793D" w:rsidR="007C398A" w:rsidRPr="007C398A" w:rsidRDefault="00116131" w:rsidP="00393FC3">
      <w:pPr>
        <w:spacing w:after="200" w:line="240" w:lineRule="auto"/>
        <w:rPr>
          <w:rFonts w:asciiTheme="minorHAnsi" w:hAnsiTheme="minorHAnsi"/>
          <w:i/>
          <w:iCs/>
          <w:color w:val="44546A" w:themeColor="text2"/>
          <w:sz w:val="18"/>
          <w:szCs w:val="18"/>
        </w:rPr>
      </w:pPr>
      <w:r w:rsidRPr="007C398A">
        <w:rPr>
          <w:rFonts w:asciiTheme="minorHAnsi" w:hAnsiTheme="minorHAnsi"/>
          <w:noProof/>
          <w:sz w:val="22"/>
        </w:rPr>
        <w:lastRenderedPageBreak/>
        <w:drawing>
          <wp:anchor distT="0" distB="0" distL="114300" distR="114300" simplePos="0" relativeHeight="251482624" behindDoc="1" locked="0" layoutInCell="1" allowOverlap="1" wp14:anchorId="079811A8" wp14:editId="09B0CED1">
            <wp:simplePos x="0" y="0"/>
            <wp:positionH relativeFrom="column">
              <wp:posOffset>1388805</wp:posOffset>
            </wp:positionH>
            <wp:positionV relativeFrom="page">
              <wp:posOffset>784824</wp:posOffset>
            </wp:positionV>
            <wp:extent cx="3162935" cy="1981835"/>
            <wp:effectExtent l="0" t="0" r="0" b="0"/>
            <wp:wrapTopAndBottom/>
            <wp:docPr id="134197" name="Picture 134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28A0092B-C50C-407E-A947-70E740481C1C}">
                          <a14:useLocalDpi xmlns:a14="http://schemas.microsoft.com/office/drawing/2010/main" val="0"/>
                        </a:ext>
                      </a:extLst>
                    </a:blip>
                    <a:stretch>
                      <a:fillRect/>
                    </a:stretch>
                  </pic:blipFill>
                  <pic:spPr>
                    <a:xfrm>
                      <a:off x="0" y="0"/>
                      <a:ext cx="3162935" cy="1981835"/>
                    </a:xfrm>
                    <a:prstGeom prst="rect">
                      <a:avLst/>
                    </a:prstGeom>
                  </pic:spPr>
                </pic:pic>
              </a:graphicData>
            </a:graphic>
            <wp14:sizeRelH relativeFrom="margin">
              <wp14:pctWidth>0</wp14:pctWidth>
            </wp14:sizeRelH>
            <wp14:sizeRelV relativeFrom="margin">
              <wp14:pctHeight>0</wp14:pctHeight>
            </wp14:sizeRelV>
          </wp:anchor>
        </w:drawing>
      </w:r>
    </w:p>
    <w:p w14:paraId="2DB3BB1C" w14:textId="62F5D3B7" w:rsidR="00AB1323" w:rsidRDefault="009B55A0" w:rsidP="00393FC3">
      <w:pPr>
        <w:pStyle w:val="Figures"/>
      </w:pPr>
      <w:r>
        <w:t xml:space="preserve">                      </w:t>
      </w:r>
      <w:bookmarkStart w:id="136" w:name="_Toc77579782"/>
      <w:r w:rsidRPr="007C398A">
        <w:t xml:space="preserve">Figure </w:t>
      </w:r>
      <w:r>
        <w:t>3.7</w:t>
      </w:r>
      <w:r w:rsidRPr="007C398A">
        <w:t>: Relation between permeability and optimum acid volume</w:t>
      </w:r>
      <w:r>
        <w:t xml:space="preserve"> (Etten et al. 2015)</w:t>
      </w:r>
      <w:bookmarkEnd w:id="136"/>
    </w:p>
    <w:p w14:paraId="18F7D415" w14:textId="0BC80959" w:rsidR="00116131" w:rsidRPr="007C398A" w:rsidRDefault="009B55A0" w:rsidP="007C398A">
      <w:pPr>
        <w:spacing w:after="200" w:line="240" w:lineRule="auto"/>
        <w:jc w:val="center"/>
        <w:rPr>
          <w:rFonts w:asciiTheme="minorHAnsi" w:hAnsiTheme="minorHAnsi"/>
          <w:i/>
          <w:iCs/>
          <w:color w:val="44546A" w:themeColor="text2"/>
          <w:sz w:val="18"/>
          <w:szCs w:val="18"/>
        </w:rPr>
      </w:pPr>
      <w:r>
        <w:rPr>
          <w:rFonts w:asciiTheme="minorHAnsi" w:hAnsiTheme="minorHAnsi"/>
          <w:i/>
          <w:iCs/>
          <w:color w:val="44546A" w:themeColor="text2"/>
          <w:sz w:val="18"/>
          <w:szCs w:val="18"/>
        </w:rPr>
        <w:tab/>
      </w:r>
    </w:p>
    <w:p w14:paraId="6400A8E4" w14:textId="593BADD9" w:rsidR="00417DF7" w:rsidRDefault="00CE537A">
      <w:pPr>
        <w:spacing w:line="480" w:lineRule="auto"/>
        <w:jc w:val="both"/>
        <w:rPr>
          <w:rFonts w:eastAsia="Times New Roman" w:cs="Times New Roman"/>
          <w:szCs w:val="24"/>
          <w:lang w:bidi="en-US"/>
        </w:rPr>
      </w:pPr>
      <w:r>
        <w:rPr>
          <w:noProof/>
        </w:rPr>
        <mc:AlternateContent>
          <mc:Choice Requires="wps">
            <w:drawing>
              <wp:anchor distT="0" distB="0" distL="114300" distR="114300" simplePos="0" relativeHeight="251681792" behindDoc="1" locked="0" layoutInCell="1" allowOverlap="1" wp14:anchorId="48FA10FB" wp14:editId="62095130">
                <wp:simplePos x="0" y="0"/>
                <wp:positionH relativeFrom="column">
                  <wp:posOffset>3131820</wp:posOffset>
                </wp:positionH>
                <wp:positionV relativeFrom="paragraph">
                  <wp:posOffset>3848735</wp:posOffset>
                </wp:positionV>
                <wp:extent cx="2960370" cy="444500"/>
                <wp:effectExtent l="0" t="0" r="0" b="0"/>
                <wp:wrapTight wrapText="bothSides">
                  <wp:wrapPolygon edited="0">
                    <wp:start x="0" y="0"/>
                    <wp:lineTo x="0" y="20366"/>
                    <wp:lineTo x="21405" y="20366"/>
                    <wp:lineTo x="21405" y="0"/>
                    <wp:lineTo x="0" y="0"/>
                  </wp:wrapPolygon>
                </wp:wrapTight>
                <wp:docPr id="110"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60370" cy="444500"/>
                        </a:xfrm>
                        <a:prstGeom prst="rect">
                          <a:avLst/>
                        </a:prstGeom>
                        <a:solidFill>
                          <a:prstClr val="white"/>
                        </a:solidFill>
                        <a:ln>
                          <a:noFill/>
                        </a:ln>
                      </wps:spPr>
                      <wps:txbx>
                        <w:txbxContent>
                          <w:p w14:paraId="070AFD72" w14:textId="370DF0F0" w:rsidR="00897C1F" w:rsidRPr="00F10526" w:rsidRDefault="00897C1F">
                            <w:pPr>
                              <w:pStyle w:val="Figures"/>
                            </w:pPr>
                            <w:bookmarkStart w:id="137" w:name="_Toc36778318"/>
                            <w:bookmarkStart w:id="138" w:name="_Toc37001247"/>
                            <w:bookmarkStart w:id="139" w:name="_Toc77579783"/>
                            <w:r>
                              <w:t>Figure 3.</w:t>
                            </w:r>
                            <w:r w:rsidR="009B55A0">
                              <w:t>9</w:t>
                            </w:r>
                            <w:r>
                              <w:t>: No correlation between acid optimum rate and permeability (Dubetz et al. 2016).</w:t>
                            </w:r>
                            <w:bookmarkEnd w:id="137"/>
                            <w:bookmarkEnd w:id="138"/>
                            <w:bookmarkEnd w:id="13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48FA10FB" id="Text Box 61" o:spid="_x0000_s1031" type="#_x0000_t202" style="position:absolute;left:0;text-align:left;margin-left:246.6pt;margin-top:303.05pt;width:233.1pt;height:3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" stroked="f">
                <v:textbox style="mso-fit-shape-to-text:t" inset="0,0,0,0">
                  <w:txbxContent>
                    <w:p w14:paraId="070AFD72" w14:textId="370DF0F0" w:rsidR="00897C1F" w:rsidRPr="00F10526" w:rsidRDefault="00897C1F">
                      <w:pPr>
                        <w:pStyle w:val="Figures"/>
                      </w:pPr>
                      <w:bookmarkStart w:id="140" w:name="_Toc36778318"/>
                      <w:bookmarkStart w:id="141" w:name="_Toc37001247"/>
                      <w:bookmarkStart w:id="142" w:name="_Toc77579783"/>
                      <w:r>
                        <w:t>Figure 3.</w:t>
                      </w:r>
                      <w:r w:rsidR="009B55A0">
                        <w:t>9</w:t>
                      </w:r>
                      <w:r>
                        <w:t>: No correlation between acid optimum rate and permeability (Dubetz et al. 2016).</w:t>
                      </w:r>
                      <w:bookmarkEnd w:id="140"/>
                      <w:bookmarkEnd w:id="141"/>
                      <w:bookmarkEnd w:id="142"/>
                    </w:p>
                  </w:txbxContent>
                </v:textbox>
                <w10:wrap type="tight"/>
              </v:shape>
            </w:pict>
          </mc:Fallback>
        </mc:AlternateContent>
      </w:r>
      <w:r>
        <w:rPr>
          <w:noProof/>
        </w:rPr>
        <mc:AlternateContent>
          <mc:Choice Requires="wps">
            <w:drawing>
              <wp:anchor distT="0" distB="0" distL="114300" distR="114300" simplePos="0" relativeHeight="251680768" behindDoc="1" locked="0" layoutInCell="1" allowOverlap="1" wp14:anchorId="3FCD2267" wp14:editId="6E278C27">
                <wp:simplePos x="0" y="0"/>
                <wp:positionH relativeFrom="margin">
                  <wp:posOffset>177800</wp:posOffset>
                </wp:positionH>
                <wp:positionV relativeFrom="paragraph">
                  <wp:posOffset>3848735</wp:posOffset>
                </wp:positionV>
                <wp:extent cx="2703195" cy="590550"/>
                <wp:effectExtent l="0" t="0" r="0" b="0"/>
                <wp:wrapTight wrapText="bothSides">
                  <wp:wrapPolygon edited="0">
                    <wp:start x="0" y="0"/>
                    <wp:lineTo x="0" y="20903"/>
                    <wp:lineTo x="21463" y="20903"/>
                    <wp:lineTo x="21463" y="0"/>
                    <wp:lineTo x="0" y="0"/>
                  </wp:wrapPolygon>
                </wp:wrapTight>
                <wp:docPr id="109"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03195" cy="590550"/>
                        </a:xfrm>
                        <a:prstGeom prst="rect">
                          <a:avLst/>
                        </a:prstGeom>
                        <a:solidFill>
                          <a:prstClr val="white"/>
                        </a:solidFill>
                        <a:ln>
                          <a:noFill/>
                        </a:ln>
                      </wps:spPr>
                      <wps:txbx>
                        <w:txbxContent>
                          <w:p w14:paraId="4B1CA6D7" w14:textId="2CE0F5A4" w:rsidR="00897C1F" w:rsidRPr="00B122D1" w:rsidRDefault="00897C1F">
                            <w:pPr>
                              <w:pStyle w:val="Figures"/>
                            </w:pPr>
                            <w:bookmarkStart w:id="143" w:name="_Toc36778319"/>
                            <w:bookmarkStart w:id="144" w:name="_Toc37001248"/>
                            <w:bookmarkStart w:id="145" w:name="_Toc77579784"/>
                            <w:r>
                              <w:t>Figure 3.</w:t>
                            </w:r>
                            <w:r w:rsidR="009B55A0">
                              <w:t>8</w:t>
                            </w:r>
                            <w:r>
                              <w:t>: No good fit correlation between acid volume to breakthrough and permeability (Dubetz et al. 2016).</w:t>
                            </w:r>
                            <w:bookmarkEnd w:id="143"/>
                            <w:bookmarkEnd w:id="144"/>
                            <w:bookmarkEnd w:id="14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FCD2267" id="Text Box 62" o:spid="_x0000_s1032" type="#_x0000_t202" style="position:absolute;left:0;text-align:left;margin-left:14pt;margin-top:303.05pt;width:212.85pt;height:46.5pt;z-index:-251635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" stroked="f">
                <v:textbox style="mso-fit-shape-to-text:t" inset="0,0,0,0">
                  <w:txbxContent>
                    <w:p w14:paraId="4B1CA6D7" w14:textId="2CE0F5A4" w:rsidR="00897C1F" w:rsidRPr="00B122D1" w:rsidRDefault="00897C1F">
                      <w:pPr>
                        <w:pStyle w:val="Figures"/>
                      </w:pPr>
                      <w:bookmarkStart w:id="146" w:name="_Toc36778319"/>
                      <w:bookmarkStart w:id="147" w:name="_Toc37001248"/>
                      <w:bookmarkStart w:id="148" w:name="_Toc77579784"/>
                      <w:r>
                        <w:t>Figure 3.</w:t>
                      </w:r>
                      <w:r w:rsidR="009B55A0">
                        <w:t>8</w:t>
                      </w:r>
                      <w:r>
                        <w:t>: No good fit correlation between acid volume to breakthrough and permeability (Dubetz et al. 2016).</w:t>
                      </w:r>
                      <w:bookmarkEnd w:id="146"/>
                      <w:bookmarkEnd w:id="147"/>
                      <w:bookmarkEnd w:id="148"/>
                    </w:p>
                  </w:txbxContent>
                </v:textbox>
                <w10:wrap type="tight" anchorx="margin"/>
              </v:shape>
            </w:pict>
          </mc:Fallback>
        </mc:AlternateContent>
      </w:r>
      <w:r w:rsidR="00116131">
        <w:rPr>
          <w:rFonts w:asciiTheme="minorHAnsi" w:hAnsiTheme="minorHAnsi"/>
          <w:i/>
          <w:iCs/>
          <w:color w:val="44546A" w:themeColor="text2"/>
          <w:sz w:val="18"/>
          <w:szCs w:val="18"/>
        </w:rPr>
        <w:tab/>
      </w:r>
      <w:r w:rsidR="00E36056" w:rsidRPr="007C398A">
        <w:rPr>
          <w:rFonts w:asciiTheme="minorHAnsi" w:hAnsiTheme="minorHAnsi"/>
          <w:noProof/>
          <w:sz w:val="22"/>
        </w:rPr>
        <w:drawing>
          <wp:anchor distT="0" distB="0" distL="114300" distR="114300" simplePos="0" relativeHeight="251543040" behindDoc="1" locked="0" layoutInCell="1" allowOverlap="1" wp14:anchorId="201F2003" wp14:editId="5EFAEB96">
            <wp:simplePos x="0" y="0"/>
            <wp:positionH relativeFrom="margin">
              <wp:posOffset>46685</wp:posOffset>
            </wp:positionH>
            <wp:positionV relativeFrom="paragraph">
              <wp:posOffset>1406246</wp:posOffset>
            </wp:positionV>
            <wp:extent cx="2857500" cy="2222500"/>
            <wp:effectExtent l="0" t="0" r="0" b="6350"/>
            <wp:wrapTight wrapText="bothSides">
              <wp:wrapPolygon edited="0">
                <wp:start x="0" y="0"/>
                <wp:lineTo x="0" y="21477"/>
                <wp:lineTo x="21456" y="21477"/>
                <wp:lineTo x="21456" y="0"/>
                <wp:lineTo x="0" y="0"/>
              </wp:wrapPolygon>
            </wp:wrapTight>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28A0092B-C50C-407E-A947-70E740481C1C}">
                          <a14:useLocalDpi xmlns:a14="http://schemas.microsoft.com/office/drawing/2010/main" val="0"/>
                        </a:ext>
                      </a:extLst>
                    </a:blip>
                    <a:stretch>
                      <a:fillRect/>
                    </a:stretch>
                  </pic:blipFill>
                  <pic:spPr>
                    <a:xfrm>
                      <a:off x="0" y="0"/>
                      <a:ext cx="2857500" cy="2222500"/>
                    </a:xfrm>
                    <a:prstGeom prst="rect">
                      <a:avLst/>
                    </a:prstGeom>
                  </pic:spPr>
                </pic:pic>
              </a:graphicData>
            </a:graphic>
            <wp14:sizeRelH relativeFrom="margin">
              <wp14:pctWidth>0</wp14:pctWidth>
            </wp14:sizeRelH>
            <wp14:sizeRelV relativeFrom="margin">
              <wp14:pctHeight>0</wp14:pctHeight>
            </wp14:sizeRelV>
          </wp:anchor>
        </w:drawing>
      </w:r>
      <w:r w:rsidR="00E36056" w:rsidRPr="007C398A">
        <w:rPr>
          <w:rFonts w:asciiTheme="minorHAnsi" w:hAnsiTheme="minorHAnsi"/>
          <w:noProof/>
          <w:sz w:val="22"/>
        </w:rPr>
        <w:drawing>
          <wp:anchor distT="0" distB="0" distL="114300" distR="114300" simplePos="0" relativeHeight="251719168" behindDoc="1" locked="0" layoutInCell="1" allowOverlap="1" wp14:anchorId="1AD9C03A" wp14:editId="5B2CB427">
            <wp:simplePos x="0" y="0"/>
            <wp:positionH relativeFrom="column">
              <wp:posOffset>3151124</wp:posOffset>
            </wp:positionH>
            <wp:positionV relativeFrom="paragraph">
              <wp:posOffset>1388415</wp:posOffset>
            </wp:positionV>
            <wp:extent cx="2867025" cy="2245995"/>
            <wp:effectExtent l="0" t="0" r="9525" b="1905"/>
            <wp:wrapTight wrapText="bothSides">
              <wp:wrapPolygon edited="0">
                <wp:start x="0" y="0"/>
                <wp:lineTo x="0" y="21435"/>
                <wp:lineTo x="21528" y="21435"/>
                <wp:lineTo x="21528" y="0"/>
                <wp:lineTo x="0" y="0"/>
              </wp:wrapPolygon>
            </wp:wrapTight>
            <wp:docPr id="629952988" name="Picture 629952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28A0092B-C50C-407E-A947-70E740481C1C}">
                          <a14:useLocalDpi xmlns:a14="http://schemas.microsoft.com/office/drawing/2010/main" val="0"/>
                        </a:ext>
                      </a:extLst>
                    </a:blip>
                    <a:stretch>
                      <a:fillRect/>
                    </a:stretch>
                  </pic:blipFill>
                  <pic:spPr>
                    <a:xfrm>
                      <a:off x="0" y="0"/>
                      <a:ext cx="2867025" cy="2245995"/>
                    </a:xfrm>
                    <a:prstGeom prst="rect">
                      <a:avLst/>
                    </a:prstGeom>
                  </pic:spPr>
                </pic:pic>
              </a:graphicData>
            </a:graphic>
            <wp14:sizeRelH relativeFrom="margin">
              <wp14:pctWidth>0</wp14:pctWidth>
            </wp14:sizeRelH>
            <wp14:sizeRelV relativeFrom="margin">
              <wp14:pctHeight>0</wp14:pctHeight>
            </wp14:sizeRelV>
          </wp:anchor>
        </w:drawing>
      </w:r>
      <w:r w:rsidR="00E2743F" w:rsidRPr="00E2743F">
        <w:rPr>
          <w:rFonts w:eastAsia="Times New Roman" w:cs="Times New Roman"/>
          <w:szCs w:val="24"/>
          <w:lang w:bidi="en-US"/>
        </w:rPr>
        <w:t>Dubetz et al. (2016) found no direct correlation between changes in permeability and the acid optimum injection rate and volume within a limited permeability range</w:t>
      </w:r>
      <w:r w:rsidR="007C398A">
        <w:rPr>
          <w:rFonts w:eastAsia="Times New Roman" w:cs="Times New Roman"/>
          <w:szCs w:val="24"/>
          <w:lang w:bidi="en-US"/>
        </w:rPr>
        <w:t xml:space="preserve"> (Figures 3.</w:t>
      </w:r>
      <w:r w:rsidR="009B55A0">
        <w:rPr>
          <w:rFonts w:eastAsia="Times New Roman" w:cs="Times New Roman"/>
          <w:szCs w:val="24"/>
          <w:lang w:bidi="en-US"/>
        </w:rPr>
        <w:t>8</w:t>
      </w:r>
      <w:r w:rsidR="007C398A">
        <w:rPr>
          <w:rFonts w:eastAsia="Times New Roman" w:cs="Times New Roman"/>
          <w:szCs w:val="24"/>
          <w:lang w:bidi="en-US"/>
        </w:rPr>
        <w:t xml:space="preserve"> and 3.</w:t>
      </w:r>
      <w:r w:rsidR="009B55A0">
        <w:rPr>
          <w:rFonts w:eastAsia="Times New Roman" w:cs="Times New Roman"/>
          <w:szCs w:val="24"/>
          <w:lang w:bidi="en-US"/>
        </w:rPr>
        <w:t>9</w:t>
      </w:r>
      <w:r w:rsidR="007C398A">
        <w:rPr>
          <w:rFonts w:eastAsia="Times New Roman" w:cs="Times New Roman"/>
          <w:szCs w:val="24"/>
          <w:lang w:bidi="en-US"/>
        </w:rPr>
        <w:t>)</w:t>
      </w:r>
      <w:r w:rsidR="00E2743F" w:rsidRPr="00E2743F">
        <w:rPr>
          <w:rFonts w:eastAsia="Times New Roman" w:cs="Times New Roman"/>
          <w:szCs w:val="24"/>
          <w:lang w:bidi="en-US"/>
        </w:rPr>
        <w:t>; however, the large-picture trend of the results shows that high-permeability cores required a higher acid optimum injection rate and a larger acid volume</w:t>
      </w:r>
      <w:r w:rsidR="007C398A">
        <w:rPr>
          <w:rFonts w:eastAsia="Times New Roman" w:cs="Times New Roman"/>
          <w:szCs w:val="24"/>
          <w:lang w:bidi="en-US"/>
        </w:rPr>
        <w:t>.</w:t>
      </w:r>
    </w:p>
    <w:p w14:paraId="43F03AF2" w14:textId="77777777" w:rsidR="009B55A0" w:rsidRDefault="009B55A0" w:rsidP="00393FC3">
      <w:pPr>
        <w:spacing w:after="0" w:line="480" w:lineRule="auto"/>
        <w:jc w:val="both"/>
        <w:rPr>
          <w:rFonts w:eastAsia="Times New Roman" w:cs="Times New Roman"/>
          <w:szCs w:val="24"/>
          <w:lang w:bidi="en-US"/>
        </w:rPr>
      </w:pPr>
    </w:p>
    <w:p w14:paraId="77CA64AA" w14:textId="714BDD4C" w:rsidR="00130E46" w:rsidRDefault="00130E46" w:rsidP="00393FC3">
      <w:pPr>
        <w:pStyle w:val="Heading3"/>
        <w:spacing w:line="240" w:lineRule="auto"/>
        <w:rPr>
          <w:rFonts w:eastAsia="Times New Roman"/>
          <w:lang w:bidi="en-US"/>
        </w:rPr>
      </w:pPr>
      <w:bookmarkStart w:id="149" w:name="_Toc77623398"/>
      <w:r>
        <w:rPr>
          <w:rFonts w:eastAsia="Times New Roman"/>
          <w:lang w:bidi="en-US"/>
        </w:rPr>
        <w:lastRenderedPageBreak/>
        <w:t>The Effect of Pressure</w:t>
      </w:r>
      <w:bookmarkEnd w:id="149"/>
    </w:p>
    <w:p w14:paraId="670F9756" w14:textId="6A299043" w:rsidR="00130E46" w:rsidRDefault="00E2743F" w:rsidP="00393FC3">
      <w:pPr>
        <w:spacing w:line="480" w:lineRule="auto"/>
        <w:jc w:val="both"/>
        <w:rPr>
          <w:rFonts w:eastAsia="Times New Roman" w:cs="Times New Roman"/>
          <w:szCs w:val="24"/>
          <w:lang w:bidi="en-US"/>
        </w:rPr>
      </w:pPr>
      <w:r w:rsidRPr="00E2743F">
        <w:rPr>
          <w:rFonts w:eastAsia="Times New Roman" w:cs="Times New Roman"/>
          <w:szCs w:val="24"/>
          <w:lang w:bidi="en-US"/>
        </w:rPr>
        <w:t xml:space="preserve">For a long time in the history of laboratory studies of carbonate acidizing, a backpressure of </w:t>
      </w:r>
      <w:r w:rsidR="00DB6493">
        <w:rPr>
          <w:rFonts w:eastAsia="Times New Roman" w:cs="Times New Roman"/>
          <w:szCs w:val="24"/>
          <w:lang w:bidi="en-US"/>
        </w:rPr>
        <w:t>approximately</w:t>
      </w:r>
      <w:r w:rsidRPr="00E2743F">
        <w:rPr>
          <w:rFonts w:eastAsia="Times New Roman" w:cs="Times New Roman"/>
          <w:szCs w:val="24"/>
          <w:lang w:bidi="en-US"/>
        </w:rPr>
        <w:t xml:space="preserve"> 1</w:t>
      </w:r>
      <w:r w:rsidR="00DB6493">
        <w:rPr>
          <w:rFonts w:eastAsia="Times New Roman" w:cs="Times New Roman"/>
          <w:szCs w:val="24"/>
          <w:lang w:bidi="en-US"/>
        </w:rPr>
        <w:t>,</w:t>
      </w:r>
      <w:r w:rsidRPr="00E2743F">
        <w:rPr>
          <w:rFonts w:eastAsia="Times New Roman" w:cs="Times New Roman"/>
          <w:szCs w:val="24"/>
          <w:lang w:bidi="en-US"/>
        </w:rPr>
        <w:t xml:space="preserve">000 psi was considered good enough to keep </w:t>
      </w:r>
      <w:r w:rsidR="00DB6493">
        <w:rPr>
          <w:rFonts w:eastAsia="Times New Roman" w:cs="Times New Roman"/>
          <w:szCs w:val="24"/>
          <w:lang w:bidi="en-US"/>
        </w:rPr>
        <w:t>CO</w:t>
      </w:r>
      <w:r w:rsidR="00DB6493" w:rsidRPr="00393FC3">
        <w:rPr>
          <w:rFonts w:eastAsia="Times New Roman" w:cs="Times New Roman"/>
          <w:szCs w:val="24"/>
          <w:vertAlign w:val="subscript"/>
          <w:lang w:bidi="en-US"/>
        </w:rPr>
        <w:t>2</w:t>
      </w:r>
      <w:r w:rsidRPr="00E2743F">
        <w:rPr>
          <w:rFonts w:eastAsia="Times New Roman" w:cs="Times New Roman"/>
          <w:szCs w:val="24"/>
          <w:lang w:bidi="en-US"/>
        </w:rPr>
        <w:t xml:space="preserve"> dissolved in solution after it is produced through the acid chemical reaction with the rock (Wang 1993; Bazin 2001). However, solubility at such a low pressure is very limited, especially in the presence of dissolved solids in the aqueous phase (Duan and Zhang 2006</w:t>
      </w:r>
      <w:r w:rsidR="00DB6493">
        <w:rPr>
          <w:rFonts w:eastAsia="Times New Roman" w:cs="Times New Roman"/>
          <w:szCs w:val="24"/>
          <w:lang w:bidi="en-US"/>
        </w:rPr>
        <w:t>; Scarborough et al. 2019</w:t>
      </w:r>
      <w:r w:rsidRPr="00E2743F">
        <w:rPr>
          <w:rFonts w:eastAsia="Times New Roman" w:cs="Times New Roman"/>
          <w:szCs w:val="24"/>
          <w:lang w:bidi="en-US"/>
        </w:rPr>
        <w:t xml:space="preserve">). Purtton and Savage (1945) found that the maximum solubility of </w:t>
      </w:r>
      <w:r w:rsidR="00DB6493" w:rsidRPr="00DB6493">
        <w:rPr>
          <w:rFonts w:eastAsia="Times New Roman" w:cs="Times New Roman"/>
          <w:szCs w:val="24"/>
          <w:lang w:bidi="en-US"/>
        </w:rPr>
        <w:t>CO</w:t>
      </w:r>
      <w:r w:rsidR="00DB6493" w:rsidRPr="00DB6493">
        <w:rPr>
          <w:rFonts w:eastAsia="Times New Roman" w:cs="Times New Roman"/>
          <w:szCs w:val="24"/>
          <w:vertAlign w:val="subscript"/>
          <w:lang w:bidi="en-US"/>
        </w:rPr>
        <w:t>2</w:t>
      </w:r>
      <w:r w:rsidRPr="00E2743F">
        <w:rPr>
          <w:rFonts w:eastAsia="Times New Roman" w:cs="Times New Roman"/>
          <w:szCs w:val="24"/>
          <w:lang w:bidi="en-US"/>
        </w:rPr>
        <w:t xml:space="preserve"> at 1</w:t>
      </w:r>
      <w:r w:rsidR="00DB6493">
        <w:rPr>
          <w:rFonts w:eastAsia="Times New Roman" w:cs="Times New Roman"/>
          <w:szCs w:val="24"/>
          <w:lang w:bidi="en-US"/>
        </w:rPr>
        <w:t>,</w:t>
      </w:r>
      <w:r w:rsidRPr="00E2743F">
        <w:rPr>
          <w:rFonts w:eastAsia="Times New Roman" w:cs="Times New Roman"/>
          <w:szCs w:val="24"/>
          <w:lang w:bidi="en-US"/>
        </w:rPr>
        <w:t>000 psi and 75</w:t>
      </w:r>
      <w:r w:rsidRPr="00393FC3">
        <w:rPr>
          <w:rFonts w:eastAsia="Times New Roman" w:cs="Times New Roman"/>
          <w:szCs w:val="24"/>
          <w:vertAlign w:val="superscript"/>
          <w:lang w:bidi="en-US"/>
        </w:rPr>
        <w:t>o</w:t>
      </w:r>
      <w:r w:rsidRPr="00E2743F">
        <w:rPr>
          <w:rFonts w:eastAsia="Times New Roman" w:cs="Times New Roman"/>
          <w:szCs w:val="24"/>
          <w:lang w:bidi="en-US"/>
        </w:rPr>
        <w:t>F in a 10 wt</w:t>
      </w:r>
      <w:r w:rsidR="00E36056">
        <w:rPr>
          <w:rFonts w:eastAsia="Times New Roman" w:cs="Times New Roman"/>
          <w:szCs w:val="24"/>
          <w:lang w:bidi="en-US"/>
        </w:rPr>
        <w:t>.</w:t>
      </w:r>
      <w:r w:rsidRPr="00E2743F">
        <w:rPr>
          <w:rFonts w:eastAsia="Times New Roman" w:cs="Times New Roman"/>
          <w:szCs w:val="24"/>
          <w:lang w:bidi="en-US"/>
        </w:rPr>
        <w:t>% calcium chloride solution is 0.75 mol%, which means that most of the produced CO</w:t>
      </w:r>
      <w:r w:rsidRPr="00393FC3">
        <w:rPr>
          <w:rFonts w:eastAsia="Times New Roman" w:cs="Times New Roman"/>
          <w:szCs w:val="24"/>
          <w:vertAlign w:val="subscript"/>
          <w:lang w:bidi="en-US"/>
        </w:rPr>
        <w:t>2</w:t>
      </w:r>
      <w:r w:rsidRPr="00E2743F">
        <w:rPr>
          <w:rFonts w:eastAsia="Times New Roman" w:cs="Times New Roman"/>
          <w:szCs w:val="24"/>
          <w:lang w:bidi="en-US"/>
        </w:rPr>
        <w:t xml:space="preserve"> will not be dissolved in the aqueous phase (Cheng et al. 2016). The presence of CO</w:t>
      </w:r>
      <w:r w:rsidRPr="00393FC3">
        <w:rPr>
          <w:rFonts w:eastAsia="Times New Roman" w:cs="Times New Roman"/>
          <w:szCs w:val="24"/>
          <w:vertAlign w:val="subscript"/>
          <w:lang w:bidi="en-US"/>
        </w:rPr>
        <w:t>2</w:t>
      </w:r>
      <w:r w:rsidRPr="00E2743F">
        <w:rPr>
          <w:rFonts w:eastAsia="Times New Roman" w:cs="Times New Roman"/>
          <w:szCs w:val="24"/>
          <w:lang w:bidi="en-US"/>
        </w:rPr>
        <w:t xml:space="preserve"> outside the aqueous solution results in changes in the fluid flow efficiency by introducing the complication of an additional phase</w:t>
      </w:r>
      <w:r w:rsidR="00DB6493">
        <w:rPr>
          <w:rFonts w:eastAsia="Times New Roman" w:cs="Times New Roman"/>
          <w:szCs w:val="24"/>
          <w:lang w:bidi="en-US"/>
        </w:rPr>
        <w:t xml:space="preserve"> and can contribute to the formation of stable emulsions that impact the acidizing processes (Elsafih et al. 2021)</w:t>
      </w:r>
      <w:r w:rsidRPr="00E2743F">
        <w:rPr>
          <w:rFonts w:eastAsia="Times New Roman" w:cs="Times New Roman"/>
          <w:szCs w:val="24"/>
          <w:lang w:bidi="en-US"/>
        </w:rPr>
        <w:t>. Qiu et al. (2014) investigated the effect of pressure on wormhole propagation in 12-in</w:t>
      </w:r>
      <w:r w:rsidR="00D41222">
        <w:rPr>
          <w:rFonts w:eastAsia="Times New Roman" w:cs="Times New Roman"/>
          <w:szCs w:val="24"/>
          <w:lang w:bidi="en-US"/>
        </w:rPr>
        <w:t>.</w:t>
      </w:r>
      <w:r w:rsidR="00DB6493">
        <w:rPr>
          <w:rFonts w:eastAsia="Times New Roman" w:cs="Times New Roman"/>
          <w:szCs w:val="24"/>
          <w:lang w:bidi="en-US"/>
        </w:rPr>
        <w:t>-</w:t>
      </w:r>
      <w:r w:rsidRPr="00E2743F">
        <w:rPr>
          <w:rFonts w:eastAsia="Times New Roman" w:cs="Times New Roman"/>
          <w:szCs w:val="24"/>
          <w:lang w:bidi="en-US"/>
        </w:rPr>
        <w:t>long</w:t>
      </w:r>
      <w:r w:rsidR="00D41222">
        <w:rPr>
          <w:rFonts w:eastAsia="Times New Roman" w:cs="Times New Roman"/>
          <w:szCs w:val="24"/>
          <w:lang w:bidi="en-US"/>
        </w:rPr>
        <w:t>/</w:t>
      </w:r>
      <w:r w:rsidRPr="00E2743F">
        <w:rPr>
          <w:rFonts w:eastAsia="Times New Roman" w:cs="Times New Roman"/>
          <w:szCs w:val="24"/>
          <w:lang w:bidi="en-US"/>
        </w:rPr>
        <w:t>1.5-in</w:t>
      </w:r>
      <w:r w:rsidR="00D41222">
        <w:rPr>
          <w:rFonts w:eastAsia="Times New Roman" w:cs="Times New Roman"/>
          <w:szCs w:val="24"/>
          <w:lang w:bidi="en-US"/>
        </w:rPr>
        <w:t>.</w:t>
      </w:r>
      <w:r w:rsidR="00DB6493">
        <w:rPr>
          <w:rFonts w:eastAsia="Times New Roman" w:cs="Times New Roman"/>
          <w:szCs w:val="24"/>
          <w:lang w:bidi="en-US"/>
        </w:rPr>
        <w:t>-d</w:t>
      </w:r>
      <w:r w:rsidRPr="00E2743F">
        <w:rPr>
          <w:rFonts w:eastAsia="Times New Roman" w:cs="Times New Roman"/>
          <w:szCs w:val="24"/>
          <w:lang w:bidi="en-US"/>
        </w:rPr>
        <w:t>iameter cores with 1- to 6-mD permeability. They concluded that a backpressure of 1</w:t>
      </w:r>
      <w:r w:rsidR="00DB6493">
        <w:rPr>
          <w:rFonts w:eastAsia="Times New Roman" w:cs="Times New Roman"/>
          <w:szCs w:val="24"/>
          <w:lang w:bidi="en-US"/>
        </w:rPr>
        <w:t>,</w:t>
      </w:r>
      <w:r w:rsidRPr="00E2743F">
        <w:rPr>
          <w:rFonts w:eastAsia="Times New Roman" w:cs="Times New Roman"/>
          <w:szCs w:val="24"/>
          <w:lang w:bidi="en-US"/>
        </w:rPr>
        <w:t>000 psi resulted in the presence of free CO</w:t>
      </w:r>
      <w:r w:rsidRPr="00393FC3">
        <w:rPr>
          <w:rFonts w:eastAsia="Times New Roman" w:cs="Times New Roman"/>
          <w:szCs w:val="24"/>
          <w:vertAlign w:val="subscript"/>
          <w:lang w:bidi="en-US"/>
        </w:rPr>
        <w:t>2</w:t>
      </w:r>
      <w:r w:rsidRPr="00E2743F">
        <w:rPr>
          <w:rFonts w:eastAsia="Times New Roman" w:cs="Times New Roman"/>
          <w:szCs w:val="24"/>
          <w:lang w:bidi="en-US"/>
        </w:rPr>
        <w:t xml:space="preserve">. </w:t>
      </w:r>
      <w:r w:rsidR="00DB6493">
        <w:rPr>
          <w:rFonts w:eastAsia="Times New Roman" w:cs="Times New Roman"/>
          <w:szCs w:val="24"/>
          <w:lang w:bidi="en-US"/>
        </w:rPr>
        <w:t>Their study claims</w:t>
      </w:r>
      <w:r w:rsidRPr="00E2743F">
        <w:rPr>
          <w:rFonts w:eastAsia="Times New Roman" w:cs="Times New Roman"/>
          <w:szCs w:val="24"/>
          <w:lang w:bidi="en-US"/>
        </w:rPr>
        <w:t xml:space="preserve"> that this free CO</w:t>
      </w:r>
      <w:r w:rsidRPr="00393FC3">
        <w:rPr>
          <w:rFonts w:eastAsia="Times New Roman" w:cs="Times New Roman"/>
          <w:szCs w:val="24"/>
          <w:vertAlign w:val="subscript"/>
          <w:lang w:bidi="en-US"/>
        </w:rPr>
        <w:t>2</w:t>
      </w:r>
      <w:r w:rsidRPr="00E2743F">
        <w:rPr>
          <w:rFonts w:eastAsia="Times New Roman" w:cs="Times New Roman"/>
          <w:szCs w:val="24"/>
          <w:lang w:bidi="en-US"/>
        </w:rPr>
        <w:t xml:space="preserve"> led to lowering the efficiency of the acidizing process by increasing wormhole diameter and decreasing its propagation. The acid optimum injection rate at 1</w:t>
      </w:r>
      <w:r w:rsidR="00DB6493">
        <w:rPr>
          <w:rFonts w:eastAsia="Times New Roman" w:cs="Times New Roman"/>
          <w:szCs w:val="24"/>
          <w:lang w:bidi="en-US"/>
        </w:rPr>
        <w:t>,</w:t>
      </w:r>
      <w:r w:rsidRPr="00E2743F">
        <w:rPr>
          <w:rFonts w:eastAsia="Times New Roman" w:cs="Times New Roman"/>
          <w:szCs w:val="24"/>
          <w:lang w:bidi="en-US"/>
        </w:rPr>
        <w:t xml:space="preserve">000 psi was </w:t>
      </w:r>
      <w:r w:rsidR="00DB6493">
        <w:rPr>
          <w:rFonts w:eastAsia="Times New Roman" w:cs="Times New Roman"/>
          <w:szCs w:val="24"/>
          <w:lang w:bidi="en-US"/>
        </w:rPr>
        <w:t>approximately</w:t>
      </w:r>
      <w:r w:rsidRPr="00E2743F">
        <w:rPr>
          <w:rFonts w:eastAsia="Times New Roman" w:cs="Times New Roman"/>
          <w:szCs w:val="24"/>
          <w:lang w:bidi="en-US"/>
        </w:rPr>
        <w:t xml:space="preserve"> 7 times that at 3</w:t>
      </w:r>
      <w:r w:rsidR="00DB6493">
        <w:rPr>
          <w:rFonts w:eastAsia="Times New Roman" w:cs="Times New Roman"/>
          <w:szCs w:val="24"/>
          <w:lang w:bidi="en-US"/>
        </w:rPr>
        <w:t>,</w:t>
      </w:r>
      <w:r w:rsidRPr="00E2743F">
        <w:rPr>
          <w:rFonts w:eastAsia="Times New Roman" w:cs="Times New Roman"/>
          <w:szCs w:val="24"/>
          <w:lang w:bidi="en-US"/>
        </w:rPr>
        <w:t>000 psi, and the acid volume needed was double. Cheng et al. (2016) conducted experiments with a range of pressure from 500 to 3</w:t>
      </w:r>
      <w:r w:rsidR="00DB6493">
        <w:rPr>
          <w:rFonts w:eastAsia="Times New Roman" w:cs="Times New Roman"/>
          <w:szCs w:val="24"/>
          <w:lang w:bidi="en-US"/>
        </w:rPr>
        <w:t>,</w:t>
      </w:r>
      <w:r w:rsidRPr="00E2743F">
        <w:rPr>
          <w:rFonts w:eastAsia="Times New Roman" w:cs="Times New Roman"/>
          <w:szCs w:val="24"/>
          <w:lang w:bidi="en-US"/>
        </w:rPr>
        <w:t xml:space="preserve">000 psi and at temperatures of 70°F and 150°F. </w:t>
      </w:r>
      <w:r w:rsidR="00DB6493">
        <w:rPr>
          <w:rFonts w:eastAsia="Times New Roman" w:cs="Times New Roman"/>
          <w:szCs w:val="24"/>
          <w:lang w:bidi="en-US"/>
        </w:rPr>
        <w:t xml:space="preserve">They conclude </w:t>
      </w:r>
      <w:r w:rsidRPr="00E2743F">
        <w:rPr>
          <w:rFonts w:eastAsia="Times New Roman" w:cs="Times New Roman"/>
          <w:szCs w:val="24"/>
          <w:lang w:bidi="en-US"/>
        </w:rPr>
        <w:t>that at the lower temperature, there was not much change in the acid optimum rate or volume between the lower- and higher-pressure experiments; however, at the higher temperature, a significant reduction in the optimum injection rate was noticed at higher pressure, with no change in the required acid volume to propagate the wormhole. The effect of temperature on optimum acid injection rate and volume in water-saturated carbonate cores has been consistently shown to increase the required rate and volume of acid injection (Bazin 2001; Dong et al. 201</w:t>
      </w:r>
      <w:r w:rsidR="00DB6493">
        <w:rPr>
          <w:rFonts w:eastAsia="Times New Roman" w:cs="Times New Roman"/>
          <w:szCs w:val="24"/>
          <w:lang w:bidi="en-US"/>
        </w:rPr>
        <w:t>4</w:t>
      </w:r>
      <w:r w:rsidRPr="00E2743F">
        <w:rPr>
          <w:rFonts w:eastAsia="Times New Roman" w:cs="Times New Roman"/>
          <w:szCs w:val="24"/>
          <w:lang w:bidi="en-US"/>
        </w:rPr>
        <w:t xml:space="preserve">). However, </w:t>
      </w:r>
      <w:r w:rsidRPr="00E2743F">
        <w:rPr>
          <w:rFonts w:eastAsia="Times New Roman" w:cs="Times New Roman"/>
          <w:szCs w:val="24"/>
          <w:lang w:bidi="en-US"/>
        </w:rPr>
        <w:lastRenderedPageBreak/>
        <w:t xml:space="preserve">a review of the published literature </w:t>
      </w:r>
      <w:r w:rsidR="00DB6493">
        <w:rPr>
          <w:rFonts w:eastAsia="Times New Roman" w:cs="Times New Roman"/>
          <w:szCs w:val="24"/>
          <w:lang w:bidi="en-US"/>
        </w:rPr>
        <w:t xml:space="preserve">previously </w:t>
      </w:r>
      <w:r w:rsidRPr="00E2743F">
        <w:rPr>
          <w:rFonts w:eastAsia="Times New Roman" w:cs="Times New Roman"/>
          <w:szCs w:val="24"/>
          <w:lang w:bidi="en-US"/>
        </w:rPr>
        <w:t>shared above reveals several gaps and contradictions regarding the impact of pressure conditions on the optimization process. Besides, the bulk of the work is limited to cores that are 100% saturated with water.</w:t>
      </w:r>
    </w:p>
    <w:p w14:paraId="6A9C4D8D" w14:textId="53C099D1" w:rsidR="00417DF7" w:rsidRPr="00417DF7" w:rsidRDefault="00130E46" w:rsidP="00393FC3">
      <w:pPr>
        <w:pStyle w:val="Heading3"/>
        <w:spacing w:line="240" w:lineRule="auto"/>
        <w:rPr>
          <w:rFonts w:eastAsia="Times New Roman"/>
          <w:lang w:bidi="en-US"/>
        </w:rPr>
      </w:pPr>
      <w:bookmarkStart w:id="150" w:name="_Toc77623399"/>
      <w:r>
        <w:rPr>
          <w:rFonts w:eastAsia="Times New Roman"/>
          <w:lang w:bidi="en-US"/>
        </w:rPr>
        <w:t>The Effect of Core Dimensions</w:t>
      </w:r>
      <w:bookmarkEnd w:id="150"/>
    </w:p>
    <w:p w14:paraId="2E43ADDC" w14:textId="2DF7022E" w:rsidR="00561401" w:rsidRPr="00561401" w:rsidRDefault="00D41222" w:rsidP="00393FC3">
      <w:pPr>
        <w:spacing w:line="480" w:lineRule="auto"/>
        <w:jc w:val="both"/>
        <w:rPr>
          <w:rFonts w:asciiTheme="majorBidi" w:hAnsiTheme="majorBidi" w:cstheme="majorBidi"/>
          <w:szCs w:val="24"/>
        </w:rPr>
      </w:pPr>
      <w:r>
        <w:rPr>
          <w:rFonts w:asciiTheme="majorBidi" w:hAnsiTheme="majorBidi" w:cstheme="majorBidi"/>
          <w:szCs w:val="24"/>
        </w:rPr>
        <w:t>Researchers</w:t>
      </w:r>
      <w:r w:rsidR="00561401" w:rsidRPr="00561401">
        <w:rPr>
          <w:rFonts w:asciiTheme="majorBidi" w:hAnsiTheme="majorBidi" w:cstheme="majorBidi"/>
          <w:szCs w:val="24"/>
        </w:rPr>
        <w:t xml:space="preserve"> </w:t>
      </w:r>
      <w:r w:rsidR="00BD0F48">
        <w:rPr>
          <w:rFonts w:asciiTheme="majorBidi" w:hAnsiTheme="majorBidi" w:cstheme="majorBidi"/>
          <w:szCs w:val="24"/>
        </w:rPr>
        <w:t>began</w:t>
      </w:r>
      <w:r w:rsidR="00BD0F48" w:rsidRPr="00561401">
        <w:rPr>
          <w:rFonts w:asciiTheme="majorBidi" w:hAnsiTheme="majorBidi" w:cstheme="majorBidi"/>
          <w:szCs w:val="24"/>
        </w:rPr>
        <w:t xml:space="preserve"> </w:t>
      </w:r>
      <w:r w:rsidR="00561401" w:rsidRPr="00561401">
        <w:rPr>
          <w:rFonts w:asciiTheme="majorBidi" w:hAnsiTheme="majorBidi" w:cstheme="majorBidi"/>
          <w:szCs w:val="24"/>
        </w:rPr>
        <w:t xml:space="preserve">to look more at the effect of core geometry on the acid optimum injection rate. Buijse (2000) claimed that core dimensions </w:t>
      </w:r>
      <w:r w:rsidR="00BD0F48" w:rsidRPr="00561401">
        <w:rPr>
          <w:rFonts w:asciiTheme="majorBidi" w:hAnsiTheme="majorBidi" w:cstheme="majorBidi"/>
          <w:szCs w:val="24"/>
        </w:rPr>
        <w:t>c</w:t>
      </w:r>
      <w:r w:rsidR="00BD0F48">
        <w:rPr>
          <w:rFonts w:asciiTheme="majorBidi" w:hAnsiTheme="majorBidi" w:cstheme="majorBidi"/>
          <w:szCs w:val="24"/>
        </w:rPr>
        <w:t>ould</w:t>
      </w:r>
      <w:r w:rsidR="00BD0F48" w:rsidRPr="00561401">
        <w:rPr>
          <w:rFonts w:asciiTheme="majorBidi" w:hAnsiTheme="majorBidi" w:cstheme="majorBidi"/>
          <w:szCs w:val="24"/>
        </w:rPr>
        <w:t xml:space="preserve"> </w:t>
      </w:r>
      <w:r w:rsidR="00561401" w:rsidRPr="00561401">
        <w:rPr>
          <w:rFonts w:asciiTheme="majorBidi" w:hAnsiTheme="majorBidi" w:cstheme="majorBidi"/>
          <w:szCs w:val="24"/>
        </w:rPr>
        <w:t xml:space="preserve">affect the wormhole structure and the way fluids are distributed. For example, the </w:t>
      </w:r>
      <w:r w:rsidR="00BD0F48">
        <w:rPr>
          <w:rFonts w:asciiTheme="majorBidi" w:hAnsiTheme="majorBidi" w:cstheme="majorBidi"/>
          <w:szCs w:val="24"/>
        </w:rPr>
        <w:t>wormhole structure of an 8 cm diameter core is very different from</w:t>
      </w:r>
      <w:r w:rsidR="00561401" w:rsidRPr="00561401">
        <w:rPr>
          <w:rFonts w:asciiTheme="majorBidi" w:hAnsiTheme="majorBidi" w:cstheme="majorBidi"/>
          <w:szCs w:val="24"/>
        </w:rPr>
        <w:t xml:space="preserve"> a 2.5 cm diameter core wormhole</w:t>
      </w:r>
      <w:r w:rsidR="00BD0F48">
        <w:rPr>
          <w:rFonts w:asciiTheme="majorBidi" w:hAnsiTheme="majorBidi" w:cstheme="majorBidi"/>
          <w:szCs w:val="24"/>
        </w:rPr>
        <w:t>,</w:t>
      </w:r>
      <w:r w:rsidR="00561401" w:rsidRPr="00561401">
        <w:rPr>
          <w:rFonts w:asciiTheme="majorBidi" w:hAnsiTheme="majorBidi" w:cstheme="majorBidi"/>
          <w:szCs w:val="24"/>
        </w:rPr>
        <w:t xml:space="preserve"> as shown in </w:t>
      </w:r>
      <w:r w:rsidR="00561401" w:rsidRPr="00A75FAB">
        <w:rPr>
          <w:rFonts w:asciiTheme="majorBidi" w:hAnsiTheme="majorBidi" w:cstheme="majorBidi"/>
          <w:szCs w:val="24"/>
        </w:rPr>
        <w:t>Figure</w:t>
      </w:r>
      <w:r w:rsidR="00A75FAB">
        <w:rPr>
          <w:rFonts w:asciiTheme="majorBidi" w:hAnsiTheme="majorBidi" w:cstheme="majorBidi"/>
          <w:szCs w:val="24"/>
        </w:rPr>
        <w:t xml:space="preserve"> 3.</w:t>
      </w:r>
      <w:r w:rsidR="009B55A0">
        <w:rPr>
          <w:rFonts w:asciiTheme="majorBidi" w:hAnsiTheme="majorBidi" w:cstheme="majorBidi"/>
          <w:szCs w:val="24"/>
        </w:rPr>
        <w:t>10</w:t>
      </w:r>
      <w:r w:rsidR="00A75FAB">
        <w:rPr>
          <w:rFonts w:asciiTheme="majorBidi" w:hAnsiTheme="majorBidi" w:cstheme="majorBidi"/>
          <w:szCs w:val="24"/>
        </w:rPr>
        <w:t>.</w:t>
      </w:r>
      <w:r w:rsidR="00561401" w:rsidRPr="00561401">
        <w:rPr>
          <w:rFonts w:asciiTheme="majorBidi" w:hAnsiTheme="majorBidi" w:cstheme="majorBidi"/>
          <w:b/>
          <w:bCs/>
          <w:szCs w:val="24"/>
        </w:rPr>
        <w:t xml:space="preserve"> </w:t>
      </w:r>
      <w:r w:rsidR="00DE7858" w:rsidRPr="00561401">
        <w:rPr>
          <w:rFonts w:asciiTheme="majorBidi" w:hAnsiTheme="majorBidi" w:cstheme="majorBidi"/>
          <w:szCs w:val="24"/>
        </w:rPr>
        <w:t xml:space="preserve">Bazin (2001) has approved that increasing in cores length would lead to </w:t>
      </w:r>
      <w:r w:rsidR="00DE7858">
        <w:rPr>
          <w:rFonts w:asciiTheme="majorBidi" w:hAnsiTheme="majorBidi" w:cstheme="majorBidi"/>
          <w:szCs w:val="24"/>
        </w:rPr>
        <w:t xml:space="preserve">an </w:t>
      </w:r>
      <w:r w:rsidR="00DE7858" w:rsidRPr="00561401">
        <w:rPr>
          <w:rFonts w:asciiTheme="majorBidi" w:hAnsiTheme="majorBidi" w:cstheme="majorBidi"/>
          <w:szCs w:val="24"/>
        </w:rPr>
        <w:t>increase in acid optimum injection rate a</w:t>
      </w:r>
      <w:r w:rsidR="00DE7858">
        <w:rPr>
          <w:rFonts w:asciiTheme="majorBidi" w:hAnsiTheme="majorBidi" w:cstheme="majorBidi"/>
          <w:szCs w:val="24"/>
        </w:rPr>
        <w:t>nd</w:t>
      </w:r>
      <w:r w:rsidR="00DE7858" w:rsidRPr="00561401">
        <w:rPr>
          <w:rFonts w:asciiTheme="majorBidi" w:hAnsiTheme="majorBidi" w:cstheme="majorBidi"/>
          <w:szCs w:val="24"/>
        </w:rPr>
        <w:t xml:space="preserve"> optimum acid injected volume as shown in </w:t>
      </w:r>
      <w:r w:rsidR="00DE7858" w:rsidRPr="002D5E9D">
        <w:rPr>
          <w:rFonts w:asciiTheme="majorBidi" w:hAnsiTheme="majorBidi" w:cstheme="majorBidi"/>
          <w:szCs w:val="24"/>
        </w:rPr>
        <w:t xml:space="preserve">Figure </w:t>
      </w:r>
      <w:r w:rsidR="00DE7858">
        <w:rPr>
          <w:rFonts w:asciiTheme="majorBidi" w:hAnsiTheme="majorBidi" w:cstheme="majorBidi"/>
          <w:szCs w:val="24"/>
        </w:rPr>
        <w:t>3.1</w:t>
      </w:r>
      <w:r w:rsidR="009B55A0">
        <w:rPr>
          <w:rFonts w:asciiTheme="majorBidi" w:hAnsiTheme="majorBidi" w:cstheme="majorBidi"/>
          <w:szCs w:val="24"/>
        </w:rPr>
        <w:t>1</w:t>
      </w:r>
      <w:r w:rsidR="00DE7858">
        <w:rPr>
          <w:rFonts w:asciiTheme="majorBidi" w:hAnsiTheme="majorBidi" w:cstheme="majorBidi"/>
          <w:szCs w:val="24"/>
        </w:rPr>
        <w:t>,</w:t>
      </w:r>
      <w:r w:rsidR="00DE7858" w:rsidRPr="00561401">
        <w:rPr>
          <w:rFonts w:asciiTheme="majorBidi" w:hAnsiTheme="majorBidi" w:cstheme="majorBidi"/>
          <w:szCs w:val="24"/>
        </w:rPr>
        <w:t xml:space="preserve"> whereas optimum rate and volume for 20 cm cores are higher values 5 cm cores.</w:t>
      </w:r>
    </w:p>
    <w:p w14:paraId="75719FD2" w14:textId="0F6D23A5" w:rsidR="00561401" w:rsidRPr="00561401" w:rsidRDefault="00561401" w:rsidP="00561401">
      <w:pPr>
        <w:keepNext/>
        <w:spacing w:line="480" w:lineRule="auto"/>
        <w:contextualSpacing/>
        <w:jc w:val="center"/>
        <w:rPr>
          <w:rFonts w:asciiTheme="minorHAnsi" w:hAnsiTheme="minorHAnsi"/>
          <w:sz w:val="22"/>
        </w:rPr>
      </w:pPr>
      <w:r w:rsidRPr="00561401">
        <w:rPr>
          <w:rFonts w:asciiTheme="minorHAnsi" w:hAnsiTheme="minorHAnsi"/>
          <w:noProof/>
          <w:sz w:val="22"/>
        </w:rPr>
        <w:drawing>
          <wp:inline distT="0" distB="0" distL="0" distR="0" wp14:anchorId="6E63BC61" wp14:editId="797D967D">
            <wp:extent cx="2035834" cy="1923415"/>
            <wp:effectExtent l="0" t="0" r="2540" b="63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2077124" cy="1962425"/>
                    </a:xfrm>
                    <a:prstGeom prst="rect">
                      <a:avLst/>
                    </a:prstGeom>
                  </pic:spPr>
                </pic:pic>
              </a:graphicData>
            </a:graphic>
          </wp:inline>
        </w:drawing>
      </w:r>
    </w:p>
    <w:p w14:paraId="230D1F65" w14:textId="4DDBCE33" w:rsidR="00561401" w:rsidRPr="00561401" w:rsidRDefault="00561401">
      <w:pPr>
        <w:pStyle w:val="Figures"/>
      </w:pPr>
      <w:bookmarkStart w:id="151" w:name="_Toc36778331"/>
      <w:bookmarkStart w:id="152" w:name="_Toc37001260"/>
      <w:bookmarkStart w:id="153" w:name="_Toc77579785"/>
      <w:r w:rsidRPr="00561401">
        <w:t xml:space="preserve">Figure </w:t>
      </w:r>
      <w:r w:rsidR="00A75FAB">
        <w:t>3.1</w:t>
      </w:r>
      <w:r w:rsidR="009B55A0">
        <w:t>0</w:t>
      </w:r>
      <w:r w:rsidRPr="00561401">
        <w:t>: Effect of diameter on wormhole structure (Buijse 200</w:t>
      </w:r>
      <w:r w:rsidR="009B55A0">
        <w:t>1</w:t>
      </w:r>
      <w:r w:rsidRPr="00561401">
        <w:t>)</w:t>
      </w:r>
      <w:bookmarkEnd w:id="151"/>
      <w:bookmarkEnd w:id="152"/>
      <w:bookmarkEnd w:id="153"/>
    </w:p>
    <w:p w14:paraId="77FA5905" w14:textId="5B025E02" w:rsidR="00561401" w:rsidRDefault="00116131" w:rsidP="00116131">
      <w:pPr>
        <w:pStyle w:val="Figures"/>
      </w:pPr>
      <w:bookmarkStart w:id="154" w:name="_Toc77579786"/>
      <w:r w:rsidRPr="00561401">
        <w:lastRenderedPageBreak/>
        <w:drawing>
          <wp:anchor distT="0" distB="0" distL="114300" distR="114300" simplePos="0" relativeHeight="251842048" behindDoc="0" locked="0" layoutInCell="1" allowOverlap="1" wp14:anchorId="18958F95" wp14:editId="62032B26">
            <wp:simplePos x="0" y="0"/>
            <wp:positionH relativeFrom="column">
              <wp:posOffset>1483360</wp:posOffset>
            </wp:positionH>
            <wp:positionV relativeFrom="paragraph">
              <wp:posOffset>-207645</wp:posOffset>
            </wp:positionV>
            <wp:extent cx="3119120" cy="2410460"/>
            <wp:effectExtent l="0" t="0" r="0" b="0"/>
            <wp:wrapTopAndBottom/>
            <wp:docPr id="134148" name="Picture 134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28A0092B-C50C-407E-A947-70E740481C1C}">
                          <a14:useLocalDpi xmlns:a14="http://schemas.microsoft.com/office/drawing/2010/main" val="0"/>
                        </a:ext>
                      </a:extLst>
                    </a:blip>
                    <a:stretch>
                      <a:fillRect/>
                    </a:stretch>
                  </pic:blipFill>
                  <pic:spPr>
                    <a:xfrm>
                      <a:off x="0" y="0"/>
                      <a:ext cx="3119120" cy="2410460"/>
                    </a:xfrm>
                    <a:prstGeom prst="rect">
                      <a:avLst/>
                    </a:prstGeom>
                  </pic:spPr>
                </pic:pic>
              </a:graphicData>
            </a:graphic>
            <wp14:sizeRelH relativeFrom="margin">
              <wp14:pctWidth>0</wp14:pctWidth>
            </wp14:sizeRelH>
            <wp14:sizeRelV relativeFrom="margin">
              <wp14:pctHeight>0</wp14:pctHeight>
            </wp14:sizeRelV>
          </wp:anchor>
        </w:drawing>
      </w:r>
      <w:bookmarkStart w:id="155" w:name="_Toc36778332"/>
      <w:bookmarkStart w:id="156" w:name="_Toc37001261"/>
      <w:r w:rsidR="00561401" w:rsidRPr="00561401">
        <w:t xml:space="preserve">Figure </w:t>
      </w:r>
      <w:r w:rsidR="00A75FAB">
        <w:t>3.1</w:t>
      </w:r>
      <w:r w:rsidR="009B55A0">
        <w:t>1</w:t>
      </w:r>
      <w:r w:rsidR="00561401" w:rsidRPr="00561401">
        <w:t>: Effect of length on acid optimum injection rate and volume (Bazin 2001)</w:t>
      </w:r>
      <w:bookmarkEnd w:id="154"/>
      <w:bookmarkEnd w:id="155"/>
      <w:bookmarkEnd w:id="156"/>
    </w:p>
    <w:p w14:paraId="1D0CA50D" w14:textId="77777777" w:rsidR="00116131" w:rsidRPr="00393FC3" w:rsidRDefault="00116131" w:rsidP="00393FC3"/>
    <w:p w14:paraId="0B484339" w14:textId="32BFFE75" w:rsidR="00116131" w:rsidRDefault="00116131" w:rsidP="00393FC3">
      <w:pPr>
        <w:spacing w:line="480" w:lineRule="auto"/>
        <w:ind w:firstLine="720"/>
        <w:jc w:val="both"/>
        <w:rPr>
          <w:rFonts w:asciiTheme="majorBidi" w:hAnsiTheme="majorBidi" w:cstheme="majorBidi"/>
          <w:szCs w:val="24"/>
        </w:rPr>
      </w:pPr>
      <w:r w:rsidRPr="00561401">
        <w:rPr>
          <w:rFonts w:asciiTheme="minorHAnsi" w:hAnsiTheme="minorHAnsi"/>
          <w:noProof/>
          <w:sz w:val="22"/>
        </w:rPr>
        <w:drawing>
          <wp:anchor distT="0" distB="0" distL="114300" distR="114300" simplePos="0" relativeHeight="251931136" behindDoc="0" locked="0" layoutInCell="1" allowOverlap="1" wp14:anchorId="140A47ED" wp14:editId="2E9B46D1">
            <wp:simplePos x="0" y="0"/>
            <wp:positionH relativeFrom="column">
              <wp:posOffset>1259205</wp:posOffset>
            </wp:positionH>
            <wp:positionV relativeFrom="page">
              <wp:posOffset>5969204</wp:posOffset>
            </wp:positionV>
            <wp:extent cx="3424555" cy="2232025"/>
            <wp:effectExtent l="0" t="0" r="0" b="0"/>
            <wp:wrapTopAndBottom/>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3424555" cy="2232025"/>
                    </a:xfrm>
                    <a:prstGeom prst="rect">
                      <a:avLst/>
                    </a:prstGeom>
                  </pic:spPr>
                </pic:pic>
              </a:graphicData>
            </a:graphic>
          </wp:anchor>
        </w:drawing>
      </w:r>
      <w:r w:rsidR="00561401" w:rsidRPr="00561401">
        <w:rPr>
          <w:rFonts w:asciiTheme="majorBidi" w:hAnsiTheme="majorBidi" w:cstheme="majorBidi"/>
          <w:szCs w:val="24"/>
        </w:rPr>
        <w:t>Dong et al. (2014) reached the same conclusion except assigning a length limit of which length do</w:t>
      </w:r>
      <w:r w:rsidR="00BD0F48">
        <w:rPr>
          <w:rFonts w:asciiTheme="majorBidi" w:hAnsiTheme="majorBidi" w:cstheme="majorBidi"/>
          <w:szCs w:val="24"/>
        </w:rPr>
        <w:t>es</w:t>
      </w:r>
      <w:r w:rsidR="00561401" w:rsidRPr="00561401">
        <w:rPr>
          <w:rFonts w:asciiTheme="majorBidi" w:hAnsiTheme="majorBidi" w:cstheme="majorBidi"/>
          <w:szCs w:val="24"/>
        </w:rPr>
        <w:t xml:space="preserve"> not </w:t>
      </w:r>
      <w:r w:rsidR="00BD0F48">
        <w:rPr>
          <w:rFonts w:asciiTheme="majorBidi" w:hAnsiTheme="majorBidi" w:cstheme="majorBidi"/>
          <w:szCs w:val="24"/>
        </w:rPr>
        <w:t>a</w:t>
      </w:r>
      <w:r w:rsidR="00BD0F48" w:rsidRPr="00561401">
        <w:rPr>
          <w:rFonts w:asciiTheme="majorBidi" w:hAnsiTheme="majorBidi" w:cstheme="majorBidi"/>
          <w:szCs w:val="24"/>
        </w:rPr>
        <w:t xml:space="preserve">ffect </w:t>
      </w:r>
      <w:r w:rsidR="00561401" w:rsidRPr="00561401">
        <w:rPr>
          <w:rFonts w:asciiTheme="majorBidi" w:hAnsiTheme="majorBidi" w:cstheme="majorBidi"/>
          <w:szCs w:val="24"/>
        </w:rPr>
        <w:t xml:space="preserve">optimum rate and volume. Their results showed that </w:t>
      </w:r>
      <w:r w:rsidR="00BD0F48">
        <w:rPr>
          <w:rFonts w:asciiTheme="majorBidi" w:hAnsiTheme="majorBidi" w:cstheme="majorBidi"/>
          <w:szCs w:val="24"/>
        </w:rPr>
        <w:t>when core lengths increase at fixed core diameter, the optimum acid injection rate increases until the core length reaches 6-in</w:t>
      </w:r>
      <w:r w:rsidR="00D41222">
        <w:rPr>
          <w:rFonts w:asciiTheme="majorBidi" w:hAnsiTheme="majorBidi" w:cstheme="majorBidi"/>
          <w:szCs w:val="24"/>
        </w:rPr>
        <w:t>.,</w:t>
      </w:r>
      <w:r w:rsidR="00BD0F48">
        <w:rPr>
          <w:rFonts w:asciiTheme="majorBidi" w:hAnsiTheme="majorBidi" w:cstheme="majorBidi"/>
          <w:szCs w:val="24"/>
        </w:rPr>
        <w:t xml:space="preserve"> where the acid optimum injection rate becomes</w:t>
      </w:r>
      <w:r w:rsidR="00561401" w:rsidRPr="00561401">
        <w:rPr>
          <w:rFonts w:asciiTheme="majorBidi" w:hAnsiTheme="majorBidi" w:cstheme="majorBidi"/>
          <w:szCs w:val="24"/>
        </w:rPr>
        <w:t xml:space="preserve"> independent of core length </w:t>
      </w:r>
      <w:r w:rsidR="00561401" w:rsidRPr="002D5E9D">
        <w:rPr>
          <w:rFonts w:asciiTheme="majorBidi" w:hAnsiTheme="majorBidi" w:cstheme="majorBidi"/>
          <w:szCs w:val="24"/>
        </w:rPr>
        <w:t xml:space="preserve">(Figure </w:t>
      </w:r>
      <w:r w:rsidR="00A75FAB" w:rsidRPr="002D5E9D">
        <w:rPr>
          <w:rFonts w:asciiTheme="majorBidi" w:hAnsiTheme="majorBidi" w:cstheme="majorBidi"/>
          <w:szCs w:val="24"/>
        </w:rPr>
        <w:t>3.1</w:t>
      </w:r>
      <w:r w:rsidR="009B55A0">
        <w:rPr>
          <w:rFonts w:asciiTheme="majorBidi" w:hAnsiTheme="majorBidi" w:cstheme="majorBidi"/>
          <w:szCs w:val="24"/>
        </w:rPr>
        <w:t>2</w:t>
      </w:r>
      <w:r w:rsidR="00561401" w:rsidRPr="002D5E9D">
        <w:rPr>
          <w:rFonts w:asciiTheme="majorBidi" w:hAnsiTheme="majorBidi" w:cstheme="majorBidi"/>
          <w:szCs w:val="24"/>
        </w:rPr>
        <w:t>).</w:t>
      </w:r>
      <w:r w:rsidR="00561401" w:rsidRPr="00561401">
        <w:rPr>
          <w:rFonts w:asciiTheme="majorBidi" w:hAnsiTheme="majorBidi" w:cstheme="majorBidi"/>
          <w:szCs w:val="24"/>
        </w:rPr>
        <w:t xml:space="preserve"> As for </w:t>
      </w:r>
      <w:r w:rsidR="00BD0F48">
        <w:rPr>
          <w:rFonts w:asciiTheme="majorBidi" w:hAnsiTheme="majorBidi" w:cstheme="majorBidi"/>
          <w:szCs w:val="24"/>
        </w:rPr>
        <w:t xml:space="preserve">the </w:t>
      </w:r>
      <w:r w:rsidR="00561401" w:rsidRPr="00561401">
        <w:rPr>
          <w:rFonts w:asciiTheme="majorBidi" w:hAnsiTheme="majorBidi" w:cstheme="majorBidi"/>
          <w:szCs w:val="24"/>
        </w:rPr>
        <w:t>diameter</w:t>
      </w:r>
      <w:r w:rsidR="00BD0F48">
        <w:rPr>
          <w:rFonts w:asciiTheme="majorBidi" w:hAnsiTheme="majorBidi" w:cstheme="majorBidi"/>
          <w:szCs w:val="24"/>
        </w:rPr>
        <w:t>,</w:t>
      </w:r>
      <w:r w:rsidR="00561401" w:rsidRPr="00561401">
        <w:rPr>
          <w:rFonts w:asciiTheme="majorBidi" w:hAnsiTheme="majorBidi" w:cstheme="majorBidi"/>
          <w:szCs w:val="24"/>
        </w:rPr>
        <w:t xml:space="preserve"> </w:t>
      </w:r>
      <w:r w:rsidR="00BD0F48">
        <w:rPr>
          <w:rFonts w:asciiTheme="majorBidi" w:hAnsiTheme="majorBidi" w:cstheme="majorBidi"/>
          <w:szCs w:val="24"/>
        </w:rPr>
        <w:t xml:space="preserve">the </w:t>
      </w:r>
      <w:r w:rsidR="00561401" w:rsidRPr="00561401">
        <w:rPr>
          <w:rFonts w:asciiTheme="majorBidi" w:hAnsiTheme="majorBidi" w:cstheme="majorBidi"/>
          <w:szCs w:val="24"/>
        </w:rPr>
        <w:t>optimum acid injection rate decreases as the core diameter increases</w:t>
      </w:r>
      <w:r w:rsidR="00BD0F48">
        <w:rPr>
          <w:rFonts w:asciiTheme="majorBidi" w:hAnsiTheme="majorBidi" w:cstheme="majorBidi"/>
          <w:szCs w:val="24"/>
        </w:rPr>
        <w:t>,</w:t>
      </w:r>
      <w:r w:rsidR="00561401" w:rsidRPr="00561401">
        <w:rPr>
          <w:rFonts w:asciiTheme="majorBidi" w:hAnsiTheme="majorBidi" w:cstheme="majorBidi"/>
          <w:szCs w:val="24"/>
        </w:rPr>
        <w:t xml:space="preserve"> as shown in </w:t>
      </w:r>
      <w:r w:rsidR="00561401" w:rsidRPr="002D5E9D">
        <w:rPr>
          <w:rFonts w:asciiTheme="majorBidi" w:hAnsiTheme="majorBidi" w:cstheme="majorBidi"/>
          <w:szCs w:val="24"/>
        </w:rPr>
        <w:t xml:space="preserve">Figure </w:t>
      </w:r>
      <w:r w:rsidR="00A75FAB" w:rsidRPr="002D5E9D">
        <w:rPr>
          <w:rFonts w:asciiTheme="majorBidi" w:hAnsiTheme="majorBidi" w:cstheme="majorBidi"/>
          <w:szCs w:val="24"/>
        </w:rPr>
        <w:t>3.1</w:t>
      </w:r>
      <w:r w:rsidR="009B55A0">
        <w:rPr>
          <w:rFonts w:asciiTheme="majorBidi" w:hAnsiTheme="majorBidi" w:cstheme="majorBidi"/>
          <w:szCs w:val="24"/>
        </w:rPr>
        <w:t>3</w:t>
      </w:r>
      <w:r w:rsidR="00A75FAB">
        <w:rPr>
          <w:rFonts w:asciiTheme="majorBidi" w:hAnsiTheme="majorBidi" w:cstheme="majorBidi"/>
          <w:szCs w:val="24"/>
        </w:rPr>
        <w:t>.</w:t>
      </w:r>
      <w:r w:rsidR="00561401" w:rsidRPr="00561401">
        <w:rPr>
          <w:rFonts w:asciiTheme="majorBidi" w:hAnsiTheme="majorBidi" w:cstheme="majorBidi"/>
          <w:szCs w:val="24"/>
        </w:rPr>
        <w:t xml:space="preserve"> </w:t>
      </w:r>
    </w:p>
    <w:p w14:paraId="375420B9" w14:textId="568DC5F1" w:rsidR="00116131" w:rsidRDefault="00116131" w:rsidP="00393FC3">
      <w:pPr>
        <w:tabs>
          <w:tab w:val="left" w:pos="2350"/>
        </w:tabs>
        <w:spacing w:line="240" w:lineRule="auto"/>
        <w:rPr>
          <w:rFonts w:asciiTheme="minorHAnsi" w:hAnsiTheme="minorHAnsi"/>
          <w:noProof/>
          <w:sz w:val="22"/>
        </w:rPr>
      </w:pPr>
    </w:p>
    <w:p w14:paraId="39FE5CAC" w14:textId="0FCDAFBE" w:rsidR="00561401" w:rsidRDefault="00561401" w:rsidP="00393FC3">
      <w:pPr>
        <w:pStyle w:val="Figures"/>
      </w:pPr>
      <w:bookmarkStart w:id="157" w:name="_Toc36778333"/>
      <w:bookmarkStart w:id="158" w:name="_Toc37001262"/>
      <w:bookmarkStart w:id="159" w:name="_Toc77579787"/>
      <w:r w:rsidRPr="00561401">
        <w:t xml:space="preserve">Figure </w:t>
      </w:r>
      <w:r w:rsidR="00A75FAB">
        <w:t>3.1</w:t>
      </w:r>
      <w:r w:rsidR="009B55A0">
        <w:t>2</w:t>
      </w:r>
      <w:r w:rsidRPr="00561401">
        <w:t>: Relation of core length with acid optimum injection rate (Dong et al. 2014)</w:t>
      </w:r>
      <w:bookmarkEnd w:id="157"/>
      <w:bookmarkEnd w:id="158"/>
      <w:bookmarkEnd w:id="159"/>
    </w:p>
    <w:p w14:paraId="60ACAAAE" w14:textId="5B1CAFB9" w:rsidR="00116131" w:rsidRDefault="00116131" w:rsidP="00116131"/>
    <w:p w14:paraId="6E36080D" w14:textId="47C032E5" w:rsidR="00561401" w:rsidRPr="00561401" w:rsidRDefault="00116131">
      <w:pPr>
        <w:pStyle w:val="Figures"/>
      </w:pPr>
      <w:bookmarkStart w:id="160" w:name="_Toc77579788"/>
      <w:r>
        <w:lastRenderedPageBreak/>
        <w:drawing>
          <wp:anchor distT="0" distB="0" distL="114300" distR="114300" simplePos="0" relativeHeight="251932160" behindDoc="0" locked="0" layoutInCell="1" allowOverlap="1" wp14:anchorId="204236C3" wp14:editId="7DAB604F">
            <wp:simplePos x="0" y="0"/>
            <wp:positionH relativeFrom="column">
              <wp:posOffset>1233577</wp:posOffset>
            </wp:positionH>
            <wp:positionV relativeFrom="page">
              <wp:posOffset>914400</wp:posOffset>
            </wp:positionV>
            <wp:extent cx="3473450" cy="2026920"/>
            <wp:effectExtent l="0" t="0" r="0" b="0"/>
            <wp:wrapTopAndBottom/>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473450" cy="2026920"/>
                    </a:xfrm>
                    <a:prstGeom prst="rect">
                      <a:avLst/>
                    </a:prstGeom>
                    <a:noFill/>
                  </pic:spPr>
                </pic:pic>
              </a:graphicData>
            </a:graphic>
          </wp:anchor>
        </w:drawing>
      </w:r>
      <w:bookmarkStart w:id="161" w:name="_Toc36778334"/>
      <w:bookmarkStart w:id="162" w:name="_Toc37001263"/>
      <w:r w:rsidR="00561401" w:rsidRPr="00561401">
        <w:t xml:space="preserve">Figure </w:t>
      </w:r>
      <w:r w:rsidR="00A75FAB">
        <w:t>3.1</w:t>
      </w:r>
      <w:r w:rsidR="009B55A0">
        <w:t>3</w:t>
      </w:r>
      <w:r w:rsidR="00561401" w:rsidRPr="00561401">
        <w:t>: Relationship between core diameter and acid optimum injection rate (Dong et al. 2014)</w:t>
      </w:r>
      <w:bookmarkEnd w:id="160"/>
      <w:bookmarkEnd w:id="161"/>
      <w:bookmarkEnd w:id="162"/>
    </w:p>
    <w:p w14:paraId="29DFC533" w14:textId="77777777" w:rsidR="00561401" w:rsidRPr="00561401" w:rsidRDefault="00561401" w:rsidP="00561401">
      <w:pPr>
        <w:spacing w:line="259" w:lineRule="auto"/>
        <w:rPr>
          <w:rFonts w:asciiTheme="minorHAnsi" w:hAnsiTheme="minorHAnsi"/>
          <w:sz w:val="22"/>
        </w:rPr>
      </w:pPr>
    </w:p>
    <w:p w14:paraId="089CED5A" w14:textId="7E39F096" w:rsidR="00561401" w:rsidRPr="00561401" w:rsidRDefault="00561401" w:rsidP="00561401">
      <w:pPr>
        <w:spacing w:line="480" w:lineRule="auto"/>
        <w:ind w:firstLine="720"/>
        <w:jc w:val="both"/>
        <w:rPr>
          <w:rFonts w:asciiTheme="majorBidi" w:hAnsiTheme="majorBidi" w:cstheme="majorBidi"/>
          <w:szCs w:val="24"/>
        </w:rPr>
      </w:pPr>
      <w:r w:rsidRPr="00561401">
        <w:rPr>
          <w:rFonts w:asciiTheme="majorBidi" w:hAnsiTheme="majorBidi" w:cstheme="majorBidi"/>
          <w:szCs w:val="24"/>
        </w:rPr>
        <w:t>The same relation took place between the optimum pore volume to breakthrough and core diameter. For higher core diameter, the optimum pore volume to breakthrough become</w:t>
      </w:r>
      <w:r w:rsidR="00BD0F48">
        <w:rPr>
          <w:rFonts w:asciiTheme="majorBidi" w:hAnsiTheme="majorBidi" w:cstheme="majorBidi"/>
          <w:szCs w:val="24"/>
        </w:rPr>
        <w:t>s</w:t>
      </w:r>
      <w:r w:rsidRPr="00561401">
        <w:rPr>
          <w:rFonts w:asciiTheme="majorBidi" w:hAnsiTheme="majorBidi" w:cstheme="majorBidi"/>
          <w:szCs w:val="24"/>
        </w:rPr>
        <w:t xml:space="preserve"> less. </w:t>
      </w:r>
      <w:r w:rsidRPr="002D5E9D">
        <w:rPr>
          <w:rFonts w:asciiTheme="majorBidi" w:hAnsiTheme="majorBidi" w:cstheme="majorBidi"/>
          <w:szCs w:val="24"/>
        </w:rPr>
        <w:t xml:space="preserve">Figure </w:t>
      </w:r>
      <w:r w:rsidR="00A75FAB">
        <w:rPr>
          <w:rFonts w:asciiTheme="majorBidi" w:hAnsiTheme="majorBidi" w:cstheme="majorBidi"/>
          <w:szCs w:val="24"/>
        </w:rPr>
        <w:t>3.1</w:t>
      </w:r>
      <w:r w:rsidR="009B55A0">
        <w:rPr>
          <w:rFonts w:asciiTheme="majorBidi" w:hAnsiTheme="majorBidi" w:cstheme="majorBidi"/>
          <w:szCs w:val="24"/>
        </w:rPr>
        <w:t>4</w:t>
      </w:r>
      <w:r w:rsidRPr="00561401">
        <w:rPr>
          <w:rFonts w:asciiTheme="majorBidi" w:hAnsiTheme="majorBidi" w:cstheme="majorBidi"/>
          <w:szCs w:val="24"/>
        </w:rPr>
        <w:t xml:space="preserve"> shows this relation. </w:t>
      </w:r>
    </w:p>
    <w:p w14:paraId="074A558A" w14:textId="77777777" w:rsidR="00561401" w:rsidRPr="00561401" w:rsidRDefault="00561401" w:rsidP="00561401">
      <w:pPr>
        <w:keepNext/>
        <w:spacing w:line="259" w:lineRule="auto"/>
        <w:jc w:val="center"/>
        <w:rPr>
          <w:rFonts w:asciiTheme="minorHAnsi" w:hAnsiTheme="minorHAnsi"/>
          <w:sz w:val="22"/>
        </w:rPr>
      </w:pPr>
      <w:r w:rsidRPr="00561401">
        <w:rPr>
          <w:rFonts w:asciiTheme="minorHAnsi" w:hAnsiTheme="minorHAnsi"/>
          <w:noProof/>
          <w:sz w:val="22"/>
        </w:rPr>
        <w:drawing>
          <wp:inline distT="0" distB="0" distL="0" distR="0" wp14:anchorId="75BF7668" wp14:editId="329AC510">
            <wp:extent cx="3045125" cy="2171493"/>
            <wp:effectExtent l="0" t="0" r="0" b="0"/>
            <wp:docPr id="134184" name="Picture 134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3056098" cy="2179318"/>
                    </a:xfrm>
                    <a:prstGeom prst="rect">
                      <a:avLst/>
                    </a:prstGeom>
                  </pic:spPr>
                </pic:pic>
              </a:graphicData>
            </a:graphic>
          </wp:inline>
        </w:drawing>
      </w:r>
    </w:p>
    <w:p w14:paraId="49C03951" w14:textId="0FCF9C03" w:rsidR="00561401" w:rsidRPr="00561401" w:rsidRDefault="00561401">
      <w:pPr>
        <w:pStyle w:val="Figures"/>
      </w:pPr>
      <w:bookmarkStart w:id="163" w:name="_Toc36778335"/>
      <w:bookmarkStart w:id="164" w:name="_Toc37001264"/>
      <w:bookmarkStart w:id="165" w:name="_Toc77579789"/>
      <w:r w:rsidRPr="00561401">
        <w:t xml:space="preserve">Figure </w:t>
      </w:r>
      <w:r w:rsidR="001D3A1C">
        <w:t>3.1</w:t>
      </w:r>
      <w:r w:rsidR="009B55A0">
        <w:t>4</w:t>
      </w:r>
      <w:r w:rsidRPr="00561401">
        <w:t>: Relationship between optimum pore volume to breakthrough and core diameter (Dong et al. 2014)</w:t>
      </w:r>
      <w:bookmarkEnd w:id="163"/>
      <w:bookmarkEnd w:id="164"/>
      <w:bookmarkEnd w:id="165"/>
    </w:p>
    <w:p w14:paraId="1F8A14C9" w14:textId="1B857869" w:rsidR="00130E46" w:rsidRDefault="00130E46" w:rsidP="00393FC3">
      <w:pPr>
        <w:pStyle w:val="Heading3"/>
        <w:spacing w:line="240" w:lineRule="auto"/>
        <w:rPr>
          <w:rFonts w:eastAsia="Times New Roman"/>
          <w:lang w:bidi="en-US"/>
        </w:rPr>
      </w:pPr>
      <w:bookmarkStart w:id="166" w:name="_Toc77623400"/>
      <w:r>
        <w:rPr>
          <w:rFonts w:eastAsia="Times New Roman"/>
          <w:lang w:bidi="en-US"/>
        </w:rPr>
        <w:t>The Effect of Temperature</w:t>
      </w:r>
      <w:bookmarkEnd w:id="166"/>
    </w:p>
    <w:p w14:paraId="7CF6EBDE" w14:textId="5E2159DC" w:rsidR="001D3A1C" w:rsidRDefault="001D3A1C" w:rsidP="00393FC3">
      <w:pPr>
        <w:spacing w:line="480" w:lineRule="auto"/>
        <w:jc w:val="both"/>
        <w:rPr>
          <w:rFonts w:eastAsia="Times New Roman" w:cs="Times New Roman"/>
          <w:b/>
          <w:bCs/>
          <w:szCs w:val="24"/>
          <w:lang w:bidi="en-US"/>
        </w:rPr>
      </w:pPr>
      <w:r>
        <w:rPr>
          <w:rFonts w:eastAsia="Times New Roman" w:cs="Times New Roman"/>
          <w:szCs w:val="24"/>
          <w:lang w:bidi="en-US"/>
        </w:rPr>
        <w:t>T</w:t>
      </w:r>
      <w:r w:rsidR="008273E0" w:rsidRPr="008273E0">
        <w:rPr>
          <w:rFonts w:eastAsia="Times New Roman" w:cs="Times New Roman"/>
          <w:szCs w:val="24"/>
          <w:lang w:bidi="en-US"/>
        </w:rPr>
        <w:t xml:space="preserve">emperature has been approved to </w:t>
      </w:r>
      <w:r w:rsidR="00DB6493">
        <w:rPr>
          <w:rFonts w:eastAsia="Times New Roman" w:cs="Times New Roman"/>
          <w:szCs w:val="24"/>
          <w:lang w:bidi="en-US"/>
        </w:rPr>
        <w:t>significantly affect</w:t>
      </w:r>
      <w:r w:rsidR="008273E0" w:rsidRPr="008273E0">
        <w:rPr>
          <w:rFonts w:eastAsia="Times New Roman" w:cs="Times New Roman"/>
          <w:szCs w:val="24"/>
          <w:lang w:bidi="en-US"/>
        </w:rPr>
        <w:t xml:space="preserve"> optimizing the acidizing process</w:t>
      </w:r>
      <w:r w:rsidR="00CC312A">
        <w:rPr>
          <w:rFonts w:eastAsia="Times New Roman" w:cs="Times New Roman"/>
          <w:szCs w:val="24"/>
          <w:lang w:bidi="en-US"/>
        </w:rPr>
        <w:t>,</w:t>
      </w:r>
      <w:r w:rsidR="008273E0" w:rsidRPr="008273E0">
        <w:rPr>
          <w:rFonts w:eastAsia="Times New Roman" w:cs="Times New Roman"/>
          <w:szCs w:val="24"/>
          <w:lang w:bidi="en-US"/>
        </w:rPr>
        <w:t xml:space="preserve"> including optimum rate, acid type</w:t>
      </w:r>
      <w:r w:rsidR="00CC312A">
        <w:rPr>
          <w:rFonts w:eastAsia="Times New Roman" w:cs="Times New Roman"/>
          <w:szCs w:val="24"/>
          <w:lang w:bidi="en-US"/>
        </w:rPr>
        <w:t>,</w:t>
      </w:r>
      <w:r w:rsidR="008273E0" w:rsidRPr="008273E0">
        <w:rPr>
          <w:rFonts w:eastAsia="Times New Roman" w:cs="Times New Roman"/>
          <w:szCs w:val="24"/>
          <w:lang w:bidi="en-US"/>
        </w:rPr>
        <w:t xml:space="preserve"> and additives. (Kalia and Glasbergen 2009, Xue et al. 2019). Wang et al. (1993) and Bazin (2001) investigated how </w:t>
      </w:r>
      <w:r w:rsidR="00CC312A">
        <w:rPr>
          <w:rFonts w:eastAsia="Times New Roman" w:cs="Times New Roman"/>
          <w:szCs w:val="24"/>
          <w:lang w:bidi="en-US"/>
        </w:rPr>
        <w:t xml:space="preserve">the </w:t>
      </w:r>
      <w:r w:rsidR="008273E0" w:rsidRPr="008273E0">
        <w:rPr>
          <w:rFonts w:eastAsia="Times New Roman" w:cs="Times New Roman"/>
          <w:szCs w:val="24"/>
          <w:lang w:bidi="en-US"/>
        </w:rPr>
        <w:t>optimum rate is affected by temperature</w:t>
      </w:r>
      <w:r w:rsidR="00DB6493">
        <w:rPr>
          <w:rFonts w:eastAsia="Times New Roman" w:cs="Times New Roman"/>
          <w:szCs w:val="24"/>
          <w:lang w:bidi="en-US"/>
        </w:rPr>
        <w:t>. T</w:t>
      </w:r>
      <w:r w:rsidR="008273E0" w:rsidRPr="008273E0">
        <w:rPr>
          <w:rFonts w:eastAsia="Times New Roman" w:cs="Times New Roman"/>
          <w:szCs w:val="24"/>
          <w:lang w:bidi="en-US"/>
        </w:rPr>
        <w:t xml:space="preserve">hey showed higher temperature requires </w:t>
      </w:r>
      <w:r w:rsidR="00CC312A">
        <w:rPr>
          <w:rFonts w:eastAsia="Times New Roman" w:cs="Times New Roman"/>
          <w:szCs w:val="24"/>
          <w:lang w:bidi="en-US"/>
        </w:rPr>
        <w:t xml:space="preserve">a </w:t>
      </w:r>
      <w:r w:rsidR="008273E0" w:rsidRPr="008273E0">
        <w:rPr>
          <w:rFonts w:eastAsia="Times New Roman" w:cs="Times New Roman"/>
          <w:szCs w:val="24"/>
          <w:lang w:bidi="en-US"/>
        </w:rPr>
        <w:t xml:space="preserve">higher optimum injection rate and lower acid volume for </w:t>
      </w:r>
      <w:r w:rsidR="00EC0CBC">
        <w:rPr>
          <w:rFonts w:eastAsia="Times New Roman" w:cs="Times New Roman"/>
          <w:szCs w:val="24"/>
          <w:lang w:bidi="en-US"/>
        </w:rPr>
        <w:lastRenderedPageBreak/>
        <w:t>D</w:t>
      </w:r>
      <w:r w:rsidR="008273E0" w:rsidRPr="008273E0">
        <w:rPr>
          <w:rFonts w:eastAsia="Times New Roman" w:cs="Times New Roman"/>
          <w:szCs w:val="24"/>
          <w:lang w:bidi="en-US"/>
        </w:rPr>
        <w:t xml:space="preserve">olomite. As shown in </w:t>
      </w:r>
      <w:r w:rsidR="008273E0" w:rsidRPr="002D5E9D">
        <w:rPr>
          <w:rFonts w:eastAsia="Times New Roman" w:cs="Times New Roman"/>
          <w:szCs w:val="24"/>
          <w:lang w:bidi="en-US"/>
        </w:rPr>
        <w:t xml:space="preserve">Figures </w:t>
      </w:r>
      <w:r>
        <w:rPr>
          <w:rFonts w:eastAsia="Times New Roman" w:cs="Times New Roman"/>
          <w:szCs w:val="24"/>
          <w:lang w:bidi="en-US"/>
        </w:rPr>
        <w:t>3.1</w:t>
      </w:r>
      <w:r w:rsidR="009B55A0">
        <w:rPr>
          <w:rFonts w:eastAsia="Times New Roman" w:cs="Times New Roman"/>
          <w:szCs w:val="24"/>
          <w:lang w:bidi="en-US"/>
        </w:rPr>
        <w:t>5</w:t>
      </w:r>
      <w:r w:rsidR="008273E0" w:rsidRPr="008273E0">
        <w:rPr>
          <w:rFonts w:eastAsia="Times New Roman" w:cs="Times New Roman"/>
          <w:szCs w:val="24"/>
          <w:lang w:bidi="en-US"/>
        </w:rPr>
        <w:t xml:space="preserve">, while no optimum rate was found at 50 C, </w:t>
      </w:r>
      <w:r w:rsidR="00CC312A">
        <w:rPr>
          <w:rFonts w:eastAsia="Times New Roman" w:cs="Times New Roman"/>
          <w:szCs w:val="24"/>
          <w:lang w:bidi="en-US"/>
        </w:rPr>
        <w:t xml:space="preserve">the </w:t>
      </w:r>
      <w:r w:rsidR="008273E0" w:rsidRPr="008273E0">
        <w:rPr>
          <w:rFonts w:eastAsia="Times New Roman" w:cs="Times New Roman"/>
          <w:szCs w:val="24"/>
          <w:lang w:bidi="en-US"/>
        </w:rPr>
        <w:t>optimum rate at 70</w:t>
      </w:r>
      <w:r w:rsidR="00E36056">
        <w:rPr>
          <w:rFonts w:eastAsia="Times New Roman" w:cs="Times New Roman"/>
          <w:szCs w:val="24"/>
          <w:lang w:bidi="en-US"/>
        </w:rPr>
        <w:t>˚</w:t>
      </w:r>
      <w:r w:rsidR="008273E0" w:rsidRPr="008273E0">
        <w:rPr>
          <w:rFonts w:eastAsia="Times New Roman" w:cs="Times New Roman"/>
          <w:szCs w:val="24"/>
          <w:lang w:bidi="en-US"/>
        </w:rPr>
        <w:t xml:space="preserve"> C was 60 ml/hr</w:t>
      </w:r>
      <w:r w:rsidR="00CC312A">
        <w:rPr>
          <w:rFonts w:eastAsia="Times New Roman" w:cs="Times New Roman"/>
          <w:szCs w:val="24"/>
          <w:lang w:bidi="en-US"/>
        </w:rPr>
        <w:t>,</w:t>
      </w:r>
      <w:r w:rsidR="008273E0" w:rsidRPr="008273E0">
        <w:rPr>
          <w:rFonts w:eastAsia="Times New Roman" w:cs="Times New Roman"/>
          <w:szCs w:val="24"/>
          <w:lang w:bidi="en-US"/>
        </w:rPr>
        <w:t xml:space="preserve"> and at 75</w:t>
      </w:r>
      <w:r w:rsidR="00E36056">
        <w:rPr>
          <w:rFonts w:eastAsia="Times New Roman" w:cs="Times New Roman"/>
          <w:szCs w:val="24"/>
          <w:lang w:bidi="en-US"/>
        </w:rPr>
        <w:t>˚</w:t>
      </w:r>
      <w:r w:rsidR="008273E0" w:rsidRPr="008273E0">
        <w:rPr>
          <w:rFonts w:eastAsia="Times New Roman" w:cs="Times New Roman"/>
          <w:szCs w:val="24"/>
          <w:lang w:bidi="en-US"/>
        </w:rPr>
        <w:t xml:space="preserve"> C, </w:t>
      </w:r>
      <w:r w:rsidR="00CC312A">
        <w:rPr>
          <w:rFonts w:eastAsia="Times New Roman" w:cs="Times New Roman"/>
          <w:szCs w:val="24"/>
          <w:lang w:bidi="en-US"/>
        </w:rPr>
        <w:t xml:space="preserve">the </w:t>
      </w:r>
      <w:r w:rsidR="008273E0" w:rsidRPr="008273E0">
        <w:rPr>
          <w:rFonts w:eastAsia="Times New Roman" w:cs="Times New Roman"/>
          <w:szCs w:val="24"/>
          <w:lang w:bidi="en-US"/>
        </w:rPr>
        <w:t xml:space="preserve">optimum rate was 210 ml/hr. In contrast, acid volume dropped radically as temperature increased. As for limestone, both acid </w:t>
      </w:r>
      <w:r w:rsidR="00116131" w:rsidRPr="008273E0">
        <w:rPr>
          <w:rFonts w:asciiTheme="minorHAnsi" w:hAnsiTheme="minorHAnsi"/>
          <w:noProof/>
          <w:sz w:val="22"/>
        </w:rPr>
        <w:drawing>
          <wp:anchor distT="0" distB="0" distL="114300" distR="114300" simplePos="0" relativeHeight="251781632" behindDoc="1" locked="0" layoutInCell="1" allowOverlap="1" wp14:anchorId="259D424C" wp14:editId="7686D525">
            <wp:simplePos x="0" y="0"/>
            <wp:positionH relativeFrom="margin">
              <wp:posOffset>1466251</wp:posOffset>
            </wp:positionH>
            <wp:positionV relativeFrom="page">
              <wp:posOffset>2553095</wp:posOffset>
            </wp:positionV>
            <wp:extent cx="3021330" cy="2410460"/>
            <wp:effectExtent l="0" t="0" r="0" b="0"/>
            <wp:wrapTopAndBottom/>
            <wp:docPr id="134202" name="Picture 134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extLst>
                        <a:ext uri="{28A0092B-C50C-407E-A947-70E740481C1C}">
                          <a14:useLocalDpi xmlns:a14="http://schemas.microsoft.com/office/drawing/2010/main" val="0"/>
                        </a:ext>
                      </a:extLst>
                    </a:blip>
                    <a:stretch>
                      <a:fillRect/>
                    </a:stretch>
                  </pic:blipFill>
                  <pic:spPr>
                    <a:xfrm>
                      <a:off x="0" y="0"/>
                      <a:ext cx="3021330" cy="2410460"/>
                    </a:xfrm>
                    <a:prstGeom prst="rect">
                      <a:avLst/>
                    </a:prstGeom>
                  </pic:spPr>
                </pic:pic>
              </a:graphicData>
            </a:graphic>
            <wp14:sizeRelH relativeFrom="margin">
              <wp14:pctWidth>0</wp14:pctWidth>
            </wp14:sizeRelH>
            <wp14:sizeRelV relativeFrom="margin">
              <wp14:pctHeight>0</wp14:pctHeight>
            </wp14:sizeRelV>
          </wp:anchor>
        </w:drawing>
      </w:r>
      <w:r w:rsidR="008273E0" w:rsidRPr="008273E0">
        <w:rPr>
          <w:rFonts w:eastAsia="Times New Roman" w:cs="Times New Roman"/>
          <w:szCs w:val="24"/>
          <w:lang w:bidi="en-US"/>
        </w:rPr>
        <w:t xml:space="preserve">rate and volume </w:t>
      </w:r>
      <w:r w:rsidRPr="008273E0">
        <w:rPr>
          <w:rFonts w:eastAsia="Times New Roman" w:cs="Times New Roman"/>
          <w:szCs w:val="24"/>
          <w:lang w:bidi="en-US"/>
        </w:rPr>
        <w:t>increase</w:t>
      </w:r>
      <w:r w:rsidR="008273E0" w:rsidRPr="008273E0">
        <w:rPr>
          <w:rFonts w:eastAsia="Times New Roman" w:cs="Times New Roman"/>
          <w:szCs w:val="24"/>
          <w:lang w:bidi="en-US"/>
        </w:rPr>
        <w:t xml:space="preserve"> as temperature increases</w:t>
      </w:r>
      <w:r w:rsidR="00CC312A">
        <w:rPr>
          <w:rFonts w:eastAsia="Times New Roman" w:cs="Times New Roman"/>
          <w:szCs w:val="24"/>
          <w:lang w:bidi="en-US"/>
        </w:rPr>
        <w:t xml:space="preserve">, as shown in </w:t>
      </w:r>
      <w:r w:rsidR="008273E0" w:rsidRPr="002D5E9D">
        <w:rPr>
          <w:rFonts w:eastAsia="Times New Roman" w:cs="Times New Roman"/>
          <w:szCs w:val="24"/>
          <w:lang w:bidi="en-US"/>
        </w:rPr>
        <w:t xml:space="preserve">Figures </w:t>
      </w:r>
      <w:r>
        <w:rPr>
          <w:rFonts w:eastAsia="Times New Roman" w:cs="Times New Roman"/>
          <w:szCs w:val="24"/>
          <w:lang w:bidi="en-US"/>
        </w:rPr>
        <w:t>3.1</w:t>
      </w:r>
      <w:r w:rsidR="009B55A0">
        <w:rPr>
          <w:rFonts w:eastAsia="Times New Roman" w:cs="Times New Roman"/>
          <w:szCs w:val="24"/>
          <w:lang w:bidi="en-US"/>
        </w:rPr>
        <w:t>6</w:t>
      </w:r>
      <w:r w:rsidR="008273E0" w:rsidRPr="002D5E9D">
        <w:rPr>
          <w:rFonts w:eastAsia="Times New Roman" w:cs="Times New Roman"/>
          <w:szCs w:val="24"/>
          <w:lang w:bidi="en-US"/>
        </w:rPr>
        <w:t xml:space="preserve">, </w:t>
      </w:r>
      <w:r>
        <w:rPr>
          <w:rFonts w:eastAsia="Times New Roman" w:cs="Times New Roman"/>
          <w:szCs w:val="24"/>
          <w:lang w:bidi="en-US"/>
        </w:rPr>
        <w:t>3.</w:t>
      </w:r>
      <w:r w:rsidR="009B55A0">
        <w:rPr>
          <w:rFonts w:eastAsia="Times New Roman" w:cs="Times New Roman"/>
          <w:szCs w:val="24"/>
          <w:lang w:bidi="en-US"/>
        </w:rPr>
        <w:t>17</w:t>
      </w:r>
      <w:r>
        <w:rPr>
          <w:rFonts w:eastAsia="Times New Roman" w:cs="Times New Roman"/>
          <w:szCs w:val="24"/>
          <w:lang w:bidi="en-US"/>
        </w:rPr>
        <w:t>.</w:t>
      </w:r>
    </w:p>
    <w:p w14:paraId="724DEEC2" w14:textId="780B1D84" w:rsidR="008273E0" w:rsidRPr="00393FC3" w:rsidRDefault="00CE537A" w:rsidP="00393FC3">
      <w:pPr>
        <w:spacing w:line="480" w:lineRule="auto"/>
        <w:jc w:val="both"/>
        <w:rPr>
          <w:rFonts w:eastAsia="Times New Roman" w:cs="Times New Roman"/>
          <w:b/>
          <w:bCs/>
          <w:szCs w:val="24"/>
          <w:lang w:bidi="en-US"/>
        </w:rPr>
      </w:pPr>
      <w:r>
        <w:rPr>
          <w:noProof/>
        </w:rPr>
        <mc:AlternateContent>
          <mc:Choice Requires="wps">
            <w:drawing>
              <wp:anchor distT="0" distB="0" distL="114300" distR="114300" simplePos="0" relativeHeight="251686912" behindDoc="0" locked="0" layoutInCell="1" allowOverlap="1" wp14:anchorId="34C8894E" wp14:editId="69FC923A">
                <wp:simplePos x="0" y="0"/>
                <wp:positionH relativeFrom="column">
                  <wp:posOffset>1776095</wp:posOffset>
                </wp:positionH>
                <wp:positionV relativeFrom="paragraph">
                  <wp:posOffset>2599690</wp:posOffset>
                </wp:positionV>
                <wp:extent cx="2700020" cy="513715"/>
                <wp:effectExtent l="4445" t="0" r="635" b="1270"/>
                <wp:wrapTight wrapText="bothSides">
                  <wp:wrapPolygon edited="0">
                    <wp:start x="-76" y="0"/>
                    <wp:lineTo x="-76" y="21146"/>
                    <wp:lineTo x="21600" y="21146"/>
                    <wp:lineTo x="21600" y="0"/>
                    <wp:lineTo x="-76" y="0"/>
                  </wp:wrapPolygon>
                </wp:wrapTight>
                <wp:docPr id="106"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0020" cy="5137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38FC81" w14:textId="4D3C4EDF" w:rsidR="00897C1F" w:rsidRPr="008273E0" w:rsidRDefault="00897C1F">
                            <w:pPr>
                              <w:pStyle w:val="Figures"/>
                            </w:pPr>
                            <w:bookmarkStart w:id="167" w:name="_Toc77579790"/>
                            <w:r w:rsidRPr="008273E0">
                              <w:t xml:space="preserve">Figure </w:t>
                            </w:r>
                            <w:r>
                              <w:t>3.1</w:t>
                            </w:r>
                            <w:r w:rsidR="009B55A0">
                              <w:t>5</w:t>
                            </w:r>
                            <w:r w:rsidRPr="008273E0">
                              <w:t>: Optimum rate and volume increases as temperature increases (Bazin 2001)</w:t>
                            </w:r>
                            <w:bookmarkEnd w:id="167"/>
                          </w:p>
                          <w:p w14:paraId="0C484D88" w14:textId="39BEA126" w:rsidR="00897C1F" w:rsidRPr="00F12EDE" w:rsidRDefault="00897C1F" w:rsidP="00393FC3">
                            <w:pPr>
                              <w:pStyle w:val="Caption"/>
                              <w:rPr>
                                <w:noProof/>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C8894E" id="Text Box 23" o:spid="_x0000_s1033" type="#_x0000_t202" style="position:absolute;left:0;text-align:left;margin-left:139.85pt;margin-top:204.7pt;width:212.6pt;height:40.4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" stroked="f">
                <v:textbox inset="0,0,0,0">
                  <w:txbxContent>
                    <w:p w14:paraId="6138FC81" w14:textId="4D3C4EDF" w:rsidR="00897C1F" w:rsidRPr="008273E0" w:rsidRDefault="00897C1F">
                      <w:pPr>
                        <w:pStyle w:val="Figures"/>
                      </w:pPr>
                      <w:bookmarkStart w:id="168" w:name="_Toc77579790"/>
                      <w:r w:rsidRPr="008273E0">
                        <w:t xml:space="preserve">Figure </w:t>
                      </w:r>
                      <w:r>
                        <w:t>3.1</w:t>
                      </w:r>
                      <w:r w:rsidR="009B55A0">
                        <w:t>5</w:t>
                      </w:r>
                      <w:r w:rsidRPr="008273E0">
                        <w:t>: Optimum rate and volume increases as temperature increases (Bazin 2001)</w:t>
                      </w:r>
                      <w:bookmarkEnd w:id="168"/>
                    </w:p>
                    <w:p w14:paraId="0C484D88" w14:textId="39BEA126" w:rsidR="00897C1F" w:rsidRPr="00F12EDE" w:rsidRDefault="00897C1F" w:rsidP="00393FC3">
                      <w:pPr>
                        <w:pStyle w:val="Caption"/>
                        <w:rPr>
                          <w:noProof/>
                        </w:rPr>
                      </w:pPr>
                    </w:p>
                  </w:txbxContent>
                </v:textbox>
                <w10:wrap type="tight"/>
              </v:shape>
            </w:pict>
          </mc:Fallback>
        </mc:AlternateContent>
      </w:r>
      <w:r w:rsidR="00116131" w:rsidRPr="008273E0">
        <w:rPr>
          <w:rFonts w:asciiTheme="minorHAnsi" w:hAnsiTheme="minorHAnsi"/>
          <w:noProof/>
          <w:sz w:val="22"/>
        </w:rPr>
        <w:drawing>
          <wp:anchor distT="0" distB="0" distL="114300" distR="114300" simplePos="0" relativeHeight="251504128" behindDoc="1" locked="0" layoutInCell="1" allowOverlap="1" wp14:anchorId="3FE3020F" wp14:editId="2DABE095">
            <wp:simplePos x="0" y="0"/>
            <wp:positionH relativeFrom="column">
              <wp:posOffset>3415665</wp:posOffset>
            </wp:positionH>
            <wp:positionV relativeFrom="page">
              <wp:posOffset>5539740</wp:posOffset>
            </wp:positionV>
            <wp:extent cx="2734945" cy="2326640"/>
            <wp:effectExtent l="0" t="0" r="0" b="0"/>
            <wp:wrapTight wrapText="bothSides">
              <wp:wrapPolygon edited="0">
                <wp:start x="0" y="0"/>
                <wp:lineTo x="0" y="21400"/>
                <wp:lineTo x="21515" y="21400"/>
                <wp:lineTo x="21515" y="0"/>
                <wp:lineTo x="0" y="0"/>
              </wp:wrapPolygon>
            </wp:wrapTight>
            <wp:docPr id="134200" name="Picture 134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extLst>
                        <a:ext uri="{28A0092B-C50C-407E-A947-70E740481C1C}">
                          <a14:useLocalDpi xmlns:a14="http://schemas.microsoft.com/office/drawing/2010/main" val="0"/>
                        </a:ext>
                      </a:extLst>
                    </a:blip>
                    <a:stretch>
                      <a:fillRect/>
                    </a:stretch>
                  </pic:blipFill>
                  <pic:spPr>
                    <a:xfrm>
                      <a:off x="0" y="0"/>
                      <a:ext cx="2734945" cy="2326640"/>
                    </a:xfrm>
                    <a:prstGeom prst="rect">
                      <a:avLst/>
                    </a:prstGeom>
                  </pic:spPr>
                </pic:pic>
              </a:graphicData>
            </a:graphic>
            <wp14:sizeRelH relativeFrom="margin">
              <wp14:pctWidth>0</wp14:pctWidth>
            </wp14:sizeRelH>
            <wp14:sizeRelV relativeFrom="margin">
              <wp14:pctHeight>0</wp14:pctHeight>
            </wp14:sizeRelV>
          </wp:anchor>
        </w:drawing>
      </w:r>
      <w:r w:rsidR="001D3A1C" w:rsidRPr="008273E0">
        <w:rPr>
          <w:rFonts w:asciiTheme="minorHAnsi" w:hAnsiTheme="minorHAnsi"/>
          <w:noProof/>
          <w:sz w:val="22"/>
        </w:rPr>
        <w:drawing>
          <wp:anchor distT="0" distB="0" distL="114300" distR="114300" simplePos="0" relativeHeight="251462144" behindDoc="1" locked="0" layoutInCell="1" allowOverlap="1" wp14:anchorId="6C11FA49" wp14:editId="35D37C96">
            <wp:simplePos x="0" y="0"/>
            <wp:positionH relativeFrom="margin">
              <wp:posOffset>250166</wp:posOffset>
            </wp:positionH>
            <wp:positionV relativeFrom="page">
              <wp:posOffset>5520906</wp:posOffset>
            </wp:positionV>
            <wp:extent cx="2846705" cy="2534285"/>
            <wp:effectExtent l="0" t="0" r="0" b="0"/>
            <wp:wrapTight wrapText="bothSides">
              <wp:wrapPolygon edited="0">
                <wp:start x="0" y="0"/>
                <wp:lineTo x="0" y="21432"/>
                <wp:lineTo x="21393" y="21432"/>
                <wp:lineTo x="21393" y="0"/>
                <wp:lineTo x="0" y="0"/>
              </wp:wrapPolygon>
            </wp:wrapTight>
            <wp:docPr id="134201" name="Picture 134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extLst>
                        <a:ext uri="{28A0092B-C50C-407E-A947-70E740481C1C}">
                          <a14:useLocalDpi xmlns:a14="http://schemas.microsoft.com/office/drawing/2010/main" val="0"/>
                        </a:ext>
                      </a:extLst>
                    </a:blip>
                    <a:stretch>
                      <a:fillRect/>
                    </a:stretch>
                  </pic:blipFill>
                  <pic:spPr>
                    <a:xfrm>
                      <a:off x="0" y="0"/>
                      <a:ext cx="2846705" cy="2534285"/>
                    </a:xfrm>
                    <a:prstGeom prst="rect">
                      <a:avLst/>
                    </a:prstGeom>
                  </pic:spPr>
                </pic:pic>
              </a:graphicData>
            </a:graphic>
            <wp14:sizeRelH relativeFrom="margin">
              <wp14:pctWidth>0</wp14:pctWidth>
            </wp14:sizeRelH>
            <wp14:sizeRelV relativeFrom="margin">
              <wp14:pctHeight>0</wp14:pctHeight>
            </wp14:sizeRelV>
          </wp:anchor>
        </w:drawing>
      </w:r>
    </w:p>
    <w:p w14:paraId="32CD8AA1" w14:textId="3564633E" w:rsidR="008273E0" w:rsidRPr="008273E0" w:rsidRDefault="00393FC3" w:rsidP="008273E0">
      <w:pPr>
        <w:spacing w:line="259" w:lineRule="auto"/>
        <w:rPr>
          <w:rFonts w:asciiTheme="minorHAnsi" w:hAnsiTheme="minorHAnsi"/>
          <w:sz w:val="22"/>
        </w:rPr>
      </w:pPr>
      <w:r>
        <w:rPr>
          <w:noProof/>
        </w:rPr>
        <mc:AlternateContent>
          <mc:Choice Requires="wps">
            <w:drawing>
              <wp:anchor distT="0" distB="0" distL="114300" distR="114300" simplePos="0" relativeHeight="251684864" behindDoc="1" locked="0" layoutInCell="1" allowOverlap="1" wp14:anchorId="5D7748CA" wp14:editId="56D7DCD0">
                <wp:simplePos x="0" y="0"/>
                <wp:positionH relativeFrom="column">
                  <wp:posOffset>458386</wp:posOffset>
                </wp:positionH>
                <wp:positionV relativeFrom="paragraph">
                  <wp:posOffset>2803417</wp:posOffset>
                </wp:positionV>
                <wp:extent cx="2613660" cy="590550"/>
                <wp:effectExtent l="0" t="0" r="0" b="0"/>
                <wp:wrapTight wrapText="bothSides">
                  <wp:wrapPolygon edited="0">
                    <wp:start x="0" y="0"/>
                    <wp:lineTo x="0" y="20903"/>
                    <wp:lineTo x="21411" y="20903"/>
                    <wp:lineTo x="21411" y="0"/>
                    <wp:lineTo x="0" y="0"/>
                  </wp:wrapPolygon>
                </wp:wrapTight>
                <wp:docPr id="105" name="Text Box 134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13660" cy="590550"/>
                        </a:xfrm>
                        <a:prstGeom prst="rect">
                          <a:avLst/>
                        </a:prstGeom>
                        <a:solidFill>
                          <a:prstClr val="white"/>
                        </a:solidFill>
                        <a:ln>
                          <a:noFill/>
                        </a:ln>
                      </wps:spPr>
                      <wps:txbx>
                        <w:txbxContent>
                          <w:p w14:paraId="4343D489" w14:textId="1DAAA6FE" w:rsidR="00897C1F" w:rsidRPr="00B6271D" w:rsidRDefault="00897C1F">
                            <w:pPr>
                              <w:pStyle w:val="Figures"/>
                            </w:pPr>
                            <w:bookmarkStart w:id="169" w:name="_Toc36778321"/>
                            <w:bookmarkStart w:id="170" w:name="_Toc37001250"/>
                            <w:bookmarkStart w:id="171" w:name="_Toc77579791"/>
                            <w:r>
                              <w:t>Figure 3.1</w:t>
                            </w:r>
                            <w:r w:rsidR="009B55A0">
                              <w:t>6</w:t>
                            </w:r>
                            <w:r>
                              <w:t>: Effect of temperature on acid optimum rate and volume on Dolomite. Wang et al. 1993</w:t>
                            </w:r>
                            <w:bookmarkEnd w:id="169"/>
                            <w:bookmarkEnd w:id="170"/>
                            <w:bookmarkEnd w:id="17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5D7748CA" id="Text Box 134199" o:spid="_x0000_s1034" type="#_x0000_t202" style="position:absolute;margin-left:36.1pt;margin-top:220.75pt;width:205.8pt;height:46.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" stroked="f">
                <v:textbox style="mso-fit-shape-to-text:t" inset="0,0,0,0">
                  <w:txbxContent>
                    <w:p w14:paraId="4343D489" w14:textId="1DAAA6FE" w:rsidR="00897C1F" w:rsidRPr="00B6271D" w:rsidRDefault="00897C1F">
                      <w:pPr>
                        <w:pStyle w:val="Figures"/>
                      </w:pPr>
                      <w:bookmarkStart w:id="172" w:name="_Toc36778321"/>
                      <w:bookmarkStart w:id="173" w:name="_Toc37001250"/>
                      <w:bookmarkStart w:id="174" w:name="_Toc77579791"/>
                      <w:r>
                        <w:t>Figure 3.1</w:t>
                      </w:r>
                      <w:r w:rsidR="009B55A0">
                        <w:t>6</w:t>
                      </w:r>
                      <w:r>
                        <w:t>: Effect of temperature on acid optimum rate and volume on Dolomite. Wang et al. 1993</w:t>
                      </w:r>
                      <w:bookmarkEnd w:id="172"/>
                      <w:bookmarkEnd w:id="173"/>
                      <w:bookmarkEnd w:id="174"/>
                    </w:p>
                  </w:txbxContent>
                </v:textbox>
                <w10:wrap type="tight"/>
              </v:shape>
            </w:pict>
          </mc:Fallback>
        </mc:AlternateContent>
      </w:r>
      <w:r>
        <w:rPr>
          <w:noProof/>
        </w:rPr>
        <mc:AlternateContent>
          <mc:Choice Requires="wps">
            <w:drawing>
              <wp:anchor distT="0" distB="0" distL="114300" distR="114300" simplePos="0" relativeHeight="251685888" behindDoc="1" locked="0" layoutInCell="1" allowOverlap="1" wp14:anchorId="6CF5EEB6" wp14:editId="145F05EA">
                <wp:simplePos x="0" y="0"/>
                <wp:positionH relativeFrom="column">
                  <wp:posOffset>3448302</wp:posOffset>
                </wp:positionH>
                <wp:positionV relativeFrom="paragraph">
                  <wp:posOffset>2799343</wp:posOffset>
                </wp:positionV>
                <wp:extent cx="2613660" cy="590550"/>
                <wp:effectExtent l="0" t="0" r="0" b="0"/>
                <wp:wrapTight wrapText="bothSides">
                  <wp:wrapPolygon edited="0">
                    <wp:start x="0" y="0"/>
                    <wp:lineTo x="0" y="20903"/>
                    <wp:lineTo x="21411" y="20903"/>
                    <wp:lineTo x="21411" y="0"/>
                    <wp:lineTo x="0" y="0"/>
                  </wp:wrapPolygon>
                </wp:wrapTight>
                <wp:docPr id="104" name="Text Box 134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13660" cy="590550"/>
                        </a:xfrm>
                        <a:prstGeom prst="rect">
                          <a:avLst/>
                        </a:prstGeom>
                        <a:solidFill>
                          <a:prstClr val="white"/>
                        </a:solidFill>
                        <a:ln>
                          <a:noFill/>
                        </a:ln>
                      </wps:spPr>
                      <wps:txbx>
                        <w:txbxContent>
                          <w:p w14:paraId="58E05104" w14:textId="36D519EB" w:rsidR="00897C1F" w:rsidRPr="00DE11B1" w:rsidRDefault="00897C1F">
                            <w:pPr>
                              <w:pStyle w:val="Figures"/>
                              <w:rPr>
                                <w:i/>
                                <w:iCs/>
                              </w:rPr>
                            </w:pPr>
                            <w:bookmarkStart w:id="175" w:name="_Toc36778320"/>
                            <w:bookmarkStart w:id="176" w:name="_Toc37001249"/>
                            <w:bookmarkStart w:id="177" w:name="_Toc77579792"/>
                            <w:r>
                              <w:t>Figure 3.</w:t>
                            </w:r>
                            <w:r w:rsidR="009B55A0">
                              <w:t>17</w:t>
                            </w:r>
                            <w:r>
                              <w:t>: Effect of temperature on acid optimum rate and volume of limestone (Wang et al. 1993)</w:t>
                            </w:r>
                            <w:bookmarkEnd w:id="175"/>
                            <w:bookmarkEnd w:id="176"/>
                            <w:bookmarkEnd w:id="17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6CF5EEB6" id="Text Box 134198" o:spid="_x0000_s1035" type="#_x0000_t202" style="position:absolute;margin-left:271.5pt;margin-top:220.4pt;width:205.8pt;height:46.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" stroked="f">
                <v:textbox style="mso-fit-shape-to-text:t" inset="0,0,0,0">
                  <w:txbxContent>
                    <w:p w14:paraId="58E05104" w14:textId="36D519EB" w:rsidR="00897C1F" w:rsidRPr="00DE11B1" w:rsidRDefault="00897C1F">
                      <w:pPr>
                        <w:pStyle w:val="Figures"/>
                        <w:rPr>
                          <w:i/>
                          <w:iCs/>
                        </w:rPr>
                      </w:pPr>
                      <w:bookmarkStart w:id="178" w:name="_Toc36778320"/>
                      <w:bookmarkStart w:id="179" w:name="_Toc37001249"/>
                      <w:bookmarkStart w:id="180" w:name="_Toc77579792"/>
                      <w:r>
                        <w:t>Figure 3.</w:t>
                      </w:r>
                      <w:r w:rsidR="009B55A0">
                        <w:t>17</w:t>
                      </w:r>
                      <w:r>
                        <w:t>: Effect of temperature on acid optimum rate and volume of limestone (Wang et al. 1993)</w:t>
                      </w:r>
                      <w:bookmarkEnd w:id="178"/>
                      <w:bookmarkEnd w:id="179"/>
                      <w:bookmarkEnd w:id="180"/>
                    </w:p>
                  </w:txbxContent>
                </v:textbox>
                <w10:wrap type="tight"/>
              </v:shape>
            </w:pict>
          </mc:Fallback>
        </mc:AlternateContent>
      </w:r>
    </w:p>
    <w:p w14:paraId="4B4AE92D" w14:textId="3334F99A" w:rsidR="008273E0" w:rsidRPr="008273E0" w:rsidRDefault="008273E0" w:rsidP="00393FC3">
      <w:pPr>
        <w:spacing w:after="200" w:line="240" w:lineRule="auto"/>
        <w:rPr>
          <w:rFonts w:asciiTheme="minorHAnsi" w:hAnsiTheme="minorHAnsi"/>
          <w:i/>
          <w:iCs/>
          <w:color w:val="44546A" w:themeColor="text2"/>
          <w:sz w:val="18"/>
          <w:szCs w:val="18"/>
        </w:rPr>
      </w:pPr>
    </w:p>
    <w:p w14:paraId="13E047E8" w14:textId="227E069D" w:rsidR="008273E0" w:rsidRPr="008273E0" w:rsidRDefault="008273E0" w:rsidP="008273E0">
      <w:pPr>
        <w:spacing w:after="200" w:line="240" w:lineRule="auto"/>
        <w:jc w:val="center"/>
        <w:rPr>
          <w:rFonts w:asciiTheme="minorHAnsi" w:hAnsiTheme="minorHAnsi"/>
          <w:i/>
          <w:iCs/>
          <w:color w:val="44546A" w:themeColor="text2"/>
          <w:sz w:val="18"/>
          <w:szCs w:val="18"/>
        </w:rPr>
      </w:pPr>
    </w:p>
    <w:p w14:paraId="1E33399E" w14:textId="3295E725" w:rsidR="008273E0" w:rsidRPr="008273E0" w:rsidRDefault="008273E0" w:rsidP="008273E0">
      <w:pPr>
        <w:spacing w:after="200" w:line="240" w:lineRule="auto"/>
        <w:jc w:val="center"/>
        <w:rPr>
          <w:rFonts w:asciiTheme="minorHAnsi" w:hAnsiTheme="minorHAnsi"/>
          <w:i/>
          <w:iCs/>
          <w:color w:val="44546A" w:themeColor="text2"/>
          <w:sz w:val="18"/>
          <w:szCs w:val="18"/>
        </w:rPr>
      </w:pPr>
    </w:p>
    <w:p w14:paraId="18FD17C4" w14:textId="105D4240" w:rsidR="008273E0" w:rsidRPr="008273E0" w:rsidRDefault="008273E0" w:rsidP="008273E0">
      <w:pPr>
        <w:spacing w:line="259" w:lineRule="auto"/>
        <w:rPr>
          <w:rFonts w:asciiTheme="minorHAnsi" w:hAnsiTheme="minorHAnsi"/>
          <w:sz w:val="22"/>
        </w:rPr>
      </w:pPr>
    </w:p>
    <w:p w14:paraId="40856E21" w14:textId="79319DBD" w:rsidR="008273E0" w:rsidRPr="008273E0" w:rsidRDefault="00CC312A" w:rsidP="008273E0">
      <w:pPr>
        <w:spacing w:line="480" w:lineRule="auto"/>
        <w:ind w:firstLine="720"/>
        <w:jc w:val="both"/>
        <w:rPr>
          <w:rFonts w:eastAsia="Times New Roman" w:cs="Times New Roman"/>
          <w:szCs w:val="24"/>
          <w:lang w:bidi="en-US"/>
        </w:rPr>
      </w:pPr>
      <w:r>
        <w:rPr>
          <w:rFonts w:eastAsia="Times New Roman" w:cs="Times New Roman"/>
          <w:szCs w:val="24"/>
          <w:lang w:bidi="en-US"/>
        </w:rPr>
        <w:t>Xue et al. (2019) obtained the same conclusion regarding</w:t>
      </w:r>
      <w:r w:rsidR="008273E0" w:rsidRPr="008273E0">
        <w:rPr>
          <w:rFonts w:eastAsia="Times New Roman" w:cs="Times New Roman"/>
          <w:szCs w:val="24"/>
          <w:lang w:bidi="en-US"/>
        </w:rPr>
        <w:t xml:space="preserve"> the acid injection rate</w:t>
      </w:r>
      <w:r>
        <w:rPr>
          <w:rFonts w:eastAsia="Times New Roman" w:cs="Times New Roman"/>
          <w:szCs w:val="24"/>
          <w:lang w:bidi="en-US"/>
        </w:rPr>
        <w:t>;</w:t>
      </w:r>
      <w:r w:rsidRPr="008273E0">
        <w:rPr>
          <w:rFonts w:eastAsia="Times New Roman" w:cs="Times New Roman"/>
          <w:szCs w:val="24"/>
          <w:lang w:bidi="en-US"/>
        </w:rPr>
        <w:t xml:space="preserve"> </w:t>
      </w:r>
      <w:r w:rsidR="008273E0" w:rsidRPr="008273E0">
        <w:rPr>
          <w:rFonts w:eastAsia="Times New Roman" w:cs="Times New Roman"/>
          <w:szCs w:val="24"/>
          <w:lang w:bidi="en-US"/>
        </w:rPr>
        <w:t>however</w:t>
      </w:r>
      <w:r>
        <w:rPr>
          <w:rFonts w:eastAsia="Times New Roman" w:cs="Times New Roman"/>
          <w:szCs w:val="24"/>
          <w:lang w:bidi="en-US"/>
        </w:rPr>
        <w:t>,</w:t>
      </w:r>
      <w:r w:rsidR="008273E0" w:rsidRPr="008273E0">
        <w:rPr>
          <w:rFonts w:eastAsia="Times New Roman" w:cs="Times New Roman"/>
          <w:szCs w:val="24"/>
          <w:lang w:bidi="en-US"/>
        </w:rPr>
        <w:t xml:space="preserve"> they claimed </w:t>
      </w:r>
      <w:r>
        <w:rPr>
          <w:rFonts w:eastAsia="Times New Roman" w:cs="Times New Roman"/>
          <w:szCs w:val="24"/>
          <w:lang w:bidi="en-US"/>
        </w:rPr>
        <w:t>optimum acid</w:t>
      </w:r>
      <w:r w:rsidR="008273E0" w:rsidRPr="008273E0">
        <w:rPr>
          <w:rFonts w:eastAsia="Times New Roman" w:cs="Times New Roman"/>
          <w:szCs w:val="24"/>
          <w:lang w:bidi="en-US"/>
        </w:rPr>
        <w:t xml:space="preserve"> volume is also </w:t>
      </w:r>
      <w:r w:rsidRPr="008273E0">
        <w:rPr>
          <w:rFonts w:eastAsia="Times New Roman" w:cs="Times New Roman"/>
          <w:szCs w:val="24"/>
          <w:lang w:bidi="en-US"/>
        </w:rPr>
        <w:t>increas</w:t>
      </w:r>
      <w:r>
        <w:rPr>
          <w:rFonts w:eastAsia="Times New Roman" w:cs="Times New Roman"/>
          <w:szCs w:val="24"/>
          <w:lang w:bidi="en-US"/>
        </w:rPr>
        <w:t>ing</w:t>
      </w:r>
      <w:r w:rsidRPr="008273E0">
        <w:rPr>
          <w:rFonts w:eastAsia="Times New Roman" w:cs="Times New Roman"/>
          <w:szCs w:val="24"/>
          <w:lang w:bidi="en-US"/>
        </w:rPr>
        <w:t xml:space="preserve"> </w:t>
      </w:r>
      <w:r w:rsidR="008273E0" w:rsidRPr="008273E0">
        <w:rPr>
          <w:rFonts w:eastAsia="Times New Roman" w:cs="Times New Roman"/>
          <w:szCs w:val="24"/>
          <w:lang w:bidi="en-US"/>
        </w:rPr>
        <w:t>as temperature increase</w:t>
      </w:r>
      <w:r>
        <w:rPr>
          <w:rFonts w:eastAsia="Times New Roman" w:cs="Times New Roman"/>
          <w:szCs w:val="24"/>
          <w:lang w:bidi="en-US"/>
        </w:rPr>
        <w:t>s</w:t>
      </w:r>
      <w:r w:rsidR="008273E0" w:rsidRPr="008273E0">
        <w:rPr>
          <w:rFonts w:eastAsia="Times New Roman" w:cs="Times New Roman"/>
          <w:szCs w:val="24"/>
          <w:lang w:bidi="en-US"/>
        </w:rPr>
        <w:t>.</w:t>
      </w:r>
      <w:r w:rsidR="008273E0" w:rsidRPr="002D5E9D">
        <w:rPr>
          <w:rFonts w:eastAsia="Times New Roman" w:cs="Times New Roman"/>
          <w:szCs w:val="24"/>
          <w:lang w:bidi="en-US"/>
        </w:rPr>
        <w:t xml:space="preserve"> Figure </w:t>
      </w:r>
      <w:r w:rsidR="001D3A1C">
        <w:rPr>
          <w:rFonts w:eastAsia="Times New Roman" w:cs="Times New Roman"/>
          <w:szCs w:val="24"/>
          <w:lang w:bidi="en-US"/>
        </w:rPr>
        <w:t>3.</w:t>
      </w:r>
      <w:r w:rsidR="009B55A0">
        <w:rPr>
          <w:rFonts w:eastAsia="Times New Roman" w:cs="Times New Roman"/>
          <w:szCs w:val="24"/>
          <w:lang w:bidi="en-US"/>
        </w:rPr>
        <w:t>18</w:t>
      </w:r>
      <w:r w:rsidR="008273E0" w:rsidRPr="008273E0">
        <w:rPr>
          <w:rFonts w:eastAsia="Times New Roman" w:cs="Times New Roman"/>
          <w:szCs w:val="24"/>
          <w:lang w:bidi="en-US"/>
        </w:rPr>
        <w:t xml:space="preserve"> shows these conclusions. </w:t>
      </w:r>
    </w:p>
    <w:p w14:paraId="59DEBD1B" w14:textId="3D6DF7A8" w:rsidR="008273E0" w:rsidRPr="008273E0" w:rsidRDefault="008273E0" w:rsidP="008273E0">
      <w:pPr>
        <w:keepNext/>
        <w:spacing w:line="259" w:lineRule="auto"/>
        <w:jc w:val="center"/>
        <w:rPr>
          <w:rFonts w:asciiTheme="minorHAnsi" w:hAnsiTheme="minorHAnsi"/>
          <w:sz w:val="22"/>
        </w:rPr>
      </w:pPr>
      <w:r w:rsidRPr="008273E0">
        <w:rPr>
          <w:rFonts w:asciiTheme="minorHAnsi" w:hAnsiTheme="minorHAnsi"/>
          <w:noProof/>
          <w:sz w:val="22"/>
        </w:rPr>
        <w:drawing>
          <wp:inline distT="0" distB="0" distL="0" distR="0" wp14:anchorId="678F9D9A" wp14:editId="0D5F52C6">
            <wp:extent cx="3667963" cy="2743200"/>
            <wp:effectExtent l="0" t="0" r="8890" b="0"/>
            <wp:docPr id="134203" name="Picture 134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3710865" cy="2775286"/>
                    </a:xfrm>
                    <a:prstGeom prst="rect">
                      <a:avLst/>
                    </a:prstGeom>
                  </pic:spPr>
                </pic:pic>
              </a:graphicData>
            </a:graphic>
          </wp:inline>
        </w:drawing>
      </w:r>
    </w:p>
    <w:p w14:paraId="51099BD6" w14:textId="7F0A26A4" w:rsidR="008273E0" w:rsidRPr="008273E0" w:rsidRDefault="008273E0">
      <w:pPr>
        <w:pStyle w:val="Figures"/>
      </w:pPr>
      <w:bookmarkStart w:id="181" w:name="_Toc36778323"/>
      <w:bookmarkStart w:id="182" w:name="_Toc37001252"/>
      <w:bookmarkStart w:id="183" w:name="_Toc77579793"/>
      <w:r w:rsidRPr="008273E0">
        <w:t xml:space="preserve">Figure </w:t>
      </w:r>
      <w:r w:rsidR="001D3A1C">
        <w:t>3.</w:t>
      </w:r>
      <w:r w:rsidR="009B55A0">
        <w:t>18</w:t>
      </w:r>
      <w:r w:rsidRPr="008273E0">
        <w:t>: Effect of temperature on acid optimum rate and volume ( Xue et al. 2019)</w:t>
      </w:r>
      <w:bookmarkEnd w:id="181"/>
      <w:bookmarkEnd w:id="182"/>
      <w:bookmarkEnd w:id="183"/>
    </w:p>
    <w:p w14:paraId="78AC3136" w14:textId="77777777" w:rsidR="008273E0" w:rsidRPr="008273E0" w:rsidRDefault="008273E0" w:rsidP="008273E0">
      <w:pPr>
        <w:spacing w:line="259" w:lineRule="auto"/>
        <w:rPr>
          <w:rFonts w:asciiTheme="minorHAnsi" w:hAnsiTheme="minorHAnsi"/>
          <w:sz w:val="22"/>
        </w:rPr>
      </w:pPr>
    </w:p>
    <w:p w14:paraId="00E8E7F8" w14:textId="7ADA6D20" w:rsidR="008273E0" w:rsidRPr="00393FC3" w:rsidRDefault="008273E0" w:rsidP="005F0231">
      <w:pPr>
        <w:spacing w:line="480" w:lineRule="auto"/>
        <w:ind w:firstLine="720"/>
        <w:jc w:val="both"/>
        <w:rPr>
          <w:rFonts w:asciiTheme="minorHAnsi" w:hAnsiTheme="minorHAnsi"/>
          <w:sz w:val="22"/>
          <w:lang w:bidi="en-US"/>
        </w:rPr>
      </w:pPr>
      <w:r w:rsidRPr="008273E0">
        <w:rPr>
          <w:rFonts w:asciiTheme="majorBidi" w:hAnsiTheme="majorBidi" w:cstheme="majorBidi"/>
          <w:szCs w:val="24"/>
        </w:rPr>
        <w:t xml:space="preserve">Dong et al. 2017 </w:t>
      </w:r>
      <w:r w:rsidR="00DB6493">
        <w:rPr>
          <w:rFonts w:asciiTheme="majorBidi" w:hAnsiTheme="majorBidi" w:cstheme="majorBidi"/>
          <w:szCs w:val="24"/>
        </w:rPr>
        <w:t>i</w:t>
      </w:r>
      <w:r w:rsidR="00DB6493" w:rsidRPr="008273E0">
        <w:rPr>
          <w:rFonts w:asciiTheme="majorBidi" w:hAnsiTheme="majorBidi" w:cstheme="majorBidi"/>
          <w:szCs w:val="24"/>
        </w:rPr>
        <w:t xml:space="preserve">n </w:t>
      </w:r>
      <w:r w:rsidRPr="008273E0">
        <w:rPr>
          <w:rFonts w:asciiTheme="majorBidi" w:hAnsiTheme="majorBidi" w:cstheme="majorBidi"/>
          <w:szCs w:val="24"/>
        </w:rPr>
        <w:t>their extensive study on optimizing acid injection rate</w:t>
      </w:r>
      <w:r w:rsidR="00DB6493">
        <w:rPr>
          <w:rFonts w:asciiTheme="majorBidi" w:hAnsiTheme="majorBidi" w:cstheme="majorBidi"/>
          <w:szCs w:val="24"/>
        </w:rPr>
        <w:t>, summarizes the relation between temperature and optimum rate as shown in Figure 3.</w:t>
      </w:r>
      <w:r w:rsidR="009B55A0">
        <w:rPr>
          <w:rFonts w:asciiTheme="majorBidi" w:hAnsiTheme="majorBidi" w:cstheme="majorBidi"/>
          <w:szCs w:val="24"/>
        </w:rPr>
        <w:t>19</w:t>
      </w:r>
      <w:r w:rsidR="00DB6493">
        <w:rPr>
          <w:rFonts w:asciiTheme="majorBidi" w:hAnsiTheme="majorBidi" w:cstheme="majorBidi"/>
          <w:szCs w:val="24"/>
        </w:rPr>
        <w:t>. I</w:t>
      </w:r>
      <w:r w:rsidRPr="008273E0">
        <w:rPr>
          <w:rFonts w:asciiTheme="majorBidi" w:hAnsiTheme="majorBidi" w:cstheme="majorBidi"/>
          <w:szCs w:val="24"/>
        </w:rPr>
        <w:t xml:space="preserve">ncreasing temperature will always result in increasing </w:t>
      </w:r>
      <w:r w:rsidR="00DB6493">
        <w:rPr>
          <w:rFonts w:asciiTheme="majorBidi" w:hAnsiTheme="majorBidi" w:cstheme="majorBidi"/>
          <w:szCs w:val="24"/>
        </w:rPr>
        <w:t>in</w:t>
      </w:r>
      <w:r w:rsidR="00DB6493" w:rsidRPr="008273E0">
        <w:rPr>
          <w:rFonts w:asciiTheme="majorBidi" w:hAnsiTheme="majorBidi" w:cstheme="majorBidi"/>
          <w:szCs w:val="24"/>
        </w:rPr>
        <w:t xml:space="preserve"> </w:t>
      </w:r>
      <w:r w:rsidRPr="008273E0">
        <w:rPr>
          <w:rFonts w:asciiTheme="majorBidi" w:hAnsiTheme="majorBidi" w:cstheme="majorBidi"/>
          <w:szCs w:val="24"/>
        </w:rPr>
        <w:t>acid optimum injection rate.</w:t>
      </w:r>
      <w:r w:rsidR="00DE7858">
        <w:rPr>
          <w:rFonts w:asciiTheme="majorBidi" w:hAnsiTheme="majorBidi" w:cstheme="majorBidi"/>
          <w:szCs w:val="24"/>
        </w:rPr>
        <w:t xml:space="preserve"> </w:t>
      </w:r>
      <w:r w:rsidR="00DE7858" w:rsidRPr="008273E0">
        <w:rPr>
          <w:rFonts w:asciiTheme="majorBidi" w:hAnsiTheme="majorBidi" w:cstheme="majorBidi"/>
          <w:szCs w:val="24"/>
          <w:lang w:bidi="en-US"/>
        </w:rPr>
        <w:t xml:space="preserve">Literature shows that </w:t>
      </w:r>
      <w:r w:rsidR="00DE7858">
        <w:rPr>
          <w:rFonts w:asciiTheme="majorBidi" w:hAnsiTheme="majorBidi" w:cstheme="majorBidi"/>
          <w:szCs w:val="24"/>
          <w:lang w:bidi="en-US"/>
        </w:rPr>
        <w:t xml:space="preserve">an </w:t>
      </w:r>
      <w:r w:rsidR="00DE7858" w:rsidRPr="008273E0">
        <w:rPr>
          <w:rFonts w:asciiTheme="majorBidi" w:hAnsiTheme="majorBidi" w:cstheme="majorBidi"/>
          <w:szCs w:val="24"/>
          <w:lang w:bidi="en-US"/>
        </w:rPr>
        <w:t xml:space="preserve">alternative acid type is needed in </w:t>
      </w:r>
      <w:r w:rsidR="00DE7858">
        <w:rPr>
          <w:rFonts w:asciiTheme="majorBidi" w:hAnsiTheme="majorBidi" w:cstheme="majorBidi"/>
          <w:szCs w:val="24"/>
          <w:lang w:bidi="en-US"/>
        </w:rPr>
        <w:t xml:space="preserve">a </w:t>
      </w:r>
      <w:r w:rsidR="00DE7858" w:rsidRPr="008273E0">
        <w:rPr>
          <w:rFonts w:asciiTheme="majorBidi" w:hAnsiTheme="majorBidi" w:cstheme="majorBidi"/>
          <w:szCs w:val="24"/>
          <w:lang w:bidi="en-US"/>
        </w:rPr>
        <w:t>high</w:t>
      </w:r>
      <w:r w:rsidR="00DE7858">
        <w:rPr>
          <w:rFonts w:asciiTheme="majorBidi" w:hAnsiTheme="majorBidi" w:cstheme="majorBidi"/>
          <w:szCs w:val="24"/>
          <w:lang w:bidi="en-US"/>
        </w:rPr>
        <w:t>-</w:t>
      </w:r>
      <w:r w:rsidR="00DE7858" w:rsidRPr="008273E0">
        <w:rPr>
          <w:rFonts w:asciiTheme="majorBidi" w:hAnsiTheme="majorBidi" w:cstheme="majorBidi"/>
          <w:szCs w:val="24"/>
          <w:lang w:bidi="en-US"/>
        </w:rPr>
        <w:t xml:space="preserve">temperature situation. Although using other types of acid solves the issue of higher values of acid rate, </w:t>
      </w:r>
      <w:r w:rsidR="00DE7858">
        <w:rPr>
          <w:rFonts w:asciiTheme="majorBidi" w:hAnsiTheme="majorBidi" w:cstheme="majorBidi"/>
          <w:szCs w:val="24"/>
          <w:lang w:bidi="en-US"/>
        </w:rPr>
        <w:t xml:space="preserve">the </w:t>
      </w:r>
      <w:r w:rsidR="00DE7858" w:rsidRPr="008273E0">
        <w:rPr>
          <w:rFonts w:asciiTheme="majorBidi" w:hAnsiTheme="majorBidi" w:cstheme="majorBidi"/>
          <w:szCs w:val="24"/>
          <w:lang w:bidi="en-US"/>
        </w:rPr>
        <w:t>temperature still ha</w:t>
      </w:r>
      <w:r w:rsidR="00DE7858">
        <w:rPr>
          <w:rFonts w:asciiTheme="majorBidi" w:hAnsiTheme="majorBidi" w:cstheme="majorBidi"/>
          <w:szCs w:val="24"/>
          <w:lang w:bidi="en-US"/>
        </w:rPr>
        <w:t>s</w:t>
      </w:r>
      <w:r w:rsidR="00DE7858" w:rsidRPr="008273E0">
        <w:rPr>
          <w:rFonts w:asciiTheme="majorBidi" w:hAnsiTheme="majorBidi" w:cstheme="majorBidi"/>
          <w:szCs w:val="24"/>
          <w:lang w:bidi="en-US"/>
        </w:rPr>
        <w:t xml:space="preserve"> </w:t>
      </w:r>
      <w:r w:rsidR="00DE7858">
        <w:rPr>
          <w:rFonts w:asciiTheme="majorBidi" w:hAnsiTheme="majorBidi" w:cstheme="majorBidi"/>
          <w:szCs w:val="24"/>
          <w:lang w:bidi="en-US"/>
        </w:rPr>
        <w:t>a minor</w:t>
      </w:r>
      <w:r w:rsidR="00DE7858" w:rsidRPr="008273E0">
        <w:rPr>
          <w:rFonts w:asciiTheme="majorBidi" w:hAnsiTheme="majorBidi" w:cstheme="majorBidi"/>
          <w:szCs w:val="24"/>
          <w:lang w:bidi="en-US"/>
        </w:rPr>
        <w:t xml:space="preserve"> effect on acid optimum volume (Mahmoud et al. 2011). </w:t>
      </w:r>
      <w:r w:rsidR="00DE7858" w:rsidRPr="002D5E9D">
        <w:rPr>
          <w:rFonts w:asciiTheme="majorBidi" w:hAnsiTheme="majorBidi" w:cstheme="majorBidi"/>
          <w:szCs w:val="24"/>
          <w:lang w:bidi="en-US"/>
        </w:rPr>
        <w:t xml:space="preserve">Figure </w:t>
      </w:r>
      <w:r w:rsidR="00DE7858">
        <w:rPr>
          <w:rFonts w:asciiTheme="majorBidi" w:hAnsiTheme="majorBidi" w:cstheme="majorBidi"/>
          <w:szCs w:val="24"/>
          <w:lang w:bidi="en-US"/>
        </w:rPr>
        <w:t>3.</w:t>
      </w:r>
      <w:r w:rsidR="009B55A0">
        <w:rPr>
          <w:rFonts w:asciiTheme="majorBidi" w:hAnsiTheme="majorBidi" w:cstheme="majorBidi"/>
          <w:szCs w:val="24"/>
          <w:lang w:bidi="en-US"/>
        </w:rPr>
        <w:t>20</w:t>
      </w:r>
      <w:r w:rsidR="00DE7858" w:rsidRPr="008273E0">
        <w:rPr>
          <w:rFonts w:asciiTheme="majorBidi" w:hAnsiTheme="majorBidi" w:cstheme="majorBidi"/>
          <w:szCs w:val="24"/>
          <w:lang w:bidi="en-US"/>
        </w:rPr>
        <w:t xml:space="preserve"> shows how </w:t>
      </w:r>
      <w:r w:rsidR="00DE7858">
        <w:rPr>
          <w:rFonts w:asciiTheme="majorBidi" w:hAnsiTheme="majorBidi" w:cstheme="majorBidi"/>
          <w:szCs w:val="24"/>
          <w:lang w:bidi="en-US"/>
        </w:rPr>
        <w:t xml:space="preserve">the </w:t>
      </w:r>
      <w:r w:rsidR="00DE7858" w:rsidRPr="008273E0">
        <w:rPr>
          <w:rFonts w:asciiTheme="majorBidi" w:hAnsiTheme="majorBidi" w:cstheme="majorBidi"/>
          <w:szCs w:val="24"/>
          <w:lang w:bidi="en-US"/>
        </w:rPr>
        <w:t xml:space="preserve">acid optimum rate of chelating agents </w:t>
      </w:r>
      <w:r w:rsidR="00791FBE">
        <w:rPr>
          <w:rFonts w:asciiTheme="majorBidi" w:hAnsiTheme="majorBidi" w:cstheme="majorBidi"/>
          <w:szCs w:val="24"/>
          <w:lang w:bidi="en-US"/>
        </w:rPr>
        <w:t xml:space="preserve">was </w:t>
      </w:r>
      <w:r w:rsidR="00DE7858" w:rsidRPr="008273E0">
        <w:rPr>
          <w:rFonts w:asciiTheme="majorBidi" w:hAnsiTheme="majorBidi" w:cstheme="majorBidi"/>
          <w:szCs w:val="24"/>
          <w:lang w:bidi="en-US"/>
        </w:rPr>
        <w:t>kept constant with different temperature</w:t>
      </w:r>
      <w:r w:rsidR="00DE7858">
        <w:rPr>
          <w:rFonts w:asciiTheme="majorBidi" w:hAnsiTheme="majorBidi" w:cstheme="majorBidi"/>
          <w:szCs w:val="24"/>
          <w:lang w:bidi="en-US"/>
        </w:rPr>
        <w:t>s</w:t>
      </w:r>
      <w:r w:rsidR="00DE7858" w:rsidRPr="008273E0">
        <w:rPr>
          <w:rFonts w:asciiTheme="majorBidi" w:hAnsiTheme="majorBidi" w:cstheme="majorBidi"/>
          <w:szCs w:val="24"/>
          <w:lang w:bidi="en-US"/>
        </w:rPr>
        <w:t xml:space="preserve"> while acid volume slightly changed</w:t>
      </w:r>
      <w:r w:rsidR="00DE7858" w:rsidRPr="008273E0">
        <w:rPr>
          <w:rFonts w:asciiTheme="minorHAnsi" w:hAnsiTheme="minorHAnsi"/>
          <w:sz w:val="22"/>
          <w:lang w:bidi="en-US"/>
        </w:rPr>
        <w:t xml:space="preserve">. </w:t>
      </w:r>
    </w:p>
    <w:p w14:paraId="0217D89C" w14:textId="77777777" w:rsidR="008273E0" w:rsidRPr="008273E0" w:rsidRDefault="008273E0" w:rsidP="008273E0">
      <w:pPr>
        <w:keepNext/>
        <w:spacing w:line="480" w:lineRule="auto"/>
        <w:ind w:firstLine="720"/>
        <w:jc w:val="center"/>
        <w:rPr>
          <w:rFonts w:asciiTheme="minorHAnsi" w:hAnsiTheme="minorHAnsi"/>
          <w:sz w:val="22"/>
        </w:rPr>
      </w:pPr>
      <w:r w:rsidRPr="008273E0">
        <w:rPr>
          <w:rFonts w:asciiTheme="minorHAnsi" w:hAnsiTheme="minorHAnsi"/>
          <w:noProof/>
          <w:sz w:val="22"/>
        </w:rPr>
        <w:lastRenderedPageBreak/>
        <w:drawing>
          <wp:inline distT="0" distB="0" distL="0" distR="0" wp14:anchorId="46DD6582" wp14:editId="1CF725F6">
            <wp:extent cx="3267986" cy="2160539"/>
            <wp:effectExtent l="0" t="0" r="8890" b="0"/>
            <wp:docPr id="134204" name="Picture 134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3301197" cy="2182496"/>
                    </a:xfrm>
                    <a:prstGeom prst="rect">
                      <a:avLst/>
                    </a:prstGeom>
                  </pic:spPr>
                </pic:pic>
              </a:graphicData>
            </a:graphic>
          </wp:inline>
        </w:drawing>
      </w:r>
    </w:p>
    <w:p w14:paraId="67DD7F09" w14:textId="1E005EBC" w:rsidR="008273E0" w:rsidRPr="008273E0" w:rsidRDefault="008273E0">
      <w:pPr>
        <w:pStyle w:val="Figures"/>
      </w:pPr>
      <w:bookmarkStart w:id="184" w:name="_Toc36778324"/>
      <w:bookmarkStart w:id="185" w:name="_Toc37001253"/>
      <w:bookmarkStart w:id="186" w:name="_Toc77579794"/>
      <w:r w:rsidRPr="008273E0">
        <w:t xml:space="preserve">Figure </w:t>
      </w:r>
      <w:r w:rsidR="001D3A1C">
        <w:t>3.</w:t>
      </w:r>
      <w:r w:rsidR="009B55A0">
        <w:t>19</w:t>
      </w:r>
      <w:r w:rsidRPr="008273E0">
        <w:t>: Relation between temperature and acid optimum rate (Dong et al. 2017)</w:t>
      </w:r>
      <w:bookmarkEnd w:id="184"/>
      <w:bookmarkEnd w:id="185"/>
      <w:bookmarkEnd w:id="186"/>
    </w:p>
    <w:p w14:paraId="61306706" w14:textId="77777777" w:rsidR="008273E0" w:rsidRPr="008273E0" w:rsidRDefault="008273E0" w:rsidP="008273E0">
      <w:pPr>
        <w:keepNext/>
        <w:spacing w:line="480" w:lineRule="auto"/>
        <w:jc w:val="center"/>
        <w:rPr>
          <w:rFonts w:asciiTheme="minorHAnsi" w:hAnsiTheme="minorHAnsi"/>
          <w:sz w:val="22"/>
        </w:rPr>
      </w:pPr>
      <w:r w:rsidRPr="008273E0">
        <w:rPr>
          <w:rFonts w:asciiTheme="minorHAnsi" w:hAnsiTheme="minorHAnsi"/>
          <w:noProof/>
          <w:sz w:val="22"/>
        </w:rPr>
        <w:drawing>
          <wp:inline distT="0" distB="0" distL="0" distR="0" wp14:anchorId="36E553EC" wp14:editId="50781267">
            <wp:extent cx="3819525" cy="2589858"/>
            <wp:effectExtent l="0" t="0" r="0" b="127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3880247" cy="2631031"/>
                    </a:xfrm>
                    <a:prstGeom prst="rect">
                      <a:avLst/>
                    </a:prstGeom>
                  </pic:spPr>
                </pic:pic>
              </a:graphicData>
            </a:graphic>
          </wp:inline>
        </w:drawing>
      </w:r>
    </w:p>
    <w:p w14:paraId="73299A57" w14:textId="798A98E3" w:rsidR="00116131" w:rsidRPr="00116131" w:rsidRDefault="008273E0">
      <w:pPr>
        <w:pStyle w:val="Figures"/>
      </w:pPr>
      <w:bookmarkStart w:id="187" w:name="_Toc36778325"/>
      <w:bookmarkStart w:id="188" w:name="_Toc37001254"/>
      <w:bookmarkStart w:id="189" w:name="_Toc77579795"/>
      <w:r w:rsidRPr="008273E0">
        <w:t xml:space="preserve">Figure </w:t>
      </w:r>
      <w:r w:rsidR="001D3A1C">
        <w:t>3.</w:t>
      </w:r>
      <w:r w:rsidR="009B55A0">
        <w:t>20</w:t>
      </w:r>
      <w:r w:rsidRPr="008273E0">
        <w:t>: Effect of temperature on acid injection rate (Mahmoud et al. 2011)</w:t>
      </w:r>
      <w:bookmarkEnd w:id="187"/>
      <w:bookmarkEnd w:id="188"/>
      <w:bookmarkEnd w:id="189"/>
    </w:p>
    <w:p w14:paraId="137A10E1" w14:textId="77777777" w:rsidR="00417DF7" w:rsidRPr="00E2743F" w:rsidRDefault="00417DF7" w:rsidP="00393FC3">
      <w:pPr>
        <w:pStyle w:val="Figures"/>
        <w:rPr>
          <w:lang w:bidi="en-US"/>
        </w:rPr>
      </w:pPr>
    </w:p>
    <w:p w14:paraId="41E0DAD2" w14:textId="6E1059BD" w:rsidR="004C325F" w:rsidRPr="00591A82" w:rsidRDefault="004C325F" w:rsidP="00393FC3">
      <w:pPr>
        <w:pStyle w:val="Heading2"/>
        <w:spacing w:line="240" w:lineRule="auto"/>
        <w:rPr>
          <w:rFonts w:eastAsia="Times New Roman"/>
          <w:lang w:bidi="en-US"/>
        </w:rPr>
      </w:pPr>
      <w:bookmarkStart w:id="190" w:name="_Toc77623401"/>
      <w:bookmarkStart w:id="191" w:name="_Toc51417763"/>
      <w:r w:rsidRPr="00591A82">
        <w:rPr>
          <w:rFonts w:eastAsia="Times New Roman"/>
          <w:lang w:bidi="en-US"/>
        </w:rPr>
        <w:t>Research G</w:t>
      </w:r>
      <w:r w:rsidR="002C3F38">
        <w:rPr>
          <w:rFonts w:eastAsia="Times New Roman"/>
          <w:lang w:bidi="en-US"/>
        </w:rPr>
        <w:t>aps</w:t>
      </w:r>
      <w:bookmarkEnd w:id="190"/>
    </w:p>
    <w:p w14:paraId="6A3770DF" w14:textId="5933E4C3" w:rsidR="004C325F" w:rsidRPr="00591A82" w:rsidRDefault="00990CE5" w:rsidP="00393FC3">
      <w:pPr>
        <w:pStyle w:val="Heading3"/>
        <w:spacing w:line="240" w:lineRule="auto"/>
        <w:rPr>
          <w:rFonts w:eastAsia="Calibri"/>
          <w:lang w:bidi="en-US"/>
        </w:rPr>
      </w:pPr>
      <w:bookmarkStart w:id="192" w:name="_Toc77623402"/>
      <w:r>
        <w:rPr>
          <w:rFonts w:eastAsia="Calibri"/>
          <w:lang w:bidi="en-US"/>
        </w:rPr>
        <w:t xml:space="preserve">Formation of </w:t>
      </w:r>
      <w:r w:rsidR="004C325F" w:rsidRPr="00591A82">
        <w:rPr>
          <w:rFonts w:eastAsia="Calibri"/>
          <w:lang w:bidi="en-US"/>
        </w:rPr>
        <w:t xml:space="preserve">Acid-Oil </w:t>
      </w:r>
      <w:r>
        <w:rPr>
          <w:rFonts w:eastAsia="Calibri"/>
          <w:lang w:bidi="en-US"/>
        </w:rPr>
        <w:t xml:space="preserve">Emulsions </w:t>
      </w:r>
      <w:r w:rsidR="00791FBE">
        <w:rPr>
          <w:rFonts w:eastAsia="Calibri"/>
          <w:lang w:bidi="en-US"/>
        </w:rPr>
        <w:t>D</w:t>
      </w:r>
      <w:r w:rsidR="004C325F" w:rsidRPr="00591A82">
        <w:rPr>
          <w:rFonts w:eastAsia="Calibri"/>
          <w:lang w:bidi="en-US"/>
        </w:rPr>
        <w:t xml:space="preserve">uring </w:t>
      </w:r>
      <w:r>
        <w:rPr>
          <w:rFonts w:eastAsia="Calibri"/>
          <w:lang w:bidi="en-US"/>
        </w:rPr>
        <w:t>A</w:t>
      </w:r>
      <w:r w:rsidR="004C325F" w:rsidRPr="00591A82">
        <w:rPr>
          <w:rFonts w:eastAsia="Calibri"/>
          <w:lang w:bidi="en-US"/>
        </w:rPr>
        <w:t>cidizing</w:t>
      </w:r>
      <w:bookmarkEnd w:id="191"/>
      <w:bookmarkEnd w:id="192"/>
    </w:p>
    <w:p w14:paraId="6BF1F8E5" w14:textId="7D3E4B73" w:rsidR="004C325F" w:rsidRPr="00591A82" w:rsidRDefault="00DE7858" w:rsidP="00393FC3">
      <w:pPr>
        <w:spacing w:after="0" w:line="480" w:lineRule="auto"/>
        <w:jc w:val="both"/>
        <w:rPr>
          <w:rFonts w:asciiTheme="majorBidi" w:hAnsiTheme="majorBidi" w:cstheme="majorBidi"/>
        </w:rPr>
      </w:pPr>
      <w:r>
        <w:rPr>
          <w:rFonts w:asciiTheme="majorBidi" w:hAnsiTheme="majorBidi" w:cstheme="majorBidi"/>
          <w:szCs w:val="24"/>
          <w:lang w:bidi="en-US"/>
        </w:rPr>
        <w:t>Most</w:t>
      </w:r>
      <w:r w:rsidR="008826FE">
        <w:rPr>
          <w:rFonts w:asciiTheme="majorBidi" w:hAnsiTheme="majorBidi" w:cstheme="majorBidi"/>
          <w:szCs w:val="24"/>
          <w:lang w:bidi="en-US"/>
        </w:rPr>
        <w:t xml:space="preserve"> laboratory</w:t>
      </w:r>
      <w:r w:rsidR="004C325F" w:rsidRPr="00591A82">
        <w:rPr>
          <w:rFonts w:asciiTheme="majorBidi" w:hAnsiTheme="majorBidi" w:cstheme="majorBidi"/>
          <w:szCs w:val="24"/>
          <w:lang w:bidi="en-US"/>
        </w:rPr>
        <w:t xml:space="preserve"> studies have investigated and analyzed </w:t>
      </w:r>
      <w:r w:rsidR="00092C4E">
        <w:rPr>
          <w:rFonts w:asciiTheme="majorBidi" w:hAnsiTheme="majorBidi" w:cstheme="majorBidi"/>
          <w:szCs w:val="24"/>
          <w:lang w:bidi="en-US"/>
        </w:rPr>
        <w:t xml:space="preserve">the </w:t>
      </w:r>
      <w:r w:rsidR="004C325F" w:rsidRPr="00591A82">
        <w:rPr>
          <w:rFonts w:asciiTheme="majorBidi" w:hAnsiTheme="majorBidi" w:cstheme="majorBidi"/>
          <w:szCs w:val="24"/>
          <w:lang w:bidi="en-US"/>
        </w:rPr>
        <w:t xml:space="preserve">acidizing process without considering the presence of oil in </w:t>
      </w:r>
      <w:r w:rsidR="00092C4E">
        <w:rPr>
          <w:rFonts w:asciiTheme="majorBidi" w:hAnsiTheme="majorBidi" w:cstheme="majorBidi"/>
          <w:szCs w:val="24"/>
          <w:lang w:bidi="en-US"/>
        </w:rPr>
        <w:t xml:space="preserve">the </w:t>
      </w:r>
      <w:r w:rsidR="004C325F" w:rsidRPr="00591A82">
        <w:rPr>
          <w:rFonts w:asciiTheme="majorBidi" w:hAnsiTheme="majorBidi" w:cstheme="majorBidi"/>
          <w:szCs w:val="24"/>
          <w:lang w:bidi="en-US"/>
        </w:rPr>
        <w:t>formation. The direct contact between live acid and crude oil has been proven to produce a visc</w:t>
      </w:r>
      <w:r w:rsidR="00BD0F48">
        <w:rPr>
          <w:rFonts w:asciiTheme="majorBidi" w:hAnsiTheme="majorBidi" w:cstheme="majorBidi"/>
          <w:szCs w:val="24"/>
          <w:lang w:bidi="en-US"/>
        </w:rPr>
        <w:t>o</w:t>
      </w:r>
      <w:r w:rsidR="004C325F" w:rsidRPr="00591A82">
        <w:rPr>
          <w:rFonts w:asciiTheme="majorBidi" w:hAnsiTheme="majorBidi" w:cstheme="majorBidi"/>
          <w:szCs w:val="24"/>
          <w:lang w:bidi="en-US"/>
        </w:rPr>
        <w:t>us</w:t>
      </w:r>
      <w:r w:rsidR="00092C4E">
        <w:rPr>
          <w:rFonts w:asciiTheme="majorBidi" w:hAnsiTheme="majorBidi" w:cstheme="majorBidi"/>
          <w:szCs w:val="24"/>
          <w:lang w:bidi="en-US"/>
        </w:rPr>
        <w:t xml:space="preserve"> and </w:t>
      </w:r>
      <w:r w:rsidR="004C325F" w:rsidRPr="00591A82">
        <w:rPr>
          <w:rFonts w:asciiTheme="majorBidi" w:hAnsiTheme="majorBidi" w:cstheme="majorBidi"/>
          <w:szCs w:val="24"/>
          <w:lang w:bidi="en-US"/>
        </w:rPr>
        <w:t>stable emulsion</w:t>
      </w:r>
      <w:r w:rsidR="00BD0F48">
        <w:rPr>
          <w:rFonts w:asciiTheme="majorBidi" w:hAnsiTheme="majorBidi" w:cstheme="majorBidi"/>
          <w:szCs w:val="24"/>
          <w:lang w:bidi="en-US"/>
        </w:rPr>
        <w:t>, which can be problematic and impact</w:t>
      </w:r>
      <w:r w:rsidR="004C325F" w:rsidRPr="00591A82">
        <w:rPr>
          <w:rFonts w:asciiTheme="majorBidi" w:hAnsiTheme="majorBidi" w:cstheme="majorBidi"/>
          <w:szCs w:val="24"/>
          <w:lang w:bidi="en-US"/>
        </w:rPr>
        <w:t xml:space="preserve"> acidizing performance. Since not </w:t>
      </w:r>
      <w:r w:rsidR="00BD0F48">
        <w:rPr>
          <w:rFonts w:asciiTheme="majorBidi" w:hAnsiTheme="majorBidi" w:cstheme="majorBidi"/>
          <w:szCs w:val="24"/>
          <w:lang w:bidi="en-US"/>
        </w:rPr>
        <w:t xml:space="preserve">much attention has been paid to this matter, analyzing the effect of this </w:t>
      </w:r>
      <w:r w:rsidR="00BD0F48">
        <w:rPr>
          <w:rFonts w:asciiTheme="majorBidi" w:hAnsiTheme="majorBidi" w:cstheme="majorBidi"/>
          <w:szCs w:val="24"/>
          <w:lang w:bidi="en-US"/>
        </w:rPr>
        <w:lastRenderedPageBreak/>
        <w:t>kind of emulsions would help better understand their role in the acidizing process and their impact on</w:t>
      </w:r>
      <w:r w:rsidR="008826FE">
        <w:rPr>
          <w:rFonts w:asciiTheme="majorBidi" w:hAnsiTheme="majorBidi" w:cstheme="majorBidi"/>
          <w:szCs w:val="24"/>
          <w:lang w:bidi="en-US"/>
        </w:rPr>
        <w:t xml:space="preserve"> productivity</w:t>
      </w:r>
      <w:r w:rsidR="004C325F" w:rsidRPr="00591A82">
        <w:rPr>
          <w:rFonts w:asciiTheme="majorBidi" w:hAnsiTheme="majorBidi" w:cstheme="majorBidi"/>
          <w:szCs w:val="24"/>
          <w:lang w:bidi="en-US"/>
        </w:rPr>
        <w:t>.</w:t>
      </w:r>
      <w:r w:rsidR="007178B8">
        <w:rPr>
          <w:rFonts w:asciiTheme="majorBidi" w:hAnsiTheme="majorBidi" w:cstheme="majorBidi"/>
          <w:szCs w:val="24"/>
          <w:lang w:bidi="en-US"/>
        </w:rPr>
        <w:t xml:space="preserve"> </w:t>
      </w:r>
    </w:p>
    <w:p w14:paraId="32F83ECF" w14:textId="38C211BE" w:rsidR="004C325F" w:rsidRPr="00591A82" w:rsidRDefault="004C325F" w:rsidP="00393FC3">
      <w:pPr>
        <w:pStyle w:val="Heading3"/>
        <w:spacing w:line="240" w:lineRule="auto"/>
        <w:rPr>
          <w:rFonts w:eastAsia="Calibri"/>
          <w:lang w:bidi="en-US"/>
        </w:rPr>
      </w:pPr>
      <w:bookmarkStart w:id="193" w:name="_Toc51417764"/>
      <w:bookmarkStart w:id="194" w:name="_Toc77623403"/>
      <w:r w:rsidRPr="00591A82">
        <w:rPr>
          <w:rFonts w:eastAsia="Calibri"/>
          <w:lang w:bidi="en-US"/>
        </w:rPr>
        <w:t xml:space="preserve">Factors </w:t>
      </w:r>
      <w:r w:rsidR="007D1F03">
        <w:rPr>
          <w:rFonts w:eastAsia="Calibri"/>
          <w:lang w:bidi="en-US"/>
        </w:rPr>
        <w:t>A</w:t>
      </w:r>
      <w:r w:rsidRPr="00591A82">
        <w:rPr>
          <w:rFonts w:eastAsia="Calibri"/>
          <w:lang w:bidi="en-US"/>
        </w:rPr>
        <w:t xml:space="preserve">ffecting </w:t>
      </w:r>
      <w:r w:rsidR="00BC1527">
        <w:rPr>
          <w:rFonts w:eastAsia="Calibri"/>
          <w:lang w:bidi="en-US"/>
        </w:rPr>
        <w:t>the Efficiency of the Acidizing Process</w:t>
      </w:r>
      <w:bookmarkEnd w:id="193"/>
      <w:r w:rsidRPr="00591A82">
        <w:rPr>
          <w:rFonts w:eastAsia="Calibri"/>
          <w:lang w:bidi="en-US"/>
        </w:rPr>
        <w:t xml:space="preserve"> in </w:t>
      </w:r>
      <w:r w:rsidR="00BD0F48">
        <w:rPr>
          <w:rFonts w:eastAsia="Calibri"/>
          <w:lang w:bidi="en-US"/>
        </w:rPr>
        <w:t>the P</w:t>
      </w:r>
      <w:r w:rsidR="00BD0F48" w:rsidRPr="00591A82">
        <w:rPr>
          <w:rFonts w:eastAsia="Calibri"/>
          <w:lang w:bidi="en-US"/>
        </w:rPr>
        <w:t xml:space="preserve">resence </w:t>
      </w:r>
      <w:r w:rsidRPr="00591A82">
        <w:rPr>
          <w:rFonts w:eastAsia="Calibri"/>
          <w:lang w:bidi="en-US"/>
        </w:rPr>
        <w:t xml:space="preserve">of </w:t>
      </w:r>
      <w:r w:rsidR="00BC1527">
        <w:rPr>
          <w:rFonts w:eastAsia="Calibri"/>
          <w:lang w:bidi="en-US"/>
        </w:rPr>
        <w:t>C</w:t>
      </w:r>
      <w:r w:rsidRPr="00591A82">
        <w:rPr>
          <w:rFonts w:eastAsia="Calibri"/>
          <w:lang w:bidi="en-US"/>
        </w:rPr>
        <w:t xml:space="preserve">rude </w:t>
      </w:r>
      <w:r w:rsidR="00BC1527">
        <w:rPr>
          <w:rFonts w:eastAsia="Calibri"/>
          <w:lang w:bidi="en-US"/>
        </w:rPr>
        <w:t>O</w:t>
      </w:r>
      <w:r w:rsidRPr="00591A82">
        <w:rPr>
          <w:rFonts w:eastAsia="Calibri"/>
          <w:lang w:bidi="en-US"/>
        </w:rPr>
        <w:t>il</w:t>
      </w:r>
      <w:bookmarkEnd w:id="194"/>
    </w:p>
    <w:p w14:paraId="788E58BF" w14:textId="24B81864" w:rsidR="004C325F" w:rsidRPr="00591A82" w:rsidRDefault="004C325F" w:rsidP="00393FC3">
      <w:pPr>
        <w:spacing w:after="0" w:line="480" w:lineRule="auto"/>
        <w:jc w:val="both"/>
        <w:rPr>
          <w:lang w:bidi="en-US"/>
        </w:rPr>
      </w:pPr>
      <w:r w:rsidRPr="00591A82">
        <w:rPr>
          <w:rFonts w:asciiTheme="majorBidi" w:hAnsiTheme="majorBidi" w:cstheme="majorBidi"/>
          <w:szCs w:val="24"/>
          <w:lang w:bidi="en-US"/>
        </w:rPr>
        <w:t xml:space="preserve">One of the most </w:t>
      </w:r>
      <w:r w:rsidR="00BD0F48">
        <w:rPr>
          <w:rFonts w:asciiTheme="majorBidi" w:hAnsiTheme="majorBidi" w:cstheme="majorBidi"/>
          <w:szCs w:val="24"/>
          <w:lang w:bidi="en-US"/>
        </w:rPr>
        <w:t>critical</w:t>
      </w:r>
      <w:r w:rsidR="00BD0F48" w:rsidRPr="00591A82">
        <w:rPr>
          <w:rFonts w:asciiTheme="majorBidi" w:hAnsiTheme="majorBidi" w:cstheme="majorBidi"/>
          <w:szCs w:val="24"/>
          <w:lang w:bidi="en-US"/>
        </w:rPr>
        <w:t xml:space="preserve"> </w:t>
      </w:r>
      <w:r w:rsidRPr="00591A82">
        <w:rPr>
          <w:rFonts w:asciiTheme="majorBidi" w:hAnsiTheme="majorBidi" w:cstheme="majorBidi"/>
          <w:szCs w:val="24"/>
          <w:lang w:bidi="en-US"/>
        </w:rPr>
        <w:t xml:space="preserve">aspects of acidizing is optimizing the acid injection rate and the required optimum acid volume. </w:t>
      </w:r>
      <w:r w:rsidR="00BD0F48">
        <w:rPr>
          <w:rFonts w:asciiTheme="majorBidi" w:hAnsiTheme="majorBidi" w:cstheme="majorBidi"/>
          <w:szCs w:val="24"/>
          <w:lang w:bidi="en-US"/>
        </w:rPr>
        <w:t>T</w:t>
      </w:r>
      <w:r w:rsidRPr="00591A82">
        <w:rPr>
          <w:rFonts w:asciiTheme="majorBidi" w:hAnsiTheme="majorBidi" w:cstheme="majorBidi"/>
          <w:szCs w:val="24"/>
          <w:lang w:bidi="en-US"/>
        </w:rPr>
        <w:t xml:space="preserve">o figure out an accurate acid optimum rate and volume, factors </w:t>
      </w:r>
      <w:r w:rsidR="00BD0F48">
        <w:rPr>
          <w:rFonts w:asciiTheme="majorBidi" w:hAnsiTheme="majorBidi" w:cstheme="majorBidi"/>
          <w:szCs w:val="24"/>
          <w:lang w:bidi="en-US"/>
        </w:rPr>
        <w:t>that</w:t>
      </w:r>
      <w:r w:rsidR="00BD0F48" w:rsidRPr="00591A82">
        <w:rPr>
          <w:rFonts w:asciiTheme="majorBidi" w:hAnsiTheme="majorBidi" w:cstheme="majorBidi"/>
          <w:szCs w:val="24"/>
          <w:lang w:bidi="en-US"/>
        </w:rPr>
        <w:t xml:space="preserve"> </w:t>
      </w:r>
      <w:r w:rsidR="0022514B" w:rsidRPr="00591A82">
        <w:rPr>
          <w:rFonts w:asciiTheme="majorBidi" w:hAnsiTheme="majorBidi" w:cstheme="majorBidi"/>
          <w:szCs w:val="24"/>
          <w:lang w:bidi="en-US"/>
        </w:rPr>
        <w:t xml:space="preserve">affect </w:t>
      </w:r>
      <w:r w:rsidR="0022514B">
        <w:rPr>
          <w:rFonts w:asciiTheme="majorBidi" w:hAnsiTheme="majorBidi" w:cstheme="majorBidi"/>
          <w:szCs w:val="24"/>
          <w:lang w:bidi="en-US"/>
        </w:rPr>
        <w:t>them</w:t>
      </w:r>
      <w:r w:rsidRPr="00591A82">
        <w:rPr>
          <w:rFonts w:asciiTheme="majorBidi" w:hAnsiTheme="majorBidi" w:cstheme="majorBidi"/>
          <w:szCs w:val="24"/>
          <w:lang w:bidi="en-US"/>
        </w:rPr>
        <w:t xml:space="preserve"> must be studied </w:t>
      </w:r>
      <w:r w:rsidR="005816FD">
        <w:rPr>
          <w:rFonts w:asciiTheme="majorBidi" w:hAnsiTheme="majorBidi" w:cstheme="majorBidi"/>
          <w:szCs w:val="24"/>
          <w:lang w:bidi="en-US"/>
        </w:rPr>
        <w:t>systematically</w:t>
      </w:r>
      <w:r w:rsidRPr="00591A82">
        <w:rPr>
          <w:rFonts w:asciiTheme="majorBidi" w:hAnsiTheme="majorBidi" w:cstheme="majorBidi"/>
          <w:szCs w:val="24"/>
          <w:lang w:bidi="en-US"/>
        </w:rPr>
        <w:t xml:space="preserve">. The following factors, which are not covered enough in </w:t>
      </w:r>
      <w:r w:rsidR="00BD0F48">
        <w:rPr>
          <w:rFonts w:asciiTheme="majorBidi" w:hAnsiTheme="majorBidi" w:cstheme="majorBidi"/>
          <w:szCs w:val="24"/>
          <w:lang w:bidi="en-US"/>
        </w:rPr>
        <w:t xml:space="preserve">the </w:t>
      </w:r>
      <w:r w:rsidRPr="00591A82">
        <w:rPr>
          <w:rFonts w:asciiTheme="majorBidi" w:hAnsiTheme="majorBidi" w:cstheme="majorBidi"/>
          <w:szCs w:val="24"/>
          <w:lang w:bidi="en-US"/>
        </w:rPr>
        <w:t>literature, are analyzed in this study:</w:t>
      </w:r>
    </w:p>
    <w:p w14:paraId="07EF9785" w14:textId="458C80FB" w:rsidR="004C325F" w:rsidRPr="005E565A" w:rsidRDefault="004C325F" w:rsidP="00480C38">
      <w:pPr>
        <w:pStyle w:val="Heading4"/>
        <w:spacing w:after="240" w:line="240" w:lineRule="auto"/>
        <w:rPr>
          <w:rFonts w:eastAsia="Calibri"/>
          <w:lang w:bidi="en-US"/>
        </w:rPr>
      </w:pPr>
      <w:bookmarkStart w:id="195" w:name="_Toc51417765"/>
      <w:r w:rsidRPr="00591A82">
        <w:rPr>
          <w:rFonts w:eastAsia="Calibri"/>
          <w:lang w:bidi="en-US"/>
        </w:rPr>
        <w:t xml:space="preserve">Saturation </w:t>
      </w:r>
      <w:r w:rsidR="00D41222">
        <w:rPr>
          <w:rFonts w:eastAsia="Calibri"/>
          <w:lang w:bidi="en-US"/>
        </w:rPr>
        <w:t>E</w:t>
      </w:r>
      <w:r w:rsidRPr="00591A82">
        <w:rPr>
          <w:rFonts w:eastAsia="Calibri"/>
          <w:lang w:bidi="en-US"/>
        </w:rPr>
        <w:t>ffect</w:t>
      </w:r>
      <w:bookmarkEnd w:id="195"/>
      <w:r w:rsidRPr="00591A82">
        <w:rPr>
          <w:rFonts w:eastAsia="Calibri"/>
          <w:lang w:bidi="en-US"/>
        </w:rPr>
        <w:t>:</w:t>
      </w:r>
      <w:r w:rsidRPr="005E565A">
        <w:rPr>
          <w:rFonts w:asciiTheme="majorBidi" w:eastAsia="Calibri" w:hAnsiTheme="majorBidi"/>
          <w:bCs/>
          <w:i w:val="0"/>
          <w:iCs w:val="0"/>
          <w:color w:val="000000" w:themeColor="text1"/>
          <w:szCs w:val="24"/>
          <w:lang w:bidi="en-US"/>
        </w:rPr>
        <w:t xml:space="preserve"> </w:t>
      </w:r>
    </w:p>
    <w:p w14:paraId="0D946DCF" w14:textId="1BAEECC3" w:rsidR="004C325F" w:rsidRPr="00604458" w:rsidRDefault="004C325F" w:rsidP="00393FC3">
      <w:pPr>
        <w:spacing w:line="480" w:lineRule="auto"/>
        <w:jc w:val="both"/>
        <w:rPr>
          <w:lang w:bidi="en-US"/>
        </w:rPr>
      </w:pPr>
      <w:r w:rsidRPr="005E565A">
        <w:rPr>
          <w:lang w:bidi="en-US"/>
        </w:rPr>
        <w:t xml:space="preserve">Many studies of acidizing have assumed water saturation as a normalized situation for experiments. However, </w:t>
      </w:r>
      <w:r w:rsidR="00BD0F48">
        <w:rPr>
          <w:lang w:bidi="en-US"/>
        </w:rPr>
        <w:t xml:space="preserve">the </w:t>
      </w:r>
      <w:r w:rsidRPr="005E565A">
        <w:rPr>
          <w:lang w:bidi="en-US"/>
        </w:rPr>
        <w:t xml:space="preserve">presence of oil can make a lot of difference in optimizing </w:t>
      </w:r>
      <w:r w:rsidR="00130E46">
        <w:rPr>
          <w:lang w:bidi="en-US"/>
        </w:rPr>
        <w:t xml:space="preserve">the </w:t>
      </w:r>
      <w:r w:rsidRPr="005E565A">
        <w:rPr>
          <w:lang w:bidi="en-US"/>
        </w:rPr>
        <w:t xml:space="preserve">acid injection rate. </w:t>
      </w:r>
      <w:bookmarkStart w:id="196" w:name="_Toc51417766"/>
    </w:p>
    <w:p w14:paraId="12456349" w14:textId="77777777" w:rsidR="004C325F" w:rsidRPr="00604458" w:rsidRDefault="004C325F" w:rsidP="00480C38">
      <w:pPr>
        <w:pStyle w:val="Heading4"/>
        <w:spacing w:after="240" w:line="240" w:lineRule="auto"/>
        <w:rPr>
          <w:rFonts w:eastAsia="Calibri"/>
          <w:b/>
          <w:lang w:bidi="en-US"/>
        </w:rPr>
      </w:pPr>
      <w:r w:rsidRPr="00591A82">
        <w:rPr>
          <w:rFonts w:eastAsia="Calibri"/>
          <w:lang w:bidi="en-US"/>
        </w:rPr>
        <w:t>Permeability</w:t>
      </w:r>
      <w:bookmarkEnd w:id="196"/>
      <w:r w:rsidRPr="00591A82">
        <w:rPr>
          <w:rFonts w:eastAsia="Calibri"/>
          <w:lang w:bidi="en-US"/>
        </w:rPr>
        <w:t>:</w:t>
      </w:r>
    </w:p>
    <w:p w14:paraId="0AFEAD22" w14:textId="12ACE546" w:rsidR="004C325F" w:rsidRPr="00604458" w:rsidRDefault="004C325F" w:rsidP="00393FC3">
      <w:pPr>
        <w:jc w:val="both"/>
        <w:rPr>
          <w:b/>
          <w:lang w:bidi="en-US"/>
        </w:rPr>
      </w:pPr>
      <w:r w:rsidRPr="00604458">
        <w:rPr>
          <w:lang w:bidi="en-US"/>
        </w:rPr>
        <w:t xml:space="preserve">Even though the effect of permeability is clarified in many studies, the majority were averaging the value of permeability for the whole block of cores which might result in misleading </w:t>
      </w:r>
      <w:r w:rsidR="00366174">
        <w:rPr>
          <w:lang w:bidi="en-US"/>
        </w:rPr>
        <w:t>and contradictory conclusions</w:t>
      </w:r>
      <w:r w:rsidRPr="00604458">
        <w:rPr>
          <w:lang w:bidi="en-US"/>
        </w:rPr>
        <w:t xml:space="preserve">. In this study, </w:t>
      </w:r>
      <w:r w:rsidR="00BD0F48">
        <w:rPr>
          <w:lang w:bidi="en-US"/>
        </w:rPr>
        <w:t xml:space="preserve">the </w:t>
      </w:r>
      <w:r w:rsidRPr="00604458">
        <w:rPr>
          <w:lang w:bidi="en-US"/>
        </w:rPr>
        <w:t>permeability of each core is measured accurately using Nitrogen gas.</w:t>
      </w:r>
      <w:r w:rsidR="009767D2">
        <w:rPr>
          <w:lang w:bidi="en-US"/>
        </w:rPr>
        <w:t xml:space="preserve"> In addition, the</w:t>
      </w:r>
      <w:r w:rsidR="00AB3F9A">
        <w:rPr>
          <w:lang w:bidi="en-US"/>
        </w:rPr>
        <w:t xml:space="preserve"> effect of saturation and backpressure is studied for the different ranges of permeability. </w:t>
      </w:r>
      <w:r w:rsidRPr="00604458">
        <w:rPr>
          <w:lang w:bidi="en-US"/>
        </w:rPr>
        <w:t xml:space="preserve"> </w:t>
      </w:r>
    </w:p>
    <w:p w14:paraId="67449B02" w14:textId="0E1F6C5C" w:rsidR="004C325F" w:rsidRDefault="004C325F" w:rsidP="00480C38">
      <w:pPr>
        <w:pStyle w:val="Heading4"/>
        <w:spacing w:after="240" w:line="240" w:lineRule="auto"/>
        <w:rPr>
          <w:rFonts w:eastAsia="Calibri"/>
          <w:lang w:bidi="en-US"/>
        </w:rPr>
      </w:pPr>
      <w:bookmarkStart w:id="197" w:name="_Toc51417767"/>
      <w:r w:rsidRPr="00591A82">
        <w:rPr>
          <w:rFonts w:eastAsia="Calibri"/>
          <w:lang w:bidi="en-US"/>
        </w:rPr>
        <w:t>Back</w:t>
      </w:r>
      <w:r w:rsidR="001F1183">
        <w:rPr>
          <w:rFonts w:eastAsia="Calibri"/>
          <w:lang w:bidi="en-US"/>
        </w:rPr>
        <w:t>p</w:t>
      </w:r>
      <w:r w:rsidRPr="00591A82">
        <w:rPr>
          <w:rFonts w:eastAsia="Calibri"/>
          <w:lang w:bidi="en-US"/>
        </w:rPr>
        <w:t>ressure</w:t>
      </w:r>
      <w:bookmarkEnd w:id="197"/>
      <w:r w:rsidRPr="00591A82">
        <w:rPr>
          <w:rFonts w:eastAsia="Calibri"/>
          <w:lang w:bidi="en-US"/>
        </w:rPr>
        <w:t>:</w:t>
      </w:r>
    </w:p>
    <w:p w14:paraId="2674809B" w14:textId="00859F35" w:rsidR="00483168" w:rsidRDefault="004C325F" w:rsidP="00393FC3">
      <w:pPr>
        <w:jc w:val="both"/>
      </w:pPr>
      <w:r w:rsidRPr="00604458">
        <w:rPr>
          <w:lang w:bidi="en-US"/>
        </w:rPr>
        <w:t xml:space="preserve">As mentioned before, </w:t>
      </w:r>
      <w:r w:rsidR="00E71921">
        <w:rPr>
          <w:lang w:bidi="en-US"/>
        </w:rPr>
        <w:t>c</w:t>
      </w:r>
      <w:r w:rsidR="00E71921" w:rsidRPr="00604458">
        <w:rPr>
          <w:lang w:bidi="en-US"/>
        </w:rPr>
        <w:t>arbon</w:t>
      </w:r>
      <w:r w:rsidRPr="00604458">
        <w:rPr>
          <w:lang w:bidi="en-US"/>
        </w:rPr>
        <w:t xml:space="preserve"> dioxide forms as a result of </w:t>
      </w:r>
      <w:r w:rsidR="00BD0F48">
        <w:rPr>
          <w:lang w:bidi="en-US"/>
        </w:rPr>
        <w:t xml:space="preserve">an </w:t>
      </w:r>
      <w:r w:rsidRPr="00604458">
        <w:rPr>
          <w:lang w:bidi="en-US"/>
        </w:rPr>
        <w:t xml:space="preserve">acid reaction with carbonate. For most studies, a pressure </w:t>
      </w:r>
      <w:r w:rsidR="00BD0F48">
        <w:rPr>
          <w:lang w:bidi="en-US"/>
        </w:rPr>
        <w:t xml:space="preserve">of </w:t>
      </w:r>
      <w:r w:rsidRPr="00604458">
        <w:rPr>
          <w:lang w:bidi="en-US"/>
        </w:rPr>
        <w:t>1</w:t>
      </w:r>
      <w:r w:rsidR="00D41222">
        <w:rPr>
          <w:lang w:bidi="en-US"/>
        </w:rPr>
        <w:t>,</w:t>
      </w:r>
      <w:r w:rsidRPr="00604458">
        <w:rPr>
          <w:lang w:bidi="en-US"/>
        </w:rPr>
        <w:t xml:space="preserve">100 psi </w:t>
      </w:r>
      <w:r w:rsidR="00BD0F48" w:rsidRPr="00604458">
        <w:rPr>
          <w:lang w:bidi="en-US"/>
        </w:rPr>
        <w:t>ha</w:t>
      </w:r>
      <w:r w:rsidR="00BD0F48">
        <w:rPr>
          <w:lang w:bidi="en-US"/>
        </w:rPr>
        <w:t>s</w:t>
      </w:r>
      <w:r w:rsidR="00BD0F48" w:rsidRPr="00604458">
        <w:rPr>
          <w:lang w:bidi="en-US"/>
        </w:rPr>
        <w:t xml:space="preserve"> </w:t>
      </w:r>
      <w:r w:rsidRPr="00604458">
        <w:rPr>
          <w:lang w:bidi="en-US"/>
        </w:rPr>
        <w:t>been considered high enough to keep CO</w:t>
      </w:r>
      <w:r w:rsidRPr="00B038BE">
        <w:rPr>
          <w:vertAlign w:val="subscript"/>
          <w:lang w:bidi="en-US"/>
        </w:rPr>
        <w:t>2</w:t>
      </w:r>
      <w:r w:rsidRPr="00604458">
        <w:rPr>
          <w:lang w:bidi="en-US"/>
        </w:rPr>
        <w:t xml:space="preserve"> soluble in solution. However, this is now proven not to be accurate. In this study, a pressure of 3</w:t>
      </w:r>
      <w:r w:rsidR="00791FBE">
        <w:rPr>
          <w:lang w:bidi="en-US"/>
        </w:rPr>
        <w:t>,</w:t>
      </w:r>
      <w:r w:rsidRPr="00604458">
        <w:rPr>
          <w:lang w:bidi="en-US"/>
        </w:rPr>
        <w:t xml:space="preserve">000 psi is applied, and results are compared to the </w:t>
      </w:r>
      <w:r w:rsidR="00897C1F" w:rsidRPr="00604458">
        <w:rPr>
          <w:lang w:bidi="en-US"/>
        </w:rPr>
        <w:t>1</w:t>
      </w:r>
      <w:r w:rsidR="00897C1F">
        <w:rPr>
          <w:lang w:bidi="en-US"/>
        </w:rPr>
        <w:t>,</w:t>
      </w:r>
      <w:r w:rsidR="00897C1F" w:rsidRPr="00604458">
        <w:rPr>
          <w:lang w:bidi="en-US"/>
        </w:rPr>
        <w:t>100-psi</w:t>
      </w:r>
      <w:r w:rsidR="00503E42">
        <w:rPr>
          <w:lang w:bidi="en-US"/>
        </w:rPr>
        <w:t xml:space="preserve"> case</w:t>
      </w:r>
      <w:r>
        <w:rPr>
          <w:lang w:bidi="en-US"/>
        </w:rPr>
        <w:t>.</w:t>
      </w:r>
    </w:p>
    <w:p w14:paraId="74B18935" w14:textId="04BDF1C9" w:rsidR="00D447A5" w:rsidRPr="00D447A5" w:rsidRDefault="004C325F" w:rsidP="00480C38">
      <w:pPr>
        <w:pStyle w:val="Heading1"/>
        <w:spacing w:line="360" w:lineRule="auto"/>
      </w:pPr>
      <w:bookmarkStart w:id="198" w:name="_Toc51417769"/>
      <w:bookmarkStart w:id="199" w:name="_Toc77623404"/>
      <w:bookmarkStart w:id="200" w:name="_Hlk32153523"/>
      <w:r>
        <w:lastRenderedPageBreak/>
        <w:t xml:space="preserve">Chapter 4: </w:t>
      </w:r>
      <w:r w:rsidR="00D447A5" w:rsidRPr="00D447A5">
        <w:t>Experimental Work</w:t>
      </w:r>
      <w:bookmarkEnd w:id="198"/>
      <w:r w:rsidR="00421E1B">
        <w:t xml:space="preserve"> Part </w:t>
      </w:r>
      <w:r w:rsidR="00A60680">
        <w:t>I</w:t>
      </w:r>
      <w:r w:rsidR="00984664">
        <w:t>-Cha</w:t>
      </w:r>
      <w:r w:rsidR="003800F5">
        <w:t>racterizing Time-Dependent Stability and Viscosity of Acid-Crude Emulsions:</w:t>
      </w:r>
      <w:bookmarkEnd w:id="199"/>
    </w:p>
    <w:bookmarkEnd w:id="200"/>
    <w:p w14:paraId="737735F0" w14:textId="62BBC8F0" w:rsidR="00D447A5" w:rsidRPr="00D447A5" w:rsidRDefault="00B75F68" w:rsidP="00393FC3">
      <w:pPr>
        <w:spacing w:line="480" w:lineRule="auto"/>
        <w:jc w:val="both"/>
        <w:rPr>
          <w:rFonts w:asciiTheme="majorBidi" w:eastAsia="Times New Roman" w:hAnsiTheme="majorBidi" w:cstheme="majorBidi"/>
          <w:szCs w:val="24"/>
          <w:lang w:bidi="en-US"/>
        </w:rPr>
      </w:pPr>
      <w:r>
        <w:rPr>
          <w:rFonts w:asciiTheme="majorBidi" w:eastAsia="Times New Roman" w:hAnsiTheme="majorBidi" w:cstheme="majorBidi"/>
          <w:szCs w:val="24"/>
          <w:lang w:bidi="en-US"/>
        </w:rPr>
        <w:t>While aiming to enhance near‐wellbore flow conditions, the process of matrix acidizing</w:t>
      </w:r>
      <w:r w:rsidR="00BD0F48">
        <w:rPr>
          <w:rFonts w:asciiTheme="majorBidi" w:eastAsia="Times New Roman" w:hAnsiTheme="majorBidi" w:cstheme="majorBidi"/>
          <w:szCs w:val="24"/>
          <w:lang w:bidi="en-US"/>
        </w:rPr>
        <w:t xml:space="preserve"> can damage</w:t>
      </w:r>
      <w:r w:rsidR="00D447A5" w:rsidRPr="00D447A5">
        <w:rPr>
          <w:rFonts w:asciiTheme="majorBidi" w:eastAsia="Times New Roman" w:hAnsiTheme="majorBidi" w:cstheme="majorBidi"/>
          <w:szCs w:val="24"/>
          <w:lang w:bidi="en-US"/>
        </w:rPr>
        <w:t xml:space="preserve"> effects when acid</w:t>
      </w:r>
      <w:r w:rsidR="00D447A5" w:rsidRPr="00D447A5">
        <w:rPr>
          <w:rFonts w:ascii="Cambria Math" w:eastAsia="Times New Roman" w:hAnsi="Cambria Math" w:cs="Cambria Math"/>
          <w:szCs w:val="24"/>
          <w:lang w:bidi="en-US"/>
        </w:rPr>
        <w:t>‐</w:t>
      </w:r>
      <w:r w:rsidR="00D447A5" w:rsidRPr="00D447A5">
        <w:rPr>
          <w:rFonts w:asciiTheme="majorBidi" w:eastAsia="Times New Roman" w:hAnsiTheme="majorBidi" w:cstheme="majorBidi"/>
          <w:szCs w:val="24"/>
          <w:lang w:bidi="en-US"/>
        </w:rPr>
        <w:t xml:space="preserve">oil emulsions form. Understanding the behavior of these emulsions, especially when it comes to </w:t>
      </w:r>
      <w:r w:rsidR="00BD0F48">
        <w:rPr>
          <w:rFonts w:asciiTheme="majorBidi" w:eastAsia="Times New Roman" w:hAnsiTheme="majorBidi" w:cstheme="majorBidi"/>
          <w:szCs w:val="24"/>
          <w:lang w:bidi="en-US"/>
        </w:rPr>
        <w:t>their</w:t>
      </w:r>
      <w:r w:rsidR="00BD0F48" w:rsidRPr="00D447A5">
        <w:rPr>
          <w:rFonts w:asciiTheme="majorBidi" w:eastAsia="Times New Roman" w:hAnsiTheme="majorBidi" w:cstheme="majorBidi"/>
          <w:szCs w:val="24"/>
          <w:lang w:bidi="en-US"/>
        </w:rPr>
        <w:t xml:space="preserve"> </w:t>
      </w:r>
      <w:r w:rsidR="00D447A5" w:rsidRPr="00D447A5">
        <w:rPr>
          <w:rFonts w:asciiTheme="majorBidi" w:eastAsia="Times New Roman" w:hAnsiTheme="majorBidi" w:cstheme="majorBidi"/>
          <w:szCs w:val="24"/>
          <w:lang w:bidi="en-US"/>
        </w:rPr>
        <w:t>stability and viscosity, is an essential step in the design of acid jobs that can lead to successful well productivity enhancement. In this study, we investigate the time</w:t>
      </w:r>
      <w:r w:rsidR="00D447A5" w:rsidRPr="00D447A5">
        <w:rPr>
          <w:rFonts w:ascii="Cambria Math" w:eastAsia="Times New Roman" w:hAnsi="Cambria Math" w:cs="Cambria Math"/>
          <w:szCs w:val="24"/>
          <w:lang w:bidi="en-US"/>
        </w:rPr>
        <w:t>‐</w:t>
      </w:r>
      <w:r w:rsidR="00D447A5" w:rsidRPr="00D447A5">
        <w:rPr>
          <w:rFonts w:asciiTheme="majorBidi" w:eastAsia="Times New Roman" w:hAnsiTheme="majorBidi" w:cstheme="majorBidi"/>
          <w:szCs w:val="24"/>
          <w:lang w:bidi="en-US"/>
        </w:rPr>
        <w:t>dependent nature of these emulsions using bottle tests and core</w:t>
      </w:r>
      <w:r w:rsidR="00D447A5" w:rsidRPr="00D447A5">
        <w:rPr>
          <w:rFonts w:ascii="Cambria Math" w:eastAsia="Times New Roman" w:hAnsi="Cambria Math" w:cs="Cambria Math"/>
          <w:szCs w:val="24"/>
          <w:lang w:bidi="en-US"/>
        </w:rPr>
        <w:t>‐</w:t>
      </w:r>
      <w:r w:rsidR="00D447A5" w:rsidRPr="00D447A5">
        <w:rPr>
          <w:rFonts w:asciiTheme="majorBidi" w:eastAsia="Times New Roman" w:hAnsiTheme="majorBidi" w:cstheme="majorBidi"/>
          <w:szCs w:val="24"/>
          <w:lang w:bidi="en-US"/>
        </w:rPr>
        <w:t>flooding experiments</w:t>
      </w:r>
      <w:r w:rsidR="00171205">
        <w:rPr>
          <w:rFonts w:asciiTheme="majorBidi" w:eastAsia="Times New Roman" w:hAnsiTheme="majorBidi" w:cstheme="majorBidi"/>
          <w:szCs w:val="24"/>
          <w:lang w:bidi="en-US"/>
        </w:rPr>
        <w:t xml:space="preserve">. Some of this work includes results shared in </w:t>
      </w:r>
      <w:r w:rsidR="0004565A" w:rsidRPr="0004565A">
        <w:rPr>
          <w:rFonts w:asciiTheme="majorBidi" w:eastAsia="Times New Roman" w:hAnsiTheme="majorBidi" w:cstheme="majorBidi"/>
          <w:szCs w:val="24"/>
          <w:lang w:bidi="en-US"/>
        </w:rPr>
        <w:t>Bryan</w:t>
      </w:r>
      <w:r w:rsidR="00D447A5" w:rsidRPr="0004565A">
        <w:rPr>
          <w:rFonts w:asciiTheme="majorBidi" w:eastAsia="Times New Roman" w:hAnsiTheme="majorBidi" w:cstheme="majorBidi"/>
          <w:szCs w:val="24"/>
          <w:lang w:bidi="en-US"/>
        </w:rPr>
        <w:t xml:space="preserve"> </w:t>
      </w:r>
      <w:r w:rsidR="0004565A" w:rsidRPr="0004565A">
        <w:rPr>
          <w:rFonts w:asciiTheme="majorBidi" w:eastAsia="Times New Roman" w:hAnsiTheme="majorBidi" w:cstheme="majorBidi"/>
          <w:szCs w:val="24"/>
          <w:lang w:bidi="en-US"/>
        </w:rPr>
        <w:t>Scarborough</w:t>
      </w:r>
      <w:r w:rsidR="00CF321B">
        <w:rPr>
          <w:rFonts w:asciiTheme="majorBidi" w:eastAsia="Times New Roman" w:hAnsiTheme="majorBidi" w:cstheme="majorBidi"/>
          <w:szCs w:val="24"/>
          <w:lang w:bidi="en-US"/>
        </w:rPr>
        <w:t>’s</w:t>
      </w:r>
      <w:r w:rsidR="00D447A5" w:rsidRPr="00D447A5">
        <w:rPr>
          <w:rFonts w:asciiTheme="majorBidi" w:eastAsia="Times New Roman" w:hAnsiTheme="majorBidi" w:cstheme="majorBidi"/>
          <w:szCs w:val="24"/>
          <w:lang w:bidi="en-US"/>
        </w:rPr>
        <w:t xml:space="preserve"> master study</w:t>
      </w:r>
      <w:r w:rsidR="00171205">
        <w:rPr>
          <w:rFonts w:asciiTheme="majorBidi" w:eastAsia="Times New Roman" w:hAnsiTheme="majorBidi" w:cstheme="majorBidi"/>
          <w:szCs w:val="24"/>
          <w:lang w:bidi="en-US"/>
        </w:rPr>
        <w:t xml:space="preserve"> (Scarborough 2016)</w:t>
      </w:r>
      <w:r w:rsidR="00D447A5" w:rsidRPr="00D447A5">
        <w:rPr>
          <w:rFonts w:asciiTheme="majorBidi" w:eastAsia="Times New Roman" w:hAnsiTheme="majorBidi" w:cstheme="majorBidi"/>
          <w:szCs w:val="24"/>
          <w:lang w:bidi="en-US"/>
        </w:rPr>
        <w:t xml:space="preserve">. The results of </w:t>
      </w:r>
      <w:r>
        <w:rPr>
          <w:rFonts w:asciiTheme="majorBidi" w:eastAsia="Times New Roman" w:hAnsiTheme="majorBidi" w:cstheme="majorBidi"/>
          <w:szCs w:val="24"/>
          <w:lang w:bidi="en-US"/>
        </w:rPr>
        <w:t>this</w:t>
      </w:r>
      <w:r w:rsidR="00D447A5" w:rsidRPr="00D447A5">
        <w:rPr>
          <w:rFonts w:asciiTheme="majorBidi" w:eastAsia="Times New Roman" w:hAnsiTheme="majorBidi" w:cstheme="majorBidi"/>
          <w:szCs w:val="24"/>
          <w:lang w:bidi="en-US"/>
        </w:rPr>
        <w:t xml:space="preserve"> work provide new insights into </w:t>
      </w:r>
      <w:r>
        <w:rPr>
          <w:rFonts w:asciiTheme="majorBidi" w:eastAsia="Times New Roman" w:hAnsiTheme="majorBidi" w:cstheme="majorBidi"/>
          <w:szCs w:val="24"/>
          <w:lang w:bidi="en-US"/>
        </w:rPr>
        <w:t>how a sludge, or a tight emulsion, forms over time, which directly impacts</w:t>
      </w:r>
      <w:r w:rsidR="00D447A5" w:rsidRPr="00D447A5">
        <w:rPr>
          <w:rFonts w:asciiTheme="majorBidi" w:eastAsia="Times New Roman" w:hAnsiTheme="majorBidi" w:cstheme="majorBidi"/>
          <w:szCs w:val="24"/>
          <w:lang w:bidi="en-US"/>
        </w:rPr>
        <w:t xml:space="preserve"> the design of acid jobs.</w:t>
      </w:r>
    </w:p>
    <w:p w14:paraId="783DAA09" w14:textId="591884B7" w:rsidR="003D0112" w:rsidRDefault="00D447A5" w:rsidP="003D0112">
      <w:pPr>
        <w:spacing w:after="0" w:line="480" w:lineRule="auto"/>
        <w:ind w:firstLine="720"/>
        <w:jc w:val="both"/>
        <w:rPr>
          <w:rFonts w:asciiTheme="majorBidi" w:eastAsia="Times New Roman" w:hAnsiTheme="majorBidi" w:cstheme="majorBidi"/>
          <w:szCs w:val="24"/>
          <w:lang w:bidi="en-US"/>
        </w:rPr>
      </w:pPr>
      <w:r w:rsidRPr="00D447A5">
        <w:rPr>
          <w:rFonts w:asciiTheme="majorBidi" w:eastAsia="Times New Roman" w:hAnsiTheme="majorBidi" w:cstheme="majorBidi"/>
          <w:szCs w:val="24"/>
          <w:lang w:bidi="en-US"/>
        </w:rPr>
        <w:t>In this experimental work, acid</w:t>
      </w:r>
      <w:r w:rsidRPr="00D447A5">
        <w:rPr>
          <w:rFonts w:ascii="Cambria Math" w:eastAsia="Times New Roman" w:hAnsi="Cambria Math" w:cs="Cambria Math"/>
          <w:szCs w:val="24"/>
          <w:lang w:bidi="en-US"/>
        </w:rPr>
        <w:t>‐</w:t>
      </w:r>
      <w:r w:rsidRPr="00D447A5">
        <w:rPr>
          <w:rFonts w:asciiTheme="majorBidi" w:eastAsia="Times New Roman" w:hAnsiTheme="majorBidi" w:cstheme="majorBidi"/>
          <w:szCs w:val="24"/>
          <w:lang w:bidi="en-US"/>
        </w:rPr>
        <w:t>crude emulsions are investigated, documenting the changes in the viscosity and density of the sludge. Carbonate rock acidizing is performed on crude</w:t>
      </w:r>
      <w:r w:rsidRPr="00D447A5">
        <w:rPr>
          <w:rFonts w:ascii="Cambria Math" w:eastAsia="Times New Roman" w:hAnsi="Cambria Math" w:cs="Cambria Math"/>
          <w:szCs w:val="24"/>
          <w:lang w:bidi="en-US"/>
        </w:rPr>
        <w:t>‐</w:t>
      </w:r>
      <w:r w:rsidRPr="00D447A5">
        <w:rPr>
          <w:rFonts w:asciiTheme="majorBidi" w:eastAsia="Times New Roman" w:hAnsiTheme="majorBidi" w:cstheme="majorBidi"/>
          <w:szCs w:val="24"/>
          <w:lang w:bidi="en-US"/>
        </w:rPr>
        <w:t>saturated samples. A very viscous and stable emulsion is produced during the flooding process when the experiment is performed at low pressure, suggesting that the presence of a gaseous CO</w:t>
      </w:r>
      <w:r w:rsidRPr="000A23A7">
        <w:rPr>
          <w:rFonts w:asciiTheme="majorBidi" w:eastAsia="Times New Roman" w:hAnsiTheme="majorBidi" w:cstheme="majorBidi"/>
          <w:szCs w:val="24"/>
          <w:vertAlign w:val="subscript"/>
          <w:lang w:bidi="en-US"/>
        </w:rPr>
        <w:t>2</w:t>
      </w:r>
      <w:r w:rsidRPr="00D447A5">
        <w:rPr>
          <w:rFonts w:asciiTheme="majorBidi" w:eastAsia="Times New Roman" w:hAnsiTheme="majorBidi" w:cstheme="majorBidi"/>
          <w:szCs w:val="24"/>
          <w:lang w:bidi="en-US"/>
        </w:rPr>
        <w:t xml:space="preserve"> phase helps with the shear mixing needed to </w:t>
      </w:r>
      <w:r w:rsidR="0050184F">
        <w:rPr>
          <w:rFonts w:asciiTheme="majorBidi" w:eastAsia="Times New Roman" w:hAnsiTheme="majorBidi" w:cstheme="majorBidi"/>
          <w:szCs w:val="24"/>
          <w:lang w:bidi="en-US"/>
        </w:rPr>
        <w:t>create</w:t>
      </w:r>
      <w:r w:rsidRPr="00D447A5">
        <w:rPr>
          <w:rFonts w:asciiTheme="majorBidi" w:eastAsia="Times New Roman" w:hAnsiTheme="majorBidi" w:cstheme="majorBidi"/>
          <w:szCs w:val="24"/>
          <w:lang w:bidi="en-US"/>
        </w:rPr>
        <w:t xml:space="preserve"> the emulsion</w:t>
      </w:r>
      <w:r w:rsidR="0050184F">
        <w:rPr>
          <w:rFonts w:asciiTheme="majorBidi" w:eastAsia="Times New Roman" w:hAnsiTheme="majorBidi" w:cstheme="majorBidi"/>
          <w:szCs w:val="24"/>
          <w:lang w:bidi="en-US"/>
        </w:rPr>
        <w:t>s</w:t>
      </w:r>
      <w:r w:rsidRPr="00D447A5">
        <w:rPr>
          <w:rFonts w:asciiTheme="majorBidi" w:eastAsia="Times New Roman" w:hAnsiTheme="majorBidi" w:cstheme="majorBidi"/>
          <w:szCs w:val="24"/>
          <w:lang w:bidi="en-US"/>
        </w:rPr>
        <w:t>. Additional evidence of that is provided using results from a simple</w:t>
      </w:r>
      <w:r w:rsidR="0050184F">
        <w:rPr>
          <w:rFonts w:asciiTheme="majorBidi" w:eastAsia="Times New Roman" w:hAnsiTheme="majorBidi" w:cstheme="majorBidi"/>
          <w:szCs w:val="24"/>
          <w:lang w:bidi="en-US"/>
        </w:rPr>
        <w:t xml:space="preserve"> dissolution</w:t>
      </w:r>
      <w:r w:rsidRPr="00D447A5">
        <w:rPr>
          <w:rFonts w:asciiTheme="majorBidi" w:eastAsia="Times New Roman" w:hAnsiTheme="majorBidi" w:cstheme="majorBidi"/>
          <w:szCs w:val="24"/>
          <w:lang w:bidi="en-US"/>
        </w:rPr>
        <w:t xml:space="preserve"> experiment.</w:t>
      </w:r>
      <w:bookmarkStart w:id="201" w:name="_Toc51417771"/>
      <w:r w:rsidR="00383827">
        <w:rPr>
          <w:rFonts w:asciiTheme="majorBidi" w:eastAsia="Times New Roman" w:hAnsiTheme="majorBidi" w:cstheme="majorBidi"/>
          <w:szCs w:val="24"/>
          <w:lang w:bidi="en-US"/>
        </w:rPr>
        <w:t xml:space="preserve"> This work was published in the journal of Fuels &amp; Energy </w:t>
      </w:r>
      <w:r w:rsidR="00BD2E12">
        <w:rPr>
          <w:rFonts w:asciiTheme="majorBidi" w:eastAsia="Times New Roman" w:hAnsiTheme="majorBidi" w:cstheme="majorBidi"/>
          <w:szCs w:val="24"/>
          <w:lang w:bidi="en-US"/>
        </w:rPr>
        <w:t>(Scarborough et al. 2019)</w:t>
      </w:r>
    </w:p>
    <w:p w14:paraId="76014961" w14:textId="6E439F4D" w:rsidR="00D447A5" w:rsidRPr="00897C1F" w:rsidRDefault="00D447A5" w:rsidP="00393FC3">
      <w:pPr>
        <w:pStyle w:val="Heading2"/>
        <w:spacing w:line="240" w:lineRule="auto"/>
        <w:rPr>
          <w:rFonts w:eastAsia="Times New Roman"/>
          <w:lang w:bidi="en-US"/>
        </w:rPr>
      </w:pPr>
      <w:r w:rsidRPr="00D447A5">
        <w:t xml:space="preserve"> </w:t>
      </w:r>
      <w:bookmarkStart w:id="202" w:name="_Toc77623405"/>
      <w:r w:rsidRPr="00897C1F">
        <w:t>Materials</w:t>
      </w:r>
      <w:bookmarkEnd w:id="202"/>
      <w:r w:rsidRPr="00897C1F">
        <w:t xml:space="preserve"> </w:t>
      </w:r>
      <w:bookmarkEnd w:id="201"/>
    </w:p>
    <w:p w14:paraId="1B92746B" w14:textId="37F2CB3A" w:rsidR="00D447A5" w:rsidRPr="00D447A5" w:rsidRDefault="00D447A5" w:rsidP="00393FC3">
      <w:pPr>
        <w:autoSpaceDE w:val="0"/>
        <w:autoSpaceDN w:val="0"/>
        <w:adjustRightInd w:val="0"/>
        <w:spacing w:after="0" w:line="480" w:lineRule="auto"/>
        <w:jc w:val="both"/>
        <w:rPr>
          <w:rFonts w:ascii="Calibri" w:hAnsi="Calibri" w:cs="Calibri"/>
          <w:color w:val="000000"/>
          <w:sz w:val="22"/>
        </w:rPr>
      </w:pPr>
      <w:r w:rsidRPr="00D447A5">
        <w:rPr>
          <w:rFonts w:asciiTheme="majorBidi" w:hAnsiTheme="majorBidi" w:cstheme="majorBidi"/>
          <w:color w:val="000000"/>
          <w:szCs w:val="24"/>
        </w:rPr>
        <w:t>A crude oil from a reservoir in Texas with 25.6</w:t>
      </w:r>
      <w:r w:rsidRPr="00D447A5">
        <w:rPr>
          <w:rFonts w:ascii="Cambria Math" w:hAnsi="Cambria Math" w:cs="Cambria Math"/>
          <w:color w:val="000000"/>
          <w:szCs w:val="24"/>
        </w:rPr>
        <w:t>‐</w:t>
      </w:r>
      <w:r w:rsidRPr="00D447A5">
        <w:rPr>
          <w:rFonts w:asciiTheme="majorBidi" w:hAnsiTheme="majorBidi" w:cstheme="majorBidi"/>
          <w:color w:val="000000"/>
          <w:szCs w:val="24"/>
        </w:rPr>
        <w:t>cp viscosity and 0.88</w:t>
      </w:r>
      <w:r w:rsidRPr="00D447A5">
        <w:rPr>
          <w:rFonts w:ascii="Cambria Math" w:hAnsi="Cambria Math" w:cs="Cambria Math"/>
          <w:color w:val="000000"/>
          <w:szCs w:val="24"/>
        </w:rPr>
        <w:t>‐</w:t>
      </w:r>
      <w:r w:rsidRPr="00D447A5">
        <w:rPr>
          <w:rFonts w:asciiTheme="majorBidi" w:hAnsiTheme="majorBidi" w:cstheme="majorBidi"/>
          <w:color w:val="000000"/>
          <w:szCs w:val="24"/>
        </w:rPr>
        <w:t>g/</w:t>
      </w:r>
      <w:r w:rsidR="00D41222">
        <w:rPr>
          <w:rFonts w:asciiTheme="majorBidi" w:hAnsiTheme="majorBidi" w:cstheme="majorBidi"/>
          <w:color w:val="000000"/>
          <w:szCs w:val="24"/>
        </w:rPr>
        <w:t>cm</w:t>
      </w:r>
      <w:r w:rsidR="00D41222" w:rsidRPr="00393FC3">
        <w:rPr>
          <w:rFonts w:asciiTheme="majorBidi" w:hAnsiTheme="majorBidi" w:cstheme="majorBidi"/>
          <w:color w:val="000000"/>
          <w:szCs w:val="24"/>
          <w:vertAlign w:val="superscript"/>
        </w:rPr>
        <w:t>3</w:t>
      </w:r>
      <w:r w:rsidRPr="00D447A5">
        <w:rPr>
          <w:rFonts w:asciiTheme="majorBidi" w:hAnsiTheme="majorBidi" w:cstheme="majorBidi"/>
          <w:color w:val="000000"/>
          <w:szCs w:val="24"/>
        </w:rPr>
        <w:t xml:space="preserve"> density was used in this study. </w:t>
      </w:r>
      <w:r w:rsidR="00B75F68">
        <w:rPr>
          <w:rFonts w:asciiTheme="majorBidi" w:hAnsiTheme="majorBidi" w:cstheme="majorBidi"/>
          <w:color w:val="000000"/>
          <w:szCs w:val="24"/>
        </w:rPr>
        <w:t>V</w:t>
      </w:r>
      <w:r w:rsidR="00B75F68" w:rsidRPr="00D447A5">
        <w:rPr>
          <w:rFonts w:asciiTheme="majorBidi" w:hAnsiTheme="majorBidi" w:cstheme="majorBidi"/>
          <w:color w:val="000000"/>
          <w:szCs w:val="24"/>
        </w:rPr>
        <w:t xml:space="preserve">iscosity </w:t>
      </w:r>
      <w:r w:rsidRPr="00D447A5">
        <w:rPr>
          <w:rFonts w:asciiTheme="majorBidi" w:hAnsiTheme="majorBidi" w:cstheme="majorBidi"/>
          <w:color w:val="000000"/>
          <w:szCs w:val="24"/>
        </w:rPr>
        <w:t xml:space="preserve">was measured using cannon capillary viscometers. Density was </w:t>
      </w:r>
      <w:r w:rsidR="00B75F68">
        <w:rPr>
          <w:rFonts w:asciiTheme="majorBidi" w:hAnsiTheme="majorBidi" w:cstheme="majorBidi"/>
          <w:color w:val="000000"/>
          <w:szCs w:val="24"/>
        </w:rPr>
        <w:t xml:space="preserve">quantified using a pycnometer. </w:t>
      </w:r>
      <w:r w:rsidRPr="00D447A5">
        <w:rPr>
          <w:rFonts w:asciiTheme="majorBidi" w:hAnsiTheme="majorBidi" w:cstheme="majorBidi"/>
          <w:color w:val="000000"/>
          <w:szCs w:val="24"/>
        </w:rPr>
        <w:t>The weakness of this way of measuring density is the small quantity used. The acid used was 15</w:t>
      </w:r>
      <w:r w:rsidR="00D41222">
        <w:rPr>
          <w:rFonts w:asciiTheme="majorBidi" w:hAnsiTheme="majorBidi" w:cstheme="majorBidi"/>
          <w:color w:val="000000"/>
          <w:szCs w:val="24"/>
        </w:rPr>
        <w:t xml:space="preserve"> wt</w:t>
      </w:r>
      <w:r w:rsidR="00E36056">
        <w:rPr>
          <w:rFonts w:asciiTheme="majorBidi" w:hAnsiTheme="majorBidi" w:cstheme="majorBidi"/>
          <w:color w:val="000000"/>
          <w:szCs w:val="24"/>
        </w:rPr>
        <w:t>.</w:t>
      </w:r>
      <w:r w:rsidRPr="00D447A5">
        <w:rPr>
          <w:rFonts w:asciiTheme="majorBidi" w:hAnsiTheme="majorBidi" w:cstheme="majorBidi"/>
          <w:color w:val="000000"/>
          <w:szCs w:val="24"/>
        </w:rPr>
        <w:t>% HCl with a density of 1.07 g/</w:t>
      </w:r>
      <w:r w:rsidR="00D41222">
        <w:rPr>
          <w:rFonts w:asciiTheme="majorBidi" w:hAnsiTheme="majorBidi" w:cstheme="majorBidi"/>
          <w:color w:val="000000"/>
          <w:szCs w:val="24"/>
        </w:rPr>
        <w:t>cm</w:t>
      </w:r>
      <w:r w:rsidR="00D41222" w:rsidRPr="00393FC3">
        <w:rPr>
          <w:rFonts w:asciiTheme="majorBidi" w:hAnsiTheme="majorBidi" w:cstheme="majorBidi"/>
          <w:color w:val="000000"/>
          <w:szCs w:val="24"/>
          <w:vertAlign w:val="superscript"/>
        </w:rPr>
        <w:t>3</w:t>
      </w:r>
      <w:r w:rsidRPr="00D447A5">
        <w:rPr>
          <w:rFonts w:asciiTheme="majorBidi" w:hAnsiTheme="majorBidi" w:cstheme="majorBidi"/>
          <w:color w:val="000000"/>
          <w:szCs w:val="24"/>
        </w:rPr>
        <w:t>. Toluene and acetone were used in the process of cleaning some of the instruments. Indiana limestone cores of 1.5</w:t>
      </w:r>
      <w:r w:rsidRPr="00D447A5">
        <w:rPr>
          <w:rFonts w:ascii="Cambria Math" w:hAnsi="Cambria Math" w:cs="Cambria Math"/>
          <w:color w:val="000000"/>
          <w:szCs w:val="24"/>
        </w:rPr>
        <w:t>‐</w:t>
      </w:r>
      <w:r w:rsidRPr="00D447A5">
        <w:rPr>
          <w:rFonts w:asciiTheme="majorBidi" w:hAnsiTheme="majorBidi" w:cstheme="majorBidi"/>
          <w:color w:val="000000"/>
          <w:szCs w:val="24"/>
        </w:rPr>
        <w:t>in</w:t>
      </w:r>
      <w:r w:rsidR="00D41222">
        <w:rPr>
          <w:rFonts w:asciiTheme="majorBidi" w:hAnsiTheme="majorBidi" w:cstheme="majorBidi"/>
          <w:color w:val="000000"/>
          <w:szCs w:val="24"/>
        </w:rPr>
        <w:t>.-</w:t>
      </w:r>
      <w:r w:rsidRPr="00D447A5">
        <w:rPr>
          <w:rFonts w:asciiTheme="majorBidi" w:hAnsiTheme="majorBidi" w:cstheme="majorBidi"/>
          <w:color w:val="000000"/>
          <w:szCs w:val="24"/>
        </w:rPr>
        <w:t xml:space="preserve"> diameter and </w:t>
      </w:r>
      <w:r w:rsidRPr="00D447A5">
        <w:rPr>
          <w:rFonts w:asciiTheme="majorBidi" w:hAnsiTheme="majorBidi" w:cstheme="majorBidi"/>
          <w:color w:val="000000"/>
          <w:szCs w:val="24"/>
        </w:rPr>
        <w:lastRenderedPageBreak/>
        <w:t>6</w:t>
      </w:r>
      <w:r w:rsidRPr="00D447A5">
        <w:rPr>
          <w:rFonts w:ascii="Cambria Math" w:hAnsi="Cambria Math" w:cs="Cambria Math"/>
          <w:color w:val="000000"/>
          <w:szCs w:val="24"/>
        </w:rPr>
        <w:t>‐</w:t>
      </w:r>
      <w:r w:rsidRPr="00D447A5">
        <w:rPr>
          <w:rFonts w:asciiTheme="majorBidi" w:hAnsiTheme="majorBidi" w:cstheme="majorBidi"/>
          <w:color w:val="000000"/>
          <w:szCs w:val="24"/>
        </w:rPr>
        <w:t>in</w:t>
      </w:r>
      <w:r w:rsidR="00D41222">
        <w:rPr>
          <w:rFonts w:asciiTheme="majorBidi" w:hAnsiTheme="majorBidi" w:cstheme="majorBidi"/>
          <w:color w:val="000000"/>
          <w:szCs w:val="24"/>
        </w:rPr>
        <w:t>.-</w:t>
      </w:r>
      <w:r w:rsidRPr="00D447A5">
        <w:rPr>
          <w:rFonts w:asciiTheme="majorBidi" w:hAnsiTheme="majorBidi" w:cstheme="majorBidi"/>
          <w:color w:val="000000"/>
          <w:szCs w:val="24"/>
        </w:rPr>
        <w:t>length, with a 2 to 4</w:t>
      </w:r>
      <w:r w:rsidRPr="00D447A5">
        <w:rPr>
          <w:rFonts w:ascii="Cambria Math" w:hAnsi="Cambria Math" w:cs="Cambria Math"/>
          <w:color w:val="000000"/>
          <w:szCs w:val="24"/>
        </w:rPr>
        <w:t>‐</w:t>
      </w:r>
      <w:r w:rsidRPr="00D447A5">
        <w:rPr>
          <w:rFonts w:asciiTheme="majorBidi" w:hAnsiTheme="majorBidi" w:cstheme="majorBidi"/>
          <w:color w:val="000000"/>
          <w:szCs w:val="24"/>
        </w:rPr>
        <w:t>m</w:t>
      </w:r>
      <w:r w:rsidR="00B75F68">
        <w:rPr>
          <w:rFonts w:asciiTheme="majorBidi" w:hAnsiTheme="majorBidi" w:cstheme="majorBidi"/>
          <w:color w:val="000000"/>
          <w:szCs w:val="24"/>
        </w:rPr>
        <w:t>D</w:t>
      </w:r>
      <w:r w:rsidRPr="00D447A5">
        <w:rPr>
          <w:rFonts w:asciiTheme="majorBidi" w:hAnsiTheme="majorBidi" w:cstheme="majorBidi"/>
          <w:color w:val="000000"/>
          <w:szCs w:val="24"/>
        </w:rPr>
        <w:t xml:space="preserve"> permeability and 15 to 17% porosity</w:t>
      </w:r>
      <w:r w:rsidR="00B75F68">
        <w:rPr>
          <w:rFonts w:asciiTheme="majorBidi" w:hAnsiTheme="majorBidi" w:cstheme="majorBidi"/>
          <w:color w:val="000000"/>
          <w:szCs w:val="24"/>
        </w:rPr>
        <w:t>,</w:t>
      </w:r>
      <w:r w:rsidRPr="00D447A5">
        <w:rPr>
          <w:rFonts w:asciiTheme="majorBidi" w:hAnsiTheme="majorBidi" w:cstheme="majorBidi"/>
          <w:color w:val="000000"/>
          <w:szCs w:val="24"/>
        </w:rPr>
        <w:t xml:space="preserve"> were used in the core</w:t>
      </w:r>
      <w:r w:rsidRPr="00D447A5">
        <w:rPr>
          <w:rFonts w:ascii="Cambria Math" w:hAnsi="Cambria Math" w:cs="Cambria Math"/>
          <w:color w:val="000000"/>
          <w:szCs w:val="24"/>
        </w:rPr>
        <w:t>‐</w:t>
      </w:r>
      <w:r w:rsidRPr="00D447A5">
        <w:rPr>
          <w:rFonts w:asciiTheme="majorBidi" w:hAnsiTheme="majorBidi" w:cstheme="majorBidi"/>
          <w:color w:val="000000"/>
          <w:szCs w:val="24"/>
        </w:rPr>
        <w:t>flooding tests. Table.</w:t>
      </w:r>
      <w:r w:rsidR="00461799">
        <w:rPr>
          <w:rFonts w:asciiTheme="majorBidi" w:hAnsiTheme="majorBidi" w:cstheme="majorBidi"/>
          <w:color w:val="000000"/>
          <w:szCs w:val="24"/>
        </w:rPr>
        <w:t>4.</w:t>
      </w:r>
      <w:r w:rsidRPr="00D447A5">
        <w:rPr>
          <w:rFonts w:asciiTheme="majorBidi" w:hAnsiTheme="majorBidi" w:cstheme="majorBidi"/>
          <w:color w:val="000000"/>
          <w:szCs w:val="24"/>
        </w:rPr>
        <w:t xml:space="preserve">1 shows the sources of these materials and some of </w:t>
      </w:r>
      <w:r w:rsidR="00B75F68">
        <w:rPr>
          <w:rFonts w:asciiTheme="majorBidi" w:hAnsiTheme="majorBidi" w:cstheme="majorBidi"/>
          <w:color w:val="000000"/>
          <w:szCs w:val="24"/>
        </w:rPr>
        <w:t>their</w:t>
      </w:r>
      <w:r w:rsidR="00B75F68" w:rsidRPr="00D447A5">
        <w:rPr>
          <w:rFonts w:asciiTheme="majorBidi" w:hAnsiTheme="majorBidi" w:cstheme="majorBidi"/>
          <w:color w:val="000000"/>
          <w:szCs w:val="24"/>
        </w:rPr>
        <w:t xml:space="preserve"> </w:t>
      </w:r>
      <w:r w:rsidRPr="00D447A5">
        <w:rPr>
          <w:rFonts w:asciiTheme="majorBidi" w:hAnsiTheme="majorBidi" w:cstheme="majorBidi"/>
          <w:color w:val="000000"/>
          <w:szCs w:val="24"/>
        </w:rPr>
        <w:t>specifications.</w:t>
      </w:r>
    </w:p>
    <w:p w14:paraId="5C88EC42" w14:textId="19EED3B4" w:rsidR="00D447A5" w:rsidRPr="00D447A5" w:rsidRDefault="00D447A5" w:rsidP="00893452">
      <w:pPr>
        <w:pStyle w:val="Tables"/>
      </w:pPr>
      <w:bookmarkStart w:id="203" w:name="_Toc36776551"/>
      <w:bookmarkStart w:id="204" w:name="_Toc36778337"/>
      <w:bookmarkStart w:id="205" w:name="_Toc70728554"/>
      <w:bookmarkStart w:id="206" w:name="_Toc78500534"/>
      <w:r w:rsidRPr="00D447A5">
        <w:t xml:space="preserve">Table </w:t>
      </w:r>
      <w:r w:rsidR="002F144B">
        <w:t>4.1</w:t>
      </w:r>
      <w:r w:rsidRPr="00D447A5">
        <w:t xml:space="preserve">: List of </w:t>
      </w:r>
      <w:r w:rsidR="006C09AB">
        <w:t>m</w:t>
      </w:r>
      <w:r w:rsidRPr="00D447A5">
        <w:t xml:space="preserve">aterials providers and </w:t>
      </w:r>
      <w:r w:rsidR="006C09AB">
        <w:t>s</w:t>
      </w:r>
      <w:r w:rsidRPr="00D447A5">
        <w:t>pecifications</w:t>
      </w:r>
      <w:bookmarkEnd w:id="203"/>
      <w:bookmarkEnd w:id="204"/>
      <w:bookmarkEnd w:id="205"/>
      <w:bookmarkEnd w:id="206"/>
    </w:p>
    <w:tbl>
      <w:tblPr>
        <w:tblStyle w:val="TableGrid2"/>
        <w:tblW w:w="0" w:type="auto"/>
        <w:tblLook w:val="04A0" w:firstRow="1" w:lastRow="0" w:firstColumn="1" w:lastColumn="0" w:noHBand="0" w:noVBand="1"/>
      </w:tblPr>
      <w:tblGrid>
        <w:gridCol w:w="1954"/>
        <w:gridCol w:w="2300"/>
        <w:gridCol w:w="1070"/>
        <w:gridCol w:w="1333"/>
        <w:gridCol w:w="1511"/>
        <w:gridCol w:w="1182"/>
      </w:tblGrid>
      <w:tr w:rsidR="00D447A5" w:rsidRPr="00E36056" w14:paraId="6BDD0A07" w14:textId="77777777" w:rsidTr="00393FC3">
        <w:trPr>
          <w:trHeight w:val="278"/>
        </w:trPr>
        <w:tc>
          <w:tcPr>
            <w:tcW w:w="1975" w:type="dxa"/>
            <w:vMerge w:val="restart"/>
          </w:tcPr>
          <w:p w14:paraId="0BDC9372" w14:textId="77777777" w:rsidR="00D447A5" w:rsidRPr="00393FC3" w:rsidRDefault="00D447A5" w:rsidP="00D447A5">
            <w:pPr>
              <w:autoSpaceDE w:val="0"/>
              <w:autoSpaceDN w:val="0"/>
              <w:adjustRightInd w:val="0"/>
              <w:spacing w:line="240" w:lineRule="auto"/>
              <w:jc w:val="center"/>
              <w:rPr>
                <w:rFonts w:asciiTheme="majorBidi" w:hAnsiTheme="majorBidi" w:cstheme="majorBidi"/>
                <w:b/>
                <w:bCs/>
                <w:color w:val="000000"/>
                <w:sz w:val="20"/>
                <w:szCs w:val="20"/>
              </w:rPr>
            </w:pPr>
            <w:r w:rsidRPr="00393FC3">
              <w:rPr>
                <w:rFonts w:asciiTheme="majorBidi" w:hAnsiTheme="majorBidi" w:cstheme="majorBidi"/>
                <w:b/>
                <w:bCs/>
                <w:color w:val="000000"/>
                <w:sz w:val="20"/>
                <w:szCs w:val="20"/>
              </w:rPr>
              <w:t>Product name</w:t>
            </w:r>
          </w:p>
        </w:tc>
        <w:tc>
          <w:tcPr>
            <w:tcW w:w="2340" w:type="dxa"/>
            <w:vMerge w:val="restart"/>
          </w:tcPr>
          <w:p w14:paraId="28112C5F" w14:textId="77777777" w:rsidR="00D447A5" w:rsidRPr="00393FC3" w:rsidRDefault="00D447A5" w:rsidP="00D447A5">
            <w:pPr>
              <w:autoSpaceDE w:val="0"/>
              <w:autoSpaceDN w:val="0"/>
              <w:adjustRightInd w:val="0"/>
              <w:spacing w:line="240" w:lineRule="auto"/>
              <w:jc w:val="center"/>
              <w:rPr>
                <w:rFonts w:asciiTheme="majorBidi" w:hAnsiTheme="majorBidi" w:cstheme="majorBidi"/>
                <w:b/>
                <w:bCs/>
                <w:color w:val="000000"/>
                <w:sz w:val="20"/>
                <w:szCs w:val="20"/>
              </w:rPr>
            </w:pPr>
            <w:r w:rsidRPr="00393FC3">
              <w:rPr>
                <w:rFonts w:asciiTheme="majorBidi" w:hAnsiTheme="majorBidi" w:cstheme="majorBidi"/>
                <w:b/>
                <w:bCs/>
                <w:color w:val="000000"/>
                <w:sz w:val="20"/>
                <w:szCs w:val="20"/>
              </w:rPr>
              <w:t>Provider</w:t>
            </w:r>
          </w:p>
        </w:tc>
        <w:tc>
          <w:tcPr>
            <w:tcW w:w="5153" w:type="dxa"/>
            <w:gridSpan w:val="4"/>
          </w:tcPr>
          <w:p w14:paraId="35DFF594" w14:textId="77777777" w:rsidR="00D447A5" w:rsidRPr="00393FC3" w:rsidRDefault="00D447A5" w:rsidP="00D447A5">
            <w:pPr>
              <w:autoSpaceDE w:val="0"/>
              <w:autoSpaceDN w:val="0"/>
              <w:adjustRightInd w:val="0"/>
              <w:spacing w:line="240" w:lineRule="auto"/>
              <w:jc w:val="center"/>
              <w:rPr>
                <w:rFonts w:asciiTheme="majorBidi" w:hAnsiTheme="majorBidi" w:cstheme="majorBidi"/>
                <w:b/>
                <w:bCs/>
                <w:color w:val="000000"/>
                <w:sz w:val="20"/>
                <w:szCs w:val="20"/>
              </w:rPr>
            </w:pPr>
            <w:r w:rsidRPr="00393FC3">
              <w:rPr>
                <w:rFonts w:asciiTheme="majorBidi" w:hAnsiTheme="majorBidi" w:cstheme="majorBidi"/>
                <w:b/>
                <w:bCs/>
                <w:color w:val="000000"/>
                <w:sz w:val="20"/>
                <w:szCs w:val="20"/>
              </w:rPr>
              <w:t>Specifications</w:t>
            </w:r>
          </w:p>
        </w:tc>
      </w:tr>
      <w:tr w:rsidR="00D447A5" w:rsidRPr="00E36056" w14:paraId="63CF8F4E" w14:textId="77777777" w:rsidTr="00393FC3">
        <w:trPr>
          <w:trHeight w:val="277"/>
        </w:trPr>
        <w:tc>
          <w:tcPr>
            <w:tcW w:w="1975" w:type="dxa"/>
            <w:vMerge/>
          </w:tcPr>
          <w:p w14:paraId="19D69187" w14:textId="77777777" w:rsidR="00D447A5" w:rsidRPr="00393FC3" w:rsidRDefault="00D447A5" w:rsidP="00D447A5">
            <w:pPr>
              <w:autoSpaceDE w:val="0"/>
              <w:autoSpaceDN w:val="0"/>
              <w:adjustRightInd w:val="0"/>
              <w:spacing w:line="240" w:lineRule="auto"/>
              <w:jc w:val="center"/>
              <w:rPr>
                <w:rFonts w:asciiTheme="majorBidi" w:hAnsiTheme="majorBidi" w:cstheme="majorBidi"/>
                <w:color w:val="000000"/>
                <w:sz w:val="20"/>
                <w:szCs w:val="20"/>
              </w:rPr>
            </w:pPr>
          </w:p>
        </w:tc>
        <w:tc>
          <w:tcPr>
            <w:tcW w:w="2340" w:type="dxa"/>
            <w:vMerge/>
          </w:tcPr>
          <w:p w14:paraId="57999992" w14:textId="77777777" w:rsidR="00D447A5" w:rsidRPr="00393FC3" w:rsidRDefault="00D447A5" w:rsidP="00D447A5">
            <w:pPr>
              <w:autoSpaceDE w:val="0"/>
              <w:autoSpaceDN w:val="0"/>
              <w:adjustRightInd w:val="0"/>
              <w:spacing w:line="240" w:lineRule="auto"/>
              <w:jc w:val="center"/>
              <w:rPr>
                <w:rFonts w:asciiTheme="majorBidi" w:hAnsiTheme="majorBidi" w:cstheme="majorBidi"/>
                <w:color w:val="000000"/>
                <w:sz w:val="20"/>
                <w:szCs w:val="20"/>
              </w:rPr>
            </w:pPr>
          </w:p>
        </w:tc>
        <w:tc>
          <w:tcPr>
            <w:tcW w:w="1080" w:type="dxa"/>
          </w:tcPr>
          <w:p w14:paraId="3AA5525A" w14:textId="77777777" w:rsidR="00D447A5" w:rsidRPr="00393FC3" w:rsidRDefault="00D447A5" w:rsidP="00D447A5">
            <w:pPr>
              <w:autoSpaceDE w:val="0"/>
              <w:autoSpaceDN w:val="0"/>
              <w:adjustRightInd w:val="0"/>
              <w:spacing w:line="240" w:lineRule="auto"/>
              <w:jc w:val="center"/>
              <w:rPr>
                <w:rFonts w:asciiTheme="majorBidi" w:hAnsiTheme="majorBidi" w:cstheme="majorBidi"/>
                <w:b/>
                <w:bCs/>
                <w:color w:val="000000"/>
                <w:sz w:val="20"/>
                <w:szCs w:val="20"/>
              </w:rPr>
            </w:pPr>
            <w:r w:rsidRPr="00393FC3">
              <w:rPr>
                <w:rFonts w:asciiTheme="majorBidi" w:hAnsiTheme="majorBidi" w:cstheme="majorBidi"/>
                <w:b/>
                <w:bCs/>
                <w:color w:val="000000"/>
                <w:sz w:val="20"/>
                <w:szCs w:val="20"/>
              </w:rPr>
              <w:t>purity</w:t>
            </w:r>
          </w:p>
        </w:tc>
        <w:tc>
          <w:tcPr>
            <w:tcW w:w="1350" w:type="dxa"/>
          </w:tcPr>
          <w:p w14:paraId="73551824" w14:textId="77777777" w:rsidR="00D447A5" w:rsidRPr="00393FC3" w:rsidRDefault="00D447A5" w:rsidP="00D447A5">
            <w:pPr>
              <w:autoSpaceDE w:val="0"/>
              <w:autoSpaceDN w:val="0"/>
              <w:adjustRightInd w:val="0"/>
              <w:spacing w:line="240" w:lineRule="auto"/>
              <w:jc w:val="center"/>
              <w:rPr>
                <w:rFonts w:asciiTheme="majorBidi" w:hAnsiTheme="majorBidi" w:cstheme="majorBidi"/>
                <w:b/>
                <w:bCs/>
                <w:color w:val="000000"/>
                <w:sz w:val="20"/>
                <w:szCs w:val="20"/>
              </w:rPr>
            </w:pPr>
            <w:r w:rsidRPr="00393FC3">
              <w:rPr>
                <w:rFonts w:asciiTheme="majorBidi" w:hAnsiTheme="majorBidi" w:cstheme="majorBidi"/>
                <w:b/>
                <w:bCs/>
                <w:color w:val="000000"/>
                <w:sz w:val="20"/>
                <w:szCs w:val="20"/>
              </w:rPr>
              <w:t>grade</w:t>
            </w:r>
          </w:p>
        </w:tc>
        <w:tc>
          <w:tcPr>
            <w:tcW w:w="1530" w:type="dxa"/>
          </w:tcPr>
          <w:p w14:paraId="228C07EE" w14:textId="77777777" w:rsidR="00D447A5" w:rsidRPr="00393FC3" w:rsidRDefault="00D447A5" w:rsidP="00D447A5">
            <w:pPr>
              <w:autoSpaceDE w:val="0"/>
              <w:autoSpaceDN w:val="0"/>
              <w:adjustRightInd w:val="0"/>
              <w:spacing w:line="240" w:lineRule="auto"/>
              <w:jc w:val="center"/>
              <w:rPr>
                <w:rFonts w:asciiTheme="majorBidi" w:hAnsiTheme="majorBidi" w:cstheme="majorBidi"/>
                <w:b/>
                <w:bCs/>
                <w:color w:val="000000"/>
                <w:sz w:val="20"/>
                <w:szCs w:val="20"/>
              </w:rPr>
            </w:pPr>
            <w:r w:rsidRPr="00393FC3">
              <w:rPr>
                <w:rFonts w:asciiTheme="majorBidi" w:hAnsiTheme="majorBidi" w:cstheme="majorBidi"/>
                <w:b/>
                <w:bCs/>
                <w:color w:val="000000"/>
                <w:sz w:val="20"/>
                <w:szCs w:val="20"/>
              </w:rPr>
              <w:t>color</w:t>
            </w:r>
          </w:p>
        </w:tc>
        <w:tc>
          <w:tcPr>
            <w:tcW w:w="1193" w:type="dxa"/>
          </w:tcPr>
          <w:p w14:paraId="7118E9D5" w14:textId="77777777" w:rsidR="00D447A5" w:rsidRPr="00393FC3" w:rsidRDefault="00D447A5" w:rsidP="00D447A5">
            <w:pPr>
              <w:autoSpaceDE w:val="0"/>
              <w:autoSpaceDN w:val="0"/>
              <w:adjustRightInd w:val="0"/>
              <w:spacing w:line="240" w:lineRule="auto"/>
              <w:jc w:val="center"/>
              <w:rPr>
                <w:rFonts w:asciiTheme="majorBidi" w:hAnsiTheme="majorBidi" w:cstheme="majorBidi"/>
                <w:b/>
                <w:bCs/>
                <w:color w:val="000000"/>
                <w:sz w:val="20"/>
                <w:szCs w:val="20"/>
              </w:rPr>
            </w:pPr>
            <w:r w:rsidRPr="00393FC3">
              <w:rPr>
                <w:rFonts w:asciiTheme="majorBidi" w:hAnsiTheme="majorBidi" w:cstheme="majorBidi"/>
                <w:b/>
                <w:bCs/>
                <w:color w:val="000000"/>
                <w:sz w:val="20"/>
                <w:szCs w:val="20"/>
              </w:rPr>
              <w:t>density</w:t>
            </w:r>
          </w:p>
        </w:tc>
      </w:tr>
      <w:tr w:rsidR="00D447A5" w:rsidRPr="00E36056" w14:paraId="3934093F" w14:textId="77777777" w:rsidTr="00393FC3">
        <w:tc>
          <w:tcPr>
            <w:tcW w:w="1975" w:type="dxa"/>
          </w:tcPr>
          <w:p w14:paraId="2CB99827" w14:textId="77777777" w:rsidR="00D447A5" w:rsidRPr="00393FC3" w:rsidRDefault="00D447A5" w:rsidP="00D447A5">
            <w:pPr>
              <w:autoSpaceDE w:val="0"/>
              <w:autoSpaceDN w:val="0"/>
              <w:adjustRightInd w:val="0"/>
              <w:spacing w:line="240" w:lineRule="auto"/>
              <w:jc w:val="center"/>
              <w:rPr>
                <w:rFonts w:asciiTheme="majorBidi" w:hAnsiTheme="majorBidi" w:cstheme="majorBidi"/>
                <w:color w:val="000000"/>
                <w:sz w:val="20"/>
                <w:szCs w:val="20"/>
              </w:rPr>
            </w:pPr>
            <w:r w:rsidRPr="00393FC3">
              <w:rPr>
                <w:rFonts w:asciiTheme="majorBidi" w:hAnsiTheme="majorBidi" w:cstheme="majorBidi"/>
                <w:color w:val="000000"/>
                <w:sz w:val="20"/>
                <w:szCs w:val="20"/>
              </w:rPr>
              <w:t>Crude Oil</w:t>
            </w:r>
          </w:p>
        </w:tc>
        <w:tc>
          <w:tcPr>
            <w:tcW w:w="2340" w:type="dxa"/>
          </w:tcPr>
          <w:p w14:paraId="670ECA76" w14:textId="77777777" w:rsidR="00D447A5" w:rsidRPr="00393FC3" w:rsidRDefault="00D447A5" w:rsidP="00D447A5">
            <w:pPr>
              <w:autoSpaceDE w:val="0"/>
              <w:autoSpaceDN w:val="0"/>
              <w:adjustRightInd w:val="0"/>
              <w:spacing w:line="240" w:lineRule="auto"/>
              <w:jc w:val="center"/>
              <w:rPr>
                <w:rFonts w:asciiTheme="majorBidi" w:hAnsiTheme="majorBidi" w:cstheme="majorBidi"/>
                <w:color w:val="000000"/>
                <w:sz w:val="20"/>
                <w:szCs w:val="20"/>
              </w:rPr>
            </w:pPr>
            <w:r w:rsidRPr="00393FC3">
              <w:rPr>
                <w:rFonts w:asciiTheme="majorBidi" w:hAnsiTheme="majorBidi" w:cstheme="majorBidi"/>
                <w:color w:val="000000"/>
                <w:sz w:val="20"/>
                <w:szCs w:val="20"/>
              </w:rPr>
              <w:t>Texas Raw Crude</w:t>
            </w:r>
          </w:p>
        </w:tc>
        <w:tc>
          <w:tcPr>
            <w:tcW w:w="1080" w:type="dxa"/>
          </w:tcPr>
          <w:p w14:paraId="3D79F6D8" w14:textId="77777777" w:rsidR="00D447A5" w:rsidRPr="00393FC3" w:rsidRDefault="00D447A5" w:rsidP="00D447A5">
            <w:pPr>
              <w:autoSpaceDE w:val="0"/>
              <w:autoSpaceDN w:val="0"/>
              <w:adjustRightInd w:val="0"/>
              <w:spacing w:line="240" w:lineRule="auto"/>
              <w:jc w:val="center"/>
              <w:rPr>
                <w:rFonts w:asciiTheme="majorBidi" w:hAnsiTheme="majorBidi" w:cstheme="majorBidi"/>
                <w:color w:val="000000"/>
                <w:sz w:val="20"/>
                <w:szCs w:val="20"/>
              </w:rPr>
            </w:pPr>
            <w:r w:rsidRPr="00393FC3">
              <w:rPr>
                <w:rFonts w:asciiTheme="majorBidi" w:hAnsiTheme="majorBidi" w:cstheme="majorBidi"/>
                <w:color w:val="000000"/>
                <w:sz w:val="20"/>
                <w:szCs w:val="20"/>
              </w:rPr>
              <w:t>99%</w:t>
            </w:r>
          </w:p>
        </w:tc>
        <w:tc>
          <w:tcPr>
            <w:tcW w:w="1350" w:type="dxa"/>
          </w:tcPr>
          <w:p w14:paraId="0AFF9E7B" w14:textId="77777777" w:rsidR="00D447A5" w:rsidRPr="00393FC3" w:rsidRDefault="00D447A5" w:rsidP="00D447A5">
            <w:pPr>
              <w:autoSpaceDE w:val="0"/>
              <w:autoSpaceDN w:val="0"/>
              <w:adjustRightInd w:val="0"/>
              <w:spacing w:line="240" w:lineRule="auto"/>
              <w:jc w:val="center"/>
              <w:rPr>
                <w:rFonts w:asciiTheme="majorBidi" w:hAnsiTheme="majorBidi" w:cstheme="majorBidi"/>
                <w:color w:val="000000"/>
                <w:sz w:val="20"/>
                <w:szCs w:val="20"/>
              </w:rPr>
            </w:pPr>
            <w:r w:rsidRPr="00393FC3">
              <w:rPr>
                <w:rFonts w:asciiTheme="majorBidi" w:hAnsiTheme="majorBidi" w:cstheme="majorBidi"/>
                <w:color w:val="000000"/>
                <w:sz w:val="20"/>
                <w:szCs w:val="20"/>
              </w:rPr>
              <w:t>NA</w:t>
            </w:r>
          </w:p>
        </w:tc>
        <w:tc>
          <w:tcPr>
            <w:tcW w:w="1530" w:type="dxa"/>
          </w:tcPr>
          <w:p w14:paraId="0B6F7847" w14:textId="77777777" w:rsidR="00D447A5" w:rsidRPr="00393FC3" w:rsidRDefault="00D447A5" w:rsidP="00D447A5">
            <w:pPr>
              <w:autoSpaceDE w:val="0"/>
              <w:autoSpaceDN w:val="0"/>
              <w:adjustRightInd w:val="0"/>
              <w:spacing w:line="240" w:lineRule="auto"/>
              <w:jc w:val="center"/>
              <w:rPr>
                <w:rFonts w:asciiTheme="majorBidi" w:hAnsiTheme="majorBidi" w:cstheme="majorBidi"/>
                <w:color w:val="000000"/>
                <w:sz w:val="20"/>
                <w:szCs w:val="20"/>
              </w:rPr>
            </w:pPr>
            <w:r w:rsidRPr="00393FC3">
              <w:rPr>
                <w:rFonts w:asciiTheme="majorBidi" w:hAnsiTheme="majorBidi" w:cstheme="majorBidi"/>
                <w:color w:val="000000"/>
                <w:sz w:val="20"/>
                <w:szCs w:val="20"/>
              </w:rPr>
              <w:t>Dark Black</w:t>
            </w:r>
          </w:p>
        </w:tc>
        <w:tc>
          <w:tcPr>
            <w:tcW w:w="1193" w:type="dxa"/>
          </w:tcPr>
          <w:p w14:paraId="4E65F9FC" w14:textId="7C2C0CF4" w:rsidR="00D447A5" w:rsidRPr="00393FC3" w:rsidRDefault="00D447A5" w:rsidP="00D447A5">
            <w:pPr>
              <w:autoSpaceDE w:val="0"/>
              <w:autoSpaceDN w:val="0"/>
              <w:adjustRightInd w:val="0"/>
              <w:spacing w:line="240" w:lineRule="auto"/>
              <w:jc w:val="center"/>
              <w:rPr>
                <w:rFonts w:asciiTheme="majorBidi" w:hAnsiTheme="majorBidi" w:cstheme="majorBidi"/>
                <w:color w:val="000000"/>
                <w:sz w:val="20"/>
                <w:szCs w:val="20"/>
              </w:rPr>
            </w:pPr>
            <w:r w:rsidRPr="00393FC3">
              <w:rPr>
                <w:rFonts w:asciiTheme="majorBidi" w:hAnsiTheme="majorBidi" w:cstheme="majorBidi"/>
                <w:color w:val="000000"/>
                <w:sz w:val="20"/>
                <w:szCs w:val="20"/>
              </w:rPr>
              <w:t>0.88 g/</w:t>
            </w:r>
            <w:r w:rsidR="00E36056" w:rsidRPr="00393FC3">
              <w:rPr>
                <w:rFonts w:asciiTheme="majorBidi" w:hAnsiTheme="majorBidi" w:cstheme="majorBidi"/>
                <w:color w:val="000000"/>
                <w:sz w:val="20"/>
                <w:szCs w:val="20"/>
              </w:rPr>
              <w:t>cm</w:t>
            </w:r>
            <w:r w:rsidR="00E36056" w:rsidRPr="00393FC3">
              <w:rPr>
                <w:rFonts w:asciiTheme="majorBidi" w:hAnsiTheme="majorBidi" w:cstheme="majorBidi"/>
                <w:color w:val="000000"/>
                <w:sz w:val="20"/>
                <w:szCs w:val="20"/>
                <w:vertAlign w:val="superscript"/>
              </w:rPr>
              <w:t>3</w:t>
            </w:r>
          </w:p>
        </w:tc>
      </w:tr>
      <w:tr w:rsidR="00D447A5" w:rsidRPr="00E36056" w14:paraId="63E9D3E8" w14:textId="77777777" w:rsidTr="00393FC3">
        <w:tc>
          <w:tcPr>
            <w:tcW w:w="1975" w:type="dxa"/>
          </w:tcPr>
          <w:p w14:paraId="1C53816B" w14:textId="77777777" w:rsidR="00D447A5" w:rsidRPr="00393FC3" w:rsidRDefault="00D447A5" w:rsidP="00D447A5">
            <w:pPr>
              <w:autoSpaceDE w:val="0"/>
              <w:autoSpaceDN w:val="0"/>
              <w:adjustRightInd w:val="0"/>
              <w:spacing w:line="240" w:lineRule="auto"/>
              <w:jc w:val="center"/>
              <w:rPr>
                <w:rFonts w:asciiTheme="majorBidi" w:hAnsiTheme="majorBidi" w:cstheme="majorBidi"/>
                <w:color w:val="000000"/>
                <w:sz w:val="20"/>
                <w:szCs w:val="20"/>
              </w:rPr>
            </w:pPr>
            <w:r w:rsidRPr="00393FC3">
              <w:rPr>
                <w:rFonts w:asciiTheme="majorBidi" w:hAnsiTheme="majorBidi" w:cstheme="majorBidi"/>
                <w:color w:val="000000"/>
                <w:sz w:val="20"/>
                <w:szCs w:val="20"/>
              </w:rPr>
              <w:t>Hydrochloric Acid</w:t>
            </w:r>
          </w:p>
        </w:tc>
        <w:tc>
          <w:tcPr>
            <w:tcW w:w="2340" w:type="dxa"/>
          </w:tcPr>
          <w:p w14:paraId="4A989CF1" w14:textId="77777777" w:rsidR="00D447A5" w:rsidRPr="00393FC3" w:rsidRDefault="00D447A5" w:rsidP="00D447A5">
            <w:pPr>
              <w:autoSpaceDE w:val="0"/>
              <w:autoSpaceDN w:val="0"/>
              <w:adjustRightInd w:val="0"/>
              <w:spacing w:line="240" w:lineRule="auto"/>
              <w:jc w:val="center"/>
              <w:rPr>
                <w:rFonts w:asciiTheme="majorBidi" w:hAnsiTheme="majorBidi" w:cstheme="majorBidi"/>
                <w:color w:val="000000"/>
                <w:sz w:val="20"/>
                <w:szCs w:val="20"/>
              </w:rPr>
            </w:pPr>
            <w:r w:rsidRPr="00393FC3">
              <w:rPr>
                <w:rFonts w:asciiTheme="majorBidi" w:hAnsiTheme="majorBidi" w:cstheme="majorBidi"/>
                <w:color w:val="000000"/>
                <w:sz w:val="20"/>
                <w:szCs w:val="20"/>
              </w:rPr>
              <w:t>Sigma-Aldrich</w:t>
            </w:r>
          </w:p>
        </w:tc>
        <w:tc>
          <w:tcPr>
            <w:tcW w:w="1080" w:type="dxa"/>
          </w:tcPr>
          <w:p w14:paraId="5BC9B6CB" w14:textId="77777777" w:rsidR="00D447A5" w:rsidRPr="00393FC3" w:rsidRDefault="00D447A5" w:rsidP="00D447A5">
            <w:pPr>
              <w:autoSpaceDE w:val="0"/>
              <w:autoSpaceDN w:val="0"/>
              <w:adjustRightInd w:val="0"/>
              <w:spacing w:line="240" w:lineRule="auto"/>
              <w:jc w:val="center"/>
              <w:rPr>
                <w:rFonts w:asciiTheme="majorBidi" w:hAnsiTheme="majorBidi" w:cstheme="majorBidi"/>
                <w:color w:val="000000"/>
                <w:sz w:val="20"/>
                <w:szCs w:val="20"/>
              </w:rPr>
            </w:pPr>
            <w:r w:rsidRPr="00393FC3">
              <w:rPr>
                <w:rFonts w:asciiTheme="majorBidi" w:hAnsiTheme="majorBidi" w:cstheme="majorBidi"/>
                <w:color w:val="000000"/>
                <w:sz w:val="20"/>
                <w:szCs w:val="20"/>
              </w:rPr>
              <w:t>&gt;99%</w:t>
            </w:r>
          </w:p>
        </w:tc>
        <w:tc>
          <w:tcPr>
            <w:tcW w:w="1350" w:type="dxa"/>
          </w:tcPr>
          <w:p w14:paraId="64768381" w14:textId="77777777" w:rsidR="00D447A5" w:rsidRPr="00393FC3" w:rsidRDefault="00D447A5" w:rsidP="00D447A5">
            <w:pPr>
              <w:autoSpaceDE w:val="0"/>
              <w:autoSpaceDN w:val="0"/>
              <w:adjustRightInd w:val="0"/>
              <w:spacing w:line="240" w:lineRule="auto"/>
              <w:jc w:val="center"/>
              <w:rPr>
                <w:rFonts w:asciiTheme="majorBidi" w:hAnsiTheme="majorBidi" w:cstheme="majorBidi"/>
                <w:color w:val="000000"/>
                <w:sz w:val="20"/>
                <w:szCs w:val="20"/>
              </w:rPr>
            </w:pPr>
            <w:r w:rsidRPr="00393FC3">
              <w:rPr>
                <w:rFonts w:asciiTheme="majorBidi" w:hAnsiTheme="majorBidi" w:cstheme="majorBidi"/>
                <w:color w:val="000000"/>
                <w:sz w:val="20"/>
                <w:szCs w:val="20"/>
              </w:rPr>
              <w:t>ACS reagent</w:t>
            </w:r>
          </w:p>
        </w:tc>
        <w:tc>
          <w:tcPr>
            <w:tcW w:w="1530" w:type="dxa"/>
          </w:tcPr>
          <w:p w14:paraId="319FCC13" w14:textId="77777777" w:rsidR="00D447A5" w:rsidRPr="00393FC3" w:rsidRDefault="00D447A5" w:rsidP="00D447A5">
            <w:pPr>
              <w:autoSpaceDE w:val="0"/>
              <w:autoSpaceDN w:val="0"/>
              <w:adjustRightInd w:val="0"/>
              <w:spacing w:line="240" w:lineRule="auto"/>
              <w:jc w:val="center"/>
              <w:rPr>
                <w:rFonts w:asciiTheme="majorBidi" w:hAnsiTheme="majorBidi" w:cstheme="majorBidi"/>
                <w:color w:val="000000"/>
                <w:sz w:val="20"/>
                <w:szCs w:val="20"/>
              </w:rPr>
            </w:pPr>
            <w:r w:rsidRPr="00393FC3">
              <w:rPr>
                <w:rFonts w:asciiTheme="majorBidi" w:hAnsiTheme="majorBidi" w:cstheme="majorBidi"/>
                <w:color w:val="000000"/>
                <w:sz w:val="20"/>
                <w:szCs w:val="20"/>
              </w:rPr>
              <w:t>APHA</w:t>
            </w:r>
          </w:p>
        </w:tc>
        <w:tc>
          <w:tcPr>
            <w:tcW w:w="1193" w:type="dxa"/>
          </w:tcPr>
          <w:p w14:paraId="5A64B112" w14:textId="77777777" w:rsidR="00D447A5" w:rsidRPr="00393FC3" w:rsidRDefault="00D447A5" w:rsidP="00D447A5">
            <w:pPr>
              <w:autoSpaceDE w:val="0"/>
              <w:autoSpaceDN w:val="0"/>
              <w:adjustRightInd w:val="0"/>
              <w:spacing w:line="240" w:lineRule="auto"/>
              <w:jc w:val="center"/>
              <w:rPr>
                <w:rFonts w:asciiTheme="majorBidi" w:hAnsiTheme="majorBidi" w:cstheme="majorBidi"/>
                <w:color w:val="000000"/>
                <w:sz w:val="20"/>
                <w:szCs w:val="20"/>
              </w:rPr>
            </w:pPr>
            <w:r w:rsidRPr="00393FC3">
              <w:rPr>
                <w:rFonts w:asciiTheme="majorBidi" w:hAnsiTheme="majorBidi" w:cstheme="majorBidi"/>
                <w:color w:val="000000"/>
                <w:sz w:val="20"/>
                <w:szCs w:val="20"/>
              </w:rPr>
              <w:t>1.2 g/mL</w:t>
            </w:r>
          </w:p>
        </w:tc>
      </w:tr>
      <w:tr w:rsidR="00D447A5" w:rsidRPr="00E36056" w14:paraId="083BA1FB" w14:textId="77777777" w:rsidTr="00393FC3">
        <w:tc>
          <w:tcPr>
            <w:tcW w:w="1975" w:type="dxa"/>
          </w:tcPr>
          <w:p w14:paraId="1C73595A" w14:textId="77777777" w:rsidR="00D447A5" w:rsidRPr="00393FC3" w:rsidRDefault="00D447A5" w:rsidP="00D447A5">
            <w:pPr>
              <w:autoSpaceDE w:val="0"/>
              <w:autoSpaceDN w:val="0"/>
              <w:adjustRightInd w:val="0"/>
              <w:spacing w:line="240" w:lineRule="auto"/>
              <w:jc w:val="center"/>
              <w:rPr>
                <w:rFonts w:asciiTheme="majorBidi" w:hAnsiTheme="majorBidi" w:cstheme="majorBidi"/>
                <w:color w:val="000000"/>
                <w:sz w:val="20"/>
                <w:szCs w:val="20"/>
              </w:rPr>
            </w:pPr>
            <w:r w:rsidRPr="00393FC3">
              <w:rPr>
                <w:rFonts w:asciiTheme="majorBidi" w:hAnsiTheme="majorBidi" w:cstheme="majorBidi"/>
                <w:color w:val="000000"/>
                <w:sz w:val="20"/>
                <w:szCs w:val="20"/>
              </w:rPr>
              <w:t>Indiana Limestone</w:t>
            </w:r>
          </w:p>
        </w:tc>
        <w:tc>
          <w:tcPr>
            <w:tcW w:w="2340" w:type="dxa"/>
          </w:tcPr>
          <w:p w14:paraId="1037A505" w14:textId="77777777" w:rsidR="00D447A5" w:rsidRPr="00393FC3" w:rsidRDefault="00D447A5" w:rsidP="00393FC3">
            <w:pPr>
              <w:autoSpaceDE w:val="0"/>
              <w:autoSpaceDN w:val="0"/>
              <w:adjustRightInd w:val="0"/>
              <w:spacing w:line="240" w:lineRule="auto"/>
              <w:rPr>
                <w:rFonts w:asciiTheme="majorBidi" w:hAnsiTheme="majorBidi" w:cstheme="majorBidi"/>
                <w:color w:val="000000"/>
                <w:sz w:val="20"/>
                <w:szCs w:val="20"/>
              </w:rPr>
            </w:pPr>
            <w:r w:rsidRPr="00393FC3">
              <w:rPr>
                <w:rFonts w:asciiTheme="majorBidi" w:hAnsiTheme="majorBidi" w:cstheme="majorBidi"/>
                <w:color w:val="000000"/>
                <w:sz w:val="20"/>
                <w:szCs w:val="20"/>
              </w:rPr>
              <w:t>Kocurek Industries, Inc.</w:t>
            </w:r>
          </w:p>
        </w:tc>
        <w:tc>
          <w:tcPr>
            <w:tcW w:w="1080" w:type="dxa"/>
          </w:tcPr>
          <w:p w14:paraId="41C263B1" w14:textId="77777777" w:rsidR="00D447A5" w:rsidRPr="00393FC3" w:rsidRDefault="00D447A5" w:rsidP="00D447A5">
            <w:pPr>
              <w:autoSpaceDE w:val="0"/>
              <w:autoSpaceDN w:val="0"/>
              <w:adjustRightInd w:val="0"/>
              <w:spacing w:line="240" w:lineRule="auto"/>
              <w:jc w:val="center"/>
              <w:rPr>
                <w:rFonts w:asciiTheme="majorBidi" w:hAnsiTheme="majorBidi" w:cstheme="majorBidi"/>
                <w:color w:val="000000"/>
                <w:sz w:val="20"/>
                <w:szCs w:val="20"/>
              </w:rPr>
            </w:pPr>
            <w:r w:rsidRPr="00393FC3">
              <w:rPr>
                <w:rFonts w:asciiTheme="majorBidi" w:hAnsiTheme="majorBidi" w:cstheme="majorBidi"/>
                <w:color w:val="000000"/>
                <w:sz w:val="20"/>
                <w:szCs w:val="20"/>
              </w:rPr>
              <w:t>98.12 %</w:t>
            </w:r>
          </w:p>
        </w:tc>
        <w:tc>
          <w:tcPr>
            <w:tcW w:w="1350" w:type="dxa"/>
          </w:tcPr>
          <w:p w14:paraId="597763F4" w14:textId="77777777" w:rsidR="00D447A5" w:rsidRPr="00393FC3" w:rsidRDefault="00D447A5" w:rsidP="00D447A5">
            <w:pPr>
              <w:autoSpaceDE w:val="0"/>
              <w:autoSpaceDN w:val="0"/>
              <w:adjustRightInd w:val="0"/>
              <w:spacing w:line="240" w:lineRule="auto"/>
              <w:jc w:val="center"/>
              <w:rPr>
                <w:rFonts w:asciiTheme="majorBidi" w:hAnsiTheme="majorBidi" w:cstheme="majorBidi"/>
                <w:color w:val="000000"/>
                <w:sz w:val="20"/>
                <w:szCs w:val="20"/>
              </w:rPr>
            </w:pPr>
            <w:r w:rsidRPr="00393FC3">
              <w:rPr>
                <w:rFonts w:asciiTheme="majorBidi" w:hAnsiTheme="majorBidi" w:cstheme="majorBidi"/>
                <w:color w:val="000000"/>
                <w:sz w:val="20"/>
                <w:szCs w:val="20"/>
              </w:rPr>
              <w:t>NA</w:t>
            </w:r>
          </w:p>
        </w:tc>
        <w:tc>
          <w:tcPr>
            <w:tcW w:w="1530" w:type="dxa"/>
          </w:tcPr>
          <w:p w14:paraId="54425BA2" w14:textId="77777777" w:rsidR="00D447A5" w:rsidRPr="00393FC3" w:rsidRDefault="00D447A5" w:rsidP="00D447A5">
            <w:pPr>
              <w:autoSpaceDE w:val="0"/>
              <w:autoSpaceDN w:val="0"/>
              <w:adjustRightInd w:val="0"/>
              <w:spacing w:line="240" w:lineRule="auto"/>
              <w:jc w:val="center"/>
              <w:rPr>
                <w:rFonts w:asciiTheme="majorBidi" w:hAnsiTheme="majorBidi" w:cstheme="majorBidi"/>
                <w:color w:val="000000"/>
                <w:sz w:val="20"/>
                <w:szCs w:val="20"/>
              </w:rPr>
            </w:pPr>
            <w:r w:rsidRPr="00393FC3">
              <w:rPr>
                <w:rFonts w:asciiTheme="majorBidi" w:hAnsiTheme="majorBidi" w:cstheme="majorBidi"/>
                <w:color w:val="000000"/>
                <w:sz w:val="20"/>
                <w:szCs w:val="20"/>
              </w:rPr>
              <w:t>Standard Gray</w:t>
            </w:r>
          </w:p>
        </w:tc>
        <w:tc>
          <w:tcPr>
            <w:tcW w:w="1193" w:type="dxa"/>
          </w:tcPr>
          <w:p w14:paraId="10C24772" w14:textId="77777777" w:rsidR="00D447A5" w:rsidRPr="00393FC3" w:rsidRDefault="00D447A5" w:rsidP="00D447A5">
            <w:pPr>
              <w:autoSpaceDE w:val="0"/>
              <w:autoSpaceDN w:val="0"/>
              <w:adjustRightInd w:val="0"/>
              <w:spacing w:line="240" w:lineRule="auto"/>
              <w:jc w:val="center"/>
              <w:rPr>
                <w:rFonts w:asciiTheme="majorBidi" w:hAnsiTheme="majorBidi" w:cstheme="majorBidi"/>
                <w:color w:val="000000"/>
                <w:sz w:val="20"/>
                <w:szCs w:val="20"/>
              </w:rPr>
            </w:pPr>
            <w:r w:rsidRPr="00393FC3">
              <w:rPr>
                <w:rFonts w:asciiTheme="majorBidi" w:hAnsiTheme="majorBidi" w:cstheme="majorBidi"/>
                <w:color w:val="000000"/>
                <w:sz w:val="20"/>
                <w:szCs w:val="20"/>
              </w:rPr>
              <w:t>N/A</w:t>
            </w:r>
          </w:p>
        </w:tc>
      </w:tr>
    </w:tbl>
    <w:p w14:paraId="0F9CC256" w14:textId="77777777" w:rsidR="00D447A5" w:rsidRPr="00D447A5" w:rsidRDefault="00D447A5" w:rsidP="00D447A5">
      <w:pPr>
        <w:autoSpaceDE w:val="0"/>
        <w:autoSpaceDN w:val="0"/>
        <w:adjustRightInd w:val="0"/>
        <w:spacing w:after="0" w:line="240" w:lineRule="auto"/>
        <w:rPr>
          <w:rFonts w:ascii="Calibri" w:hAnsi="Calibri" w:cs="Calibri"/>
          <w:color w:val="000000"/>
          <w:sz w:val="22"/>
        </w:rPr>
      </w:pPr>
    </w:p>
    <w:p w14:paraId="0BD82540" w14:textId="2CB34FBA" w:rsidR="00D447A5" w:rsidRPr="00D447A5" w:rsidRDefault="00D447A5" w:rsidP="00393FC3">
      <w:pPr>
        <w:pStyle w:val="Heading2"/>
        <w:spacing w:line="240" w:lineRule="auto"/>
      </w:pPr>
      <w:bookmarkStart w:id="207" w:name="_Toc77623406"/>
      <w:r w:rsidRPr="00D447A5">
        <w:t>Experimental Setup and Procedures</w:t>
      </w:r>
      <w:bookmarkEnd w:id="207"/>
    </w:p>
    <w:p w14:paraId="1C04D50E" w14:textId="055098A9" w:rsidR="00B75F68" w:rsidRPr="00D447A5" w:rsidRDefault="00D447A5" w:rsidP="00D447A5">
      <w:pPr>
        <w:autoSpaceDE w:val="0"/>
        <w:autoSpaceDN w:val="0"/>
        <w:adjustRightInd w:val="0"/>
        <w:spacing w:after="0" w:line="480" w:lineRule="auto"/>
        <w:jc w:val="both"/>
        <w:rPr>
          <w:rFonts w:asciiTheme="majorBidi" w:hAnsiTheme="majorBidi" w:cstheme="majorBidi"/>
          <w:color w:val="000000"/>
          <w:szCs w:val="24"/>
        </w:rPr>
      </w:pPr>
      <w:r w:rsidRPr="00D447A5">
        <w:rPr>
          <w:rFonts w:asciiTheme="majorBidi" w:hAnsiTheme="majorBidi" w:cstheme="majorBidi"/>
          <w:b/>
          <w:bCs/>
          <w:color w:val="000000"/>
          <w:szCs w:val="24"/>
        </w:rPr>
        <w:t xml:space="preserve"> </w:t>
      </w:r>
      <w:r w:rsidR="00B75F68">
        <w:t>Three main types of experiments were conducted. In the first set of experiments, emulsions were created, and then their stability and viscosity were studied using bottle tests. In the second, acid was injected into carbonate core samples, and then the pressure response and effluent fluids were analyzed. Finally, the effect of agitation caused by gaseous CO</w:t>
      </w:r>
      <w:r w:rsidR="00B75F68" w:rsidRPr="00393FC3">
        <w:rPr>
          <w:vertAlign w:val="subscript"/>
        </w:rPr>
        <w:t>2</w:t>
      </w:r>
      <w:r w:rsidR="00B75F68">
        <w:t xml:space="preserve"> was examined separately to support the analysis of the flooding tests.</w:t>
      </w:r>
    </w:p>
    <w:p w14:paraId="004A543A" w14:textId="799A4DD7" w:rsidR="00BE718D" w:rsidRPr="00393FC3" w:rsidRDefault="00D447A5">
      <w:pPr>
        <w:autoSpaceDE w:val="0"/>
        <w:autoSpaceDN w:val="0"/>
        <w:adjustRightInd w:val="0"/>
        <w:spacing w:after="0" w:line="480" w:lineRule="auto"/>
        <w:ind w:firstLine="720"/>
        <w:jc w:val="both"/>
        <w:rPr>
          <w:rFonts w:asciiTheme="majorBidi" w:hAnsiTheme="majorBidi" w:cstheme="majorBidi"/>
          <w:szCs w:val="24"/>
        </w:rPr>
      </w:pPr>
      <w:r w:rsidRPr="00D447A5">
        <w:rPr>
          <w:rFonts w:asciiTheme="majorBidi" w:hAnsiTheme="majorBidi" w:cstheme="majorBidi"/>
          <w:color w:val="000000"/>
          <w:szCs w:val="24"/>
        </w:rPr>
        <w:t xml:space="preserve">In the first set of experiments, emulsions were prepared using a T18 homogenizer manufactured by IKA. 300 ml of fluid were mixed in each batch with varying oil to acid volume </w:t>
      </w:r>
      <w:r w:rsidRPr="00393FC3">
        <w:rPr>
          <w:rFonts w:asciiTheme="majorBidi" w:hAnsiTheme="majorBidi" w:cstheme="majorBidi"/>
          <w:szCs w:val="24"/>
        </w:rPr>
        <w:t>ratios of 8:2, 7:3</w:t>
      </w:r>
      <w:r w:rsidR="00B75F68" w:rsidRPr="00393FC3">
        <w:rPr>
          <w:rFonts w:asciiTheme="majorBidi" w:hAnsiTheme="majorBidi" w:cstheme="majorBidi"/>
          <w:szCs w:val="24"/>
        </w:rPr>
        <w:t>,</w:t>
      </w:r>
      <w:r w:rsidRPr="00393FC3">
        <w:rPr>
          <w:rFonts w:asciiTheme="majorBidi" w:hAnsiTheme="majorBidi" w:cstheme="majorBidi"/>
          <w:szCs w:val="24"/>
        </w:rPr>
        <w:t xml:space="preserve"> and 6:4. Mixing was performed at 5</w:t>
      </w:r>
      <w:r w:rsidR="00791FBE" w:rsidRPr="00393FC3">
        <w:rPr>
          <w:rFonts w:asciiTheme="majorBidi" w:hAnsiTheme="majorBidi" w:cstheme="majorBidi"/>
          <w:szCs w:val="24"/>
        </w:rPr>
        <w:t>,</w:t>
      </w:r>
      <w:r w:rsidRPr="00393FC3">
        <w:rPr>
          <w:rFonts w:asciiTheme="majorBidi" w:hAnsiTheme="majorBidi" w:cstheme="majorBidi"/>
          <w:szCs w:val="24"/>
        </w:rPr>
        <w:t xml:space="preserve">000 rpm for 30 minutes. </w:t>
      </w:r>
      <w:r w:rsidR="00D41222" w:rsidRPr="00393FC3">
        <w:rPr>
          <w:rFonts w:asciiTheme="majorBidi" w:hAnsiTheme="majorBidi" w:cstheme="majorBidi"/>
          <w:szCs w:val="24"/>
        </w:rPr>
        <w:t>Oluwatosin</w:t>
      </w:r>
      <w:r w:rsidR="00BE718D" w:rsidRPr="00393FC3">
        <w:rPr>
          <w:rFonts w:asciiTheme="majorBidi" w:hAnsiTheme="majorBidi" w:cstheme="majorBidi"/>
          <w:szCs w:val="24"/>
        </w:rPr>
        <w:t xml:space="preserve"> (2016)</w:t>
      </w:r>
      <w:r w:rsidR="00D41222" w:rsidRPr="00393FC3">
        <w:rPr>
          <w:rFonts w:asciiTheme="majorBidi" w:hAnsiTheme="majorBidi" w:cstheme="majorBidi"/>
          <w:szCs w:val="24"/>
        </w:rPr>
        <w:t xml:space="preserve"> optimized these parameters</w:t>
      </w:r>
      <w:r w:rsidR="00EF096D" w:rsidRPr="00393FC3">
        <w:rPr>
          <w:rFonts w:asciiTheme="majorBidi" w:hAnsiTheme="majorBidi" w:cstheme="majorBidi"/>
          <w:szCs w:val="24"/>
        </w:rPr>
        <w:t xml:space="preserve"> </w:t>
      </w:r>
      <w:r w:rsidRPr="00393FC3">
        <w:rPr>
          <w:rFonts w:asciiTheme="majorBidi" w:hAnsiTheme="majorBidi" w:cstheme="majorBidi"/>
          <w:szCs w:val="24"/>
        </w:rPr>
        <w:t xml:space="preserve">to ensure reproducible results and minimize heat effects </w:t>
      </w:r>
      <w:r w:rsidR="00D41222" w:rsidRPr="00393FC3">
        <w:rPr>
          <w:rFonts w:asciiTheme="majorBidi" w:hAnsiTheme="majorBidi" w:cstheme="majorBidi"/>
          <w:szCs w:val="24"/>
        </w:rPr>
        <w:t>resulting from</w:t>
      </w:r>
      <w:r w:rsidRPr="00393FC3">
        <w:rPr>
          <w:rFonts w:asciiTheme="majorBidi" w:hAnsiTheme="majorBidi" w:cstheme="majorBidi"/>
          <w:szCs w:val="24"/>
        </w:rPr>
        <w:t xml:space="preserve"> mixing.</w:t>
      </w:r>
      <w:r w:rsidR="00BE718D" w:rsidRPr="00393FC3">
        <w:rPr>
          <w:rFonts w:asciiTheme="majorBidi" w:hAnsiTheme="majorBidi" w:cstheme="majorBidi"/>
          <w:szCs w:val="24"/>
        </w:rPr>
        <w:t xml:space="preserve"> This procedure of mixing includes the following:</w:t>
      </w:r>
    </w:p>
    <w:p w14:paraId="79ECA29B" w14:textId="77777777" w:rsidR="00EA64F4" w:rsidRPr="00393FC3" w:rsidRDefault="00EA64F4" w:rsidP="00EA64F4">
      <w:pPr>
        <w:numPr>
          <w:ilvl w:val="0"/>
          <w:numId w:val="32"/>
        </w:numPr>
        <w:autoSpaceDE w:val="0"/>
        <w:autoSpaceDN w:val="0"/>
        <w:adjustRightInd w:val="0"/>
        <w:spacing w:after="0" w:line="480" w:lineRule="auto"/>
        <w:jc w:val="both"/>
        <w:rPr>
          <w:rFonts w:asciiTheme="majorBidi" w:hAnsiTheme="majorBidi" w:cstheme="majorBidi"/>
          <w:szCs w:val="24"/>
        </w:rPr>
      </w:pPr>
      <w:r w:rsidRPr="00393FC3">
        <w:rPr>
          <w:rFonts w:asciiTheme="majorBidi" w:hAnsiTheme="majorBidi" w:cstheme="majorBidi"/>
          <w:szCs w:val="24"/>
        </w:rPr>
        <w:t>Calculate oil and acid target volumes for each emulsion, then convert the oil and acid volumes to mass based on densities. Add this weight amount of each fluid to a 500-ml beaker.</w:t>
      </w:r>
    </w:p>
    <w:p w14:paraId="0626FD5D" w14:textId="28C560C8" w:rsidR="00EA64F4" w:rsidRPr="00393FC3" w:rsidRDefault="00EA64F4" w:rsidP="00EA64F4">
      <w:pPr>
        <w:numPr>
          <w:ilvl w:val="0"/>
          <w:numId w:val="32"/>
        </w:numPr>
        <w:autoSpaceDE w:val="0"/>
        <w:autoSpaceDN w:val="0"/>
        <w:adjustRightInd w:val="0"/>
        <w:spacing w:after="0" w:line="480" w:lineRule="auto"/>
        <w:jc w:val="both"/>
        <w:rPr>
          <w:rFonts w:asciiTheme="majorBidi" w:hAnsiTheme="majorBidi" w:cstheme="majorBidi"/>
          <w:szCs w:val="24"/>
        </w:rPr>
      </w:pPr>
      <w:r w:rsidRPr="00393FC3">
        <w:rPr>
          <w:rFonts w:asciiTheme="majorBidi" w:hAnsiTheme="majorBidi" w:cstheme="majorBidi"/>
          <w:szCs w:val="24"/>
        </w:rPr>
        <w:t>Put the emulsion beaker under the homogenizer while it is centered, leaving 1 cm at the bottom of the beaker and ensuring that the holes of the homogenizer are submerged.</w:t>
      </w:r>
    </w:p>
    <w:p w14:paraId="508F716D" w14:textId="20D27F60" w:rsidR="00EA64F4" w:rsidRPr="00393FC3" w:rsidRDefault="00EA64F4" w:rsidP="00393FC3">
      <w:pPr>
        <w:pStyle w:val="ListParagraph"/>
        <w:numPr>
          <w:ilvl w:val="0"/>
          <w:numId w:val="32"/>
        </w:numPr>
        <w:autoSpaceDE w:val="0"/>
        <w:autoSpaceDN w:val="0"/>
        <w:adjustRightInd w:val="0"/>
        <w:spacing w:after="0" w:line="480" w:lineRule="auto"/>
        <w:jc w:val="both"/>
        <w:rPr>
          <w:rFonts w:asciiTheme="majorBidi" w:hAnsiTheme="majorBidi" w:cstheme="majorBidi"/>
          <w:szCs w:val="24"/>
        </w:rPr>
      </w:pPr>
      <w:r w:rsidRPr="00393FC3">
        <w:rPr>
          <w:rFonts w:asciiTheme="majorBidi" w:hAnsiTheme="majorBidi" w:cstheme="majorBidi"/>
          <w:szCs w:val="24"/>
        </w:rPr>
        <w:t>Mix the fluids for 30 min at a speed of 5,000 rpm</w:t>
      </w:r>
    </w:p>
    <w:p w14:paraId="62385416" w14:textId="2D1D38CB" w:rsidR="00EA64F4" w:rsidRDefault="00EA64F4" w:rsidP="00EA64F4">
      <w:pPr>
        <w:autoSpaceDE w:val="0"/>
        <w:autoSpaceDN w:val="0"/>
        <w:adjustRightInd w:val="0"/>
        <w:spacing w:after="0" w:line="480" w:lineRule="auto"/>
        <w:ind w:firstLine="720"/>
        <w:jc w:val="both"/>
        <w:rPr>
          <w:rFonts w:asciiTheme="majorBidi" w:hAnsiTheme="majorBidi" w:cstheme="majorBidi"/>
          <w:color w:val="000000"/>
          <w:szCs w:val="24"/>
        </w:rPr>
      </w:pPr>
      <w:r w:rsidRPr="00393FC3">
        <w:rPr>
          <w:rFonts w:asciiTheme="majorBidi" w:hAnsiTheme="majorBidi" w:cstheme="majorBidi"/>
          <w:color w:val="000000"/>
          <w:szCs w:val="24"/>
        </w:rPr>
        <w:lastRenderedPageBreak/>
        <w:t>Emulsion viscosity was measured using Cannon capillary viscometers, shown in Figure 4.1. Each viscometer has a range of viscosity for which it can provide accurate measurements of viscosity. The measurement of emulsion viscosity has been a challenge in the literature. If the me</w:t>
      </w:r>
      <w:r>
        <w:rPr>
          <w:rFonts w:asciiTheme="majorBidi" w:hAnsiTheme="majorBidi" w:cstheme="majorBidi"/>
          <w:color w:val="000000"/>
          <w:szCs w:val="24"/>
        </w:rPr>
        <w:t>asurement method interferes with the emulsion structure,</w:t>
      </w:r>
      <w:r w:rsidRPr="00393FC3">
        <w:rPr>
          <w:rFonts w:asciiTheme="majorBidi" w:hAnsiTheme="majorBidi" w:cstheme="majorBidi"/>
          <w:color w:val="000000"/>
          <w:szCs w:val="24"/>
        </w:rPr>
        <w:t xml:space="preserve"> it can lead to inaccurate measurements and </w:t>
      </w:r>
      <w:r w:rsidR="00791FBE">
        <w:rPr>
          <w:rFonts w:asciiTheme="majorBidi" w:hAnsiTheme="majorBidi" w:cstheme="majorBidi"/>
          <w:color w:val="000000"/>
          <w:szCs w:val="24"/>
        </w:rPr>
        <w:t>impact the emulsion's stability</w:t>
      </w:r>
      <w:r w:rsidRPr="00393FC3">
        <w:rPr>
          <w:rFonts w:asciiTheme="majorBidi" w:hAnsiTheme="majorBidi" w:cstheme="majorBidi"/>
          <w:color w:val="000000"/>
          <w:szCs w:val="24"/>
        </w:rPr>
        <w:t>. Our team did an extensive study to confirm the suitability of this method to characterize emulsion viscosity. The justification for this choice of method is included below:</w:t>
      </w:r>
    </w:p>
    <w:p w14:paraId="3A3B4EB6" w14:textId="58C1E5D7" w:rsidR="00EA64F4" w:rsidRPr="00393FC3" w:rsidRDefault="00EA64F4" w:rsidP="00393FC3">
      <w:pPr>
        <w:pStyle w:val="ListParagraph"/>
        <w:numPr>
          <w:ilvl w:val="0"/>
          <w:numId w:val="34"/>
        </w:numPr>
        <w:autoSpaceDE w:val="0"/>
        <w:autoSpaceDN w:val="0"/>
        <w:adjustRightInd w:val="0"/>
        <w:spacing w:after="0" w:line="480" w:lineRule="auto"/>
        <w:jc w:val="both"/>
        <w:rPr>
          <w:rFonts w:asciiTheme="majorBidi" w:hAnsiTheme="majorBidi" w:cstheme="majorBidi"/>
          <w:color w:val="000000"/>
          <w:szCs w:val="24"/>
        </w:rPr>
      </w:pPr>
      <w:r w:rsidRPr="00393FC3">
        <w:rPr>
          <w:rFonts w:asciiTheme="majorBidi" w:hAnsiTheme="majorBidi" w:cstheme="majorBidi"/>
          <w:color w:val="000000"/>
          <w:szCs w:val="24"/>
        </w:rPr>
        <w:t>First, the diameter of the capillary viscometers was compared to the droplet size distribution of the emulsion. Our emulsions have aqueous phase droplets that range between 2 and 10 micrometer</w:t>
      </w:r>
      <w:r>
        <w:rPr>
          <w:rFonts w:asciiTheme="majorBidi" w:hAnsiTheme="majorBidi" w:cstheme="majorBidi"/>
          <w:color w:val="000000"/>
          <w:szCs w:val="24"/>
        </w:rPr>
        <w:t>s</w:t>
      </w:r>
      <w:r w:rsidRPr="00393FC3">
        <w:rPr>
          <w:rFonts w:asciiTheme="majorBidi" w:hAnsiTheme="majorBidi" w:cstheme="majorBidi"/>
          <w:color w:val="000000"/>
          <w:szCs w:val="24"/>
        </w:rPr>
        <w:t>, with a mean value of 6 microns. The capillary viscometer #300 that measures viscosity between 50 and 200 cSt has an inner diameter of 1.27 mm, while capillary viscometer #400 that measures viscosity between 240 and 1</w:t>
      </w:r>
      <w:r w:rsidR="00791FBE">
        <w:rPr>
          <w:rFonts w:asciiTheme="majorBidi" w:hAnsiTheme="majorBidi" w:cstheme="majorBidi"/>
          <w:color w:val="000000"/>
          <w:szCs w:val="24"/>
        </w:rPr>
        <w:t>,</w:t>
      </w:r>
      <w:r w:rsidRPr="00393FC3">
        <w:rPr>
          <w:rFonts w:asciiTheme="majorBidi" w:hAnsiTheme="majorBidi" w:cstheme="majorBidi"/>
          <w:color w:val="000000"/>
          <w:szCs w:val="24"/>
        </w:rPr>
        <w:t>200 cSt has an inner diameter of 1.92 mm. These capillary diameters are over 200-times the average diameter of the aqueous phase droplets. Accordingly, for the case of 7:3 ratio, each cross</w:t>
      </w:r>
      <w:r>
        <w:rPr>
          <w:rFonts w:asciiTheme="majorBidi" w:hAnsiTheme="majorBidi" w:cstheme="majorBidi"/>
          <w:color w:val="000000"/>
          <w:szCs w:val="24"/>
        </w:rPr>
        <w:t>-</w:t>
      </w:r>
      <w:r w:rsidRPr="00393FC3">
        <w:rPr>
          <w:rFonts w:asciiTheme="majorBidi" w:hAnsiTheme="majorBidi" w:cstheme="majorBidi"/>
          <w:color w:val="000000"/>
          <w:szCs w:val="24"/>
        </w:rPr>
        <w:t xml:space="preserve">section of the capillary diameter is expected to </w:t>
      </w:r>
      <w:r w:rsidR="00393FC3" w:rsidRPr="00393FC3">
        <w:rPr>
          <w:rFonts w:asciiTheme="majorBidi" w:hAnsiTheme="majorBidi" w:cstheme="majorBidi"/>
          <w:color w:val="000000"/>
          <w:szCs w:val="24"/>
        </w:rPr>
        <w:t>hold</w:t>
      </w:r>
      <w:r w:rsidRPr="00393FC3">
        <w:rPr>
          <w:rFonts w:asciiTheme="majorBidi" w:hAnsiTheme="majorBidi" w:cstheme="majorBidi"/>
          <w:color w:val="000000"/>
          <w:szCs w:val="24"/>
        </w:rPr>
        <w:t xml:space="preserve"> over 1</w:t>
      </w:r>
      <w:r>
        <w:rPr>
          <w:rFonts w:asciiTheme="majorBidi" w:hAnsiTheme="majorBidi" w:cstheme="majorBidi"/>
          <w:color w:val="000000"/>
          <w:szCs w:val="24"/>
        </w:rPr>
        <w:t>0,000</w:t>
      </w:r>
      <w:r w:rsidRPr="00393FC3">
        <w:rPr>
          <w:rFonts w:asciiTheme="majorBidi" w:hAnsiTheme="majorBidi" w:cstheme="majorBidi"/>
          <w:color w:val="000000"/>
          <w:szCs w:val="24"/>
        </w:rPr>
        <w:t xml:space="preserve"> dispersed droplets. This shows that the capillary viscometer does not interfere with the structure of this emulsion.</w:t>
      </w:r>
    </w:p>
    <w:p w14:paraId="10475CB5" w14:textId="1E574655" w:rsidR="00EA64F4" w:rsidRPr="00791FBE" w:rsidRDefault="00EA64F4" w:rsidP="00EA64F4">
      <w:pPr>
        <w:pStyle w:val="ListParagraph"/>
        <w:numPr>
          <w:ilvl w:val="0"/>
          <w:numId w:val="32"/>
        </w:numPr>
        <w:autoSpaceDE w:val="0"/>
        <w:autoSpaceDN w:val="0"/>
        <w:adjustRightInd w:val="0"/>
        <w:spacing w:after="0" w:line="480" w:lineRule="auto"/>
        <w:jc w:val="both"/>
        <w:rPr>
          <w:rFonts w:asciiTheme="majorBidi" w:hAnsiTheme="majorBidi" w:cstheme="majorBidi"/>
          <w:color w:val="000000"/>
          <w:szCs w:val="24"/>
        </w:rPr>
      </w:pPr>
      <w:r w:rsidRPr="00791FBE">
        <w:rPr>
          <w:rFonts w:asciiTheme="majorBidi" w:hAnsiTheme="majorBidi" w:cstheme="majorBidi"/>
          <w:color w:val="000000"/>
          <w:szCs w:val="24"/>
        </w:rPr>
        <w:t>The above calculations were confirmed by re-measuring the viscosity of the same fluid sample several times; where the sample was impacted, the same viscosity value is not expected to be reproduced. The results revealed the same value of viscosity measurement for the same sample when repeated (Oluwatosin 2016)</w:t>
      </w:r>
      <w:r w:rsidRPr="00393FC3">
        <w:rPr>
          <w:rFonts w:asciiTheme="majorBidi" w:hAnsiTheme="majorBidi" w:cstheme="majorBidi"/>
          <w:color w:val="000000"/>
          <w:szCs w:val="24"/>
        </w:rPr>
        <w:t>.</w:t>
      </w:r>
    </w:p>
    <w:p w14:paraId="0B35C5F9" w14:textId="02AA8628" w:rsidR="00EA64F4" w:rsidRDefault="00EA64F4" w:rsidP="00EA64F4">
      <w:pPr>
        <w:numPr>
          <w:ilvl w:val="0"/>
          <w:numId w:val="32"/>
        </w:numPr>
        <w:autoSpaceDE w:val="0"/>
        <w:autoSpaceDN w:val="0"/>
        <w:adjustRightInd w:val="0"/>
        <w:spacing w:after="0" w:line="480" w:lineRule="auto"/>
        <w:jc w:val="both"/>
        <w:rPr>
          <w:rFonts w:asciiTheme="majorBidi" w:hAnsiTheme="majorBidi" w:cstheme="majorBidi"/>
          <w:color w:val="000000"/>
          <w:szCs w:val="24"/>
        </w:rPr>
      </w:pPr>
      <w:r w:rsidRPr="00EA64F4">
        <w:rPr>
          <w:rFonts w:asciiTheme="majorBidi" w:hAnsiTheme="majorBidi" w:cstheme="majorBidi"/>
          <w:color w:val="000000"/>
          <w:szCs w:val="24"/>
        </w:rPr>
        <w:t>The nature of these emulsions showed to be shear—thinning when viscosity was measured using a rotational viscometer, revealing a non-Newtonian nature (</w:t>
      </w:r>
      <w:r w:rsidRPr="00791FBE">
        <w:rPr>
          <w:rFonts w:asciiTheme="majorBidi" w:hAnsiTheme="majorBidi" w:cstheme="majorBidi"/>
          <w:color w:val="000000"/>
          <w:szCs w:val="24"/>
        </w:rPr>
        <w:t>Helene</w:t>
      </w:r>
      <w:r>
        <w:rPr>
          <w:rFonts w:asciiTheme="majorBidi" w:hAnsiTheme="majorBidi" w:cstheme="majorBidi"/>
          <w:color w:val="000000"/>
          <w:szCs w:val="24"/>
        </w:rPr>
        <w:t xml:space="preserve"> </w:t>
      </w:r>
      <w:r>
        <w:rPr>
          <w:rFonts w:asciiTheme="majorBidi" w:hAnsiTheme="majorBidi" w:cstheme="majorBidi"/>
          <w:color w:val="000000"/>
          <w:szCs w:val="24"/>
        </w:rPr>
        <w:lastRenderedPageBreak/>
        <w:t>2019</w:t>
      </w:r>
      <w:r w:rsidRPr="00EA64F4">
        <w:rPr>
          <w:rFonts w:asciiTheme="majorBidi" w:hAnsiTheme="majorBidi" w:cstheme="majorBidi"/>
          <w:color w:val="000000"/>
          <w:szCs w:val="24"/>
        </w:rPr>
        <w:t>). However, repeated measurements with the rotational viscometer w</w:t>
      </w:r>
      <w:r>
        <w:rPr>
          <w:rFonts w:asciiTheme="majorBidi" w:hAnsiTheme="majorBidi" w:cstheme="majorBidi"/>
          <w:color w:val="000000"/>
          <w:szCs w:val="24"/>
        </w:rPr>
        <w:t>ere</w:t>
      </w:r>
      <w:r w:rsidRPr="00EA64F4">
        <w:rPr>
          <w:rFonts w:asciiTheme="majorBidi" w:hAnsiTheme="majorBidi" w:cstheme="majorBidi"/>
          <w:color w:val="000000"/>
          <w:szCs w:val="24"/>
        </w:rPr>
        <w:t xml:space="preserve"> shown to be reproducible for the same sample. This was also shown to be in-line with the viscosity measured by the capillary viscometer for the corresponding shear-value experienced during the measurement. It was also revealed to be in-line with the pressure</w:t>
      </w:r>
      <w:r w:rsidR="00791FBE">
        <w:rPr>
          <w:rFonts w:asciiTheme="majorBidi" w:hAnsiTheme="majorBidi" w:cstheme="majorBidi"/>
          <w:color w:val="000000"/>
          <w:szCs w:val="24"/>
        </w:rPr>
        <w:t xml:space="preserve"> </w:t>
      </w:r>
      <w:r w:rsidRPr="00EA64F4">
        <w:rPr>
          <w:rFonts w:asciiTheme="majorBidi" w:hAnsiTheme="majorBidi" w:cstheme="majorBidi"/>
          <w:color w:val="000000"/>
          <w:szCs w:val="24"/>
        </w:rPr>
        <w:t>drop experienced during flow in pipes (Helene</w:t>
      </w:r>
      <w:r w:rsidR="00791FBE">
        <w:rPr>
          <w:rFonts w:asciiTheme="majorBidi" w:hAnsiTheme="majorBidi" w:cstheme="majorBidi"/>
          <w:color w:val="000000"/>
          <w:szCs w:val="24"/>
        </w:rPr>
        <w:t xml:space="preserve"> 2019</w:t>
      </w:r>
      <w:r w:rsidRPr="00EA64F4">
        <w:rPr>
          <w:rFonts w:asciiTheme="majorBidi" w:hAnsiTheme="majorBidi" w:cstheme="majorBidi"/>
          <w:color w:val="000000"/>
          <w:szCs w:val="24"/>
        </w:rPr>
        <w:t xml:space="preserve">).  </w:t>
      </w:r>
    </w:p>
    <w:p w14:paraId="2508BFA1" w14:textId="5A8B9632" w:rsidR="00EA64F4" w:rsidRDefault="00EA64F4" w:rsidP="00EA64F4">
      <w:pPr>
        <w:autoSpaceDE w:val="0"/>
        <w:autoSpaceDN w:val="0"/>
        <w:adjustRightInd w:val="0"/>
        <w:spacing w:after="0" w:line="480" w:lineRule="auto"/>
        <w:ind w:firstLine="720"/>
        <w:jc w:val="both"/>
        <w:rPr>
          <w:rFonts w:asciiTheme="majorBidi" w:hAnsiTheme="majorBidi" w:cstheme="majorBidi"/>
          <w:color w:val="000000"/>
          <w:szCs w:val="24"/>
        </w:rPr>
      </w:pPr>
      <w:r w:rsidRPr="00EA64F4">
        <w:rPr>
          <w:rFonts w:asciiTheme="majorBidi" w:hAnsiTheme="majorBidi" w:cstheme="majorBidi"/>
          <w:color w:val="000000"/>
          <w:szCs w:val="24"/>
        </w:rPr>
        <w:t>Th</w:t>
      </w:r>
      <w:r>
        <w:rPr>
          <w:rFonts w:asciiTheme="majorBidi" w:hAnsiTheme="majorBidi" w:cstheme="majorBidi"/>
          <w:color w:val="000000"/>
          <w:szCs w:val="24"/>
        </w:rPr>
        <w:t>is</w:t>
      </w:r>
      <w:r w:rsidRPr="00EA64F4">
        <w:rPr>
          <w:rFonts w:asciiTheme="majorBidi" w:hAnsiTheme="majorBidi" w:cstheme="majorBidi"/>
          <w:color w:val="000000"/>
          <w:szCs w:val="24"/>
        </w:rPr>
        <w:t xml:space="preserve"> background work gave us confidence in the ability of capillary viscometers to provide repeatable and reliable viscosity values for this system at a fixed shear value. The procedure to measure the viscosity of the sample is according to the following steps:</w:t>
      </w:r>
    </w:p>
    <w:p w14:paraId="380DEF54" w14:textId="62CB49A8" w:rsidR="00EA64F4" w:rsidRDefault="00EA64F4" w:rsidP="00EA64F4">
      <w:pPr>
        <w:pStyle w:val="ListParagraph"/>
        <w:numPr>
          <w:ilvl w:val="0"/>
          <w:numId w:val="35"/>
        </w:numPr>
        <w:autoSpaceDE w:val="0"/>
        <w:autoSpaceDN w:val="0"/>
        <w:adjustRightInd w:val="0"/>
        <w:spacing w:after="0" w:line="480" w:lineRule="auto"/>
        <w:jc w:val="both"/>
        <w:rPr>
          <w:rFonts w:asciiTheme="majorBidi" w:hAnsiTheme="majorBidi" w:cstheme="majorBidi"/>
          <w:color w:val="000000"/>
          <w:szCs w:val="24"/>
        </w:rPr>
      </w:pPr>
      <w:r w:rsidRPr="00EA64F4">
        <w:rPr>
          <w:rFonts w:asciiTheme="majorBidi" w:hAnsiTheme="majorBidi" w:cstheme="majorBidi"/>
          <w:color w:val="000000"/>
          <w:szCs w:val="24"/>
        </w:rPr>
        <w:t>Using a pipette, fill the viscometer bulb halfway with emulsion (around 10 ml).</w:t>
      </w:r>
    </w:p>
    <w:p w14:paraId="2BD5B083" w14:textId="600FC718" w:rsidR="00EA64F4" w:rsidRDefault="00EA64F4" w:rsidP="00EA64F4">
      <w:pPr>
        <w:pStyle w:val="ListParagraph"/>
        <w:numPr>
          <w:ilvl w:val="0"/>
          <w:numId w:val="35"/>
        </w:numPr>
        <w:autoSpaceDE w:val="0"/>
        <w:autoSpaceDN w:val="0"/>
        <w:adjustRightInd w:val="0"/>
        <w:spacing w:after="0" w:line="480" w:lineRule="auto"/>
        <w:jc w:val="both"/>
        <w:rPr>
          <w:rFonts w:asciiTheme="majorBidi" w:hAnsiTheme="majorBidi" w:cstheme="majorBidi"/>
          <w:color w:val="000000"/>
          <w:szCs w:val="24"/>
        </w:rPr>
      </w:pPr>
      <w:r w:rsidRPr="00EA64F4">
        <w:rPr>
          <w:rFonts w:asciiTheme="majorBidi" w:hAnsiTheme="majorBidi" w:cstheme="majorBidi"/>
          <w:color w:val="000000"/>
          <w:szCs w:val="24"/>
        </w:rPr>
        <w:t>Draw the emulsion up to the above-marked line on the viscometer using the red suction.</w:t>
      </w:r>
    </w:p>
    <w:p w14:paraId="5855D6E2" w14:textId="5B81E47F" w:rsidR="00EA64F4" w:rsidRDefault="00EA64F4" w:rsidP="00EA64F4">
      <w:pPr>
        <w:pStyle w:val="ListParagraph"/>
        <w:numPr>
          <w:ilvl w:val="0"/>
          <w:numId w:val="35"/>
        </w:numPr>
        <w:autoSpaceDE w:val="0"/>
        <w:autoSpaceDN w:val="0"/>
        <w:adjustRightInd w:val="0"/>
        <w:spacing w:after="0" w:line="480" w:lineRule="auto"/>
        <w:jc w:val="both"/>
        <w:rPr>
          <w:rFonts w:asciiTheme="majorBidi" w:hAnsiTheme="majorBidi" w:cstheme="majorBidi"/>
          <w:color w:val="000000"/>
          <w:szCs w:val="24"/>
        </w:rPr>
      </w:pPr>
      <w:r w:rsidRPr="00EA64F4">
        <w:rPr>
          <w:rFonts w:asciiTheme="majorBidi" w:hAnsiTheme="majorBidi" w:cstheme="majorBidi"/>
          <w:color w:val="000000"/>
          <w:szCs w:val="24"/>
        </w:rPr>
        <w:t>Take off the red suction, start timing when the emulsion passes the market line, and stop the timer when the emulsion reaches the bottom-marked line.</w:t>
      </w:r>
    </w:p>
    <w:p w14:paraId="7643EF67" w14:textId="2F3687B0" w:rsidR="00EA64F4" w:rsidRPr="00393FC3" w:rsidRDefault="00EA64F4" w:rsidP="00393FC3">
      <w:pPr>
        <w:pStyle w:val="ListParagraph"/>
        <w:numPr>
          <w:ilvl w:val="0"/>
          <w:numId w:val="35"/>
        </w:numPr>
        <w:autoSpaceDE w:val="0"/>
        <w:autoSpaceDN w:val="0"/>
        <w:adjustRightInd w:val="0"/>
        <w:spacing w:after="0" w:line="480" w:lineRule="auto"/>
        <w:jc w:val="both"/>
        <w:rPr>
          <w:rFonts w:asciiTheme="majorBidi" w:hAnsiTheme="majorBidi" w:cstheme="majorBidi"/>
          <w:color w:val="000000"/>
          <w:szCs w:val="24"/>
        </w:rPr>
      </w:pPr>
      <w:r w:rsidRPr="00EA64F4">
        <w:rPr>
          <w:rFonts w:asciiTheme="majorBidi" w:hAnsiTheme="majorBidi" w:cstheme="majorBidi"/>
          <w:color w:val="000000"/>
          <w:szCs w:val="24"/>
        </w:rPr>
        <w:t xml:space="preserve">Convert time to dynamic viscosity using </w:t>
      </w:r>
      <w:r>
        <w:rPr>
          <w:rFonts w:asciiTheme="majorBidi" w:hAnsiTheme="majorBidi" w:cstheme="majorBidi"/>
          <w:color w:val="000000"/>
          <w:szCs w:val="24"/>
        </w:rPr>
        <w:t xml:space="preserve">the </w:t>
      </w:r>
      <w:r w:rsidRPr="00EA64F4">
        <w:rPr>
          <w:rFonts w:asciiTheme="majorBidi" w:hAnsiTheme="majorBidi" w:cstheme="majorBidi"/>
          <w:color w:val="000000"/>
          <w:szCs w:val="24"/>
        </w:rPr>
        <w:t>following equation 4.1:</w:t>
      </w:r>
      <w:r w:rsidRPr="00393FC3">
        <w:rPr>
          <w:rFonts w:asciiTheme="majorBidi" w:hAnsiTheme="majorBidi" w:cstheme="majorBidi"/>
          <w:color w:val="000000"/>
          <w:szCs w:val="24"/>
        </w:rPr>
        <w:tab/>
      </w:r>
    </w:p>
    <w:p w14:paraId="02AD6A9F" w14:textId="0A67E358" w:rsidR="00EF1D98" w:rsidRPr="00393FC3" w:rsidRDefault="00D447A5" w:rsidP="00393FC3">
      <w:pPr>
        <w:autoSpaceDE w:val="0"/>
        <w:autoSpaceDN w:val="0"/>
        <w:adjustRightInd w:val="0"/>
        <w:spacing w:after="0" w:line="480" w:lineRule="auto"/>
        <w:jc w:val="center"/>
        <w:rPr>
          <w:rFonts w:asciiTheme="majorBidi" w:hAnsiTheme="majorBidi" w:cstheme="majorBidi"/>
          <w:szCs w:val="24"/>
        </w:rPr>
      </w:pPr>
      <m:oMathPara>
        <m:oMath>
          <m:r>
            <w:rPr>
              <w:rFonts w:ascii="Cambria Math" w:hAnsi="Cambria Math" w:cstheme="majorBidi"/>
              <w:szCs w:val="24"/>
            </w:rPr>
            <m:t>Dynamic viscosity=time x viscometer constant x density           (4.1)</m:t>
          </m:r>
        </m:oMath>
      </m:oMathPara>
    </w:p>
    <w:p w14:paraId="3F5F08E8" w14:textId="77777777" w:rsidR="00EF1D98" w:rsidRPr="00393FC3" w:rsidRDefault="00EF1D98" w:rsidP="00393FC3">
      <w:pPr>
        <w:keepNext/>
        <w:autoSpaceDE w:val="0"/>
        <w:autoSpaceDN w:val="0"/>
        <w:adjustRightInd w:val="0"/>
        <w:spacing w:after="0" w:line="480" w:lineRule="auto"/>
        <w:ind w:firstLine="720"/>
        <w:jc w:val="center"/>
        <w:rPr>
          <w:color w:val="00B050"/>
        </w:rPr>
      </w:pPr>
      <w:r w:rsidRPr="00393FC3">
        <w:rPr>
          <w:noProof/>
          <w:color w:val="00B050"/>
        </w:rPr>
        <w:drawing>
          <wp:inline distT="0" distB="0" distL="0" distR="0" wp14:anchorId="135126A5" wp14:editId="2966D090">
            <wp:extent cx="1543507" cy="2064869"/>
            <wp:effectExtent l="0" t="0" r="0" b="0"/>
            <wp:docPr id="34" name="Picture 34" descr="A picture containing indoor, table, d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picture containing indoor, table, dining table&#10;&#10;Description automatically generated"/>
                    <pic:cNvPicPr/>
                  </pic:nvPicPr>
                  <pic:blipFill>
                    <a:blip r:embed="rId54"/>
                    <a:stretch>
                      <a:fillRect/>
                    </a:stretch>
                  </pic:blipFill>
                  <pic:spPr>
                    <a:xfrm>
                      <a:off x="0" y="0"/>
                      <a:ext cx="1548852" cy="2072019"/>
                    </a:xfrm>
                    <a:prstGeom prst="rect">
                      <a:avLst/>
                    </a:prstGeom>
                  </pic:spPr>
                </pic:pic>
              </a:graphicData>
            </a:graphic>
          </wp:inline>
        </w:drawing>
      </w:r>
    </w:p>
    <w:p w14:paraId="09192C49" w14:textId="60CF3D1B" w:rsidR="00897C1F" w:rsidRDefault="00EF1D98">
      <w:pPr>
        <w:pStyle w:val="Figures"/>
        <w:rPr>
          <w:lang w:bidi="en-US"/>
        </w:rPr>
      </w:pPr>
      <w:bookmarkStart w:id="208" w:name="_Toc77579796"/>
      <w:r w:rsidRPr="00DE7858">
        <w:t>Figure 4.1: Measuring viscosity using Cannon capillary viscometer (</w:t>
      </w:r>
      <w:r w:rsidRPr="00DE7858">
        <w:rPr>
          <w:lang w:bidi="en-US"/>
        </w:rPr>
        <w:t>Scarborough 2016)</w:t>
      </w:r>
      <w:bookmarkEnd w:id="208"/>
    </w:p>
    <w:p w14:paraId="09681CAA" w14:textId="77777777" w:rsidR="00D071A0" w:rsidRPr="005F0231" w:rsidRDefault="00D071A0" w:rsidP="00393FC3">
      <w:pPr>
        <w:rPr>
          <w:lang w:bidi="en-US"/>
        </w:rPr>
      </w:pPr>
    </w:p>
    <w:p w14:paraId="4DCB26D4" w14:textId="2A067185" w:rsidR="00D447A5" w:rsidRPr="00393FC3" w:rsidRDefault="00D447A5" w:rsidP="00393FC3">
      <w:pPr>
        <w:autoSpaceDE w:val="0"/>
        <w:autoSpaceDN w:val="0"/>
        <w:adjustRightInd w:val="0"/>
        <w:spacing w:after="0" w:line="480" w:lineRule="auto"/>
        <w:ind w:firstLine="720"/>
        <w:jc w:val="both"/>
        <w:rPr>
          <w:rFonts w:ascii="Calibri" w:hAnsi="Calibri" w:cs="Calibri"/>
          <w:sz w:val="22"/>
        </w:rPr>
      </w:pPr>
      <w:r w:rsidRPr="00393FC3">
        <w:rPr>
          <w:rFonts w:asciiTheme="majorBidi" w:hAnsiTheme="majorBidi" w:cstheme="majorBidi"/>
          <w:szCs w:val="24"/>
        </w:rPr>
        <w:lastRenderedPageBreak/>
        <w:t xml:space="preserve"> </w:t>
      </w:r>
      <w:r w:rsidR="00EF1D98" w:rsidRPr="00393FC3">
        <w:rPr>
          <w:rFonts w:asciiTheme="majorBidi" w:hAnsiTheme="majorBidi" w:cstheme="majorBidi"/>
          <w:szCs w:val="24"/>
        </w:rPr>
        <w:t xml:space="preserve">To ensure consistency of the collected viscosity data, all viscosity measurements were taken in the same place with the same room temperature, and only two sizes of viscometers were used. Size 300 viscometer for the range of (50 – 250 cSt) and size 400 viscometer for the range of (240 – 1200 cSt). </w:t>
      </w:r>
      <w:r w:rsidRPr="00393FC3">
        <w:rPr>
          <w:rFonts w:asciiTheme="majorBidi" w:hAnsiTheme="majorBidi" w:cstheme="majorBidi"/>
          <w:szCs w:val="24"/>
        </w:rPr>
        <w:t>In some cases, the heterogeneity of the emulsion layer was examined by measuring the density and viscosity for two samples per vial. Both samples were taken consecutively from the very bottom of the vial</w:t>
      </w:r>
      <w:r w:rsidR="00B75F68" w:rsidRPr="00393FC3">
        <w:rPr>
          <w:rFonts w:asciiTheme="majorBidi" w:hAnsiTheme="majorBidi" w:cstheme="majorBidi"/>
          <w:szCs w:val="24"/>
        </w:rPr>
        <w:t>,</w:t>
      </w:r>
      <w:r w:rsidRPr="00393FC3">
        <w:rPr>
          <w:rFonts w:asciiTheme="majorBidi" w:hAnsiTheme="majorBidi" w:cstheme="majorBidi"/>
          <w:szCs w:val="24"/>
        </w:rPr>
        <w:t xml:space="preserve"> as shown in </w:t>
      </w:r>
      <w:r w:rsidRPr="00393FC3">
        <w:rPr>
          <w:rFonts w:asciiTheme="majorBidi" w:hAnsiTheme="majorBidi" w:cstheme="majorBidi"/>
          <w:bCs/>
          <w:szCs w:val="24"/>
        </w:rPr>
        <w:t xml:space="preserve">Figure </w:t>
      </w:r>
      <w:r w:rsidR="00893452" w:rsidRPr="00393FC3">
        <w:rPr>
          <w:rFonts w:asciiTheme="majorBidi" w:hAnsiTheme="majorBidi" w:cstheme="majorBidi"/>
          <w:bCs/>
          <w:szCs w:val="24"/>
        </w:rPr>
        <w:t>4</w:t>
      </w:r>
      <w:r w:rsidRPr="00393FC3">
        <w:rPr>
          <w:rFonts w:asciiTheme="majorBidi" w:hAnsiTheme="majorBidi" w:cstheme="majorBidi"/>
          <w:bCs/>
          <w:szCs w:val="24"/>
        </w:rPr>
        <w:t>.</w:t>
      </w:r>
      <w:r w:rsidR="00461799" w:rsidRPr="00393FC3">
        <w:rPr>
          <w:rFonts w:asciiTheme="majorBidi" w:hAnsiTheme="majorBidi" w:cstheme="majorBidi"/>
          <w:bCs/>
          <w:szCs w:val="24"/>
        </w:rPr>
        <w:t>2</w:t>
      </w:r>
      <w:r w:rsidRPr="00393FC3">
        <w:rPr>
          <w:rFonts w:asciiTheme="majorBidi" w:hAnsiTheme="majorBidi" w:cstheme="majorBidi"/>
          <w:szCs w:val="24"/>
        </w:rPr>
        <w:t xml:space="preserve">, and </w:t>
      </w:r>
      <w:r w:rsidR="00D41222" w:rsidRPr="00393FC3">
        <w:rPr>
          <w:rFonts w:asciiTheme="majorBidi" w:hAnsiTheme="majorBidi" w:cstheme="majorBidi"/>
          <w:szCs w:val="24"/>
        </w:rPr>
        <w:t xml:space="preserve">their </w:t>
      </w:r>
      <w:r w:rsidRPr="00393FC3">
        <w:rPr>
          <w:rFonts w:asciiTheme="majorBidi" w:hAnsiTheme="majorBidi" w:cstheme="majorBidi"/>
          <w:szCs w:val="24"/>
        </w:rPr>
        <w:t xml:space="preserve">properties were measured simultaneously. </w:t>
      </w:r>
      <w:r w:rsidR="00B75F68" w:rsidRPr="00393FC3">
        <w:rPr>
          <w:rFonts w:asciiTheme="majorBidi" w:hAnsiTheme="majorBidi" w:cstheme="majorBidi"/>
          <w:szCs w:val="24"/>
        </w:rPr>
        <w:t xml:space="preserve"> A constant volume of 10 cm</w:t>
      </w:r>
      <w:r w:rsidR="00B75F68" w:rsidRPr="00393FC3">
        <w:rPr>
          <w:rFonts w:asciiTheme="majorBidi" w:hAnsiTheme="majorBidi" w:cstheme="majorBidi"/>
          <w:szCs w:val="24"/>
          <w:vertAlign w:val="superscript"/>
        </w:rPr>
        <w:t>3</w:t>
      </w:r>
      <w:r w:rsidR="00B75F68" w:rsidRPr="00393FC3">
        <w:rPr>
          <w:rFonts w:asciiTheme="majorBidi" w:hAnsiTheme="majorBidi" w:cstheme="majorBidi"/>
          <w:szCs w:val="24"/>
        </w:rPr>
        <w:t xml:space="preserve"> was collected each time to ensure that results are consistent. These viscometers were cleaned using toluene and then air-dried after each viscosity measurement. After the viscosity was measured, a few cubic centimeters of the sample were recovered from the viscometer, and density was evaluated using a graduated cylinder with a 2% random error associated with the volume evaluation (with less than a 0.3% random error in weight measurements).</w:t>
      </w:r>
    </w:p>
    <w:p w14:paraId="059D5FE5" w14:textId="77777777" w:rsidR="00D447A5" w:rsidRPr="00D447A5" w:rsidRDefault="00D447A5" w:rsidP="00D447A5">
      <w:pPr>
        <w:keepNext/>
        <w:autoSpaceDE w:val="0"/>
        <w:autoSpaceDN w:val="0"/>
        <w:adjustRightInd w:val="0"/>
        <w:spacing w:after="0" w:line="240" w:lineRule="auto"/>
        <w:rPr>
          <w:rFonts w:asciiTheme="minorHAnsi" w:hAnsiTheme="minorHAnsi"/>
          <w:sz w:val="22"/>
        </w:rPr>
      </w:pPr>
      <w:r w:rsidRPr="00D447A5">
        <w:rPr>
          <w:rFonts w:ascii="Calibri" w:hAnsi="Calibri" w:cs="Calibri"/>
          <w:color w:val="000000"/>
          <w:sz w:val="22"/>
        </w:rPr>
        <w:t xml:space="preserve">                                                                            </w:t>
      </w:r>
      <w:r w:rsidRPr="00D447A5">
        <w:rPr>
          <w:rFonts w:asciiTheme="minorHAnsi" w:hAnsiTheme="minorHAnsi"/>
          <w:noProof/>
          <w:sz w:val="22"/>
        </w:rPr>
        <w:drawing>
          <wp:inline distT="0" distB="0" distL="0" distR="0" wp14:anchorId="28FFBB5D" wp14:editId="685BE14D">
            <wp:extent cx="1323307" cy="2088108"/>
            <wp:effectExtent l="0" t="0" r="0" b="7620"/>
            <wp:docPr id="134173" name="Picture 134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1336994" cy="2109706"/>
                    </a:xfrm>
                    <a:prstGeom prst="rect">
                      <a:avLst/>
                    </a:prstGeom>
                  </pic:spPr>
                </pic:pic>
              </a:graphicData>
            </a:graphic>
          </wp:inline>
        </w:drawing>
      </w:r>
    </w:p>
    <w:p w14:paraId="0174959C" w14:textId="543DC5B8" w:rsidR="00D447A5" w:rsidRPr="00D447A5" w:rsidRDefault="00D447A5">
      <w:pPr>
        <w:pStyle w:val="Figures"/>
      </w:pPr>
      <w:bookmarkStart w:id="209" w:name="_Toc36776552"/>
      <w:bookmarkStart w:id="210" w:name="_Toc36778338"/>
      <w:bookmarkStart w:id="211" w:name="_Toc77579797"/>
      <w:r w:rsidRPr="00D447A5">
        <w:t xml:space="preserve">Figure </w:t>
      </w:r>
      <w:r w:rsidR="00893452">
        <w:t>4</w:t>
      </w:r>
      <w:r w:rsidRPr="00D447A5">
        <w:t>.</w:t>
      </w:r>
      <w:r w:rsidR="00461799">
        <w:t>2</w:t>
      </w:r>
      <w:r w:rsidRPr="00D447A5">
        <w:t>: Sample collection from the vial to study heterogeneity in the emulsion layer</w:t>
      </w:r>
      <w:bookmarkEnd w:id="209"/>
      <w:bookmarkEnd w:id="210"/>
      <w:r w:rsidR="001D3A1C">
        <w:t xml:space="preserve"> </w:t>
      </w:r>
      <w:r w:rsidR="001D3A1C" w:rsidRPr="001D3A1C">
        <w:t>(</w:t>
      </w:r>
      <w:r w:rsidR="001D3A1C" w:rsidRPr="001D3A1C">
        <w:rPr>
          <w:lang w:bidi="en-US"/>
        </w:rPr>
        <w:t>Scarborough 2016)</w:t>
      </w:r>
      <w:bookmarkEnd w:id="211"/>
    </w:p>
    <w:p w14:paraId="709C24BC" w14:textId="77777777" w:rsidR="00D447A5" w:rsidRPr="00D447A5" w:rsidRDefault="00D447A5" w:rsidP="00D447A5">
      <w:pPr>
        <w:spacing w:line="259" w:lineRule="auto"/>
        <w:rPr>
          <w:rFonts w:asciiTheme="minorHAnsi" w:hAnsiTheme="minorHAnsi"/>
          <w:sz w:val="22"/>
        </w:rPr>
      </w:pPr>
    </w:p>
    <w:p w14:paraId="313A40CD" w14:textId="3D4F317B" w:rsidR="00D447A5" w:rsidRPr="00D447A5" w:rsidRDefault="00D447A5" w:rsidP="00D447A5">
      <w:pPr>
        <w:autoSpaceDE w:val="0"/>
        <w:autoSpaceDN w:val="0"/>
        <w:adjustRightInd w:val="0"/>
        <w:spacing w:after="0" w:line="480" w:lineRule="auto"/>
        <w:ind w:firstLine="720"/>
        <w:jc w:val="both"/>
        <w:rPr>
          <w:rFonts w:asciiTheme="majorBidi" w:hAnsiTheme="majorBidi" w:cstheme="majorBidi"/>
          <w:color w:val="000000"/>
          <w:szCs w:val="24"/>
        </w:rPr>
      </w:pPr>
      <w:r w:rsidRPr="00D447A5">
        <w:rPr>
          <w:rFonts w:asciiTheme="majorBidi" w:hAnsiTheme="majorBidi" w:cstheme="majorBidi"/>
          <w:color w:val="000000"/>
          <w:szCs w:val="24"/>
        </w:rPr>
        <w:t xml:space="preserve">In the second set of experiments, matrix acidizing was conducted on Indiana limestone core samples under varying conditions. When an initial liquid saturation was needed, </w:t>
      </w:r>
      <w:r w:rsidR="00B75F68">
        <w:rPr>
          <w:rFonts w:asciiTheme="majorBidi" w:hAnsiTheme="majorBidi" w:cstheme="majorBidi"/>
          <w:color w:val="000000"/>
          <w:szCs w:val="24"/>
        </w:rPr>
        <w:t xml:space="preserve">the rock </w:t>
      </w:r>
      <w:r w:rsidRPr="00D447A5">
        <w:rPr>
          <w:rFonts w:asciiTheme="majorBidi" w:hAnsiTheme="majorBidi" w:cstheme="majorBidi"/>
          <w:color w:val="000000"/>
          <w:szCs w:val="24"/>
        </w:rPr>
        <w:t xml:space="preserve">was saturated using </w:t>
      </w:r>
      <w:r w:rsidR="00B75F68">
        <w:rPr>
          <w:rFonts w:asciiTheme="majorBidi" w:hAnsiTheme="majorBidi" w:cstheme="majorBidi"/>
          <w:color w:val="000000"/>
          <w:szCs w:val="24"/>
        </w:rPr>
        <w:t>the saturation setup shown in Figure 4.</w:t>
      </w:r>
      <w:r w:rsidR="00461799">
        <w:rPr>
          <w:rFonts w:asciiTheme="majorBidi" w:hAnsiTheme="majorBidi" w:cstheme="majorBidi"/>
          <w:color w:val="000000"/>
          <w:szCs w:val="24"/>
        </w:rPr>
        <w:t>3</w:t>
      </w:r>
      <w:r w:rsidR="00B75F68">
        <w:rPr>
          <w:rFonts w:asciiTheme="majorBidi" w:hAnsiTheme="majorBidi" w:cstheme="majorBidi"/>
          <w:color w:val="000000"/>
          <w:szCs w:val="24"/>
        </w:rPr>
        <w:t xml:space="preserve"> by placing it in a vacuum cell for two hours. Then,</w:t>
      </w:r>
      <w:r w:rsidRPr="00D447A5">
        <w:rPr>
          <w:rFonts w:asciiTheme="majorBidi" w:hAnsiTheme="majorBidi" w:cstheme="majorBidi"/>
          <w:color w:val="000000"/>
          <w:szCs w:val="24"/>
        </w:rPr>
        <w:t xml:space="preserve"> </w:t>
      </w:r>
      <w:r w:rsidR="00B75F68">
        <w:rPr>
          <w:rFonts w:asciiTheme="majorBidi" w:hAnsiTheme="majorBidi" w:cstheme="majorBidi"/>
          <w:color w:val="000000"/>
          <w:szCs w:val="24"/>
        </w:rPr>
        <w:t xml:space="preserve">the </w:t>
      </w:r>
      <w:r w:rsidRPr="00D447A5">
        <w:rPr>
          <w:rFonts w:asciiTheme="majorBidi" w:hAnsiTheme="majorBidi" w:cstheme="majorBidi"/>
          <w:color w:val="000000"/>
          <w:szCs w:val="24"/>
        </w:rPr>
        <w:t xml:space="preserve">liquid was transferred into the cell for an aging time between 1 and 14 days. The </w:t>
      </w:r>
      <w:r w:rsidRPr="00D447A5">
        <w:rPr>
          <w:rFonts w:asciiTheme="majorBidi" w:hAnsiTheme="majorBidi" w:cstheme="majorBidi"/>
          <w:color w:val="000000"/>
          <w:szCs w:val="24"/>
        </w:rPr>
        <w:lastRenderedPageBreak/>
        <w:t>flooding tests were conducted using an acidizing setup consisting of a 1.</w:t>
      </w:r>
      <w:r w:rsidR="00B75F68">
        <w:rPr>
          <w:rFonts w:asciiTheme="majorBidi" w:hAnsiTheme="majorBidi" w:cstheme="majorBidi"/>
          <w:color w:val="000000"/>
          <w:szCs w:val="24"/>
        </w:rPr>
        <w:t>5-in</w:t>
      </w:r>
      <w:r w:rsidR="00E36056">
        <w:rPr>
          <w:rFonts w:asciiTheme="majorBidi" w:hAnsiTheme="majorBidi" w:cstheme="majorBidi"/>
          <w:color w:val="000000"/>
          <w:szCs w:val="24"/>
        </w:rPr>
        <w:t>.-</w:t>
      </w:r>
      <w:r w:rsidRPr="00D447A5">
        <w:rPr>
          <w:rFonts w:asciiTheme="majorBidi" w:hAnsiTheme="majorBidi" w:cstheme="majorBidi"/>
          <w:color w:val="000000"/>
          <w:szCs w:val="24"/>
        </w:rPr>
        <w:t>diameter Hastelloy core</w:t>
      </w:r>
      <w:r w:rsidRPr="00D447A5">
        <w:rPr>
          <w:rFonts w:ascii="Cambria Math" w:hAnsi="Cambria Math" w:cs="Cambria Math"/>
          <w:color w:val="000000"/>
          <w:szCs w:val="24"/>
        </w:rPr>
        <w:t>‐</w:t>
      </w:r>
      <w:r w:rsidRPr="00D447A5">
        <w:rPr>
          <w:rFonts w:asciiTheme="majorBidi" w:hAnsiTheme="majorBidi" w:cstheme="majorBidi"/>
          <w:color w:val="000000"/>
          <w:szCs w:val="24"/>
        </w:rPr>
        <w:t>holder and a set of inlet and outlet piston</w:t>
      </w:r>
      <w:r w:rsidRPr="00D447A5">
        <w:rPr>
          <w:rFonts w:ascii="Cambria Math" w:hAnsi="Cambria Math" w:cs="Cambria Math"/>
          <w:color w:val="000000"/>
          <w:szCs w:val="24"/>
        </w:rPr>
        <w:t>‐</w:t>
      </w:r>
      <w:r w:rsidRPr="00D447A5">
        <w:rPr>
          <w:rFonts w:asciiTheme="majorBidi" w:hAnsiTheme="majorBidi" w:cstheme="majorBidi"/>
          <w:color w:val="000000"/>
          <w:szCs w:val="24"/>
        </w:rPr>
        <w:t xml:space="preserve">accumulators controlled by ISCO syringe pumps. A data acquisition setup allows for measuring inlet and outlet pressure throughout the experiment. Overburden pressure was kept at 500 psi higher than the inlet pressure during the experiment to avoid breaking the rock sample. A complete schematic of the setup is shown in </w:t>
      </w:r>
      <w:r w:rsidRPr="00643D3A">
        <w:rPr>
          <w:rFonts w:asciiTheme="majorBidi" w:hAnsiTheme="majorBidi" w:cstheme="majorBidi"/>
          <w:bCs/>
          <w:color w:val="000000"/>
          <w:szCs w:val="24"/>
        </w:rPr>
        <w:t>Figure.</w:t>
      </w:r>
      <w:r w:rsidR="007E3F4F">
        <w:rPr>
          <w:rFonts w:asciiTheme="majorBidi" w:hAnsiTheme="majorBidi" w:cstheme="majorBidi"/>
          <w:bCs/>
          <w:color w:val="000000"/>
          <w:szCs w:val="24"/>
        </w:rPr>
        <w:t xml:space="preserve"> </w:t>
      </w:r>
      <w:r w:rsidR="00643D3A">
        <w:rPr>
          <w:rFonts w:asciiTheme="majorBidi" w:hAnsiTheme="majorBidi" w:cstheme="majorBidi"/>
          <w:bCs/>
          <w:color w:val="000000"/>
          <w:szCs w:val="24"/>
        </w:rPr>
        <w:t>4</w:t>
      </w:r>
      <w:r w:rsidRPr="00643D3A">
        <w:rPr>
          <w:rFonts w:asciiTheme="majorBidi" w:hAnsiTheme="majorBidi" w:cstheme="majorBidi"/>
          <w:bCs/>
          <w:color w:val="000000"/>
          <w:szCs w:val="24"/>
        </w:rPr>
        <w:t>.</w:t>
      </w:r>
      <w:r w:rsidR="00461799">
        <w:rPr>
          <w:rFonts w:asciiTheme="majorBidi" w:hAnsiTheme="majorBidi" w:cstheme="majorBidi"/>
          <w:bCs/>
          <w:color w:val="000000"/>
          <w:szCs w:val="24"/>
        </w:rPr>
        <w:t>4</w:t>
      </w:r>
      <w:r w:rsidRPr="00643D3A">
        <w:rPr>
          <w:rFonts w:asciiTheme="majorBidi" w:hAnsiTheme="majorBidi" w:cstheme="majorBidi"/>
          <w:bCs/>
          <w:color w:val="000000"/>
          <w:szCs w:val="24"/>
        </w:rPr>
        <w:t>.</w:t>
      </w:r>
      <w:r w:rsidRPr="00D447A5">
        <w:rPr>
          <w:rFonts w:asciiTheme="majorBidi" w:hAnsiTheme="majorBidi" w:cstheme="majorBidi"/>
          <w:color w:val="000000"/>
          <w:szCs w:val="24"/>
        </w:rPr>
        <w:t xml:space="preserve"> Depen</w:t>
      </w:r>
      <w:r w:rsidR="00B75F68">
        <w:rPr>
          <w:rFonts w:asciiTheme="majorBidi" w:hAnsiTheme="majorBidi" w:cstheme="majorBidi"/>
          <w:color w:val="000000"/>
          <w:szCs w:val="24"/>
        </w:rPr>
        <w:t>dent</w:t>
      </w:r>
      <w:r w:rsidRPr="00D447A5">
        <w:rPr>
          <w:rFonts w:asciiTheme="majorBidi" w:hAnsiTheme="majorBidi" w:cstheme="majorBidi"/>
          <w:color w:val="000000"/>
          <w:szCs w:val="24"/>
        </w:rPr>
        <w:t xml:space="preserve"> on the type of experiment being conducted, various components were disconnected. Some tests involved injecting the acid into the rock to propagate a wormhole throughout the whole length of the rock. Later tests involved injecting lower volumes of acid to target partial propagation of wormholes followed by backflow of oil mimicking production from a stimulated formation.</w:t>
      </w:r>
    </w:p>
    <w:p w14:paraId="22D4CB45" w14:textId="77777777" w:rsidR="00D447A5" w:rsidRPr="00D447A5" w:rsidRDefault="00D447A5" w:rsidP="00D447A5">
      <w:pPr>
        <w:keepNext/>
        <w:autoSpaceDE w:val="0"/>
        <w:autoSpaceDN w:val="0"/>
        <w:adjustRightInd w:val="0"/>
        <w:spacing w:after="0" w:line="480" w:lineRule="auto"/>
        <w:ind w:firstLine="720"/>
        <w:jc w:val="center"/>
        <w:rPr>
          <w:rFonts w:asciiTheme="minorHAnsi" w:hAnsiTheme="minorHAnsi"/>
          <w:sz w:val="22"/>
        </w:rPr>
      </w:pPr>
      <w:r w:rsidRPr="00D447A5">
        <w:rPr>
          <w:rFonts w:asciiTheme="majorBidi" w:hAnsiTheme="majorBidi" w:cstheme="majorBidi"/>
          <w:noProof/>
          <w:color w:val="000000"/>
          <w:szCs w:val="24"/>
        </w:rPr>
        <w:drawing>
          <wp:inline distT="0" distB="0" distL="0" distR="0" wp14:anchorId="6C1C5702" wp14:editId="27DF41A2">
            <wp:extent cx="3267710" cy="1786255"/>
            <wp:effectExtent l="0" t="0" r="8890" b="444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267710" cy="1786255"/>
                    </a:xfrm>
                    <a:prstGeom prst="rect">
                      <a:avLst/>
                    </a:prstGeom>
                    <a:noFill/>
                  </pic:spPr>
                </pic:pic>
              </a:graphicData>
            </a:graphic>
          </wp:inline>
        </w:drawing>
      </w:r>
    </w:p>
    <w:p w14:paraId="5886E4E4" w14:textId="222A159A" w:rsidR="00D447A5" w:rsidRPr="00D447A5" w:rsidRDefault="00D447A5">
      <w:pPr>
        <w:pStyle w:val="Figures"/>
        <w:rPr>
          <w:szCs w:val="24"/>
        </w:rPr>
      </w:pPr>
      <w:bookmarkStart w:id="212" w:name="_Toc77579798"/>
      <w:r w:rsidRPr="00D447A5">
        <w:t xml:space="preserve">Figure </w:t>
      </w:r>
      <w:r w:rsidR="00643D3A">
        <w:t>4</w:t>
      </w:r>
      <w:r w:rsidR="003B04D1">
        <w:t>.</w:t>
      </w:r>
      <w:r w:rsidR="00461799">
        <w:t>3</w:t>
      </w:r>
      <w:r w:rsidRPr="00D447A5">
        <w:t>: Core saturation unit</w:t>
      </w:r>
      <w:bookmarkEnd w:id="212"/>
    </w:p>
    <w:p w14:paraId="4A07DBF7" w14:textId="77777777" w:rsidR="00D447A5" w:rsidRPr="00D447A5" w:rsidRDefault="00D447A5" w:rsidP="00D447A5">
      <w:pPr>
        <w:autoSpaceDE w:val="0"/>
        <w:autoSpaceDN w:val="0"/>
        <w:adjustRightInd w:val="0"/>
        <w:spacing w:after="0" w:line="240" w:lineRule="auto"/>
        <w:rPr>
          <w:rFonts w:ascii="Calibri" w:hAnsi="Calibri" w:cs="Calibri"/>
          <w:color w:val="000000"/>
          <w:sz w:val="22"/>
        </w:rPr>
      </w:pPr>
    </w:p>
    <w:p w14:paraId="2A8E641B" w14:textId="77777777" w:rsidR="00D447A5" w:rsidRPr="00D447A5" w:rsidRDefault="00D447A5" w:rsidP="00D447A5">
      <w:pPr>
        <w:keepNext/>
        <w:autoSpaceDE w:val="0"/>
        <w:autoSpaceDN w:val="0"/>
        <w:adjustRightInd w:val="0"/>
        <w:spacing w:after="0" w:line="240" w:lineRule="auto"/>
        <w:jc w:val="center"/>
        <w:rPr>
          <w:rFonts w:asciiTheme="minorHAnsi" w:hAnsiTheme="minorHAnsi"/>
          <w:sz w:val="22"/>
        </w:rPr>
      </w:pPr>
      <w:r w:rsidRPr="00D447A5">
        <w:rPr>
          <w:rFonts w:asciiTheme="minorHAnsi" w:hAnsiTheme="minorHAnsi"/>
          <w:noProof/>
          <w:sz w:val="22"/>
        </w:rPr>
        <w:drawing>
          <wp:inline distT="0" distB="0" distL="0" distR="0" wp14:anchorId="1D168640" wp14:editId="146DDFBB">
            <wp:extent cx="3873260" cy="2188344"/>
            <wp:effectExtent l="0" t="0" r="0" b="2540"/>
            <wp:docPr id="134174" name="Picture 134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3904788" cy="2206157"/>
                    </a:xfrm>
                    <a:prstGeom prst="rect">
                      <a:avLst/>
                    </a:prstGeom>
                  </pic:spPr>
                </pic:pic>
              </a:graphicData>
            </a:graphic>
          </wp:inline>
        </w:drawing>
      </w:r>
    </w:p>
    <w:p w14:paraId="33A31D53" w14:textId="281AD832" w:rsidR="00D447A5" w:rsidRPr="00D447A5" w:rsidRDefault="00D447A5">
      <w:pPr>
        <w:pStyle w:val="Figures"/>
      </w:pPr>
      <w:bookmarkStart w:id="213" w:name="_Toc36776553"/>
      <w:bookmarkStart w:id="214" w:name="_Toc36778339"/>
      <w:bookmarkStart w:id="215" w:name="_Toc77579799"/>
      <w:r w:rsidRPr="00D447A5">
        <w:t xml:space="preserve">Figure </w:t>
      </w:r>
      <w:r w:rsidR="003B04D1">
        <w:t>4</w:t>
      </w:r>
      <w:r w:rsidRPr="00D447A5">
        <w:t>.</w:t>
      </w:r>
      <w:r w:rsidR="00461799">
        <w:t>4</w:t>
      </w:r>
      <w:r w:rsidRPr="00D447A5">
        <w:t>: Schematic of the core-flooding setup used in acidizing experiments</w:t>
      </w:r>
      <w:bookmarkEnd w:id="213"/>
      <w:bookmarkEnd w:id="214"/>
      <w:r w:rsidR="00DA6DAC">
        <w:t xml:space="preserve"> (</w:t>
      </w:r>
      <w:r w:rsidR="00DA6DAC">
        <w:rPr>
          <w:rFonts w:eastAsia="Times New Roman"/>
          <w:szCs w:val="24"/>
          <w:lang w:bidi="en-US"/>
        </w:rPr>
        <w:t>Scarborough 2016)</w:t>
      </w:r>
      <w:bookmarkEnd w:id="215"/>
    </w:p>
    <w:p w14:paraId="13A8D7DD" w14:textId="77777777" w:rsidR="00D447A5" w:rsidRPr="00D447A5" w:rsidRDefault="00D447A5" w:rsidP="00D447A5">
      <w:pPr>
        <w:autoSpaceDE w:val="0"/>
        <w:autoSpaceDN w:val="0"/>
        <w:adjustRightInd w:val="0"/>
        <w:spacing w:after="0" w:line="240" w:lineRule="auto"/>
        <w:rPr>
          <w:rFonts w:ascii="ArialMT" w:hAnsi="ArialMT" w:cs="ArialMT"/>
          <w:color w:val="000000"/>
          <w:sz w:val="16"/>
          <w:szCs w:val="16"/>
        </w:rPr>
      </w:pPr>
    </w:p>
    <w:p w14:paraId="4F6E038A" w14:textId="77777777" w:rsidR="00D447A5" w:rsidRPr="00D447A5" w:rsidRDefault="00D447A5" w:rsidP="00D447A5">
      <w:pPr>
        <w:autoSpaceDE w:val="0"/>
        <w:autoSpaceDN w:val="0"/>
        <w:adjustRightInd w:val="0"/>
        <w:spacing w:after="0" w:line="240" w:lineRule="auto"/>
        <w:rPr>
          <w:rFonts w:ascii="ArialMT" w:hAnsi="ArialMT" w:cs="ArialMT"/>
          <w:color w:val="000000"/>
          <w:sz w:val="16"/>
          <w:szCs w:val="16"/>
        </w:rPr>
      </w:pPr>
    </w:p>
    <w:p w14:paraId="776888EA" w14:textId="31D9AA8F" w:rsidR="00D447A5" w:rsidRPr="00D447A5" w:rsidRDefault="00B75F68" w:rsidP="00393FC3">
      <w:pPr>
        <w:tabs>
          <w:tab w:val="left" w:pos="3315"/>
          <w:tab w:val="left" w:pos="6615"/>
        </w:tabs>
        <w:autoSpaceDE w:val="0"/>
        <w:autoSpaceDN w:val="0"/>
        <w:adjustRightInd w:val="0"/>
        <w:spacing w:after="0" w:line="480" w:lineRule="auto"/>
        <w:ind w:firstLine="720"/>
        <w:jc w:val="both"/>
        <w:rPr>
          <w:rFonts w:asciiTheme="majorBidi" w:hAnsiTheme="majorBidi" w:cstheme="majorBidi"/>
          <w:b/>
          <w:bCs/>
          <w:noProof/>
          <w:color w:val="000000"/>
          <w:sz w:val="20"/>
          <w:szCs w:val="20"/>
        </w:rPr>
      </w:pPr>
      <w:r>
        <w:t>The third type of experiment involves examining the effect of agitation caused by gaseous CO</w:t>
      </w:r>
      <w:r w:rsidRPr="00393FC3">
        <w:rPr>
          <w:vertAlign w:val="subscript"/>
        </w:rPr>
        <w:t>2</w:t>
      </w:r>
      <w:r>
        <w:t xml:space="preserve"> on the creation of emulsions between the oil and the acid. Two scenarios were applied. In the first scenario, equal volumes of 15</w:t>
      </w:r>
      <w:r w:rsidR="00E36056">
        <w:t>wt.</w:t>
      </w:r>
      <w:r>
        <w:t>% HCl and crude oil were placed in a beaker (Figure 4.</w:t>
      </w:r>
      <w:r w:rsidR="00461799">
        <w:t>5</w:t>
      </w:r>
      <w:r w:rsidR="00E66F6A">
        <w:t>a</w:t>
      </w:r>
      <w:r>
        <w:t>). A dry piece of Indiana limestone was then placed in the mixture. Some of the turbulence caused by the reaction can be seen in Figure 4.</w:t>
      </w:r>
      <w:r w:rsidR="00461799">
        <w:t>5</w:t>
      </w:r>
      <w:r w:rsidR="00E66F6A">
        <w:t>b</w:t>
      </w:r>
      <w:r>
        <w:t>. The fluid was then analyzed for signs and characteristics of emulsions. In the second scenario, an Indiana limestone core saturated with oil and aged for more than 2 years was placed in a beaker</w:t>
      </w:r>
      <w:r w:rsidR="00D071A0">
        <w:t xml:space="preserve">. </w:t>
      </w:r>
      <w:r>
        <w:t>15</w:t>
      </w:r>
      <w:r w:rsidR="00E36056">
        <w:t>wt.</w:t>
      </w:r>
      <w:r>
        <w:t xml:space="preserve">% </w:t>
      </w:r>
      <w:r w:rsidR="00D071A0">
        <w:t xml:space="preserve">HCl </w:t>
      </w:r>
      <w:r>
        <w:t>was then poured on the core, as shown in Figure 4.</w:t>
      </w:r>
      <w:r w:rsidR="00461799">
        <w:t>5</w:t>
      </w:r>
      <w:r w:rsidR="00E66F6A">
        <w:t>c</w:t>
      </w:r>
      <w:r>
        <w:t>. The acid</w:t>
      </w:r>
      <w:r w:rsidR="00791FBE">
        <w:t>-</w:t>
      </w:r>
      <w:r>
        <w:t>rock reaction in this case was slower, and less agitation was observed. The resulting fluid was also analyzed for signs and characteristics of emulsions.</w:t>
      </w:r>
      <w:r w:rsidR="00E66F6A">
        <w:rPr>
          <w:rFonts w:ascii="Calibri" w:hAnsi="Calibri" w:cs="Calibri"/>
          <w:color w:val="000000"/>
          <w:sz w:val="22"/>
        </w:rPr>
        <w:t xml:space="preserve"> </w:t>
      </w:r>
    </w:p>
    <w:p w14:paraId="3B0D4602" w14:textId="7100953A" w:rsidR="00D447A5" w:rsidRPr="00D447A5" w:rsidRDefault="00E66F6A" w:rsidP="00393FC3">
      <w:pPr>
        <w:tabs>
          <w:tab w:val="left" w:pos="3315"/>
          <w:tab w:val="left" w:pos="6615"/>
        </w:tabs>
        <w:autoSpaceDE w:val="0"/>
        <w:autoSpaceDN w:val="0"/>
        <w:adjustRightInd w:val="0"/>
        <w:spacing w:after="0" w:line="240" w:lineRule="auto"/>
        <w:jc w:val="center"/>
        <w:rPr>
          <w:rFonts w:asciiTheme="minorHAnsi" w:hAnsiTheme="minorHAnsi"/>
          <w:sz w:val="22"/>
        </w:rPr>
      </w:pPr>
      <w:r>
        <w:rPr>
          <w:noProof/>
        </w:rPr>
        <w:drawing>
          <wp:inline distT="0" distB="0" distL="0" distR="0" wp14:anchorId="43E0825D" wp14:editId="4CE24421">
            <wp:extent cx="5241341" cy="1654718"/>
            <wp:effectExtent l="0" t="0" r="0" b="0"/>
            <wp:docPr id="69" name="Picture 69" descr="A picture containing indoor, glass, food process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descr="A picture containing indoor, glass, food processor&#10;&#10;Description automatically generated"/>
                    <pic:cNvPicPr/>
                  </pic:nvPicPr>
                  <pic:blipFill>
                    <a:blip r:embed="rId58"/>
                    <a:stretch>
                      <a:fillRect/>
                    </a:stretch>
                  </pic:blipFill>
                  <pic:spPr>
                    <a:xfrm>
                      <a:off x="0" y="0"/>
                      <a:ext cx="5254693" cy="1658933"/>
                    </a:xfrm>
                    <a:prstGeom prst="rect">
                      <a:avLst/>
                    </a:prstGeom>
                  </pic:spPr>
                </pic:pic>
              </a:graphicData>
            </a:graphic>
          </wp:inline>
        </w:drawing>
      </w:r>
      <w:r w:rsidRPr="00CC142D" w:rsidDel="00E66F6A">
        <w:rPr>
          <w:noProof/>
        </w:rPr>
        <w:t xml:space="preserve"> </w:t>
      </w:r>
    </w:p>
    <w:p w14:paraId="16C6098E" w14:textId="0EB635CF" w:rsidR="00E66F6A" w:rsidRDefault="00480C38" w:rsidP="00480C38">
      <w:pPr>
        <w:pStyle w:val="Figures"/>
        <w:jc w:val="left"/>
      </w:pPr>
      <w:bookmarkStart w:id="216" w:name="_Toc77544042"/>
      <w:bookmarkStart w:id="217" w:name="_Toc77576496"/>
      <w:bookmarkStart w:id="218" w:name="_Toc77579425"/>
      <w:bookmarkStart w:id="219" w:name="_Toc77579660"/>
      <w:bookmarkStart w:id="220" w:name="_Toc77579800"/>
      <w:r>
        <w:t xml:space="preserve">                                 </w:t>
      </w:r>
      <w:r w:rsidR="00E66F6A" w:rsidRPr="00393FC3">
        <w:t xml:space="preserve">(a)                               </w:t>
      </w:r>
      <w:r w:rsidR="00E66F6A">
        <w:t xml:space="preserve">  </w:t>
      </w:r>
      <w:r w:rsidR="00E66F6A" w:rsidRPr="00393FC3">
        <w:t xml:space="preserve">               (b)                                                        (c)</w:t>
      </w:r>
      <w:bookmarkEnd w:id="216"/>
      <w:bookmarkEnd w:id="217"/>
      <w:bookmarkEnd w:id="218"/>
      <w:bookmarkEnd w:id="219"/>
      <w:bookmarkEnd w:id="220"/>
    </w:p>
    <w:p w14:paraId="76133AB6" w14:textId="2CD8651A" w:rsidR="00D447A5" w:rsidRPr="00D447A5" w:rsidRDefault="00E66F6A" w:rsidP="00393FC3">
      <w:pPr>
        <w:pStyle w:val="Figures"/>
      </w:pPr>
      <w:bookmarkStart w:id="221" w:name="_Toc77579801"/>
      <w:r>
        <w:t>Figure 4.</w:t>
      </w:r>
      <w:r w:rsidR="00461799">
        <w:t>5</w:t>
      </w:r>
      <w:r>
        <w:t>: Images for testing the impact of agitation from gaseous CO</w:t>
      </w:r>
      <w:r w:rsidRPr="00393FC3">
        <w:rPr>
          <w:vertAlign w:val="subscript"/>
        </w:rPr>
        <w:t>2</w:t>
      </w:r>
      <w:r>
        <w:t xml:space="preserve"> on the mixing of oil and acid: (a) crude oil on top of 15 % HCl and a carbonate, (b) reaction between carbonate and acid causing mixing, and (c) 15 % HCl  poured on the core saturated with oil and aged for over two years</w:t>
      </w:r>
      <w:bookmarkEnd w:id="221"/>
      <w:r w:rsidR="00E2609D">
        <w:t xml:space="preserve"> </w:t>
      </w:r>
    </w:p>
    <w:p w14:paraId="424DD001" w14:textId="4D621A27" w:rsidR="00D447A5" w:rsidRDefault="00D447A5" w:rsidP="00393FC3">
      <w:pPr>
        <w:pStyle w:val="Heading2"/>
        <w:spacing w:line="240" w:lineRule="auto"/>
        <w:rPr>
          <w:rFonts w:eastAsia="Times New Roman"/>
          <w:lang w:bidi="en-US"/>
        </w:rPr>
      </w:pPr>
      <w:bookmarkStart w:id="222" w:name="_Toc76987307"/>
      <w:bookmarkStart w:id="223" w:name="_Toc76987308"/>
      <w:bookmarkStart w:id="224" w:name="_Toc51417772"/>
      <w:bookmarkStart w:id="225" w:name="_Toc77623407"/>
      <w:bookmarkEnd w:id="222"/>
      <w:bookmarkEnd w:id="223"/>
      <w:r w:rsidRPr="00D447A5">
        <w:rPr>
          <w:rFonts w:eastAsia="Times New Roman"/>
          <w:lang w:bidi="en-US"/>
        </w:rPr>
        <w:t>Results and Discussions</w:t>
      </w:r>
      <w:bookmarkEnd w:id="224"/>
      <w:bookmarkEnd w:id="225"/>
    </w:p>
    <w:p w14:paraId="7AB430D5" w14:textId="4FAF6843" w:rsidR="00951479" w:rsidRDefault="00951479" w:rsidP="00393FC3">
      <w:pPr>
        <w:spacing w:line="480" w:lineRule="auto"/>
        <w:rPr>
          <w:lang w:bidi="en-US"/>
        </w:rPr>
      </w:pPr>
      <w:r w:rsidRPr="00951479">
        <w:rPr>
          <w:lang w:bidi="en-US"/>
        </w:rPr>
        <w:t>In this section</w:t>
      </w:r>
      <w:r w:rsidR="00B75F68">
        <w:rPr>
          <w:lang w:bidi="en-US"/>
        </w:rPr>
        <w:t>,</w:t>
      </w:r>
      <w:r w:rsidRPr="00951479">
        <w:rPr>
          <w:lang w:bidi="en-US"/>
        </w:rPr>
        <w:t xml:space="preserve"> we present the results and analysis of the various experiments conducted in this study. We start with the bottle tests of live acid‐crude oil emulsions. We then discuss the results of flooding tests and </w:t>
      </w:r>
      <w:r w:rsidR="00B75F68">
        <w:rPr>
          <w:lang w:bidi="en-US"/>
        </w:rPr>
        <w:t>analyze</w:t>
      </w:r>
      <w:r w:rsidRPr="00951479">
        <w:rPr>
          <w:lang w:bidi="en-US"/>
        </w:rPr>
        <w:t xml:space="preserve"> the </w:t>
      </w:r>
      <w:r w:rsidR="00B75F68">
        <w:rPr>
          <w:lang w:bidi="en-US"/>
        </w:rPr>
        <w:t>role</w:t>
      </w:r>
      <w:r w:rsidRPr="00951479">
        <w:rPr>
          <w:lang w:bidi="en-US"/>
        </w:rPr>
        <w:t xml:space="preserve"> of CO</w:t>
      </w:r>
      <w:r w:rsidRPr="00393FC3">
        <w:rPr>
          <w:vertAlign w:val="subscript"/>
          <w:lang w:bidi="en-US"/>
        </w:rPr>
        <w:t>2</w:t>
      </w:r>
      <w:r w:rsidRPr="00951479">
        <w:rPr>
          <w:lang w:bidi="en-US"/>
        </w:rPr>
        <w:t xml:space="preserve"> in the emulsification process.</w:t>
      </w:r>
    </w:p>
    <w:p w14:paraId="74206BF9" w14:textId="3B0939F5" w:rsidR="00951479" w:rsidRDefault="00951479" w:rsidP="00393FC3">
      <w:pPr>
        <w:pStyle w:val="Heading3"/>
        <w:spacing w:line="240" w:lineRule="auto"/>
        <w:rPr>
          <w:lang w:bidi="en-US"/>
        </w:rPr>
      </w:pPr>
      <w:bookmarkStart w:id="226" w:name="_Toc77623408"/>
      <w:r w:rsidRPr="00951479">
        <w:rPr>
          <w:lang w:bidi="en-US"/>
        </w:rPr>
        <w:t xml:space="preserve">Impact of </w:t>
      </w:r>
      <w:r w:rsidR="00D41222">
        <w:rPr>
          <w:lang w:bidi="en-US"/>
        </w:rPr>
        <w:t>T</w:t>
      </w:r>
      <w:r w:rsidRPr="00951479">
        <w:rPr>
          <w:lang w:bidi="en-US"/>
        </w:rPr>
        <w:t xml:space="preserve">ime on </w:t>
      </w:r>
      <w:r w:rsidR="00D41222">
        <w:rPr>
          <w:lang w:bidi="en-US"/>
        </w:rPr>
        <w:t>E</w:t>
      </w:r>
      <w:r w:rsidRPr="00951479">
        <w:rPr>
          <w:lang w:bidi="en-US"/>
        </w:rPr>
        <w:t>mulsion/</w:t>
      </w:r>
      <w:r w:rsidR="00D41222">
        <w:rPr>
          <w:lang w:bidi="en-US"/>
        </w:rPr>
        <w:t>S</w:t>
      </w:r>
      <w:r w:rsidRPr="00951479">
        <w:rPr>
          <w:lang w:bidi="en-US"/>
        </w:rPr>
        <w:t xml:space="preserve">ludge </w:t>
      </w:r>
      <w:r w:rsidR="00D41222">
        <w:rPr>
          <w:lang w:bidi="en-US"/>
        </w:rPr>
        <w:t>F</w:t>
      </w:r>
      <w:r w:rsidRPr="00951479">
        <w:rPr>
          <w:lang w:bidi="en-US"/>
        </w:rPr>
        <w:t>ormation</w:t>
      </w:r>
      <w:bookmarkEnd w:id="226"/>
    </w:p>
    <w:p w14:paraId="2221A24C" w14:textId="08C5DE2E" w:rsidR="00951479" w:rsidRPr="00C3689D" w:rsidRDefault="00951479" w:rsidP="00393FC3">
      <w:pPr>
        <w:autoSpaceDE w:val="0"/>
        <w:autoSpaceDN w:val="0"/>
        <w:adjustRightInd w:val="0"/>
        <w:spacing w:after="0" w:line="480" w:lineRule="auto"/>
        <w:jc w:val="both"/>
        <w:rPr>
          <w:lang w:bidi="en-US"/>
        </w:rPr>
      </w:pPr>
      <w:r>
        <w:rPr>
          <w:lang w:bidi="en-US"/>
        </w:rPr>
        <w:t>T</w:t>
      </w:r>
      <w:r w:rsidRPr="00C3689D">
        <w:rPr>
          <w:lang w:bidi="en-US"/>
        </w:rPr>
        <w:t>he crude oil used in this study did not produce stable emulsions when mixed with distilled water unless emulsifiers were used</w:t>
      </w:r>
      <w:r w:rsidR="00B75F68">
        <w:rPr>
          <w:lang w:bidi="en-US"/>
        </w:rPr>
        <w:t xml:space="preserve"> (</w:t>
      </w:r>
      <w:r w:rsidR="00B75F68" w:rsidRPr="00B75F68">
        <w:rPr>
          <w:lang w:bidi="en-US"/>
        </w:rPr>
        <w:t>Oluwatosin 2016)</w:t>
      </w:r>
      <w:r w:rsidRPr="00C3689D">
        <w:rPr>
          <w:lang w:bidi="en-US"/>
        </w:rPr>
        <w:t xml:space="preserve">. However, when an oil sample was placed in a </w:t>
      </w:r>
      <w:r w:rsidRPr="00C3689D">
        <w:rPr>
          <w:lang w:bidi="en-US"/>
        </w:rPr>
        <w:lastRenderedPageBreak/>
        <w:t>vial with a 15</w:t>
      </w:r>
      <w:r w:rsidR="00D41222">
        <w:rPr>
          <w:lang w:bidi="en-US"/>
        </w:rPr>
        <w:t xml:space="preserve"> wt</w:t>
      </w:r>
      <w:r w:rsidR="00E36056">
        <w:rPr>
          <w:lang w:bidi="en-US"/>
        </w:rPr>
        <w:t>.</w:t>
      </w:r>
      <w:r w:rsidRPr="00C3689D">
        <w:rPr>
          <w:lang w:bidi="en-US"/>
        </w:rPr>
        <w:t>% HCl solution, even a simple hand‐shaking procedure for 3 minutes was enough to activate the process of emulsification and produce a very viscous sludge. An example of this is shown in Fig</w:t>
      </w:r>
      <w:r>
        <w:rPr>
          <w:lang w:bidi="en-US"/>
        </w:rPr>
        <w:t>ure 4.</w:t>
      </w:r>
      <w:r w:rsidR="00461799">
        <w:rPr>
          <w:lang w:bidi="en-US"/>
        </w:rPr>
        <w:t>6</w:t>
      </w:r>
      <w:r w:rsidRPr="00C3689D">
        <w:rPr>
          <w:lang w:bidi="en-US"/>
        </w:rPr>
        <w:t xml:space="preserve"> for a 6:4 oil to acid ratio. The vial was stored in </w:t>
      </w:r>
      <w:r w:rsidR="00D41222">
        <w:rPr>
          <w:lang w:bidi="en-US"/>
        </w:rPr>
        <w:t xml:space="preserve">a </w:t>
      </w:r>
      <w:r w:rsidRPr="00C3689D">
        <w:rPr>
          <w:lang w:bidi="en-US"/>
        </w:rPr>
        <w:t xml:space="preserve">vertical position but tilted for the picture at the various times shown. No signs of sludge can be seen after 5 hours, but the picture after 2 days shows a large sludge, which only increases in volume in the following days. The formation of the viscous sludge seemed to be occurring after 24 hours from mixing time. Since it was not possible to mix larger volumes and obtain reproducible results using this method, the homogenizer was used in later tests. </w:t>
      </w:r>
    </w:p>
    <w:p w14:paraId="7F5C0370" w14:textId="77777777" w:rsidR="00951479" w:rsidRPr="00951479" w:rsidRDefault="00951479" w:rsidP="00951479">
      <w:pPr>
        <w:autoSpaceDE w:val="0"/>
        <w:autoSpaceDN w:val="0"/>
        <w:adjustRightInd w:val="0"/>
        <w:spacing w:after="0" w:line="240" w:lineRule="auto"/>
        <w:jc w:val="center"/>
        <w:rPr>
          <w:rFonts w:ascii="Calibri" w:hAnsi="Calibri" w:cs="Calibri"/>
          <w:color w:val="000000"/>
          <w:sz w:val="22"/>
        </w:rPr>
      </w:pPr>
      <w:r w:rsidRPr="00951479">
        <w:rPr>
          <w:rFonts w:asciiTheme="minorHAnsi" w:hAnsiTheme="minorHAnsi"/>
          <w:noProof/>
          <w:sz w:val="22"/>
        </w:rPr>
        <w:drawing>
          <wp:inline distT="0" distB="0" distL="0" distR="0" wp14:anchorId="7A0D1BCA" wp14:editId="3CD70036">
            <wp:extent cx="1663700" cy="551425"/>
            <wp:effectExtent l="0" t="0" r="0" b="1270"/>
            <wp:docPr id="629952962" name="Picture 629952962" descr="A picture containing tool, clo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952962" name="Picture 629952962" descr="A picture containing tool, close&#10;&#10;Description automatically generated"/>
                    <pic:cNvPicPr/>
                  </pic:nvPicPr>
                  <pic:blipFill>
                    <a:blip r:embed="rId59"/>
                    <a:stretch>
                      <a:fillRect/>
                    </a:stretch>
                  </pic:blipFill>
                  <pic:spPr>
                    <a:xfrm>
                      <a:off x="0" y="0"/>
                      <a:ext cx="1695904" cy="562099"/>
                    </a:xfrm>
                    <a:prstGeom prst="rect">
                      <a:avLst/>
                    </a:prstGeom>
                  </pic:spPr>
                </pic:pic>
              </a:graphicData>
            </a:graphic>
          </wp:inline>
        </w:drawing>
      </w:r>
      <w:r w:rsidRPr="00951479">
        <w:rPr>
          <w:rFonts w:asciiTheme="minorHAnsi" w:hAnsiTheme="minorHAnsi"/>
          <w:noProof/>
          <w:sz w:val="22"/>
        </w:rPr>
        <w:drawing>
          <wp:inline distT="0" distB="0" distL="0" distR="0" wp14:anchorId="099DCF7C" wp14:editId="1F2FEACA">
            <wp:extent cx="1803400" cy="558800"/>
            <wp:effectExtent l="0" t="0" r="635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1831613" cy="567542"/>
                    </a:xfrm>
                    <a:prstGeom prst="rect">
                      <a:avLst/>
                    </a:prstGeom>
                  </pic:spPr>
                </pic:pic>
              </a:graphicData>
            </a:graphic>
          </wp:inline>
        </w:drawing>
      </w:r>
    </w:p>
    <w:p w14:paraId="07FCEAFC" w14:textId="77777777" w:rsidR="00951479" w:rsidRPr="00951479" w:rsidRDefault="00951479" w:rsidP="00951479">
      <w:pPr>
        <w:tabs>
          <w:tab w:val="left" w:pos="2380"/>
          <w:tab w:val="left" w:pos="5330"/>
        </w:tabs>
        <w:autoSpaceDE w:val="0"/>
        <w:autoSpaceDN w:val="0"/>
        <w:adjustRightInd w:val="0"/>
        <w:spacing w:after="0" w:line="240" w:lineRule="auto"/>
        <w:rPr>
          <w:rFonts w:ascii="Calibri" w:hAnsi="Calibri" w:cs="Calibri"/>
          <w:color w:val="000000"/>
          <w:sz w:val="22"/>
        </w:rPr>
      </w:pPr>
      <w:r w:rsidRPr="00951479">
        <w:rPr>
          <w:rFonts w:ascii="Calibri" w:hAnsi="Calibri" w:cs="Calibri"/>
          <w:color w:val="000000"/>
          <w:sz w:val="22"/>
        </w:rPr>
        <w:tab/>
        <w:t>After mixing, t = 0</w:t>
      </w:r>
      <w:r w:rsidRPr="00951479">
        <w:rPr>
          <w:rFonts w:ascii="Calibri" w:hAnsi="Calibri" w:cs="Calibri"/>
          <w:color w:val="000000"/>
          <w:sz w:val="22"/>
        </w:rPr>
        <w:tab/>
        <w:t>t = 5 hours</w:t>
      </w:r>
    </w:p>
    <w:p w14:paraId="0CCF6C70" w14:textId="77777777" w:rsidR="00951479" w:rsidRPr="00951479" w:rsidRDefault="00951479" w:rsidP="00951479">
      <w:pPr>
        <w:tabs>
          <w:tab w:val="left" w:pos="2380"/>
          <w:tab w:val="left" w:pos="5330"/>
        </w:tabs>
        <w:autoSpaceDE w:val="0"/>
        <w:autoSpaceDN w:val="0"/>
        <w:adjustRightInd w:val="0"/>
        <w:spacing w:after="0" w:line="240" w:lineRule="auto"/>
        <w:rPr>
          <w:rFonts w:ascii="Calibri" w:hAnsi="Calibri" w:cs="Calibri"/>
          <w:color w:val="000000"/>
          <w:sz w:val="22"/>
        </w:rPr>
      </w:pPr>
    </w:p>
    <w:p w14:paraId="0C7FC295" w14:textId="77777777" w:rsidR="00951479" w:rsidRPr="00951479" w:rsidRDefault="00951479" w:rsidP="00951479">
      <w:pPr>
        <w:autoSpaceDE w:val="0"/>
        <w:autoSpaceDN w:val="0"/>
        <w:adjustRightInd w:val="0"/>
        <w:spacing w:after="0" w:line="240" w:lineRule="auto"/>
        <w:jc w:val="center"/>
        <w:rPr>
          <w:rFonts w:ascii="Calibri" w:hAnsi="Calibri" w:cs="Calibri"/>
          <w:color w:val="000000"/>
          <w:sz w:val="22"/>
        </w:rPr>
      </w:pPr>
      <w:r w:rsidRPr="00951479">
        <w:rPr>
          <w:rFonts w:asciiTheme="minorHAnsi" w:hAnsiTheme="minorHAnsi"/>
          <w:noProof/>
          <w:sz w:val="22"/>
        </w:rPr>
        <w:drawing>
          <wp:inline distT="0" distB="0" distL="0" distR="0" wp14:anchorId="1B4A2572" wp14:editId="0C4F12B0">
            <wp:extent cx="1721189" cy="546100"/>
            <wp:effectExtent l="0" t="0" r="0" b="635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1754828" cy="556773"/>
                    </a:xfrm>
                    <a:prstGeom prst="rect">
                      <a:avLst/>
                    </a:prstGeom>
                  </pic:spPr>
                </pic:pic>
              </a:graphicData>
            </a:graphic>
          </wp:inline>
        </w:drawing>
      </w:r>
      <w:r w:rsidRPr="00951479">
        <w:rPr>
          <w:rFonts w:asciiTheme="minorHAnsi" w:hAnsiTheme="minorHAnsi"/>
          <w:noProof/>
          <w:sz w:val="22"/>
        </w:rPr>
        <w:drawing>
          <wp:inline distT="0" distB="0" distL="0" distR="0" wp14:anchorId="2AADDE29" wp14:editId="508CB278">
            <wp:extent cx="1745965" cy="613313"/>
            <wp:effectExtent l="0" t="0" r="6985" b="0"/>
            <wp:docPr id="629952994" name="Picture 629952994" descr="A picture containing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952994" name="Picture 629952994" descr="A picture containing indoor&#10;&#10;Description automatically generated"/>
                    <pic:cNvPicPr/>
                  </pic:nvPicPr>
                  <pic:blipFill>
                    <a:blip r:embed="rId62"/>
                    <a:stretch>
                      <a:fillRect/>
                    </a:stretch>
                  </pic:blipFill>
                  <pic:spPr>
                    <a:xfrm>
                      <a:off x="0" y="0"/>
                      <a:ext cx="1803030" cy="633359"/>
                    </a:xfrm>
                    <a:prstGeom prst="rect">
                      <a:avLst/>
                    </a:prstGeom>
                  </pic:spPr>
                </pic:pic>
              </a:graphicData>
            </a:graphic>
          </wp:inline>
        </w:drawing>
      </w:r>
    </w:p>
    <w:p w14:paraId="1C5882F5" w14:textId="77777777" w:rsidR="00951479" w:rsidRPr="00951479" w:rsidRDefault="00951479" w:rsidP="00951479">
      <w:pPr>
        <w:tabs>
          <w:tab w:val="left" w:pos="2540"/>
          <w:tab w:val="left" w:pos="5460"/>
        </w:tabs>
        <w:autoSpaceDE w:val="0"/>
        <w:autoSpaceDN w:val="0"/>
        <w:adjustRightInd w:val="0"/>
        <w:spacing w:after="0" w:line="240" w:lineRule="auto"/>
        <w:rPr>
          <w:rFonts w:ascii="Calibri" w:hAnsi="Calibri" w:cs="Calibri"/>
          <w:color w:val="000000"/>
          <w:sz w:val="22"/>
        </w:rPr>
      </w:pPr>
      <w:r w:rsidRPr="00951479">
        <w:rPr>
          <w:rFonts w:ascii="Calibri" w:hAnsi="Calibri" w:cs="Calibri"/>
          <w:color w:val="000000"/>
          <w:sz w:val="22"/>
        </w:rPr>
        <w:tab/>
        <w:t>t = 2 days</w:t>
      </w:r>
      <w:r w:rsidRPr="00951479">
        <w:rPr>
          <w:rFonts w:ascii="Calibri" w:hAnsi="Calibri" w:cs="Calibri"/>
          <w:color w:val="000000"/>
          <w:sz w:val="22"/>
        </w:rPr>
        <w:tab/>
        <w:t>t = 4 days</w:t>
      </w:r>
    </w:p>
    <w:p w14:paraId="0AA4A6A8" w14:textId="29E9387E" w:rsidR="00951479" w:rsidRPr="00951479" w:rsidRDefault="00951479">
      <w:pPr>
        <w:pStyle w:val="Figures"/>
      </w:pPr>
      <w:bookmarkStart w:id="227" w:name="_Toc77579802"/>
      <w:r w:rsidRPr="00951479">
        <w:t>Fig</w:t>
      </w:r>
      <w:r>
        <w:t>ure 4</w:t>
      </w:r>
      <w:r w:rsidRPr="00951479">
        <w:t>.</w:t>
      </w:r>
      <w:r w:rsidR="00461799">
        <w:t>6</w:t>
      </w:r>
      <w:r>
        <w:t>:</w:t>
      </w:r>
      <w:r w:rsidRPr="00951479">
        <w:t xml:space="preserve"> Effect of time on emulsion/sludge formation after hand-shaking the vial for 3 minutes; Example is for a 6:4 oil to acid ratio</w:t>
      </w:r>
      <w:r w:rsidR="007E3F4F">
        <w:t xml:space="preserve"> </w:t>
      </w:r>
      <w:r w:rsidR="007E3F4F" w:rsidRPr="007E3F4F">
        <w:t>(</w:t>
      </w:r>
      <w:r w:rsidR="007E3F4F" w:rsidRPr="007E3F4F">
        <w:rPr>
          <w:lang w:bidi="en-US"/>
        </w:rPr>
        <w:t>Scarborough 2016)</w:t>
      </w:r>
      <w:bookmarkEnd w:id="227"/>
    </w:p>
    <w:p w14:paraId="699A309A" w14:textId="77777777" w:rsidR="00951479" w:rsidRPr="00951479" w:rsidRDefault="00951479" w:rsidP="00951479">
      <w:pPr>
        <w:autoSpaceDE w:val="0"/>
        <w:autoSpaceDN w:val="0"/>
        <w:adjustRightInd w:val="0"/>
        <w:spacing w:after="0" w:line="240" w:lineRule="auto"/>
        <w:jc w:val="center"/>
        <w:rPr>
          <w:rFonts w:ascii="Calibri" w:hAnsi="Calibri" w:cs="Calibri"/>
          <w:color w:val="000000"/>
          <w:sz w:val="20"/>
          <w:szCs w:val="20"/>
        </w:rPr>
      </w:pPr>
    </w:p>
    <w:p w14:paraId="5FC82887" w14:textId="3C4231DA" w:rsidR="00393FC3" w:rsidRPr="00C3689D" w:rsidRDefault="00D41222" w:rsidP="00393FC3">
      <w:pPr>
        <w:autoSpaceDE w:val="0"/>
        <w:autoSpaceDN w:val="0"/>
        <w:adjustRightInd w:val="0"/>
        <w:spacing w:after="0" w:line="480" w:lineRule="auto"/>
        <w:ind w:firstLine="720"/>
        <w:jc w:val="both"/>
        <w:rPr>
          <w:rFonts w:cs="Times New Roman"/>
          <w:color w:val="000000"/>
          <w:szCs w:val="24"/>
        </w:rPr>
      </w:pPr>
      <w:r>
        <w:rPr>
          <w:rFonts w:cs="Times New Roman"/>
          <w:color w:val="000000"/>
          <w:szCs w:val="24"/>
        </w:rPr>
        <w:t>T</w:t>
      </w:r>
      <w:r w:rsidR="00951479" w:rsidRPr="00C3689D">
        <w:rPr>
          <w:rFonts w:cs="Times New Roman"/>
          <w:color w:val="000000"/>
          <w:szCs w:val="24"/>
        </w:rPr>
        <w:t>o better characterize the effect of time on emulsion stability and properties, a 300-ml fluid mixture was prepared with three volume ratios of oil</w:t>
      </w:r>
      <w:r>
        <w:rPr>
          <w:rFonts w:cs="Times New Roman"/>
          <w:color w:val="000000"/>
          <w:szCs w:val="24"/>
        </w:rPr>
        <w:t>/</w:t>
      </w:r>
      <w:r w:rsidR="00951479" w:rsidRPr="00C3689D">
        <w:rPr>
          <w:rFonts w:cs="Times New Roman"/>
          <w:color w:val="000000"/>
          <w:szCs w:val="24"/>
        </w:rPr>
        <w:t>acid</w:t>
      </w:r>
      <w:r>
        <w:rPr>
          <w:rFonts w:cs="Times New Roman"/>
          <w:color w:val="000000"/>
          <w:szCs w:val="24"/>
        </w:rPr>
        <w:t>:</w:t>
      </w:r>
      <w:r w:rsidR="00951479" w:rsidRPr="00C3689D">
        <w:rPr>
          <w:rFonts w:cs="Times New Roman"/>
          <w:color w:val="000000"/>
          <w:szCs w:val="24"/>
        </w:rPr>
        <w:t xml:space="preserve"> 8:2, 7:3, and 6:4. These were separated into </w:t>
      </w:r>
      <w:r>
        <w:rPr>
          <w:rFonts w:cs="Times New Roman"/>
          <w:color w:val="000000"/>
          <w:szCs w:val="24"/>
        </w:rPr>
        <w:t>nine</w:t>
      </w:r>
      <w:r w:rsidR="00951479" w:rsidRPr="00C3689D">
        <w:rPr>
          <w:rFonts w:cs="Times New Roman"/>
          <w:color w:val="000000"/>
          <w:szCs w:val="24"/>
        </w:rPr>
        <w:t xml:space="preserve"> vials of 32 ml each and then tested for viscosity over time. At each of the </w:t>
      </w:r>
      <w:r>
        <w:rPr>
          <w:rFonts w:cs="Times New Roman"/>
          <w:color w:val="000000"/>
          <w:szCs w:val="24"/>
        </w:rPr>
        <w:t>nine</w:t>
      </w:r>
      <w:r w:rsidR="00951479" w:rsidRPr="00C3689D">
        <w:rPr>
          <w:rFonts w:cs="Times New Roman"/>
          <w:color w:val="000000"/>
          <w:szCs w:val="24"/>
        </w:rPr>
        <w:t xml:space="preserve"> previously determined time stamps, one of the bottles is tested. The results of viscosity measurements, shown in Figure 4.</w:t>
      </w:r>
      <w:r w:rsidR="00461799">
        <w:rPr>
          <w:rFonts w:cs="Times New Roman"/>
          <w:color w:val="000000"/>
          <w:szCs w:val="24"/>
        </w:rPr>
        <w:t>7</w:t>
      </w:r>
      <w:r w:rsidR="00951479" w:rsidRPr="00C3689D">
        <w:rPr>
          <w:rFonts w:cs="Times New Roman"/>
          <w:color w:val="000000"/>
          <w:szCs w:val="24"/>
        </w:rPr>
        <w:t>, taken at time zero for the</w:t>
      </w:r>
      <w:r>
        <w:rPr>
          <w:rFonts w:cs="Times New Roman"/>
          <w:color w:val="000000"/>
          <w:szCs w:val="24"/>
        </w:rPr>
        <w:t xml:space="preserve"> first</w:t>
      </w:r>
      <w:r w:rsidR="00951479" w:rsidRPr="00C3689D">
        <w:rPr>
          <w:rFonts w:cs="Times New Roman"/>
          <w:color w:val="000000"/>
          <w:szCs w:val="24"/>
        </w:rPr>
        <w:t xml:space="preserve"> sample (very bottom) and </w:t>
      </w:r>
      <w:r>
        <w:rPr>
          <w:rFonts w:cs="Times New Roman"/>
          <w:color w:val="000000"/>
          <w:szCs w:val="24"/>
        </w:rPr>
        <w:t>second</w:t>
      </w:r>
      <w:r w:rsidR="00951479" w:rsidRPr="00C3689D">
        <w:rPr>
          <w:rFonts w:cs="Times New Roman"/>
          <w:color w:val="000000"/>
          <w:szCs w:val="24"/>
        </w:rPr>
        <w:t xml:space="preserve"> sample (next to bottom) from the three emulsions show the homogeneity of the emulsion created, the reproducibility of the viscosity measurements, and the significant impact the acid fraction has on emulsion viscosity. With the crude</w:t>
      </w:r>
      <w:r>
        <w:rPr>
          <w:rFonts w:cs="Times New Roman"/>
          <w:color w:val="000000"/>
          <w:szCs w:val="24"/>
        </w:rPr>
        <w:t xml:space="preserve"> </w:t>
      </w:r>
      <w:r w:rsidR="00951479" w:rsidRPr="00C3689D">
        <w:rPr>
          <w:rFonts w:cs="Times New Roman"/>
          <w:color w:val="000000"/>
          <w:szCs w:val="24"/>
        </w:rPr>
        <w:t xml:space="preserve">oil viscosity measured at 25.6 cp, the relative viscosity, defined </w:t>
      </w:r>
      <w:r w:rsidR="00951479" w:rsidRPr="00C3689D">
        <w:rPr>
          <w:rFonts w:cs="Times New Roman"/>
          <w:color w:val="000000"/>
          <w:szCs w:val="24"/>
        </w:rPr>
        <w:lastRenderedPageBreak/>
        <w:t>as the ratio of emulsion viscosity to crude oil viscosity immediately after mixing, is calculated to be 1.8 for a 20% acid content, 4.1 for a 30% acid content, and 5.7 for a 40% acid content.</w:t>
      </w:r>
    </w:p>
    <w:p w14:paraId="60EA9FE2" w14:textId="77777777" w:rsidR="00951479" w:rsidRPr="00951479" w:rsidRDefault="00951479" w:rsidP="00951479">
      <w:pPr>
        <w:autoSpaceDE w:val="0"/>
        <w:autoSpaceDN w:val="0"/>
        <w:adjustRightInd w:val="0"/>
        <w:spacing w:after="0" w:line="240" w:lineRule="auto"/>
        <w:jc w:val="center"/>
        <w:rPr>
          <w:rFonts w:ascii="Calibri" w:hAnsi="Calibri" w:cs="Calibri"/>
          <w:color w:val="000000"/>
          <w:sz w:val="22"/>
        </w:rPr>
      </w:pPr>
      <w:r w:rsidRPr="00951479">
        <w:rPr>
          <w:rFonts w:asciiTheme="minorHAnsi" w:hAnsiTheme="minorHAnsi"/>
          <w:noProof/>
          <w:sz w:val="22"/>
        </w:rPr>
        <w:drawing>
          <wp:inline distT="0" distB="0" distL="0" distR="0" wp14:anchorId="4063DD8D" wp14:editId="40A778D7">
            <wp:extent cx="3219450" cy="1691147"/>
            <wp:effectExtent l="0" t="0" r="0" b="0"/>
            <wp:docPr id="629952997" name="Picture 629952997"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952997" name="Picture 629952997" descr="Chart, scatter chart&#10;&#10;Description automatically generated"/>
                    <pic:cNvPicPr/>
                  </pic:nvPicPr>
                  <pic:blipFill rotWithShape="1">
                    <a:blip r:embed="rId63"/>
                    <a:srcRect b="4007"/>
                    <a:stretch/>
                  </pic:blipFill>
                  <pic:spPr bwMode="auto">
                    <a:xfrm>
                      <a:off x="0" y="0"/>
                      <a:ext cx="3361279" cy="1765648"/>
                    </a:xfrm>
                    <a:prstGeom prst="rect">
                      <a:avLst/>
                    </a:prstGeom>
                    <a:ln>
                      <a:noFill/>
                    </a:ln>
                    <a:extLst>
                      <a:ext uri="{53640926-AAD7-44D8-BBD7-CCE9431645EC}">
                        <a14:shadowObscured xmlns:a14="http://schemas.microsoft.com/office/drawing/2010/main"/>
                      </a:ext>
                    </a:extLst>
                  </pic:spPr>
                </pic:pic>
              </a:graphicData>
            </a:graphic>
          </wp:inline>
        </w:drawing>
      </w:r>
    </w:p>
    <w:p w14:paraId="240479D2" w14:textId="527F510F" w:rsidR="00951479" w:rsidRDefault="00951479">
      <w:pPr>
        <w:pStyle w:val="Figures"/>
      </w:pPr>
      <w:bookmarkStart w:id="228" w:name="_Toc77579803"/>
      <w:r w:rsidRPr="00951479">
        <w:t>Fig</w:t>
      </w:r>
      <w:r>
        <w:t>ure 4</w:t>
      </w:r>
      <w:r w:rsidRPr="00951479">
        <w:t>.</w:t>
      </w:r>
      <w:r w:rsidR="00461799">
        <w:t>7</w:t>
      </w:r>
      <w:r>
        <w:t>:</w:t>
      </w:r>
      <w:r w:rsidRPr="00951479">
        <w:t xml:space="preserve">  Impact of acid fraction on emulsion viscosity at time zero after mixing for </w:t>
      </w:r>
      <w:r w:rsidRPr="00D41222">
        <w:t>the</w:t>
      </w:r>
      <w:r w:rsidRPr="00951479">
        <w:t xml:space="preserve"> </w:t>
      </w:r>
      <w:r w:rsidR="00D41222">
        <w:t>first</w:t>
      </w:r>
      <w:r w:rsidRPr="00951479">
        <w:t xml:space="preserve"> sample (very bottom) </w:t>
      </w:r>
      <w:r w:rsidRPr="00D41222">
        <w:t>and</w:t>
      </w:r>
      <w:r w:rsidRPr="00951479">
        <w:t xml:space="preserve"> </w:t>
      </w:r>
      <w:r w:rsidR="00D41222">
        <w:t>second</w:t>
      </w:r>
      <w:r w:rsidRPr="00951479">
        <w:t xml:space="preserve"> sample (next to bottom)</w:t>
      </w:r>
      <w:bookmarkEnd w:id="228"/>
    </w:p>
    <w:p w14:paraId="7955969F" w14:textId="77777777" w:rsidR="00393FC3" w:rsidRPr="00393FC3" w:rsidRDefault="00393FC3" w:rsidP="00393FC3"/>
    <w:p w14:paraId="5AC22329" w14:textId="08E346BA" w:rsidR="00951479" w:rsidRPr="00C3689D" w:rsidRDefault="00951479" w:rsidP="00C3689D">
      <w:pPr>
        <w:autoSpaceDE w:val="0"/>
        <w:autoSpaceDN w:val="0"/>
        <w:adjustRightInd w:val="0"/>
        <w:spacing w:after="0" w:line="480" w:lineRule="auto"/>
        <w:ind w:firstLine="720"/>
        <w:jc w:val="both"/>
        <w:rPr>
          <w:rFonts w:cs="Times New Roman"/>
          <w:color w:val="000000"/>
          <w:szCs w:val="24"/>
        </w:rPr>
      </w:pPr>
      <w:r w:rsidRPr="00C3689D">
        <w:rPr>
          <w:rFonts w:cs="Times New Roman"/>
          <w:color w:val="000000"/>
          <w:szCs w:val="24"/>
        </w:rPr>
        <w:t xml:space="preserve">The results for viscosity measurements for </w:t>
      </w:r>
      <w:r w:rsidRPr="00D41222">
        <w:rPr>
          <w:rFonts w:cs="Times New Roman"/>
          <w:color w:val="000000"/>
          <w:szCs w:val="24"/>
        </w:rPr>
        <w:t>the</w:t>
      </w:r>
      <w:r w:rsidRPr="00C3689D">
        <w:rPr>
          <w:rFonts w:cs="Times New Roman"/>
          <w:color w:val="000000"/>
          <w:szCs w:val="24"/>
        </w:rPr>
        <w:t xml:space="preserve"> </w:t>
      </w:r>
      <w:r w:rsidR="00D41222">
        <w:rPr>
          <w:rFonts w:cs="Times New Roman"/>
          <w:color w:val="000000"/>
          <w:szCs w:val="24"/>
        </w:rPr>
        <w:t>first</w:t>
      </w:r>
      <w:r w:rsidRPr="00C3689D">
        <w:rPr>
          <w:rFonts w:cs="Times New Roman"/>
          <w:color w:val="000000"/>
          <w:szCs w:val="24"/>
        </w:rPr>
        <w:t xml:space="preserve"> sample, which amounts to about a quarter of the total mixture, collected from the bottom of the vial over five days</w:t>
      </w:r>
      <w:r w:rsidR="00D41222">
        <w:rPr>
          <w:rFonts w:cs="Times New Roman"/>
          <w:color w:val="000000"/>
          <w:szCs w:val="24"/>
        </w:rPr>
        <w:t>,</w:t>
      </w:r>
      <w:r w:rsidRPr="00C3689D">
        <w:rPr>
          <w:rFonts w:cs="Times New Roman"/>
          <w:color w:val="000000"/>
          <w:szCs w:val="24"/>
        </w:rPr>
        <w:t xml:space="preserve"> are shown in </w:t>
      </w:r>
      <w:r w:rsidRPr="00C3689D">
        <w:rPr>
          <w:rFonts w:cs="Times New Roman"/>
          <w:bCs/>
          <w:color w:val="000000"/>
          <w:szCs w:val="24"/>
        </w:rPr>
        <w:t>Fig</w:t>
      </w:r>
      <w:r w:rsidR="00767EBC" w:rsidRPr="00C3689D">
        <w:rPr>
          <w:rFonts w:cs="Times New Roman"/>
          <w:bCs/>
          <w:color w:val="000000"/>
          <w:szCs w:val="24"/>
        </w:rPr>
        <w:t>ure 4.</w:t>
      </w:r>
      <w:r w:rsidR="00461799">
        <w:rPr>
          <w:rFonts w:cs="Times New Roman"/>
          <w:bCs/>
          <w:color w:val="000000"/>
          <w:szCs w:val="24"/>
        </w:rPr>
        <w:t>8</w:t>
      </w:r>
      <w:r w:rsidRPr="00C3689D">
        <w:rPr>
          <w:rFonts w:cs="Times New Roman"/>
          <w:bCs/>
          <w:color w:val="000000"/>
          <w:szCs w:val="24"/>
        </w:rPr>
        <w:t>.</w:t>
      </w:r>
      <w:r w:rsidRPr="00C3689D">
        <w:rPr>
          <w:rFonts w:cs="Times New Roman"/>
          <w:color w:val="000000"/>
          <w:szCs w:val="24"/>
        </w:rPr>
        <w:t xml:space="preserve"> For the emulsion with a 20% acid content, the relative viscosity increased to 8 after five hours and then to 14 after four days. The vials tested on days 1 </w:t>
      </w:r>
      <w:r w:rsidR="00D41222">
        <w:rPr>
          <w:rFonts w:cs="Times New Roman"/>
          <w:color w:val="000000"/>
          <w:szCs w:val="24"/>
        </w:rPr>
        <w:t>to</w:t>
      </w:r>
      <w:r w:rsidRPr="00C3689D">
        <w:rPr>
          <w:rFonts w:cs="Times New Roman"/>
          <w:color w:val="000000"/>
          <w:szCs w:val="24"/>
        </w:rPr>
        <w:t xml:space="preserve"> 3 revealed relative viscosities between 4 and 7, while the vial tested on day five recorded a relative viscosity of 3. </w:t>
      </w:r>
      <w:r w:rsidR="00E66F6A">
        <w:rPr>
          <w:rFonts w:cs="Times New Roman"/>
          <w:color w:val="000000"/>
          <w:szCs w:val="24"/>
        </w:rPr>
        <w:t>These relative viscosity numbers</w:t>
      </w:r>
      <w:r w:rsidR="00E66F6A" w:rsidRPr="00C3689D">
        <w:rPr>
          <w:rFonts w:cs="Times New Roman"/>
          <w:color w:val="000000"/>
          <w:szCs w:val="24"/>
        </w:rPr>
        <w:t xml:space="preserve"> </w:t>
      </w:r>
      <w:r w:rsidRPr="00C3689D">
        <w:rPr>
          <w:rFonts w:cs="Times New Roman"/>
          <w:color w:val="000000"/>
          <w:szCs w:val="24"/>
        </w:rPr>
        <w:t>i</w:t>
      </w:r>
      <w:r w:rsidR="00D41222">
        <w:rPr>
          <w:rFonts w:cs="Times New Roman"/>
          <w:color w:val="000000"/>
          <w:szCs w:val="24"/>
        </w:rPr>
        <w:t>ndicate</w:t>
      </w:r>
      <w:r w:rsidR="00E66F6A">
        <w:rPr>
          <w:rFonts w:cs="Times New Roman"/>
          <w:color w:val="000000"/>
          <w:szCs w:val="24"/>
        </w:rPr>
        <w:t xml:space="preserve"> that sludge formation is not persistent in</w:t>
      </w:r>
      <w:r w:rsidRPr="00C3689D">
        <w:rPr>
          <w:rFonts w:cs="Times New Roman"/>
          <w:color w:val="000000"/>
          <w:szCs w:val="24"/>
        </w:rPr>
        <w:t xml:space="preserve"> 20% acid content. It is possible that a continuous acid phase could have formed</w:t>
      </w:r>
      <w:r w:rsidR="00D41222">
        <w:rPr>
          <w:rFonts w:cs="Times New Roman"/>
          <w:color w:val="000000"/>
          <w:szCs w:val="24"/>
        </w:rPr>
        <w:t>,</w:t>
      </w:r>
      <w:r w:rsidRPr="00C3689D">
        <w:rPr>
          <w:rFonts w:cs="Times New Roman"/>
          <w:color w:val="000000"/>
          <w:szCs w:val="24"/>
        </w:rPr>
        <w:t xml:space="preserve"> creating an inverted emulsion with a lower viscosity, but this was not substantiated. </w:t>
      </w:r>
    </w:p>
    <w:p w14:paraId="797A3743" w14:textId="5A6194CA" w:rsidR="00951479" w:rsidRPr="00951479" w:rsidRDefault="00951479" w:rsidP="00393FC3">
      <w:pPr>
        <w:autoSpaceDE w:val="0"/>
        <w:autoSpaceDN w:val="0"/>
        <w:adjustRightInd w:val="0"/>
        <w:spacing w:after="0" w:line="480" w:lineRule="auto"/>
        <w:ind w:firstLine="720"/>
        <w:jc w:val="both"/>
        <w:rPr>
          <w:rFonts w:ascii="Calibri" w:hAnsi="Calibri" w:cs="Calibri"/>
          <w:color w:val="000000"/>
          <w:sz w:val="22"/>
        </w:rPr>
      </w:pPr>
      <w:r w:rsidRPr="00C3689D">
        <w:rPr>
          <w:rFonts w:cs="Times New Roman"/>
          <w:color w:val="000000"/>
          <w:szCs w:val="24"/>
        </w:rPr>
        <w:t>The viscosity values collected for the samples with a 30% acid content show similar behavior to that of the 20% content in the first 5 hours</w:t>
      </w:r>
      <w:r w:rsidR="00D41222">
        <w:rPr>
          <w:rFonts w:cs="Times New Roman"/>
          <w:color w:val="000000"/>
          <w:szCs w:val="24"/>
        </w:rPr>
        <w:t>;</w:t>
      </w:r>
      <w:r w:rsidR="00D41222" w:rsidRPr="00C3689D">
        <w:rPr>
          <w:rFonts w:cs="Times New Roman"/>
          <w:color w:val="000000"/>
          <w:szCs w:val="24"/>
        </w:rPr>
        <w:t xml:space="preserve"> </w:t>
      </w:r>
      <w:r w:rsidRPr="00C3689D">
        <w:rPr>
          <w:rFonts w:cs="Times New Roman"/>
          <w:color w:val="000000"/>
          <w:szCs w:val="24"/>
        </w:rPr>
        <w:t xml:space="preserve">however, relative viscosity increased to values between 15 and 34 for days 1 to 3, with the highest emulsion viscosity measured at 888 cp. The 24-hour mark is indicated as the onset of a sludge in this system with a </w:t>
      </w:r>
      <w:r w:rsidR="00393FC3" w:rsidRPr="00C3689D">
        <w:rPr>
          <w:rFonts w:cs="Times New Roman"/>
          <w:color w:val="000000"/>
          <w:szCs w:val="24"/>
        </w:rPr>
        <w:t>400</w:t>
      </w:r>
      <w:r w:rsidR="00393FC3">
        <w:rPr>
          <w:rFonts w:cs="Times New Roman"/>
          <w:color w:val="000000"/>
          <w:szCs w:val="24"/>
        </w:rPr>
        <w:t>-cp</w:t>
      </w:r>
      <w:r w:rsidRPr="00C3689D">
        <w:rPr>
          <w:rFonts w:cs="Times New Roman"/>
          <w:color w:val="000000"/>
          <w:szCs w:val="24"/>
        </w:rPr>
        <w:t xml:space="preserve"> viscosity, which by day 4 had a viscosity beyond the limits of the instruments (over 3</w:t>
      </w:r>
      <w:r w:rsidR="00D41222">
        <w:rPr>
          <w:rFonts w:cs="Times New Roman"/>
          <w:color w:val="000000"/>
          <w:szCs w:val="24"/>
        </w:rPr>
        <w:t>,</w:t>
      </w:r>
      <w:r w:rsidRPr="00C3689D">
        <w:rPr>
          <w:rFonts w:cs="Times New Roman"/>
          <w:color w:val="000000"/>
          <w:szCs w:val="24"/>
        </w:rPr>
        <w:t xml:space="preserve">200 cp). The emulsion created with 40% acid content resulted in </w:t>
      </w:r>
      <w:r w:rsidRPr="00D41222">
        <w:rPr>
          <w:rFonts w:cs="Times New Roman"/>
          <w:color w:val="000000"/>
          <w:szCs w:val="24"/>
        </w:rPr>
        <w:t>a</w:t>
      </w:r>
      <w:r w:rsidRPr="00C3689D">
        <w:rPr>
          <w:rFonts w:cs="Times New Roman"/>
          <w:color w:val="000000"/>
          <w:szCs w:val="24"/>
        </w:rPr>
        <w:t xml:space="preserve"> </w:t>
      </w:r>
      <w:r w:rsidR="00D41222">
        <w:rPr>
          <w:rFonts w:cs="Times New Roman"/>
          <w:color w:val="000000"/>
          <w:szCs w:val="24"/>
        </w:rPr>
        <w:t>first</w:t>
      </w:r>
      <w:r w:rsidRPr="00C3689D">
        <w:rPr>
          <w:rFonts w:cs="Times New Roman"/>
          <w:color w:val="000000"/>
          <w:szCs w:val="24"/>
        </w:rPr>
        <w:t xml:space="preserve"> sample relative viscosity ranging from 3 to 124, with the </w:t>
      </w:r>
      <w:r w:rsidRPr="00C3689D">
        <w:rPr>
          <w:rFonts w:cs="Times New Roman"/>
          <w:color w:val="000000"/>
          <w:szCs w:val="24"/>
        </w:rPr>
        <w:lastRenderedPageBreak/>
        <w:t>highest emulsion viscosity measured on day five at 3</w:t>
      </w:r>
      <w:r w:rsidR="00D41222">
        <w:rPr>
          <w:rFonts w:cs="Times New Roman"/>
          <w:color w:val="000000"/>
          <w:szCs w:val="24"/>
        </w:rPr>
        <w:t>,</w:t>
      </w:r>
      <w:r w:rsidRPr="00C3689D">
        <w:rPr>
          <w:rFonts w:cs="Times New Roman"/>
          <w:color w:val="000000"/>
          <w:szCs w:val="24"/>
        </w:rPr>
        <w:t>190 cp. The settling of acid droplets induced by gravity was identified as the reason for the formation of the sludge, which in most cases did not coalesce to form a continuous acid phase. The main finding is that while 20% acid emulsions are not highly susceptible to emulsions, 30% and 40% acid content can result in a highly viscous sludge.</w:t>
      </w:r>
    </w:p>
    <w:p w14:paraId="60A705EA" w14:textId="77777777" w:rsidR="00951479" w:rsidRPr="00951479" w:rsidRDefault="00951479" w:rsidP="00951479">
      <w:pPr>
        <w:autoSpaceDE w:val="0"/>
        <w:autoSpaceDN w:val="0"/>
        <w:adjustRightInd w:val="0"/>
        <w:spacing w:after="0" w:line="240" w:lineRule="auto"/>
        <w:jc w:val="center"/>
        <w:rPr>
          <w:rFonts w:ascii="Calibri" w:hAnsi="Calibri" w:cs="Calibri"/>
          <w:color w:val="000000"/>
          <w:sz w:val="22"/>
        </w:rPr>
      </w:pPr>
      <w:r w:rsidRPr="005F0231">
        <w:rPr>
          <w:rFonts w:ascii="Calibri" w:hAnsi="Calibri" w:cs="Calibri"/>
          <w:noProof/>
          <w:color w:val="000000"/>
          <w:sz w:val="22"/>
        </w:rPr>
        <w:drawing>
          <wp:inline distT="0" distB="0" distL="0" distR="0" wp14:anchorId="2E549ED0" wp14:editId="73D3A260">
            <wp:extent cx="3288665" cy="1772616"/>
            <wp:effectExtent l="0" t="0" r="6985" b="0"/>
            <wp:docPr id="629952998" name="Picture 629952998"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952998" name="Picture 629952998" descr="Chart, scatter chart&#10;&#10;Description automatically generated"/>
                    <pic:cNvPicPr>
                      <a:picLocks noChangeAspect="1" noChangeArrowheads="1"/>
                    </pic:cNvPicPr>
                  </pic:nvPicPr>
                  <pic:blipFill rotWithShape="1">
                    <a:blip r:embed="rId64">
                      <a:extLst>
                        <a:ext uri="{28A0092B-C50C-407E-A947-70E740481C1C}">
                          <a14:useLocalDpi xmlns:a14="http://schemas.microsoft.com/office/drawing/2010/main" val="0"/>
                        </a:ext>
                      </a:extLst>
                    </a:blip>
                    <a:srcRect t="2600" b="3430"/>
                    <a:stretch/>
                  </pic:blipFill>
                  <pic:spPr bwMode="auto">
                    <a:xfrm>
                      <a:off x="0" y="0"/>
                      <a:ext cx="3330368" cy="1795094"/>
                    </a:xfrm>
                    <a:prstGeom prst="rect">
                      <a:avLst/>
                    </a:prstGeom>
                    <a:noFill/>
                    <a:ln>
                      <a:noFill/>
                    </a:ln>
                    <a:extLst>
                      <a:ext uri="{53640926-AAD7-44D8-BBD7-CCE9431645EC}">
                        <a14:shadowObscured xmlns:a14="http://schemas.microsoft.com/office/drawing/2010/main"/>
                      </a:ext>
                    </a:extLst>
                  </pic:spPr>
                </pic:pic>
              </a:graphicData>
            </a:graphic>
          </wp:inline>
        </w:drawing>
      </w:r>
    </w:p>
    <w:p w14:paraId="029AD686" w14:textId="69FE5B20" w:rsidR="00951479" w:rsidRPr="00951479" w:rsidRDefault="00951479">
      <w:pPr>
        <w:pStyle w:val="Figures"/>
      </w:pPr>
      <w:bookmarkStart w:id="229" w:name="_Toc77579804"/>
      <w:r w:rsidRPr="00951479">
        <w:t>Fig</w:t>
      </w:r>
      <w:r w:rsidR="00767EBC">
        <w:t>ure 4.</w:t>
      </w:r>
      <w:r w:rsidR="00461799">
        <w:t>8</w:t>
      </w:r>
      <w:r w:rsidR="00767EBC">
        <w:t>:</w:t>
      </w:r>
      <w:r w:rsidRPr="00951479">
        <w:t xml:space="preserve"> The change in the relative viscosity of </w:t>
      </w:r>
      <w:r w:rsidRPr="00D41222">
        <w:t>the</w:t>
      </w:r>
      <w:r w:rsidRPr="00951479">
        <w:t xml:space="preserve"> </w:t>
      </w:r>
      <w:r w:rsidR="00D41222">
        <w:t>first</w:t>
      </w:r>
      <w:r w:rsidRPr="00951479">
        <w:t xml:space="preserve"> (very bottom of vials) over time for each of the three emulsions of varying oil </w:t>
      </w:r>
      <w:r w:rsidR="00D41222">
        <w:t>/</w:t>
      </w:r>
      <w:r w:rsidRPr="00951479">
        <w:t>acid ratio</w:t>
      </w:r>
      <w:r w:rsidR="00D41222">
        <w:t>s</w:t>
      </w:r>
      <w:bookmarkEnd w:id="229"/>
    </w:p>
    <w:p w14:paraId="09249778" w14:textId="77777777" w:rsidR="00951479" w:rsidRPr="00951479" w:rsidRDefault="00951479" w:rsidP="00951479">
      <w:pPr>
        <w:autoSpaceDE w:val="0"/>
        <w:autoSpaceDN w:val="0"/>
        <w:adjustRightInd w:val="0"/>
        <w:spacing w:after="0" w:line="240" w:lineRule="auto"/>
        <w:jc w:val="center"/>
        <w:rPr>
          <w:rFonts w:ascii="Calibri" w:hAnsi="Calibri" w:cs="Calibri"/>
          <w:color w:val="000000"/>
          <w:sz w:val="20"/>
          <w:szCs w:val="20"/>
        </w:rPr>
      </w:pPr>
    </w:p>
    <w:p w14:paraId="7CF99581" w14:textId="77777777" w:rsidR="00951479" w:rsidRPr="00951479" w:rsidRDefault="00951479" w:rsidP="00951479">
      <w:pPr>
        <w:autoSpaceDE w:val="0"/>
        <w:autoSpaceDN w:val="0"/>
        <w:adjustRightInd w:val="0"/>
        <w:spacing w:after="0" w:line="240" w:lineRule="auto"/>
        <w:jc w:val="center"/>
        <w:rPr>
          <w:rFonts w:ascii="Calibri" w:hAnsi="Calibri" w:cs="Calibri"/>
          <w:color w:val="000000"/>
          <w:sz w:val="16"/>
          <w:szCs w:val="16"/>
        </w:rPr>
      </w:pPr>
    </w:p>
    <w:p w14:paraId="0DE95ED7" w14:textId="5CE48E41" w:rsidR="00951479" w:rsidRDefault="00EC0CBC" w:rsidP="00C3689D">
      <w:pPr>
        <w:autoSpaceDE w:val="0"/>
        <w:autoSpaceDN w:val="0"/>
        <w:adjustRightInd w:val="0"/>
        <w:spacing w:after="0" w:line="480" w:lineRule="auto"/>
        <w:ind w:firstLine="720"/>
        <w:jc w:val="both"/>
        <w:rPr>
          <w:rFonts w:cs="Times New Roman"/>
          <w:color w:val="000000"/>
          <w:szCs w:val="24"/>
        </w:rPr>
      </w:pPr>
      <w:r>
        <w:rPr>
          <w:rFonts w:cs="Times New Roman"/>
          <w:color w:val="000000"/>
          <w:szCs w:val="24"/>
        </w:rPr>
        <w:t>T</w:t>
      </w:r>
      <w:r w:rsidR="00951479" w:rsidRPr="00C3689D">
        <w:rPr>
          <w:rFonts w:cs="Times New Roman"/>
          <w:color w:val="000000"/>
          <w:szCs w:val="24"/>
        </w:rPr>
        <w:t xml:space="preserve">o better understand these results, the density values of these samples were measured to quantify the acid content. </w:t>
      </w:r>
      <w:r w:rsidR="00951479" w:rsidRPr="00E2609D">
        <w:rPr>
          <w:rFonts w:cs="Times New Roman"/>
          <w:color w:val="000000"/>
          <w:szCs w:val="24"/>
        </w:rPr>
        <w:t>This</w:t>
      </w:r>
      <w:r w:rsidR="00951479" w:rsidRPr="00C3689D">
        <w:rPr>
          <w:rFonts w:cs="Times New Roman"/>
          <w:color w:val="000000"/>
          <w:szCs w:val="24"/>
        </w:rPr>
        <w:t xml:space="preserve"> is plotted as viscosity versus acid fraction in Fig</w:t>
      </w:r>
      <w:r w:rsidR="00767EBC" w:rsidRPr="00C3689D">
        <w:rPr>
          <w:rFonts w:cs="Times New Roman"/>
          <w:color w:val="000000"/>
          <w:szCs w:val="24"/>
        </w:rPr>
        <w:t>ure 4.</w:t>
      </w:r>
      <w:r w:rsidR="00461799">
        <w:rPr>
          <w:rFonts w:cs="Times New Roman"/>
          <w:color w:val="000000"/>
          <w:szCs w:val="24"/>
        </w:rPr>
        <w:t>9</w:t>
      </w:r>
      <w:r w:rsidR="00951479" w:rsidRPr="00C3689D">
        <w:rPr>
          <w:rFonts w:cs="Times New Roman"/>
          <w:color w:val="000000"/>
          <w:szCs w:val="24"/>
        </w:rPr>
        <w:t>. The results show that higher viscosity values did correlate with higher values of acid content</w:t>
      </w:r>
      <w:r>
        <w:rPr>
          <w:rFonts w:cs="Times New Roman"/>
          <w:color w:val="000000"/>
          <w:szCs w:val="24"/>
        </w:rPr>
        <w:t>,</w:t>
      </w:r>
      <w:r w:rsidR="00951479" w:rsidRPr="00C3689D">
        <w:rPr>
          <w:rFonts w:cs="Times New Roman"/>
          <w:color w:val="000000"/>
          <w:szCs w:val="24"/>
        </w:rPr>
        <w:t xml:space="preserve"> as expected</w:t>
      </w:r>
      <w:r w:rsidR="00E36056">
        <w:rPr>
          <w:rFonts w:cs="Times New Roman"/>
          <w:color w:val="000000"/>
          <w:szCs w:val="24"/>
        </w:rPr>
        <w:t xml:space="preserve"> (Bullard et al. 2009; Das et al. 1992)</w:t>
      </w:r>
      <w:r w:rsidR="00951479" w:rsidRPr="00E36056">
        <w:rPr>
          <w:rFonts w:cs="Times New Roman"/>
          <w:color w:val="000000"/>
          <w:szCs w:val="24"/>
        </w:rPr>
        <w:t>.</w:t>
      </w:r>
      <w:r w:rsidR="00951479" w:rsidRPr="00C3689D">
        <w:rPr>
          <w:rFonts w:cs="Times New Roman"/>
          <w:color w:val="000000"/>
          <w:szCs w:val="24"/>
        </w:rPr>
        <w:t xml:space="preserve"> In most cases, even after five days, </w:t>
      </w:r>
      <w:r>
        <w:rPr>
          <w:rFonts w:cs="Times New Roman"/>
          <w:color w:val="000000"/>
          <w:szCs w:val="24"/>
        </w:rPr>
        <w:t>acid droplets</w:t>
      </w:r>
      <w:r w:rsidR="00951479" w:rsidRPr="00C3689D">
        <w:rPr>
          <w:rFonts w:cs="Times New Roman"/>
          <w:color w:val="000000"/>
          <w:szCs w:val="24"/>
        </w:rPr>
        <w:t xml:space="preserve"> did not coalesce to form a continuous phase of lower viscosity. The </w:t>
      </w:r>
      <w:r w:rsidR="00E36056">
        <w:rPr>
          <w:rFonts w:cs="Times New Roman"/>
          <w:color w:val="000000"/>
          <w:szCs w:val="24"/>
        </w:rPr>
        <w:t xml:space="preserve">first </w:t>
      </w:r>
      <w:r w:rsidR="00951479" w:rsidRPr="00C3689D">
        <w:rPr>
          <w:rFonts w:cs="Times New Roman"/>
          <w:color w:val="000000"/>
          <w:szCs w:val="24"/>
        </w:rPr>
        <w:t xml:space="preserve">sample taken on day five from the 40% original acid content emulsion has a viscosity </w:t>
      </w:r>
      <w:r>
        <w:rPr>
          <w:rFonts w:cs="Times New Roman"/>
          <w:color w:val="000000"/>
          <w:szCs w:val="24"/>
        </w:rPr>
        <w:t>over 120 times the oil's viscosity</w:t>
      </w:r>
      <w:r w:rsidR="00951479" w:rsidRPr="00C3689D">
        <w:rPr>
          <w:rFonts w:cs="Times New Roman"/>
          <w:color w:val="000000"/>
          <w:szCs w:val="24"/>
        </w:rPr>
        <w:t>. This emulsion had a density of 1.005 g/c</w:t>
      </w:r>
      <w:r w:rsidR="00E36056">
        <w:rPr>
          <w:rFonts w:cs="Times New Roman"/>
          <w:color w:val="000000"/>
          <w:szCs w:val="24"/>
        </w:rPr>
        <w:t>m</w:t>
      </w:r>
      <w:r w:rsidR="00E36056" w:rsidRPr="00393FC3">
        <w:rPr>
          <w:rFonts w:cs="Times New Roman"/>
          <w:color w:val="000000"/>
          <w:szCs w:val="24"/>
          <w:vertAlign w:val="superscript"/>
        </w:rPr>
        <w:t>3</w:t>
      </w:r>
      <w:r w:rsidR="00951479" w:rsidRPr="00C3689D">
        <w:rPr>
          <w:rFonts w:cs="Times New Roman"/>
          <w:color w:val="000000"/>
          <w:szCs w:val="24"/>
        </w:rPr>
        <w:t xml:space="preserve">, indicating an acid content of 66%. The error </w:t>
      </w:r>
      <w:r>
        <w:rPr>
          <w:rFonts w:cs="Times New Roman"/>
          <w:color w:val="000000"/>
          <w:szCs w:val="24"/>
        </w:rPr>
        <w:t>i</w:t>
      </w:r>
      <w:r w:rsidRPr="00C3689D">
        <w:rPr>
          <w:rFonts w:cs="Times New Roman"/>
          <w:color w:val="000000"/>
          <w:szCs w:val="24"/>
        </w:rPr>
        <w:t xml:space="preserve">n </w:t>
      </w:r>
      <w:r w:rsidR="00951479" w:rsidRPr="00C3689D">
        <w:rPr>
          <w:rFonts w:cs="Times New Roman"/>
          <w:color w:val="000000"/>
          <w:szCs w:val="24"/>
        </w:rPr>
        <w:t xml:space="preserve">calculating the acid content resulting from the small volume collected is 10%, which explains the scatter of the data. However, the results confirm that settling </w:t>
      </w:r>
      <w:r>
        <w:rPr>
          <w:rFonts w:cs="Times New Roman"/>
          <w:color w:val="000000"/>
          <w:szCs w:val="24"/>
        </w:rPr>
        <w:t>acid droplets increases</w:t>
      </w:r>
      <w:r w:rsidR="00951479" w:rsidRPr="00C3689D">
        <w:rPr>
          <w:rFonts w:cs="Times New Roman"/>
          <w:color w:val="000000"/>
          <w:szCs w:val="24"/>
        </w:rPr>
        <w:t xml:space="preserve"> the acid content at the bottom of the vials. As the acid droplets sank to the lower parts of the vial, an oil layer was recognized at the top of the vial that potentially had no acid content</w:t>
      </w:r>
      <w:r w:rsidR="00E36056">
        <w:rPr>
          <w:rFonts w:cs="Times New Roman"/>
          <w:color w:val="000000"/>
          <w:szCs w:val="24"/>
        </w:rPr>
        <w:t>,</w:t>
      </w:r>
      <w:r w:rsidR="00951479" w:rsidRPr="00C3689D">
        <w:rPr>
          <w:rFonts w:cs="Times New Roman"/>
          <w:color w:val="000000"/>
          <w:szCs w:val="24"/>
        </w:rPr>
        <w:t xml:space="preserve"> as indicated by its viscosity. </w:t>
      </w:r>
      <w:r w:rsidR="00951479" w:rsidRPr="00C3689D">
        <w:rPr>
          <w:rFonts w:cs="Times New Roman"/>
          <w:color w:val="000000"/>
          <w:szCs w:val="24"/>
        </w:rPr>
        <w:lastRenderedPageBreak/>
        <w:t>It was not possible for these emulsions to visually detect the oil and emulsion layers because the colors were indistinguishable. Oluwatosin</w:t>
      </w:r>
      <w:r w:rsidR="00767EBC">
        <w:rPr>
          <w:rFonts w:cs="Times New Roman"/>
          <w:color w:val="000000"/>
          <w:szCs w:val="24"/>
        </w:rPr>
        <w:t xml:space="preserve"> (2016)</w:t>
      </w:r>
      <w:r w:rsidR="00951479" w:rsidRPr="00C3689D">
        <w:rPr>
          <w:rFonts w:cs="Times New Roman"/>
          <w:color w:val="000000"/>
          <w:szCs w:val="24"/>
        </w:rPr>
        <w:t xml:space="preserve"> reports observing up to four layers of different colors when studying emulsifier‐stabilized emulsions for crude oil mixed with distilled water. A sample of these emulsions is shown in Fig</w:t>
      </w:r>
      <w:r w:rsidR="00767EBC" w:rsidRPr="00C3689D">
        <w:rPr>
          <w:rFonts w:cs="Times New Roman"/>
          <w:color w:val="000000"/>
          <w:szCs w:val="24"/>
        </w:rPr>
        <w:t>ure 4.1</w:t>
      </w:r>
      <w:r w:rsidR="00461799">
        <w:rPr>
          <w:rFonts w:cs="Times New Roman"/>
          <w:color w:val="000000"/>
          <w:szCs w:val="24"/>
        </w:rPr>
        <w:t>0</w:t>
      </w:r>
      <w:r w:rsidR="00951479" w:rsidRPr="00C3689D">
        <w:rPr>
          <w:rFonts w:cs="Times New Roman"/>
          <w:color w:val="000000"/>
          <w:szCs w:val="24"/>
        </w:rPr>
        <w:t xml:space="preserve">. </w:t>
      </w:r>
    </w:p>
    <w:p w14:paraId="63C8433F" w14:textId="77777777" w:rsidR="00E2609D" w:rsidRPr="00951479" w:rsidRDefault="00E2609D" w:rsidP="00E2609D">
      <w:pPr>
        <w:autoSpaceDE w:val="0"/>
        <w:autoSpaceDN w:val="0"/>
        <w:adjustRightInd w:val="0"/>
        <w:spacing w:after="0" w:line="240" w:lineRule="auto"/>
        <w:jc w:val="center"/>
        <w:rPr>
          <w:rFonts w:ascii="Calibri" w:hAnsi="Calibri" w:cs="Calibri"/>
          <w:color w:val="000000"/>
          <w:sz w:val="20"/>
          <w:szCs w:val="20"/>
        </w:rPr>
      </w:pPr>
      <w:r w:rsidRPr="00951479">
        <w:rPr>
          <w:rFonts w:ascii="Calibri" w:hAnsi="Calibri" w:cs="Calibri"/>
          <w:noProof/>
          <w:color w:val="000000"/>
          <w:sz w:val="20"/>
          <w:szCs w:val="20"/>
        </w:rPr>
        <w:drawing>
          <wp:inline distT="0" distB="0" distL="0" distR="0" wp14:anchorId="7294C6DA" wp14:editId="509D8684">
            <wp:extent cx="3263265" cy="1842578"/>
            <wp:effectExtent l="0" t="0" r="0" b="5715"/>
            <wp:docPr id="98" name="Picture 98"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952999" name="Picture 629952999" descr="Chart, scatter chart&#10;&#10;Description automatically generated"/>
                    <pic:cNvPicPr>
                      <a:picLocks noChangeAspect="1" noChangeArrowheads="1"/>
                    </pic:cNvPicPr>
                  </pic:nvPicPr>
                  <pic:blipFill rotWithShape="1">
                    <a:blip r:embed="rId65">
                      <a:extLst>
                        <a:ext uri="{28A0092B-C50C-407E-A947-70E740481C1C}">
                          <a14:useLocalDpi xmlns:a14="http://schemas.microsoft.com/office/drawing/2010/main" val="0"/>
                        </a:ext>
                      </a:extLst>
                    </a:blip>
                    <a:srcRect t="2802" b="5099"/>
                    <a:stretch/>
                  </pic:blipFill>
                  <pic:spPr bwMode="auto">
                    <a:xfrm>
                      <a:off x="0" y="0"/>
                      <a:ext cx="3333629" cy="1882309"/>
                    </a:xfrm>
                    <a:prstGeom prst="rect">
                      <a:avLst/>
                    </a:prstGeom>
                    <a:noFill/>
                    <a:ln>
                      <a:noFill/>
                    </a:ln>
                    <a:extLst>
                      <a:ext uri="{53640926-AAD7-44D8-BBD7-CCE9431645EC}">
                        <a14:shadowObscured xmlns:a14="http://schemas.microsoft.com/office/drawing/2010/main"/>
                      </a:ext>
                    </a:extLst>
                  </pic:spPr>
                </pic:pic>
              </a:graphicData>
            </a:graphic>
          </wp:inline>
        </w:drawing>
      </w:r>
    </w:p>
    <w:p w14:paraId="021E69AA" w14:textId="63803A5C" w:rsidR="00E2609D" w:rsidRPr="00393FC3" w:rsidRDefault="00E2609D" w:rsidP="00393FC3">
      <w:pPr>
        <w:pStyle w:val="Figures"/>
      </w:pPr>
      <w:bookmarkStart w:id="230" w:name="_Toc77579805"/>
      <w:r w:rsidRPr="000405AD">
        <w:t>Figure 4.9:  Relative viscosity</w:t>
      </w:r>
      <w:r w:rsidRPr="00951479">
        <w:t xml:space="preserve"> plotted against acid fraction, measured for the </w:t>
      </w:r>
      <w:r>
        <w:t xml:space="preserve">first </w:t>
      </w:r>
      <w:r w:rsidRPr="00951479">
        <w:t>samples. The results show that the increase in viscosity is associated with an overall increase in acid content overtime for the samples taken from the bottom of the vials</w:t>
      </w:r>
      <w:bookmarkEnd w:id="230"/>
    </w:p>
    <w:p w14:paraId="4CE82403" w14:textId="77777777" w:rsidR="00951479" w:rsidRPr="00951479" w:rsidRDefault="00951479" w:rsidP="00951479">
      <w:pPr>
        <w:autoSpaceDE w:val="0"/>
        <w:autoSpaceDN w:val="0"/>
        <w:adjustRightInd w:val="0"/>
        <w:spacing w:after="0" w:line="240" w:lineRule="auto"/>
        <w:jc w:val="center"/>
        <w:rPr>
          <w:rFonts w:ascii="Calibri" w:hAnsi="Calibri" w:cs="Calibri"/>
          <w:color w:val="000000"/>
          <w:sz w:val="22"/>
        </w:rPr>
      </w:pPr>
      <w:r w:rsidRPr="00951479">
        <w:rPr>
          <w:rFonts w:asciiTheme="minorHAnsi" w:hAnsiTheme="minorHAnsi"/>
          <w:noProof/>
          <w:sz w:val="22"/>
        </w:rPr>
        <w:drawing>
          <wp:inline distT="0" distB="0" distL="0" distR="0" wp14:anchorId="1A8D1464" wp14:editId="0F42DF01">
            <wp:extent cx="947610" cy="2038350"/>
            <wp:effectExtent l="0" t="0" r="5080" b="0"/>
            <wp:docPr id="629953000" name="Picture 629953000" descr="A picture containing text,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953000" name="Picture 629953000" descr="A picture containing text, indoor&#10;&#10;Description automatically generated"/>
                    <pic:cNvPicPr/>
                  </pic:nvPicPr>
                  <pic:blipFill>
                    <a:blip r:embed="rId66"/>
                    <a:stretch>
                      <a:fillRect/>
                    </a:stretch>
                  </pic:blipFill>
                  <pic:spPr>
                    <a:xfrm>
                      <a:off x="0" y="0"/>
                      <a:ext cx="959914" cy="2064817"/>
                    </a:xfrm>
                    <a:prstGeom prst="rect">
                      <a:avLst/>
                    </a:prstGeom>
                  </pic:spPr>
                </pic:pic>
              </a:graphicData>
            </a:graphic>
          </wp:inline>
        </w:drawing>
      </w:r>
    </w:p>
    <w:p w14:paraId="00BA72FE" w14:textId="00AB44B6" w:rsidR="00951479" w:rsidRPr="00951479" w:rsidRDefault="00951479">
      <w:pPr>
        <w:pStyle w:val="Figures"/>
      </w:pPr>
      <w:bookmarkStart w:id="231" w:name="_Toc77579806"/>
      <w:r w:rsidRPr="00951479">
        <w:t>Fig</w:t>
      </w:r>
      <w:r w:rsidR="00767EBC">
        <w:t>ure 4.1</w:t>
      </w:r>
      <w:r w:rsidR="00461799">
        <w:t>0</w:t>
      </w:r>
      <w:r w:rsidR="00767EBC">
        <w:t>:</w:t>
      </w:r>
      <w:r w:rsidRPr="00951479">
        <w:t xml:space="preserve"> Layers of varying colors </w:t>
      </w:r>
      <w:r w:rsidR="00791FBE">
        <w:t xml:space="preserve">were </w:t>
      </w:r>
      <w:r w:rsidRPr="00951479">
        <w:t>observed when an emulsion was created using a crude oil and distilled water with the help of an emulsifier. Four district layers can be observed, where if the top layer is oil and the bottom layer is water, the two middle layers indicate two different emulsion layers</w:t>
      </w:r>
      <w:r w:rsidR="00767EBC">
        <w:t xml:space="preserve"> (Oluwatosin 2016)</w:t>
      </w:r>
      <w:bookmarkEnd w:id="231"/>
    </w:p>
    <w:p w14:paraId="0BDA1CF8" w14:textId="77777777" w:rsidR="00951479" w:rsidRPr="00951479" w:rsidRDefault="00951479" w:rsidP="00951479">
      <w:pPr>
        <w:autoSpaceDE w:val="0"/>
        <w:autoSpaceDN w:val="0"/>
        <w:adjustRightInd w:val="0"/>
        <w:spacing w:after="0" w:line="240" w:lineRule="auto"/>
        <w:jc w:val="both"/>
        <w:rPr>
          <w:rFonts w:ascii="Calibri" w:hAnsi="Calibri" w:cs="Calibri"/>
          <w:color w:val="000000"/>
          <w:sz w:val="22"/>
        </w:rPr>
      </w:pPr>
    </w:p>
    <w:p w14:paraId="1C8C9C9F" w14:textId="72D6FE7A" w:rsidR="00951479" w:rsidRPr="00951479" w:rsidRDefault="00951479" w:rsidP="00393FC3">
      <w:pPr>
        <w:autoSpaceDE w:val="0"/>
        <w:autoSpaceDN w:val="0"/>
        <w:adjustRightInd w:val="0"/>
        <w:spacing w:after="0" w:line="480" w:lineRule="auto"/>
        <w:ind w:firstLine="720"/>
        <w:jc w:val="both"/>
        <w:rPr>
          <w:rFonts w:ascii="Calibri" w:hAnsi="Calibri" w:cs="Calibri"/>
          <w:color w:val="000000"/>
          <w:sz w:val="16"/>
          <w:szCs w:val="16"/>
        </w:rPr>
      </w:pPr>
      <w:r w:rsidRPr="00C3689D">
        <w:rPr>
          <w:rFonts w:cs="Times New Roman"/>
          <w:color w:val="000000"/>
          <w:szCs w:val="24"/>
        </w:rPr>
        <w:t xml:space="preserve">In addition to studying the very bottom of each of the vials, labeled </w:t>
      </w:r>
      <w:r w:rsidRPr="00791FBE">
        <w:rPr>
          <w:rFonts w:cs="Times New Roman"/>
          <w:color w:val="000000"/>
          <w:szCs w:val="24"/>
        </w:rPr>
        <w:t>as</w:t>
      </w:r>
      <w:r w:rsidRPr="00C3689D">
        <w:rPr>
          <w:rFonts w:cs="Times New Roman"/>
          <w:color w:val="000000"/>
          <w:szCs w:val="24"/>
        </w:rPr>
        <w:t xml:space="preserve"> </w:t>
      </w:r>
      <w:r w:rsidR="00791FBE">
        <w:rPr>
          <w:rFonts w:cs="Times New Roman"/>
          <w:color w:val="000000"/>
          <w:szCs w:val="24"/>
        </w:rPr>
        <w:t>the first</w:t>
      </w:r>
      <w:r w:rsidRPr="00C3689D">
        <w:rPr>
          <w:rFonts w:cs="Times New Roman"/>
          <w:color w:val="000000"/>
          <w:szCs w:val="24"/>
        </w:rPr>
        <w:t xml:space="preserve"> sample, we collected </w:t>
      </w:r>
      <w:r w:rsidRPr="00E36056">
        <w:rPr>
          <w:rFonts w:cs="Times New Roman"/>
          <w:color w:val="000000"/>
          <w:szCs w:val="24"/>
        </w:rPr>
        <w:t>a</w:t>
      </w:r>
      <w:r w:rsidRPr="00C3689D">
        <w:rPr>
          <w:rFonts w:cs="Times New Roman"/>
          <w:color w:val="000000"/>
          <w:szCs w:val="24"/>
        </w:rPr>
        <w:t xml:space="preserve"> </w:t>
      </w:r>
      <w:r w:rsidR="00E36056">
        <w:rPr>
          <w:rFonts w:cs="Times New Roman"/>
          <w:color w:val="000000"/>
          <w:szCs w:val="24"/>
        </w:rPr>
        <w:t>second</w:t>
      </w:r>
      <w:r w:rsidRPr="00C3689D">
        <w:rPr>
          <w:rFonts w:cs="Times New Roman"/>
          <w:color w:val="000000"/>
          <w:szCs w:val="24"/>
        </w:rPr>
        <w:t xml:space="preserve"> sample representing the next-to-bottom layer. </w:t>
      </w:r>
      <w:r w:rsidR="00EC0CBC">
        <w:rPr>
          <w:rFonts w:cs="Times New Roman"/>
          <w:color w:val="000000"/>
          <w:szCs w:val="24"/>
        </w:rPr>
        <w:t xml:space="preserve">A constant volume was collected from the very bottom of the vial after </w:t>
      </w:r>
      <w:r w:rsidR="00E36056">
        <w:rPr>
          <w:rFonts w:cs="Times New Roman"/>
          <w:color w:val="000000"/>
          <w:szCs w:val="24"/>
        </w:rPr>
        <w:t>removing</w:t>
      </w:r>
      <w:r w:rsidR="00EC0CBC">
        <w:rPr>
          <w:rFonts w:cs="Times New Roman"/>
          <w:color w:val="000000"/>
          <w:szCs w:val="24"/>
        </w:rPr>
        <w:t xml:space="preserve"> the very bottom layer to ensure reproducibility</w:t>
      </w:r>
      <w:r w:rsidRPr="00C3689D">
        <w:rPr>
          <w:rFonts w:cs="Times New Roman"/>
          <w:color w:val="000000"/>
          <w:szCs w:val="24"/>
        </w:rPr>
        <w:t xml:space="preserve">. The main reason was to study how the emulsion became heterogeneous over time. </w:t>
      </w:r>
      <w:r w:rsidRPr="00E36056">
        <w:rPr>
          <w:rFonts w:cs="Times New Roman"/>
          <w:color w:val="000000"/>
          <w:szCs w:val="24"/>
        </w:rPr>
        <w:t>Those</w:t>
      </w:r>
      <w:r w:rsidRPr="00C3689D">
        <w:rPr>
          <w:rFonts w:cs="Times New Roman"/>
          <w:color w:val="000000"/>
          <w:szCs w:val="24"/>
        </w:rPr>
        <w:t xml:space="preserve"> </w:t>
      </w:r>
      <w:r w:rsidR="00E36056">
        <w:rPr>
          <w:rFonts w:cs="Times New Roman"/>
          <w:color w:val="000000"/>
          <w:szCs w:val="24"/>
        </w:rPr>
        <w:t>second</w:t>
      </w:r>
      <w:r w:rsidRPr="00C3689D">
        <w:rPr>
          <w:rFonts w:cs="Times New Roman"/>
          <w:color w:val="000000"/>
          <w:szCs w:val="24"/>
        </w:rPr>
        <w:t xml:space="preserve"> samples showed consistently lower viscosity values and lower density values than </w:t>
      </w:r>
      <w:r w:rsidRPr="003C7208">
        <w:rPr>
          <w:rFonts w:cs="Times New Roman"/>
          <w:color w:val="000000"/>
          <w:szCs w:val="24"/>
        </w:rPr>
        <w:t>the</w:t>
      </w:r>
      <w:r w:rsidRPr="00C3689D">
        <w:rPr>
          <w:rFonts w:cs="Times New Roman"/>
          <w:color w:val="000000"/>
          <w:szCs w:val="24"/>
        </w:rPr>
        <w:t xml:space="preserve"> </w:t>
      </w:r>
      <w:r w:rsidR="003C7208">
        <w:rPr>
          <w:rFonts w:cs="Times New Roman"/>
          <w:color w:val="000000"/>
          <w:szCs w:val="24"/>
        </w:rPr>
        <w:t>first</w:t>
      </w:r>
      <w:r w:rsidRPr="00C3689D">
        <w:rPr>
          <w:rFonts w:cs="Times New Roman"/>
          <w:color w:val="000000"/>
          <w:szCs w:val="24"/>
        </w:rPr>
        <w:t xml:space="preserve"> samples </w:t>
      </w:r>
      <w:r w:rsidRPr="00C3689D">
        <w:rPr>
          <w:rFonts w:cs="Times New Roman"/>
          <w:color w:val="000000"/>
          <w:szCs w:val="24"/>
        </w:rPr>
        <w:lastRenderedPageBreak/>
        <w:t xml:space="preserve">for each emulsion. The viscosity data </w:t>
      </w:r>
      <w:r w:rsidR="00E36056">
        <w:rPr>
          <w:rFonts w:cs="Times New Roman"/>
          <w:color w:val="000000"/>
          <w:szCs w:val="24"/>
        </w:rPr>
        <w:t>are</w:t>
      </w:r>
      <w:r w:rsidR="00E36056" w:rsidRPr="00C3689D">
        <w:rPr>
          <w:rFonts w:cs="Times New Roman"/>
          <w:color w:val="000000"/>
          <w:szCs w:val="24"/>
        </w:rPr>
        <w:t xml:space="preserve"> </w:t>
      </w:r>
      <w:r w:rsidRPr="00C3689D">
        <w:rPr>
          <w:rFonts w:cs="Times New Roman"/>
          <w:color w:val="000000"/>
          <w:szCs w:val="24"/>
        </w:rPr>
        <w:t>presented for the three emulsions of 8:2, 7:3, and 6:4 oil to acid ratios over time in Fig</w:t>
      </w:r>
      <w:r w:rsidR="00767EBC" w:rsidRPr="00C3689D">
        <w:rPr>
          <w:rFonts w:cs="Times New Roman"/>
          <w:color w:val="000000"/>
          <w:szCs w:val="24"/>
        </w:rPr>
        <w:t>ure</w:t>
      </w:r>
      <w:r w:rsidRPr="00C3689D">
        <w:rPr>
          <w:rFonts w:cs="Times New Roman"/>
          <w:color w:val="000000"/>
          <w:szCs w:val="24"/>
        </w:rPr>
        <w:t xml:space="preserve">s </w:t>
      </w:r>
      <w:r w:rsidR="00767EBC" w:rsidRPr="00C3689D">
        <w:rPr>
          <w:rFonts w:cs="Times New Roman"/>
          <w:color w:val="000000"/>
          <w:szCs w:val="24"/>
        </w:rPr>
        <w:t>4.1</w:t>
      </w:r>
      <w:r w:rsidR="00461799">
        <w:rPr>
          <w:rFonts w:cs="Times New Roman"/>
          <w:color w:val="000000"/>
          <w:szCs w:val="24"/>
        </w:rPr>
        <w:t>1</w:t>
      </w:r>
      <w:r w:rsidRPr="00C3689D">
        <w:rPr>
          <w:rFonts w:cs="Times New Roman"/>
          <w:color w:val="000000"/>
          <w:szCs w:val="24"/>
        </w:rPr>
        <w:t xml:space="preserve">a, </w:t>
      </w:r>
      <w:r w:rsidR="00767EBC" w:rsidRPr="00C3689D">
        <w:rPr>
          <w:rFonts w:cs="Times New Roman"/>
          <w:color w:val="000000"/>
          <w:szCs w:val="24"/>
        </w:rPr>
        <w:t>4.1</w:t>
      </w:r>
      <w:r w:rsidR="00461799">
        <w:rPr>
          <w:rFonts w:cs="Times New Roman"/>
          <w:color w:val="000000"/>
          <w:szCs w:val="24"/>
        </w:rPr>
        <w:t>1</w:t>
      </w:r>
      <w:r w:rsidRPr="00C3689D">
        <w:rPr>
          <w:rFonts w:cs="Times New Roman"/>
          <w:color w:val="000000"/>
          <w:szCs w:val="24"/>
        </w:rPr>
        <w:t xml:space="preserve">b, </w:t>
      </w:r>
      <w:r w:rsidR="00767EBC" w:rsidRPr="00C3689D">
        <w:rPr>
          <w:rFonts w:cs="Times New Roman"/>
          <w:color w:val="000000"/>
          <w:szCs w:val="24"/>
        </w:rPr>
        <w:t>4.1</w:t>
      </w:r>
      <w:r w:rsidR="00461799">
        <w:rPr>
          <w:rFonts w:cs="Times New Roman"/>
          <w:color w:val="000000"/>
          <w:szCs w:val="24"/>
        </w:rPr>
        <w:t>2</w:t>
      </w:r>
      <w:r w:rsidRPr="00C3689D">
        <w:rPr>
          <w:rFonts w:cs="Times New Roman"/>
          <w:color w:val="000000"/>
          <w:szCs w:val="24"/>
        </w:rPr>
        <w:t xml:space="preserve">a, </w:t>
      </w:r>
      <w:r w:rsidR="00767EBC" w:rsidRPr="00C3689D">
        <w:rPr>
          <w:rFonts w:cs="Times New Roman"/>
          <w:color w:val="000000"/>
          <w:szCs w:val="24"/>
        </w:rPr>
        <w:t>4.1</w:t>
      </w:r>
      <w:r w:rsidR="00461799">
        <w:rPr>
          <w:rFonts w:cs="Times New Roman"/>
          <w:color w:val="000000"/>
          <w:szCs w:val="24"/>
        </w:rPr>
        <w:t>2</w:t>
      </w:r>
      <w:r w:rsidRPr="00C3689D">
        <w:rPr>
          <w:rFonts w:cs="Times New Roman"/>
          <w:color w:val="000000"/>
          <w:szCs w:val="24"/>
        </w:rPr>
        <w:t xml:space="preserve">b, </w:t>
      </w:r>
      <w:r w:rsidR="00767EBC" w:rsidRPr="00C3689D">
        <w:rPr>
          <w:rFonts w:cs="Times New Roman"/>
          <w:color w:val="000000"/>
          <w:szCs w:val="24"/>
        </w:rPr>
        <w:t>4.1</w:t>
      </w:r>
      <w:r w:rsidR="00461799">
        <w:rPr>
          <w:rFonts w:cs="Times New Roman"/>
          <w:color w:val="000000"/>
          <w:szCs w:val="24"/>
        </w:rPr>
        <w:t>3</w:t>
      </w:r>
      <w:r w:rsidRPr="00C3689D">
        <w:rPr>
          <w:rFonts w:cs="Times New Roman"/>
          <w:color w:val="000000"/>
          <w:szCs w:val="24"/>
        </w:rPr>
        <w:t xml:space="preserve">a, and </w:t>
      </w:r>
      <w:r w:rsidR="00C77C78" w:rsidRPr="00C3689D">
        <w:rPr>
          <w:rFonts w:cs="Times New Roman"/>
          <w:color w:val="000000"/>
          <w:szCs w:val="24"/>
        </w:rPr>
        <w:t>4.1</w:t>
      </w:r>
      <w:r w:rsidR="00461799">
        <w:rPr>
          <w:rFonts w:cs="Times New Roman"/>
          <w:color w:val="000000"/>
          <w:szCs w:val="24"/>
        </w:rPr>
        <w:t>3</w:t>
      </w:r>
      <w:r w:rsidRPr="00C3689D">
        <w:rPr>
          <w:rFonts w:cs="Times New Roman"/>
          <w:color w:val="000000"/>
          <w:szCs w:val="24"/>
        </w:rPr>
        <w:t>b</w:t>
      </w:r>
      <w:r w:rsidR="00E36056">
        <w:rPr>
          <w:rFonts w:cs="Times New Roman"/>
          <w:color w:val="000000"/>
          <w:szCs w:val="24"/>
        </w:rPr>
        <w:t>,</w:t>
      </w:r>
      <w:r w:rsidRPr="00C3689D">
        <w:rPr>
          <w:rFonts w:cs="Times New Roman"/>
          <w:color w:val="000000"/>
          <w:szCs w:val="24"/>
        </w:rPr>
        <w:t xml:space="preserve"> respectively. The plot showing the correlation between these viscosity values and acid content is presented in Fig</w:t>
      </w:r>
      <w:r w:rsidR="00C77C78" w:rsidRPr="00C3689D">
        <w:rPr>
          <w:rFonts w:cs="Times New Roman"/>
          <w:color w:val="000000"/>
          <w:szCs w:val="24"/>
        </w:rPr>
        <w:t>ure 4.1</w:t>
      </w:r>
      <w:r w:rsidR="00461799">
        <w:rPr>
          <w:rFonts w:cs="Times New Roman"/>
          <w:color w:val="000000"/>
          <w:szCs w:val="24"/>
        </w:rPr>
        <w:t>4</w:t>
      </w:r>
      <w:r w:rsidRPr="00C3689D">
        <w:rPr>
          <w:rFonts w:cs="Times New Roman"/>
          <w:color w:val="000000"/>
          <w:szCs w:val="24"/>
        </w:rPr>
        <w:t xml:space="preserve"> for both </w:t>
      </w:r>
      <w:r w:rsidR="00E36056">
        <w:rPr>
          <w:rFonts w:cs="Times New Roman"/>
          <w:color w:val="000000"/>
          <w:szCs w:val="24"/>
        </w:rPr>
        <w:t xml:space="preserve">the first </w:t>
      </w:r>
      <w:r w:rsidRPr="00E36056">
        <w:rPr>
          <w:rFonts w:cs="Times New Roman"/>
          <w:color w:val="000000"/>
          <w:szCs w:val="24"/>
        </w:rPr>
        <w:t>and</w:t>
      </w:r>
      <w:r w:rsidRPr="00C3689D">
        <w:rPr>
          <w:rFonts w:cs="Times New Roman"/>
          <w:color w:val="000000"/>
          <w:szCs w:val="24"/>
        </w:rPr>
        <w:t xml:space="preserve"> </w:t>
      </w:r>
      <w:r w:rsidR="00E36056">
        <w:rPr>
          <w:rFonts w:cs="Times New Roman"/>
          <w:color w:val="000000"/>
          <w:szCs w:val="24"/>
        </w:rPr>
        <w:t>second</w:t>
      </w:r>
      <w:r w:rsidRPr="00C3689D">
        <w:rPr>
          <w:rFonts w:cs="Times New Roman"/>
          <w:color w:val="000000"/>
          <w:szCs w:val="24"/>
        </w:rPr>
        <w:t xml:space="preserve"> samples.</w:t>
      </w:r>
    </w:p>
    <w:p w14:paraId="59612F1D" w14:textId="77777777" w:rsidR="00951479" w:rsidRPr="00951479" w:rsidRDefault="00951479" w:rsidP="00951479">
      <w:pPr>
        <w:autoSpaceDE w:val="0"/>
        <w:autoSpaceDN w:val="0"/>
        <w:adjustRightInd w:val="0"/>
        <w:spacing w:after="0" w:line="240" w:lineRule="auto"/>
        <w:jc w:val="center"/>
        <w:rPr>
          <w:rFonts w:asciiTheme="minorHAnsi" w:hAnsiTheme="minorHAnsi"/>
          <w:sz w:val="22"/>
        </w:rPr>
      </w:pPr>
      <w:r w:rsidRPr="00951479">
        <w:rPr>
          <w:rFonts w:asciiTheme="minorHAnsi" w:hAnsiTheme="minorHAnsi"/>
          <w:noProof/>
          <w:sz w:val="22"/>
        </w:rPr>
        <w:drawing>
          <wp:inline distT="0" distB="0" distL="0" distR="0" wp14:anchorId="01128598" wp14:editId="1371D8B9">
            <wp:extent cx="2759359" cy="1612330"/>
            <wp:effectExtent l="0" t="0" r="3175" b="6985"/>
            <wp:docPr id="629953001" name="Picture 629953001"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953001" name="Picture 629953001" descr="Chart, scatter chart&#10;&#10;Description automatically generated"/>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768847" cy="1617874"/>
                    </a:xfrm>
                    <a:prstGeom prst="rect">
                      <a:avLst/>
                    </a:prstGeom>
                    <a:noFill/>
                  </pic:spPr>
                </pic:pic>
              </a:graphicData>
            </a:graphic>
          </wp:inline>
        </w:drawing>
      </w:r>
      <w:r w:rsidRPr="00951479">
        <w:rPr>
          <w:rFonts w:asciiTheme="minorHAnsi" w:hAnsiTheme="minorHAnsi"/>
          <w:noProof/>
          <w:sz w:val="22"/>
        </w:rPr>
        <w:drawing>
          <wp:inline distT="0" distB="0" distL="0" distR="0" wp14:anchorId="7724DCE4" wp14:editId="1193DCE5">
            <wp:extent cx="2761861" cy="1615378"/>
            <wp:effectExtent l="0" t="0" r="635" b="4445"/>
            <wp:docPr id="629953002" name="Picture 629953002"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953002" name="Picture 629953002" descr="Chart&#10;&#10;Description automatically generated"/>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813547" cy="1645609"/>
                    </a:xfrm>
                    <a:prstGeom prst="rect">
                      <a:avLst/>
                    </a:prstGeom>
                    <a:noFill/>
                  </pic:spPr>
                </pic:pic>
              </a:graphicData>
            </a:graphic>
          </wp:inline>
        </w:drawing>
      </w:r>
    </w:p>
    <w:p w14:paraId="005963F3" w14:textId="77777777" w:rsidR="00951479" w:rsidRPr="005F0231" w:rsidRDefault="00951479" w:rsidP="00951479">
      <w:pPr>
        <w:autoSpaceDE w:val="0"/>
        <w:autoSpaceDN w:val="0"/>
        <w:adjustRightInd w:val="0"/>
        <w:spacing w:after="0" w:line="240" w:lineRule="auto"/>
        <w:ind w:left="1440" w:firstLine="720"/>
        <w:rPr>
          <w:rFonts w:ascii="Calibri" w:hAnsi="Calibri" w:cs="Calibri"/>
          <w:b/>
          <w:bCs/>
          <w:color w:val="000000"/>
          <w:sz w:val="16"/>
          <w:szCs w:val="16"/>
        </w:rPr>
      </w:pPr>
      <w:r w:rsidRPr="00393FC3">
        <w:rPr>
          <w:rFonts w:ascii="Helvetica" w:hAnsi="Helvetica"/>
          <w:b/>
          <w:bCs/>
          <w:sz w:val="16"/>
          <w:szCs w:val="16"/>
        </w:rPr>
        <w:t xml:space="preserve">     (a) </w:t>
      </w:r>
      <w:r w:rsidRPr="00393FC3">
        <w:rPr>
          <w:rFonts w:ascii="Helvetica" w:hAnsi="Helvetica"/>
          <w:b/>
          <w:bCs/>
          <w:sz w:val="16"/>
          <w:szCs w:val="16"/>
        </w:rPr>
        <w:tab/>
      </w:r>
      <w:r w:rsidRPr="00393FC3">
        <w:rPr>
          <w:rFonts w:ascii="Helvetica" w:hAnsi="Helvetica"/>
          <w:b/>
          <w:bCs/>
          <w:sz w:val="16"/>
          <w:szCs w:val="16"/>
        </w:rPr>
        <w:tab/>
      </w:r>
      <w:r w:rsidRPr="00393FC3">
        <w:rPr>
          <w:rFonts w:ascii="Helvetica" w:hAnsi="Helvetica"/>
          <w:b/>
          <w:bCs/>
          <w:sz w:val="16"/>
          <w:szCs w:val="16"/>
        </w:rPr>
        <w:tab/>
      </w:r>
      <w:r w:rsidRPr="00393FC3">
        <w:rPr>
          <w:rFonts w:ascii="Helvetica" w:hAnsi="Helvetica"/>
          <w:b/>
          <w:bCs/>
          <w:sz w:val="16"/>
          <w:szCs w:val="16"/>
        </w:rPr>
        <w:tab/>
      </w:r>
      <w:r w:rsidRPr="00393FC3">
        <w:rPr>
          <w:rFonts w:ascii="Helvetica" w:hAnsi="Helvetica"/>
          <w:b/>
          <w:bCs/>
          <w:sz w:val="16"/>
          <w:szCs w:val="16"/>
        </w:rPr>
        <w:tab/>
        <w:t xml:space="preserve">    </w:t>
      </w:r>
      <w:r w:rsidRPr="00393FC3">
        <w:rPr>
          <w:rFonts w:ascii="Helvetica" w:hAnsi="Helvetica"/>
          <w:b/>
          <w:bCs/>
          <w:sz w:val="16"/>
          <w:szCs w:val="16"/>
        </w:rPr>
        <w:tab/>
        <w:t xml:space="preserve">        (b)</w:t>
      </w:r>
    </w:p>
    <w:p w14:paraId="005C10C9" w14:textId="247BC14E" w:rsidR="00951479" w:rsidRPr="00951479" w:rsidRDefault="00951479">
      <w:pPr>
        <w:pStyle w:val="Figures"/>
      </w:pPr>
      <w:bookmarkStart w:id="232" w:name="_Toc77579807"/>
      <w:r w:rsidRPr="00951479">
        <w:t>Fig</w:t>
      </w:r>
      <w:r w:rsidR="00C77C78">
        <w:t>ure 4.1</w:t>
      </w:r>
      <w:r w:rsidR="00461799">
        <w:t>1</w:t>
      </w:r>
      <w:r w:rsidR="00C77C78">
        <w:t>:</w:t>
      </w:r>
      <w:r w:rsidRPr="00951479">
        <w:t xml:space="preserve"> Viscosity for the </w:t>
      </w:r>
      <w:r w:rsidR="00F11840">
        <w:t>first</w:t>
      </w:r>
      <w:r w:rsidRPr="00951479">
        <w:t xml:space="preserve"> and </w:t>
      </w:r>
      <w:r w:rsidR="00F11840">
        <w:t>second</w:t>
      </w:r>
      <w:r w:rsidRPr="00951479">
        <w:t xml:space="preserve"> samples of the emulsion created with 20% acid content. (a) Over 5 hours. (b) Over 5 days</w:t>
      </w:r>
      <w:bookmarkEnd w:id="232"/>
    </w:p>
    <w:p w14:paraId="66FCA8A4" w14:textId="77777777" w:rsidR="00951479" w:rsidRPr="00951479" w:rsidRDefault="00951479" w:rsidP="00951479">
      <w:pPr>
        <w:autoSpaceDE w:val="0"/>
        <w:autoSpaceDN w:val="0"/>
        <w:adjustRightInd w:val="0"/>
        <w:spacing w:after="0" w:line="240" w:lineRule="auto"/>
        <w:jc w:val="center"/>
        <w:rPr>
          <w:rFonts w:ascii="Calibri" w:hAnsi="Calibri" w:cs="Calibri"/>
          <w:color w:val="000000"/>
          <w:sz w:val="22"/>
        </w:rPr>
      </w:pPr>
      <w:r w:rsidRPr="00951479">
        <w:rPr>
          <w:rFonts w:asciiTheme="minorHAnsi" w:hAnsiTheme="minorHAnsi"/>
          <w:noProof/>
          <w:sz w:val="22"/>
        </w:rPr>
        <w:t xml:space="preserve">      </w:t>
      </w:r>
      <w:r w:rsidRPr="00951479">
        <w:rPr>
          <w:rFonts w:asciiTheme="minorHAnsi" w:hAnsiTheme="minorHAnsi"/>
          <w:noProof/>
          <w:sz w:val="22"/>
        </w:rPr>
        <w:drawing>
          <wp:inline distT="0" distB="0" distL="0" distR="0" wp14:anchorId="5F0CA0F7" wp14:editId="708DECB1">
            <wp:extent cx="2760453" cy="1587500"/>
            <wp:effectExtent l="0" t="0" r="1905" b="0"/>
            <wp:docPr id="629953003" name="Picture 629953003" descr="Graphical user interface, table, Exc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953003" name="Picture 629953003" descr="Graphical user interface, table, Excel&#10;&#10;Description automatically generated"/>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770500" cy="1593278"/>
                    </a:xfrm>
                    <a:prstGeom prst="rect">
                      <a:avLst/>
                    </a:prstGeom>
                    <a:noFill/>
                  </pic:spPr>
                </pic:pic>
              </a:graphicData>
            </a:graphic>
          </wp:inline>
        </w:drawing>
      </w:r>
      <w:r w:rsidRPr="00951479">
        <w:rPr>
          <w:rFonts w:asciiTheme="minorHAnsi" w:hAnsiTheme="minorHAnsi"/>
          <w:noProof/>
          <w:sz w:val="22"/>
        </w:rPr>
        <w:t xml:space="preserve">   </w:t>
      </w:r>
      <w:r w:rsidRPr="00951479">
        <w:rPr>
          <w:rFonts w:ascii="Calibri" w:hAnsi="Calibri" w:cs="Calibri"/>
          <w:noProof/>
          <w:color w:val="000000"/>
          <w:sz w:val="22"/>
        </w:rPr>
        <w:drawing>
          <wp:inline distT="0" distB="0" distL="0" distR="0" wp14:anchorId="35DB3E6D" wp14:editId="0FBE48A7">
            <wp:extent cx="2755900" cy="1585438"/>
            <wp:effectExtent l="0" t="0" r="6350" b="0"/>
            <wp:docPr id="629953004" name="Picture 629953004"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953004" name="Picture 629953004" descr="Chart, scatter chart&#10;&#10;Description automatically generated"/>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65479" cy="1590949"/>
                    </a:xfrm>
                    <a:prstGeom prst="rect">
                      <a:avLst/>
                    </a:prstGeom>
                    <a:noFill/>
                  </pic:spPr>
                </pic:pic>
              </a:graphicData>
            </a:graphic>
          </wp:inline>
        </w:drawing>
      </w:r>
    </w:p>
    <w:p w14:paraId="05DE7795" w14:textId="77777777" w:rsidR="00951479" w:rsidRPr="00393FC3" w:rsidRDefault="00951479" w:rsidP="00951479">
      <w:pPr>
        <w:spacing w:line="259" w:lineRule="auto"/>
        <w:ind w:left="2160"/>
        <w:rPr>
          <w:rFonts w:ascii="Helvetica" w:hAnsi="Helvetica"/>
          <w:b/>
          <w:bCs/>
          <w:sz w:val="16"/>
          <w:szCs w:val="16"/>
        </w:rPr>
      </w:pPr>
      <w:r w:rsidRPr="00393FC3">
        <w:rPr>
          <w:rFonts w:ascii="Calibri" w:hAnsi="Calibri" w:cs="Calibri"/>
          <w:b/>
          <w:bCs/>
          <w:color w:val="000000"/>
          <w:sz w:val="22"/>
        </w:rPr>
        <w:t xml:space="preserve"> </w:t>
      </w:r>
      <w:r w:rsidRPr="00393FC3">
        <w:rPr>
          <w:rFonts w:ascii="Helvetica" w:hAnsi="Helvetica"/>
          <w:b/>
          <w:bCs/>
          <w:sz w:val="16"/>
          <w:szCs w:val="16"/>
        </w:rPr>
        <w:t xml:space="preserve">    (a) </w:t>
      </w:r>
      <w:r w:rsidRPr="00393FC3">
        <w:rPr>
          <w:rFonts w:ascii="Helvetica" w:hAnsi="Helvetica"/>
          <w:b/>
          <w:bCs/>
          <w:sz w:val="16"/>
          <w:szCs w:val="16"/>
        </w:rPr>
        <w:tab/>
      </w:r>
      <w:r w:rsidRPr="00393FC3">
        <w:rPr>
          <w:rFonts w:ascii="Helvetica" w:hAnsi="Helvetica"/>
          <w:b/>
          <w:bCs/>
          <w:sz w:val="16"/>
          <w:szCs w:val="16"/>
        </w:rPr>
        <w:tab/>
      </w:r>
      <w:r w:rsidRPr="00393FC3">
        <w:rPr>
          <w:rFonts w:ascii="Helvetica" w:hAnsi="Helvetica"/>
          <w:b/>
          <w:bCs/>
          <w:sz w:val="16"/>
          <w:szCs w:val="16"/>
        </w:rPr>
        <w:tab/>
      </w:r>
      <w:r w:rsidRPr="00393FC3">
        <w:rPr>
          <w:rFonts w:ascii="Helvetica" w:hAnsi="Helvetica"/>
          <w:b/>
          <w:bCs/>
          <w:sz w:val="16"/>
          <w:szCs w:val="16"/>
        </w:rPr>
        <w:tab/>
      </w:r>
      <w:r w:rsidRPr="00393FC3">
        <w:rPr>
          <w:rFonts w:ascii="Helvetica" w:hAnsi="Helvetica"/>
          <w:b/>
          <w:bCs/>
          <w:sz w:val="16"/>
          <w:szCs w:val="16"/>
        </w:rPr>
        <w:tab/>
        <w:t xml:space="preserve">    </w:t>
      </w:r>
      <w:r w:rsidRPr="00393FC3">
        <w:rPr>
          <w:rFonts w:ascii="Helvetica" w:hAnsi="Helvetica"/>
          <w:b/>
          <w:bCs/>
          <w:sz w:val="16"/>
          <w:szCs w:val="16"/>
        </w:rPr>
        <w:tab/>
        <w:t xml:space="preserve">         (b)</w:t>
      </w:r>
    </w:p>
    <w:p w14:paraId="429E3F15" w14:textId="0D221947" w:rsidR="00951479" w:rsidRPr="00951479" w:rsidRDefault="00951479">
      <w:pPr>
        <w:pStyle w:val="Figures"/>
      </w:pPr>
      <w:r w:rsidRPr="00951479" w:rsidDel="00B62A84">
        <w:rPr>
          <w:sz w:val="22"/>
        </w:rPr>
        <w:t xml:space="preserve"> </w:t>
      </w:r>
      <w:bookmarkStart w:id="233" w:name="_Toc77579808"/>
      <w:r w:rsidRPr="00951479">
        <w:t>Fig</w:t>
      </w:r>
      <w:r w:rsidR="00C77C78">
        <w:t>ure 4.1</w:t>
      </w:r>
      <w:r w:rsidR="00461799">
        <w:t>2</w:t>
      </w:r>
      <w:r w:rsidR="00C77C78">
        <w:t>:</w:t>
      </w:r>
      <w:r w:rsidRPr="00951479">
        <w:t xml:space="preserve"> Viscosity for the </w:t>
      </w:r>
      <w:r w:rsidR="00F11840">
        <w:t>first</w:t>
      </w:r>
      <w:r w:rsidRPr="00951479">
        <w:t xml:space="preserve"> and </w:t>
      </w:r>
      <w:r w:rsidR="00F11840">
        <w:t>second</w:t>
      </w:r>
      <w:r w:rsidRPr="00951479">
        <w:t xml:space="preserve"> samples of the emulsion created with 30% acid content. (a) Over 5 hours. (b) Over 5 days</w:t>
      </w:r>
      <w:bookmarkEnd w:id="233"/>
    </w:p>
    <w:p w14:paraId="4BE6EC0F" w14:textId="77777777" w:rsidR="00951479" w:rsidRPr="00951479" w:rsidRDefault="00951479" w:rsidP="00951479">
      <w:pPr>
        <w:autoSpaceDE w:val="0"/>
        <w:autoSpaceDN w:val="0"/>
        <w:adjustRightInd w:val="0"/>
        <w:spacing w:after="0" w:line="240" w:lineRule="auto"/>
        <w:rPr>
          <w:rFonts w:ascii="Calibri" w:hAnsi="Calibri" w:cs="Calibri"/>
          <w:color w:val="000000"/>
          <w:sz w:val="22"/>
        </w:rPr>
      </w:pPr>
    </w:p>
    <w:p w14:paraId="74FAD6B5" w14:textId="77777777" w:rsidR="00951479" w:rsidRPr="00951479" w:rsidRDefault="00951479" w:rsidP="00951479">
      <w:pPr>
        <w:spacing w:line="259" w:lineRule="auto"/>
        <w:rPr>
          <w:rFonts w:ascii="Calibri" w:hAnsi="Calibri" w:cs="Calibri"/>
          <w:sz w:val="22"/>
        </w:rPr>
      </w:pPr>
      <w:r w:rsidRPr="00951479">
        <w:rPr>
          <w:rFonts w:ascii="Calibri" w:hAnsi="Calibri" w:cs="Calibri"/>
          <w:sz w:val="22"/>
        </w:rPr>
        <w:t xml:space="preserve">    </w:t>
      </w:r>
      <w:r w:rsidRPr="00951479">
        <w:rPr>
          <w:rFonts w:ascii="Calibri" w:hAnsi="Calibri" w:cs="Calibri"/>
          <w:noProof/>
          <w:sz w:val="22"/>
        </w:rPr>
        <w:drawing>
          <wp:inline distT="0" distB="0" distL="0" distR="0" wp14:anchorId="3302C233" wp14:editId="11F5D602">
            <wp:extent cx="2767183" cy="1614668"/>
            <wp:effectExtent l="0" t="0" r="0" b="5080"/>
            <wp:docPr id="629953005" name="Picture 629953005"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953005" name="Picture 629953005" descr="Chart, scatter chart&#10;&#10;Description automatically generated"/>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799299" cy="1633408"/>
                    </a:xfrm>
                    <a:prstGeom prst="rect">
                      <a:avLst/>
                    </a:prstGeom>
                    <a:noFill/>
                  </pic:spPr>
                </pic:pic>
              </a:graphicData>
            </a:graphic>
          </wp:inline>
        </w:drawing>
      </w:r>
      <w:r w:rsidRPr="00951479">
        <w:rPr>
          <w:rFonts w:ascii="Calibri" w:hAnsi="Calibri" w:cs="Calibri"/>
          <w:sz w:val="22"/>
        </w:rPr>
        <w:t xml:space="preserve">   </w:t>
      </w:r>
      <w:r w:rsidRPr="00951479">
        <w:rPr>
          <w:rFonts w:ascii="Calibri" w:hAnsi="Calibri" w:cs="Calibri"/>
          <w:noProof/>
          <w:sz w:val="22"/>
        </w:rPr>
        <w:drawing>
          <wp:inline distT="0" distB="0" distL="0" distR="0" wp14:anchorId="4CC26C91" wp14:editId="1F1FCC11">
            <wp:extent cx="2793074" cy="1632030"/>
            <wp:effectExtent l="0" t="0" r="7620" b="6350"/>
            <wp:docPr id="629953006" name="Picture 629953006"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953006" name="Picture 629953006" descr="Chart, scatter chart&#10;&#10;Description automatically generated"/>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836699" cy="1657521"/>
                    </a:xfrm>
                    <a:prstGeom prst="rect">
                      <a:avLst/>
                    </a:prstGeom>
                    <a:noFill/>
                  </pic:spPr>
                </pic:pic>
              </a:graphicData>
            </a:graphic>
          </wp:inline>
        </w:drawing>
      </w:r>
    </w:p>
    <w:p w14:paraId="560BE719" w14:textId="77777777" w:rsidR="00951479" w:rsidRPr="00393FC3" w:rsidRDefault="00951479" w:rsidP="00951479">
      <w:pPr>
        <w:spacing w:line="259" w:lineRule="auto"/>
        <w:ind w:left="2160"/>
        <w:rPr>
          <w:rFonts w:ascii="Helvetica" w:hAnsi="Helvetica"/>
          <w:b/>
          <w:bCs/>
          <w:sz w:val="16"/>
          <w:szCs w:val="16"/>
        </w:rPr>
      </w:pPr>
      <w:r w:rsidRPr="00393FC3">
        <w:rPr>
          <w:rFonts w:ascii="Helvetica" w:hAnsi="Helvetica"/>
          <w:b/>
          <w:bCs/>
          <w:sz w:val="16"/>
          <w:szCs w:val="16"/>
        </w:rPr>
        <w:t xml:space="preserve">    (a) </w:t>
      </w:r>
      <w:r w:rsidRPr="00393FC3">
        <w:rPr>
          <w:rFonts w:ascii="Helvetica" w:hAnsi="Helvetica"/>
          <w:b/>
          <w:bCs/>
          <w:sz w:val="16"/>
          <w:szCs w:val="16"/>
        </w:rPr>
        <w:tab/>
      </w:r>
      <w:r w:rsidRPr="00393FC3">
        <w:rPr>
          <w:rFonts w:ascii="Helvetica" w:hAnsi="Helvetica"/>
          <w:b/>
          <w:bCs/>
          <w:sz w:val="16"/>
          <w:szCs w:val="16"/>
        </w:rPr>
        <w:tab/>
      </w:r>
      <w:r w:rsidRPr="00393FC3">
        <w:rPr>
          <w:rFonts w:ascii="Helvetica" w:hAnsi="Helvetica"/>
          <w:b/>
          <w:bCs/>
          <w:sz w:val="16"/>
          <w:szCs w:val="16"/>
        </w:rPr>
        <w:tab/>
      </w:r>
      <w:r w:rsidRPr="00393FC3">
        <w:rPr>
          <w:rFonts w:ascii="Helvetica" w:hAnsi="Helvetica"/>
          <w:b/>
          <w:bCs/>
          <w:sz w:val="16"/>
          <w:szCs w:val="16"/>
        </w:rPr>
        <w:tab/>
      </w:r>
      <w:r w:rsidRPr="00393FC3">
        <w:rPr>
          <w:rFonts w:ascii="Helvetica" w:hAnsi="Helvetica"/>
          <w:b/>
          <w:bCs/>
          <w:sz w:val="16"/>
          <w:szCs w:val="16"/>
        </w:rPr>
        <w:tab/>
        <w:t xml:space="preserve">    </w:t>
      </w:r>
      <w:r w:rsidRPr="00393FC3">
        <w:rPr>
          <w:rFonts w:ascii="Helvetica" w:hAnsi="Helvetica"/>
          <w:b/>
          <w:bCs/>
          <w:sz w:val="16"/>
          <w:szCs w:val="16"/>
        </w:rPr>
        <w:tab/>
        <w:t xml:space="preserve">         (b)</w:t>
      </w:r>
    </w:p>
    <w:p w14:paraId="21AD81FA" w14:textId="55000F5E" w:rsidR="00951479" w:rsidRPr="00951479" w:rsidRDefault="00951479">
      <w:pPr>
        <w:pStyle w:val="Figures"/>
      </w:pPr>
      <w:bookmarkStart w:id="234" w:name="_Toc77579809"/>
      <w:r w:rsidRPr="00951479">
        <w:t>Fig</w:t>
      </w:r>
      <w:r w:rsidR="00C77C78">
        <w:t>ure 4.1</w:t>
      </w:r>
      <w:r w:rsidR="00461799">
        <w:t>3</w:t>
      </w:r>
      <w:r w:rsidR="00C77C78">
        <w:t xml:space="preserve">: </w:t>
      </w:r>
      <w:r w:rsidRPr="00951479">
        <w:t xml:space="preserve">Viscosity for the </w:t>
      </w:r>
      <w:r w:rsidR="00F11840">
        <w:t>first</w:t>
      </w:r>
      <w:r w:rsidRPr="00951479">
        <w:t xml:space="preserve"> and </w:t>
      </w:r>
      <w:r w:rsidR="00F11840">
        <w:t>second</w:t>
      </w:r>
      <w:r w:rsidRPr="00951479">
        <w:t xml:space="preserve"> samples of the emulsion created with 40% acid content. (a) Over 5 hours. (b) Over 5 days</w:t>
      </w:r>
      <w:bookmarkEnd w:id="234"/>
    </w:p>
    <w:p w14:paraId="186009C5" w14:textId="77777777" w:rsidR="00951479" w:rsidRPr="00951479" w:rsidRDefault="00951479" w:rsidP="00951479">
      <w:pPr>
        <w:autoSpaceDE w:val="0"/>
        <w:autoSpaceDN w:val="0"/>
        <w:adjustRightInd w:val="0"/>
        <w:spacing w:after="0" w:line="240" w:lineRule="auto"/>
        <w:jc w:val="center"/>
        <w:rPr>
          <w:rFonts w:ascii="Calibri" w:hAnsi="Calibri" w:cs="Calibri"/>
          <w:color w:val="000000"/>
          <w:sz w:val="20"/>
          <w:szCs w:val="20"/>
        </w:rPr>
      </w:pPr>
    </w:p>
    <w:p w14:paraId="37639C04" w14:textId="77777777" w:rsidR="00951479" w:rsidRPr="00951479" w:rsidRDefault="00951479" w:rsidP="00951479">
      <w:pPr>
        <w:autoSpaceDE w:val="0"/>
        <w:autoSpaceDN w:val="0"/>
        <w:adjustRightInd w:val="0"/>
        <w:spacing w:after="0" w:line="240" w:lineRule="auto"/>
        <w:jc w:val="center"/>
        <w:rPr>
          <w:rFonts w:ascii="Calibri" w:hAnsi="Calibri" w:cs="Calibri"/>
          <w:color w:val="000000"/>
          <w:sz w:val="20"/>
          <w:szCs w:val="20"/>
        </w:rPr>
      </w:pPr>
      <w:r w:rsidRPr="00951479">
        <w:rPr>
          <w:rFonts w:ascii="Calibri" w:hAnsi="Calibri" w:cs="Calibri"/>
          <w:noProof/>
          <w:color w:val="000000"/>
          <w:sz w:val="20"/>
          <w:szCs w:val="20"/>
        </w:rPr>
        <w:drawing>
          <wp:inline distT="0" distB="0" distL="0" distR="0" wp14:anchorId="7BF11F47" wp14:editId="276F70B3">
            <wp:extent cx="3717480" cy="2260121"/>
            <wp:effectExtent l="0" t="0" r="0" b="0"/>
            <wp:docPr id="629953007" name="Picture 629953007"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953007" name="Picture 629953007" descr="Chart, scatter chart&#10;&#10;Description automatically generated"/>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3771034" cy="2292680"/>
                    </a:xfrm>
                    <a:prstGeom prst="rect">
                      <a:avLst/>
                    </a:prstGeom>
                    <a:noFill/>
                  </pic:spPr>
                </pic:pic>
              </a:graphicData>
            </a:graphic>
          </wp:inline>
        </w:drawing>
      </w:r>
    </w:p>
    <w:p w14:paraId="036509F1" w14:textId="21AE0880" w:rsidR="00951479" w:rsidRPr="00951479" w:rsidRDefault="00951479">
      <w:pPr>
        <w:pStyle w:val="Figures"/>
      </w:pPr>
      <w:bookmarkStart w:id="235" w:name="_Toc77579810"/>
      <w:r w:rsidRPr="00951479">
        <w:t>Fig</w:t>
      </w:r>
      <w:r w:rsidR="00C77C78">
        <w:t>ure 4.1</w:t>
      </w:r>
      <w:r w:rsidR="00461799">
        <w:t>4</w:t>
      </w:r>
      <w:r w:rsidR="00C77C78">
        <w:t>:</w:t>
      </w:r>
      <w:r w:rsidRPr="00951479">
        <w:t xml:space="preserve"> Emulsion viscosity plotted against emulsion density for the </w:t>
      </w:r>
      <w:r w:rsidR="00F11840">
        <w:t>first</w:t>
      </w:r>
      <w:r w:rsidRPr="00951479">
        <w:t xml:space="preserve"> and </w:t>
      </w:r>
      <w:r w:rsidR="00F11840">
        <w:t>second</w:t>
      </w:r>
      <w:r w:rsidRPr="00951479">
        <w:t xml:space="preserve"> samples show</w:t>
      </w:r>
      <w:r w:rsidR="00F11840">
        <w:t>s</w:t>
      </w:r>
      <w:r w:rsidRPr="00951479">
        <w:t xml:space="preserve"> that it follows the same trend. The grayed symbols appear closer to the lower left side of the plot</w:t>
      </w:r>
      <w:r w:rsidR="00F11840">
        <w:t>,</w:t>
      </w:r>
      <w:r w:rsidRPr="00951479">
        <w:t xml:space="preserve"> indicating lower viscosity and density values</w:t>
      </w:r>
      <w:bookmarkEnd w:id="235"/>
    </w:p>
    <w:p w14:paraId="563B16C6" w14:textId="77777777" w:rsidR="00951479" w:rsidRPr="00951479" w:rsidRDefault="00951479" w:rsidP="00951479">
      <w:pPr>
        <w:autoSpaceDE w:val="0"/>
        <w:autoSpaceDN w:val="0"/>
        <w:adjustRightInd w:val="0"/>
        <w:spacing w:after="0" w:line="240" w:lineRule="auto"/>
        <w:jc w:val="center"/>
        <w:rPr>
          <w:rFonts w:ascii="Calibri" w:hAnsi="Calibri" w:cs="Calibri"/>
          <w:color w:val="000000"/>
          <w:sz w:val="16"/>
          <w:szCs w:val="16"/>
        </w:rPr>
      </w:pPr>
    </w:p>
    <w:p w14:paraId="4B4A43C4" w14:textId="474C7F2A" w:rsidR="00951479" w:rsidRPr="00393FC3" w:rsidRDefault="00951479" w:rsidP="00C3689D">
      <w:pPr>
        <w:autoSpaceDE w:val="0"/>
        <w:autoSpaceDN w:val="0"/>
        <w:adjustRightInd w:val="0"/>
        <w:spacing w:after="0" w:line="480" w:lineRule="auto"/>
        <w:jc w:val="both"/>
        <w:rPr>
          <w:rFonts w:cs="Times New Roman"/>
          <w:szCs w:val="24"/>
        </w:rPr>
      </w:pPr>
      <w:r w:rsidRPr="00393FC3">
        <w:rPr>
          <w:rFonts w:ascii="Calibri" w:hAnsi="Calibri" w:cs="Calibri"/>
          <w:color w:val="00B050"/>
          <w:sz w:val="20"/>
          <w:szCs w:val="20"/>
        </w:rPr>
        <w:tab/>
      </w:r>
      <w:r w:rsidRPr="00393FC3">
        <w:rPr>
          <w:rFonts w:cs="Times New Roman"/>
          <w:szCs w:val="24"/>
        </w:rPr>
        <w:t xml:space="preserve">The ratio of </w:t>
      </w:r>
      <w:r w:rsidR="00F11840" w:rsidRPr="00393FC3">
        <w:rPr>
          <w:rFonts w:cs="Times New Roman"/>
          <w:szCs w:val="24"/>
        </w:rPr>
        <w:t>first</w:t>
      </w:r>
      <w:r w:rsidRPr="00393FC3">
        <w:rPr>
          <w:rFonts w:cs="Times New Roman"/>
          <w:szCs w:val="24"/>
        </w:rPr>
        <w:t xml:space="preserve"> sample to second sample viscosity is shared in </w:t>
      </w:r>
      <w:r w:rsidRPr="00393FC3">
        <w:rPr>
          <w:rFonts w:cs="Times New Roman"/>
          <w:bCs/>
          <w:szCs w:val="24"/>
        </w:rPr>
        <w:t>Fig</w:t>
      </w:r>
      <w:r w:rsidR="00C77C78" w:rsidRPr="00393FC3">
        <w:rPr>
          <w:rFonts w:cs="Times New Roman"/>
          <w:bCs/>
          <w:szCs w:val="24"/>
        </w:rPr>
        <w:t>ure 4.1</w:t>
      </w:r>
      <w:r w:rsidR="00461799" w:rsidRPr="00393FC3">
        <w:rPr>
          <w:rFonts w:cs="Times New Roman"/>
          <w:bCs/>
          <w:szCs w:val="24"/>
        </w:rPr>
        <w:t>5</w:t>
      </w:r>
      <w:r w:rsidR="00F11840" w:rsidRPr="00393FC3">
        <w:rPr>
          <w:rFonts w:cs="Times New Roman"/>
          <w:bCs/>
          <w:szCs w:val="24"/>
        </w:rPr>
        <w:t>,</w:t>
      </w:r>
      <w:r w:rsidRPr="00393FC3">
        <w:rPr>
          <w:rFonts w:cs="Times New Roman"/>
          <w:b/>
          <w:szCs w:val="24"/>
        </w:rPr>
        <w:t xml:space="preserve"> </w:t>
      </w:r>
      <w:r w:rsidRPr="00393FC3">
        <w:rPr>
          <w:rFonts w:cs="Times New Roman"/>
          <w:szCs w:val="24"/>
        </w:rPr>
        <w:t>showing different settling patter</w:t>
      </w:r>
      <w:r w:rsidR="00F11840" w:rsidRPr="00393FC3">
        <w:rPr>
          <w:rFonts w:cs="Times New Roman"/>
          <w:szCs w:val="24"/>
        </w:rPr>
        <w:t>n</w:t>
      </w:r>
      <w:r w:rsidRPr="00393FC3">
        <w:rPr>
          <w:rFonts w:cs="Times New Roman"/>
          <w:szCs w:val="24"/>
        </w:rPr>
        <w:t>s depending on the original acid fraction. This is related to the different droplet size distribution</w:t>
      </w:r>
      <w:r w:rsidR="00F11840" w:rsidRPr="00393FC3">
        <w:rPr>
          <w:rFonts w:cs="Times New Roman"/>
          <w:szCs w:val="24"/>
        </w:rPr>
        <w:t>,</w:t>
      </w:r>
      <w:r w:rsidRPr="00393FC3">
        <w:rPr>
          <w:rFonts w:cs="Times New Roman"/>
          <w:szCs w:val="24"/>
        </w:rPr>
        <w:t xml:space="preserve"> which depends on the volumetric ratio. An example of droplet size distributions from crude oil/brine emulsions created using the same crude and mixing method is shown in </w:t>
      </w:r>
      <w:r w:rsidRPr="00393FC3">
        <w:rPr>
          <w:rFonts w:cs="Times New Roman"/>
          <w:bCs/>
          <w:szCs w:val="24"/>
        </w:rPr>
        <w:t>Fig</w:t>
      </w:r>
      <w:r w:rsidR="00C77C78" w:rsidRPr="00393FC3">
        <w:rPr>
          <w:rFonts w:cs="Times New Roman"/>
          <w:bCs/>
          <w:szCs w:val="24"/>
        </w:rPr>
        <w:t>ure</w:t>
      </w:r>
      <w:r w:rsidRPr="00393FC3">
        <w:rPr>
          <w:rFonts w:cs="Times New Roman"/>
          <w:bCs/>
          <w:szCs w:val="24"/>
        </w:rPr>
        <w:t xml:space="preserve"> </w:t>
      </w:r>
      <w:r w:rsidR="00C77C78" w:rsidRPr="00393FC3">
        <w:rPr>
          <w:rFonts w:cs="Times New Roman"/>
          <w:bCs/>
          <w:szCs w:val="24"/>
        </w:rPr>
        <w:t>4.1</w:t>
      </w:r>
      <w:r w:rsidR="00461799" w:rsidRPr="00393FC3">
        <w:rPr>
          <w:rFonts w:cs="Times New Roman"/>
          <w:bCs/>
          <w:szCs w:val="24"/>
        </w:rPr>
        <w:t>6</w:t>
      </w:r>
      <w:r w:rsidRPr="00393FC3">
        <w:rPr>
          <w:rFonts w:cs="Times New Roman"/>
          <w:bCs/>
          <w:szCs w:val="24"/>
        </w:rPr>
        <w:t>.</w:t>
      </w:r>
      <w:r w:rsidR="00C77C78" w:rsidRPr="00393FC3">
        <w:t xml:space="preserve"> </w:t>
      </w:r>
      <w:r w:rsidR="00C77C78" w:rsidRPr="00393FC3">
        <w:rPr>
          <w:rFonts w:cs="Times New Roman"/>
          <w:bCs/>
          <w:szCs w:val="24"/>
        </w:rPr>
        <w:t>(Sergio 2018)</w:t>
      </w:r>
      <w:r w:rsidR="00C3689D" w:rsidRPr="00393FC3">
        <w:rPr>
          <w:rFonts w:cs="Times New Roman"/>
          <w:szCs w:val="24"/>
        </w:rPr>
        <w:t xml:space="preserve">. </w:t>
      </w:r>
      <w:r w:rsidRPr="00393FC3">
        <w:rPr>
          <w:rFonts w:cs="Times New Roman"/>
          <w:szCs w:val="24"/>
        </w:rPr>
        <w:t>The result shows a shift of emulsion Droplet Size Distribution (DSD) as the water cut in the emulsion increases. The 50% water cut has the widest range of DSD.</w:t>
      </w:r>
      <w:r w:rsidR="00C956A5" w:rsidRPr="00393FC3">
        <w:rPr>
          <w:rFonts w:cs="Times New Roman"/>
          <w:szCs w:val="24"/>
        </w:rPr>
        <w:t xml:space="preserve"> </w:t>
      </w:r>
      <w:r w:rsidRPr="00393FC3">
        <w:rPr>
          <w:rFonts w:cs="Times New Roman"/>
          <w:szCs w:val="24"/>
        </w:rPr>
        <w:t xml:space="preserve"> </w:t>
      </w:r>
    </w:p>
    <w:p w14:paraId="7B168519" w14:textId="7170A9AA" w:rsidR="00951479" w:rsidRPr="00393FC3" w:rsidRDefault="00951479" w:rsidP="00C3689D">
      <w:pPr>
        <w:autoSpaceDE w:val="0"/>
        <w:autoSpaceDN w:val="0"/>
        <w:adjustRightInd w:val="0"/>
        <w:spacing w:after="0" w:line="480" w:lineRule="auto"/>
        <w:ind w:firstLine="720"/>
        <w:jc w:val="both"/>
        <w:rPr>
          <w:rFonts w:cs="Times New Roman"/>
          <w:szCs w:val="24"/>
        </w:rPr>
      </w:pPr>
      <w:r w:rsidRPr="00393FC3">
        <w:rPr>
          <w:rFonts w:cs="Times New Roman"/>
          <w:szCs w:val="24"/>
        </w:rPr>
        <w:t xml:space="preserve">The </w:t>
      </w:r>
      <w:r w:rsidR="00F11840" w:rsidRPr="00393FC3">
        <w:rPr>
          <w:rFonts w:cs="Times New Roman"/>
          <w:szCs w:val="24"/>
        </w:rPr>
        <w:t>second</w:t>
      </w:r>
      <w:r w:rsidRPr="00393FC3">
        <w:rPr>
          <w:rFonts w:cs="Times New Roman"/>
          <w:szCs w:val="24"/>
        </w:rPr>
        <w:t xml:space="preserve"> samples in some cases had a viscosity that is still 10 times higher than oil viscosity</w:t>
      </w:r>
      <w:r w:rsidR="00F11840" w:rsidRPr="00393FC3">
        <w:rPr>
          <w:rFonts w:cs="Times New Roman"/>
          <w:szCs w:val="24"/>
        </w:rPr>
        <w:t>,</w:t>
      </w:r>
      <w:r w:rsidRPr="00393FC3">
        <w:rPr>
          <w:rFonts w:cs="Times New Roman"/>
          <w:szCs w:val="24"/>
        </w:rPr>
        <w:t xml:space="preserve"> as is the case for the 6:4 oil</w:t>
      </w:r>
      <w:r w:rsidR="00F11840" w:rsidRPr="00393FC3">
        <w:rPr>
          <w:rFonts w:cs="Times New Roman"/>
          <w:szCs w:val="24"/>
        </w:rPr>
        <w:t>/</w:t>
      </w:r>
      <w:r w:rsidRPr="00393FC3">
        <w:rPr>
          <w:rFonts w:cs="Times New Roman"/>
          <w:szCs w:val="24"/>
        </w:rPr>
        <w:t>acid ratio emulsion on day five. The density for that emulsion was recorded at 0.936</w:t>
      </w:r>
      <w:r w:rsidR="00F11840" w:rsidRPr="00393FC3">
        <w:rPr>
          <w:rFonts w:cs="Times New Roman"/>
          <w:szCs w:val="24"/>
        </w:rPr>
        <w:t>,</w:t>
      </w:r>
      <w:r w:rsidRPr="00393FC3">
        <w:rPr>
          <w:rFonts w:cs="Times New Roman"/>
          <w:szCs w:val="24"/>
        </w:rPr>
        <w:t xml:space="preserve"> indicating a 30% acid content, which is lower than the original 40% acid content for that emulsion. </w:t>
      </w:r>
      <w:r w:rsidR="00F11840" w:rsidRPr="00393FC3">
        <w:rPr>
          <w:rFonts w:cs="Times New Roman"/>
          <w:szCs w:val="24"/>
        </w:rPr>
        <w:t>However, its viscosity</w:t>
      </w:r>
      <w:r w:rsidRPr="00393FC3">
        <w:rPr>
          <w:rFonts w:cs="Times New Roman"/>
          <w:szCs w:val="24"/>
        </w:rPr>
        <w:t xml:space="preserve"> is 250 cp, which is larger than the original emulsion viscosity for that ratio </w:t>
      </w:r>
      <w:r w:rsidR="00EC0CBC" w:rsidRPr="00393FC3">
        <w:rPr>
          <w:rFonts w:cs="Times New Roman"/>
          <w:szCs w:val="24"/>
        </w:rPr>
        <w:t>of</w:t>
      </w:r>
      <w:r w:rsidRPr="00393FC3">
        <w:rPr>
          <w:rFonts w:cs="Times New Roman"/>
          <w:szCs w:val="24"/>
        </w:rPr>
        <w:t xml:space="preserve"> 145 cp. Given that we usually observe an increase in viscosity with the increase in acid content, these results indicate a change in the micro‐structure of the emulsion resulting from the settling of larger acid droplets leaving behind a higher concentration of smaller acid droplets. The results observed in Fig</w:t>
      </w:r>
      <w:r w:rsidR="00C77C78" w:rsidRPr="00393FC3">
        <w:rPr>
          <w:rFonts w:cs="Times New Roman"/>
          <w:szCs w:val="24"/>
        </w:rPr>
        <w:t>ure 4.</w:t>
      </w:r>
      <w:r w:rsidRPr="00393FC3">
        <w:rPr>
          <w:rFonts w:cs="Times New Roman"/>
          <w:szCs w:val="24"/>
        </w:rPr>
        <w:t>1</w:t>
      </w:r>
      <w:r w:rsidR="00C77C78" w:rsidRPr="00393FC3">
        <w:rPr>
          <w:rFonts w:cs="Times New Roman"/>
          <w:szCs w:val="24"/>
        </w:rPr>
        <w:t>5</w:t>
      </w:r>
      <w:r w:rsidRPr="00393FC3">
        <w:rPr>
          <w:rFonts w:cs="Times New Roman"/>
          <w:szCs w:val="24"/>
        </w:rPr>
        <w:t xml:space="preserve"> show that the </w:t>
      </w:r>
      <w:r w:rsidR="00E83CC1" w:rsidRPr="00393FC3">
        <w:rPr>
          <w:rFonts w:cs="Times New Roman"/>
          <w:szCs w:val="24"/>
        </w:rPr>
        <w:t xml:space="preserve">second </w:t>
      </w:r>
      <w:r w:rsidRPr="00393FC3">
        <w:rPr>
          <w:rFonts w:cs="Times New Roman"/>
          <w:szCs w:val="24"/>
        </w:rPr>
        <w:t>samples (filled markers) appear lower on the relative viscosity versus density graph.</w:t>
      </w:r>
    </w:p>
    <w:p w14:paraId="35312B67" w14:textId="77777777" w:rsidR="00E2609D" w:rsidRPr="00951479" w:rsidRDefault="00E2609D" w:rsidP="00E2609D">
      <w:pPr>
        <w:autoSpaceDE w:val="0"/>
        <w:autoSpaceDN w:val="0"/>
        <w:adjustRightInd w:val="0"/>
        <w:spacing w:after="0" w:line="240" w:lineRule="auto"/>
        <w:jc w:val="center"/>
        <w:rPr>
          <w:rFonts w:ascii="Calibri" w:hAnsi="Calibri" w:cs="Calibri"/>
          <w:color w:val="000000"/>
          <w:sz w:val="20"/>
          <w:szCs w:val="20"/>
        </w:rPr>
      </w:pPr>
      <w:r>
        <w:rPr>
          <w:rFonts w:ascii="Calibri" w:hAnsi="Calibri" w:cs="Calibri"/>
          <w:noProof/>
          <w:color w:val="000000"/>
          <w:sz w:val="20"/>
          <w:szCs w:val="20"/>
        </w:rPr>
        <w:lastRenderedPageBreak/>
        <w:drawing>
          <wp:inline distT="0" distB="0" distL="0" distR="0" wp14:anchorId="4BEEE4C3" wp14:editId="26CAE2B6">
            <wp:extent cx="3839686" cy="2450592"/>
            <wp:effectExtent l="0" t="0" r="0" b="0"/>
            <wp:docPr id="134199" name="Picture 134199"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99" name="Picture 134199" descr="Chart, scatter chart&#10;&#10;Description automatically generated"/>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854242" cy="2459882"/>
                    </a:xfrm>
                    <a:prstGeom prst="rect">
                      <a:avLst/>
                    </a:prstGeom>
                    <a:noFill/>
                  </pic:spPr>
                </pic:pic>
              </a:graphicData>
            </a:graphic>
          </wp:inline>
        </w:drawing>
      </w:r>
    </w:p>
    <w:p w14:paraId="29943139" w14:textId="506819BD" w:rsidR="00E2609D" w:rsidRPr="00393FC3" w:rsidRDefault="00E2609D" w:rsidP="00393FC3">
      <w:pPr>
        <w:pStyle w:val="Figures"/>
        <w:rPr>
          <w:b w:val="0"/>
          <w:bCs w:val="0"/>
        </w:rPr>
      </w:pPr>
      <w:bookmarkStart w:id="236" w:name="_Toc77579811"/>
      <w:r w:rsidRPr="00951479">
        <w:t>Fig</w:t>
      </w:r>
      <w:r>
        <w:t>ure 4.15:</w:t>
      </w:r>
      <w:r w:rsidRPr="00951479">
        <w:t xml:space="preserve"> Ratio </w:t>
      </w:r>
      <w:r w:rsidRPr="00F11840">
        <w:t>of</w:t>
      </w:r>
      <w:r w:rsidRPr="00951479">
        <w:t xml:space="preserve"> </w:t>
      </w:r>
      <w:r>
        <w:t>first</w:t>
      </w:r>
      <w:r w:rsidRPr="00951479">
        <w:t xml:space="preserve"> sample viscosity </w:t>
      </w:r>
      <w:r w:rsidRPr="00F11840">
        <w:t>over</w:t>
      </w:r>
      <w:r w:rsidRPr="00951479">
        <w:t xml:space="preserve"> </w:t>
      </w:r>
      <w:r>
        <w:t>second</w:t>
      </w:r>
      <w:r w:rsidRPr="00951479">
        <w:t xml:space="preserve"> sample viscosity</w:t>
      </w:r>
      <w:bookmarkEnd w:id="236"/>
    </w:p>
    <w:p w14:paraId="29FD1A8D" w14:textId="77777777" w:rsidR="00951479" w:rsidRPr="00951479" w:rsidRDefault="00951479" w:rsidP="00951479">
      <w:pPr>
        <w:autoSpaceDE w:val="0"/>
        <w:autoSpaceDN w:val="0"/>
        <w:adjustRightInd w:val="0"/>
        <w:spacing w:after="0" w:line="240" w:lineRule="auto"/>
        <w:rPr>
          <w:rFonts w:asciiTheme="minorHAnsi" w:hAnsiTheme="minorHAnsi"/>
          <w:sz w:val="22"/>
        </w:rPr>
      </w:pPr>
    </w:p>
    <w:p w14:paraId="6DF06079" w14:textId="77777777" w:rsidR="00951479" w:rsidRPr="00951479" w:rsidRDefault="00951479" w:rsidP="00951479">
      <w:pPr>
        <w:autoSpaceDE w:val="0"/>
        <w:autoSpaceDN w:val="0"/>
        <w:adjustRightInd w:val="0"/>
        <w:spacing w:after="0" w:line="240" w:lineRule="auto"/>
        <w:jc w:val="center"/>
        <w:rPr>
          <w:rFonts w:ascii="Calibri" w:hAnsi="Calibri" w:cs="Calibri"/>
          <w:color w:val="000000"/>
          <w:sz w:val="20"/>
          <w:szCs w:val="20"/>
        </w:rPr>
      </w:pPr>
      <w:r w:rsidRPr="00951479">
        <w:rPr>
          <w:rFonts w:ascii="Calibri" w:hAnsi="Calibri" w:cs="Calibri"/>
          <w:noProof/>
          <w:color w:val="000000"/>
          <w:sz w:val="16"/>
          <w:szCs w:val="16"/>
        </w:rPr>
        <w:drawing>
          <wp:inline distT="0" distB="0" distL="0" distR="0" wp14:anchorId="7823217B" wp14:editId="6C6F0C3B">
            <wp:extent cx="3818581" cy="2320506"/>
            <wp:effectExtent l="0" t="0" r="0" b="0"/>
            <wp:docPr id="629953009" name="Picture 629953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3916150" cy="2379798"/>
                    </a:xfrm>
                    <a:prstGeom prst="rect">
                      <a:avLst/>
                    </a:prstGeom>
                    <a:noFill/>
                    <a:ln>
                      <a:noFill/>
                    </a:ln>
                  </pic:spPr>
                </pic:pic>
              </a:graphicData>
            </a:graphic>
          </wp:inline>
        </w:drawing>
      </w:r>
    </w:p>
    <w:p w14:paraId="39B1E636" w14:textId="71CD735A" w:rsidR="00951479" w:rsidRPr="00951479" w:rsidRDefault="00951479">
      <w:pPr>
        <w:pStyle w:val="Figures"/>
      </w:pPr>
      <w:bookmarkStart w:id="237" w:name="_Toc77579812"/>
      <w:r w:rsidRPr="00951479">
        <w:t>Fig</w:t>
      </w:r>
      <w:r w:rsidR="00C77C78">
        <w:t>ure 4.1</w:t>
      </w:r>
      <w:r w:rsidR="00461799">
        <w:t>6</w:t>
      </w:r>
      <w:r w:rsidR="00C77C78">
        <w:t xml:space="preserve">: </w:t>
      </w:r>
      <w:r w:rsidRPr="00951479">
        <w:t>Change in droplet size distribution for three different water fractions</w:t>
      </w:r>
      <w:bookmarkEnd w:id="237"/>
    </w:p>
    <w:p w14:paraId="78D980F4" w14:textId="48D129CB" w:rsidR="00951479" w:rsidRPr="00C3689D" w:rsidRDefault="00951479">
      <w:pPr>
        <w:pStyle w:val="Figures"/>
      </w:pPr>
      <w:r w:rsidRPr="00951479">
        <w:t xml:space="preserve"> </w:t>
      </w:r>
      <w:bookmarkStart w:id="238" w:name="_Toc77579813"/>
      <w:r w:rsidRPr="00951479">
        <w:t>emulsions mixed with CaCl</w:t>
      </w:r>
      <w:r w:rsidRPr="00393FC3">
        <w:rPr>
          <w:vertAlign w:val="subscript"/>
        </w:rPr>
        <w:t>2</w:t>
      </w:r>
      <w:r w:rsidRPr="00951479">
        <w:t xml:space="preserve"> brine with a concentration of 8.55 mMol/L</w:t>
      </w:r>
      <w:r w:rsidR="00C77C78">
        <w:t xml:space="preserve"> </w:t>
      </w:r>
      <w:r w:rsidR="00C77C78" w:rsidRPr="00C77C78">
        <w:t>(</w:t>
      </w:r>
      <w:r w:rsidR="005C7000" w:rsidRPr="005C7000">
        <w:t>Gomezm</w:t>
      </w:r>
      <w:r w:rsidR="00C77C78" w:rsidRPr="00C77C78">
        <w:t>, 2018)</w:t>
      </w:r>
      <w:bookmarkEnd w:id="238"/>
    </w:p>
    <w:p w14:paraId="4B34FA97" w14:textId="77777777" w:rsidR="00951479" w:rsidRPr="00951479" w:rsidRDefault="00951479" w:rsidP="00951479">
      <w:pPr>
        <w:autoSpaceDE w:val="0"/>
        <w:autoSpaceDN w:val="0"/>
        <w:adjustRightInd w:val="0"/>
        <w:spacing w:after="0" w:line="240" w:lineRule="auto"/>
        <w:jc w:val="center"/>
        <w:rPr>
          <w:rFonts w:ascii="Calibri" w:hAnsi="Calibri" w:cs="Calibri"/>
          <w:color w:val="000000"/>
          <w:sz w:val="16"/>
          <w:szCs w:val="16"/>
        </w:rPr>
      </w:pPr>
    </w:p>
    <w:p w14:paraId="2419F77F" w14:textId="49759A10" w:rsidR="002C71C1" w:rsidRPr="00C3689D" w:rsidRDefault="00951479" w:rsidP="00393FC3">
      <w:pPr>
        <w:pStyle w:val="Heading3"/>
        <w:spacing w:line="240" w:lineRule="auto"/>
      </w:pPr>
      <w:bookmarkStart w:id="239" w:name="_Toc77623409"/>
      <w:r w:rsidRPr="00C3689D">
        <w:rPr>
          <w:rStyle w:val="Heading3Char"/>
          <w:b/>
          <w:i/>
        </w:rPr>
        <w:t xml:space="preserve">Acid </w:t>
      </w:r>
      <w:r w:rsidR="00F11840">
        <w:rPr>
          <w:rStyle w:val="Heading3Char"/>
          <w:b/>
          <w:i/>
        </w:rPr>
        <w:t>I</w:t>
      </w:r>
      <w:r w:rsidRPr="00C3689D">
        <w:rPr>
          <w:rStyle w:val="Heading3Char"/>
          <w:b/>
          <w:i/>
        </w:rPr>
        <w:t xml:space="preserve">njection into </w:t>
      </w:r>
      <w:r w:rsidR="00F11840">
        <w:rPr>
          <w:rStyle w:val="Heading3Char"/>
          <w:b/>
          <w:i/>
        </w:rPr>
        <w:t>C</w:t>
      </w:r>
      <w:r w:rsidRPr="00C3689D">
        <w:rPr>
          <w:rStyle w:val="Heading3Char"/>
          <w:b/>
          <w:i/>
        </w:rPr>
        <w:t xml:space="preserve">arbonate </w:t>
      </w:r>
      <w:r w:rsidR="00F11840">
        <w:rPr>
          <w:rStyle w:val="Heading3Char"/>
          <w:b/>
          <w:i/>
        </w:rPr>
        <w:t>C</w:t>
      </w:r>
      <w:r w:rsidRPr="00C3689D">
        <w:rPr>
          <w:rStyle w:val="Heading3Char"/>
          <w:b/>
          <w:i/>
        </w:rPr>
        <w:t xml:space="preserve">ore </w:t>
      </w:r>
      <w:r w:rsidR="00F11840">
        <w:rPr>
          <w:rStyle w:val="Heading3Char"/>
          <w:b/>
          <w:i/>
        </w:rPr>
        <w:t>S</w:t>
      </w:r>
      <w:r w:rsidRPr="00C3689D">
        <w:rPr>
          <w:rStyle w:val="Heading3Char"/>
          <w:b/>
          <w:i/>
        </w:rPr>
        <w:t>amples</w:t>
      </w:r>
      <w:bookmarkEnd w:id="239"/>
    </w:p>
    <w:p w14:paraId="65F2068A" w14:textId="6C95E086" w:rsidR="00D071A0" w:rsidRDefault="00951479" w:rsidP="00C3689D">
      <w:pPr>
        <w:autoSpaceDE w:val="0"/>
        <w:autoSpaceDN w:val="0"/>
        <w:adjustRightInd w:val="0"/>
        <w:spacing w:after="0" w:line="480" w:lineRule="auto"/>
        <w:jc w:val="both"/>
        <w:rPr>
          <w:rFonts w:cs="Times New Roman"/>
          <w:color w:val="000000"/>
          <w:szCs w:val="24"/>
        </w:rPr>
      </w:pPr>
      <w:r w:rsidRPr="00C3689D">
        <w:rPr>
          <w:rFonts w:cs="Times New Roman"/>
          <w:b/>
          <w:bCs/>
          <w:color w:val="000000"/>
          <w:szCs w:val="24"/>
        </w:rPr>
        <w:t xml:space="preserve"> </w:t>
      </w:r>
      <w:r w:rsidR="002C71C1" w:rsidRPr="00C3689D">
        <w:rPr>
          <w:rFonts w:cs="Times New Roman"/>
          <w:color w:val="000000"/>
          <w:szCs w:val="24"/>
        </w:rPr>
        <w:t>T</w:t>
      </w:r>
      <w:r w:rsidRPr="00C3689D">
        <w:rPr>
          <w:rFonts w:cs="Times New Roman"/>
          <w:color w:val="000000"/>
          <w:szCs w:val="24"/>
        </w:rPr>
        <w:t xml:space="preserve">his set of experiments was conducted to examine the possible in‐situ emulsification that could occur when acid is injected into the rock matrix that contains crude oil. The experiments are listed in </w:t>
      </w:r>
      <w:r w:rsidRPr="00C3689D">
        <w:rPr>
          <w:rFonts w:cs="Times New Roman"/>
          <w:bCs/>
          <w:color w:val="000000"/>
          <w:szCs w:val="24"/>
        </w:rPr>
        <w:t xml:space="preserve">Table </w:t>
      </w:r>
      <w:r w:rsidR="002C71C1">
        <w:rPr>
          <w:rFonts w:cs="Times New Roman"/>
          <w:bCs/>
          <w:color w:val="000000"/>
          <w:szCs w:val="24"/>
        </w:rPr>
        <w:t>4.</w:t>
      </w:r>
      <w:r w:rsidRPr="00C3689D">
        <w:rPr>
          <w:rFonts w:cs="Times New Roman"/>
          <w:bCs/>
          <w:color w:val="000000"/>
          <w:szCs w:val="24"/>
        </w:rPr>
        <w:t>2</w:t>
      </w:r>
      <w:r w:rsidR="00F11840">
        <w:rPr>
          <w:rFonts w:cs="Times New Roman"/>
          <w:bCs/>
          <w:color w:val="000000"/>
          <w:szCs w:val="24"/>
        </w:rPr>
        <w:t>,</w:t>
      </w:r>
      <w:r w:rsidRPr="00C3689D">
        <w:rPr>
          <w:rFonts w:cs="Times New Roman"/>
          <w:b/>
          <w:bCs/>
          <w:color w:val="000000"/>
          <w:szCs w:val="24"/>
        </w:rPr>
        <w:t xml:space="preserve"> </w:t>
      </w:r>
      <w:r w:rsidRPr="00C3689D">
        <w:rPr>
          <w:rFonts w:cs="Times New Roman"/>
          <w:color w:val="000000"/>
          <w:szCs w:val="24"/>
        </w:rPr>
        <w:t xml:space="preserve">showing the properties of the core samples, </w:t>
      </w:r>
      <w:r w:rsidR="00F11840">
        <w:rPr>
          <w:rFonts w:cs="Times New Roman"/>
          <w:color w:val="000000"/>
          <w:szCs w:val="24"/>
        </w:rPr>
        <w:t>their</w:t>
      </w:r>
      <w:r w:rsidR="00F11840" w:rsidRPr="00C3689D">
        <w:rPr>
          <w:rFonts w:cs="Times New Roman"/>
          <w:color w:val="000000"/>
          <w:szCs w:val="24"/>
        </w:rPr>
        <w:t xml:space="preserve"> </w:t>
      </w:r>
      <w:r w:rsidRPr="00C3689D">
        <w:rPr>
          <w:rFonts w:cs="Times New Roman"/>
          <w:color w:val="000000"/>
          <w:szCs w:val="24"/>
        </w:rPr>
        <w:t>saturation state before acid injection, and the type of experiment performed</w:t>
      </w:r>
      <w:r w:rsidR="002C71C1">
        <w:rPr>
          <w:rFonts w:cs="Times New Roman"/>
          <w:color w:val="000000"/>
          <w:szCs w:val="24"/>
        </w:rPr>
        <w:t>.</w:t>
      </w:r>
    </w:p>
    <w:p w14:paraId="4CD35809" w14:textId="77777777" w:rsidR="00393FC3" w:rsidRPr="00C3689D" w:rsidRDefault="00393FC3" w:rsidP="00C3689D">
      <w:pPr>
        <w:autoSpaceDE w:val="0"/>
        <w:autoSpaceDN w:val="0"/>
        <w:adjustRightInd w:val="0"/>
        <w:spacing w:after="0" w:line="480" w:lineRule="auto"/>
        <w:jc w:val="both"/>
        <w:rPr>
          <w:rFonts w:cs="Times New Roman"/>
          <w:color w:val="000000"/>
          <w:szCs w:val="24"/>
        </w:rPr>
      </w:pPr>
    </w:p>
    <w:p w14:paraId="4E6B1761" w14:textId="67F79683" w:rsidR="00951479" w:rsidRPr="00951479" w:rsidRDefault="00951479" w:rsidP="00C3689D">
      <w:pPr>
        <w:pStyle w:val="Tables"/>
      </w:pPr>
      <w:bookmarkStart w:id="240" w:name="_Toc78500535"/>
      <w:r w:rsidRPr="00951479">
        <w:lastRenderedPageBreak/>
        <w:t xml:space="preserve">Table </w:t>
      </w:r>
      <w:r w:rsidR="002C71C1">
        <w:t xml:space="preserve">4.2: </w:t>
      </w:r>
      <w:r w:rsidRPr="00951479">
        <w:t xml:space="preserve">List of core samples along with </w:t>
      </w:r>
      <w:r w:rsidR="00F11840">
        <w:t>their</w:t>
      </w:r>
      <w:r w:rsidR="00F11840" w:rsidRPr="00951479">
        <w:t xml:space="preserve"> </w:t>
      </w:r>
      <w:r w:rsidRPr="00951479">
        <w:t>properties and the type of experiment conducted.</w:t>
      </w:r>
      <w:bookmarkEnd w:id="240"/>
    </w:p>
    <w:tbl>
      <w:tblPr>
        <w:tblStyle w:val="TableGrid"/>
        <w:tblW w:w="9450" w:type="dxa"/>
        <w:tblInd w:w="-95" w:type="dxa"/>
        <w:tblLayout w:type="fixed"/>
        <w:tblLook w:val="04A0" w:firstRow="1" w:lastRow="0" w:firstColumn="1" w:lastColumn="0" w:noHBand="0" w:noVBand="1"/>
      </w:tblPr>
      <w:tblGrid>
        <w:gridCol w:w="1080"/>
        <w:gridCol w:w="720"/>
        <w:gridCol w:w="900"/>
        <w:gridCol w:w="810"/>
        <w:gridCol w:w="1800"/>
        <w:gridCol w:w="4140"/>
      </w:tblGrid>
      <w:tr w:rsidR="00951479" w:rsidRPr="00C3689D" w14:paraId="4CE01CCD" w14:textId="77777777" w:rsidTr="008B6B37">
        <w:tc>
          <w:tcPr>
            <w:tcW w:w="1080" w:type="dxa"/>
          </w:tcPr>
          <w:p w14:paraId="7D6CBADA" w14:textId="77777777" w:rsidR="00951479" w:rsidRPr="00C3689D" w:rsidRDefault="00951479" w:rsidP="00951479">
            <w:pPr>
              <w:autoSpaceDE w:val="0"/>
              <w:autoSpaceDN w:val="0"/>
              <w:adjustRightInd w:val="0"/>
              <w:spacing w:line="240" w:lineRule="auto"/>
              <w:jc w:val="center"/>
              <w:rPr>
                <w:rFonts w:cs="Times New Roman"/>
                <w:b/>
                <w:bCs/>
                <w:color w:val="000000"/>
                <w:sz w:val="16"/>
                <w:szCs w:val="20"/>
              </w:rPr>
            </w:pPr>
            <w:r w:rsidRPr="00C3689D">
              <w:rPr>
                <w:rFonts w:cs="Times New Roman"/>
                <w:b/>
                <w:bCs/>
                <w:color w:val="000000"/>
                <w:sz w:val="16"/>
                <w:szCs w:val="20"/>
              </w:rPr>
              <w:t>Core</w:t>
            </w:r>
          </w:p>
          <w:p w14:paraId="4F493C7F" w14:textId="77777777" w:rsidR="00951479" w:rsidRPr="00C3689D" w:rsidRDefault="00951479" w:rsidP="00951479">
            <w:pPr>
              <w:autoSpaceDE w:val="0"/>
              <w:autoSpaceDN w:val="0"/>
              <w:adjustRightInd w:val="0"/>
              <w:spacing w:line="240" w:lineRule="auto"/>
              <w:jc w:val="center"/>
              <w:rPr>
                <w:rFonts w:cs="Times New Roman"/>
                <w:b/>
                <w:bCs/>
                <w:color w:val="000000"/>
                <w:sz w:val="16"/>
                <w:szCs w:val="20"/>
              </w:rPr>
            </w:pPr>
            <w:r w:rsidRPr="00C3689D">
              <w:rPr>
                <w:rFonts w:cs="Times New Roman"/>
                <w:b/>
                <w:bCs/>
                <w:color w:val="000000"/>
                <w:sz w:val="16"/>
                <w:szCs w:val="20"/>
              </w:rPr>
              <w:t>Designation</w:t>
            </w:r>
          </w:p>
          <w:p w14:paraId="47A2C55A" w14:textId="77777777" w:rsidR="00951479" w:rsidRPr="00C3689D" w:rsidRDefault="00951479" w:rsidP="00951479">
            <w:pPr>
              <w:autoSpaceDE w:val="0"/>
              <w:autoSpaceDN w:val="0"/>
              <w:adjustRightInd w:val="0"/>
              <w:spacing w:line="240" w:lineRule="auto"/>
              <w:jc w:val="center"/>
              <w:rPr>
                <w:rFonts w:cs="Times New Roman"/>
                <w:color w:val="000000"/>
                <w:sz w:val="16"/>
                <w:szCs w:val="20"/>
              </w:rPr>
            </w:pPr>
          </w:p>
        </w:tc>
        <w:tc>
          <w:tcPr>
            <w:tcW w:w="720" w:type="dxa"/>
          </w:tcPr>
          <w:p w14:paraId="4A79F924" w14:textId="77777777" w:rsidR="00951479" w:rsidRPr="00C3689D" w:rsidRDefault="00951479" w:rsidP="00951479">
            <w:pPr>
              <w:autoSpaceDE w:val="0"/>
              <w:autoSpaceDN w:val="0"/>
              <w:adjustRightInd w:val="0"/>
              <w:spacing w:line="240" w:lineRule="auto"/>
              <w:jc w:val="center"/>
              <w:rPr>
                <w:rFonts w:cs="Times New Roman"/>
                <w:b/>
                <w:bCs/>
                <w:color w:val="000000"/>
                <w:sz w:val="16"/>
                <w:szCs w:val="20"/>
              </w:rPr>
            </w:pPr>
            <w:r w:rsidRPr="00C3689D">
              <w:rPr>
                <w:rFonts w:cs="Times New Roman"/>
                <w:b/>
                <w:bCs/>
                <w:color w:val="000000"/>
                <w:sz w:val="16"/>
                <w:szCs w:val="20"/>
              </w:rPr>
              <w:t>Length</w:t>
            </w:r>
          </w:p>
          <w:p w14:paraId="4457C60D" w14:textId="77777777" w:rsidR="00951479" w:rsidRPr="00C3689D" w:rsidRDefault="00951479" w:rsidP="00951479">
            <w:pPr>
              <w:autoSpaceDE w:val="0"/>
              <w:autoSpaceDN w:val="0"/>
              <w:adjustRightInd w:val="0"/>
              <w:spacing w:line="240" w:lineRule="auto"/>
              <w:jc w:val="center"/>
              <w:rPr>
                <w:rFonts w:cs="Times New Roman"/>
                <w:b/>
                <w:bCs/>
                <w:color w:val="000000"/>
                <w:sz w:val="16"/>
                <w:szCs w:val="20"/>
              </w:rPr>
            </w:pPr>
            <w:r w:rsidRPr="00C3689D">
              <w:rPr>
                <w:rFonts w:cs="Times New Roman"/>
                <w:b/>
                <w:bCs/>
                <w:color w:val="000000"/>
                <w:sz w:val="16"/>
                <w:szCs w:val="20"/>
              </w:rPr>
              <w:t>(cm)</w:t>
            </w:r>
          </w:p>
          <w:p w14:paraId="7655B0BE" w14:textId="77777777" w:rsidR="00951479" w:rsidRPr="00C3689D" w:rsidRDefault="00951479" w:rsidP="00951479">
            <w:pPr>
              <w:autoSpaceDE w:val="0"/>
              <w:autoSpaceDN w:val="0"/>
              <w:adjustRightInd w:val="0"/>
              <w:spacing w:line="240" w:lineRule="auto"/>
              <w:jc w:val="center"/>
              <w:rPr>
                <w:rFonts w:cs="Times New Roman"/>
                <w:color w:val="000000"/>
                <w:sz w:val="16"/>
                <w:szCs w:val="20"/>
              </w:rPr>
            </w:pPr>
          </w:p>
        </w:tc>
        <w:tc>
          <w:tcPr>
            <w:tcW w:w="900" w:type="dxa"/>
          </w:tcPr>
          <w:p w14:paraId="506A68ED" w14:textId="77777777" w:rsidR="00951479" w:rsidRPr="00C3689D" w:rsidRDefault="00951479" w:rsidP="00951479">
            <w:pPr>
              <w:autoSpaceDE w:val="0"/>
              <w:autoSpaceDN w:val="0"/>
              <w:adjustRightInd w:val="0"/>
              <w:spacing w:line="240" w:lineRule="auto"/>
              <w:jc w:val="center"/>
              <w:rPr>
                <w:rFonts w:cs="Times New Roman"/>
                <w:b/>
                <w:bCs/>
                <w:color w:val="000000"/>
                <w:sz w:val="16"/>
                <w:szCs w:val="20"/>
              </w:rPr>
            </w:pPr>
            <w:r w:rsidRPr="00C3689D">
              <w:rPr>
                <w:rFonts w:cs="Times New Roman"/>
                <w:b/>
                <w:bCs/>
                <w:color w:val="000000"/>
                <w:sz w:val="16"/>
                <w:szCs w:val="20"/>
              </w:rPr>
              <w:t>Diameter</w:t>
            </w:r>
          </w:p>
          <w:p w14:paraId="1D482856" w14:textId="77777777" w:rsidR="00951479" w:rsidRPr="00C3689D" w:rsidRDefault="00951479" w:rsidP="00951479">
            <w:pPr>
              <w:autoSpaceDE w:val="0"/>
              <w:autoSpaceDN w:val="0"/>
              <w:adjustRightInd w:val="0"/>
              <w:spacing w:line="240" w:lineRule="auto"/>
              <w:jc w:val="center"/>
              <w:rPr>
                <w:rFonts w:cs="Times New Roman"/>
                <w:b/>
                <w:bCs/>
                <w:color w:val="000000"/>
                <w:sz w:val="16"/>
                <w:szCs w:val="20"/>
              </w:rPr>
            </w:pPr>
            <w:r w:rsidRPr="00C3689D">
              <w:rPr>
                <w:rFonts w:cs="Times New Roman"/>
                <w:b/>
                <w:bCs/>
                <w:color w:val="000000"/>
                <w:sz w:val="16"/>
                <w:szCs w:val="20"/>
              </w:rPr>
              <w:t>(cm)</w:t>
            </w:r>
          </w:p>
          <w:p w14:paraId="744035B8" w14:textId="77777777" w:rsidR="00951479" w:rsidRPr="00C3689D" w:rsidRDefault="00951479" w:rsidP="00951479">
            <w:pPr>
              <w:autoSpaceDE w:val="0"/>
              <w:autoSpaceDN w:val="0"/>
              <w:adjustRightInd w:val="0"/>
              <w:spacing w:line="240" w:lineRule="auto"/>
              <w:jc w:val="center"/>
              <w:rPr>
                <w:rFonts w:cs="Times New Roman"/>
                <w:color w:val="000000"/>
                <w:sz w:val="16"/>
                <w:szCs w:val="20"/>
              </w:rPr>
            </w:pPr>
          </w:p>
        </w:tc>
        <w:tc>
          <w:tcPr>
            <w:tcW w:w="810" w:type="dxa"/>
          </w:tcPr>
          <w:p w14:paraId="5E59C2D0" w14:textId="77777777" w:rsidR="00951479" w:rsidRPr="00C3689D" w:rsidRDefault="00951479" w:rsidP="00951479">
            <w:pPr>
              <w:autoSpaceDE w:val="0"/>
              <w:autoSpaceDN w:val="0"/>
              <w:adjustRightInd w:val="0"/>
              <w:spacing w:line="240" w:lineRule="auto"/>
              <w:jc w:val="center"/>
              <w:rPr>
                <w:rFonts w:cs="Times New Roman"/>
                <w:b/>
                <w:bCs/>
                <w:color w:val="000000"/>
                <w:sz w:val="16"/>
                <w:szCs w:val="20"/>
              </w:rPr>
            </w:pPr>
            <w:r w:rsidRPr="00C3689D">
              <w:rPr>
                <w:rFonts w:cs="Times New Roman"/>
                <w:b/>
                <w:bCs/>
                <w:color w:val="000000"/>
                <w:sz w:val="16"/>
                <w:szCs w:val="20"/>
              </w:rPr>
              <w:t>Porosity</w:t>
            </w:r>
          </w:p>
          <w:p w14:paraId="34937FDA" w14:textId="77777777" w:rsidR="00951479" w:rsidRPr="00C3689D" w:rsidRDefault="00951479" w:rsidP="00951479">
            <w:pPr>
              <w:autoSpaceDE w:val="0"/>
              <w:autoSpaceDN w:val="0"/>
              <w:adjustRightInd w:val="0"/>
              <w:spacing w:line="240" w:lineRule="auto"/>
              <w:jc w:val="center"/>
              <w:rPr>
                <w:rFonts w:cs="Times New Roman"/>
                <w:color w:val="000000"/>
                <w:sz w:val="16"/>
                <w:szCs w:val="20"/>
              </w:rPr>
            </w:pPr>
            <w:r w:rsidRPr="00C3689D">
              <w:rPr>
                <w:rFonts w:cs="Times New Roman"/>
                <w:b/>
                <w:bCs/>
                <w:color w:val="000000"/>
                <w:sz w:val="16"/>
                <w:szCs w:val="20"/>
              </w:rPr>
              <w:t>(%)</w:t>
            </w:r>
          </w:p>
        </w:tc>
        <w:tc>
          <w:tcPr>
            <w:tcW w:w="1800" w:type="dxa"/>
          </w:tcPr>
          <w:p w14:paraId="199CA351" w14:textId="77777777" w:rsidR="00951479" w:rsidRPr="00C3689D" w:rsidRDefault="00951479" w:rsidP="00951479">
            <w:pPr>
              <w:autoSpaceDE w:val="0"/>
              <w:autoSpaceDN w:val="0"/>
              <w:adjustRightInd w:val="0"/>
              <w:spacing w:line="240" w:lineRule="auto"/>
              <w:jc w:val="center"/>
              <w:rPr>
                <w:rFonts w:cs="Times New Roman"/>
                <w:b/>
                <w:bCs/>
                <w:color w:val="000000"/>
                <w:sz w:val="16"/>
                <w:szCs w:val="20"/>
              </w:rPr>
            </w:pPr>
            <w:r w:rsidRPr="00C3689D">
              <w:rPr>
                <w:rFonts w:cs="Times New Roman"/>
                <w:b/>
                <w:bCs/>
                <w:color w:val="000000"/>
                <w:sz w:val="16"/>
                <w:szCs w:val="20"/>
              </w:rPr>
              <w:t>Initial Saturation</w:t>
            </w:r>
          </w:p>
          <w:p w14:paraId="29321B17" w14:textId="4EB3C2A3" w:rsidR="00951479" w:rsidRPr="00C3689D" w:rsidRDefault="00951479" w:rsidP="00951479">
            <w:pPr>
              <w:autoSpaceDE w:val="0"/>
              <w:autoSpaceDN w:val="0"/>
              <w:adjustRightInd w:val="0"/>
              <w:spacing w:line="240" w:lineRule="auto"/>
              <w:jc w:val="center"/>
              <w:rPr>
                <w:rFonts w:cs="Times New Roman"/>
                <w:color w:val="000000"/>
                <w:sz w:val="16"/>
                <w:szCs w:val="20"/>
              </w:rPr>
            </w:pPr>
            <w:r w:rsidRPr="00C3689D">
              <w:rPr>
                <w:rFonts w:cs="Times New Roman"/>
                <w:b/>
                <w:bCs/>
                <w:color w:val="000000"/>
                <w:sz w:val="16"/>
                <w:szCs w:val="20"/>
              </w:rPr>
              <w:t>(</w:t>
            </w:r>
            <w:r w:rsidR="006112CE" w:rsidRPr="00C3689D">
              <w:rPr>
                <w:rFonts w:cs="Times New Roman"/>
                <w:b/>
                <w:bCs/>
                <w:color w:val="000000"/>
                <w:sz w:val="16"/>
                <w:szCs w:val="20"/>
              </w:rPr>
              <w:t>Aging</w:t>
            </w:r>
            <w:r w:rsidRPr="00C3689D">
              <w:rPr>
                <w:rFonts w:cs="Times New Roman"/>
                <w:b/>
                <w:bCs/>
                <w:color w:val="000000"/>
                <w:sz w:val="16"/>
                <w:szCs w:val="20"/>
              </w:rPr>
              <w:t xml:space="preserve"> time)</w:t>
            </w:r>
          </w:p>
        </w:tc>
        <w:tc>
          <w:tcPr>
            <w:tcW w:w="4140" w:type="dxa"/>
          </w:tcPr>
          <w:p w14:paraId="024611D5" w14:textId="77777777" w:rsidR="00951479" w:rsidRPr="00C3689D" w:rsidRDefault="00951479" w:rsidP="00951479">
            <w:pPr>
              <w:autoSpaceDE w:val="0"/>
              <w:autoSpaceDN w:val="0"/>
              <w:adjustRightInd w:val="0"/>
              <w:spacing w:line="240" w:lineRule="auto"/>
              <w:jc w:val="center"/>
              <w:rPr>
                <w:rFonts w:cs="Times New Roman"/>
                <w:b/>
                <w:bCs/>
                <w:color w:val="000000"/>
                <w:sz w:val="16"/>
                <w:szCs w:val="20"/>
              </w:rPr>
            </w:pPr>
            <w:r w:rsidRPr="00C3689D">
              <w:rPr>
                <w:rFonts w:cs="Times New Roman"/>
                <w:b/>
                <w:bCs/>
                <w:color w:val="000000"/>
                <w:sz w:val="16"/>
                <w:szCs w:val="20"/>
              </w:rPr>
              <w:t>Type of Experiment</w:t>
            </w:r>
          </w:p>
          <w:p w14:paraId="5526CF00" w14:textId="77777777" w:rsidR="00951479" w:rsidRPr="00C3689D" w:rsidRDefault="00951479" w:rsidP="00951479">
            <w:pPr>
              <w:autoSpaceDE w:val="0"/>
              <w:autoSpaceDN w:val="0"/>
              <w:adjustRightInd w:val="0"/>
              <w:spacing w:line="240" w:lineRule="auto"/>
              <w:jc w:val="center"/>
              <w:rPr>
                <w:rFonts w:cs="Times New Roman"/>
                <w:color w:val="000000"/>
                <w:sz w:val="16"/>
                <w:szCs w:val="20"/>
              </w:rPr>
            </w:pPr>
          </w:p>
        </w:tc>
      </w:tr>
      <w:tr w:rsidR="00951479" w:rsidRPr="00C3689D" w14:paraId="34B4E415" w14:textId="77777777" w:rsidTr="008B6B37">
        <w:tc>
          <w:tcPr>
            <w:tcW w:w="1080" w:type="dxa"/>
          </w:tcPr>
          <w:p w14:paraId="4CBDC13C" w14:textId="77777777" w:rsidR="00951479" w:rsidRPr="00C3689D" w:rsidRDefault="00951479" w:rsidP="00951479">
            <w:pPr>
              <w:autoSpaceDE w:val="0"/>
              <w:autoSpaceDN w:val="0"/>
              <w:adjustRightInd w:val="0"/>
              <w:spacing w:line="240" w:lineRule="auto"/>
              <w:jc w:val="center"/>
              <w:rPr>
                <w:rFonts w:cs="Times New Roman"/>
                <w:color w:val="000000"/>
                <w:sz w:val="18"/>
                <w:szCs w:val="18"/>
              </w:rPr>
            </w:pPr>
            <w:r w:rsidRPr="00C3689D">
              <w:rPr>
                <w:rFonts w:cs="Times New Roman"/>
                <w:color w:val="000000"/>
                <w:sz w:val="18"/>
                <w:szCs w:val="18"/>
              </w:rPr>
              <w:t>LS‐2</w:t>
            </w:r>
          </w:p>
        </w:tc>
        <w:tc>
          <w:tcPr>
            <w:tcW w:w="720" w:type="dxa"/>
          </w:tcPr>
          <w:p w14:paraId="26AAEFB1" w14:textId="77777777" w:rsidR="00951479" w:rsidRPr="00C3689D" w:rsidRDefault="00951479" w:rsidP="00951479">
            <w:pPr>
              <w:autoSpaceDE w:val="0"/>
              <w:autoSpaceDN w:val="0"/>
              <w:adjustRightInd w:val="0"/>
              <w:spacing w:line="240" w:lineRule="auto"/>
              <w:jc w:val="center"/>
              <w:rPr>
                <w:rFonts w:cs="Times New Roman"/>
                <w:color w:val="000000"/>
                <w:sz w:val="18"/>
                <w:szCs w:val="18"/>
              </w:rPr>
            </w:pPr>
            <w:r w:rsidRPr="00C3689D">
              <w:rPr>
                <w:rFonts w:cs="Times New Roman"/>
                <w:color w:val="000000"/>
                <w:sz w:val="18"/>
                <w:szCs w:val="18"/>
              </w:rPr>
              <w:t>15.44</w:t>
            </w:r>
          </w:p>
        </w:tc>
        <w:tc>
          <w:tcPr>
            <w:tcW w:w="900" w:type="dxa"/>
          </w:tcPr>
          <w:p w14:paraId="06BA2B6D" w14:textId="77777777" w:rsidR="00951479" w:rsidRPr="00C3689D" w:rsidRDefault="00951479" w:rsidP="00951479">
            <w:pPr>
              <w:autoSpaceDE w:val="0"/>
              <w:autoSpaceDN w:val="0"/>
              <w:adjustRightInd w:val="0"/>
              <w:spacing w:line="240" w:lineRule="auto"/>
              <w:jc w:val="center"/>
              <w:rPr>
                <w:rFonts w:cs="Times New Roman"/>
                <w:color w:val="000000"/>
                <w:sz w:val="18"/>
                <w:szCs w:val="18"/>
              </w:rPr>
            </w:pPr>
            <w:r w:rsidRPr="00C3689D">
              <w:rPr>
                <w:rFonts w:cs="Times New Roman"/>
                <w:color w:val="000000"/>
                <w:sz w:val="18"/>
                <w:szCs w:val="18"/>
              </w:rPr>
              <w:t>3.79</w:t>
            </w:r>
          </w:p>
        </w:tc>
        <w:tc>
          <w:tcPr>
            <w:tcW w:w="810" w:type="dxa"/>
          </w:tcPr>
          <w:p w14:paraId="2F20AB12" w14:textId="77777777" w:rsidR="00951479" w:rsidRPr="00C3689D" w:rsidRDefault="00951479" w:rsidP="00951479">
            <w:pPr>
              <w:autoSpaceDE w:val="0"/>
              <w:autoSpaceDN w:val="0"/>
              <w:adjustRightInd w:val="0"/>
              <w:spacing w:line="240" w:lineRule="auto"/>
              <w:jc w:val="center"/>
              <w:rPr>
                <w:rFonts w:cs="Times New Roman"/>
                <w:color w:val="000000"/>
                <w:sz w:val="18"/>
                <w:szCs w:val="18"/>
              </w:rPr>
            </w:pPr>
            <w:r w:rsidRPr="00C3689D">
              <w:rPr>
                <w:rFonts w:cs="Times New Roman"/>
                <w:color w:val="000000"/>
                <w:sz w:val="18"/>
                <w:szCs w:val="18"/>
              </w:rPr>
              <w:t>15.8</w:t>
            </w:r>
          </w:p>
        </w:tc>
        <w:tc>
          <w:tcPr>
            <w:tcW w:w="1800" w:type="dxa"/>
          </w:tcPr>
          <w:p w14:paraId="134FAD67" w14:textId="77777777" w:rsidR="00951479" w:rsidRPr="00C3689D" w:rsidRDefault="00951479" w:rsidP="00951479">
            <w:pPr>
              <w:autoSpaceDE w:val="0"/>
              <w:autoSpaceDN w:val="0"/>
              <w:adjustRightInd w:val="0"/>
              <w:spacing w:line="240" w:lineRule="auto"/>
              <w:jc w:val="center"/>
              <w:rPr>
                <w:rFonts w:cs="Times New Roman"/>
                <w:color w:val="000000"/>
                <w:sz w:val="18"/>
                <w:szCs w:val="18"/>
              </w:rPr>
            </w:pPr>
            <w:r w:rsidRPr="00C3689D">
              <w:rPr>
                <w:rFonts w:cs="Times New Roman"/>
                <w:color w:val="000000"/>
                <w:sz w:val="18"/>
                <w:szCs w:val="18"/>
              </w:rPr>
              <w:t>98% Crude (60 days)</w:t>
            </w:r>
          </w:p>
        </w:tc>
        <w:tc>
          <w:tcPr>
            <w:tcW w:w="4140" w:type="dxa"/>
          </w:tcPr>
          <w:p w14:paraId="72BC166A" w14:textId="7D2F37CD" w:rsidR="00951479" w:rsidRPr="00C3689D" w:rsidRDefault="00951479" w:rsidP="00951479">
            <w:pPr>
              <w:autoSpaceDE w:val="0"/>
              <w:autoSpaceDN w:val="0"/>
              <w:adjustRightInd w:val="0"/>
              <w:spacing w:line="240" w:lineRule="auto"/>
              <w:rPr>
                <w:rFonts w:cs="Times New Roman"/>
                <w:color w:val="000000"/>
                <w:sz w:val="18"/>
                <w:szCs w:val="18"/>
              </w:rPr>
            </w:pPr>
            <w:r w:rsidRPr="00C3689D">
              <w:rPr>
                <w:rFonts w:cs="Times New Roman"/>
                <w:color w:val="000000"/>
                <w:sz w:val="18"/>
                <w:szCs w:val="18"/>
              </w:rPr>
              <w:t>Full wormhole propagation, no backpressure</w:t>
            </w:r>
          </w:p>
        </w:tc>
      </w:tr>
      <w:tr w:rsidR="00951479" w:rsidRPr="00C3689D" w14:paraId="30E02BE0" w14:textId="77777777" w:rsidTr="008B6B37">
        <w:tc>
          <w:tcPr>
            <w:tcW w:w="1080" w:type="dxa"/>
          </w:tcPr>
          <w:p w14:paraId="1A9ED1F9" w14:textId="77777777" w:rsidR="00951479" w:rsidRPr="00C3689D" w:rsidRDefault="00951479" w:rsidP="00951479">
            <w:pPr>
              <w:autoSpaceDE w:val="0"/>
              <w:autoSpaceDN w:val="0"/>
              <w:adjustRightInd w:val="0"/>
              <w:spacing w:line="240" w:lineRule="auto"/>
              <w:jc w:val="center"/>
              <w:rPr>
                <w:rFonts w:cs="Times New Roman"/>
                <w:color w:val="000000"/>
                <w:sz w:val="18"/>
                <w:szCs w:val="18"/>
              </w:rPr>
            </w:pPr>
            <w:r w:rsidRPr="00C3689D">
              <w:rPr>
                <w:rFonts w:cs="Times New Roman"/>
                <w:color w:val="000000"/>
                <w:sz w:val="18"/>
                <w:szCs w:val="18"/>
              </w:rPr>
              <w:t>LS‐3</w:t>
            </w:r>
          </w:p>
        </w:tc>
        <w:tc>
          <w:tcPr>
            <w:tcW w:w="720" w:type="dxa"/>
          </w:tcPr>
          <w:p w14:paraId="59E9F6DA" w14:textId="77777777" w:rsidR="00951479" w:rsidRPr="00C3689D" w:rsidRDefault="00951479" w:rsidP="00951479">
            <w:pPr>
              <w:autoSpaceDE w:val="0"/>
              <w:autoSpaceDN w:val="0"/>
              <w:adjustRightInd w:val="0"/>
              <w:spacing w:line="240" w:lineRule="auto"/>
              <w:jc w:val="center"/>
              <w:rPr>
                <w:rFonts w:cs="Times New Roman"/>
                <w:color w:val="000000"/>
                <w:sz w:val="18"/>
                <w:szCs w:val="18"/>
              </w:rPr>
            </w:pPr>
            <w:r w:rsidRPr="00C3689D">
              <w:rPr>
                <w:rFonts w:cs="Times New Roman"/>
                <w:color w:val="000000"/>
                <w:sz w:val="18"/>
                <w:szCs w:val="18"/>
              </w:rPr>
              <w:t>15.29</w:t>
            </w:r>
          </w:p>
        </w:tc>
        <w:tc>
          <w:tcPr>
            <w:tcW w:w="900" w:type="dxa"/>
          </w:tcPr>
          <w:p w14:paraId="7FAFE847" w14:textId="77777777" w:rsidR="00951479" w:rsidRPr="00C3689D" w:rsidRDefault="00951479" w:rsidP="00951479">
            <w:pPr>
              <w:autoSpaceDE w:val="0"/>
              <w:autoSpaceDN w:val="0"/>
              <w:adjustRightInd w:val="0"/>
              <w:spacing w:line="240" w:lineRule="auto"/>
              <w:jc w:val="center"/>
              <w:rPr>
                <w:rFonts w:cs="Times New Roman"/>
                <w:color w:val="000000"/>
                <w:sz w:val="18"/>
                <w:szCs w:val="18"/>
              </w:rPr>
            </w:pPr>
            <w:r w:rsidRPr="00C3689D">
              <w:rPr>
                <w:rFonts w:cs="Times New Roman"/>
                <w:color w:val="000000"/>
                <w:sz w:val="18"/>
                <w:szCs w:val="18"/>
              </w:rPr>
              <w:t>3.76</w:t>
            </w:r>
          </w:p>
        </w:tc>
        <w:tc>
          <w:tcPr>
            <w:tcW w:w="810" w:type="dxa"/>
          </w:tcPr>
          <w:p w14:paraId="1A6ED8E4" w14:textId="77777777" w:rsidR="00951479" w:rsidRPr="00C3689D" w:rsidRDefault="00951479" w:rsidP="00951479">
            <w:pPr>
              <w:autoSpaceDE w:val="0"/>
              <w:autoSpaceDN w:val="0"/>
              <w:adjustRightInd w:val="0"/>
              <w:spacing w:line="240" w:lineRule="auto"/>
              <w:jc w:val="center"/>
              <w:rPr>
                <w:rFonts w:cs="Times New Roman"/>
                <w:color w:val="000000"/>
                <w:sz w:val="18"/>
                <w:szCs w:val="18"/>
              </w:rPr>
            </w:pPr>
            <w:r w:rsidRPr="00C3689D">
              <w:rPr>
                <w:rFonts w:cs="Times New Roman"/>
                <w:color w:val="000000"/>
                <w:sz w:val="18"/>
                <w:szCs w:val="18"/>
              </w:rPr>
              <w:t>15.7</w:t>
            </w:r>
          </w:p>
        </w:tc>
        <w:tc>
          <w:tcPr>
            <w:tcW w:w="1800" w:type="dxa"/>
          </w:tcPr>
          <w:p w14:paraId="2983684A" w14:textId="77777777" w:rsidR="00951479" w:rsidRPr="00C3689D" w:rsidRDefault="00951479" w:rsidP="00951479">
            <w:pPr>
              <w:autoSpaceDE w:val="0"/>
              <w:autoSpaceDN w:val="0"/>
              <w:adjustRightInd w:val="0"/>
              <w:spacing w:line="240" w:lineRule="auto"/>
              <w:jc w:val="center"/>
              <w:rPr>
                <w:rFonts w:cs="Times New Roman"/>
                <w:color w:val="000000"/>
                <w:sz w:val="18"/>
                <w:szCs w:val="18"/>
              </w:rPr>
            </w:pPr>
            <w:r w:rsidRPr="00C3689D">
              <w:rPr>
                <w:rFonts w:cs="Times New Roman"/>
                <w:color w:val="000000"/>
                <w:sz w:val="18"/>
                <w:szCs w:val="18"/>
              </w:rPr>
              <w:t>Air</w:t>
            </w:r>
          </w:p>
        </w:tc>
        <w:tc>
          <w:tcPr>
            <w:tcW w:w="4140" w:type="dxa"/>
          </w:tcPr>
          <w:p w14:paraId="3144A0F9" w14:textId="177CBE8B" w:rsidR="00951479" w:rsidRPr="00C3689D" w:rsidRDefault="00951479" w:rsidP="00951479">
            <w:pPr>
              <w:autoSpaceDE w:val="0"/>
              <w:autoSpaceDN w:val="0"/>
              <w:adjustRightInd w:val="0"/>
              <w:spacing w:line="240" w:lineRule="auto"/>
              <w:rPr>
                <w:rFonts w:cs="Times New Roman"/>
                <w:color w:val="000000"/>
                <w:sz w:val="18"/>
                <w:szCs w:val="18"/>
              </w:rPr>
            </w:pPr>
            <w:r w:rsidRPr="00C3689D">
              <w:rPr>
                <w:rFonts w:cs="Times New Roman"/>
                <w:color w:val="000000"/>
                <w:sz w:val="18"/>
                <w:szCs w:val="18"/>
              </w:rPr>
              <w:t>Full wormhole propagation, no backpressure</w:t>
            </w:r>
          </w:p>
        </w:tc>
      </w:tr>
      <w:tr w:rsidR="00951479" w:rsidRPr="00C3689D" w14:paraId="5A677ADC" w14:textId="77777777" w:rsidTr="008B6B37">
        <w:tc>
          <w:tcPr>
            <w:tcW w:w="1080" w:type="dxa"/>
          </w:tcPr>
          <w:p w14:paraId="23000BCA" w14:textId="77777777" w:rsidR="00951479" w:rsidRPr="00C3689D" w:rsidRDefault="00951479" w:rsidP="00951479">
            <w:pPr>
              <w:autoSpaceDE w:val="0"/>
              <w:autoSpaceDN w:val="0"/>
              <w:adjustRightInd w:val="0"/>
              <w:spacing w:line="240" w:lineRule="auto"/>
              <w:jc w:val="center"/>
              <w:rPr>
                <w:rFonts w:cs="Times New Roman"/>
                <w:color w:val="000000"/>
                <w:sz w:val="18"/>
                <w:szCs w:val="18"/>
              </w:rPr>
            </w:pPr>
            <w:r w:rsidRPr="00C3689D">
              <w:rPr>
                <w:rFonts w:cs="Times New Roman"/>
                <w:color w:val="000000"/>
                <w:sz w:val="18"/>
                <w:szCs w:val="18"/>
              </w:rPr>
              <w:t>LS‐4</w:t>
            </w:r>
          </w:p>
        </w:tc>
        <w:tc>
          <w:tcPr>
            <w:tcW w:w="720" w:type="dxa"/>
          </w:tcPr>
          <w:p w14:paraId="53D10EF0" w14:textId="77777777" w:rsidR="00951479" w:rsidRPr="00C3689D" w:rsidRDefault="00951479" w:rsidP="00951479">
            <w:pPr>
              <w:autoSpaceDE w:val="0"/>
              <w:autoSpaceDN w:val="0"/>
              <w:adjustRightInd w:val="0"/>
              <w:spacing w:line="240" w:lineRule="auto"/>
              <w:jc w:val="center"/>
              <w:rPr>
                <w:rFonts w:cs="Times New Roman"/>
                <w:color w:val="000000"/>
                <w:sz w:val="18"/>
                <w:szCs w:val="18"/>
              </w:rPr>
            </w:pPr>
            <w:r w:rsidRPr="00C3689D">
              <w:rPr>
                <w:rFonts w:cs="Times New Roman"/>
                <w:color w:val="000000"/>
                <w:sz w:val="18"/>
                <w:szCs w:val="18"/>
              </w:rPr>
              <w:t>15.31</w:t>
            </w:r>
          </w:p>
        </w:tc>
        <w:tc>
          <w:tcPr>
            <w:tcW w:w="900" w:type="dxa"/>
          </w:tcPr>
          <w:p w14:paraId="1636DCC4" w14:textId="77777777" w:rsidR="00951479" w:rsidRPr="00C3689D" w:rsidRDefault="00951479" w:rsidP="00951479">
            <w:pPr>
              <w:autoSpaceDE w:val="0"/>
              <w:autoSpaceDN w:val="0"/>
              <w:adjustRightInd w:val="0"/>
              <w:spacing w:line="240" w:lineRule="auto"/>
              <w:jc w:val="center"/>
              <w:rPr>
                <w:rFonts w:cs="Times New Roman"/>
                <w:color w:val="000000"/>
                <w:sz w:val="18"/>
                <w:szCs w:val="18"/>
              </w:rPr>
            </w:pPr>
            <w:r w:rsidRPr="00C3689D">
              <w:rPr>
                <w:rFonts w:cs="Times New Roman"/>
                <w:color w:val="000000"/>
                <w:sz w:val="18"/>
                <w:szCs w:val="18"/>
              </w:rPr>
              <w:t>3.76</w:t>
            </w:r>
          </w:p>
        </w:tc>
        <w:tc>
          <w:tcPr>
            <w:tcW w:w="810" w:type="dxa"/>
          </w:tcPr>
          <w:p w14:paraId="51BFFAEF" w14:textId="77777777" w:rsidR="00951479" w:rsidRPr="00C3689D" w:rsidRDefault="00951479" w:rsidP="00951479">
            <w:pPr>
              <w:autoSpaceDE w:val="0"/>
              <w:autoSpaceDN w:val="0"/>
              <w:adjustRightInd w:val="0"/>
              <w:spacing w:line="240" w:lineRule="auto"/>
              <w:jc w:val="center"/>
              <w:rPr>
                <w:rFonts w:cs="Times New Roman"/>
                <w:color w:val="000000"/>
                <w:sz w:val="18"/>
                <w:szCs w:val="18"/>
              </w:rPr>
            </w:pPr>
            <w:r w:rsidRPr="00C3689D">
              <w:rPr>
                <w:rFonts w:cs="Times New Roman"/>
                <w:color w:val="000000"/>
                <w:sz w:val="18"/>
                <w:szCs w:val="18"/>
              </w:rPr>
              <w:t>15.7</w:t>
            </w:r>
          </w:p>
        </w:tc>
        <w:tc>
          <w:tcPr>
            <w:tcW w:w="1800" w:type="dxa"/>
          </w:tcPr>
          <w:p w14:paraId="4D0A7159" w14:textId="77777777" w:rsidR="00951479" w:rsidRPr="00C3689D" w:rsidRDefault="00951479" w:rsidP="00951479">
            <w:pPr>
              <w:autoSpaceDE w:val="0"/>
              <w:autoSpaceDN w:val="0"/>
              <w:adjustRightInd w:val="0"/>
              <w:spacing w:line="240" w:lineRule="auto"/>
              <w:jc w:val="center"/>
              <w:rPr>
                <w:rFonts w:cs="Times New Roman"/>
                <w:color w:val="000000"/>
                <w:sz w:val="18"/>
                <w:szCs w:val="18"/>
              </w:rPr>
            </w:pPr>
            <w:r w:rsidRPr="00C3689D">
              <w:rPr>
                <w:rFonts w:cs="Times New Roman"/>
                <w:color w:val="000000"/>
                <w:sz w:val="18"/>
                <w:szCs w:val="18"/>
              </w:rPr>
              <w:t>97% Crude (2 days)</w:t>
            </w:r>
          </w:p>
        </w:tc>
        <w:tc>
          <w:tcPr>
            <w:tcW w:w="4140" w:type="dxa"/>
          </w:tcPr>
          <w:p w14:paraId="24AB4AF6" w14:textId="27A692C5" w:rsidR="00951479" w:rsidRPr="00C3689D" w:rsidRDefault="00951479" w:rsidP="00951479">
            <w:pPr>
              <w:autoSpaceDE w:val="0"/>
              <w:autoSpaceDN w:val="0"/>
              <w:adjustRightInd w:val="0"/>
              <w:spacing w:line="240" w:lineRule="auto"/>
              <w:rPr>
                <w:rFonts w:cs="Times New Roman"/>
                <w:color w:val="000000"/>
                <w:sz w:val="18"/>
                <w:szCs w:val="18"/>
              </w:rPr>
            </w:pPr>
            <w:r w:rsidRPr="00C3689D">
              <w:rPr>
                <w:rFonts w:cs="Times New Roman"/>
                <w:color w:val="000000"/>
                <w:sz w:val="18"/>
                <w:szCs w:val="18"/>
              </w:rPr>
              <w:t>Full wormhole propagation, 1</w:t>
            </w:r>
            <w:r w:rsidR="00F11840">
              <w:rPr>
                <w:rFonts w:cs="Times New Roman"/>
                <w:color w:val="000000"/>
                <w:sz w:val="18"/>
                <w:szCs w:val="18"/>
              </w:rPr>
              <w:t>,</w:t>
            </w:r>
            <w:r w:rsidRPr="00C3689D">
              <w:rPr>
                <w:rFonts w:cs="Times New Roman"/>
                <w:color w:val="000000"/>
                <w:sz w:val="18"/>
                <w:szCs w:val="18"/>
              </w:rPr>
              <w:t>200 psi backpressure</w:t>
            </w:r>
          </w:p>
        </w:tc>
      </w:tr>
      <w:tr w:rsidR="00951479" w:rsidRPr="00C3689D" w14:paraId="146A87E6" w14:textId="77777777" w:rsidTr="008B6B37">
        <w:tc>
          <w:tcPr>
            <w:tcW w:w="1080" w:type="dxa"/>
          </w:tcPr>
          <w:p w14:paraId="4EE12C4D" w14:textId="77777777" w:rsidR="00951479" w:rsidRPr="00C3689D" w:rsidRDefault="00951479" w:rsidP="00951479">
            <w:pPr>
              <w:autoSpaceDE w:val="0"/>
              <w:autoSpaceDN w:val="0"/>
              <w:adjustRightInd w:val="0"/>
              <w:spacing w:line="240" w:lineRule="auto"/>
              <w:jc w:val="center"/>
              <w:rPr>
                <w:rFonts w:cs="Times New Roman"/>
                <w:color w:val="000000"/>
                <w:sz w:val="18"/>
                <w:szCs w:val="18"/>
              </w:rPr>
            </w:pPr>
            <w:r w:rsidRPr="00C3689D">
              <w:rPr>
                <w:rFonts w:cs="Times New Roman"/>
                <w:color w:val="000000"/>
                <w:sz w:val="18"/>
                <w:szCs w:val="18"/>
              </w:rPr>
              <w:t>LS‐5</w:t>
            </w:r>
          </w:p>
        </w:tc>
        <w:tc>
          <w:tcPr>
            <w:tcW w:w="720" w:type="dxa"/>
          </w:tcPr>
          <w:p w14:paraId="2F6D72C5" w14:textId="77777777" w:rsidR="00951479" w:rsidRPr="00C3689D" w:rsidRDefault="00951479" w:rsidP="00951479">
            <w:pPr>
              <w:autoSpaceDE w:val="0"/>
              <w:autoSpaceDN w:val="0"/>
              <w:adjustRightInd w:val="0"/>
              <w:spacing w:line="240" w:lineRule="auto"/>
              <w:jc w:val="center"/>
              <w:rPr>
                <w:rFonts w:cs="Times New Roman"/>
                <w:color w:val="000000"/>
                <w:sz w:val="18"/>
                <w:szCs w:val="18"/>
              </w:rPr>
            </w:pPr>
            <w:r w:rsidRPr="00C3689D">
              <w:rPr>
                <w:rFonts w:cs="Times New Roman"/>
                <w:color w:val="000000"/>
                <w:sz w:val="18"/>
                <w:szCs w:val="18"/>
              </w:rPr>
              <w:t>15.37</w:t>
            </w:r>
          </w:p>
        </w:tc>
        <w:tc>
          <w:tcPr>
            <w:tcW w:w="900" w:type="dxa"/>
          </w:tcPr>
          <w:p w14:paraId="14D8BF85" w14:textId="77777777" w:rsidR="00951479" w:rsidRPr="00C3689D" w:rsidRDefault="00951479" w:rsidP="00951479">
            <w:pPr>
              <w:autoSpaceDE w:val="0"/>
              <w:autoSpaceDN w:val="0"/>
              <w:adjustRightInd w:val="0"/>
              <w:spacing w:line="240" w:lineRule="auto"/>
              <w:jc w:val="center"/>
              <w:rPr>
                <w:rFonts w:cs="Times New Roman"/>
                <w:color w:val="000000"/>
                <w:sz w:val="18"/>
                <w:szCs w:val="18"/>
              </w:rPr>
            </w:pPr>
            <w:r w:rsidRPr="00C3689D">
              <w:rPr>
                <w:rFonts w:cs="Times New Roman"/>
                <w:color w:val="000000"/>
                <w:sz w:val="18"/>
                <w:szCs w:val="18"/>
              </w:rPr>
              <w:t>3.76</w:t>
            </w:r>
          </w:p>
        </w:tc>
        <w:tc>
          <w:tcPr>
            <w:tcW w:w="810" w:type="dxa"/>
          </w:tcPr>
          <w:p w14:paraId="5A37FD86" w14:textId="77777777" w:rsidR="00951479" w:rsidRPr="00C3689D" w:rsidRDefault="00951479" w:rsidP="00951479">
            <w:pPr>
              <w:autoSpaceDE w:val="0"/>
              <w:autoSpaceDN w:val="0"/>
              <w:adjustRightInd w:val="0"/>
              <w:spacing w:line="240" w:lineRule="auto"/>
              <w:jc w:val="center"/>
              <w:rPr>
                <w:rFonts w:cs="Times New Roman"/>
                <w:color w:val="000000"/>
                <w:sz w:val="18"/>
                <w:szCs w:val="18"/>
              </w:rPr>
            </w:pPr>
            <w:r w:rsidRPr="00C3689D">
              <w:rPr>
                <w:rFonts w:cs="Times New Roman"/>
                <w:color w:val="000000"/>
                <w:sz w:val="18"/>
                <w:szCs w:val="18"/>
              </w:rPr>
              <w:t>16.0</w:t>
            </w:r>
          </w:p>
        </w:tc>
        <w:tc>
          <w:tcPr>
            <w:tcW w:w="1800" w:type="dxa"/>
          </w:tcPr>
          <w:p w14:paraId="3105DDF7" w14:textId="77777777" w:rsidR="00951479" w:rsidRPr="00C3689D" w:rsidRDefault="00951479" w:rsidP="00951479">
            <w:pPr>
              <w:autoSpaceDE w:val="0"/>
              <w:autoSpaceDN w:val="0"/>
              <w:adjustRightInd w:val="0"/>
              <w:spacing w:line="240" w:lineRule="auto"/>
              <w:jc w:val="center"/>
              <w:rPr>
                <w:rFonts w:cs="Times New Roman"/>
                <w:color w:val="000000"/>
                <w:sz w:val="18"/>
                <w:szCs w:val="18"/>
              </w:rPr>
            </w:pPr>
            <w:r w:rsidRPr="00C3689D">
              <w:rPr>
                <w:rFonts w:cs="Times New Roman"/>
                <w:color w:val="000000"/>
                <w:sz w:val="18"/>
                <w:szCs w:val="18"/>
              </w:rPr>
              <w:t>Air</w:t>
            </w:r>
          </w:p>
        </w:tc>
        <w:tc>
          <w:tcPr>
            <w:tcW w:w="4140" w:type="dxa"/>
          </w:tcPr>
          <w:p w14:paraId="49210FDE" w14:textId="3C5952DA" w:rsidR="00951479" w:rsidRPr="00C3689D" w:rsidRDefault="00951479" w:rsidP="00951479">
            <w:pPr>
              <w:autoSpaceDE w:val="0"/>
              <w:autoSpaceDN w:val="0"/>
              <w:adjustRightInd w:val="0"/>
              <w:spacing w:line="240" w:lineRule="auto"/>
              <w:rPr>
                <w:rFonts w:cs="Times New Roman"/>
                <w:color w:val="000000"/>
                <w:sz w:val="18"/>
                <w:szCs w:val="18"/>
              </w:rPr>
            </w:pPr>
            <w:r w:rsidRPr="00C3689D">
              <w:rPr>
                <w:rFonts w:cs="Times New Roman"/>
                <w:color w:val="000000"/>
                <w:sz w:val="18"/>
                <w:szCs w:val="18"/>
              </w:rPr>
              <w:t>Full wormhole propagation, 1</w:t>
            </w:r>
            <w:r w:rsidR="00F11840">
              <w:rPr>
                <w:rFonts w:cs="Times New Roman"/>
                <w:color w:val="000000"/>
                <w:sz w:val="18"/>
                <w:szCs w:val="18"/>
              </w:rPr>
              <w:t>,</w:t>
            </w:r>
            <w:r w:rsidRPr="00C3689D">
              <w:rPr>
                <w:rFonts w:cs="Times New Roman"/>
                <w:color w:val="000000"/>
                <w:sz w:val="18"/>
                <w:szCs w:val="18"/>
              </w:rPr>
              <w:t>200 psi backpressure</w:t>
            </w:r>
          </w:p>
        </w:tc>
      </w:tr>
      <w:tr w:rsidR="00951479" w:rsidRPr="00C3689D" w14:paraId="253D451E" w14:textId="77777777" w:rsidTr="008B6B37">
        <w:tc>
          <w:tcPr>
            <w:tcW w:w="1080" w:type="dxa"/>
          </w:tcPr>
          <w:p w14:paraId="55EC4AA2" w14:textId="77777777" w:rsidR="00951479" w:rsidRPr="00C3689D" w:rsidRDefault="00951479" w:rsidP="00951479">
            <w:pPr>
              <w:autoSpaceDE w:val="0"/>
              <w:autoSpaceDN w:val="0"/>
              <w:adjustRightInd w:val="0"/>
              <w:spacing w:line="240" w:lineRule="auto"/>
              <w:jc w:val="center"/>
              <w:rPr>
                <w:rFonts w:cs="Times New Roman"/>
                <w:color w:val="000000"/>
                <w:sz w:val="18"/>
                <w:szCs w:val="18"/>
              </w:rPr>
            </w:pPr>
            <w:r w:rsidRPr="00C3689D">
              <w:rPr>
                <w:rFonts w:cs="Times New Roman"/>
                <w:color w:val="000000"/>
                <w:sz w:val="18"/>
                <w:szCs w:val="18"/>
              </w:rPr>
              <w:t>LS‐8</w:t>
            </w:r>
          </w:p>
        </w:tc>
        <w:tc>
          <w:tcPr>
            <w:tcW w:w="720" w:type="dxa"/>
          </w:tcPr>
          <w:p w14:paraId="64F81F03" w14:textId="77777777" w:rsidR="00951479" w:rsidRPr="00C3689D" w:rsidRDefault="00951479" w:rsidP="00951479">
            <w:pPr>
              <w:autoSpaceDE w:val="0"/>
              <w:autoSpaceDN w:val="0"/>
              <w:adjustRightInd w:val="0"/>
              <w:spacing w:line="240" w:lineRule="auto"/>
              <w:jc w:val="center"/>
              <w:rPr>
                <w:rFonts w:cs="Times New Roman"/>
                <w:color w:val="000000"/>
                <w:sz w:val="18"/>
                <w:szCs w:val="18"/>
              </w:rPr>
            </w:pPr>
            <w:r w:rsidRPr="00C3689D">
              <w:rPr>
                <w:rFonts w:cs="Times New Roman"/>
                <w:color w:val="000000"/>
                <w:sz w:val="18"/>
                <w:szCs w:val="18"/>
              </w:rPr>
              <w:t>15.32</w:t>
            </w:r>
          </w:p>
        </w:tc>
        <w:tc>
          <w:tcPr>
            <w:tcW w:w="900" w:type="dxa"/>
          </w:tcPr>
          <w:p w14:paraId="1DCAA117" w14:textId="77777777" w:rsidR="00951479" w:rsidRPr="00C3689D" w:rsidRDefault="00951479" w:rsidP="00951479">
            <w:pPr>
              <w:autoSpaceDE w:val="0"/>
              <w:autoSpaceDN w:val="0"/>
              <w:adjustRightInd w:val="0"/>
              <w:spacing w:line="240" w:lineRule="auto"/>
              <w:jc w:val="center"/>
              <w:rPr>
                <w:rFonts w:cs="Times New Roman"/>
                <w:color w:val="000000"/>
                <w:sz w:val="18"/>
                <w:szCs w:val="18"/>
              </w:rPr>
            </w:pPr>
            <w:r w:rsidRPr="00C3689D">
              <w:rPr>
                <w:rFonts w:cs="Times New Roman"/>
                <w:color w:val="000000"/>
                <w:sz w:val="18"/>
                <w:szCs w:val="18"/>
              </w:rPr>
              <w:t>3.78</w:t>
            </w:r>
          </w:p>
        </w:tc>
        <w:tc>
          <w:tcPr>
            <w:tcW w:w="810" w:type="dxa"/>
          </w:tcPr>
          <w:p w14:paraId="0192B185" w14:textId="77777777" w:rsidR="00951479" w:rsidRPr="00C3689D" w:rsidRDefault="00951479" w:rsidP="00951479">
            <w:pPr>
              <w:autoSpaceDE w:val="0"/>
              <w:autoSpaceDN w:val="0"/>
              <w:adjustRightInd w:val="0"/>
              <w:spacing w:line="240" w:lineRule="auto"/>
              <w:jc w:val="center"/>
              <w:rPr>
                <w:rFonts w:cs="Times New Roman"/>
                <w:color w:val="000000"/>
                <w:sz w:val="18"/>
                <w:szCs w:val="18"/>
              </w:rPr>
            </w:pPr>
            <w:r w:rsidRPr="00C3689D">
              <w:rPr>
                <w:rFonts w:cs="Times New Roman"/>
                <w:color w:val="000000"/>
                <w:sz w:val="18"/>
                <w:szCs w:val="18"/>
              </w:rPr>
              <w:t>16.9</w:t>
            </w:r>
          </w:p>
        </w:tc>
        <w:tc>
          <w:tcPr>
            <w:tcW w:w="1800" w:type="dxa"/>
          </w:tcPr>
          <w:p w14:paraId="73B0FDB3" w14:textId="77777777" w:rsidR="00951479" w:rsidRPr="00C3689D" w:rsidRDefault="00951479" w:rsidP="00951479">
            <w:pPr>
              <w:autoSpaceDE w:val="0"/>
              <w:autoSpaceDN w:val="0"/>
              <w:adjustRightInd w:val="0"/>
              <w:spacing w:line="240" w:lineRule="auto"/>
              <w:jc w:val="center"/>
              <w:rPr>
                <w:rFonts w:cs="Times New Roman"/>
                <w:color w:val="000000"/>
                <w:sz w:val="18"/>
                <w:szCs w:val="18"/>
              </w:rPr>
            </w:pPr>
            <w:r w:rsidRPr="00C3689D">
              <w:rPr>
                <w:rFonts w:cs="Times New Roman"/>
                <w:color w:val="000000"/>
                <w:sz w:val="18"/>
                <w:szCs w:val="18"/>
              </w:rPr>
              <w:t>95% Water</w:t>
            </w:r>
          </w:p>
        </w:tc>
        <w:tc>
          <w:tcPr>
            <w:tcW w:w="4140" w:type="dxa"/>
          </w:tcPr>
          <w:p w14:paraId="6801B9AE" w14:textId="49CC5361" w:rsidR="00951479" w:rsidRPr="00C3689D" w:rsidRDefault="00951479" w:rsidP="00951479">
            <w:pPr>
              <w:autoSpaceDE w:val="0"/>
              <w:autoSpaceDN w:val="0"/>
              <w:adjustRightInd w:val="0"/>
              <w:spacing w:line="240" w:lineRule="auto"/>
              <w:rPr>
                <w:rFonts w:cs="Times New Roman"/>
                <w:color w:val="000000"/>
                <w:sz w:val="18"/>
                <w:szCs w:val="18"/>
              </w:rPr>
            </w:pPr>
            <w:r w:rsidRPr="00C3689D">
              <w:rPr>
                <w:rFonts w:cs="Times New Roman"/>
                <w:color w:val="000000"/>
                <w:sz w:val="18"/>
                <w:szCs w:val="18"/>
              </w:rPr>
              <w:t>Full wormhole propagation, 1</w:t>
            </w:r>
            <w:r w:rsidR="00F11840">
              <w:rPr>
                <w:rFonts w:cs="Times New Roman"/>
                <w:color w:val="000000"/>
                <w:sz w:val="18"/>
                <w:szCs w:val="18"/>
              </w:rPr>
              <w:t>,</w:t>
            </w:r>
            <w:r w:rsidRPr="00C3689D">
              <w:rPr>
                <w:rFonts w:cs="Times New Roman"/>
                <w:color w:val="000000"/>
                <w:sz w:val="18"/>
                <w:szCs w:val="18"/>
              </w:rPr>
              <w:t>200 psi backpressure</w:t>
            </w:r>
          </w:p>
        </w:tc>
      </w:tr>
      <w:tr w:rsidR="00951479" w:rsidRPr="00C3689D" w14:paraId="199E1B7D" w14:textId="77777777" w:rsidTr="008B6B37">
        <w:tc>
          <w:tcPr>
            <w:tcW w:w="1080" w:type="dxa"/>
          </w:tcPr>
          <w:p w14:paraId="3A9161DF" w14:textId="77777777" w:rsidR="00951479" w:rsidRPr="00C3689D" w:rsidRDefault="00951479" w:rsidP="00951479">
            <w:pPr>
              <w:autoSpaceDE w:val="0"/>
              <w:autoSpaceDN w:val="0"/>
              <w:adjustRightInd w:val="0"/>
              <w:spacing w:line="240" w:lineRule="auto"/>
              <w:jc w:val="center"/>
              <w:rPr>
                <w:rFonts w:cs="Times New Roman"/>
                <w:color w:val="000000"/>
                <w:sz w:val="18"/>
                <w:szCs w:val="18"/>
              </w:rPr>
            </w:pPr>
            <w:r w:rsidRPr="00C3689D">
              <w:rPr>
                <w:rFonts w:cs="Times New Roman"/>
                <w:color w:val="000000"/>
                <w:sz w:val="18"/>
                <w:szCs w:val="18"/>
              </w:rPr>
              <w:t>LS‐9</w:t>
            </w:r>
          </w:p>
        </w:tc>
        <w:tc>
          <w:tcPr>
            <w:tcW w:w="720" w:type="dxa"/>
          </w:tcPr>
          <w:p w14:paraId="766476E9" w14:textId="77777777" w:rsidR="00951479" w:rsidRPr="00C3689D" w:rsidRDefault="00951479" w:rsidP="00951479">
            <w:pPr>
              <w:autoSpaceDE w:val="0"/>
              <w:autoSpaceDN w:val="0"/>
              <w:adjustRightInd w:val="0"/>
              <w:spacing w:line="240" w:lineRule="auto"/>
              <w:jc w:val="center"/>
              <w:rPr>
                <w:rFonts w:cs="Times New Roman"/>
                <w:color w:val="000000"/>
                <w:sz w:val="18"/>
                <w:szCs w:val="18"/>
              </w:rPr>
            </w:pPr>
            <w:r w:rsidRPr="00C3689D">
              <w:rPr>
                <w:rFonts w:cs="Times New Roman"/>
                <w:color w:val="000000"/>
                <w:sz w:val="18"/>
                <w:szCs w:val="18"/>
              </w:rPr>
              <w:t>15.41</w:t>
            </w:r>
          </w:p>
        </w:tc>
        <w:tc>
          <w:tcPr>
            <w:tcW w:w="900" w:type="dxa"/>
          </w:tcPr>
          <w:p w14:paraId="0732ACC1" w14:textId="77777777" w:rsidR="00951479" w:rsidRPr="00C3689D" w:rsidRDefault="00951479" w:rsidP="00951479">
            <w:pPr>
              <w:autoSpaceDE w:val="0"/>
              <w:autoSpaceDN w:val="0"/>
              <w:adjustRightInd w:val="0"/>
              <w:spacing w:line="240" w:lineRule="auto"/>
              <w:jc w:val="center"/>
              <w:rPr>
                <w:rFonts w:cs="Times New Roman"/>
                <w:color w:val="000000"/>
                <w:sz w:val="18"/>
                <w:szCs w:val="18"/>
              </w:rPr>
            </w:pPr>
            <w:r w:rsidRPr="00C3689D">
              <w:rPr>
                <w:rFonts w:cs="Times New Roman"/>
                <w:color w:val="000000"/>
                <w:sz w:val="18"/>
                <w:szCs w:val="18"/>
              </w:rPr>
              <w:t>3.78</w:t>
            </w:r>
          </w:p>
        </w:tc>
        <w:tc>
          <w:tcPr>
            <w:tcW w:w="810" w:type="dxa"/>
          </w:tcPr>
          <w:p w14:paraId="3E1A0F00" w14:textId="77777777" w:rsidR="00951479" w:rsidRPr="00C3689D" w:rsidRDefault="00951479" w:rsidP="00951479">
            <w:pPr>
              <w:autoSpaceDE w:val="0"/>
              <w:autoSpaceDN w:val="0"/>
              <w:adjustRightInd w:val="0"/>
              <w:spacing w:line="240" w:lineRule="auto"/>
              <w:jc w:val="center"/>
              <w:rPr>
                <w:rFonts w:cs="Times New Roman"/>
                <w:color w:val="000000"/>
                <w:sz w:val="18"/>
                <w:szCs w:val="18"/>
              </w:rPr>
            </w:pPr>
            <w:r w:rsidRPr="00C3689D">
              <w:rPr>
                <w:rFonts w:cs="Times New Roman"/>
                <w:color w:val="000000"/>
                <w:sz w:val="18"/>
                <w:szCs w:val="18"/>
              </w:rPr>
              <w:t>16.8</w:t>
            </w:r>
          </w:p>
        </w:tc>
        <w:tc>
          <w:tcPr>
            <w:tcW w:w="1800" w:type="dxa"/>
          </w:tcPr>
          <w:p w14:paraId="08BE5742" w14:textId="77777777" w:rsidR="00951479" w:rsidRPr="00C3689D" w:rsidRDefault="00951479" w:rsidP="00951479">
            <w:pPr>
              <w:autoSpaceDE w:val="0"/>
              <w:autoSpaceDN w:val="0"/>
              <w:adjustRightInd w:val="0"/>
              <w:spacing w:line="240" w:lineRule="auto"/>
              <w:jc w:val="center"/>
              <w:rPr>
                <w:rFonts w:cs="Times New Roman"/>
                <w:color w:val="000000"/>
                <w:sz w:val="18"/>
                <w:szCs w:val="18"/>
              </w:rPr>
            </w:pPr>
            <w:r w:rsidRPr="00C3689D">
              <w:rPr>
                <w:rFonts w:cs="Times New Roman"/>
                <w:color w:val="000000"/>
                <w:sz w:val="18"/>
                <w:szCs w:val="18"/>
              </w:rPr>
              <w:t>97% Crude (4 days)</w:t>
            </w:r>
          </w:p>
        </w:tc>
        <w:tc>
          <w:tcPr>
            <w:tcW w:w="4140" w:type="dxa"/>
          </w:tcPr>
          <w:p w14:paraId="092633CE" w14:textId="3EA79671" w:rsidR="00951479" w:rsidRPr="00C3689D" w:rsidRDefault="00951479" w:rsidP="00951479">
            <w:pPr>
              <w:autoSpaceDE w:val="0"/>
              <w:autoSpaceDN w:val="0"/>
              <w:adjustRightInd w:val="0"/>
              <w:spacing w:line="240" w:lineRule="auto"/>
              <w:rPr>
                <w:rFonts w:cs="Times New Roman"/>
                <w:color w:val="000000"/>
                <w:sz w:val="18"/>
                <w:szCs w:val="18"/>
              </w:rPr>
            </w:pPr>
            <w:r w:rsidRPr="00C3689D">
              <w:rPr>
                <w:rFonts w:cs="Times New Roman"/>
                <w:color w:val="000000"/>
                <w:sz w:val="18"/>
                <w:szCs w:val="18"/>
              </w:rPr>
              <w:t>Partial wormhole, 1</w:t>
            </w:r>
            <w:r w:rsidR="00F11840">
              <w:rPr>
                <w:rFonts w:cs="Times New Roman"/>
                <w:color w:val="000000"/>
                <w:sz w:val="18"/>
                <w:szCs w:val="18"/>
              </w:rPr>
              <w:t>,</w:t>
            </w:r>
            <w:r w:rsidRPr="00C3689D">
              <w:rPr>
                <w:rFonts w:cs="Times New Roman"/>
                <w:color w:val="000000"/>
                <w:sz w:val="18"/>
                <w:szCs w:val="18"/>
              </w:rPr>
              <w:t>200 psi backpressure</w:t>
            </w:r>
          </w:p>
        </w:tc>
      </w:tr>
      <w:tr w:rsidR="00951479" w:rsidRPr="00C3689D" w14:paraId="367E87BD" w14:textId="77777777" w:rsidTr="008B6B37">
        <w:tc>
          <w:tcPr>
            <w:tcW w:w="1080" w:type="dxa"/>
          </w:tcPr>
          <w:p w14:paraId="61913FFB" w14:textId="77777777" w:rsidR="00951479" w:rsidRPr="00C3689D" w:rsidRDefault="00951479" w:rsidP="00951479">
            <w:pPr>
              <w:autoSpaceDE w:val="0"/>
              <w:autoSpaceDN w:val="0"/>
              <w:adjustRightInd w:val="0"/>
              <w:spacing w:line="240" w:lineRule="auto"/>
              <w:jc w:val="center"/>
              <w:rPr>
                <w:rFonts w:cs="Times New Roman"/>
                <w:color w:val="000000"/>
                <w:sz w:val="18"/>
                <w:szCs w:val="18"/>
              </w:rPr>
            </w:pPr>
            <w:r w:rsidRPr="00C3689D">
              <w:rPr>
                <w:rFonts w:cs="Times New Roman"/>
                <w:color w:val="000000"/>
                <w:sz w:val="18"/>
                <w:szCs w:val="18"/>
              </w:rPr>
              <w:t>LS‐12</w:t>
            </w:r>
          </w:p>
        </w:tc>
        <w:tc>
          <w:tcPr>
            <w:tcW w:w="720" w:type="dxa"/>
          </w:tcPr>
          <w:p w14:paraId="1C507B85" w14:textId="77777777" w:rsidR="00951479" w:rsidRPr="00C3689D" w:rsidRDefault="00951479" w:rsidP="00951479">
            <w:pPr>
              <w:autoSpaceDE w:val="0"/>
              <w:autoSpaceDN w:val="0"/>
              <w:adjustRightInd w:val="0"/>
              <w:spacing w:line="240" w:lineRule="auto"/>
              <w:jc w:val="center"/>
              <w:rPr>
                <w:rFonts w:cs="Times New Roman"/>
                <w:color w:val="000000"/>
                <w:sz w:val="18"/>
                <w:szCs w:val="18"/>
              </w:rPr>
            </w:pPr>
            <w:r w:rsidRPr="00C3689D">
              <w:rPr>
                <w:rFonts w:cs="Times New Roman"/>
                <w:color w:val="000000"/>
                <w:sz w:val="18"/>
                <w:szCs w:val="18"/>
              </w:rPr>
              <w:t>15.16</w:t>
            </w:r>
          </w:p>
        </w:tc>
        <w:tc>
          <w:tcPr>
            <w:tcW w:w="900" w:type="dxa"/>
          </w:tcPr>
          <w:p w14:paraId="569F500B" w14:textId="77777777" w:rsidR="00951479" w:rsidRPr="00C3689D" w:rsidRDefault="00951479" w:rsidP="00951479">
            <w:pPr>
              <w:autoSpaceDE w:val="0"/>
              <w:autoSpaceDN w:val="0"/>
              <w:adjustRightInd w:val="0"/>
              <w:spacing w:line="240" w:lineRule="auto"/>
              <w:jc w:val="center"/>
              <w:rPr>
                <w:rFonts w:cs="Times New Roman"/>
                <w:color w:val="000000"/>
                <w:sz w:val="18"/>
                <w:szCs w:val="18"/>
              </w:rPr>
            </w:pPr>
            <w:r w:rsidRPr="00C3689D">
              <w:rPr>
                <w:rFonts w:cs="Times New Roman"/>
                <w:color w:val="000000"/>
                <w:sz w:val="18"/>
                <w:szCs w:val="18"/>
              </w:rPr>
              <w:t>3.78</w:t>
            </w:r>
          </w:p>
        </w:tc>
        <w:tc>
          <w:tcPr>
            <w:tcW w:w="810" w:type="dxa"/>
          </w:tcPr>
          <w:p w14:paraId="38CE8EB6" w14:textId="77777777" w:rsidR="00951479" w:rsidRPr="00C3689D" w:rsidRDefault="00951479" w:rsidP="00951479">
            <w:pPr>
              <w:autoSpaceDE w:val="0"/>
              <w:autoSpaceDN w:val="0"/>
              <w:adjustRightInd w:val="0"/>
              <w:spacing w:line="240" w:lineRule="auto"/>
              <w:jc w:val="center"/>
              <w:rPr>
                <w:rFonts w:cs="Times New Roman"/>
                <w:color w:val="000000"/>
                <w:sz w:val="18"/>
                <w:szCs w:val="18"/>
              </w:rPr>
            </w:pPr>
            <w:r w:rsidRPr="00C3689D">
              <w:rPr>
                <w:rFonts w:cs="Times New Roman"/>
                <w:color w:val="000000"/>
                <w:sz w:val="18"/>
                <w:szCs w:val="18"/>
              </w:rPr>
              <w:t>17.0</w:t>
            </w:r>
          </w:p>
        </w:tc>
        <w:tc>
          <w:tcPr>
            <w:tcW w:w="1800" w:type="dxa"/>
          </w:tcPr>
          <w:p w14:paraId="6745B85A" w14:textId="77777777" w:rsidR="00951479" w:rsidRPr="00C3689D" w:rsidRDefault="00951479" w:rsidP="00951479">
            <w:pPr>
              <w:autoSpaceDE w:val="0"/>
              <w:autoSpaceDN w:val="0"/>
              <w:adjustRightInd w:val="0"/>
              <w:spacing w:line="240" w:lineRule="auto"/>
              <w:jc w:val="center"/>
              <w:rPr>
                <w:rFonts w:cs="Times New Roman"/>
                <w:color w:val="000000"/>
                <w:sz w:val="18"/>
                <w:szCs w:val="18"/>
              </w:rPr>
            </w:pPr>
            <w:r w:rsidRPr="00C3689D">
              <w:rPr>
                <w:rFonts w:cs="Times New Roman"/>
                <w:color w:val="000000"/>
                <w:sz w:val="18"/>
                <w:szCs w:val="18"/>
              </w:rPr>
              <w:t>98% Crude (14 days)</w:t>
            </w:r>
          </w:p>
        </w:tc>
        <w:tc>
          <w:tcPr>
            <w:tcW w:w="4140" w:type="dxa"/>
          </w:tcPr>
          <w:p w14:paraId="78BE4589" w14:textId="3E433D99" w:rsidR="00951479" w:rsidRPr="00C3689D" w:rsidRDefault="00951479" w:rsidP="00951479">
            <w:pPr>
              <w:autoSpaceDE w:val="0"/>
              <w:autoSpaceDN w:val="0"/>
              <w:adjustRightInd w:val="0"/>
              <w:spacing w:line="240" w:lineRule="auto"/>
              <w:rPr>
                <w:rFonts w:cs="Times New Roman"/>
                <w:color w:val="000000"/>
                <w:sz w:val="18"/>
                <w:szCs w:val="18"/>
              </w:rPr>
            </w:pPr>
            <w:r w:rsidRPr="00C3689D">
              <w:rPr>
                <w:rFonts w:cs="Times New Roman"/>
                <w:color w:val="000000"/>
                <w:sz w:val="18"/>
                <w:szCs w:val="18"/>
              </w:rPr>
              <w:t>Partial wormhole, 1</w:t>
            </w:r>
            <w:r w:rsidR="00F11840">
              <w:rPr>
                <w:rFonts w:cs="Times New Roman"/>
                <w:color w:val="000000"/>
                <w:sz w:val="18"/>
                <w:szCs w:val="18"/>
              </w:rPr>
              <w:t>,</w:t>
            </w:r>
            <w:r w:rsidRPr="00C3689D">
              <w:rPr>
                <w:rFonts w:cs="Times New Roman"/>
                <w:color w:val="000000"/>
                <w:sz w:val="18"/>
                <w:szCs w:val="18"/>
              </w:rPr>
              <w:t>200 psi backpressure (24 hr soak)</w:t>
            </w:r>
          </w:p>
        </w:tc>
      </w:tr>
      <w:tr w:rsidR="00951479" w:rsidRPr="00C3689D" w14:paraId="7CAF7FE3" w14:textId="77777777" w:rsidTr="008B6B37">
        <w:tc>
          <w:tcPr>
            <w:tcW w:w="1080" w:type="dxa"/>
          </w:tcPr>
          <w:p w14:paraId="2F2A37F3" w14:textId="77777777" w:rsidR="00951479" w:rsidRPr="00C3689D" w:rsidRDefault="00951479" w:rsidP="00951479">
            <w:pPr>
              <w:autoSpaceDE w:val="0"/>
              <w:autoSpaceDN w:val="0"/>
              <w:adjustRightInd w:val="0"/>
              <w:spacing w:line="240" w:lineRule="auto"/>
              <w:jc w:val="center"/>
              <w:rPr>
                <w:rFonts w:cs="Times New Roman"/>
                <w:color w:val="000000"/>
                <w:sz w:val="18"/>
                <w:szCs w:val="18"/>
              </w:rPr>
            </w:pPr>
            <w:r w:rsidRPr="00C3689D">
              <w:rPr>
                <w:rFonts w:cs="Times New Roman"/>
                <w:color w:val="000000"/>
                <w:sz w:val="18"/>
                <w:szCs w:val="18"/>
              </w:rPr>
              <w:t>LS‐13</w:t>
            </w:r>
          </w:p>
        </w:tc>
        <w:tc>
          <w:tcPr>
            <w:tcW w:w="720" w:type="dxa"/>
          </w:tcPr>
          <w:p w14:paraId="01B13A66" w14:textId="77777777" w:rsidR="00951479" w:rsidRPr="00C3689D" w:rsidRDefault="00951479" w:rsidP="00951479">
            <w:pPr>
              <w:autoSpaceDE w:val="0"/>
              <w:autoSpaceDN w:val="0"/>
              <w:adjustRightInd w:val="0"/>
              <w:spacing w:line="240" w:lineRule="auto"/>
              <w:jc w:val="center"/>
              <w:rPr>
                <w:rFonts w:cs="Times New Roman"/>
                <w:color w:val="000000"/>
                <w:sz w:val="18"/>
                <w:szCs w:val="18"/>
              </w:rPr>
            </w:pPr>
            <w:r w:rsidRPr="00C3689D">
              <w:rPr>
                <w:rFonts w:cs="Times New Roman"/>
                <w:color w:val="000000"/>
                <w:sz w:val="18"/>
                <w:szCs w:val="18"/>
              </w:rPr>
              <w:t>15.26</w:t>
            </w:r>
          </w:p>
        </w:tc>
        <w:tc>
          <w:tcPr>
            <w:tcW w:w="900" w:type="dxa"/>
          </w:tcPr>
          <w:p w14:paraId="071A1BB9" w14:textId="77777777" w:rsidR="00951479" w:rsidRPr="00C3689D" w:rsidRDefault="00951479" w:rsidP="00951479">
            <w:pPr>
              <w:autoSpaceDE w:val="0"/>
              <w:autoSpaceDN w:val="0"/>
              <w:adjustRightInd w:val="0"/>
              <w:spacing w:line="240" w:lineRule="auto"/>
              <w:jc w:val="center"/>
              <w:rPr>
                <w:rFonts w:cs="Times New Roman"/>
                <w:color w:val="000000"/>
                <w:sz w:val="18"/>
                <w:szCs w:val="18"/>
              </w:rPr>
            </w:pPr>
            <w:r w:rsidRPr="00C3689D">
              <w:rPr>
                <w:rFonts w:cs="Times New Roman"/>
                <w:color w:val="000000"/>
                <w:sz w:val="18"/>
                <w:szCs w:val="18"/>
              </w:rPr>
              <w:t>3.78</w:t>
            </w:r>
          </w:p>
        </w:tc>
        <w:tc>
          <w:tcPr>
            <w:tcW w:w="810" w:type="dxa"/>
          </w:tcPr>
          <w:p w14:paraId="0FA63253" w14:textId="77777777" w:rsidR="00951479" w:rsidRPr="00C3689D" w:rsidRDefault="00951479" w:rsidP="00951479">
            <w:pPr>
              <w:autoSpaceDE w:val="0"/>
              <w:autoSpaceDN w:val="0"/>
              <w:adjustRightInd w:val="0"/>
              <w:spacing w:line="240" w:lineRule="auto"/>
              <w:jc w:val="center"/>
              <w:rPr>
                <w:rFonts w:cs="Times New Roman"/>
                <w:color w:val="000000"/>
                <w:sz w:val="18"/>
                <w:szCs w:val="18"/>
              </w:rPr>
            </w:pPr>
            <w:r w:rsidRPr="00C3689D">
              <w:rPr>
                <w:rFonts w:cs="Times New Roman"/>
                <w:color w:val="000000"/>
                <w:sz w:val="18"/>
                <w:szCs w:val="18"/>
              </w:rPr>
              <w:t>16.9</w:t>
            </w:r>
          </w:p>
        </w:tc>
        <w:tc>
          <w:tcPr>
            <w:tcW w:w="1800" w:type="dxa"/>
          </w:tcPr>
          <w:p w14:paraId="75E54167" w14:textId="77777777" w:rsidR="00951479" w:rsidRPr="00C3689D" w:rsidRDefault="00951479" w:rsidP="00951479">
            <w:pPr>
              <w:autoSpaceDE w:val="0"/>
              <w:autoSpaceDN w:val="0"/>
              <w:adjustRightInd w:val="0"/>
              <w:spacing w:line="240" w:lineRule="auto"/>
              <w:jc w:val="center"/>
              <w:rPr>
                <w:rFonts w:cs="Times New Roman"/>
                <w:color w:val="000000"/>
                <w:sz w:val="18"/>
                <w:szCs w:val="18"/>
              </w:rPr>
            </w:pPr>
            <w:r w:rsidRPr="00C3689D">
              <w:rPr>
                <w:rFonts w:cs="Times New Roman"/>
                <w:color w:val="000000"/>
                <w:sz w:val="18"/>
                <w:szCs w:val="18"/>
              </w:rPr>
              <w:t>97% Crude (14 days)</w:t>
            </w:r>
          </w:p>
        </w:tc>
        <w:tc>
          <w:tcPr>
            <w:tcW w:w="4140" w:type="dxa"/>
          </w:tcPr>
          <w:p w14:paraId="770B0443" w14:textId="19E8489C" w:rsidR="00951479" w:rsidRPr="00C3689D" w:rsidRDefault="00951479" w:rsidP="00951479">
            <w:pPr>
              <w:autoSpaceDE w:val="0"/>
              <w:autoSpaceDN w:val="0"/>
              <w:adjustRightInd w:val="0"/>
              <w:spacing w:line="240" w:lineRule="auto"/>
              <w:rPr>
                <w:rFonts w:cs="Times New Roman"/>
                <w:color w:val="000000"/>
                <w:sz w:val="18"/>
                <w:szCs w:val="18"/>
              </w:rPr>
            </w:pPr>
            <w:r w:rsidRPr="00C3689D">
              <w:rPr>
                <w:rFonts w:cs="Times New Roman"/>
                <w:color w:val="000000"/>
                <w:sz w:val="18"/>
                <w:szCs w:val="18"/>
              </w:rPr>
              <w:t>Partial wormhole, 1</w:t>
            </w:r>
            <w:r w:rsidR="00F11840">
              <w:rPr>
                <w:rFonts w:cs="Times New Roman"/>
                <w:color w:val="000000"/>
                <w:sz w:val="18"/>
                <w:szCs w:val="18"/>
              </w:rPr>
              <w:t>,</w:t>
            </w:r>
            <w:r w:rsidRPr="00C3689D">
              <w:rPr>
                <w:rFonts w:cs="Times New Roman"/>
                <w:color w:val="000000"/>
                <w:sz w:val="18"/>
                <w:szCs w:val="18"/>
              </w:rPr>
              <w:t>200 psi back pressure</w:t>
            </w:r>
          </w:p>
        </w:tc>
      </w:tr>
    </w:tbl>
    <w:p w14:paraId="73CA29EA" w14:textId="77777777" w:rsidR="00951479" w:rsidRPr="00951479" w:rsidRDefault="00951479" w:rsidP="00951479">
      <w:pPr>
        <w:autoSpaceDE w:val="0"/>
        <w:autoSpaceDN w:val="0"/>
        <w:adjustRightInd w:val="0"/>
        <w:spacing w:after="0" w:line="240" w:lineRule="auto"/>
        <w:rPr>
          <w:rFonts w:ascii="Calibri" w:hAnsi="Calibri" w:cs="Calibri"/>
          <w:color w:val="000000"/>
          <w:sz w:val="22"/>
        </w:rPr>
      </w:pPr>
    </w:p>
    <w:p w14:paraId="2DB6D8FD" w14:textId="7F5E9914" w:rsidR="00951479" w:rsidRPr="00C3689D" w:rsidRDefault="00951479" w:rsidP="00C3689D">
      <w:pPr>
        <w:autoSpaceDE w:val="0"/>
        <w:autoSpaceDN w:val="0"/>
        <w:adjustRightInd w:val="0"/>
        <w:spacing w:after="0" w:line="480" w:lineRule="auto"/>
        <w:ind w:firstLine="720"/>
        <w:jc w:val="both"/>
        <w:rPr>
          <w:rFonts w:cs="Times New Roman"/>
          <w:color w:val="000000"/>
          <w:szCs w:val="24"/>
        </w:rPr>
      </w:pPr>
      <w:r w:rsidRPr="00C3689D">
        <w:rPr>
          <w:rFonts w:cs="Times New Roman"/>
          <w:color w:val="000000"/>
          <w:szCs w:val="24"/>
        </w:rPr>
        <w:t>In acidizing experiments, acid is injected into a core packed in a core</w:t>
      </w:r>
      <w:r w:rsidR="00F11840">
        <w:rPr>
          <w:rFonts w:cs="Times New Roman"/>
          <w:color w:val="000000"/>
          <w:szCs w:val="24"/>
        </w:rPr>
        <w:t xml:space="preserve"> </w:t>
      </w:r>
      <w:r w:rsidRPr="00C3689D">
        <w:rPr>
          <w:rFonts w:cs="Times New Roman"/>
          <w:color w:val="000000"/>
          <w:szCs w:val="24"/>
        </w:rPr>
        <w:t xml:space="preserve">holder. Usually, six to ten of such experiments are conducted at varying acid injection rates to detect the optimum rate that minimizes the pore‐volume‐to‐breakthrough, </w:t>
      </w:r>
      <w:r w:rsidRPr="00C3689D">
        <w:rPr>
          <w:rFonts w:eastAsia="Calibri" w:cs="Times New Roman"/>
          <w:color w:val="000000"/>
          <w:szCs w:val="24"/>
        </w:rPr>
        <w:t>PV</w:t>
      </w:r>
      <w:r w:rsidRPr="00C3689D">
        <w:rPr>
          <w:rFonts w:eastAsia="Calibri" w:cs="Times New Roman"/>
          <w:color w:val="000000"/>
          <w:szCs w:val="24"/>
          <w:vertAlign w:val="subscript"/>
        </w:rPr>
        <w:t>bt</w:t>
      </w:r>
      <w:r w:rsidRPr="00C3689D">
        <w:rPr>
          <w:rFonts w:cs="Times New Roman"/>
          <w:color w:val="000000"/>
          <w:szCs w:val="24"/>
        </w:rPr>
        <w:t xml:space="preserve">, required to propagate a wormhole through the whole length of the core. </w:t>
      </w:r>
      <w:r w:rsidRPr="00C3689D">
        <w:rPr>
          <w:rFonts w:eastAsia="Calibri" w:cs="Times New Roman"/>
          <w:color w:val="000000"/>
          <w:szCs w:val="24"/>
        </w:rPr>
        <w:t>PV</w:t>
      </w:r>
      <w:r w:rsidRPr="00C3689D">
        <w:rPr>
          <w:rFonts w:eastAsia="Calibri" w:cs="Times New Roman"/>
          <w:color w:val="000000"/>
          <w:szCs w:val="24"/>
          <w:vertAlign w:val="subscript"/>
        </w:rPr>
        <w:t>bt</w:t>
      </w:r>
      <w:r w:rsidRPr="00C3689D">
        <w:rPr>
          <w:rFonts w:cs="Times New Roman"/>
          <w:color w:val="000000"/>
          <w:szCs w:val="24"/>
        </w:rPr>
        <w:t xml:space="preserve"> represents the fraction of the volume of acid injected until wormhole breakthrough to the total pore volume of the core. In our experiments, we injected acid at a fixed rate of 3.5 </w:t>
      </w:r>
      <w:r w:rsidR="00F11840">
        <w:rPr>
          <w:rFonts w:cs="Times New Roman"/>
          <w:color w:val="000000"/>
          <w:szCs w:val="24"/>
        </w:rPr>
        <w:t>cm</w:t>
      </w:r>
      <w:r w:rsidR="00F11840" w:rsidRPr="00393FC3">
        <w:rPr>
          <w:rFonts w:cs="Times New Roman"/>
          <w:color w:val="000000"/>
          <w:szCs w:val="24"/>
          <w:vertAlign w:val="superscript"/>
        </w:rPr>
        <w:t>3</w:t>
      </w:r>
      <w:r w:rsidRPr="00C3689D">
        <w:rPr>
          <w:rFonts w:cs="Times New Roman"/>
          <w:color w:val="000000"/>
          <w:szCs w:val="24"/>
        </w:rPr>
        <w:t>/min, which was reported to be the optimum injection rate for these rock samples by Scarborough</w:t>
      </w:r>
      <w:r w:rsidR="00F11840">
        <w:rPr>
          <w:rFonts w:cs="Times New Roman"/>
          <w:color w:val="000000"/>
          <w:szCs w:val="24"/>
        </w:rPr>
        <w:t xml:space="preserve"> (2016)</w:t>
      </w:r>
      <w:r w:rsidRPr="00F11840">
        <w:rPr>
          <w:rFonts w:cs="Times New Roman"/>
          <w:color w:val="000000"/>
          <w:szCs w:val="24"/>
        </w:rPr>
        <w:t>.</w:t>
      </w:r>
      <w:r w:rsidRPr="00C3689D">
        <w:rPr>
          <w:rFonts w:cs="Times New Roman"/>
          <w:color w:val="000000"/>
          <w:szCs w:val="24"/>
        </w:rPr>
        <w:t xml:space="preserve"> This optimum rate can vary for cores saturated with different fluids, but we decided to keep the injection rate at a constant value for the purpose of this work.</w:t>
      </w:r>
    </w:p>
    <w:p w14:paraId="46038189" w14:textId="0E69C705" w:rsidR="00E2609D" w:rsidRPr="00C3689D" w:rsidRDefault="00951479" w:rsidP="00393FC3">
      <w:pPr>
        <w:autoSpaceDE w:val="0"/>
        <w:autoSpaceDN w:val="0"/>
        <w:adjustRightInd w:val="0"/>
        <w:spacing w:after="0" w:line="480" w:lineRule="auto"/>
        <w:ind w:firstLine="720"/>
        <w:jc w:val="both"/>
        <w:rPr>
          <w:rFonts w:cs="Times New Roman"/>
          <w:color w:val="000000"/>
          <w:szCs w:val="24"/>
        </w:rPr>
      </w:pPr>
      <w:r w:rsidRPr="00C3689D">
        <w:rPr>
          <w:rFonts w:cs="Times New Roman"/>
          <w:color w:val="000000"/>
          <w:szCs w:val="24"/>
        </w:rPr>
        <w:t>The first two experiments were conducted with the goal of propagating a full wormhole throughout the length of the rocks without applying any backpressure. LS‐2 was saturated with crude oil and aged for 60 days</w:t>
      </w:r>
      <w:r w:rsidR="00F11840">
        <w:rPr>
          <w:rFonts w:cs="Times New Roman"/>
          <w:color w:val="000000"/>
          <w:szCs w:val="24"/>
        </w:rPr>
        <w:t>,</w:t>
      </w:r>
      <w:r w:rsidRPr="00C3689D">
        <w:rPr>
          <w:rFonts w:cs="Times New Roman"/>
          <w:color w:val="000000"/>
          <w:szCs w:val="24"/>
        </w:rPr>
        <w:t xml:space="preserve"> while LS‐3 was air saturated without exposure to oil. Inlet pressure was recorded throughout the experiment. Acid injection was halted when the differential pressure decreased to zero</w:t>
      </w:r>
      <w:r w:rsidR="00F11840">
        <w:rPr>
          <w:rFonts w:cs="Times New Roman"/>
          <w:color w:val="000000"/>
          <w:szCs w:val="24"/>
        </w:rPr>
        <w:t>,</w:t>
      </w:r>
      <w:r w:rsidRPr="00C3689D">
        <w:rPr>
          <w:rFonts w:cs="Times New Roman"/>
          <w:color w:val="000000"/>
          <w:szCs w:val="24"/>
        </w:rPr>
        <w:t xml:space="preserve"> indicating a wormhole traverses the rock. The results for differential pressure across the rocks in these two cases are presented in </w:t>
      </w:r>
      <w:r w:rsidRPr="00C3689D">
        <w:rPr>
          <w:rFonts w:cs="Times New Roman"/>
          <w:bCs/>
          <w:color w:val="000000"/>
          <w:szCs w:val="24"/>
        </w:rPr>
        <w:t>Fig</w:t>
      </w:r>
      <w:r w:rsidR="002C71C1" w:rsidRPr="00C3689D">
        <w:rPr>
          <w:rFonts w:cs="Times New Roman"/>
          <w:bCs/>
          <w:color w:val="000000"/>
          <w:szCs w:val="24"/>
        </w:rPr>
        <w:t>ure 4.1</w:t>
      </w:r>
      <w:r w:rsidR="00461799">
        <w:rPr>
          <w:rFonts w:cs="Times New Roman"/>
          <w:bCs/>
          <w:color w:val="000000"/>
          <w:szCs w:val="24"/>
        </w:rPr>
        <w:t>7</w:t>
      </w:r>
      <w:r w:rsidRPr="00C3689D">
        <w:rPr>
          <w:rFonts w:cs="Times New Roman"/>
          <w:bCs/>
          <w:color w:val="000000"/>
          <w:szCs w:val="24"/>
        </w:rPr>
        <w:t>a.</w:t>
      </w:r>
      <w:r w:rsidRPr="00C3689D">
        <w:rPr>
          <w:rFonts w:cs="Times New Roman"/>
          <w:color w:val="000000"/>
          <w:szCs w:val="24"/>
        </w:rPr>
        <w:t xml:space="preserve"> It shows that the rock which was saturated with crude oil recorded higher injection pressure but had a 0.35 </w:t>
      </w:r>
      <w:r w:rsidRPr="00C3689D">
        <w:rPr>
          <w:rFonts w:eastAsia="Calibri" w:cs="Times New Roman"/>
          <w:color w:val="000000"/>
          <w:szCs w:val="24"/>
        </w:rPr>
        <w:t>PV</w:t>
      </w:r>
      <w:r w:rsidRPr="00C3689D">
        <w:rPr>
          <w:rFonts w:eastAsia="Calibri" w:cs="Times New Roman"/>
          <w:color w:val="000000"/>
          <w:szCs w:val="24"/>
          <w:vertAlign w:val="subscript"/>
        </w:rPr>
        <w:t>bt</w:t>
      </w:r>
      <w:r w:rsidRPr="00C3689D">
        <w:rPr>
          <w:rFonts w:cs="Times New Roman"/>
          <w:color w:val="000000"/>
          <w:szCs w:val="24"/>
        </w:rPr>
        <w:t xml:space="preserve"> while the rock that was air‐saturated had a 1.32 </w:t>
      </w:r>
      <w:r w:rsidRPr="00C3689D">
        <w:rPr>
          <w:rFonts w:eastAsia="Calibri" w:cs="Times New Roman"/>
          <w:color w:val="000000"/>
          <w:szCs w:val="24"/>
        </w:rPr>
        <w:t>PV</w:t>
      </w:r>
      <w:r w:rsidRPr="00C3689D">
        <w:rPr>
          <w:rFonts w:eastAsia="Calibri" w:cs="Times New Roman"/>
          <w:color w:val="000000"/>
          <w:szCs w:val="24"/>
          <w:vertAlign w:val="subscript"/>
        </w:rPr>
        <w:t>bt</w:t>
      </w:r>
      <w:r w:rsidRPr="00C3689D">
        <w:rPr>
          <w:rFonts w:cs="Times New Roman"/>
          <w:color w:val="000000"/>
          <w:szCs w:val="24"/>
        </w:rPr>
        <w:t xml:space="preserve">; it takes more acid injection to propagate a wormhole through an </w:t>
      </w:r>
      <w:r w:rsidR="00F11840" w:rsidRPr="00C3689D">
        <w:rPr>
          <w:rFonts w:cs="Times New Roman"/>
          <w:color w:val="000000"/>
          <w:szCs w:val="24"/>
        </w:rPr>
        <w:t>air</w:t>
      </w:r>
      <w:r w:rsidR="00F11840">
        <w:rPr>
          <w:rFonts w:cs="Times New Roman"/>
          <w:color w:val="000000"/>
          <w:szCs w:val="24"/>
        </w:rPr>
        <w:t>-</w:t>
      </w:r>
      <w:r w:rsidRPr="00C3689D">
        <w:rPr>
          <w:rFonts w:cs="Times New Roman"/>
          <w:color w:val="000000"/>
          <w:szCs w:val="24"/>
        </w:rPr>
        <w:t xml:space="preserve">saturated core than it takes for a crude‐saturated core. Since the outlet of the setup was open to atmospheric pressure, it was easy in this case to collect an effluent sample for the crude‐saturated </w:t>
      </w:r>
      <w:r w:rsidRPr="00C3689D">
        <w:rPr>
          <w:rFonts w:cs="Times New Roman"/>
          <w:color w:val="000000"/>
          <w:szCs w:val="24"/>
        </w:rPr>
        <w:lastRenderedPageBreak/>
        <w:t>core injection. The sample collected had a viscosity of 860 cp and a density of 1.045 g/</w:t>
      </w:r>
      <w:r w:rsidR="00F11840">
        <w:rPr>
          <w:rFonts w:cs="Times New Roman"/>
          <w:color w:val="000000"/>
          <w:szCs w:val="24"/>
        </w:rPr>
        <w:t>cm</w:t>
      </w:r>
      <w:r w:rsidR="00F11840" w:rsidRPr="00393FC3">
        <w:rPr>
          <w:rFonts w:cs="Times New Roman"/>
          <w:color w:val="000000"/>
          <w:szCs w:val="24"/>
          <w:vertAlign w:val="superscript"/>
        </w:rPr>
        <w:t>3</w:t>
      </w:r>
      <w:r w:rsidRPr="00C3689D">
        <w:rPr>
          <w:rFonts w:cs="Times New Roman"/>
          <w:color w:val="000000"/>
          <w:szCs w:val="24"/>
        </w:rPr>
        <w:t xml:space="preserve"> when measured directly after the injection test. The density indicates an 86% acid content, and the viscosity is equivalent to a relative viscosity of 33. These numbers are in-line with the properties of emulsions collected from bottle tests</w:t>
      </w:r>
      <w:r w:rsidR="00F11840">
        <w:rPr>
          <w:rFonts w:cs="Times New Roman"/>
          <w:color w:val="000000"/>
          <w:szCs w:val="24"/>
        </w:rPr>
        <w:t>,</w:t>
      </w:r>
      <w:r w:rsidRPr="00C3689D">
        <w:rPr>
          <w:rFonts w:cs="Times New Roman"/>
          <w:color w:val="000000"/>
          <w:szCs w:val="24"/>
        </w:rPr>
        <w:t xml:space="preserve"> as shown in </w:t>
      </w:r>
      <w:r w:rsidRPr="00C3689D">
        <w:rPr>
          <w:rFonts w:cs="Times New Roman"/>
          <w:bCs/>
          <w:color w:val="000000"/>
          <w:szCs w:val="24"/>
        </w:rPr>
        <w:t>Fig</w:t>
      </w:r>
      <w:r w:rsidR="002C71C1" w:rsidRPr="00C3689D">
        <w:rPr>
          <w:rFonts w:cs="Times New Roman"/>
          <w:bCs/>
          <w:color w:val="000000"/>
          <w:szCs w:val="24"/>
        </w:rPr>
        <w:t>ure 4.1</w:t>
      </w:r>
      <w:r w:rsidR="00461799">
        <w:rPr>
          <w:rFonts w:cs="Times New Roman"/>
          <w:bCs/>
          <w:color w:val="000000"/>
          <w:szCs w:val="24"/>
        </w:rPr>
        <w:t>7</w:t>
      </w:r>
      <w:r w:rsidR="002C71C1" w:rsidRPr="00C3689D">
        <w:rPr>
          <w:rFonts w:cs="Times New Roman"/>
          <w:bCs/>
          <w:color w:val="000000"/>
          <w:szCs w:val="24"/>
        </w:rPr>
        <w:t>b</w:t>
      </w:r>
      <w:r w:rsidRPr="00C3689D">
        <w:rPr>
          <w:rFonts w:cs="Times New Roman"/>
          <w:bCs/>
          <w:color w:val="000000"/>
          <w:szCs w:val="24"/>
        </w:rPr>
        <w:t>.</w:t>
      </w:r>
      <w:r w:rsidRPr="00C3689D">
        <w:rPr>
          <w:rFonts w:cs="Times New Roman"/>
          <w:color w:val="000000"/>
          <w:szCs w:val="24"/>
        </w:rPr>
        <w:t xml:space="preserve"> A picture of the emulsion residue taken after a few days of the experiment, presented in Fig</w:t>
      </w:r>
      <w:r w:rsidR="002C71C1" w:rsidRPr="00C3689D">
        <w:rPr>
          <w:rFonts w:cs="Times New Roman"/>
          <w:color w:val="000000"/>
          <w:szCs w:val="24"/>
        </w:rPr>
        <w:t>ure 4.1</w:t>
      </w:r>
      <w:r w:rsidR="00461799">
        <w:rPr>
          <w:rFonts w:cs="Times New Roman"/>
          <w:color w:val="000000"/>
          <w:szCs w:val="24"/>
        </w:rPr>
        <w:t>8</w:t>
      </w:r>
      <w:r w:rsidRPr="00C3689D">
        <w:rPr>
          <w:rFonts w:cs="Times New Roman"/>
          <w:color w:val="000000"/>
          <w:szCs w:val="24"/>
        </w:rPr>
        <w:t>, shows the accumulation of a solid‐like emulsion similar to that observed in bottle</w:t>
      </w:r>
      <w:r w:rsidR="00F11840">
        <w:rPr>
          <w:rFonts w:cs="Times New Roman"/>
          <w:color w:val="000000"/>
          <w:szCs w:val="24"/>
        </w:rPr>
        <w:t xml:space="preserve"> </w:t>
      </w:r>
      <w:r w:rsidRPr="00C3689D">
        <w:rPr>
          <w:rFonts w:cs="Times New Roman"/>
          <w:color w:val="000000"/>
          <w:szCs w:val="24"/>
        </w:rPr>
        <w:t>tests reported earlier. To the best of our knowledge, this is the first time an in‐situ generated emulsion is reported with direct evidence of its formation in a core‐flood experiment</w:t>
      </w:r>
      <w:r w:rsidRPr="00393FC3">
        <w:rPr>
          <w:rFonts w:cs="Times New Roman"/>
          <w:szCs w:val="24"/>
        </w:rPr>
        <w:t xml:space="preserve">. </w:t>
      </w:r>
      <w:r w:rsidR="00BA7019" w:rsidRPr="00393FC3">
        <w:rPr>
          <w:rFonts w:cs="Times New Roman"/>
          <w:szCs w:val="24"/>
        </w:rPr>
        <w:t>According to the drop size distribution shown in Figure 4.17, this emulsion is a macro-emulsion</w:t>
      </w:r>
      <w:r w:rsidR="003C7208" w:rsidRPr="00393FC3">
        <w:rPr>
          <w:rFonts w:cs="Times New Roman"/>
          <w:szCs w:val="24"/>
        </w:rPr>
        <w:t xml:space="preserve"> whose droplets diameter size is between 0.1 µm to 100 µm</w:t>
      </w:r>
      <w:r w:rsidR="00BA7019" w:rsidRPr="00393FC3">
        <w:rPr>
          <w:rFonts w:cs="Times New Roman"/>
          <w:szCs w:val="24"/>
        </w:rPr>
        <w:t xml:space="preserve">. </w:t>
      </w:r>
      <w:r w:rsidRPr="00393FC3">
        <w:rPr>
          <w:rFonts w:cs="Times New Roman"/>
          <w:szCs w:val="24"/>
        </w:rPr>
        <w:t xml:space="preserve">One explanation for the formation of this emulsion is the presence </w:t>
      </w:r>
      <w:r w:rsidRPr="00C3689D">
        <w:rPr>
          <w:rFonts w:cs="Times New Roman"/>
          <w:color w:val="000000"/>
          <w:szCs w:val="24"/>
        </w:rPr>
        <w:t>of CO</w:t>
      </w:r>
      <w:r w:rsidRPr="00C3689D">
        <w:rPr>
          <w:rFonts w:cs="Times New Roman"/>
          <w:color w:val="000000"/>
          <w:szCs w:val="24"/>
          <w:vertAlign w:val="subscript"/>
        </w:rPr>
        <w:t>2</w:t>
      </w:r>
      <w:r w:rsidRPr="00C3689D">
        <w:rPr>
          <w:rFonts w:cs="Times New Roman"/>
          <w:color w:val="000000"/>
          <w:szCs w:val="24"/>
        </w:rPr>
        <w:t xml:space="preserve">, a bi‐product of the reaction between hydrochloric acid and calcium carbonate, in the gaseous phase due to the low-pressure conditions. </w:t>
      </w:r>
      <w:r w:rsidRPr="00BA7019">
        <w:rPr>
          <w:rFonts w:cs="Times New Roman"/>
          <w:color w:val="000000"/>
          <w:szCs w:val="24"/>
        </w:rPr>
        <w:t>This</w:t>
      </w:r>
      <w:r w:rsidR="00BA7019">
        <w:rPr>
          <w:rFonts w:cs="Times New Roman"/>
          <w:color w:val="000000"/>
          <w:szCs w:val="24"/>
        </w:rPr>
        <w:t xml:space="preserve"> free CO</w:t>
      </w:r>
      <w:r w:rsidR="00BA7019" w:rsidRPr="00393FC3">
        <w:rPr>
          <w:rFonts w:cs="Times New Roman"/>
          <w:color w:val="000000"/>
          <w:szCs w:val="24"/>
          <w:vertAlign w:val="subscript"/>
        </w:rPr>
        <w:t>2</w:t>
      </w:r>
      <w:r w:rsidRPr="00C3689D">
        <w:rPr>
          <w:rFonts w:cs="Times New Roman"/>
          <w:color w:val="000000"/>
          <w:szCs w:val="24"/>
        </w:rPr>
        <w:t xml:space="preserve"> would have aided in </w:t>
      </w:r>
      <w:r w:rsidR="00EC0CBC">
        <w:rPr>
          <w:rFonts w:cs="Times New Roman"/>
          <w:color w:val="000000"/>
          <w:szCs w:val="24"/>
        </w:rPr>
        <w:t>mixing</w:t>
      </w:r>
      <w:r w:rsidRPr="00C3689D">
        <w:rPr>
          <w:rFonts w:cs="Times New Roman"/>
          <w:color w:val="000000"/>
          <w:szCs w:val="24"/>
        </w:rPr>
        <w:t xml:space="preserve"> the acid and the oil, resulting in the formation of an emulsion similar to that created in bottle tests. This hypothesis is further examined in the last part of </w:t>
      </w:r>
      <w:r w:rsidR="00791FBE">
        <w:rPr>
          <w:rFonts w:cs="Times New Roman"/>
          <w:color w:val="000000"/>
          <w:szCs w:val="24"/>
        </w:rPr>
        <w:t>this chapter</w:t>
      </w:r>
      <w:r w:rsidRPr="00C3689D">
        <w:rPr>
          <w:rFonts w:cs="Times New Roman"/>
          <w:color w:val="000000"/>
          <w:szCs w:val="24"/>
        </w:rPr>
        <w:t>.</w:t>
      </w:r>
    </w:p>
    <w:p w14:paraId="0F4949CA" w14:textId="77777777" w:rsidR="00951479" w:rsidRPr="00951479" w:rsidRDefault="00951479" w:rsidP="00951479">
      <w:pPr>
        <w:autoSpaceDE w:val="0"/>
        <w:autoSpaceDN w:val="0"/>
        <w:adjustRightInd w:val="0"/>
        <w:spacing w:after="0" w:line="240" w:lineRule="auto"/>
        <w:jc w:val="center"/>
        <w:rPr>
          <w:rFonts w:ascii="Calibri" w:hAnsi="Calibri" w:cs="Calibri"/>
          <w:color w:val="000000"/>
          <w:sz w:val="22"/>
        </w:rPr>
      </w:pPr>
      <w:r w:rsidRPr="00951479">
        <w:rPr>
          <w:rFonts w:asciiTheme="minorHAnsi" w:hAnsiTheme="minorHAnsi"/>
          <w:noProof/>
          <w:sz w:val="22"/>
        </w:rPr>
        <w:drawing>
          <wp:inline distT="0" distB="0" distL="0" distR="0" wp14:anchorId="01D435BC" wp14:editId="3CFF41C3">
            <wp:extent cx="3108639" cy="1647645"/>
            <wp:effectExtent l="0" t="0" r="0" b="0"/>
            <wp:docPr id="629953010" name="Picture 629953010"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953010" name="Picture 629953010" descr="Chart, line chart&#10;&#10;Description automatically generated"/>
                    <pic:cNvPicPr/>
                  </pic:nvPicPr>
                  <pic:blipFill>
                    <a:blip r:embed="rId76"/>
                    <a:stretch>
                      <a:fillRect/>
                    </a:stretch>
                  </pic:blipFill>
                  <pic:spPr>
                    <a:xfrm>
                      <a:off x="0" y="0"/>
                      <a:ext cx="3142128" cy="1665395"/>
                    </a:xfrm>
                    <a:prstGeom prst="rect">
                      <a:avLst/>
                    </a:prstGeom>
                  </pic:spPr>
                </pic:pic>
              </a:graphicData>
            </a:graphic>
          </wp:inline>
        </w:drawing>
      </w:r>
      <w:r w:rsidRPr="00951479">
        <w:rPr>
          <w:rFonts w:ascii="Calibri" w:hAnsi="Calibri" w:cs="Calibri"/>
          <w:noProof/>
          <w:color w:val="000000"/>
          <w:sz w:val="22"/>
        </w:rPr>
        <w:drawing>
          <wp:inline distT="0" distB="0" distL="0" distR="0" wp14:anchorId="2D91B7FD" wp14:editId="3B77F04E">
            <wp:extent cx="2795204" cy="1699404"/>
            <wp:effectExtent l="0" t="0" r="0" b="0"/>
            <wp:docPr id="629953011" name="Picture 629953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905123" cy="1766232"/>
                    </a:xfrm>
                    <a:prstGeom prst="rect">
                      <a:avLst/>
                    </a:prstGeom>
                    <a:noFill/>
                  </pic:spPr>
                </pic:pic>
              </a:graphicData>
            </a:graphic>
          </wp:inline>
        </w:drawing>
      </w:r>
    </w:p>
    <w:p w14:paraId="09A07578" w14:textId="77777777" w:rsidR="00951479" w:rsidRPr="00480C38" w:rsidRDefault="00951479" w:rsidP="00951479">
      <w:pPr>
        <w:spacing w:line="259" w:lineRule="auto"/>
        <w:ind w:left="2160"/>
        <w:rPr>
          <w:rFonts w:cs="Times New Roman"/>
          <w:b/>
          <w:bCs/>
          <w:sz w:val="20"/>
          <w:szCs w:val="20"/>
        </w:rPr>
      </w:pPr>
      <w:r w:rsidRPr="00480C38">
        <w:rPr>
          <w:rFonts w:cs="Times New Roman"/>
          <w:b/>
          <w:bCs/>
          <w:sz w:val="20"/>
          <w:szCs w:val="20"/>
        </w:rPr>
        <w:t xml:space="preserve">    (a) </w:t>
      </w:r>
      <w:r w:rsidRPr="00480C38">
        <w:rPr>
          <w:rFonts w:cs="Times New Roman"/>
          <w:b/>
          <w:bCs/>
          <w:sz w:val="20"/>
          <w:szCs w:val="20"/>
        </w:rPr>
        <w:tab/>
      </w:r>
      <w:r w:rsidRPr="00480C38">
        <w:rPr>
          <w:rFonts w:cs="Times New Roman"/>
          <w:b/>
          <w:bCs/>
          <w:sz w:val="20"/>
          <w:szCs w:val="20"/>
        </w:rPr>
        <w:tab/>
      </w:r>
      <w:r w:rsidRPr="00480C38">
        <w:rPr>
          <w:rFonts w:cs="Times New Roman"/>
          <w:b/>
          <w:bCs/>
          <w:sz w:val="20"/>
          <w:szCs w:val="20"/>
        </w:rPr>
        <w:tab/>
      </w:r>
      <w:r w:rsidRPr="00480C38">
        <w:rPr>
          <w:rFonts w:cs="Times New Roman"/>
          <w:b/>
          <w:bCs/>
          <w:sz w:val="20"/>
          <w:szCs w:val="20"/>
        </w:rPr>
        <w:tab/>
      </w:r>
      <w:r w:rsidRPr="00480C38">
        <w:rPr>
          <w:rFonts w:cs="Times New Roman"/>
          <w:b/>
          <w:bCs/>
          <w:sz w:val="20"/>
          <w:szCs w:val="20"/>
        </w:rPr>
        <w:tab/>
        <w:t xml:space="preserve">    </w:t>
      </w:r>
      <w:r w:rsidRPr="00480C38">
        <w:rPr>
          <w:rFonts w:cs="Times New Roman"/>
          <w:b/>
          <w:bCs/>
          <w:sz w:val="20"/>
          <w:szCs w:val="20"/>
        </w:rPr>
        <w:tab/>
        <w:t xml:space="preserve">         (b)</w:t>
      </w:r>
    </w:p>
    <w:p w14:paraId="6BC74113" w14:textId="39295A8F" w:rsidR="00951479" w:rsidRPr="00951479" w:rsidRDefault="00951479">
      <w:pPr>
        <w:pStyle w:val="Figures"/>
      </w:pPr>
      <w:bookmarkStart w:id="241" w:name="_Toc77579814"/>
      <w:r w:rsidRPr="00951479">
        <w:t>Fig</w:t>
      </w:r>
      <w:r w:rsidR="002C71C1">
        <w:t>ure 4.1</w:t>
      </w:r>
      <w:r w:rsidR="00461799">
        <w:t>7</w:t>
      </w:r>
      <w:r w:rsidR="002C71C1">
        <w:t>:</w:t>
      </w:r>
      <w:r w:rsidRPr="00951479">
        <w:t xml:space="preserve"> Pressure drop during acid injection at a rate of 3.5 </w:t>
      </w:r>
      <w:r w:rsidR="00E36056">
        <w:t>cm</w:t>
      </w:r>
      <w:r w:rsidR="00E36056" w:rsidRPr="00393FC3">
        <w:rPr>
          <w:vertAlign w:val="superscript"/>
        </w:rPr>
        <w:t>3</w:t>
      </w:r>
      <w:r w:rsidRPr="00951479">
        <w:t>/min into LS-2 (crude-saturated core) and LS-3 (air-saturated core) with the outlet open to atmospheric pressure</w:t>
      </w:r>
      <w:bookmarkEnd w:id="241"/>
    </w:p>
    <w:p w14:paraId="561876DA" w14:textId="77777777" w:rsidR="00951479" w:rsidRPr="00951479" w:rsidRDefault="00951479">
      <w:pPr>
        <w:pStyle w:val="Figures"/>
      </w:pPr>
    </w:p>
    <w:p w14:paraId="03947A44" w14:textId="77777777" w:rsidR="00951479" w:rsidRPr="00951479" w:rsidRDefault="00951479" w:rsidP="00951479">
      <w:pPr>
        <w:autoSpaceDE w:val="0"/>
        <w:autoSpaceDN w:val="0"/>
        <w:adjustRightInd w:val="0"/>
        <w:spacing w:after="0" w:line="240" w:lineRule="auto"/>
        <w:jc w:val="center"/>
        <w:rPr>
          <w:rFonts w:ascii="Calibri" w:hAnsi="Calibri" w:cs="Calibri"/>
          <w:color w:val="000000"/>
          <w:sz w:val="20"/>
          <w:szCs w:val="20"/>
        </w:rPr>
      </w:pPr>
      <w:r w:rsidRPr="00951479">
        <w:rPr>
          <w:rFonts w:asciiTheme="minorHAnsi" w:hAnsiTheme="minorHAnsi"/>
          <w:noProof/>
          <w:sz w:val="22"/>
        </w:rPr>
        <w:lastRenderedPageBreak/>
        <w:drawing>
          <wp:inline distT="0" distB="0" distL="0" distR="0" wp14:anchorId="67331E66" wp14:editId="5F90CA72">
            <wp:extent cx="1805903" cy="1388853"/>
            <wp:effectExtent l="0" t="0" r="4445" b="1905"/>
            <wp:docPr id="629953012" name="Picture 62995301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953012" name="Picture 629953012" descr="A picture containing text&#10;&#10;Description automatically generated"/>
                    <pic:cNvPicPr/>
                  </pic:nvPicPr>
                  <pic:blipFill>
                    <a:blip r:embed="rId78"/>
                    <a:stretch>
                      <a:fillRect/>
                    </a:stretch>
                  </pic:blipFill>
                  <pic:spPr>
                    <a:xfrm>
                      <a:off x="0" y="0"/>
                      <a:ext cx="1845167" cy="1419049"/>
                    </a:xfrm>
                    <a:prstGeom prst="rect">
                      <a:avLst/>
                    </a:prstGeom>
                  </pic:spPr>
                </pic:pic>
              </a:graphicData>
            </a:graphic>
          </wp:inline>
        </w:drawing>
      </w:r>
    </w:p>
    <w:p w14:paraId="561CC5BB" w14:textId="2A7AE151" w:rsidR="00E2609D" w:rsidRDefault="00951479">
      <w:pPr>
        <w:pStyle w:val="Figures"/>
        <w:rPr>
          <w:lang w:bidi="en-US"/>
        </w:rPr>
      </w:pPr>
      <w:bookmarkStart w:id="242" w:name="_Toc77579815"/>
      <w:r w:rsidRPr="00951479">
        <w:t>Fig</w:t>
      </w:r>
      <w:r w:rsidR="002C71C1">
        <w:t>ure 4.1</w:t>
      </w:r>
      <w:r w:rsidR="00461799">
        <w:t>8</w:t>
      </w:r>
      <w:r w:rsidR="002C71C1">
        <w:t>:</w:t>
      </w:r>
      <w:r w:rsidRPr="00951479">
        <w:t xml:space="preserve">  A picture of the effluent emulsion taken after a few days of the injection test for LS-2, a crude-saturated core, where acid was injected into the core at 3.5 c</w:t>
      </w:r>
      <w:r w:rsidR="00480C38">
        <w:t>m</w:t>
      </w:r>
      <w:r w:rsidR="00480C38" w:rsidRPr="00480C38">
        <w:rPr>
          <w:vertAlign w:val="superscript"/>
        </w:rPr>
        <w:t>3</w:t>
      </w:r>
      <w:r w:rsidRPr="00951479">
        <w:t>/min with the outlet open to atmospheric pressure</w:t>
      </w:r>
      <w:r w:rsidR="007E3F4F">
        <w:t xml:space="preserve"> </w:t>
      </w:r>
      <w:r w:rsidR="007E3F4F" w:rsidRPr="007E3F4F">
        <w:t>(</w:t>
      </w:r>
      <w:r w:rsidR="007E3F4F" w:rsidRPr="007E3F4F">
        <w:rPr>
          <w:lang w:bidi="en-US"/>
        </w:rPr>
        <w:t>Scarborough 2016)</w:t>
      </w:r>
      <w:bookmarkEnd w:id="242"/>
    </w:p>
    <w:p w14:paraId="4E44A918" w14:textId="77777777" w:rsidR="00393FC3" w:rsidRPr="00393FC3" w:rsidRDefault="00393FC3" w:rsidP="00393FC3">
      <w:pPr>
        <w:rPr>
          <w:lang w:bidi="en-US"/>
        </w:rPr>
      </w:pPr>
    </w:p>
    <w:p w14:paraId="604651B5" w14:textId="1FF05750" w:rsidR="00951479" w:rsidRPr="00951479" w:rsidRDefault="00951479" w:rsidP="00393FC3">
      <w:pPr>
        <w:autoSpaceDE w:val="0"/>
        <w:autoSpaceDN w:val="0"/>
        <w:adjustRightInd w:val="0"/>
        <w:spacing w:after="0" w:line="480" w:lineRule="auto"/>
        <w:ind w:firstLine="720"/>
        <w:jc w:val="both"/>
        <w:rPr>
          <w:rFonts w:ascii="Calibri" w:hAnsi="Calibri" w:cs="Calibri"/>
          <w:color w:val="000000"/>
          <w:sz w:val="22"/>
        </w:rPr>
      </w:pPr>
      <w:r w:rsidRPr="00C3689D">
        <w:rPr>
          <w:rFonts w:cs="Times New Roman"/>
          <w:color w:val="000000"/>
          <w:szCs w:val="24"/>
        </w:rPr>
        <w:t>The same acid injection experiments were repeated for cores LS‐4, LS‐5, and LS‐8, this time with a backpressure of 1</w:t>
      </w:r>
      <w:r w:rsidR="00F11840">
        <w:rPr>
          <w:rFonts w:cs="Times New Roman"/>
          <w:color w:val="000000"/>
          <w:szCs w:val="24"/>
        </w:rPr>
        <w:t>,</w:t>
      </w:r>
      <w:r w:rsidRPr="00C3689D">
        <w:rPr>
          <w:rFonts w:cs="Times New Roman"/>
          <w:color w:val="000000"/>
          <w:szCs w:val="24"/>
        </w:rPr>
        <w:t>200 psi applied to the outlet of the cores using an outlet accumulator filled with nitrogen and controlled by an I</w:t>
      </w:r>
      <w:r w:rsidR="006112CE">
        <w:rPr>
          <w:rFonts w:cs="Times New Roman"/>
          <w:color w:val="000000"/>
          <w:szCs w:val="24"/>
        </w:rPr>
        <w:t>SCO</w:t>
      </w:r>
      <w:r w:rsidRPr="00C3689D">
        <w:rPr>
          <w:rFonts w:cs="Times New Roman"/>
          <w:color w:val="000000"/>
          <w:szCs w:val="24"/>
        </w:rPr>
        <w:t xml:space="preserve"> pump at constant pressure. LS‐4 was crude‐saturated, LS‐5 was air saturated, while LS‐8 was saturated with deionized water. The results for the pressure drop across the cores are shown in </w:t>
      </w:r>
      <w:r w:rsidRPr="00C3689D">
        <w:rPr>
          <w:rFonts w:cs="Times New Roman"/>
          <w:bCs/>
          <w:color w:val="000000"/>
          <w:szCs w:val="24"/>
        </w:rPr>
        <w:t>Fig</w:t>
      </w:r>
      <w:r w:rsidR="002C71C1" w:rsidRPr="00C3689D">
        <w:rPr>
          <w:rFonts w:cs="Times New Roman"/>
          <w:bCs/>
          <w:color w:val="000000"/>
          <w:szCs w:val="24"/>
        </w:rPr>
        <w:t>ure 4.</w:t>
      </w:r>
      <w:r w:rsidR="00461799">
        <w:rPr>
          <w:rFonts w:cs="Times New Roman"/>
          <w:bCs/>
          <w:color w:val="000000"/>
          <w:szCs w:val="24"/>
        </w:rPr>
        <w:t>19</w:t>
      </w:r>
      <w:r w:rsidRPr="00C3689D">
        <w:rPr>
          <w:rFonts w:cs="Times New Roman"/>
          <w:bCs/>
          <w:color w:val="000000"/>
          <w:szCs w:val="24"/>
        </w:rPr>
        <w:t>.</w:t>
      </w:r>
      <w:r w:rsidRPr="00C3689D">
        <w:rPr>
          <w:rFonts w:cs="Times New Roman"/>
          <w:color w:val="000000"/>
          <w:szCs w:val="24"/>
        </w:rPr>
        <w:t xml:space="preserve"> The efficiency of wormhole propagation at this injection rate was highest in the crude‐saturated core, which recorded the lowest PV</w:t>
      </w:r>
      <w:r w:rsidRPr="00C3689D">
        <w:rPr>
          <w:rFonts w:cs="Times New Roman"/>
          <w:color w:val="000000"/>
          <w:szCs w:val="24"/>
          <w:vertAlign w:val="subscript"/>
        </w:rPr>
        <w:t>bt</w:t>
      </w:r>
      <w:r w:rsidRPr="00C3689D">
        <w:rPr>
          <w:rFonts w:cs="Times New Roman"/>
          <w:color w:val="000000"/>
          <w:szCs w:val="24"/>
        </w:rPr>
        <w:t xml:space="preserve"> value under 0.28. The </w:t>
      </w:r>
      <w:r w:rsidR="00E36056" w:rsidRPr="00C3689D">
        <w:rPr>
          <w:rFonts w:cs="Times New Roman"/>
          <w:color w:val="000000"/>
          <w:szCs w:val="24"/>
        </w:rPr>
        <w:t>water</w:t>
      </w:r>
      <w:r w:rsidR="00E36056">
        <w:rPr>
          <w:rFonts w:cs="Times New Roman"/>
          <w:color w:val="000000"/>
          <w:szCs w:val="24"/>
        </w:rPr>
        <w:t>-</w:t>
      </w:r>
      <w:r w:rsidRPr="00C3689D">
        <w:rPr>
          <w:rFonts w:cs="Times New Roman"/>
          <w:color w:val="000000"/>
          <w:szCs w:val="24"/>
        </w:rPr>
        <w:t>saturated core had a PV</w:t>
      </w:r>
      <w:r w:rsidRPr="00C3689D">
        <w:rPr>
          <w:rFonts w:cs="Times New Roman"/>
          <w:color w:val="000000"/>
          <w:szCs w:val="24"/>
          <w:vertAlign w:val="subscript"/>
        </w:rPr>
        <w:t>bt</w:t>
      </w:r>
      <w:r w:rsidRPr="00C3689D">
        <w:rPr>
          <w:rFonts w:cs="Times New Roman"/>
          <w:color w:val="000000"/>
          <w:szCs w:val="24"/>
        </w:rPr>
        <w:t xml:space="preserve"> value of 0.31</w:t>
      </w:r>
      <w:r w:rsidR="00E36056">
        <w:rPr>
          <w:rFonts w:cs="Times New Roman"/>
          <w:color w:val="000000"/>
          <w:szCs w:val="24"/>
        </w:rPr>
        <w:t>,</w:t>
      </w:r>
      <w:r w:rsidRPr="00C3689D">
        <w:rPr>
          <w:rFonts w:cs="Times New Roman"/>
          <w:color w:val="000000"/>
          <w:szCs w:val="24"/>
        </w:rPr>
        <w:t xml:space="preserve"> while the air‐saturated core had a </w:t>
      </w:r>
      <w:r w:rsidRPr="00C3689D">
        <w:rPr>
          <w:rFonts w:eastAsia="Calibri" w:cs="Times New Roman"/>
          <w:color w:val="000000"/>
          <w:szCs w:val="24"/>
        </w:rPr>
        <w:t>PV</w:t>
      </w:r>
      <w:r w:rsidRPr="00C3689D">
        <w:rPr>
          <w:rFonts w:eastAsia="Calibri" w:cs="Times New Roman"/>
          <w:color w:val="000000"/>
          <w:szCs w:val="24"/>
          <w:vertAlign w:val="subscript"/>
        </w:rPr>
        <w:t>bt</w:t>
      </w:r>
      <w:r w:rsidRPr="00C3689D">
        <w:rPr>
          <w:rFonts w:cs="Times New Roman"/>
          <w:color w:val="000000"/>
          <w:szCs w:val="24"/>
        </w:rPr>
        <w:t xml:space="preserve"> value of 0.51. Note that the pressure drop across the air‐saturated core</w:t>
      </w:r>
      <w:r w:rsidR="00E66F6A">
        <w:rPr>
          <w:rFonts w:cs="Times New Roman"/>
          <w:color w:val="000000"/>
          <w:szCs w:val="24"/>
        </w:rPr>
        <w:t>, in this case,</w:t>
      </w:r>
      <w:r w:rsidRPr="00C3689D">
        <w:rPr>
          <w:rFonts w:cs="Times New Roman"/>
          <w:color w:val="000000"/>
          <w:szCs w:val="24"/>
        </w:rPr>
        <w:t xml:space="preserve"> was very low and did not exceed 35 psi, while the pressure drops across the crude‐saturated core reached over 800 psi; the pressure data missing between 0.22 and 0.29 pore volumes of acid injection is due to transducer limitation. Due to the high </w:t>
      </w:r>
      <w:r w:rsidR="00E66F6A">
        <w:rPr>
          <w:rFonts w:cs="Times New Roman"/>
          <w:color w:val="000000"/>
          <w:szCs w:val="24"/>
        </w:rPr>
        <w:t>back</w:t>
      </w:r>
      <w:r w:rsidRPr="00C3689D">
        <w:rPr>
          <w:rFonts w:cs="Times New Roman"/>
          <w:color w:val="000000"/>
          <w:szCs w:val="24"/>
        </w:rPr>
        <w:t>pressure of 1</w:t>
      </w:r>
      <w:r w:rsidR="00E36056">
        <w:rPr>
          <w:rFonts w:cs="Times New Roman"/>
          <w:color w:val="000000"/>
          <w:szCs w:val="24"/>
        </w:rPr>
        <w:t>,</w:t>
      </w:r>
      <w:r w:rsidRPr="00C3689D">
        <w:rPr>
          <w:rFonts w:cs="Times New Roman"/>
          <w:color w:val="000000"/>
          <w:szCs w:val="24"/>
        </w:rPr>
        <w:t xml:space="preserve">200 psi and the presence of an outlet accumulator, it was not possible in the case of LS‐4 injection to collect a large enough sample of emulsion to analyze. A picture of the effluent mixture from this experiment is shown in </w:t>
      </w:r>
      <w:r w:rsidRPr="00C3689D">
        <w:rPr>
          <w:rFonts w:cs="Times New Roman"/>
          <w:bCs/>
          <w:color w:val="000000"/>
          <w:szCs w:val="24"/>
        </w:rPr>
        <w:t>Fig</w:t>
      </w:r>
      <w:r w:rsidR="002C71C1" w:rsidRPr="00C3689D">
        <w:rPr>
          <w:rFonts w:cs="Times New Roman"/>
          <w:bCs/>
          <w:color w:val="000000"/>
          <w:szCs w:val="24"/>
        </w:rPr>
        <w:t>ure 4.2</w:t>
      </w:r>
      <w:r w:rsidR="00461799">
        <w:rPr>
          <w:rFonts w:cs="Times New Roman"/>
          <w:bCs/>
          <w:color w:val="000000"/>
          <w:szCs w:val="24"/>
        </w:rPr>
        <w:t>0</w:t>
      </w:r>
      <w:r w:rsidRPr="00C3689D">
        <w:rPr>
          <w:rFonts w:cs="Times New Roman"/>
          <w:color w:val="000000"/>
          <w:szCs w:val="24"/>
        </w:rPr>
        <w:t xml:space="preserve">. Presented next, in </w:t>
      </w:r>
      <w:r w:rsidRPr="00C3689D">
        <w:rPr>
          <w:rFonts w:cs="Times New Roman"/>
          <w:bCs/>
          <w:color w:val="000000"/>
          <w:szCs w:val="24"/>
        </w:rPr>
        <w:t>Fig</w:t>
      </w:r>
      <w:r w:rsidR="002C71C1" w:rsidRPr="00C3689D">
        <w:rPr>
          <w:rFonts w:cs="Times New Roman"/>
          <w:bCs/>
          <w:color w:val="000000"/>
          <w:szCs w:val="24"/>
        </w:rPr>
        <w:t>ure 4.2</w:t>
      </w:r>
      <w:r w:rsidR="00461799">
        <w:rPr>
          <w:rFonts w:cs="Times New Roman"/>
          <w:bCs/>
          <w:color w:val="000000"/>
          <w:szCs w:val="24"/>
        </w:rPr>
        <w:t>1</w:t>
      </w:r>
      <w:r w:rsidRPr="00C3689D">
        <w:rPr>
          <w:rFonts w:cs="Times New Roman"/>
          <w:bCs/>
          <w:color w:val="000000"/>
          <w:szCs w:val="24"/>
        </w:rPr>
        <w:t>,</w:t>
      </w:r>
      <w:r w:rsidRPr="00C3689D">
        <w:rPr>
          <w:rFonts w:cs="Times New Roman"/>
          <w:color w:val="000000"/>
          <w:szCs w:val="24"/>
        </w:rPr>
        <w:t xml:space="preserve"> are pictures of the inlet and outlet faces of these core samples after acid injection. It shows the entrance and exit locations of the wormholes</w:t>
      </w:r>
      <w:r w:rsidR="00EC0CBC" w:rsidRPr="00C3689D">
        <w:rPr>
          <w:rFonts w:cs="Times New Roman"/>
          <w:color w:val="000000"/>
          <w:szCs w:val="24"/>
        </w:rPr>
        <w:t xml:space="preserve"> </w:t>
      </w:r>
      <w:r w:rsidRPr="00C3689D">
        <w:rPr>
          <w:rFonts w:cs="Times New Roman"/>
          <w:color w:val="000000"/>
          <w:szCs w:val="24"/>
        </w:rPr>
        <w:t xml:space="preserve">for cores LS‐4, LS‐5, and LS‐8. No significant difference is observed in the </w:t>
      </w:r>
      <w:r w:rsidR="00EC0CBC">
        <w:rPr>
          <w:rFonts w:cs="Times New Roman"/>
          <w:color w:val="000000"/>
          <w:szCs w:val="24"/>
        </w:rPr>
        <w:t>wormhole's siz</w:t>
      </w:r>
      <w:r w:rsidRPr="00C3689D">
        <w:rPr>
          <w:rFonts w:cs="Times New Roman"/>
          <w:color w:val="000000"/>
          <w:szCs w:val="24"/>
        </w:rPr>
        <w:t>e for these cores</w:t>
      </w:r>
      <w:r w:rsidR="00BA7019">
        <w:rPr>
          <w:rFonts w:cs="Times New Roman"/>
          <w:color w:val="000000"/>
          <w:szCs w:val="24"/>
        </w:rPr>
        <w:t>,</w:t>
      </w:r>
      <w:r w:rsidRPr="00C3689D">
        <w:rPr>
          <w:rFonts w:cs="Times New Roman"/>
          <w:color w:val="000000"/>
          <w:szCs w:val="24"/>
        </w:rPr>
        <w:t xml:space="preserve"> irrespective of the saturation state. The only difference was the amount of acid needed to propagate </w:t>
      </w:r>
      <w:r w:rsidRPr="00C3689D">
        <w:rPr>
          <w:rFonts w:cs="Times New Roman"/>
          <w:color w:val="000000"/>
          <w:szCs w:val="24"/>
        </w:rPr>
        <w:lastRenderedPageBreak/>
        <w:t xml:space="preserve">that wormhole through the core, which was lowest in the case of crude‐saturated </w:t>
      </w:r>
      <w:r w:rsidR="00BA7019">
        <w:rPr>
          <w:rFonts w:cs="Times New Roman"/>
          <w:color w:val="000000"/>
          <w:szCs w:val="24"/>
        </w:rPr>
        <w:t xml:space="preserve">cores </w:t>
      </w:r>
      <w:r w:rsidRPr="00C3689D">
        <w:rPr>
          <w:rFonts w:cs="Times New Roman"/>
          <w:color w:val="000000"/>
          <w:szCs w:val="24"/>
        </w:rPr>
        <w:t>and almost doubled in the case of air saturated cores.</w:t>
      </w:r>
    </w:p>
    <w:p w14:paraId="04B9744F" w14:textId="77777777" w:rsidR="00951479" w:rsidRPr="00951479" w:rsidRDefault="00951479" w:rsidP="00951479">
      <w:pPr>
        <w:autoSpaceDE w:val="0"/>
        <w:autoSpaceDN w:val="0"/>
        <w:adjustRightInd w:val="0"/>
        <w:spacing w:after="0" w:line="240" w:lineRule="auto"/>
        <w:jc w:val="center"/>
        <w:rPr>
          <w:rFonts w:ascii="Calibri" w:hAnsi="Calibri" w:cs="Calibri"/>
          <w:color w:val="000000"/>
          <w:sz w:val="22"/>
        </w:rPr>
      </w:pPr>
      <w:r w:rsidRPr="00951479">
        <w:rPr>
          <w:rFonts w:asciiTheme="minorHAnsi" w:hAnsiTheme="minorHAnsi"/>
          <w:noProof/>
          <w:sz w:val="22"/>
        </w:rPr>
        <w:drawing>
          <wp:inline distT="0" distB="0" distL="0" distR="0" wp14:anchorId="49EC91A5" wp14:editId="50B353BA">
            <wp:extent cx="3670300" cy="2067681"/>
            <wp:effectExtent l="0" t="0" r="6350" b="8890"/>
            <wp:docPr id="629953013" name="Picture 629953013"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953013" name="Picture 629953013" descr="Chart, line chart&#10;&#10;Description automatically generated"/>
                    <pic:cNvPicPr/>
                  </pic:nvPicPr>
                  <pic:blipFill>
                    <a:blip r:embed="rId79"/>
                    <a:stretch>
                      <a:fillRect/>
                    </a:stretch>
                  </pic:blipFill>
                  <pic:spPr>
                    <a:xfrm>
                      <a:off x="0" y="0"/>
                      <a:ext cx="3679508" cy="2072868"/>
                    </a:xfrm>
                    <a:prstGeom prst="rect">
                      <a:avLst/>
                    </a:prstGeom>
                  </pic:spPr>
                </pic:pic>
              </a:graphicData>
            </a:graphic>
          </wp:inline>
        </w:drawing>
      </w:r>
    </w:p>
    <w:p w14:paraId="59AFAF39" w14:textId="0C39A703" w:rsidR="00951479" w:rsidRPr="00951479" w:rsidRDefault="00951479">
      <w:pPr>
        <w:pStyle w:val="Figures"/>
      </w:pPr>
      <w:bookmarkStart w:id="243" w:name="_Toc77579816"/>
      <w:r w:rsidRPr="00951479">
        <w:t>Fig</w:t>
      </w:r>
      <w:r w:rsidR="002C71C1">
        <w:t>ure 4.</w:t>
      </w:r>
      <w:r w:rsidR="00461799">
        <w:t>19</w:t>
      </w:r>
      <w:r w:rsidR="002C71C1">
        <w:t>:</w:t>
      </w:r>
      <w:r w:rsidRPr="00951479">
        <w:t xml:space="preserve"> Pressure drop during acid injection at a rate of 3.5 c</w:t>
      </w:r>
      <w:r w:rsidR="00E36056">
        <w:t>m</w:t>
      </w:r>
      <w:r w:rsidR="00E36056" w:rsidRPr="00393FC3">
        <w:rPr>
          <w:vertAlign w:val="superscript"/>
        </w:rPr>
        <w:t>3</w:t>
      </w:r>
      <w:r w:rsidRPr="00951479">
        <w:t>/min into LS-4 (crude-saturated core), LS-5 (air-saturated core), LS-8 (water-saturated core) with an outlet pressure maintained at 1</w:t>
      </w:r>
      <w:r w:rsidR="00E36056">
        <w:t>,</w:t>
      </w:r>
      <w:r w:rsidRPr="00951479">
        <w:t>200 psi</w:t>
      </w:r>
      <w:bookmarkEnd w:id="243"/>
    </w:p>
    <w:p w14:paraId="43E20436" w14:textId="77777777" w:rsidR="00951479" w:rsidRPr="00951479" w:rsidRDefault="00951479" w:rsidP="00951479">
      <w:pPr>
        <w:autoSpaceDE w:val="0"/>
        <w:autoSpaceDN w:val="0"/>
        <w:adjustRightInd w:val="0"/>
        <w:spacing w:after="0" w:line="240" w:lineRule="auto"/>
        <w:jc w:val="center"/>
        <w:rPr>
          <w:rFonts w:ascii="Calibri" w:hAnsi="Calibri" w:cs="Calibri"/>
          <w:color w:val="000000"/>
          <w:sz w:val="20"/>
          <w:szCs w:val="20"/>
        </w:rPr>
      </w:pPr>
    </w:p>
    <w:p w14:paraId="50C851AD" w14:textId="77777777" w:rsidR="00951479" w:rsidRPr="00951479" w:rsidRDefault="00951479" w:rsidP="00951479">
      <w:pPr>
        <w:autoSpaceDE w:val="0"/>
        <w:autoSpaceDN w:val="0"/>
        <w:adjustRightInd w:val="0"/>
        <w:spacing w:after="0" w:line="240" w:lineRule="auto"/>
        <w:jc w:val="center"/>
        <w:rPr>
          <w:rFonts w:ascii="Calibri" w:hAnsi="Calibri" w:cs="Calibri"/>
          <w:color w:val="000000"/>
          <w:sz w:val="20"/>
          <w:szCs w:val="20"/>
        </w:rPr>
      </w:pPr>
      <w:r w:rsidRPr="00951479">
        <w:rPr>
          <w:rFonts w:asciiTheme="minorHAnsi" w:hAnsiTheme="minorHAnsi"/>
          <w:noProof/>
          <w:sz w:val="22"/>
        </w:rPr>
        <w:drawing>
          <wp:inline distT="0" distB="0" distL="0" distR="0" wp14:anchorId="6CAA679C" wp14:editId="0A9FD805">
            <wp:extent cx="1631950" cy="1597231"/>
            <wp:effectExtent l="0" t="0" r="6350" b="3175"/>
            <wp:docPr id="629953014" name="Picture 629953014" descr="A picture containing cup, indoor, so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953014" name="Picture 629953014" descr="A picture containing cup, indoor, soup&#10;&#10;Description automatically generated"/>
                    <pic:cNvPicPr/>
                  </pic:nvPicPr>
                  <pic:blipFill>
                    <a:blip r:embed="rId80"/>
                    <a:stretch>
                      <a:fillRect/>
                    </a:stretch>
                  </pic:blipFill>
                  <pic:spPr>
                    <a:xfrm>
                      <a:off x="0" y="0"/>
                      <a:ext cx="1662071" cy="1626711"/>
                    </a:xfrm>
                    <a:prstGeom prst="rect">
                      <a:avLst/>
                    </a:prstGeom>
                  </pic:spPr>
                </pic:pic>
              </a:graphicData>
            </a:graphic>
          </wp:inline>
        </w:drawing>
      </w:r>
    </w:p>
    <w:p w14:paraId="2FF22D52" w14:textId="7A28BEF0" w:rsidR="00951479" w:rsidRPr="00951479" w:rsidRDefault="00951479">
      <w:pPr>
        <w:pStyle w:val="Figures"/>
      </w:pPr>
      <w:bookmarkStart w:id="244" w:name="_Toc77579817"/>
      <w:r w:rsidRPr="00951479">
        <w:t>Fig</w:t>
      </w:r>
      <w:r w:rsidR="002C71C1">
        <w:t>ure 4.2</w:t>
      </w:r>
      <w:r w:rsidR="00461799">
        <w:t>0</w:t>
      </w:r>
      <w:r w:rsidR="002C71C1">
        <w:t>:</w:t>
      </w:r>
      <w:r w:rsidRPr="00951479">
        <w:t xml:space="preserve"> A picture of the effluent emulsion taken directly after acid injection into LS-4, a crude-saturated core, where acid was injected into the core at 3.5 c</w:t>
      </w:r>
      <w:r w:rsidR="00E36056">
        <w:t>m</w:t>
      </w:r>
      <w:r w:rsidR="00E36056" w:rsidRPr="00393FC3">
        <w:rPr>
          <w:vertAlign w:val="superscript"/>
        </w:rPr>
        <w:t>3</w:t>
      </w:r>
      <w:r w:rsidRPr="00951479">
        <w:t>/min with the outlet pressure kept constant at 1</w:t>
      </w:r>
      <w:r w:rsidR="00791FBE">
        <w:t>,</w:t>
      </w:r>
      <w:r w:rsidRPr="00951479">
        <w:t>200 psi</w:t>
      </w:r>
      <w:r w:rsidR="007E3F4F">
        <w:t xml:space="preserve"> </w:t>
      </w:r>
      <w:r w:rsidR="007E3F4F" w:rsidRPr="007E3F4F">
        <w:t>(</w:t>
      </w:r>
      <w:r w:rsidR="007E3F4F" w:rsidRPr="007E3F4F">
        <w:rPr>
          <w:lang w:bidi="en-US"/>
        </w:rPr>
        <w:t>Scarborough 2016)</w:t>
      </w:r>
      <w:bookmarkEnd w:id="244"/>
    </w:p>
    <w:p w14:paraId="78C16399" w14:textId="77777777" w:rsidR="00951479" w:rsidRPr="00951479" w:rsidRDefault="00951479" w:rsidP="00951479">
      <w:pPr>
        <w:autoSpaceDE w:val="0"/>
        <w:autoSpaceDN w:val="0"/>
        <w:adjustRightInd w:val="0"/>
        <w:spacing w:after="0" w:line="240" w:lineRule="auto"/>
        <w:jc w:val="center"/>
        <w:rPr>
          <w:rFonts w:ascii="Calibri" w:hAnsi="Calibri" w:cs="Calibri"/>
          <w:color w:val="000000"/>
          <w:sz w:val="22"/>
        </w:rPr>
      </w:pPr>
      <w:r w:rsidRPr="00951479">
        <w:rPr>
          <w:rFonts w:asciiTheme="minorHAnsi" w:hAnsiTheme="minorHAnsi"/>
          <w:noProof/>
          <w:sz w:val="22"/>
        </w:rPr>
        <w:drawing>
          <wp:inline distT="0" distB="0" distL="0" distR="0" wp14:anchorId="54F153EA" wp14:editId="312EFC4D">
            <wp:extent cx="3240803" cy="2107095"/>
            <wp:effectExtent l="0" t="0" r="0" b="0"/>
            <wp:docPr id="629953015" name="Picture 629953015" descr="A picture containing differ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953015" name="Picture 629953015" descr="A picture containing different&#10;&#10;Description automatically generated"/>
                    <pic:cNvPicPr/>
                  </pic:nvPicPr>
                  <pic:blipFill>
                    <a:blip r:embed="rId81"/>
                    <a:stretch>
                      <a:fillRect/>
                    </a:stretch>
                  </pic:blipFill>
                  <pic:spPr>
                    <a:xfrm>
                      <a:off x="0" y="0"/>
                      <a:ext cx="3257443" cy="2117914"/>
                    </a:xfrm>
                    <a:prstGeom prst="rect">
                      <a:avLst/>
                    </a:prstGeom>
                  </pic:spPr>
                </pic:pic>
              </a:graphicData>
            </a:graphic>
          </wp:inline>
        </w:drawing>
      </w:r>
    </w:p>
    <w:p w14:paraId="40031CCE" w14:textId="1C04BF78" w:rsidR="00951479" w:rsidRPr="00951479" w:rsidRDefault="00951479" w:rsidP="00393FC3">
      <w:pPr>
        <w:pStyle w:val="Figures"/>
      </w:pPr>
      <w:bookmarkStart w:id="245" w:name="_Toc77579818"/>
      <w:r w:rsidRPr="00951479">
        <w:t>Fig</w:t>
      </w:r>
      <w:r w:rsidR="002C71C1">
        <w:t>ure 4.2</w:t>
      </w:r>
      <w:r w:rsidR="00461799">
        <w:t>1</w:t>
      </w:r>
      <w:r w:rsidR="002C71C1">
        <w:t>:</w:t>
      </w:r>
      <w:r w:rsidRPr="00951479">
        <w:t xml:space="preserve"> Pictures of the inlet and outlet faces of LS-4, LS-5 and LS-8 that were subjected to acid injection at 3.5 c</w:t>
      </w:r>
      <w:r w:rsidR="00E36056">
        <w:t>m</w:t>
      </w:r>
      <w:r w:rsidR="00E36056" w:rsidRPr="00393FC3">
        <w:rPr>
          <w:b w:val="0"/>
          <w:bCs w:val="0"/>
          <w:vertAlign w:val="superscript"/>
        </w:rPr>
        <w:t>3</w:t>
      </w:r>
      <w:r w:rsidRPr="00951479">
        <w:t>/min with an outlet pressure of 1</w:t>
      </w:r>
      <w:r w:rsidR="00791FBE">
        <w:t>,</w:t>
      </w:r>
      <w:r w:rsidRPr="00951479">
        <w:t>200 psi</w:t>
      </w:r>
      <w:r w:rsidR="007E3F4F">
        <w:t xml:space="preserve"> </w:t>
      </w:r>
      <w:r w:rsidR="007E3F4F" w:rsidRPr="007E3F4F">
        <w:t>(</w:t>
      </w:r>
      <w:r w:rsidR="007E3F4F" w:rsidRPr="007E3F4F">
        <w:rPr>
          <w:lang w:bidi="en-US"/>
        </w:rPr>
        <w:t>Scarborough 2016)</w:t>
      </w:r>
      <w:bookmarkEnd w:id="245"/>
    </w:p>
    <w:p w14:paraId="5274CF05" w14:textId="19D0AE5E" w:rsidR="00951479" w:rsidRPr="00C3689D" w:rsidRDefault="00951479" w:rsidP="00C3689D">
      <w:pPr>
        <w:autoSpaceDE w:val="0"/>
        <w:autoSpaceDN w:val="0"/>
        <w:adjustRightInd w:val="0"/>
        <w:spacing w:after="0" w:line="480" w:lineRule="auto"/>
        <w:ind w:firstLine="720"/>
        <w:jc w:val="both"/>
        <w:rPr>
          <w:rFonts w:cs="Times New Roman"/>
          <w:color w:val="000000"/>
          <w:szCs w:val="24"/>
        </w:rPr>
      </w:pPr>
      <w:r w:rsidRPr="00C3689D">
        <w:rPr>
          <w:rFonts w:cs="Times New Roman"/>
          <w:color w:val="000000"/>
          <w:szCs w:val="24"/>
        </w:rPr>
        <w:lastRenderedPageBreak/>
        <w:t>In the next phase of the experiments, the work targeted injecting a small volume of acid to propagate a partial wormhole through the rock for cores saturated with crude oil. In these experiments, the outlet accumulator was filled with oil. Oil was injected at the outlet side of the core at a rate of 0.3 c</w:t>
      </w:r>
      <w:r w:rsidR="00EC0CBC">
        <w:rPr>
          <w:rFonts w:cs="Times New Roman"/>
          <w:color w:val="000000"/>
          <w:szCs w:val="24"/>
        </w:rPr>
        <w:t>m</w:t>
      </w:r>
      <w:r w:rsidR="00EC0CBC" w:rsidRPr="00393FC3">
        <w:rPr>
          <w:rFonts w:cs="Times New Roman"/>
          <w:color w:val="000000"/>
          <w:szCs w:val="24"/>
          <w:vertAlign w:val="superscript"/>
        </w:rPr>
        <w:t>3</w:t>
      </w:r>
      <w:r w:rsidRPr="00C3689D">
        <w:rPr>
          <w:rFonts w:cs="Times New Roman"/>
          <w:color w:val="000000"/>
          <w:szCs w:val="24"/>
        </w:rPr>
        <w:t xml:space="preserve">/min to record </w:t>
      </w:r>
      <w:r w:rsidR="00BA7019">
        <w:rPr>
          <w:rFonts w:cs="Times New Roman"/>
          <w:color w:val="000000"/>
          <w:szCs w:val="24"/>
        </w:rPr>
        <w:t xml:space="preserve">the </w:t>
      </w:r>
      <w:r w:rsidRPr="00C3689D">
        <w:rPr>
          <w:rFonts w:cs="Times New Roman"/>
          <w:color w:val="000000"/>
          <w:szCs w:val="24"/>
        </w:rPr>
        <w:t>initial pressure response from oil flow. A small volume of acid was then injected at the inlet for about half the time it takes to propagate a full wormhole while backpressure was maintained at 1</w:t>
      </w:r>
      <w:r w:rsidR="00EC0CBC">
        <w:rPr>
          <w:rFonts w:cs="Times New Roman"/>
          <w:color w:val="000000"/>
          <w:szCs w:val="24"/>
        </w:rPr>
        <w:t>,</w:t>
      </w:r>
      <w:r w:rsidRPr="00C3689D">
        <w:rPr>
          <w:rFonts w:cs="Times New Roman"/>
          <w:color w:val="000000"/>
          <w:szCs w:val="24"/>
        </w:rPr>
        <w:t xml:space="preserve">200 psi. </w:t>
      </w:r>
      <w:r w:rsidR="00E36056">
        <w:rPr>
          <w:rFonts w:cs="Times New Roman"/>
          <w:color w:val="000000"/>
          <w:szCs w:val="24"/>
        </w:rPr>
        <w:t>The a</w:t>
      </w:r>
      <w:r w:rsidR="00E36056" w:rsidRPr="00C3689D">
        <w:rPr>
          <w:rFonts w:cs="Times New Roman"/>
          <w:color w:val="000000"/>
          <w:szCs w:val="24"/>
        </w:rPr>
        <w:t xml:space="preserve">cid </w:t>
      </w:r>
      <w:r w:rsidRPr="00C3689D">
        <w:rPr>
          <w:rFonts w:cs="Times New Roman"/>
          <w:color w:val="000000"/>
          <w:szCs w:val="24"/>
        </w:rPr>
        <w:t xml:space="preserve">injection was then followed by oil backflow injection from the </w:t>
      </w:r>
      <w:r w:rsidR="00EC0CBC">
        <w:rPr>
          <w:rFonts w:cs="Times New Roman"/>
          <w:color w:val="000000"/>
          <w:szCs w:val="24"/>
        </w:rPr>
        <w:t>core outlet</w:t>
      </w:r>
      <w:r w:rsidRPr="00C3689D">
        <w:rPr>
          <w:rFonts w:cs="Times New Roman"/>
          <w:color w:val="000000"/>
          <w:szCs w:val="24"/>
        </w:rPr>
        <w:t xml:space="preserve"> at 0.3 c</w:t>
      </w:r>
      <w:r w:rsidR="00EC0CBC">
        <w:rPr>
          <w:rFonts w:cs="Times New Roman"/>
          <w:color w:val="000000"/>
          <w:szCs w:val="24"/>
        </w:rPr>
        <w:t>m</w:t>
      </w:r>
      <w:r w:rsidR="00EC0CBC" w:rsidRPr="00393FC3">
        <w:rPr>
          <w:rFonts w:cs="Times New Roman"/>
          <w:color w:val="000000"/>
          <w:szCs w:val="24"/>
          <w:vertAlign w:val="superscript"/>
        </w:rPr>
        <w:t>3</w:t>
      </w:r>
      <w:r w:rsidRPr="00C3689D">
        <w:rPr>
          <w:rFonts w:cs="Times New Roman"/>
          <w:color w:val="000000"/>
          <w:szCs w:val="24"/>
        </w:rPr>
        <w:t xml:space="preserve">/min. In some cases, a 24-hour soaking time was introduced between the acid injection stage and the oil backflow stage. This was </w:t>
      </w:r>
      <w:r w:rsidR="00BA7019">
        <w:rPr>
          <w:rFonts w:cs="Times New Roman"/>
          <w:color w:val="000000"/>
          <w:szCs w:val="24"/>
        </w:rPr>
        <w:t>performed</w:t>
      </w:r>
      <w:r w:rsidRPr="00C3689D">
        <w:rPr>
          <w:rFonts w:cs="Times New Roman"/>
          <w:color w:val="000000"/>
          <w:szCs w:val="24"/>
        </w:rPr>
        <w:t xml:space="preserve"> to investigate whether the increase in emulsion viscosity with time could introduce problems during the oil backflow process.</w:t>
      </w:r>
    </w:p>
    <w:p w14:paraId="6636D7E5" w14:textId="327CAA0E" w:rsidR="00951479" w:rsidRPr="00C3689D" w:rsidRDefault="00951479" w:rsidP="00C3689D">
      <w:pPr>
        <w:autoSpaceDE w:val="0"/>
        <w:autoSpaceDN w:val="0"/>
        <w:adjustRightInd w:val="0"/>
        <w:spacing w:after="0" w:line="480" w:lineRule="auto"/>
        <w:ind w:firstLine="720"/>
        <w:jc w:val="both"/>
        <w:rPr>
          <w:rFonts w:cs="Times New Roman"/>
          <w:color w:val="000000"/>
          <w:szCs w:val="24"/>
        </w:rPr>
      </w:pPr>
      <w:r w:rsidRPr="00C3689D">
        <w:rPr>
          <w:rFonts w:cs="Times New Roman"/>
          <w:color w:val="000000"/>
          <w:szCs w:val="24"/>
        </w:rPr>
        <w:t>We first observe the pressure response during the acid injection period for cores LS‐9, LS‐12</w:t>
      </w:r>
      <w:r w:rsidR="00F11840">
        <w:rPr>
          <w:rFonts w:cs="Times New Roman"/>
          <w:color w:val="000000"/>
          <w:szCs w:val="24"/>
        </w:rPr>
        <w:t>,</w:t>
      </w:r>
      <w:r w:rsidRPr="00C3689D">
        <w:rPr>
          <w:rFonts w:cs="Times New Roman"/>
          <w:color w:val="000000"/>
          <w:szCs w:val="24"/>
        </w:rPr>
        <w:t xml:space="preserve"> and LS‐13. The results are shown in </w:t>
      </w:r>
      <w:r w:rsidRPr="00C3689D">
        <w:rPr>
          <w:rFonts w:cs="Times New Roman"/>
          <w:bCs/>
          <w:color w:val="000000"/>
          <w:szCs w:val="24"/>
        </w:rPr>
        <w:t>Fig</w:t>
      </w:r>
      <w:r w:rsidR="002C71C1" w:rsidRPr="00C3689D">
        <w:rPr>
          <w:rFonts w:cs="Times New Roman"/>
          <w:bCs/>
          <w:color w:val="000000"/>
          <w:szCs w:val="24"/>
        </w:rPr>
        <w:t>ure 4.2</w:t>
      </w:r>
      <w:r w:rsidR="00461799">
        <w:rPr>
          <w:rFonts w:cs="Times New Roman"/>
          <w:bCs/>
          <w:color w:val="000000"/>
          <w:szCs w:val="24"/>
        </w:rPr>
        <w:t>2</w:t>
      </w:r>
      <w:r w:rsidR="002C71C1" w:rsidRPr="00C3689D">
        <w:rPr>
          <w:rFonts w:cs="Times New Roman"/>
          <w:b/>
          <w:color w:val="000000"/>
          <w:szCs w:val="24"/>
        </w:rPr>
        <w:t>.</w:t>
      </w:r>
      <w:r w:rsidRPr="00C3689D">
        <w:rPr>
          <w:rFonts w:cs="Times New Roman"/>
          <w:color w:val="000000"/>
          <w:szCs w:val="24"/>
        </w:rPr>
        <w:t xml:space="preserve"> Those cores went through a similar process of crude oil saturation. Core LS‐9 was aged for 4 days in oil and did not undergo oil injection before acid injection. Cores LS‐12 and LS‐13 were aged for 14 days each</w:t>
      </w:r>
      <w:r w:rsidR="00F11840">
        <w:rPr>
          <w:rFonts w:cs="Times New Roman"/>
          <w:color w:val="000000"/>
          <w:szCs w:val="24"/>
        </w:rPr>
        <w:t>,</w:t>
      </w:r>
      <w:r w:rsidRPr="00C3689D">
        <w:rPr>
          <w:rFonts w:cs="Times New Roman"/>
          <w:color w:val="000000"/>
          <w:szCs w:val="24"/>
        </w:rPr>
        <w:t xml:space="preserve"> and acid injection was preceded by oil injection from the outlet sides. The process of acid injection for partial wormhole propagation for all three cores was similar, and the results of pressure response compared to LS‐4 (a case of full propagation) show that the experiment is reproducible. The amount of acid injected in all three cores was the same</w:t>
      </w:r>
      <w:r w:rsidR="00F11840">
        <w:rPr>
          <w:rFonts w:cs="Times New Roman"/>
          <w:color w:val="000000"/>
          <w:szCs w:val="24"/>
        </w:rPr>
        <w:t>,</w:t>
      </w:r>
      <w:r w:rsidRPr="00C3689D">
        <w:rPr>
          <w:rFonts w:cs="Times New Roman"/>
          <w:color w:val="000000"/>
          <w:szCs w:val="24"/>
        </w:rPr>
        <w:t xml:space="preserve"> and it was about half the amount needed to propagate a full wormhole. The difference between the experiments for LS‐12 and LS‐13 </w:t>
      </w:r>
      <w:r w:rsidR="00F11840" w:rsidRPr="00C3689D">
        <w:rPr>
          <w:rFonts w:cs="Times New Roman"/>
          <w:color w:val="000000"/>
          <w:szCs w:val="24"/>
        </w:rPr>
        <w:t>w</w:t>
      </w:r>
      <w:r w:rsidR="00F11840">
        <w:rPr>
          <w:rFonts w:cs="Times New Roman"/>
          <w:color w:val="000000"/>
          <w:szCs w:val="24"/>
        </w:rPr>
        <w:t>as</w:t>
      </w:r>
      <w:r w:rsidR="00F11840" w:rsidRPr="00C3689D">
        <w:rPr>
          <w:rFonts w:cs="Times New Roman"/>
          <w:color w:val="000000"/>
          <w:szCs w:val="24"/>
        </w:rPr>
        <w:t xml:space="preserve"> </w:t>
      </w:r>
      <w:r w:rsidRPr="00C3689D">
        <w:rPr>
          <w:rFonts w:cs="Times New Roman"/>
          <w:color w:val="000000"/>
          <w:szCs w:val="24"/>
        </w:rPr>
        <w:t xml:space="preserve">for the </w:t>
      </w:r>
      <w:r w:rsidR="00F11840" w:rsidRPr="00C3689D">
        <w:rPr>
          <w:rFonts w:cs="Times New Roman"/>
          <w:color w:val="000000"/>
          <w:szCs w:val="24"/>
        </w:rPr>
        <w:t>post</w:t>
      </w:r>
      <w:r w:rsidR="00F11840">
        <w:rPr>
          <w:rFonts w:cs="Times New Roman"/>
          <w:color w:val="000000"/>
          <w:szCs w:val="24"/>
        </w:rPr>
        <w:t>-</w:t>
      </w:r>
      <w:r w:rsidRPr="00C3689D">
        <w:rPr>
          <w:rFonts w:cs="Times New Roman"/>
          <w:color w:val="000000"/>
          <w:szCs w:val="24"/>
        </w:rPr>
        <w:t>acid injection procedure, where LS‐12 was left to soak for 24 hours after acid injection before oil backflow, while LS‐13 was subjected to oil backflow immediately after acid injection.</w:t>
      </w:r>
    </w:p>
    <w:p w14:paraId="6105474D" w14:textId="77777777" w:rsidR="00951479" w:rsidRPr="00951479" w:rsidRDefault="00951479" w:rsidP="00951479">
      <w:pPr>
        <w:autoSpaceDE w:val="0"/>
        <w:autoSpaceDN w:val="0"/>
        <w:adjustRightInd w:val="0"/>
        <w:spacing w:after="0" w:line="240" w:lineRule="auto"/>
        <w:jc w:val="center"/>
        <w:rPr>
          <w:rFonts w:ascii="Calibri" w:hAnsi="Calibri" w:cs="Calibri"/>
          <w:color w:val="000000"/>
          <w:sz w:val="22"/>
        </w:rPr>
      </w:pPr>
      <w:r w:rsidRPr="00951479">
        <w:rPr>
          <w:rFonts w:asciiTheme="minorHAnsi" w:hAnsiTheme="minorHAnsi"/>
          <w:noProof/>
          <w:sz w:val="22"/>
        </w:rPr>
        <w:lastRenderedPageBreak/>
        <w:drawing>
          <wp:inline distT="0" distB="0" distL="0" distR="0" wp14:anchorId="61771EFA" wp14:editId="7291F08F">
            <wp:extent cx="3399561" cy="2009954"/>
            <wp:effectExtent l="0" t="0" r="0" b="0"/>
            <wp:docPr id="629953022" name="Picture 629953022"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953022" name="Picture 629953022" descr="Chart, line chart&#10;&#10;Description automatically generated"/>
                    <pic:cNvPicPr/>
                  </pic:nvPicPr>
                  <pic:blipFill>
                    <a:blip r:embed="rId82"/>
                    <a:stretch>
                      <a:fillRect/>
                    </a:stretch>
                  </pic:blipFill>
                  <pic:spPr>
                    <a:xfrm>
                      <a:off x="0" y="0"/>
                      <a:ext cx="3468556" cy="2050747"/>
                    </a:xfrm>
                    <a:prstGeom prst="rect">
                      <a:avLst/>
                    </a:prstGeom>
                  </pic:spPr>
                </pic:pic>
              </a:graphicData>
            </a:graphic>
          </wp:inline>
        </w:drawing>
      </w:r>
    </w:p>
    <w:p w14:paraId="228D5062" w14:textId="3B17CDD1" w:rsidR="00951479" w:rsidRDefault="00951479">
      <w:pPr>
        <w:pStyle w:val="Figures"/>
      </w:pPr>
      <w:bookmarkStart w:id="246" w:name="_Toc77579819"/>
      <w:r w:rsidRPr="00951479">
        <w:t>Fig</w:t>
      </w:r>
      <w:r w:rsidR="002C71C1">
        <w:t>ure 4.2</w:t>
      </w:r>
      <w:r w:rsidR="00461799">
        <w:t>2</w:t>
      </w:r>
      <w:r w:rsidR="002C71C1">
        <w:t>:</w:t>
      </w:r>
      <w:r w:rsidRPr="00951479">
        <w:t xml:space="preserve"> Pressure drop during acid injection at a rate of 3.5 c</w:t>
      </w:r>
      <w:r w:rsidR="00E83CC1">
        <w:t>m</w:t>
      </w:r>
      <w:r w:rsidR="00E83CC1" w:rsidRPr="00393FC3">
        <w:rPr>
          <w:vertAlign w:val="superscript"/>
        </w:rPr>
        <w:t>3</w:t>
      </w:r>
      <w:r w:rsidRPr="00951479">
        <w:t>/min into LS-9, LS-12 and LS-13 targeting partial wormhole propagation. All three cores were crude-saturated. The result is compared to that of LS-4 reported earlier</w:t>
      </w:r>
      <w:bookmarkEnd w:id="246"/>
    </w:p>
    <w:p w14:paraId="1B3FAB70" w14:textId="77777777" w:rsidR="00393FC3" w:rsidRPr="00393FC3" w:rsidRDefault="00393FC3" w:rsidP="00393FC3"/>
    <w:p w14:paraId="2251794C" w14:textId="323355DD" w:rsidR="00951479" w:rsidRPr="00C3689D" w:rsidRDefault="00951479" w:rsidP="00C3689D">
      <w:pPr>
        <w:autoSpaceDE w:val="0"/>
        <w:autoSpaceDN w:val="0"/>
        <w:adjustRightInd w:val="0"/>
        <w:spacing w:after="0" w:line="480" w:lineRule="auto"/>
        <w:ind w:firstLine="720"/>
        <w:jc w:val="both"/>
        <w:rPr>
          <w:rFonts w:cs="Times New Roman"/>
          <w:color w:val="000000"/>
          <w:szCs w:val="24"/>
          <w:highlight w:val="yellow"/>
        </w:rPr>
      </w:pPr>
      <w:r w:rsidRPr="00C3689D">
        <w:rPr>
          <w:rFonts w:cs="Times New Roman"/>
          <w:color w:val="000000"/>
          <w:szCs w:val="24"/>
        </w:rPr>
        <w:t xml:space="preserve">We next observe the pressure response from oil injection. The results of pressure drop during oil injection for core LS‐13 before and after acidizing are shown in </w:t>
      </w:r>
      <w:r w:rsidRPr="00C3689D">
        <w:rPr>
          <w:rFonts w:cs="Times New Roman"/>
          <w:bCs/>
          <w:color w:val="000000"/>
          <w:szCs w:val="24"/>
        </w:rPr>
        <w:t>Fig</w:t>
      </w:r>
      <w:r w:rsidR="00022751" w:rsidRPr="00C3689D">
        <w:rPr>
          <w:rFonts w:cs="Times New Roman"/>
          <w:bCs/>
          <w:color w:val="000000"/>
          <w:szCs w:val="24"/>
        </w:rPr>
        <w:t>ure 4.2</w:t>
      </w:r>
      <w:r w:rsidR="00461799">
        <w:rPr>
          <w:rFonts w:cs="Times New Roman"/>
          <w:bCs/>
          <w:color w:val="000000"/>
          <w:szCs w:val="24"/>
        </w:rPr>
        <w:t>3</w:t>
      </w:r>
      <w:r w:rsidR="00F11840">
        <w:rPr>
          <w:rFonts w:cs="Times New Roman"/>
          <w:bCs/>
          <w:color w:val="000000"/>
          <w:szCs w:val="24"/>
        </w:rPr>
        <w:t>,</w:t>
      </w:r>
      <w:r w:rsidRPr="00C3689D">
        <w:rPr>
          <w:rFonts w:cs="Times New Roman"/>
          <w:b/>
          <w:bCs/>
          <w:color w:val="000000"/>
          <w:szCs w:val="24"/>
        </w:rPr>
        <w:t xml:space="preserve"> </w:t>
      </w:r>
      <w:r w:rsidRPr="00C3689D">
        <w:rPr>
          <w:rFonts w:cs="Times New Roman"/>
          <w:color w:val="000000"/>
          <w:szCs w:val="24"/>
        </w:rPr>
        <w:t xml:space="preserve">while the results for LS‐12 are shown in </w:t>
      </w:r>
      <w:r w:rsidRPr="00C3689D">
        <w:rPr>
          <w:rFonts w:cs="Times New Roman"/>
          <w:bCs/>
          <w:color w:val="000000"/>
          <w:szCs w:val="24"/>
        </w:rPr>
        <w:t>Fig</w:t>
      </w:r>
      <w:r w:rsidR="00022751" w:rsidRPr="00C3689D">
        <w:rPr>
          <w:rFonts w:cs="Times New Roman"/>
          <w:bCs/>
          <w:color w:val="000000"/>
          <w:szCs w:val="24"/>
        </w:rPr>
        <w:t>ure 4.2</w:t>
      </w:r>
      <w:r w:rsidR="00461799">
        <w:rPr>
          <w:rFonts w:cs="Times New Roman"/>
          <w:bCs/>
          <w:color w:val="000000"/>
          <w:szCs w:val="24"/>
        </w:rPr>
        <w:t>4</w:t>
      </w:r>
      <w:r w:rsidRPr="00C3689D">
        <w:rPr>
          <w:rFonts w:cs="Times New Roman"/>
          <w:bCs/>
          <w:color w:val="000000"/>
          <w:szCs w:val="24"/>
        </w:rPr>
        <w:t>.</w:t>
      </w:r>
      <w:r w:rsidRPr="00C3689D">
        <w:rPr>
          <w:rFonts w:cs="Times New Roman"/>
          <w:color w:val="000000"/>
          <w:szCs w:val="24"/>
        </w:rPr>
        <w:t xml:space="preserve"> The main observation from these experiments is that oil injection after acidizing required a higher pressure drop than oil injection before acidizing. </w:t>
      </w:r>
      <w:r w:rsidRPr="005F0231">
        <w:rPr>
          <w:rFonts w:cs="Times New Roman"/>
          <w:color w:val="000000"/>
          <w:szCs w:val="24"/>
        </w:rPr>
        <w:t>This</w:t>
      </w:r>
      <w:r w:rsidRPr="00E83CC1">
        <w:rPr>
          <w:rFonts w:cs="Times New Roman"/>
          <w:color w:val="000000"/>
          <w:szCs w:val="24"/>
        </w:rPr>
        <w:t xml:space="preserve"> </w:t>
      </w:r>
      <w:r w:rsidR="00E83CC1" w:rsidRPr="00E83CC1">
        <w:rPr>
          <w:rFonts w:cs="Times New Roman"/>
          <w:color w:val="000000"/>
          <w:szCs w:val="24"/>
        </w:rPr>
        <w:t>pressure</w:t>
      </w:r>
      <w:r w:rsidR="00E83CC1">
        <w:rPr>
          <w:rFonts w:cs="Times New Roman"/>
          <w:color w:val="000000"/>
          <w:szCs w:val="24"/>
        </w:rPr>
        <w:t xml:space="preserve"> difference </w:t>
      </w:r>
      <w:r w:rsidRPr="00C3689D">
        <w:rPr>
          <w:rFonts w:cs="Times New Roman"/>
          <w:color w:val="000000"/>
          <w:szCs w:val="24"/>
        </w:rPr>
        <w:t>could be affected by several factors</w:t>
      </w:r>
      <w:r w:rsidR="00F11840">
        <w:rPr>
          <w:rFonts w:cs="Times New Roman"/>
          <w:color w:val="000000"/>
          <w:szCs w:val="24"/>
        </w:rPr>
        <w:t>,</w:t>
      </w:r>
      <w:r w:rsidRPr="00C3689D">
        <w:rPr>
          <w:rFonts w:cs="Times New Roman"/>
          <w:color w:val="000000"/>
          <w:szCs w:val="24"/>
        </w:rPr>
        <w:t xml:space="preserve"> including relative permeability effects a</w:t>
      </w:r>
      <w:r w:rsidR="00F11840">
        <w:rPr>
          <w:rFonts w:cs="Times New Roman"/>
          <w:color w:val="000000"/>
          <w:szCs w:val="24"/>
        </w:rPr>
        <w:t>nd</w:t>
      </w:r>
      <w:r w:rsidRPr="00C3689D">
        <w:rPr>
          <w:rFonts w:cs="Times New Roman"/>
          <w:color w:val="000000"/>
          <w:szCs w:val="24"/>
        </w:rPr>
        <w:t xml:space="preserve"> the possible plugging due to emulsions. One interesting observation is that the pressure response for post‐acid oil injection seems to be less severe in the case where the core was left to soak for 24 hours. The comparison is presented in </w:t>
      </w:r>
      <w:r w:rsidRPr="00C3689D">
        <w:rPr>
          <w:rFonts w:cs="Times New Roman"/>
          <w:bCs/>
          <w:color w:val="000000"/>
          <w:szCs w:val="24"/>
        </w:rPr>
        <w:t>Fig</w:t>
      </w:r>
      <w:r w:rsidR="00022751" w:rsidRPr="00C3689D">
        <w:rPr>
          <w:rFonts w:cs="Times New Roman"/>
          <w:bCs/>
          <w:color w:val="000000"/>
          <w:szCs w:val="24"/>
        </w:rPr>
        <w:t>ure 4.2</w:t>
      </w:r>
      <w:r w:rsidR="00461799">
        <w:rPr>
          <w:rFonts w:cs="Times New Roman"/>
          <w:bCs/>
          <w:color w:val="000000"/>
          <w:szCs w:val="24"/>
        </w:rPr>
        <w:t>5</w:t>
      </w:r>
      <w:r w:rsidRPr="00C3689D">
        <w:rPr>
          <w:rFonts w:cs="Times New Roman"/>
          <w:b/>
          <w:bCs/>
          <w:color w:val="000000"/>
          <w:szCs w:val="24"/>
        </w:rPr>
        <w:t xml:space="preserve"> </w:t>
      </w:r>
      <w:r w:rsidRPr="00C3689D">
        <w:rPr>
          <w:rFonts w:cs="Times New Roman"/>
          <w:color w:val="000000"/>
          <w:szCs w:val="24"/>
        </w:rPr>
        <w:t>along with the post‐acid pressure response for LS‐9</w:t>
      </w:r>
      <w:r w:rsidR="00F11840">
        <w:rPr>
          <w:rFonts w:cs="Times New Roman"/>
          <w:color w:val="000000"/>
          <w:szCs w:val="24"/>
        </w:rPr>
        <w:t>,</w:t>
      </w:r>
      <w:r w:rsidRPr="00C3689D">
        <w:rPr>
          <w:rFonts w:cs="Times New Roman"/>
          <w:color w:val="000000"/>
          <w:szCs w:val="24"/>
        </w:rPr>
        <w:t xml:space="preserve"> showing the reproducibility of the LS‐13 data set. </w:t>
      </w:r>
      <w:r w:rsidRPr="005F0231">
        <w:rPr>
          <w:rFonts w:cs="Times New Roman"/>
          <w:color w:val="000000"/>
          <w:szCs w:val="24"/>
        </w:rPr>
        <w:t>This</w:t>
      </w:r>
      <w:r w:rsidRPr="00C3689D">
        <w:rPr>
          <w:rFonts w:cs="Times New Roman"/>
          <w:color w:val="000000"/>
          <w:szCs w:val="24"/>
        </w:rPr>
        <w:t xml:space="preserve"> is contrary to the expectation that the time factor might work against you in the presence of emulsions</w:t>
      </w:r>
      <w:r w:rsidR="00F11840">
        <w:rPr>
          <w:rFonts w:cs="Times New Roman"/>
          <w:color w:val="000000"/>
          <w:szCs w:val="24"/>
        </w:rPr>
        <w:t>,</w:t>
      </w:r>
      <w:r w:rsidRPr="00C3689D">
        <w:rPr>
          <w:rFonts w:cs="Times New Roman"/>
          <w:color w:val="000000"/>
          <w:szCs w:val="24"/>
        </w:rPr>
        <w:t xml:space="preserve"> given that the settling of a sludge during the static conditions of soaking is expected. One possible explanation is that soaking time allowed further dissolution of the rock matrix. We recommend future investigation to study the effect of longer soaking times. </w:t>
      </w:r>
    </w:p>
    <w:p w14:paraId="2AA72D34" w14:textId="77777777" w:rsidR="00951479" w:rsidRPr="00951479" w:rsidRDefault="00951479" w:rsidP="00951479">
      <w:pPr>
        <w:autoSpaceDE w:val="0"/>
        <w:autoSpaceDN w:val="0"/>
        <w:adjustRightInd w:val="0"/>
        <w:spacing w:after="0" w:line="240" w:lineRule="auto"/>
        <w:jc w:val="center"/>
        <w:rPr>
          <w:rFonts w:ascii="Calibri" w:hAnsi="Calibri" w:cs="Calibri"/>
          <w:color w:val="000000"/>
          <w:sz w:val="22"/>
        </w:rPr>
      </w:pPr>
      <w:r w:rsidRPr="00951479">
        <w:rPr>
          <w:rFonts w:asciiTheme="minorHAnsi" w:hAnsiTheme="minorHAnsi"/>
          <w:noProof/>
          <w:sz w:val="22"/>
        </w:rPr>
        <w:lastRenderedPageBreak/>
        <w:drawing>
          <wp:inline distT="0" distB="0" distL="0" distR="0" wp14:anchorId="4F4A13EF" wp14:editId="63C68EF0">
            <wp:extent cx="3200400" cy="1755919"/>
            <wp:effectExtent l="0" t="0" r="0" b="0"/>
            <wp:docPr id="629953023" name="Picture 62995302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953023" name="Picture 629953023" descr="Chart&#10;&#10;Description automatically generated"/>
                    <pic:cNvPicPr/>
                  </pic:nvPicPr>
                  <pic:blipFill rotWithShape="1">
                    <a:blip r:embed="rId83"/>
                    <a:srcRect b="4551"/>
                    <a:stretch/>
                  </pic:blipFill>
                  <pic:spPr bwMode="auto">
                    <a:xfrm>
                      <a:off x="0" y="0"/>
                      <a:ext cx="3200400" cy="1755919"/>
                    </a:xfrm>
                    <a:prstGeom prst="rect">
                      <a:avLst/>
                    </a:prstGeom>
                    <a:ln>
                      <a:noFill/>
                    </a:ln>
                    <a:extLst>
                      <a:ext uri="{53640926-AAD7-44D8-BBD7-CCE9431645EC}">
                        <a14:shadowObscured xmlns:a14="http://schemas.microsoft.com/office/drawing/2010/main"/>
                      </a:ext>
                    </a:extLst>
                  </pic:spPr>
                </pic:pic>
              </a:graphicData>
            </a:graphic>
          </wp:inline>
        </w:drawing>
      </w:r>
    </w:p>
    <w:p w14:paraId="6A7E0080" w14:textId="0927AC5A" w:rsidR="00951479" w:rsidRPr="00951479" w:rsidRDefault="00951479">
      <w:pPr>
        <w:pStyle w:val="Figures"/>
      </w:pPr>
      <w:bookmarkStart w:id="247" w:name="_Toc77579820"/>
      <w:r w:rsidRPr="00951479">
        <w:t>Fig</w:t>
      </w:r>
      <w:r w:rsidR="00022751">
        <w:t>ure 4.2</w:t>
      </w:r>
      <w:r w:rsidR="00461799">
        <w:t>3</w:t>
      </w:r>
      <w:r w:rsidR="00022751">
        <w:t>:</w:t>
      </w:r>
      <w:r w:rsidRPr="00951479">
        <w:t xml:space="preserve"> Pressure drop oil injection at 0.3 c</w:t>
      </w:r>
      <w:r w:rsidR="00E36056">
        <w:t>m</w:t>
      </w:r>
      <w:r w:rsidR="00E36056" w:rsidRPr="00393FC3">
        <w:rPr>
          <w:vertAlign w:val="superscript"/>
        </w:rPr>
        <w:t>3</w:t>
      </w:r>
      <w:r w:rsidRPr="00951479">
        <w:t>/min before and after the acidizing process for core LS-13, crude-saturated, was not subjected to any soaking time after acid injection</w:t>
      </w:r>
      <w:bookmarkEnd w:id="247"/>
    </w:p>
    <w:p w14:paraId="7EE61BD1" w14:textId="77777777" w:rsidR="00951479" w:rsidRPr="00951479" w:rsidRDefault="00951479" w:rsidP="00951479">
      <w:pPr>
        <w:autoSpaceDE w:val="0"/>
        <w:autoSpaceDN w:val="0"/>
        <w:adjustRightInd w:val="0"/>
        <w:spacing w:after="0" w:line="240" w:lineRule="auto"/>
        <w:jc w:val="center"/>
        <w:rPr>
          <w:rFonts w:ascii="Calibri" w:hAnsi="Calibri" w:cs="Calibri"/>
          <w:color w:val="000000"/>
          <w:sz w:val="20"/>
          <w:szCs w:val="20"/>
        </w:rPr>
      </w:pPr>
      <w:r w:rsidRPr="00951479">
        <w:rPr>
          <w:rFonts w:asciiTheme="minorHAnsi" w:hAnsiTheme="minorHAnsi"/>
          <w:noProof/>
          <w:sz w:val="22"/>
        </w:rPr>
        <w:drawing>
          <wp:inline distT="0" distB="0" distL="0" distR="0" wp14:anchorId="55A9FCA0" wp14:editId="53668A18">
            <wp:extent cx="3284621" cy="1815276"/>
            <wp:effectExtent l="0" t="0" r="0" b="0"/>
            <wp:docPr id="71" name="Picture 71"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1" descr="Chart, scatter chart&#10;&#10;Description automatically generated"/>
                    <pic:cNvPicPr/>
                  </pic:nvPicPr>
                  <pic:blipFill rotWithShape="1">
                    <a:blip r:embed="rId84"/>
                    <a:srcRect b="3756"/>
                    <a:stretch/>
                  </pic:blipFill>
                  <pic:spPr bwMode="auto">
                    <a:xfrm>
                      <a:off x="0" y="0"/>
                      <a:ext cx="3397176" cy="1877480"/>
                    </a:xfrm>
                    <a:prstGeom prst="rect">
                      <a:avLst/>
                    </a:prstGeom>
                    <a:ln>
                      <a:noFill/>
                    </a:ln>
                    <a:extLst>
                      <a:ext uri="{53640926-AAD7-44D8-BBD7-CCE9431645EC}">
                        <a14:shadowObscured xmlns:a14="http://schemas.microsoft.com/office/drawing/2010/main"/>
                      </a:ext>
                    </a:extLst>
                  </pic:spPr>
                </pic:pic>
              </a:graphicData>
            </a:graphic>
          </wp:inline>
        </w:drawing>
      </w:r>
    </w:p>
    <w:p w14:paraId="5CC621A7" w14:textId="58A8B73E" w:rsidR="00951479" w:rsidRPr="00951479" w:rsidRDefault="00951479">
      <w:pPr>
        <w:pStyle w:val="Figures"/>
      </w:pPr>
      <w:bookmarkStart w:id="248" w:name="_Toc77579821"/>
      <w:r w:rsidRPr="00951479">
        <w:t>Fig</w:t>
      </w:r>
      <w:r w:rsidR="00022751">
        <w:t>ure 4.2</w:t>
      </w:r>
      <w:r w:rsidR="00461799">
        <w:t>4</w:t>
      </w:r>
      <w:r w:rsidR="00022751">
        <w:t>:</w:t>
      </w:r>
      <w:r w:rsidRPr="00951479">
        <w:t xml:space="preserve"> Pressure drop oil injection at 0.3 c</w:t>
      </w:r>
      <w:r w:rsidR="00E36056">
        <w:t>m</w:t>
      </w:r>
      <w:r w:rsidR="00E36056" w:rsidRPr="00393FC3">
        <w:rPr>
          <w:vertAlign w:val="superscript"/>
        </w:rPr>
        <w:t>3</w:t>
      </w:r>
      <w:r w:rsidRPr="00951479">
        <w:t>/min before and after the acidizing process for core LS-12, crude-saturated, was subjected to 24-hour soaking time after acid injection before oil backflow</w:t>
      </w:r>
      <w:bookmarkEnd w:id="248"/>
    </w:p>
    <w:p w14:paraId="3805DFE8" w14:textId="77777777" w:rsidR="00951479" w:rsidRPr="00951479" w:rsidRDefault="00951479" w:rsidP="00951479">
      <w:pPr>
        <w:autoSpaceDE w:val="0"/>
        <w:autoSpaceDN w:val="0"/>
        <w:adjustRightInd w:val="0"/>
        <w:spacing w:after="0" w:line="240" w:lineRule="auto"/>
        <w:jc w:val="center"/>
        <w:rPr>
          <w:rFonts w:ascii="Calibri" w:hAnsi="Calibri" w:cs="Calibri"/>
          <w:color w:val="000000"/>
          <w:sz w:val="20"/>
          <w:szCs w:val="20"/>
        </w:rPr>
      </w:pPr>
      <w:r w:rsidRPr="00951479">
        <w:rPr>
          <w:rFonts w:ascii="Calibri" w:hAnsi="Calibri" w:cs="Calibri"/>
          <w:noProof/>
          <w:color w:val="000000"/>
          <w:sz w:val="20"/>
          <w:szCs w:val="20"/>
        </w:rPr>
        <w:drawing>
          <wp:inline distT="0" distB="0" distL="0" distR="0" wp14:anchorId="33C93F84" wp14:editId="1FCC8CB1">
            <wp:extent cx="3518022" cy="1828800"/>
            <wp:effectExtent l="0" t="0" r="6350" b="0"/>
            <wp:docPr id="86" name="Picture 86"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6" descr="Chart&#10;&#10;Description automatically generated"/>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3633210" cy="1888679"/>
                    </a:xfrm>
                    <a:prstGeom prst="rect">
                      <a:avLst/>
                    </a:prstGeom>
                    <a:noFill/>
                  </pic:spPr>
                </pic:pic>
              </a:graphicData>
            </a:graphic>
          </wp:inline>
        </w:drawing>
      </w:r>
    </w:p>
    <w:p w14:paraId="546B91C2" w14:textId="6821F7C0" w:rsidR="00951479" w:rsidRPr="00951479" w:rsidRDefault="00951479">
      <w:pPr>
        <w:pStyle w:val="Figures"/>
      </w:pPr>
      <w:bookmarkStart w:id="249" w:name="_Toc77579822"/>
      <w:r w:rsidRPr="00951479">
        <w:t>Fig</w:t>
      </w:r>
      <w:r w:rsidR="00022751">
        <w:t>ure 4.2</w:t>
      </w:r>
      <w:r w:rsidR="00461799">
        <w:t>5</w:t>
      </w:r>
      <w:r w:rsidR="00022751">
        <w:t>:</w:t>
      </w:r>
      <w:r w:rsidRPr="00951479">
        <w:t xml:space="preserve"> Pressure drop oil injection after the acidizing process for cores LS-13 and LS-9 showing overlapping pressure profile, both were not subjected to soaking after acid injection, compared to the pressure response for LS-12 after acidizing and following a 24-hour soaking time</w:t>
      </w:r>
      <w:bookmarkEnd w:id="249"/>
    </w:p>
    <w:p w14:paraId="170825A1" w14:textId="387B1070" w:rsidR="00951479" w:rsidRPr="00951479" w:rsidRDefault="00951479" w:rsidP="00393FC3">
      <w:pPr>
        <w:autoSpaceDE w:val="0"/>
        <w:autoSpaceDN w:val="0"/>
        <w:adjustRightInd w:val="0"/>
        <w:spacing w:after="0" w:line="480" w:lineRule="auto"/>
        <w:ind w:firstLine="720"/>
        <w:jc w:val="both"/>
        <w:rPr>
          <w:rFonts w:ascii="Calibri" w:hAnsi="Calibri" w:cs="Calibri"/>
          <w:color w:val="000000"/>
          <w:sz w:val="16"/>
          <w:szCs w:val="16"/>
        </w:rPr>
      </w:pPr>
      <w:r w:rsidRPr="00C3689D">
        <w:rPr>
          <w:rFonts w:cs="Times New Roman"/>
          <w:color w:val="000000"/>
          <w:szCs w:val="24"/>
        </w:rPr>
        <w:t xml:space="preserve">Out results outline one workflow that can be used </w:t>
      </w:r>
      <w:r w:rsidR="00EC0CBC">
        <w:rPr>
          <w:rFonts w:cs="Times New Roman"/>
          <w:color w:val="000000"/>
          <w:szCs w:val="24"/>
        </w:rPr>
        <w:t>to examine post-stimulation flow conditions towards optimizing</w:t>
      </w:r>
      <w:r w:rsidRPr="00C3689D">
        <w:rPr>
          <w:rFonts w:cs="Times New Roman"/>
          <w:color w:val="000000"/>
          <w:szCs w:val="24"/>
        </w:rPr>
        <w:t xml:space="preserve"> the acid injection process. Examining the inlet faces of the core samples that were used in partial wormhole propagation experiments did not show evidence of a major wormhole presence. </w:t>
      </w:r>
      <w:r w:rsidRPr="00BA7019">
        <w:rPr>
          <w:rFonts w:cs="Times New Roman"/>
          <w:color w:val="000000"/>
          <w:szCs w:val="24"/>
        </w:rPr>
        <w:t>This</w:t>
      </w:r>
      <w:r w:rsidR="00BA7019">
        <w:rPr>
          <w:rFonts w:cs="Times New Roman"/>
          <w:color w:val="000000"/>
          <w:szCs w:val="24"/>
        </w:rPr>
        <w:t xml:space="preserve"> observation</w:t>
      </w:r>
      <w:r w:rsidRPr="00C3689D">
        <w:rPr>
          <w:rFonts w:cs="Times New Roman"/>
          <w:color w:val="000000"/>
          <w:szCs w:val="24"/>
        </w:rPr>
        <w:t xml:space="preserve"> is in-line with previous observations that several small </w:t>
      </w:r>
      <w:r w:rsidRPr="00C3689D">
        <w:rPr>
          <w:rFonts w:cs="Times New Roman"/>
          <w:color w:val="000000"/>
          <w:szCs w:val="24"/>
        </w:rPr>
        <w:lastRenderedPageBreak/>
        <w:t xml:space="preserve">wormholes might get initiated at the beginning of acid injection before a major wormhole takes over. Pictures from these rock samples are shown in </w:t>
      </w:r>
      <w:r w:rsidRPr="00C3689D">
        <w:rPr>
          <w:rFonts w:cs="Times New Roman"/>
          <w:bCs/>
          <w:color w:val="000000"/>
          <w:szCs w:val="24"/>
        </w:rPr>
        <w:t>Fig</w:t>
      </w:r>
      <w:r w:rsidR="00022751" w:rsidRPr="00C3689D">
        <w:rPr>
          <w:rFonts w:cs="Times New Roman"/>
          <w:bCs/>
          <w:color w:val="000000"/>
          <w:szCs w:val="24"/>
        </w:rPr>
        <w:t>ure 4.2</w:t>
      </w:r>
      <w:r w:rsidR="00D071A0">
        <w:rPr>
          <w:rFonts w:cs="Times New Roman"/>
          <w:bCs/>
          <w:color w:val="000000"/>
          <w:szCs w:val="24"/>
        </w:rPr>
        <w:t>6</w:t>
      </w:r>
      <w:r w:rsidRPr="00C3689D">
        <w:rPr>
          <w:rFonts w:cs="Times New Roman"/>
          <w:bCs/>
          <w:color w:val="000000"/>
          <w:szCs w:val="24"/>
        </w:rPr>
        <w:t>.</w:t>
      </w:r>
      <w:r w:rsidRPr="00C3689D">
        <w:rPr>
          <w:rFonts w:cs="Times New Roman"/>
          <w:color w:val="000000"/>
          <w:szCs w:val="24"/>
        </w:rPr>
        <w:t xml:space="preserve"> </w:t>
      </w:r>
    </w:p>
    <w:p w14:paraId="2E985FA4" w14:textId="77777777" w:rsidR="00951479" w:rsidRPr="00951479" w:rsidRDefault="00951479" w:rsidP="006112CE">
      <w:pPr>
        <w:autoSpaceDE w:val="0"/>
        <w:autoSpaceDN w:val="0"/>
        <w:adjustRightInd w:val="0"/>
        <w:spacing w:after="0" w:line="240" w:lineRule="auto"/>
        <w:jc w:val="center"/>
        <w:rPr>
          <w:rFonts w:ascii="Calibri" w:hAnsi="Calibri" w:cs="Calibri"/>
          <w:color w:val="000000"/>
          <w:sz w:val="22"/>
        </w:rPr>
      </w:pPr>
      <w:r w:rsidRPr="00951479">
        <w:rPr>
          <w:rFonts w:asciiTheme="minorHAnsi" w:hAnsiTheme="minorHAnsi"/>
          <w:noProof/>
          <w:sz w:val="22"/>
        </w:rPr>
        <w:drawing>
          <wp:inline distT="0" distB="0" distL="0" distR="0" wp14:anchorId="0ADBB825" wp14:editId="053E3134">
            <wp:extent cx="3928262" cy="1322528"/>
            <wp:effectExtent l="0" t="0" r="0" b="0"/>
            <wp:docPr id="87" name="Picture 87"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87" descr="A picture containing chart&#10;&#10;Description automatically generated"/>
                    <pic:cNvPicPr/>
                  </pic:nvPicPr>
                  <pic:blipFill rotWithShape="1">
                    <a:blip r:embed="rId86"/>
                    <a:srcRect t="5962"/>
                    <a:stretch/>
                  </pic:blipFill>
                  <pic:spPr bwMode="auto">
                    <a:xfrm>
                      <a:off x="0" y="0"/>
                      <a:ext cx="3992136" cy="1344032"/>
                    </a:xfrm>
                    <a:prstGeom prst="rect">
                      <a:avLst/>
                    </a:prstGeom>
                    <a:ln>
                      <a:noFill/>
                    </a:ln>
                    <a:extLst>
                      <a:ext uri="{53640926-AAD7-44D8-BBD7-CCE9431645EC}">
                        <a14:shadowObscured xmlns:a14="http://schemas.microsoft.com/office/drawing/2010/main"/>
                      </a:ext>
                    </a:extLst>
                  </pic:spPr>
                </pic:pic>
              </a:graphicData>
            </a:graphic>
          </wp:inline>
        </w:drawing>
      </w:r>
    </w:p>
    <w:p w14:paraId="77814EE1" w14:textId="74A0995D" w:rsidR="00951479" w:rsidRPr="00393FC3" w:rsidRDefault="00951479" w:rsidP="00393FC3">
      <w:pPr>
        <w:pStyle w:val="Figures"/>
      </w:pPr>
      <w:bookmarkStart w:id="250" w:name="_Hlk19497082"/>
      <w:bookmarkStart w:id="251" w:name="_Toc77579823"/>
      <w:r w:rsidRPr="00951479">
        <w:t>Fig</w:t>
      </w:r>
      <w:r w:rsidR="00022751">
        <w:t>ure 4.2</w:t>
      </w:r>
      <w:r w:rsidR="00461799">
        <w:t>6</w:t>
      </w:r>
      <w:r w:rsidR="00022751">
        <w:t>:</w:t>
      </w:r>
      <w:r w:rsidRPr="00951479">
        <w:t xml:space="preserve"> Pressure </w:t>
      </w:r>
      <w:bookmarkEnd w:id="250"/>
      <w:r w:rsidRPr="00951479">
        <w:t>drop during acid injection at a rate of 3.5 c</w:t>
      </w:r>
      <w:r w:rsidR="00E36056">
        <w:t>m</w:t>
      </w:r>
      <w:r w:rsidR="00E36056" w:rsidRPr="00393FC3">
        <w:rPr>
          <w:vertAlign w:val="superscript"/>
        </w:rPr>
        <w:t>3</w:t>
      </w:r>
      <w:r w:rsidRPr="00951479">
        <w:t>/min into LS-9, LS-12 and LS-13 targeting partial wormhole propagation. All three cores were crude-saturated. The result is compared to that of LS-4 reported earlier for full wormhole propagation</w:t>
      </w:r>
      <w:r w:rsidR="007E3F4F">
        <w:t xml:space="preserve"> </w:t>
      </w:r>
      <w:r w:rsidR="007E3F4F" w:rsidRPr="007E3F4F">
        <w:t>(</w:t>
      </w:r>
      <w:r w:rsidR="007E3F4F" w:rsidRPr="007E3F4F">
        <w:rPr>
          <w:lang w:bidi="en-US"/>
        </w:rPr>
        <w:t>Scarborough 2016)</w:t>
      </w:r>
      <w:bookmarkEnd w:id="251"/>
    </w:p>
    <w:p w14:paraId="686F7CB6" w14:textId="4EC1ED66" w:rsidR="00951479" w:rsidRPr="00C3689D" w:rsidRDefault="00951479" w:rsidP="00393FC3">
      <w:pPr>
        <w:pStyle w:val="Heading3"/>
        <w:spacing w:line="240" w:lineRule="auto"/>
      </w:pPr>
      <w:bookmarkStart w:id="252" w:name="_Toc77623410"/>
      <w:r w:rsidRPr="00951479">
        <w:t xml:space="preserve">Effect of </w:t>
      </w:r>
      <w:r w:rsidR="00791FBE">
        <w:t>A</w:t>
      </w:r>
      <w:r w:rsidRPr="00951479">
        <w:t xml:space="preserve">gitation </w:t>
      </w:r>
      <w:r w:rsidR="00791FBE">
        <w:t>R</w:t>
      </w:r>
      <w:r w:rsidRPr="00951479">
        <w:t xml:space="preserve">esulting </w:t>
      </w:r>
      <w:r w:rsidR="00393FC3">
        <w:t>from</w:t>
      </w:r>
      <w:r w:rsidRPr="00951479">
        <w:t xml:space="preserve"> </w:t>
      </w:r>
      <w:r w:rsidR="00791FBE">
        <w:t>G</w:t>
      </w:r>
      <w:r w:rsidRPr="00951479">
        <w:t>aseous CO</w:t>
      </w:r>
      <w:r w:rsidRPr="00951479">
        <w:rPr>
          <w:vertAlign w:val="subscript"/>
        </w:rPr>
        <w:t>2</w:t>
      </w:r>
      <w:bookmarkEnd w:id="252"/>
    </w:p>
    <w:p w14:paraId="1CD360B0" w14:textId="02AE3B16" w:rsidR="00D447A5" w:rsidRPr="00D447A5" w:rsidRDefault="00022751" w:rsidP="00022751">
      <w:pPr>
        <w:autoSpaceDE w:val="0"/>
        <w:autoSpaceDN w:val="0"/>
        <w:adjustRightInd w:val="0"/>
        <w:spacing w:after="0" w:line="480" w:lineRule="auto"/>
        <w:jc w:val="both"/>
        <w:rPr>
          <w:rFonts w:ascii="Calibri" w:hAnsi="Calibri" w:cs="Calibri"/>
          <w:color w:val="000000"/>
          <w:sz w:val="22"/>
        </w:rPr>
      </w:pPr>
      <w:r w:rsidRPr="00C3689D">
        <w:rPr>
          <w:rFonts w:cs="Times New Roman"/>
          <w:color w:val="000000"/>
          <w:szCs w:val="24"/>
        </w:rPr>
        <w:t>The third set of experiments was conducted to test the effect of the presence of insoluble CO</w:t>
      </w:r>
      <w:r w:rsidRPr="00393FC3">
        <w:rPr>
          <w:rFonts w:cs="Times New Roman"/>
          <w:color w:val="000000"/>
          <w:szCs w:val="24"/>
          <w:vertAlign w:val="subscript"/>
        </w:rPr>
        <w:t>2</w:t>
      </w:r>
      <w:r w:rsidRPr="00C3689D">
        <w:rPr>
          <w:rFonts w:cs="Times New Roman"/>
          <w:color w:val="000000"/>
          <w:szCs w:val="24"/>
        </w:rPr>
        <w:t xml:space="preserve"> on the formation of an acid−oil emulsion and its characteristics. When the acid−oil emulsion formed after a dry carbonate rock was placed in a mixture of oil and acid (Figure </w:t>
      </w:r>
      <w:r w:rsidR="00C3689D">
        <w:rPr>
          <w:rFonts w:cs="Times New Roman"/>
          <w:color w:val="000000"/>
          <w:szCs w:val="24"/>
        </w:rPr>
        <w:t>4.2</w:t>
      </w:r>
      <w:r w:rsidR="00461799">
        <w:rPr>
          <w:rFonts w:cs="Times New Roman"/>
          <w:color w:val="000000"/>
          <w:szCs w:val="24"/>
        </w:rPr>
        <w:t>7a</w:t>
      </w:r>
      <w:r w:rsidRPr="00C3689D">
        <w:rPr>
          <w:rFonts w:cs="Times New Roman"/>
          <w:color w:val="000000"/>
          <w:szCs w:val="24"/>
        </w:rPr>
        <w:t>), its density and viscosity were higher than those of the crude oil. The density recorded was 0.98 g/ cm</w:t>
      </w:r>
      <w:r w:rsidR="00C3689D" w:rsidRPr="00393FC3">
        <w:rPr>
          <w:rFonts w:cs="Times New Roman"/>
          <w:color w:val="000000"/>
          <w:szCs w:val="24"/>
          <w:vertAlign w:val="superscript"/>
        </w:rPr>
        <w:t>3</w:t>
      </w:r>
      <w:r w:rsidR="00C3689D" w:rsidRPr="00C3689D">
        <w:rPr>
          <w:rFonts w:cs="Times New Roman"/>
          <w:color w:val="000000"/>
          <w:szCs w:val="24"/>
        </w:rPr>
        <w:t>,</w:t>
      </w:r>
      <w:r w:rsidRPr="00C3689D">
        <w:rPr>
          <w:rFonts w:cs="Times New Roman"/>
          <w:color w:val="000000"/>
          <w:szCs w:val="24"/>
        </w:rPr>
        <w:t xml:space="preserve"> which, if converted to an acid fraction, results in a value of 52%. However</w:t>
      </w:r>
      <w:r w:rsidRPr="00393FC3">
        <w:rPr>
          <w:rFonts w:cs="Times New Roman"/>
          <w:szCs w:val="24"/>
        </w:rPr>
        <w:t>, the presence of CO</w:t>
      </w:r>
      <w:r w:rsidRPr="00393FC3">
        <w:rPr>
          <w:rFonts w:cs="Times New Roman"/>
          <w:szCs w:val="24"/>
          <w:vertAlign w:val="subscript"/>
        </w:rPr>
        <w:t>2</w:t>
      </w:r>
      <w:r w:rsidRPr="00393FC3">
        <w:rPr>
          <w:rFonts w:cs="Times New Roman"/>
          <w:szCs w:val="24"/>
        </w:rPr>
        <w:t xml:space="preserve"> in crude also results in an increase of over 2% in the crude density</w:t>
      </w:r>
      <w:r w:rsidR="00E36056" w:rsidRPr="00393FC3">
        <w:rPr>
          <w:rFonts w:cs="Times New Roman"/>
          <w:szCs w:val="24"/>
        </w:rPr>
        <w:t xml:space="preserve"> (Mehana et al. 2018)</w:t>
      </w:r>
      <w:r w:rsidRPr="00393FC3">
        <w:rPr>
          <w:rFonts w:cs="Times New Roman"/>
          <w:szCs w:val="24"/>
        </w:rPr>
        <w:t>. The increase in viscosity toward a relative viscosity of 3.5 indicates that both acid and CO</w:t>
      </w:r>
      <w:r w:rsidRPr="00393FC3">
        <w:rPr>
          <w:rFonts w:cs="Times New Roman"/>
          <w:szCs w:val="24"/>
          <w:vertAlign w:val="subscript"/>
        </w:rPr>
        <w:t>2</w:t>
      </w:r>
      <w:r w:rsidRPr="00393FC3">
        <w:rPr>
          <w:rFonts w:cs="Times New Roman"/>
          <w:szCs w:val="24"/>
        </w:rPr>
        <w:t xml:space="preserve"> influenced the value of density observed; if corrected by 2% in the density value to account for CO</w:t>
      </w:r>
      <w:r w:rsidRPr="00393FC3">
        <w:rPr>
          <w:rFonts w:cs="Times New Roman"/>
          <w:szCs w:val="24"/>
          <w:vertAlign w:val="subscript"/>
        </w:rPr>
        <w:t>2</w:t>
      </w:r>
      <w:r w:rsidRPr="00393FC3">
        <w:rPr>
          <w:rFonts w:cs="Times New Roman"/>
          <w:szCs w:val="24"/>
        </w:rPr>
        <w:t xml:space="preserve">, the resulting acid </w:t>
      </w:r>
      <w:r w:rsidRPr="00C3689D">
        <w:rPr>
          <w:rFonts w:cs="Times New Roman"/>
          <w:color w:val="000000"/>
          <w:szCs w:val="24"/>
        </w:rPr>
        <w:t>content is 42%. When 15</w:t>
      </w:r>
      <w:r w:rsidR="00E36056">
        <w:rPr>
          <w:rFonts w:cs="Times New Roman"/>
          <w:color w:val="000000"/>
          <w:szCs w:val="24"/>
        </w:rPr>
        <w:t>wt.</w:t>
      </w:r>
      <w:r w:rsidRPr="00C3689D">
        <w:rPr>
          <w:rFonts w:cs="Times New Roman"/>
          <w:color w:val="000000"/>
          <w:szCs w:val="24"/>
        </w:rPr>
        <w:t>% HCl was poured on the oil-saturated core, the acid−oil emulsion formed was by far higher in density</w:t>
      </w:r>
      <w:r w:rsidR="00F11840">
        <w:rPr>
          <w:rFonts w:cs="Times New Roman"/>
          <w:color w:val="000000"/>
          <w:szCs w:val="24"/>
        </w:rPr>
        <w:t>,</w:t>
      </w:r>
      <w:r w:rsidRPr="00C3689D">
        <w:rPr>
          <w:rFonts w:cs="Times New Roman"/>
          <w:color w:val="000000"/>
          <w:szCs w:val="24"/>
        </w:rPr>
        <w:t xml:space="preserve"> and its viscosity was unmeasurable because it took the form of a sludge</w:t>
      </w:r>
      <w:r w:rsidR="00C3689D">
        <w:rPr>
          <w:rFonts w:cs="Times New Roman"/>
          <w:color w:val="000000"/>
          <w:szCs w:val="24"/>
        </w:rPr>
        <w:t xml:space="preserve"> (</w:t>
      </w:r>
      <w:r w:rsidR="00C3689D" w:rsidRPr="00C3689D">
        <w:rPr>
          <w:rFonts w:cs="Times New Roman"/>
          <w:color w:val="000000"/>
          <w:szCs w:val="24"/>
        </w:rPr>
        <w:t>Figure</w:t>
      </w:r>
      <w:r w:rsidRPr="00C3689D">
        <w:rPr>
          <w:rFonts w:cs="Times New Roman"/>
          <w:color w:val="000000"/>
          <w:szCs w:val="24"/>
        </w:rPr>
        <w:t xml:space="preserve"> </w:t>
      </w:r>
      <w:r w:rsidR="00C3689D">
        <w:rPr>
          <w:rFonts w:cs="Times New Roman"/>
          <w:color w:val="000000"/>
          <w:szCs w:val="24"/>
        </w:rPr>
        <w:t>4.2</w:t>
      </w:r>
      <w:r w:rsidR="00461799">
        <w:rPr>
          <w:rFonts w:cs="Times New Roman"/>
          <w:color w:val="000000"/>
          <w:szCs w:val="24"/>
        </w:rPr>
        <w:t>7b</w:t>
      </w:r>
      <w:r w:rsidR="00C3689D">
        <w:rPr>
          <w:rFonts w:cs="Times New Roman"/>
          <w:color w:val="000000"/>
          <w:szCs w:val="24"/>
        </w:rPr>
        <w:t xml:space="preserve"> and 4.</w:t>
      </w:r>
      <w:r w:rsidR="00461799">
        <w:rPr>
          <w:rFonts w:cs="Times New Roman"/>
          <w:color w:val="000000"/>
          <w:szCs w:val="24"/>
        </w:rPr>
        <w:t>27c</w:t>
      </w:r>
      <w:r w:rsidRPr="00C3689D">
        <w:rPr>
          <w:rFonts w:cs="Times New Roman"/>
          <w:color w:val="000000"/>
          <w:szCs w:val="24"/>
        </w:rPr>
        <w:t>). The density of this sludge was recorded at 3.2 g/cm</w:t>
      </w:r>
      <w:r w:rsidRPr="00393FC3">
        <w:rPr>
          <w:rFonts w:cs="Times New Roman"/>
          <w:color w:val="000000"/>
          <w:szCs w:val="24"/>
          <w:vertAlign w:val="superscript"/>
        </w:rPr>
        <w:t>3</w:t>
      </w:r>
      <w:r w:rsidRPr="00C3689D">
        <w:rPr>
          <w:rFonts w:cs="Times New Roman"/>
          <w:color w:val="000000"/>
          <w:szCs w:val="24"/>
        </w:rPr>
        <w:t>, indicating the</w:t>
      </w:r>
      <w:r>
        <w:rPr>
          <w:rFonts w:ascii="Calibri" w:hAnsi="Calibri" w:cs="Calibri"/>
          <w:color w:val="000000"/>
          <w:sz w:val="22"/>
        </w:rPr>
        <w:t xml:space="preserve"> </w:t>
      </w:r>
      <w:r w:rsidRPr="00C3689D">
        <w:rPr>
          <w:rFonts w:cs="Times New Roman"/>
          <w:color w:val="000000"/>
          <w:szCs w:val="24"/>
        </w:rPr>
        <w:t>presence of solids. This set of measurements provides evidence that agitation resulting from gaseous CO</w:t>
      </w:r>
      <w:r w:rsidRPr="00393FC3">
        <w:rPr>
          <w:rFonts w:cs="Times New Roman"/>
          <w:color w:val="000000"/>
          <w:szCs w:val="24"/>
          <w:vertAlign w:val="subscript"/>
        </w:rPr>
        <w:t>2</w:t>
      </w:r>
      <w:r w:rsidRPr="00C3689D">
        <w:rPr>
          <w:rFonts w:cs="Times New Roman"/>
          <w:color w:val="000000"/>
          <w:szCs w:val="24"/>
        </w:rPr>
        <w:t xml:space="preserve"> plays a part in the formation of emulsions.</w:t>
      </w:r>
    </w:p>
    <w:p w14:paraId="7430FE20" w14:textId="79328FAC" w:rsidR="00D447A5" w:rsidRPr="00D447A5" w:rsidRDefault="00CE537A" w:rsidP="00D447A5">
      <w:pPr>
        <w:autoSpaceDE w:val="0"/>
        <w:autoSpaceDN w:val="0"/>
        <w:adjustRightInd w:val="0"/>
        <w:spacing w:after="0" w:line="240" w:lineRule="auto"/>
        <w:rPr>
          <w:rFonts w:ascii="Calibri" w:hAnsi="Calibri" w:cs="Calibri"/>
          <w:color w:val="000000"/>
          <w:sz w:val="22"/>
        </w:rPr>
      </w:pPr>
      <w:r>
        <w:rPr>
          <w:noProof/>
        </w:rPr>
        <w:lastRenderedPageBreak/>
        <mc:AlternateContent>
          <mc:Choice Requires="wps">
            <w:drawing>
              <wp:anchor distT="0" distB="0" distL="114300" distR="114300" simplePos="0" relativeHeight="251675648" behindDoc="0" locked="0" layoutInCell="1" allowOverlap="1" wp14:anchorId="38DE1473" wp14:editId="5308307B">
                <wp:simplePos x="0" y="0"/>
                <wp:positionH relativeFrom="margin">
                  <wp:posOffset>0</wp:posOffset>
                </wp:positionH>
                <wp:positionV relativeFrom="paragraph">
                  <wp:posOffset>2430145</wp:posOffset>
                </wp:positionV>
                <wp:extent cx="5792470" cy="597535"/>
                <wp:effectExtent l="0" t="0" r="0" b="0"/>
                <wp:wrapTopAndBottom/>
                <wp:docPr id="10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2470" cy="597535"/>
                        </a:xfrm>
                        <a:prstGeom prst="rect">
                          <a:avLst/>
                        </a:prstGeom>
                        <a:solidFill>
                          <a:prstClr val="white"/>
                        </a:solidFill>
                        <a:ln>
                          <a:noFill/>
                        </a:ln>
                      </wps:spPr>
                      <wps:txbx>
                        <w:txbxContent>
                          <w:p w14:paraId="76B3C69A" w14:textId="14BDB855" w:rsidR="00897C1F" w:rsidRPr="00C31258" w:rsidRDefault="00897C1F">
                            <w:pPr>
                              <w:pStyle w:val="Figures"/>
                            </w:pPr>
                            <w:bookmarkStart w:id="253" w:name="_Toc77579824"/>
                            <w:r>
                              <w:t>Figure 4.2</w:t>
                            </w:r>
                            <w:r w:rsidR="00461799">
                              <w:t>7</w:t>
                            </w:r>
                            <w:r>
                              <w:t>:</w:t>
                            </w:r>
                            <w:r w:rsidR="00BA7019" w:rsidRPr="00BA7019">
                              <w:t xml:space="preserve"> Images documenting the impact of the acid−rock reaction on the mixing of oil and acid: (a) acid−oil emulsion from the dry core, (b) acid−oil emulsion from the saturated core, and (c) sludge-like acid−oil emulsion from the saturated core.</w:t>
                            </w:r>
                            <w:bookmarkEnd w:id="253"/>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8DE1473" id="Text Box 40" o:spid="_x0000_s1036" type="#_x0000_t202" style="position:absolute;margin-left:0;margin-top:191.35pt;width:456.1pt;height:47.0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" stroked="f">
                <v:textbox inset="0,0,0,0">
                  <w:txbxContent>
                    <w:p w14:paraId="76B3C69A" w14:textId="14BDB855" w:rsidR="00897C1F" w:rsidRPr="00C31258" w:rsidRDefault="00897C1F">
                      <w:pPr>
                        <w:pStyle w:val="Figures"/>
                      </w:pPr>
                      <w:bookmarkStart w:id="254" w:name="_Toc77579824"/>
                      <w:r>
                        <w:t>Figure 4.2</w:t>
                      </w:r>
                      <w:r w:rsidR="00461799">
                        <w:t>7</w:t>
                      </w:r>
                      <w:r>
                        <w:t>:</w:t>
                      </w:r>
                      <w:r w:rsidR="00BA7019" w:rsidRPr="00BA7019">
                        <w:t xml:space="preserve"> Images documenting the impact of the acid−rock reaction on the mixing of oil and acid: (a) acid−oil emulsion from the dry core, (b) acid−oil emulsion from the saturated core, and (c) sludge-like acid−oil emulsion from the saturated core.</w:t>
                      </w:r>
                      <w:bookmarkEnd w:id="254"/>
                    </w:p>
                  </w:txbxContent>
                </v:textbox>
                <w10:wrap type="topAndBottom" anchorx="margin"/>
              </v:shape>
            </w:pict>
          </mc:Fallback>
        </mc:AlternateContent>
      </w:r>
      <w:r w:rsidR="00D447A5" w:rsidRPr="00D447A5">
        <w:rPr>
          <w:rFonts w:asciiTheme="minorHAnsi" w:hAnsiTheme="minorHAnsi"/>
          <w:noProof/>
          <w:sz w:val="22"/>
        </w:rPr>
        <w:drawing>
          <wp:anchor distT="0" distB="0" distL="114300" distR="114300" simplePos="0" relativeHeight="251421184" behindDoc="1" locked="0" layoutInCell="1" allowOverlap="1" wp14:anchorId="4274DF18" wp14:editId="3DF255A2">
            <wp:simplePos x="0" y="0"/>
            <wp:positionH relativeFrom="column">
              <wp:posOffset>2095500</wp:posOffset>
            </wp:positionH>
            <wp:positionV relativeFrom="paragraph">
              <wp:posOffset>123190</wp:posOffset>
            </wp:positionV>
            <wp:extent cx="1571625" cy="2028825"/>
            <wp:effectExtent l="0" t="0" r="9525" b="9525"/>
            <wp:wrapTight wrapText="bothSides">
              <wp:wrapPolygon edited="0">
                <wp:start x="0" y="0"/>
                <wp:lineTo x="0" y="21499"/>
                <wp:lineTo x="21469" y="21499"/>
                <wp:lineTo x="21469" y="0"/>
                <wp:lineTo x="0" y="0"/>
              </wp:wrapPolygon>
            </wp:wrapTight>
            <wp:docPr id="32" name="Picture 32" descr="Z:\Personal Folders\Emulsion Team\Elsafih\papers submission\1st paper\Emulsion Exp\69710886_2084392455203004_497197522986257612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Z:\Personal Folders\Emulsion Team\Elsafih\papers submission\1st paper\Emulsion Exp\69710886_2084392455203004_4971975229862576128_n.jpg"/>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571625" cy="2028825"/>
                    </a:xfrm>
                    <a:prstGeom prst="rect">
                      <a:avLst/>
                    </a:prstGeom>
                    <a:noFill/>
                    <a:ln>
                      <a:noFill/>
                    </a:ln>
                  </pic:spPr>
                </pic:pic>
              </a:graphicData>
            </a:graphic>
            <wp14:sizeRelH relativeFrom="page">
              <wp14:pctWidth>0</wp14:pctWidth>
            </wp14:sizeRelH>
            <wp14:sizeRelV relativeFrom="page">
              <wp14:pctHeight>0</wp14:pctHeight>
            </wp14:sizeRelV>
          </wp:anchor>
        </w:drawing>
      </w:r>
      <w:r w:rsidR="00D447A5" w:rsidRPr="00D447A5">
        <w:rPr>
          <w:rFonts w:asciiTheme="minorHAnsi" w:hAnsiTheme="minorHAnsi"/>
          <w:noProof/>
          <w:sz w:val="22"/>
        </w:rPr>
        <w:drawing>
          <wp:anchor distT="0" distB="0" distL="114300" distR="114300" simplePos="0" relativeHeight="251440640" behindDoc="1" locked="0" layoutInCell="1" allowOverlap="1" wp14:anchorId="14A07192" wp14:editId="14CBF51B">
            <wp:simplePos x="0" y="0"/>
            <wp:positionH relativeFrom="column">
              <wp:posOffset>4181475</wp:posOffset>
            </wp:positionH>
            <wp:positionV relativeFrom="paragraph">
              <wp:posOffset>133350</wp:posOffset>
            </wp:positionV>
            <wp:extent cx="1609725" cy="1990090"/>
            <wp:effectExtent l="0" t="0" r="9525" b="0"/>
            <wp:wrapTight wrapText="bothSides">
              <wp:wrapPolygon edited="0">
                <wp:start x="0" y="0"/>
                <wp:lineTo x="0" y="21297"/>
                <wp:lineTo x="21472" y="21297"/>
                <wp:lineTo x="21472" y="0"/>
                <wp:lineTo x="0" y="0"/>
              </wp:wrapPolygon>
            </wp:wrapTight>
            <wp:docPr id="33" name="Picture 33" descr="Z:\Personal Folders\Emulsion Team\Elsafih\papers submission\1st paper\Emulsion Exp\70605329_1467240823414158_391838494573880934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Z:\Personal Folders\Emulsion Team\Elsafih\papers submission\1st paper\Emulsion Exp\70605329_1467240823414158_3918384945738809344_n.jpg"/>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1609725" cy="1990090"/>
                    </a:xfrm>
                    <a:prstGeom prst="rect">
                      <a:avLst/>
                    </a:prstGeom>
                    <a:noFill/>
                    <a:ln>
                      <a:noFill/>
                    </a:ln>
                  </pic:spPr>
                </pic:pic>
              </a:graphicData>
            </a:graphic>
            <wp14:sizeRelH relativeFrom="page">
              <wp14:pctWidth>0</wp14:pctWidth>
            </wp14:sizeRelH>
            <wp14:sizeRelV relativeFrom="page">
              <wp14:pctHeight>0</wp14:pctHeight>
            </wp14:sizeRelV>
          </wp:anchor>
        </w:drawing>
      </w:r>
      <w:r w:rsidR="00D447A5" w:rsidRPr="00D447A5">
        <w:rPr>
          <w:rFonts w:asciiTheme="minorHAnsi" w:hAnsiTheme="minorHAnsi"/>
          <w:noProof/>
          <w:sz w:val="22"/>
        </w:rPr>
        <w:drawing>
          <wp:anchor distT="0" distB="0" distL="114300" distR="114300" simplePos="0" relativeHeight="251401728" behindDoc="0" locked="0" layoutInCell="1" allowOverlap="1" wp14:anchorId="7EF54A83" wp14:editId="6F86CAB2">
            <wp:simplePos x="0" y="0"/>
            <wp:positionH relativeFrom="margin">
              <wp:align>left</wp:align>
            </wp:positionH>
            <wp:positionV relativeFrom="paragraph">
              <wp:posOffset>171450</wp:posOffset>
            </wp:positionV>
            <wp:extent cx="1514475" cy="2009140"/>
            <wp:effectExtent l="0" t="0" r="9525" b="0"/>
            <wp:wrapTopAndBottom/>
            <wp:docPr id="111" name="Picture 111" descr="Z:\Personal Folders\Emulsion Team\Elsafih\papers submission\1st paper\Emulsion Exp\69855334_2157042301263002_139730818888105984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Z:\Personal Folders\Emulsion Team\Elsafih\papers submission\1st paper\Emulsion Exp\69855334_2157042301263002_1397308188881059840_n.jpg"/>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1514475" cy="2009140"/>
                    </a:xfrm>
                    <a:prstGeom prst="rect">
                      <a:avLst/>
                    </a:prstGeom>
                    <a:noFill/>
                    <a:ln>
                      <a:noFill/>
                    </a:ln>
                  </pic:spPr>
                </pic:pic>
              </a:graphicData>
            </a:graphic>
            <wp14:sizeRelH relativeFrom="margin">
              <wp14:pctWidth>0</wp14:pctWidth>
            </wp14:sizeRelH>
          </wp:anchor>
        </w:drawing>
      </w:r>
    </w:p>
    <w:p w14:paraId="1E0E0840" w14:textId="049C2F96" w:rsidR="00897C1F" w:rsidRDefault="00BA7019" w:rsidP="00393FC3">
      <w:pPr>
        <w:tabs>
          <w:tab w:val="left" w:pos="3315"/>
          <w:tab w:val="left" w:pos="4401"/>
          <w:tab w:val="left" w:pos="7776"/>
        </w:tabs>
        <w:autoSpaceDE w:val="0"/>
        <w:autoSpaceDN w:val="0"/>
        <w:adjustRightInd w:val="0"/>
        <w:spacing w:after="0" w:line="240" w:lineRule="auto"/>
      </w:pPr>
      <w:bookmarkStart w:id="255" w:name="_Toc36776582"/>
      <w:bookmarkStart w:id="256" w:name="_Toc36778368"/>
      <w:r>
        <w:rPr>
          <w:rFonts w:asciiTheme="majorBidi" w:hAnsiTheme="majorBidi" w:cstheme="majorBidi"/>
          <w:b/>
          <w:bCs/>
          <w:noProof/>
          <w:color w:val="000000"/>
          <w:sz w:val="20"/>
          <w:szCs w:val="20"/>
        </w:rPr>
        <w:t xml:space="preserve">                    (a) </w:t>
      </w:r>
      <w:r w:rsidR="00D447A5" w:rsidRPr="00393FC3">
        <w:rPr>
          <w:rFonts w:asciiTheme="majorBidi" w:hAnsiTheme="majorBidi" w:cstheme="majorBidi"/>
          <w:b/>
          <w:bCs/>
          <w:noProof/>
          <w:color w:val="000000"/>
          <w:sz w:val="20"/>
          <w:szCs w:val="20"/>
        </w:rPr>
        <w:tab/>
      </w:r>
      <w:bookmarkEnd w:id="255"/>
      <w:bookmarkEnd w:id="256"/>
      <w:r>
        <w:rPr>
          <w:rFonts w:asciiTheme="majorBidi" w:hAnsiTheme="majorBidi" w:cstheme="majorBidi"/>
          <w:b/>
          <w:bCs/>
          <w:noProof/>
          <w:color w:val="000000"/>
          <w:sz w:val="20"/>
          <w:szCs w:val="20"/>
        </w:rPr>
        <w:tab/>
        <w:t>(b)</w:t>
      </w:r>
      <w:r>
        <w:rPr>
          <w:rFonts w:asciiTheme="majorBidi" w:hAnsiTheme="majorBidi" w:cstheme="majorBidi"/>
          <w:b/>
          <w:bCs/>
          <w:noProof/>
          <w:color w:val="000000"/>
          <w:sz w:val="20"/>
          <w:szCs w:val="20"/>
        </w:rPr>
        <w:tab/>
        <w:t>(c)</w:t>
      </w:r>
      <w:bookmarkStart w:id="257" w:name="_Toc36776583"/>
      <w:bookmarkStart w:id="258" w:name="_Toc36778369"/>
    </w:p>
    <w:p w14:paraId="494E7989" w14:textId="284FF245" w:rsidR="00D447A5" w:rsidRPr="00D447A5" w:rsidRDefault="00D447A5" w:rsidP="00A52A1C">
      <w:pPr>
        <w:pStyle w:val="Tables"/>
      </w:pPr>
      <w:bookmarkStart w:id="259" w:name="_Toc78500536"/>
      <w:r w:rsidRPr="00D447A5">
        <w:t xml:space="preserve">Table </w:t>
      </w:r>
      <w:r w:rsidR="007A6162">
        <w:t>4.3</w:t>
      </w:r>
      <w:r w:rsidRPr="00D447A5">
        <w:t xml:space="preserve">: Density and viscosity of oil and acid-oil emulsions resulted from </w:t>
      </w:r>
      <w:r w:rsidR="00F11840">
        <w:t xml:space="preserve">the </w:t>
      </w:r>
      <w:r w:rsidRPr="00D447A5">
        <w:t>third experiment</w:t>
      </w:r>
      <w:bookmarkEnd w:id="257"/>
      <w:bookmarkEnd w:id="258"/>
      <w:bookmarkEnd w:id="259"/>
    </w:p>
    <w:tbl>
      <w:tblPr>
        <w:tblStyle w:val="TableGrid2"/>
        <w:tblW w:w="0" w:type="auto"/>
        <w:jc w:val="center"/>
        <w:tblLook w:val="04A0" w:firstRow="1" w:lastRow="0" w:firstColumn="1" w:lastColumn="0" w:noHBand="0" w:noVBand="1"/>
      </w:tblPr>
      <w:tblGrid>
        <w:gridCol w:w="2337"/>
        <w:gridCol w:w="2337"/>
        <w:gridCol w:w="2338"/>
        <w:gridCol w:w="2338"/>
      </w:tblGrid>
      <w:tr w:rsidR="00D447A5" w:rsidRPr="006F0981" w14:paraId="5B086755" w14:textId="77777777" w:rsidTr="003D0112">
        <w:trPr>
          <w:jc w:val="center"/>
        </w:trPr>
        <w:tc>
          <w:tcPr>
            <w:tcW w:w="2337" w:type="dxa"/>
          </w:tcPr>
          <w:p w14:paraId="629965E4" w14:textId="77777777" w:rsidR="00D447A5" w:rsidRPr="00791FBE" w:rsidRDefault="00D447A5" w:rsidP="00D447A5">
            <w:pPr>
              <w:autoSpaceDE w:val="0"/>
              <w:autoSpaceDN w:val="0"/>
              <w:adjustRightInd w:val="0"/>
              <w:spacing w:line="240" w:lineRule="auto"/>
              <w:jc w:val="center"/>
              <w:rPr>
                <w:rFonts w:cs="Times New Roman"/>
                <w:b/>
                <w:bCs/>
                <w:color w:val="000000"/>
                <w:sz w:val="20"/>
                <w:szCs w:val="20"/>
              </w:rPr>
            </w:pPr>
            <w:r w:rsidRPr="00791FBE">
              <w:rPr>
                <w:rFonts w:cs="Times New Roman"/>
                <w:b/>
                <w:bCs/>
                <w:color w:val="000000"/>
                <w:sz w:val="20"/>
                <w:szCs w:val="20"/>
              </w:rPr>
              <w:t>#</w:t>
            </w:r>
          </w:p>
        </w:tc>
        <w:tc>
          <w:tcPr>
            <w:tcW w:w="2337" w:type="dxa"/>
          </w:tcPr>
          <w:p w14:paraId="31E6D5F6" w14:textId="77777777" w:rsidR="00D447A5" w:rsidRPr="00791FBE" w:rsidRDefault="00D447A5" w:rsidP="00D447A5">
            <w:pPr>
              <w:autoSpaceDE w:val="0"/>
              <w:autoSpaceDN w:val="0"/>
              <w:adjustRightInd w:val="0"/>
              <w:spacing w:line="240" w:lineRule="auto"/>
              <w:jc w:val="center"/>
              <w:rPr>
                <w:rFonts w:cs="Times New Roman"/>
                <w:b/>
                <w:bCs/>
                <w:color w:val="000000"/>
                <w:sz w:val="20"/>
                <w:szCs w:val="20"/>
              </w:rPr>
            </w:pPr>
            <w:r w:rsidRPr="00791FBE">
              <w:rPr>
                <w:rFonts w:cs="Times New Roman"/>
                <w:b/>
                <w:bCs/>
                <w:color w:val="000000"/>
                <w:sz w:val="20"/>
                <w:szCs w:val="20"/>
              </w:rPr>
              <w:t>Crude Oil</w:t>
            </w:r>
          </w:p>
        </w:tc>
        <w:tc>
          <w:tcPr>
            <w:tcW w:w="2338" w:type="dxa"/>
          </w:tcPr>
          <w:p w14:paraId="7FAB1B0D" w14:textId="77777777" w:rsidR="00D447A5" w:rsidRPr="00791FBE" w:rsidRDefault="00D447A5" w:rsidP="00D447A5">
            <w:pPr>
              <w:autoSpaceDE w:val="0"/>
              <w:autoSpaceDN w:val="0"/>
              <w:adjustRightInd w:val="0"/>
              <w:spacing w:line="240" w:lineRule="auto"/>
              <w:jc w:val="center"/>
              <w:rPr>
                <w:rFonts w:cs="Times New Roman"/>
                <w:b/>
                <w:bCs/>
                <w:color w:val="000000"/>
                <w:sz w:val="20"/>
                <w:szCs w:val="20"/>
              </w:rPr>
            </w:pPr>
            <w:r w:rsidRPr="00791FBE">
              <w:rPr>
                <w:rFonts w:cs="Times New Roman"/>
                <w:b/>
                <w:bCs/>
                <w:color w:val="000000"/>
                <w:sz w:val="20"/>
                <w:szCs w:val="20"/>
              </w:rPr>
              <w:t>Acid-oil Emulsion /Dry Indiana Limestone Rock</w:t>
            </w:r>
          </w:p>
        </w:tc>
        <w:tc>
          <w:tcPr>
            <w:tcW w:w="2338" w:type="dxa"/>
          </w:tcPr>
          <w:p w14:paraId="6239B602" w14:textId="77777777" w:rsidR="00D447A5" w:rsidRPr="00791FBE" w:rsidRDefault="00D447A5" w:rsidP="00D447A5">
            <w:pPr>
              <w:autoSpaceDE w:val="0"/>
              <w:autoSpaceDN w:val="0"/>
              <w:adjustRightInd w:val="0"/>
              <w:spacing w:line="240" w:lineRule="auto"/>
              <w:jc w:val="center"/>
              <w:rPr>
                <w:rFonts w:cs="Times New Roman"/>
                <w:b/>
                <w:bCs/>
                <w:color w:val="000000"/>
                <w:sz w:val="20"/>
                <w:szCs w:val="20"/>
              </w:rPr>
            </w:pPr>
            <w:r w:rsidRPr="00791FBE">
              <w:rPr>
                <w:rFonts w:cs="Times New Roman"/>
                <w:b/>
                <w:bCs/>
                <w:color w:val="000000"/>
                <w:sz w:val="20"/>
                <w:szCs w:val="20"/>
              </w:rPr>
              <w:t>Acid-oil Emulsion/ Oil Saturated Core</w:t>
            </w:r>
          </w:p>
        </w:tc>
      </w:tr>
      <w:tr w:rsidR="00D447A5" w:rsidRPr="00791FBE" w14:paraId="498B99B9" w14:textId="77777777" w:rsidTr="003D0112">
        <w:trPr>
          <w:jc w:val="center"/>
        </w:trPr>
        <w:tc>
          <w:tcPr>
            <w:tcW w:w="2337" w:type="dxa"/>
          </w:tcPr>
          <w:p w14:paraId="6C710457" w14:textId="627258FF" w:rsidR="00D447A5" w:rsidRPr="00393FC3" w:rsidRDefault="00D447A5" w:rsidP="00D447A5">
            <w:pPr>
              <w:autoSpaceDE w:val="0"/>
              <w:autoSpaceDN w:val="0"/>
              <w:adjustRightInd w:val="0"/>
              <w:spacing w:line="240" w:lineRule="auto"/>
              <w:jc w:val="center"/>
              <w:rPr>
                <w:rFonts w:cs="Times New Roman"/>
                <w:color w:val="000000"/>
                <w:sz w:val="20"/>
                <w:szCs w:val="20"/>
              </w:rPr>
            </w:pPr>
            <w:r w:rsidRPr="00393FC3">
              <w:rPr>
                <w:rFonts w:cs="Times New Roman"/>
                <w:color w:val="000000"/>
                <w:sz w:val="20"/>
                <w:szCs w:val="20"/>
              </w:rPr>
              <w:t>Density</w:t>
            </w:r>
            <w:r w:rsidR="00E36056" w:rsidRPr="00393FC3">
              <w:rPr>
                <w:rFonts w:cs="Times New Roman"/>
                <w:color w:val="000000"/>
                <w:sz w:val="20"/>
                <w:szCs w:val="20"/>
              </w:rPr>
              <w:t>, g/cm</w:t>
            </w:r>
            <w:r w:rsidR="00E36056" w:rsidRPr="00393FC3">
              <w:rPr>
                <w:rFonts w:cs="Times New Roman"/>
                <w:color w:val="000000"/>
                <w:sz w:val="20"/>
                <w:szCs w:val="20"/>
                <w:vertAlign w:val="superscript"/>
              </w:rPr>
              <w:t>3</w:t>
            </w:r>
          </w:p>
        </w:tc>
        <w:tc>
          <w:tcPr>
            <w:tcW w:w="2337" w:type="dxa"/>
          </w:tcPr>
          <w:p w14:paraId="46C05CFD" w14:textId="77777777" w:rsidR="00D447A5" w:rsidRPr="00393FC3" w:rsidRDefault="00D447A5" w:rsidP="00D447A5">
            <w:pPr>
              <w:autoSpaceDE w:val="0"/>
              <w:autoSpaceDN w:val="0"/>
              <w:adjustRightInd w:val="0"/>
              <w:spacing w:line="240" w:lineRule="auto"/>
              <w:jc w:val="center"/>
              <w:rPr>
                <w:rFonts w:cs="Times New Roman"/>
                <w:color w:val="000000"/>
                <w:sz w:val="20"/>
                <w:szCs w:val="20"/>
              </w:rPr>
            </w:pPr>
            <w:r w:rsidRPr="00393FC3">
              <w:rPr>
                <w:rFonts w:cs="Times New Roman"/>
                <w:color w:val="000000"/>
                <w:sz w:val="20"/>
                <w:szCs w:val="20"/>
              </w:rPr>
              <w:t>0.8725</w:t>
            </w:r>
          </w:p>
        </w:tc>
        <w:tc>
          <w:tcPr>
            <w:tcW w:w="2338" w:type="dxa"/>
          </w:tcPr>
          <w:p w14:paraId="5CBC3897" w14:textId="77777777" w:rsidR="00D447A5" w:rsidRPr="00393FC3" w:rsidRDefault="00D447A5" w:rsidP="00D447A5">
            <w:pPr>
              <w:autoSpaceDE w:val="0"/>
              <w:autoSpaceDN w:val="0"/>
              <w:adjustRightInd w:val="0"/>
              <w:spacing w:line="240" w:lineRule="auto"/>
              <w:jc w:val="center"/>
              <w:rPr>
                <w:rFonts w:cs="Times New Roman"/>
                <w:color w:val="000000"/>
                <w:sz w:val="20"/>
                <w:szCs w:val="20"/>
              </w:rPr>
            </w:pPr>
            <w:r w:rsidRPr="00393FC3">
              <w:rPr>
                <w:rFonts w:cs="Times New Roman"/>
                <w:color w:val="000000"/>
                <w:sz w:val="20"/>
                <w:szCs w:val="20"/>
              </w:rPr>
              <w:t>0.9797</w:t>
            </w:r>
          </w:p>
        </w:tc>
        <w:tc>
          <w:tcPr>
            <w:tcW w:w="2338" w:type="dxa"/>
          </w:tcPr>
          <w:p w14:paraId="3BD3DB29" w14:textId="77777777" w:rsidR="00D447A5" w:rsidRPr="00393FC3" w:rsidRDefault="00D447A5" w:rsidP="00D447A5">
            <w:pPr>
              <w:autoSpaceDE w:val="0"/>
              <w:autoSpaceDN w:val="0"/>
              <w:adjustRightInd w:val="0"/>
              <w:spacing w:line="240" w:lineRule="auto"/>
              <w:jc w:val="center"/>
              <w:rPr>
                <w:rFonts w:cs="Times New Roman"/>
                <w:color w:val="000000"/>
                <w:sz w:val="20"/>
                <w:szCs w:val="20"/>
              </w:rPr>
            </w:pPr>
            <w:r w:rsidRPr="00393FC3">
              <w:rPr>
                <w:rFonts w:cs="Times New Roman"/>
                <w:color w:val="000000"/>
                <w:sz w:val="20"/>
                <w:szCs w:val="20"/>
              </w:rPr>
              <w:t>3.2</w:t>
            </w:r>
          </w:p>
        </w:tc>
      </w:tr>
      <w:tr w:rsidR="00D447A5" w:rsidRPr="00791FBE" w14:paraId="41560D28" w14:textId="77777777" w:rsidTr="003D0112">
        <w:trPr>
          <w:jc w:val="center"/>
        </w:trPr>
        <w:tc>
          <w:tcPr>
            <w:tcW w:w="2337" w:type="dxa"/>
          </w:tcPr>
          <w:p w14:paraId="0B952248" w14:textId="5A85F461" w:rsidR="00D447A5" w:rsidRPr="00393FC3" w:rsidRDefault="00D447A5" w:rsidP="00D447A5">
            <w:pPr>
              <w:autoSpaceDE w:val="0"/>
              <w:autoSpaceDN w:val="0"/>
              <w:adjustRightInd w:val="0"/>
              <w:spacing w:line="240" w:lineRule="auto"/>
              <w:jc w:val="center"/>
              <w:rPr>
                <w:rFonts w:cs="Times New Roman"/>
                <w:color w:val="000000"/>
                <w:sz w:val="20"/>
                <w:szCs w:val="20"/>
              </w:rPr>
            </w:pPr>
            <w:r w:rsidRPr="00393FC3">
              <w:rPr>
                <w:rFonts w:cs="Times New Roman"/>
                <w:color w:val="000000"/>
                <w:sz w:val="20"/>
                <w:szCs w:val="20"/>
              </w:rPr>
              <w:t>Viscosity</w:t>
            </w:r>
            <w:r w:rsidR="00E36056" w:rsidRPr="00393FC3">
              <w:rPr>
                <w:rFonts w:cs="Times New Roman"/>
                <w:color w:val="000000"/>
                <w:sz w:val="20"/>
                <w:szCs w:val="20"/>
              </w:rPr>
              <w:t>, cp</w:t>
            </w:r>
          </w:p>
        </w:tc>
        <w:tc>
          <w:tcPr>
            <w:tcW w:w="2337" w:type="dxa"/>
          </w:tcPr>
          <w:p w14:paraId="7350CFFD" w14:textId="77777777" w:rsidR="00D447A5" w:rsidRPr="00393FC3" w:rsidRDefault="00D447A5" w:rsidP="00D447A5">
            <w:pPr>
              <w:autoSpaceDE w:val="0"/>
              <w:autoSpaceDN w:val="0"/>
              <w:adjustRightInd w:val="0"/>
              <w:spacing w:line="240" w:lineRule="auto"/>
              <w:jc w:val="center"/>
              <w:rPr>
                <w:rFonts w:cs="Times New Roman"/>
                <w:color w:val="000000"/>
                <w:sz w:val="20"/>
                <w:szCs w:val="20"/>
              </w:rPr>
            </w:pPr>
            <w:r w:rsidRPr="00393FC3">
              <w:rPr>
                <w:rFonts w:cs="Times New Roman"/>
                <w:color w:val="000000"/>
                <w:sz w:val="20"/>
                <w:szCs w:val="20"/>
              </w:rPr>
              <w:t>65.75</w:t>
            </w:r>
          </w:p>
        </w:tc>
        <w:tc>
          <w:tcPr>
            <w:tcW w:w="2338" w:type="dxa"/>
          </w:tcPr>
          <w:p w14:paraId="7E4800B6" w14:textId="77777777" w:rsidR="00D447A5" w:rsidRPr="00393FC3" w:rsidRDefault="00D447A5" w:rsidP="00D447A5">
            <w:pPr>
              <w:autoSpaceDE w:val="0"/>
              <w:autoSpaceDN w:val="0"/>
              <w:adjustRightInd w:val="0"/>
              <w:spacing w:line="240" w:lineRule="auto"/>
              <w:jc w:val="center"/>
              <w:rPr>
                <w:rFonts w:cs="Times New Roman"/>
                <w:color w:val="000000"/>
                <w:sz w:val="20"/>
                <w:szCs w:val="20"/>
              </w:rPr>
            </w:pPr>
            <w:r w:rsidRPr="00393FC3">
              <w:rPr>
                <w:rFonts w:cs="Times New Roman"/>
                <w:color w:val="000000"/>
                <w:sz w:val="20"/>
                <w:szCs w:val="20"/>
              </w:rPr>
              <w:t>90.301</w:t>
            </w:r>
          </w:p>
        </w:tc>
        <w:tc>
          <w:tcPr>
            <w:tcW w:w="2338" w:type="dxa"/>
          </w:tcPr>
          <w:p w14:paraId="2B504439" w14:textId="77777777" w:rsidR="00D447A5" w:rsidRPr="00393FC3" w:rsidRDefault="00D447A5" w:rsidP="00D447A5">
            <w:pPr>
              <w:autoSpaceDE w:val="0"/>
              <w:autoSpaceDN w:val="0"/>
              <w:adjustRightInd w:val="0"/>
              <w:spacing w:line="240" w:lineRule="auto"/>
              <w:jc w:val="center"/>
              <w:rPr>
                <w:rFonts w:cs="Times New Roman"/>
                <w:color w:val="000000"/>
                <w:sz w:val="20"/>
                <w:szCs w:val="20"/>
              </w:rPr>
            </w:pPr>
            <w:r w:rsidRPr="00393FC3">
              <w:rPr>
                <w:rFonts w:cs="Times New Roman"/>
                <w:color w:val="000000"/>
                <w:sz w:val="20"/>
                <w:szCs w:val="20"/>
              </w:rPr>
              <w:t>NA</w:t>
            </w:r>
          </w:p>
        </w:tc>
      </w:tr>
    </w:tbl>
    <w:p w14:paraId="237ECCE9" w14:textId="43012C6F" w:rsidR="00D447A5" w:rsidRPr="00F01CBD" w:rsidRDefault="00D447A5" w:rsidP="00393FC3">
      <w:pPr>
        <w:pStyle w:val="Heading2"/>
        <w:spacing w:line="240" w:lineRule="auto"/>
      </w:pPr>
      <w:bookmarkStart w:id="260" w:name="_Toc77623411"/>
      <w:r w:rsidRPr="00D447A5">
        <w:t>Conclusions</w:t>
      </w:r>
      <w:bookmarkEnd w:id="260"/>
    </w:p>
    <w:p w14:paraId="5287C4D6" w14:textId="77777777" w:rsidR="00D447A5" w:rsidRPr="00D447A5" w:rsidRDefault="00D447A5" w:rsidP="00393FC3">
      <w:pPr>
        <w:autoSpaceDE w:val="0"/>
        <w:autoSpaceDN w:val="0"/>
        <w:adjustRightInd w:val="0"/>
        <w:spacing w:after="0" w:line="480" w:lineRule="auto"/>
        <w:contextualSpacing/>
        <w:rPr>
          <w:rFonts w:asciiTheme="majorBidi" w:hAnsiTheme="majorBidi" w:cstheme="majorBidi"/>
          <w:color w:val="000000"/>
          <w:szCs w:val="24"/>
        </w:rPr>
      </w:pPr>
      <w:r w:rsidRPr="00D447A5">
        <w:rPr>
          <w:rFonts w:asciiTheme="majorBidi" w:hAnsiTheme="majorBidi" w:cstheme="majorBidi"/>
          <w:color w:val="000000"/>
          <w:szCs w:val="24"/>
        </w:rPr>
        <w:t>The following conclusions are drawn from the results of the experiments reported in this study:</w:t>
      </w:r>
    </w:p>
    <w:p w14:paraId="3D971671" w14:textId="1E895CA3" w:rsidR="00D447A5" w:rsidRPr="00D447A5" w:rsidRDefault="00D447A5" w:rsidP="00294126">
      <w:pPr>
        <w:numPr>
          <w:ilvl w:val="0"/>
          <w:numId w:val="7"/>
        </w:numPr>
        <w:autoSpaceDE w:val="0"/>
        <w:autoSpaceDN w:val="0"/>
        <w:adjustRightInd w:val="0"/>
        <w:spacing w:after="0" w:line="480" w:lineRule="auto"/>
        <w:contextualSpacing/>
        <w:rPr>
          <w:rFonts w:asciiTheme="majorBidi" w:hAnsiTheme="majorBidi" w:cstheme="majorBidi"/>
          <w:color w:val="000000"/>
          <w:szCs w:val="24"/>
        </w:rPr>
      </w:pPr>
      <w:r w:rsidRPr="00D447A5">
        <w:rPr>
          <w:rFonts w:asciiTheme="majorBidi" w:hAnsiTheme="majorBidi" w:cstheme="majorBidi"/>
          <w:color w:val="000000"/>
          <w:szCs w:val="24"/>
        </w:rPr>
        <w:t xml:space="preserve">The viscosity of the emulsion created by mixing acid and oil increases with time as </w:t>
      </w:r>
      <w:r w:rsidR="00F11840">
        <w:rPr>
          <w:rFonts w:asciiTheme="majorBidi" w:hAnsiTheme="majorBidi" w:cstheme="majorBidi"/>
          <w:color w:val="000000"/>
          <w:szCs w:val="24"/>
        </w:rPr>
        <w:t xml:space="preserve">the </w:t>
      </w:r>
      <w:r w:rsidRPr="00D447A5">
        <w:rPr>
          <w:rFonts w:asciiTheme="majorBidi" w:hAnsiTheme="majorBidi" w:cstheme="majorBidi"/>
          <w:color w:val="000000"/>
          <w:szCs w:val="24"/>
        </w:rPr>
        <w:t>oil separates out of the emulsion</w:t>
      </w:r>
      <w:r w:rsidR="00F11840">
        <w:rPr>
          <w:rFonts w:asciiTheme="majorBidi" w:hAnsiTheme="majorBidi" w:cstheme="majorBidi"/>
          <w:color w:val="000000"/>
          <w:szCs w:val="24"/>
        </w:rPr>
        <w:t>,</w:t>
      </w:r>
      <w:r w:rsidRPr="00D447A5">
        <w:rPr>
          <w:rFonts w:asciiTheme="majorBidi" w:hAnsiTheme="majorBidi" w:cstheme="majorBidi"/>
          <w:color w:val="000000"/>
          <w:szCs w:val="24"/>
        </w:rPr>
        <w:t xml:space="preserve"> and a higher acid fraction is entrapped in the remaining emulsion layer.</w:t>
      </w:r>
    </w:p>
    <w:p w14:paraId="6844B894" w14:textId="18BCEEED" w:rsidR="00D447A5" w:rsidRPr="00D447A5" w:rsidRDefault="00D447A5" w:rsidP="00294126">
      <w:pPr>
        <w:numPr>
          <w:ilvl w:val="0"/>
          <w:numId w:val="7"/>
        </w:numPr>
        <w:autoSpaceDE w:val="0"/>
        <w:autoSpaceDN w:val="0"/>
        <w:adjustRightInd w:val="0"/>
        <w:spacing w:after="0" w:line="480" w:lineRule="auto"/>
        <w:contextualSpacing/>
        <w:rPr>
          <w:rFonts w:asciiTheme="majorBidi" w:hAnsiTheme="majorBidi" w:cstheme="majorBidi"/>
          <w:color w:val="000000"/>
          <w:szCs w:val="24"/>
        </w:rPr>
      </w:pPr>
      <w:r w:rsidRPr="00D447A5">
        <w:rPr>
          <w:rFonts w:asciiTheme="majorBidi" w:hAnsiTheme="majorBidi" w:cstheme="majorBidi"/>
          <w:color w:val="000000"/>
          <w:szCs w:val="24"/>
        </w:rPr>
        <w:t xml:space="preserve">The emulsion layer is heterogeneous, showing an increase in emulsion viscosity and density with depth due to gravity segregation. There are indications of changes in the microstructure </w:t>
      </w:r>
      <w:r w:rsidR="00F11840">
        <w:rPr>
          <w:rFonts w:asciiTheme="majorBidi" w:hAnsiTheme="majorBidi" w:cstheme="majorBidi"/>
          <w:color w:val="000000"/>
          <w:szCs w:val="24"/>
        </w:rPr>
        <w:t>o</w:t>
      </w:r>
      <w:r w:rsidR="00F11840" w:rsidRPr="00D447A5">
        <w:rPr>
          <w:rFonts w:asciiTheme="majorBidi" w:hAnsiTheme="majorBidi" w:cstheme="majorBidi"/>
          <w:color w:val="000000"/>
          <w:szCs w:val="24"/>
        </w:rPr>
        <w:t xml:space="preserve">f </w:t>
      </w:r>
      <w:r w:rsidRPr="00D447A5">
        <w:rPr>
          <w:rFonts w:asciiTheme="majorBidi" w:hAnsiTheme="majorBidi" w:cstheme="majorBidi"/>
          <w:color w:val="000000"/>
          <w:szCs w:val="24"/>
        </w:rPr>
        <w:t>these emulsions, reflected in the variation in emulsion viscosity for a given emulsion density.</w:t>
      </w:r>
    </w:p>
    <w:p w14:paraId="2F69E334" w14:textId="77777777" w:rsidR="00D447A5" w:rsidRPr="00D447A5" w:rsidRDefault="00D447A5" w:rsidP="00294126">
      <w:pPr>
        <w:numPr>
          <w:ilvl w:val="0"/>
          <w:numId w:val="7"/>
        </w:numPr>
        <w:autoSpaceDE w:val="0"/>
        <w:autoSpaceDN w:val="0"/>
        <w:adjustRightInd w:val="0"/>
        <w:spacing w:after="0" w:line="480" w:lineRule="auto"/>
        <w:contextualSpacing/>
        <w:rPr>
          <w:rFonts w:asciiTheme="majorBidi" w:hAnsiTheme="majorBidi" w:cstheme="majorBidi"/>
          <w:color w:val="000000"/>
          <w:szCs w:val="24"/>
        </w:rPr>
      </w:pPr>
      <w:r w:rsidRPr="00D447A5">
        <w:rPr>
          <w:rFonts w:asciiTheme="majorBidi" w:hAnsiTheme="majorBidi" w:cstheme="majorBidi"/>
          <w:color w:val="000000"/>
          <w:szCs w:val="24"/>
        </w:rPr>
        <w:t>Injecting acid at a pressure that allows CO</w:t>
      </w:r>
      <w:r w:rsidRPr="00D447A5">
        <w:rPr>
          <w:rFonts w:asciiTheme="majorBidi" w:hAnsiTheme="majorBidi" w:cstheme="majorBidi"/>
          <w:color w:val="000000"/>
          <w:szCs w:val="24"/>
          <w:vertAlign w:val="subscript"/>
        </w:rPr>
        <w:t>2</w:t>
      </w:r>
      <w:r w:rsidRPr="00D447A5">
        <w:rPr>
          <w:rFonts w:asciiTheme="majorBidi" w:hAnsiTheme="majorBidi" w:cstheme="majorBidi"/>
          <w:color w:val="000000"/>
          <w:szCs w:val="24"/>
        </w:rPr>
        <w:t xml:space="preserve"> to be in a gaseous phase could aid in the formation of stable emulsions in the rock.</w:t>
      </w:r>
    </w:p>
    <w:p w14:paraId="0C3E08C7" w14:textId="77777777" w:rsidR="00D447A5" w:rsidRPr="00D447A5" w:rsidRDefault="00D447A5" w:rsidP="00294126">
      <w:pPr>
        <w:numPr>
          <w:ilvl w:val="0"/>
          <w:numId w:val="7"/>
        </w:numPr>
        <w:autoSpaceDE w:val="0"/>
        <w:autoSpaceDN w:val="0"/>
        <w:adjustRightInd w:val="0"/>
        <w:spacing w:after="0" w:line="480" w:lineRule="auto"/>
        <w:contextualSpacing/>
        <w:rPr>
          <w:rFonts w:asciiTheme="majorBidi" w:hAnsiTheme="majorBidi" w:cstheme="majorBidi"/>
          <w:color w:val="000000"/>
          <w:szCs w:val="24"/>
        </w:rPr>
      </w:pPr>
      <w:r w:rsidRPr="00D447A5">
        <w:rPr>
          <w:rFonts w:asciiTheme="majorBidi" w:hAnsiTheme="majorBidi" w:cstheme="majorBidi"/>
          <w:color w:val="000000"/>
          <w:szCs w:val="24"/>
        </w:rPr>
        <w:lastRenderedPageBreak/>
        <w:t>The process of creating wormholes during acid injection is more efficient in crude</w:t>
      </w:r>
      <w:r w:rsidRPr="00D447A5">
        <w:rPr>
          <w:rFonts w:ascii="Cambria Math" w:hAnsi="Cambria Math" w:cs="Cambria Math"/>
          <w:color w:val="000000"/>
          <w:szCs w:val="24"/>
        </w:rPr>
        <w:t>‐</w:t>
      </w:r>
      <w:r w:rsidRPr="00D447A5">
        <w:rPr>
          <w:rFonts w:asciiTheme="majorBidi" w:hAnsiTheme="majorBidi" w:cstheme="majorBidi"/>
          <w:color w:val="000000"/>
          <w:szCs w:val="24"/>
        </w:rPr>
        <w:t>saturated cores than it is in a water</w:t>
      </w:r>
      <w:r w:rsidRPr="00D447A5">
        <w:rPr>
          <w:rFonts w:ascii="Cambria Math" w:hAnsi="Cambria Math" w:cs="Cambria Math"/>
          <w:color w:val="000000"/>
          <w:szCs w:val="24"/>
        </w:rPr>
        <w:t>‐</w:t>
      </w:r>
      <w:r w:rsidRPr="00D447A5">
        <w:rPr>
          <w:rFonts w:asciiTheme="majorBidi" w:hAnsiTheme="majorBidi" w:cstheme="majorBidi"/>
          <w:color w:val="000000"/>
          <w:szCs w:val="24"/>
        </w:rPr>
        <w:t>saturated or air</w:t>
      </w:r>
      <w:r w:rsidRPr="00D447A5">
        <w:rPr>
          <w:rFonts w:ascii="Cambria Math" w:hAnsi="Cambria Math" w:cs="Cambria Math"/>
          <w:color w:val="000000"/>
          <w:szCs w:val="24"/>
        </w:rPr>
        <w:t>‐</w:t>
      </w:r>
      <w:r w:rsidRPr="00D447A5">
        <w:rPr>
          <w:rFonts w:asciiTheme="majorBidi" w:hAnsiTheme="majorBidi" w:cstheme="majorBidi"/>
          <w:color w:val="000000"/>
          <w:szCs w:val="24"/>
        </w:rPr>
        <w:t>saturated cores.</w:t>
      </w:r>
    </w:p>
    <w:p w14:paraId="42E36753" w14:textId="4983FF3A" w:rsidR="00D447A5" w:rsidRPr="00D447A5" w:rsidRDefault="00D447A5" w:rsidP="00294126">
      <w:pPr>
        <w:numPr>
          <w:ilvl w:val="0"/>
          <w:numId w:val="7"/>
        </w:numPr>
        <w:autoSpaceDE w:val="0"/>
        <w:autoSpaceDN w:val="0"/>
        <w:adjustRightInd w:val="0"/>
        <w:spacing w:after="0" w:line="480" w:lineRule="auto"/>
        <w:contextualSpacing/>
        <w:rPr>
          <w:rFonts w:asciiTheme="majorBidi" w:hAnsiTheme="majorBidi" w:cstheme="majorBidi"/>
          <w:color w:val="000000"/>
          <w:szCs w:val="24"/>
        </w:rPr>
      </w:pPr>
      <w:r w:rsidRPr="00D447A5">
        <w:rPr>
          <w:rFonts w:asciiTheme="majorBidi" w:hAnsiTheme="majorBidi" w:cstheme="majorBidi"/>
          <w:color w:val="000000"/>
          <w:szCs w:val="24"/>
        </w:rPr>
        <w:t>Contrary to our expectation from bottle test results, preliminary core experiments showed that a soaking time of 24 hours after acid injection could aid the back</w:t>
      </w:r>
      <w:r w:rsidR="001F1183">
        <w:rPr>
          <w:rFonts w:asciiTheme="majorBidi" w:hAnsiTheme="majorBidi" w:cstheme="majorBidi"/>
          <w:color w:val="000000"/>
          <w:szCs w:val="24"/>
        </w:rPr>
        <w:t>flow</w:t>
      </w:r>
      <w:r w:rsidRPr="00D447A5">
        <w:rPr>
          <w:rFonts w:asciiTheme="majorBidi" w:hAnsiTheme="majorBidi" w:cstheme="majorBidi"/>
          <w:color w:val="000000"/>
          <w:szCs w:val="24"/>
        </w:rPr>
        <w:t xml:space="preserve"> process by reducing the resistance to flow. </w:t>
      </w:r>
      <w:r w:rsidRPr="005F0231">
        <w:rPr>
          <w:rFonts w:asciiTheme="majorBidi" w:hAnsiTheme="majorBidi" w:cstheme="majorBidi"/>
          <w:color w:val="000000"/>
          <w:szCs w:val="24"/>
        </w:rPr>
        <w:t>This</w:t>
      </w:r>
      <w:r w:rsidRPr="00D447A5">
        <w:rPr>
          <w:rFonts w:asciiTheme="majorBidi" w:hAnsiTheme="majorBidi" w:cstheme="majorBidi"/>
          <w:color w:val="000000"/>
          <w:szCs w:val="24"/>
        </w:rPr>
        <w:t xml:space="preserve"> </w:t>
      </w:r>
      <w:r w:rsidR="00E83CC1">
        <w:rPr>
          <w:rFonts w:asciiTheme="majorBidi" w:hAnsiTheme="majorBidi" w:cstheme="majorBidi"/>
          <w:color w:val="000000"/>
          <w:szCs w:val="24"/>
        </w:rPr>
        <w:t xml:space="preserve">observation </w:t>
      </w:r>
      <w:r w:rsidRPr="00D447A5">
        <w:rPr>
          <w:rFonts w:asciiTheme="majorBidi" w:hAnsiTheme="majorBidi" w:cstheme="majorBidi"/>
          <w:color w:val="000000"/>
          <w:szCs w:val="24"/>
        </w:rPr>
        <w:t>lays the ground for further experiments in this area.</w:t>
      </w:r>
    </w:p>
    <w:p w14:paraId="006D6BF5" w14:textId="00D355C6" w:rsidR="00F01CBD" w:rsidRDefault="00F01CBD"/>
    <w:p w14:paraId="13FC6BCC" w14:textId="3038CB1D" w:rsidR="000D0337" w:rsidRDefault="006D708A" w:rsidP="00480C38">
      <w:pPr>
        <w:pStyle w:val="Heading1"/>
        <w:spacing w:line="360" w:lineRule="auto"/>
      </w:pPr>
      <w:bookmarkStart w:id="261" w:name="_Toc77623412"/>
      <w:r>
        <w:lastRenderedPageBreak/>
        <w:t xml:space="preserve">Chapter 5: </w:t>
      </w:r>
      <w:r w:rsidR="000D0337">
        <w:t>Experimental Work Part II</w:t>
      </w:r>
      <w:r w:rsidR="007D6402">
        <w:t xml:space="preserve">- </w:t>
      </w:r>
      <w:r w:rsidR="001F4D98">
        <w:t>Quantifying the Effect of De-emulsifiers on Acid Treatment in Carbonate Formations:</w:t>
      </w:r>
      <w:bookmarkEnd w:id="261"/>
    </w:p>
    <w:p w14:paraId="4FE6BD7B" w14:textId="44E55C28" w:rsidR="00ED1F3B" w:rsidRPr="00ED1F3B" w:rsidRDefault="00ED1F3B" w:rsidP="00393FC3">
      <w:pPr>
        <w:spacing w:after="0" w:line="480" w:lineRule="auto"/>
        <w:jc w:val="both"/>
        <w:rPr>
          <w:rFonts w:eastAsia="Calibri" w:cs="Times New Roman"/>
          <w:szCs w:val="24"/>
        </w:rPr>
      </w:pPr>
      <w:r w:rsidRPr="00ED1F3B">
        <w:rPr>
          <w:rFonts w:eastAsia="Calibri" w:cs="Times New Roman"/>
          <w:szCs w:val="24"/>
        </w:rPr>
        <w:t>In this work, we performed a stacked study where bottle tests and core-flooding tests were conducted to show that (1) emulsion-risk in the pore space is real, and (2) the addition of de-emulsifiers to the acid is essential to enhance well performance. A light crude</w:t>
      </w:r>
      <w:r w:rsidR="00D8241F">
        <w:rPr>
          <w:rFonts w:eastAsia="Calibri" w:cs="Times New Roman"/>
          <w:szCs w:val="24"/>
        </w:rPr>
        <w:t xml:space="preserve"> </w:t>
      </w:r>
      <w:r w:rsidRPr="00ED1F3B">
        <w:rPr>
          <w:rFonts w:eastAsia="Calibri" w:cs="Times New Roman"/>
          <w:szCs w:val="24"/>
        </w:rPr>
        <w:t>oil (25.6-cp viscosity) from a field in Texas is used in this study. Indiana Limestone cores are used in the flooding tests. Although this oil doesn’t emulsify with water, it creates a stable emulsion when mixed with a 15</w:t>
      </w:r>
      <w:r w:rsidR="00D8241F">
        <w:rPr>
          <w:rFonts w:eastAsia="Calibri" w:cs="Times New Roman"/>
          <w:szCs w:val="24"/>
        </w:rPr>
        <w:t xml:space="preserve"> wt</w:t>
      </w:r>
      <w:r w:rsidR="00E36056">
        <w:rPr>
          <w:rFonts w:eastAsia="Calibri" w:cs="Times New Roman"/>
          <w:szCs w:val="24"/>
        </w:rPr>
        <w:t>.</w:t>
      </w:r>
      <w:r w:rsidRPr="00ED1F3B">
        <w:rPr>
          <w:rFonts w:eastAsia="Calibri" w:cs="Times New Roman"/>
          <w:szCs w:val="24"/>
        </w:rPr>
        <w:t>% HCl solution. Ten different de-emulsifiers were investigated to identify the most effective one in eliminating the emulsion. A core flooding experiment is designed t</w:t>
      </w:r>
      <w:r w:rsidR="00D8241F">
        <w:rPr>
          <w:rFonts w:eastAsia="Calibri" w:cs="Times New Roman"/>
          <w:szCs w:val="24"/>
        </w:rPr>
        <w:t>o simulate the process of well stimulation and</w:t>
      </w:r>
      <w:r w:rsidRPr="00ED1F3B">
        <w:rPr>
          <w:rFonts w:eastAsia="Calibri" w:cs="Times New Roman"/>
          <w:szCs w:val="24"/>
        </w:rPr>
        <w:t xml:space="preserve"> </w:t>
      </w:r>
      <w:r w:rsidR="00D8241F">
        <w:rPr>
          <w:rFonts w:eastAsia="Calibri" w:cs="Times New Roman"/>
          <w:szCs w:val="24"/>
        </w:rPr>
        <w:t xml:space="preserve">oil </w:t>
      </w:r>
      <w:r w:rsidRPr="00ED1F3B">
        <w:rPr>
          <w:rFonts w:eastAsia="Calibri" w:cs="Times New Roman"/>
          <w:szCs w:val="24"/>
        </w:rPr>
        <w:t>back</w:t>
      </w:r>
      <w:r w:rsidR="001F1183">
        <w:rPr>
          <w:rFonts w:eastAsia="Calibri" w:cs="Times New Roman"/>
          <w:szCs w:val="24"/>
        </w:rPr>
        <w:t>flow</w:t>
      </w:r>
      <w:r w:rsidRPr="00ED1F3B">
        <w:rPr>
          <w:rFonts w:eastAsia="Calibri" w:cs="Times New Roman"/>
          <w:szCs w:val="24"/>
        </w:rPr>
        <w:t xml:space="preserve"> production. The analysis of pressure and rate data was performed in the case of emulsion-prone fluid systems and emulsion-free fluid systems.</w:t>
      </w:r>
    </w:p>
    <w:p w14:paraId="73E42AF8" w14:textId="2E0D3B28" w:rsidR="00ED1F3B" w:rsidRPr="00ED1F3B" w:rsidRDefault="00ED1F3B">
      <w:pPr>
        <w:autoSpaceDE w:val="0"/>
        <w:autoSpaceDN w:val="0"/>
        <w:spacing w:after="0" w:line="480" w:lineRule="auto"/>
        <w:ind w:firstLine="720"/>
        <w:jc w:val="both"/>
        <w:rPr>
          <w:rFonts w:asciiTheme="majorBidi" w:eastAsia="Times New Roman" w:hAnsiTheme="majorBidi" w:cstheme="majorBidi"/>
          <w:b/>
          <w:bCs/>
          <w:iCs/>
          <w:spacing w:val="15"/>
          <w:szCs w:val="24"/>
          <w:lang w:bidi="en-US"/>
        </w:rPr>
      </w:pPr>
      <w:r w:rsidRPr="00ED1F3B">
        <w:rPr>
          <w:rFonts w:eastAsia="Calibri" w:cs="Times New Roman"/>
          <w:szCs w:val="24"/>
        </w:rPr>
        <w:t>Our results show</w:t>
      </w:r>
      <w:r w:rsidR="00D8241F">
        <w:rPr>
          <w:rFonts w:eastAsia="Calibri" w:cs="Times New Roman"/>
          <w:szCs w:val="24"/>
        </w:rPr>
        <w:t>ed</w:t>
      </w:r>
      <w:r w:rsidRPr="00ED1F3B">
        <w:rPr>
          <w:rFonts w:eastAsia="Calibri" w:cs="Times New Roman"/>
          <w:szCs w:val="24"/>
        </w:rPr>
        <w:t xml:space="preserve"> a significant improvement in oil flow rate efficiency when the selected de-emulsifier was added to the acid. A 50% reduction in pressure is recorded when emulsion-free fluid systems are used as compared to emulsion-prone systems. </w:t>
      </w:r>
      <w:r w:rsidRPr="005F0231">
        <w:rPr>
          <w:rFonts w:eastAsia="Calibri" w:cs="Times New Roman"/>
          <w:szCs w:val="24"/>
        </w:rPr>
        <w:t>This</w:t>
      </w:r>
      <w:r w:rsidR="00E83CC1">
        <w:rPr>
          <w:rFonts w:eastAsia="Calibri" w:cs="Times New Roman"/>
          <w:szCs w:val="24"/>
        </w:rPr>
        <w:t xml:space="preserve"> significant pressure difference</w:t>
      </w:r>
      <w:r w:rsidRPr="00ED1F3B">
        <w:rPr>
          <w:rFonts w:eastAsia="Calibri" w:cs="Times New Roman"/>
          <w:szCs w:val="24"/>
        </w:rPr>
        <w:t xml:space="preserve"> reflects the damage to well productivity resulting from emulsions when de-emulsifiers are not utilized. The results show that this pressure response is not just apparent in the transient phase of acid recovery and two-phase flow but is sustained over the oil production phase. Given that many small operators elect to inject straight 15</w:t>
      </w:r>
      <w:r w:rsidR="00D8241F">
        <w:rPr>
          <w:rFonts w:eastAsia="Calibri" w:cs="Times New Roman"/>
          <w:szCs w:val="24"/>
        </w:rPr>
        <w:t xml:space="preserve"> wt</w:t>
      </w:r>
      <w:r w:rsidR="00E36056">
        <w:rPr>
          <w:rFonts w:eastAsia="Calibri" w:cs="Times New Roman"/>
          <w:szCs w:val="24"/>
        </w:rPr>
        <w:t>.</w:t>
      </w:r>
      <w:r w:rsidRPr="00ED1F3B">
        <w:rPr>
          <w:rFonts w:eastAsia="Calibri" w:cs="Times New Roman"/>
          <w:szCs w:val="24"/>
        </w:rPr>
        <w:t xml:space="preserve">% HCl solutions into the wells without regard to </w:t>
      </w:r>
      <w:r w:rsidR="00D8241F">
        <w:rPr>
          <w:rFonts w:eastAsia="Calibri" w:cs="Times New Roman"/>
          <w:szCs w:val="24"/>
        </w:rPr>
        <w:t>de-emulsifiers, the results</w:t>
      </w:r>
      <w:r w:rsidRPr="00ED1F3B">
        <w:rPr>
          <w:rFonts w:eastAsia="Calibri" w:cs="Times New Roman"/>
          <w:szCs w:val="24"/>
        </w:rPr>
        <w:t xml:space="preserve"> show the critical need to invest in such additives after identifying the suitable type and amount of emulsifier for a given formation.</w:t>
      </w:r>
      <w:r w:rsidR="00BD2E12">
        <w:rPr>
          <w:rFonts w:eastAsia="Calibri" w:cs="Times New Roman"/>
          <w:szCs w:val="24"/>
        </w:rPr>
        <w:t xml:space="preserve"> This work was published in the Energies journal (Elsafih </w:t>
      </w:r>
      <w:r w:rsidR="00280F86">
        <w:rPr>
          <w:rFonts w:eastAsia="Calibri" w:cs="Times New Roman"/>
          <w:szCs w:val="24"/>
        </w:rPr>
        <w:t>et al. 2021).</w:t>
      </w:r>
    </w:p>
    <w:p w14:paraId="1351627C" w14:textId="21A11536" w:rsidR="00ED1F3B" w:rsidRPr="00D8241F" w:rsidRDefault="00ED1F3B" w:rsidP="00393FC3">
      <w:pPr>
        <w:pStyle w:val="Heading2"/>
        <w:spacing w:line="240" w:lineRule="auto"/>
        <w:rPr>
          <w:rFonts w:eastAsia="Times New Roman"/>
          <w:lang w:bidi="en-US"/>
        </w:rPr>
      </w:pPr>
      <w:bookmarkStart w:id="262" w:name="_Toc77623413"/>
      <w:r w:rsidRPr="00ED1F3B">
        <w:rPr>
          <w:rFonts w:eastAsia="Times New Roman"/>
          <w:lang w:bidi="en-US"/>
        </w:rPr>
        <w:lastRenderedPageBreak/>
        <w:t>Materials</w:t>
      </w:r>
      <w:bookmarkEnd w:id="262"/>
      <w:r w:rsidRPr="00D8241F">
        <w:rPr>
          <w:rFonts w:eastAsia="Times New Roman"/>
          <w:lang w:bidi="en-US"/>
        </w:rPr>
        <w:t xml:space="preserve"> </w:t>
      </w:r>
    </w:p>
    <w:p w14:paraId="343BE239" w14:textId="7E7A3FBB" w:rsidR="00ED1F3B" w:rsidRPr="00ED1F3B" w:rsidRDefault="00ED1F3B" w:rsidP="00393FC3">
      <w:pPr>
        <w:pStyle w:val="Heading3"/>
        <w:spacing w:line="240" w:lineRule="auto"/>
        <w:rPr>
          <w:rFonts w:eastAsia="Times New Roman"/>
          <w:lang w:bidi="en-US"/>
        </w:rPr>
      </w:pPr>
      <w:bookmarkStart w:id="263" w:name="_Toc77623414"/>
      <w:r w:rsidRPr="00ED1F3B">
        <w:rPr>
          <w:rFonts w:eastAsia="Times New Roman"/>
          <w:lang w:bidi="en-US"/>
        </w:rPr>
        <w:t>Indiana Limestone Core</w:t>
      </w:r>
      <w:bookmarkEnd w:id="263"/>
    </w:p>
    <w:p w14:paraId="5069AC08" w14:textId="712B0AF9" w:rsidR="002B022B" w:rsidRDefault="00ED1F3B" w:rsidP="00393FC3">
      <w:pPr>
        <w:autoSpaceDE w:val="0"/>
        <w:autoSpaceDN w:val="0"/>
        <w:spacing w:after="0" w:line="480" w:lineRule="auto"/>
        <w:jc w:val="both"/>
        <w:rPr>
          <w:rFonts w:eastAsia="Calibri" w:cs="Times New Roman"/>
          <w:szCs w:val="24"/>
          <w:lang w:bidi="en-US"/>
        </w:rPr>
      </w:pPr>
      <w:r w:rsidRPr="00ED1F3B">
        <w:rPr>
          <w:rFonts w:eastAsia="Calibri" w:cs="Times New Roman"/>
          <w:szCs w:val="24"/>
          <w:lang w:bidi="en-US"/>
        </w:rPr>
        <w:t>A 6-in</w:t>
      </w:r>
      <w:r w:rsidR="00D8241F">
        <w:rPr>
          <w:rFonts w:eastAsia="Calibri" w:cs="Times New Roman"/>
          <w:szCs w:val="24"/>
          <w:lang w:bidi="en-US"/>
        </w:rPr>
        <w:t>.-</w:t>
      </w:r>
      <w:r w:rsidRPr="00ED1F3B">
        <w:rPr>
          <w:rFonts w:eastAsia="Calibri" w:cs="Times New Roman"/>
          <w:szCs w:val="24"/>
          <w:lang w:bidi="en-US"/>
        </w:rPr>
        <w:t>length and 1.5-in</w:t>
      </w:r>
      <w:r w:rsidR="00D8241F">
        <w:rPr>
          <w:rFonts w:eastAsia="Calibri" w:cs="Times New Roman"/>
          <w:szCs w:val="24"/>
          <w:lang w:bidi="en-US"/>
        </w:rPr>
        <w:t>.-</w:t>
      </w:r>
      <w:r w:rsidRPr="00ED1F3B">
        <w:rPr>
          <w:rFonts w:eastAsia="Calibri" w:cs="Times New Roman"/>
          <w:szCs w:val="24"/>
          <w:lang w:bidi="en-US"/>
        </w:rPr>
        <w:t xml:space="preserve">diameter sample of an Indiana Limestone was cored using water-based drilling and then dried. Its porosity was measured using a helium porosimeter as 16 % and absolute permeability using nitrogen gas as 55 mD. </w:t>
      </w:r>
      <w:r w:rsidR="00D8241F">
        <w:rPr>
          <w:rFonts w:eastAsia="Calibri" w:cs="Times New Roman"/>
          <w:szCs w:val="24"/>
          <w:lang w:bidi="en-US"/>
        </w:rPr>
        <w:t>The</w:t>
      </w:r>
      <w:r w:rsidR="00D8241F" w:rsidRPr="00ED1F3B">
        <w:rPr>
          <w:rFonts w:eastAsia="Calibri" w:cs="Times New Roman"/>
          <w:szCs w:val="24"/>
          <w:lang w:bidi="en-US"/>
        </w:rPr>
        <w:t xml:space="preserve"> </w:t>
      </w:r>
      <w:r w:rsidRPr="00ED1F3B">
        <w:rPr>
          <w:rFonts w:eastAsia="Calibri" w:cs="Times New Roman"/>
          <w:szCs w:val="24"/>
          <w:lang w:bidi="en-US"/>
        </w:rPr>
        <w:t xml:space="preserve">method of measuring absolute permeability includes injecting the nitrogen gas through the core and measuring </w:t>
      </w:r>
      <w:r w:rsidR="00D8241F">
        <w:rPr>
          <w:rFonts w:eastAsia="Calibri" w:cs="Times New Roman"/>
          <w:szCs w:val="24"/>
          <w:lang w:bidi="en-US"/>
        </w:rPr>
        <w:t xml:space="preserve">the </w:t>
      </w:r>
      <w:r w:rsidRPr="00ED1F3B">
        <w:rPr>
          <w:rFonts w:eastAsia="Calibri" w:cs="Times New Roman"/>
          <w:szCs w:val="24"/>
          <w:lang w:bidi="en-US"/>
        </w:rPr>
        <w:t xml:space="preserve">change in outcome volume of gas </w:t>
      </w:r>
      <w:r w:rsidR="00D8241F">
        <w:rPr>
          <w:rFonts w:eastAsia="Calibri" w:cs="Times New Roman"/>
          <w:szCs w:val="24"/>
          <w:lang w:bidi="en-US"/>
        </w:rPr>
        <w:t xml:space="preserve">as </w:t>
      </w:r>
      <w:r w:rsidRPr="00ED1F3B">
        <w:rPr>
          <w:rFonts w:eastAsia="Calibri" w:cs="Times New Roman"/>
          <w:szCs w:val="24"/>
          <w:lang w:bidi="en-US"/>
        </w:rPr>
        <w:t>we manually change the inlet pressure</w:t>
      </w:r>
      <w:r w:rsidR="00D8241F">
        <w:rPr>
          <w:rFonts w:eastAsia="Calibri" w:cs="Times New Roman"/>
          <w:szCs w:val="24"/>
          <w:lang w:bidi="en-US"/>
        </w:rPr>
        <w:t xml:space="preserve"> while outlet pressure is kept constant </w:t>
      </w:r>
      <w:r w:rsidRPr="00ED1F3B">
        <w:rPr>
          <w:rFonts w:eastAsia="Calibri" w:cs="Times New Roman"/>
          <w:szCs w:val="24"/>
          <w:lang w:bidi="en-US"/>
        </w:rPr>
        <w:t>at 100 psi</w:t>
      </w:r>
      <w:r w:rsidR="00D8241F">
        <w:rPr>
          <w:rFonts w:eastAsia="Calibri" w:cs="Times New Roman"/>
          <w:szCs w:val="24"/>
          <w:lang w:bidi="en-US"/>
        </w:rPr>
        <w:t>. T</w:t>
      </w:r>
      <w:r w:rsidRPr="00ED1F3B">
        <w:rPr>
          <w:rFonts w:eastAsia="Calibri" w:cs="Times New Roman"/>
          <w:szCs w:val="24"/>
          <w:lang w:bidi="en-US"/>
        </w:rPr>
        <w:t xml:space="preserve">he inlet pressure is </w:t>
      </w:r>
      <w:r w:rsidR="00D8241F">
        <w:rPr>
          <w:rFonts w:eastAsia="Calibri" w:cs="Times New Roman"/>
          <w:szCs w:val="24"/>
          <w:lang w:bidi="en-US"/>
        </w:rPr>
        <w:t>adjust</w:t>
      </w:r>
      <w:r w:rsidR="00D8241F" w:rsidRPr="00ED1F3B">
        <w:rPr>
          <w:rFonts w:eastAsia="Calibri" w:cs="Times New Roman"/>
          <w:szCs w:val="24"/>
          <w:lang w:bidi="en-US"/>
        </w:rPr>
        <w:t xml:space="preserve">ed </w:t>
      </w:r>
      <w:r w:rsidRPr="00ED1F3B">
        <w:rPr>
          <w:rFonts w:eastAsia="Calibri" w:cs="Times New Roman"/>
          <w:szCs w:val="24"/>
          <w:lang w:bidi="en-US"/>
        </w:rPr>
        <w:t xml:space="preserve">from 50.8 psi to 97.6 psi with an increment of 5 psi. Data shown in </w:t>
      </w:r>
      <w:r w:rsidR="008E7420">
        <w:rPr>
          <w:rFonts w:eastAsia="Calibri" w:cs="Times New Roman"/>
          <w:szCs w:val="24"/>
          <w:lang w:bidi="en-US"/>
        </w:rPr>
        <w:t>Table</w:t>
      </w:r>
      <w:r w:rsidRPr="00ED1F3B">
        <w:rPr>
          <w:rFonts w:eastAsia="Calibri" w:cs="Times New Roman"/>
          <w:szCs w:val="24"/>
          <w:lang w:bidi="en-US"/>
        </w:rPr>
        <w:t xml:space="preserve"> </w:t>
      </w:r>
      <w:r w:rsidR="00D61D11">
        <w:rPr>
          <w:rFonts w:eastAsia="Calibri" w:cs="Times New Roman"/>
          <w:szCs w:val="24"/>
          <w:lang w:bidi="en-US"/>
        </w:rPr>
        <w:t>5</w:t>
      </w:r>
      <w:r w:rsidRPr="00ED1F3B">
        <w:rPr>
          <w:rFonts w:eastAsia="Calibri" w:cs="Times New Roman"/>
          <w:szCs w:val="24"/>
          <w:lang w:bidi="en-US"/>
        </w:rPr>
        <w:t xml:space="preserve">.1 is then plotted as in Figure </w:t>
      </w:r>
      <w:r w:rsidR="008E7420">
        <w:rPr>
          <w:rFonts w:eastAsia="Calibri" w:cs="Times New Roman"/>
          <w:szCs w:val="24"/>
          <w:lang w:bidi="en-US"/>
        </w:rPr>
        <w:t>5</w:t>
      </w:r>
      <w:r w:rsidRPr="00ED1F3B">
        <w:rPr>
          <w:rFonts w:eastAsia="Calibri" w:cs="Times New Roman"/>
          <w:szCs w:val="24"/>
          <w:lang w:bidi="en-US"/>
        </w:rPr>
        <w:t>.</w:t>
      </w:r>
      <w:r w:rsidR="008E7420">
        <w:rPr>
          <w:rFonts w:eastAsia="Calibri" w:cs="Times New Roman"/>
          <w:szCs w:val="24"/>
          <w:lang w:bidi="en-US"/>
        </w:rPr>
        <w:t>1</w:t>
      </w:r>
      <w:r w:rsidR="00D8241F">
        <w:rPr>
          <w:rFonts w:eastAsia="Calibri" w:cs="Times New Roman"/>
          <w:szCs w:val="24"/>
          <w:lang w:bidi="en-US"/>
        </w:rPr>
        <w:t>,</w:t>
      </w:r>
      <w:r w:rsidRPr="00ED1F3B">
        <w:rPr>
          <w:rFonts w:eastAsia="Calibri" w:cs="Times New Roman"/>
          <w:szCs w:val="24"/>
          <w:lang w:bidi="en-US"/>
        </w:rPr>
        <w:t xml:space="preserve"> where permeability is calculated from the Darcy slope of the generated</w:t>
      </w:r>
      <w:r w:rsidR="002B022B">
        <w:rPr>
          <w:rFonts w:eastAsia="Calibri" w:cs="Times New Roman"/>
          <w:szCs w:val="24"/>
          <w:lang w:bidi="en-US"/>
        </w:rPr>
        <w:t xml:space="preserve"> line</w:t>
      </w:r>
      <w:r w:rsidRPr="00ED1F3B">
        <w:rPr>
          <w:rFonts w:eastAsia="Calibri" w:cs="Times New Roman"/>
          <w:szCs w:val="24"/>
          <w:lang w:bidi="en-US"/>
        </w:rPr>
        <w:t>.</w:t>
      </w:r>
    </w:p>
    <w:p w14:paraId="183BFE4F" w14:textId="3EB835C3" w:rsidR="002B022B" w:rsidRDefault="00CE537A" w:rsidP="005E17B3">
      <w:pPr>
        <w:autoSpaceDE w:val="0"/>
        <w:autoSpaceDN w:val="0"/>
        <w:spacing w:after="0" w:line="480" w:lineRule="auto"/>
        <w:ind w:firstLine="720"/>
        <w:jc w:val="both"/>
        <w:rPr>
          <w:rFonts w:eastAsia="Calibri" w:cs="Times New Roman"/>
          <w:szCs w:val="24"/>
          <w:lang w:bidi="en-US"/>
        </w:rPr>
      </w:pPr>
      <w:r>
        <w:rPr>
          <w:noProof/>
        </w:rPr>
        <mc:AlternateContent>
          <mc:Choice Requires="wps">
            <w:drawing>
              <wp:anchor distT="0" distB="0" distL="114300" distR="114300" simplePos="0" relativeHeight="251678720" behindDoc="1" locked="0" layoutInCell="1" allowOverlap="1" wp14:anchorId="2F906550" wp14:editId="02D84ABF">
                <wp:simplePos x="0" y="0"/>
                <wp:positionH relativeFrom="margin">
                  <wp:posOffset>314325</wp:posOffset>
                </wp:positionH>
                <wp:positionV relativeFrom="paragraph">
                  <wp:posOffset>171450</wp:posOffset>
                </wp:positionV>
                <wp:extent cx="5311140" cy="122555"/>
                <wp:effectExtent l="0" t="0" r="0" b="0"/>
                <wp:wrapTight wrapText="bothSides">
                  <wp:wrapPolygon edited="0">
                    <wp:start x="0" y="0"/>
                    <wp:lineTo x="0" y="16788"/>
                    <wp:lineTo x="21538" y="16788"/>
                    <wp:lineTo x="21538" y="0"/>
                    <wp:lineTo x="0" y="0"/>
                  </wp:wrapPolygon>
                </wp:wrapTight>
                <wp:docPr id="99" name="Text Box 134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11140" cy="122555"/>
                        </a:xfrm>
                        <a:prstGeom prst="rect">
                          <a:avLst/>
                        </a:prstGeom>
                        <a:solidFill>
                          <a:prstClr val="white"/>
                        </a:solidFill>
                        <a:ln>
                          <a:noFill/>
                        </a:ln>
                      </wps:spPr>
                      <wps:txbx>
                        <w:txbxContent>
                          <w:p w14:paraId="50E73146" w14:textId="56A6A40A" w:rsidR="00897C1F" w:rsidRPr="00F32D1A" w:rsidRDefault="00897C1F" w:rsidP="00EB2359">
                            <w:pPr>
                              <w:pStyle w:val="Tables"/>
                            </w:pPr>
                            <w:bookmarkStart w:id="264" w:name="_Toc70728555"/>
                            <w:bookmarkStart w:id="265" w:name="_Toc78500537"/>
                            <w:r>
                              <w:t>Table 5.1: Permeability worksheet</w:t>
                            </w:r>
                            <w:bookmarkEnd w:id="264"/>
                            <w:bookmarkEnd w:id="265"/>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F906550" id="Text Box 134207" o:spid="_x0000_s1037" type="#_x0000_t202" style="position:absolute;left:0;text-align:left;margin-left:24.75pt;margin-top:13.5pt;width:418.2pt;height:9.65pt;z-index:-251637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" stroked="f">
                <v:textbox inset="0,0,0,0">
                  <w:txbxContent>
                    <w:p w14:paraId="50E73146" w14:textId="56A6A40A" w:rsidR="00897C1F" w:rsidRPr="00F32D1A" w:rsidRDefault="00897C1F" w:rsidP="00EB2359">
                      <w:pPr>
                        <w:pStyle w:val="Tables"/>
                      </w:pPr>
                      <w:bookmarkStart w:id="266" w:name="_Toc70728555"/>
                      <w:bookmarkStart w:id="267" w:name="_Toc78500537"/>
                      <w:r>
                        <w:t>Table 5.1: Permeability worksheet</w:t>
                      </w:r>
                      <w:bookmarkEnd w:id="266"/>
                      <w:bookmarkEnd w:id="267"/>
                    </w:p>
                  </w:txbxContent>
                </v:textbox>
                <w10:wrap type="tight" anchorx="margin"/>
              </v:shape>
            </w:pict>
          </mc:Fallback>
        </mc:AlternateContent>
      </w:r>
    </w:p>
    <w:p w14:paraId="39A39728" w14:textId="1B50F642" w:rsidR="002B022B" w:rsidRDefault="002B022B" w:rsidP="00393FC3">
      <w:pPr>
        <w:jc w:val="center"/>
        <w:rPr>
          <w:rFonts w:asciiTheme="minorHAnsi" w:hAnsiTheme="minorHAnsi"/>
          <w:sz w:val="22"/>
        </w:rPr>
      </w:pPr>
      <w:r w:rsidRPr="002B022B">
        <w:rPr>
          <w:noProof/>
        </w:rPr>
        <w:drawing>
          <wp:inline distT="0" distB="0" distL="0" distR="0" wp14:anchorId="09A633A5" wp14:editId="211B1038">
            <wp:extent cx="5943600" cy="1211580"/>
            <wp:effectExtent l="0" t="0" r="0" b="0"/>
            <wp:docPr id="629952993" name="Picture 629952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943600" cy="1211580"/>
                    </a:xfrm>
                    <a:prstGeom prst="rect">
                      <a:avLst/>
                    </a:prstGeom>
                    <a:noFill/>
                    <a:ln>
                      <a:noFill/>
                    </a:ln>
                  </pic:spPr>
                </pic:pic>
              </a:graphicData>
            </a:graphic>
          </wp:inline>
        </w:drawing>
      </w:r>
    </w:p>
    <w:p w14:paraId="1392177C" w14:textId="48C90865" w:rsidR="00ED1F3B" w:rsidRPr="00ED1F3B" w:rsidRDefault="00ED1F3B">
      <w:pPr>
        <w:keepNext/>
        <w:autoSpaceDE w:val="0"/>
        <w:autoSpaceDN w:val="0"/>
        <w:spacing w:after="0" w:line="480" w:lineRule="auto"/>
        <w:ind w:firstLine="720"/>
        <w:jc w:val="center"/>
        <w:rPr>
          <w:rFonts w:asciiTheme="minorHAnsi" w:hAnsiTheme="minorHAnsi"/>
          <w:sz w:val="22"/>
        </w:rPr>
      </w:pPr>
      <w:r w:rsidRPr="00ED1F3B">
        <w:rPr>
          <w:rFonts w:eastAsia="Calibri" w:cs="Times New Roman"/>
          <w:noProof/>
          <w:szCs w:val="24"/>
          <w:lang w:bidi="en-US"/>
        </w:rPr>
        <w:drawing>
          <wp:inline distT="0" distB="0" distL="0" distR="0" wp14:anchorId="146D9788" wp14:editId="2649EA12">
            <wp:extent cx="3565377" cy="2224585"/>
            <wp:effectExtent l="0" t="0" r="0" b="4445"/>
            <wp:docPr id="134206" name="Picture 134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3579058" cy="2233121"/>
                    </a:xfrm>
                    <a:prstGeom prst="rect">
                      <a:avLst/>
                    </a:prstGeom>
                    <a:noFill/>
                  </pic:spPr>
                </pic:pic>
              </a:graphicData>
            </a:graphic>
          </wp:inline>
        </w:drawing>
      </w:r>
    </w:p>
    <w:p w14:paraId="7CEB5131" w14:textId="0C0408F0" w:rsidR="00ED1F3B" w:rsidRPr="00ED1F3B" w:rsidRDefault="00ED1F3B" w:rsidP="00393FC3">
      <w:pPr>
        <w:pStyle w:val="Figures"/>
      </w:pPr>
      <w:bookmarkStart w:id="268" w:name="_Toc77579825"/>
      <w:r w:rsidRPr="00ED1F3B">
        <w:t xml:space="preserve">Figure </w:t>
      </w:r>
      <w:r w:rsidR="00EB2359">
        <w:t xml:space="preserve">5.1: </w:t>
      </w:r>
      <w:r w:rsidR="001141BC">
        <w:t xml:space="preserve">Permeability </w:t>
      </w:r>
      <w:r w:rsidR="007974F4">
        <w:t>graph</w:t>
      </w:r>
      <w:bookmarkEnd w:id="268"/>
    </w:p>
    <w:p w14:paraId="6A96C0CE" w14:textId="416CCC19" w:rsidR="00ED1F3B" w:rsidRPr="00ED1F3B" w:rsidRDefault="00ED1F3B" w:rsidP="00393FC3">
      <w:pPr>
        <w:pStyle w:val="Heading3"/>
        <w:spacing w:line="240" w:lineRule="auto"/>
        <w:rPr>
          <w:rFonts w:eastAsia="Calibri"/>
          <w:lang w:bidi="en-US"/>
        </w:rPr>
      </w:pPr>
      <w:bookmarkStart w:id="269" w:name="_Toc77623415"/>
      <w:r w:rsidRPr="00ED1F3B">
        <w:rPr>
          <w:rFonts w:eastAsia="Calibri"/>
          <w:lang w:bidi="en-US"/>
        </w:rPr>
        <w:lastRenderedPageBreak/>
        <w:t xml:space="preserve">Crude Oil and HCl Spent </w:t>
      </w:r>
      <w:r w:rsidR="00D8241F">
        <w:rPr>
          <w:rFonts w:eastAsia="Calibri"/>
          <w:lang w:bidi="en-US"/>
        </w:rPr>
        <w:t>-</w:t>
      </w:r>
      <w:r w:rsidRPr="00ED1F3B">
        <w:rPr>
          <w:rFonts w:eastAsia="Calibri"/>
          <w:lang w:bidi="en-US"/>
        </w:rPr>
        <w:t>Acid</w:t>
      </w:r>
      <w:bookmarkEnd w:id="269"/>
    </w:p>
    <w:p w14:paraId="346F905A" w14:textId="0796BF46" w:rsidR="00ED1F3B" w:rsidRPr="00ED1F3B" w:rsidRDefault="00ED1F3B" w:rsidP="00393FC3">
      <w:pPr>
        <w:autoSpaceDE w:val="0"/>
        <w:autoSpaceDN w:val="0"/>
        <w:spacing w:after="0" w:line="480" w:lineRule="auto"/>
        <w:jc w:val="both"/>
        <w:rPr>
          <w:rFonts w:eastAsia="Calibri" w:cs="Times New Roman"/>
          <w:szCs w:val="24"/>
          <w:lang w:bidi="en-US"/>
        </w:rPr>
      </w:pPr>
      <w:r w:rsidRPr="00ED1F3B">
        <w:rPr>
          <w:rFonts w:eastAsia="Calibri" w:cs="Times New Roman"/>
          <w:szCs w:val="24"/>
          <w:lang w:bidi="en-US"/>
        </w:rPr>
        <w:t>A crude oil sample was purchased from Texas Raw Crude to be used in this study. The dynamic viscosity was measured using a cannon capillary viscometer to be 25.6 cp. The density was measured using a pycnometer to be 0.88 g/cm</w:t>
      </w:r>
      <w:r w:rsidRPr="00ED1F3B">
        <w:rPr>
          <w:rFonts w:eastAsia="Calibri" w:cs="Times New Roman"/>
          <w:szCs w:val="24"/>
          <w:vertAlign w:val="superscript"/>
          <w:lang w:bidi="en-US"/>
        </w:rPr>
        <w:t>3</w:t>
      </w:r>
      <w:r w:rsidRPr="00ED1F3B">
        <w:rPr>
          <w:rFonts w:eastAsia="Calibri" w:cs="Times New Roman"/>
          <w:szCs w:val="24"/>
          <w:lang w:bidi="en-US"/>
        </w:rPr>
        <w:t>.</w:t>
      </w:r>
      <w:r w:rsidRPr="00ED1F3B">
        <w:rPr>
          <w:rFonts w:eastAsia="Calibri" w:cs="Times New Roman"/>
          <w:b/>
          <w:bCs/>
          <w:szCs w:val="24"/>
          <w:lang w:bidi="en-US"/>
        </w:rPr>
        <w:t xml:space="preserve"> </w:t>
      </w:r>
      <w:r w:rsidRPr="00ED1F3B">
        <w:rPr>
          <w:rFonts w:eastAsia="Calibri" w:cs="Times New Roman"/>
          <w:szCs w:val="24"/>
          <w:lang w:bidi="en-US"/>
        </w:rPr>
        <w:t>Live-acid was used to prepare a spent-acid solution for use in this work. 37 wt</w:t>
      </w:r>
      <w:r w:rsidR="00E36056">
        <w:rPr>
          <w:rFonts w:eastAsia="Calibri" w:cs="Times New Roman"/>
          <w:szCs w:val="24"/>
          <w:lang w:bidi="en-US"/>
        </w:rPr>
        <w:t>.</w:t>
      </w:r>
      <w:r w:rsidRPr="00ED1F3B">
        <w:rPr>
          <w:rFonts w:eastAsia="Calibri" w:cs="Times New Roman"/>
          <w:szCs w:val="24"/>
          <w:lang w:bidi="en-US"/>
        </w:rPr>
        <w:t>% HCl solution obtained from Sigma Aldrich was first diluted to a 15 wt</w:t>
      </w:r>
      <w:r w:rsidR="00E36056">
        <w:rPr>
          <w:rFonts w:eastAsia="Calibri" w:cs="Times New Roman"/>
          <w:szCs w:val="24"/>
          <w:lang w:bidi="en-US"/>
        </w:rPr>
        <w:t>.</w:t>
      </w:r>
      <w:r w:rsidRPr="00ED1F3B">
        <w:rPr>
          <w:rFonts w:eastAsia="Calibri" w:cs="Times New Roman"/>
          <w:szCs w:val="24"/>
          <w:lang w:bidi="en-US"/>
        </w:rPr>
        <w:t xml:space="preserve">% acid, which is typical for carbonate acidizing. Chunks of Indiana Limestone (&gt;99% calcium carbonate) were used to fully spend the acid, as shown in </w:t>
      </w:r>
      <w:r w:rsidRPr="0004565A">
        <w:rPr>
          <w:rFonts w:eastAsia="Calibri" w:cs="Times New Roman"/>
          <w:szCs w:val="24"/>
          <w:lang w:bidi="en-US"/>
        </w:rPr>
        <w:t xml:space="preserve">Figure </w:t>
      </w:r>
      <w:r w:rsidR="00D61D11" w:rsidRPr="0004565A">
        <w:rPr>
          <w:rFonts w:eastAsia="Calibri" w:cs="Times New Roman"/>
          <w:szCs w:val="24"/>
          <w:lang w:bidi="en-US"/>
        </w:rPr>
        <w:t>5</w:t>
      </w:r>
      <w:r w:rsidRPr="0004565A">
        <w:rPr>
          <w:rFonts w:eastAsia="Calibri" w:cs="Times New Roman"/>
          <w:szCs w:val="24"/>
          <w:lang w:bidi="en-US"/>
        </w:rPr>
        <w:t>.</w:t>
      </w:r>
      <w:r w:rsidR="008E7420" w:rsidRPr="0004565A">
        <w:rPr>
          <w:rFonts w:eastAsia="Calibri" w:cs="Times New Roman"/>
          <w:szCs w:val="24"/>
          <w:lang w:bidi="en-US"/>
        </w:rPr>
        <w:t>2</w:t>
      </w:r>
      <w:r w:rsidRPr="0004565A">
        <w:rPr>
          <w:rFonts w:eastAsia="Calibri" w:cs="Times New Roman"/>
          <w:szCs w:val="24"/>
          <w:lang w:bidi="en-US"/>
        </w:rPr>
        <w:t>a</w:t>
      </w:r>
      <w:r w:rsidRPr="00ED1F3B">
        <w:rPr>
          <w:rFonts w:eastAsia="Calibri" w:cs="Times New Roman"/>
          <w:szCs w:val="24"/>
          <w:lang w:bidi="en-US"/>
        </w:rPr>
        <w:t xml:space="preserve">, so that it does not have any more dissolving power. </w:t>
      </w:r>
      <w:r w:rsidR="00D8241F">
        <w:rPr>
          <w:rFonts w:eastAsia="Calibri" w:cs="Times New Roman"/>
          <w:szCs w:val="24"/>
          <w:lang w:bidi="en-US"/>
        </w:rPr>
        <w:t>As shown in Figure 5.2b, the spent-acid was then filtered</w:t>
      </w:r>
      <w:r w:rsidRPr="00ED1F3B">
        <w:rPr>
          <w:rFonts w:eastAsia="Calibri" w:cs="Times New Roman"/>
          <w:szCs w:val="24"/>
          <w:lang w:bidi="en-US"/>
        </w:rPr>
        <w:t xml:space="preserve"> to remove impurities and obtain the final spent-acid used in the bottle and flow tests. The pH of the spent-acid was measured to be 5, which is close to the 4.5 pH value typically measured for spent-acid during back</w:t>
      </w:r>
      <w:r w:rsidR="001F1183">
        <w:rPr>
          <w:rFonts w:eastAsia="Calibri" w:cs="Times New Roman"/>
          <w:szCs w:val="24"/>
          <w:lang w:bidi="en-US"/>
        </w:rPr>
        <w:t>flow</w:t>
      </w:r>
      <w:r w:rsidRPr="00ED1F3B">
        <w:rPr>
          <w:rFonts w:eastAsia="Calibri" w:cs="Times New Roman"/>
          <w:szCs w:val="24"/>
          <w:lang w:bidi="en-US"/>
        </w:rPr>
        <w:t xml:space="preserve"> in the field (Saneifar et al. 2010).</w:t>
      </w:r>
    </w:p>
    <w:p w14:paraId="3701ADA7" w14:textId="492BE536" w:rsidR="00ED1F3B" w:rsidRPr="00ED1F3B" w:rsidRDefault="00ED1F3B" w:rsidP="00393FC3">
      <w:pPr>
        <w:pStyle w:val="Heading3"/>
        <w:spacing w:line="240" w:lineRule="auto"/>
        <w:rPr>
          <w:rFonts w:eastAsia="Calibri"/>
          <w:lang w:bidi="en-US"/>
        </w:rPr>
      </w:pPr>
      <w:bookmarkStart w:id="270" w:name="_Toc77623416"/>
      <w:r w:rsidRPr="00ED1F3B">
        <w:rPr>
          <w:rFonts w:eastAsia="Calibri"/>
          <w:lang w:bidi="en-US"/>
        </w:rPr>
        <w:t>De-Emulsifiers</w:t>
      </w:r>
      <w:bookmarkEnd w:id="270"/>
    </w:p>
    <w:p w14:paraId="566FBB28" w14:textId="1504E1CF" w:rsidR="00ED1F3B" w:rsidRPr="00ED1F3B" w:rsidRDefault="00ED1F3B" w:rsidP="00393FC3">
      <w:pPr>
        <w:autoSpaceDE w:val="0"/>
        <w:autoSpaceDN w:val="0"/>
        <w:spacing w:after="0" w:line="480" w:lineRule="auto"/>
        <w:jc w:val="both"/>
        <w:rPr>
          <w:rFonts w:eastAsia="Calibri" w:cs="Times New Roman"/>
          <w:szCs w:val="24"/>
          <w:lang w:bidi="en-US"/>
        </w:rPr>
      </w:pPr>
      <w:r w:rsidRPr="00ED1F3B">
        <w:rPr>
          <w:rFonts w:eastAsia="Calibri" w:cs="Times New Roman"/>
          <w:szCs w:val="24"/>
          <w:lang w:bidi="en-US"/>
        </w:rPr>
        <w:t>A set of nine de-emulsifiers were tested using a simple bottle test to examine their effectiveness in limiting the formation of an emulsion between acid and crude oil. These de-emulsifiers were obtained from a vendor without identifying the content. Live acid was used in these tests</w:t>
      </w:r>
      <w:r w:rsidR="00D8241F">
        <w:rPr>
          <w:rFonts w:eastAsia="Calibri" w:cs="Times New Roman"/>
          <w:szCs w:val="24"/>
          <w:lang w:bidi="en-US"/>
        </w:rPr>
        <w:t>,</w:t>
      </w:r>
      <w:r w:rsidRPr="00ED1F3B">
        <w:rPr>
          <w:rFonts w:eastAsia="Calibri" w:cs="Times New Roman"/>
          <w:szCs w:val="24"/>
          <w:lang w:bidi="en-US"/>
        </w:rPr>
        <w:t xml:space="preserve"> given that the emulsion between crude oil and live-acid is the more viscous and stable emulsion. </w:t>
      </w:r>
    </w:p>
    <w:p w14:paraId="176BBF0E" w14:textId="23EF9F08" w:rsidR="00ED1F3B" w:rsidRPr="00ED1F3B" w:rsidRDefault="00ED1F3B" w:rsidP="00393FC3">
      <w:pPr>
        <w:pStyle w:val="Heading3"/>
        <w:spacing w:line="240" w:lineRule="auto"/>
        <w:rPr>
          <w:rFonts w:eastAsia="Calibri"/>
          <w:lang w:bidi="en-US"/>
        </w:rPr>
      </w:pPr>
      <w:bookmarkStart w:id="271" w:name="_Toc77623417"/>
      <w:r w:rsidRPr="00ED1F3B">
        <w:rPr>
          <w:rFonts w:eastAsia="Calibri"/>
          <w:lang w:bidi="en-US"/>
        </w:rPr>
        <w:t>Surfactant</w:t>
      </w:r>
      <w:bookmarkEnd w:id="271"/>
    </w:p>
    <w:p w14:paraId="584091F3" w14:textId="7C20D2A9" w:rsidR="00ED1F3B" w:rsidRPr="00ED1F3B" w:rsidRDefault="00ED1F3B" w:rsidP="00393FC3">
      <w:pPr>
        <w:autoSpaceDE w:val="0"/>
        <w:autoSpaceDN w:val="0"/>
        <w:spacing w:after="0" w:line="480" w:lineRule="auto"/>
        <w:jc w:val="both"/>
        <w:rPr>
          <w:rFonts w:eastAsia="Calibri" w:cs="Times New Roman"/>
          <w:szCs w:val="24"/>
          <w:lang w:bidi="en-US"/>
        </w:rPr>
      </w:pPr>
      <w:r w:rsidRPr="00ED1F3B">
        <w:rPr>
          <w:rFonts w:eastAsia="Calibri" w:cs="Times New Roman"/>
          <w:szCs w:val="24"/>
          <w:lang w:bidi="en-US"/>
        </w:rPr>
        <w:t>In some of the experiments, there was a need to add a surfactant into the oil t</w:t>
      </w:r>
      <w:r w:rsidR="00EC0CBC">
        <w:rPr>
          <w:rFonts w:eastAsia="Calibri" w:cs="Times New Roman"/>
          <w:szCs w:val="24"/>
          <w:lang w:bidi="en-US"/>
        </w:rPr>
        <w:t>o</w:t>
      </w:r>
      <w:r w:rsidRPr="00ED1F3B">
        <w:rPr>
          <w:rFonts w:eastAsia="Calibri" w:cs="Times New Roman"/>
          <w:szCs w:val="24"/>
          <w:lang w:bidi="en-US"/>
        </w:rPr>
        <w:t xml:space="preserve"> act as an emulsifier</w:t>
      </w:r>
      <w:r w:rsidR="00D8241F">
        <w:rPr>
          <w:rFonts w:eastAsia="Calibri" w:cs="Times New Roman"/>
          <w:szCs w:val="24"/>
          <w:lang w:bidi="en-US"/>
        </w:rPr>
        <w:t xml:space="preserve"> instead</w:t>
      </w:r>
      <w:r w:rsidRPr="00ED1F3B">
        <w:rPr>
          <w:rFonts w:eastAsia="Calibri" w:cs="Times New Roman"/>
          <w:szCs w:val="24"/>
          <w:lang w:bidi="en-US"/>
        </w:rPr>
        <w:t xml:space="preserve"> of naturally occurring surfactants. The surfactant used for this purpose was Span-85.</w:t>
      </w:r>
    </w:p>
    <w:p w14:paraId="402BEA4C" w14:textId="033A8132" w:rsidR="00ED1F3B" w:rsidRPr="00ED1F3B" w:rsidRDefault="00ED1F3B" w:rsidP="00ED1F3B">
      <w:pPr>
        <w:autoSpaceDE w:val="0"/>
        <w:autoSpaceDN w:val="0"/>
        <w:spacing w:after="0" w:line="480" w:lineRule="auto"/>
        <w:ind w:firstLine="720"/>
        <w:jc w:val="both"/>
        <w:rPr>
          <w:rFonts w:eastAsia="Calibri" w:cs="Times New Roman"/>
          <w:szCs w:val="24"/>
          <w:lang w:bidi="en-US"/>
        </w:rPr>
      </w:pPr>
    </w:p>
    <w:p w14:paraId="71B25F60" w14:textId="52CB40A5" w:rsidR="00ED1F3B" w:rsidRPr="00ED1F3B" w:rsidRDefault="00D8241F" w:rsidP="00502244">
      <w:pPr>
        <w:autoSpaceDE w:val="0"/>
        <w:autoSpaceDN w:val="0"/>
        <w:spacing w:after="0" w:line="480" w:lineRule="auto"/>
        <w:ind w:firstLine="720"/>
        <w:jc w:val="center"/>
        <w:rPr>
          <w:rFonts w:eastAsia="Calibri" w:cs="Times New Roman"/>
          <w:szCs w:val="24"/>
          <w:lang w:bidi="en-US"/>
        </w:rPr>
      </w:pPr>
      <w:r w:rsidRPr="00ED1F3B">
        <w:rPr>
          <w:rFonts w:eastAsia="Calibri" w:cs="Times New Roman"/>
          <w:noProof/>
          <w:szCs w:val="24"/>
          <w:lang w:bidi="en-US"/>
        </w:rPr>
        <w:lastRenderedPageBreak/>
        <w:drawing>
          <wp:anchor distT="0" distB="0" distL="114300" distR="114300" simplePos="0" relativeHeight="251523584" behindDoc="0" locked="0" layoutInCell="1" allowOverlap="1" wp14:anchorId="7BBFB69D" wp14:editId="67E5A17C">
            <wp:simplePos x="0" y="0"/>
            <wp:positionH relativeFrom="column">
              <wp:posOffset>3750813</wp:posOffset>
            </wp:positionH>
            <wp:positionV relativeFrom="paragraph">
              <wp:posOffset>515</wp:posOffset>
            </wp:positionV>
            <wp:extent cx="946150" cy="1781175"/>
            <wp:effectExtent l="0" t="0" r="6350" b="9525"/>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2">
                      <a:extLst>
                        <a:ext uri="{28A0092B-C50C-407E-A947-70E740481C1C}">
                          <a14:useLocalDpi xmlns:a14="http://schemas.microsoft.com/office/drawing/2010/main" val="0"/>
                        </a:ext>
                      </a:extLst>
                    </a:blip>
                    <a:srcRect l="25623" t="11111" r="28716" b="16667"/>
                    <a:stretch>
                      <a:fillRect/>
                    </a:stretch>
                  </pic:blipFill>
                  <pic:spPr bwMode="auto">
                    <a:xfrm>
                      <a:off x="0" y="0"/>
                      <a:ext cx="946150" cy="1781175"/>
                    </a:xfrm>
                    <a:prstGeom prst="rect">
                      <a:avLst/>
                    </a:prstGeom>
                    <a:noFill/>
                  </pic:spPr>
                </pic:pic>
              </a:graphicData>
            </a:graphic>
            <wp14:sizeRelH relativeFrom="page">
              <wp14:pctWidth>0</wp14:pctWidth>
            </wp14:sizeRelH>
            <wp14:sizeRelV relativeFrom="page">
              <wp14:pctHeight>0</wp14:pctHeight>
            </wp14:sizeRelV>
          </wp:anchor>
        </w:drawing>
      </w:r>
      <w:r w:rsidR="00ED1F3B" w:rsidRPr="00ED1F3B">
        <w:rPr>
          <w:rFonts w:eastAsia="Calibri" w:cs="Times New Roman"/>
          <w:noProof/>
          <w:szCs w:val="24"/>
          <w:lang w:bidi="en-US"/>
        </w:rPr>
        <w:drawing>
          <wp:inline distT="0" distB="0" distL="0" distR="0" wp14:anchorId="5FA7EE26" wp14:editId="1F23749B">
            <wp:extent cx="2141107" cy="1759789"/>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3" cstate="print">
                      <a:extLst>
                        <a:ext uri="{28A0092B-C50C-407E-A947-70E740481C1C}">
                          <a14:useLocalDpi xmlns:a14="http://schemas.microsoft.com/office/drawing/2010/main" val="0"/>
                        </a:ext>
                      </a:extLst>
                    </a:blip>
                    <a:srcRect l="6712" t="21158" r="6013" b="18687"/>
                    <a:stretch>
                      <a:fillRect/>
                    </a:stretch>
                  </pic:blipFill>
                  <pic:spPr bwMode="auto">
                    <a:xfrm>
                      <a:off x="0" y="0"/>
                      <a:ext cx="2164782" cy="1779247"/>
                    </a:xfrm>
                    <a:prstGeom prst="rect">
                      <a:avLst/>
                    </a:prstGeom>
                    <a:noFill/>
                    <a:ln>
                      <a:noFill/>
                    </a:ln>
                  </pic:spPr>
                </pic:pic>
              </a:graphicData>
            </a:graphic>
          </wp:inline>
        </w:drawing>
      </w:r>
    </w:p>
    <w:p w14:paraId="6301DEE2" w14:textId="1AA9C3D6" w:rsidR="00ED1F3B" w:rsidRPr="00393FC3" w:rsidRDefault="00ED1F3B" w:rsidP="00ED1F3B">
      <w:pPr>
        <w:autoSpaceDE w:val="0"/>
        <w:autoSpaceDN w:val="0"/>
        <w:spacing w:after="0" w:line="480" w:lineRule="auto"/>
        <w:ind w:firstLine="720"/>
        <w:jc w:val="both"/>
        <w:rPr>
          <w:rFonts w:eastAsia="Calibri" w:cs="Times New Roman"/>
          <w:b/>
          <w:bCs/>
          <w:sz w:val="20"/>
          <w:szCs w:val="20"/>
          <w:lang w:bidi="en-US"/>
        </w:rPr>
      </w:pPr>
      <w:r w:rsidRPr="00393FC3">
        <w:rPr>
          <w:rFonts w:eastAsia="Calibri" w:cs="Times New Roman"/>
          <w:b/>
          <w:bCs/>
          <w:sz w:val="20"/>
          <w:szCs w:val="20"/>
          <w:lang w:bidi="en-US"/>
        </w:rPr>
        <w:t xml:space="preserve">    </w:t>
      </w:r>
      <w:r w:rsidR="00502244">
        <w:rPr>
          <w:rFonts w:eastAsia="Calibri" w:cs="Times New Roman"/>
          <w:b/>
          <w:bCs/>
          <w:sz w:val="20"/>
          <w:szCs w:val="20"/>
          <w:lang w:bidi="en-US"/>
        </w:rPr>
        <w:t xml:space="preserve">                       </w:t>
      </w:r>
      <w:r w:rsidRPr="00393FC3">
        <w:rPr>
          <w:rFonts w:eastAsia="Calibri" w:cs="Times New Roman"/>
          <w:b/>
          <w:bCs/>
          <w:sz w:val="20"/>
          <w:szCs w:val="20"/>
          <w:lang w:bidi="en-US"/>
        </w:rPr>
        <w:t xml:space="preserve">  </w:t>
      </w:r>
      <w:r w:rsidR="00BA7019">
        <w:rPr>
          <w:rFonts w:eastAsia="Calibri" w:cs="Times New Roman"/>
          <w:b/>
          <w:bCs/>
          <w:sz w:val="20"/>
          <w:szCs w:val="20"/>
          <w:lang w:bidi="en-US"/>
        </w:rPr>
        <w:t xml:space="preserve">      </w:t>
      </w:r>
      <w:r w:rsidR="00502244">
        <w:rPr>
          <w:rFonts w:eastAsia="Calibri" w:cs="Times New Roman"/>
          <w:b/>
          <w:bCs/>
          <w:sz w:val="20"/>
          <w:szCs w:val="20"/>
          <w:lang w:bidi="en-US"/>
        </w:rPr>
        <w:t xml:space="preserve">           </w:t>
      </w:r>
      <w:r w:rsidR="00BA7019">
        <w:rPr>
          <w:rFonts w:eastAsia="Calibri" w:cs="Times New Roman"/>
          <w:b/>
          <w:bCs/>
          <w:sz w:val="20"/>
          <w:szCs w:val="20"/>
          <w:lang w:bidi="en-US"/>
        </w:rPr>
        <w:t xml:space="preserve">  </w:t>
      </w:r>
      <w:r w:rsidRPr="00393FC3">
        <w:rPr>
          <w:rFonts w:eastAsia="Calibri" w:cs="Times New Roman"/>
          <w:b/>
          <w:bCs/>
          <w:sz w:val="20"/>
          <w:szCs w:val="20"/>
          <w:lang w:bidi="en-US"/>
        </w:rPr>
        <w:t xml:space="preserve">  </w:t>
      </w:r>
      <w:r w:rsidRPr="00393FC3">
        <w:rPr>
          <w:rFonts w:eastAsia="Calibri" w:cs="Times New Roman"/>
          <w:sz w:val="20"/>
          <w:szCs w:val="20"/>
          <w:lang w:bidi="en-US"/>
        </w:rPr>
        <w:t>(</w:t>
      </w:r>
      <w:r w:rsidRPr="00393FC3">
        <w:rPr>
          <w:rFonts w:eastAsia="Calibri" w:cs="Times New Roman"/>
          <w:b/>
          <w:bCs/>
          <w:sz w:val="20"/>
          <w:szCs w:val="20"/>
          <w:lang w:bidi="en-US"/>
        </w:rPr>
        <w:t>a</w:t>
      </w:r>
      <w:r w:rsidRPr="00393FC3">
        <w:rPr>
          <w:rFonts w:eastAsia="Calibri" w:cs="Times New Roman"/>
          <w:sz w:val="20"/>
          <w:szCs w:val="20"/>
          <w:lang w:bidi="en-US"/>
        </w:rPr>
        <w:t xml:space="preserve">)                   </w:t>
      </w:r>
      <w:r w:rsidR="00502244">
        <w:rPr>
          <w:rFonts w:eastAsia="Calibri" w:cs="Times New Roman"/>
          <w:sz w:val="20"/>
          <w:szCs w:val="20"/>
          <w:lang w:bidi="en-US"/>
        </w:rPr>
        <w:t xml:space="preserve">          </w:t>
      </w:r>
      <w:r w:rsidRPr="00393FC3">
        <w:rPr>
          <w:rFonts w:eastAsia="Calibri" w:cs="Times New Roman"/>
          <w:sz w:val="20"/>
          <w:szCs w:val="20"/>
          <w:lang w:bidi="en-US"/>
        </w:rPr>
        <w:t xml:space="preserve">               </w:t>
      </w:r>
      <w:r w:rsidR="00BA7019">
        <w:rPr>
          <w:rFonts w:eastAsia="Calibri" w:cs="Times New Roman"/>
          <w:sz w:val="20"/>
          <w:szCs w:val="20"/>
          <w:lang w:bidi="en-US"/>
        </w:rPr>
        <w:t xml:space="preserve">       </w:t>
      </w:r>
      <w:r w:rsidRPr="00393FC3">
        <w:rPr>
          <w:rFonts w:eastAsia="Calibri" w:cs="Times New Roman"/>
          <w:sz w:val="20"/>
          <w:szCs w:val="20"/>
          <w:lang w:bidi="en-US"/>
        </w:rPr>
        <w:t xml:space="preserve">          (</w:t>
      </w:r>
      <w:r w:rsidRPr="00393FC3">
        <w:rPr>
          <w:rFonts w:eastAsia="Calibri" w:cs="Times New Roman"/>
          <w:b/>
          <w:bCs/>
          <w:sz w:val="20"/>
          <w:szCs w:val="20"/>
          <w:lang w:bidi="en-US"/>
        </w:rPr>
        <w:t>b</w:t>
      </w:r>
      <w:r w:rsidRPr="00393FC3">
        <w:rPr>
          <w:rFonts w:eastAsia="Calibri" w:cs="Times New Roman"/>
          <w:sz w:val="20"/>
          <w:szCs w:val="20"/>
          <w:lang w:bidi="en-US"/>
        </w:rPr>
        <w:t>)</w:t>
      </w:r>
    </w:p>
    <w:p w14:paraId="2BB620F2" w14:textId="1ABFF1EC" w:rsidR="00ED1F3B" w:rsidRPr="00ED1F3B" w:rsidRDefault="00ED1F3B">
      <w:pPr>
        <w:pStyle w:val="Figures"/>
        <w:rPr>
          <w:lang w:bidi="en-US"/>
        </w:rPr>
      </w:pPr>
      <w:bookmarkStart w:id="272" w:name="_Toc77579826"/>
      <w:r w:rsidRPr="00ED1F3B">
        <w:rPr>
          <w:lang w:bidi="en-US"/>
        </w:rPr>
        <w:t xml:space="preserve">Figure </w:t>
      </w:r>
      <w:r w:rsidR="000A30C3">
        <w:rPr>
          <w:lang w:bidi="en-US"/>
        </w:rPr>
        <w:t>5.2</w:t>
      </w:r>
      <w:r w:rsidRPr="00ED1F3B">
        <w:rPr>
          <w:lang w:bidi="en-US"/>
        </w:rPr>
        <w:t>: Spent-acid preparation. (a) live</w:t>
      </w:r>
      <w:r w:rsidR="00D8241F">
        <w:rPr>
          <w:lang w:bidi="en-US"/>
        </w:rPr>
        <w:t>-</w:t>
      </w:r>
      <w:r w:rsidRPr="00ED1F3B">
        <w:rPr>
          <w:lang w:bidi="en-US"/>
        </w:rPr>
        <w:t>acid is reacting with Indiana Limestone chunks; (b) filtering the resulted spent-acid</w:t>
      </w:r>
      <w:bookmarkEnd w:id="272"/>
    </w:p>
    <w:p w14:paraId="051AB06B" w14:textId="4F8A27AB" w:rsidR="00ED1F3B" w:rsidRPr="00ED1F3B" w:rsidRDefault="00ED1F3B" w:rsidP="00393FC3">
      <w:pPr>
        <w:pStyle w:val="Heading2"/>
        <w:spacing w:line="240" w:lineRule="auto"/>
        <w:rPr>
          <w:rFonts w:eastAsia="Calibri"/>
          <w:lang w:bidi="en-US"/>
        </w:rPr>
      </w:pPr>
      <w:bookmarkStart w:id="273" w:name="_Toc77623418"/>
      <w:r w:rsidRPr="00ED1F3B">
        <w:rPr>
          <w:rFonts w:eastAsia="Calibri"/>
          <w:lang w:bidi="en-US"/>
        </w:rPr>
        <w:t>Experimental Setup and Procedures</w:t>
      </w:r>
      <w:bookmarkEnd w:id="273"/>
    </w:p>
    <w:p w14:paraId="6BEEBDCE" w14:textId="5C50FF0B" w:rsidR="00ED1F3B" w:rsidRPr="00ED1F3B" w:rsidRDefault="00ED1F3B" w:rsidP="00393FC3">
      <w:pPr>
        <w:autoSpaceDE w:val="0"/>
        <w:autoSpaceDN w:val="0"/>
        <w:spacing w:after="0" w:line="480" w:lineRule="auto"/>
        <w:jc w:val="both"/>
        <w:rPr>
          <w:rFonts w:eastAsia="Calibri" w:cs="Times New Roman"/>
          <w:szCs w:val="24"/>
          <w:lang w:bidi="en-US"/>
        </w:rPr>
      </w:pPr>
      <w:r w:rsidRPr="00ED1F3B">
        <w:rPr>
          <w:rFonts w:eastAsia="Calibri" w:cs="Times New Roman"/>
          <w:szCs w:val="24"/>
          <w:lang w:bidi="en-US"/>
        </w:rPr>
        <w:t xml:space="preserve">In this section, we describe the experimental setup and procedures used in this work. The bottle tests used to evaluate the </w:t>
      </w:r>
      <w:r w:rsidR="00D8241F">
        <w:rPr>
          <w:rFonts w:eastAsia="Calibri" w:cs="Times New Roman"/>
          <w:szCs w:val="24"/>
          <w:lang w:bidi="en-US"/>
        </w:rPr>
        <w:t>de-emulsifier's effectivenes</w:t>
      </w:r>
      <w:r w:rsidRPr="00ED1F3B">
        <w:rPr>
          <w:rFonts w:eastAsia="Calibri" w:cs="Times New Roman"/>
          <w:szCs w:val="24"/>
          <w:lang w:bidi="en-US"/>
        </w:rPr>
        <w:t>s are first described, followed by the procedure used to quantify the effect of a de-emulsifier on the stability and viscosity of emulsions. After that, the core preparation method and the flooding experiments are presented.</w:t>
      </w:r>
    </w:p>
    <w:p w14:paraId="40F465DF" w14:textId="71393FAA" w:rsidR="00ED1F3B" w:rsidRPr="00ED1F3B" w:rsidRDefault="00ED1F3B" w:rsidP="00393FC3">
      <w:pPr>
        <w:pStyle w:val="Heading3"/>
        <w:spacing w:line="240" w:lineRule="auto"/>
        <w:rPr>
          <w:rFonts w:eastAsia="Calibri"/>
          <w:lang w:bidi="en-US"/>
        </w:rPr>
      </w:pPr>
      <w:bookmarkStart w:id="274" w:name="_Toc77623419"/>
      <w:r w:rsidRPr="00ED1F3B">
        <w:rPr>
          <w:rFonts w:eastAsia="Calibri"/>
          <w:lang w:bidi="en-US"/>
        </w:rPr>
        <w:t>Bottle Tests for Screening De-Emulsifiers</w:t>
      </w:r>
      <w:bookmarkEnd w:id="274"/>
    </w:p>
    <w:p w14:paraId="7AF4F459" w14:textId="482BC87B" w:rsidR="00ED1F3B" w:rsidRPr="00ED1F3B" w:rsidRDefault="00ED1F3B" w:rsidP="00393FC3">
      <w:pPr>
        <w:autoSpaceDE w:val="0"/>
        <w:autoSpaceDN w:val="0"/>
        <w:spacing w:after="0" w:line="480" w:lineRule="auto"/>
        <w:jc w:val="both"/>
        <w:rPr>
          <w:rFonts w:eastAsia="Calibri" w:cs="Times New Roman"/>
          <w:szCs w:val="24"/>
          <w:lang w:bidi="en-US"/>
        </w:rPr>
      </w:pPr>
      <w:r w:rsidRPr="00ED1F3B">
        <w:rPr>
          <w:rFonts w:eastAsia="Calibri" w:cs="Times New Roman"/>
          <w:szCs w:val="24"/>
          <w:lang w:bidi="en-US"/>
        </w:rPr>
        <w:t>Bottle tests were used to screen the de-emulsifiers and identify the effective ones in inhibiting emulsification between live acid and crude oil. A total of 5 c</w:t>
      </w:r>
      <w:r w:rsidR="00D8241F">
        <w:rPr>
          <w:rFonts w:eastAsia="Calibri" w:cs="Times New Roman"/>
          <w:szCs w:val="24"/>
          <w:lang w:bidi="en-US"/>
        </w:rPr>
        <w:t>m</w:t>
      </w:r>
      <w:r w:rsidR="00D8241F" w:rsidRPr="00393FC3">
        <w:rPr>
          <w:rFonts w:eastAsia="Calibri" w:cs="Times New Roman"/>
          <w:szCs w:val="24"/>
          <w:vertAlign w:val="superscript"/>
          <w:lang w:bidi="en-US"/>
        </w:rPr>
        <w:t>3</w:t>
      </w:r>
      <w:r w:rsidRPr="00ED1F3B">
        <w:rPr>
          <w:rFonts w:eastAsia="Calibri" w:cs="Times New Roman"/>
          <w:szCs w:val="24"/>
          <w:lang w:bidi="en-US"/>
        </w:rPr>
        <w:t xml:space="preserve"> of fluids was placed in a vial with a 3:7 volumetric ratio of live</w:t>
      </w:r>
      <w:r w:rsidR="00D8241F">
        <w:rPr>
          <w:rFonts w:eastAsia="Calibri" w:cs="Times New Roman"/>
          <w:szCs w:val="24"/>
          <w:lang w:bidi="en-US"/>
        </w:rPr>
        <w:t>-</w:t>
      </w:r>
      <w:r w:rsidRPr="00ED1F3B">
        <w:rPr>
          <w:rFonts w:eastAsia="Calibri" w:cs="Times New Roman"/>
          <w:szCs w:val="24"/>
          <w:lang w:bidi="en-US"/>
        </w:rPr>
        <w:t>acid to crude oil. 1 wt</w:t>
      </w:r>
      <w:r w:rsidR="00E36056">
        <w:rPr>
          <w:rFonts w:eastAsia="Calibri" w:cs="Times New Roman"/>
          <w:szCs w:val="24"/>
          <w:lang w:bidi="en-US"/>
        </w:rPr>
        <w:t>.</w:t>
      </w:r>
      <w:r w:rsidRPr="00ED1F3B">
        <w:rPr>
          <w:rFonts w:eastAsia="Calibri" w:cs="Times New Roman"/>
          <w:szCs w:val="24"/>
          <w:lang w:bidi="en-US"/>
        </w:rPr>
        <w:t>% of de-emulsifier was added to the acid before mixing. The small vial was then vigorously hand-shaken for five minutes then placed on a counter. The separation of an oil or an acid phase was then observed. While the concentration of emulsifier can impact its effectiveness, the goal of this step was not to identify the best or optimum concentration but to quickly screen for an effective de-emulsifier. This goal was achieved</w:t>
      </w:r>
      <w:r w:rsidR="00D8241F">
        <w:rPr>
          <w:rFonts w:eastAsia="Calibri" w:cs="Times New Roman"/>
          <w:szCs w:val="24"/>
          <w:lang w:bidi="en-US"/>
        </w:rPr>
        <w:t>,</w:t>
      </w:r>
      <w:r w:rsidRPr="00ED1F3B">
        <w:rPr>
          <w:rFonts w:eastAsia="Calibri" w:cs="Times New Roman"/>
          <w:szCs w:val="24"/>
          <w:lang w:bidi="en-US"/>
        </w:rPr>
        <w:t xml:space="preserve"> and thus there was no need to test variations in concentration.</w:t>
      </w:r>
    </w:p>
    <w:p w14:paraId="224F0075" w14:textId="56DD5C97" w:rsidR="00ED1F3B" w:rsidRPr="00ED1F3B" w:rsidRDefault="00ED1F3B" w:rsidP="00393FC3">
      <w:pPr>
        <w:pStyle w:val="Heading3"/>
        <w:spacing w:line="240" w:lineRule="auto"/>
        <w:rPr>
          <w:rFonts w:eastAsia="Calibri"/>
          <w:lang w:bidi="en-US"/>
        </w:rPr>
      </w:pPr>
      <w:bookmarkStart w:id="275" w:name="_Toc77623420"/>
      <w:r w:rsidRPr="00ED1F3B">
        <w:rPr>
          <w:rFonts w:eastAsia="Calibri"/>
          <w:lang w:bidi="en-US"/>
        </w:rPr>
        <w:lastRenderedPageBreak/>
        <w:t>Bottle Tests for Emulsion Viscosity and Stability</w:t>
      </w:r>
      <w:bookmarkEnd w:id="275"/>
    </w:p>
    <w:p w14:paraId="4BD14160" w14:textId="0FE3EAF8" w:rsidR="00ED1F3B" w:rsidRPr="00ED1F3B" w:rsidRDefault="00ED1F3B" w:rsidP="00393FC3">
      <w:pPr>
        <w:autoSpaceDE w:val="0"/>
        <w:autoSpaceDN w:val="0"/>
        <w:spacing w:after="0" w:line="480" w:lineRule="auto"/>
        <w:jc w:val="both"/>
        <w:rPr>
          <w:rFonts w:eastAsia="Calibri" w:cs="Times New Roman"/>
          <w:szCs w:val="24"/>
          <w:lang w:bidi="en-US"/>
        </w:rPr>
      </w:pPr>
      <w:r w:rsidRPr="00ED1F3B">
        <w:rPr>
          <w:rFonts w:eastAsia="Calibri" w:cs="Times New Roman"/>
          <w:szCs w:val="24"/>
          <w:lang w:bidi="en-US"/>
        </w:rPr>
        <w:t>Bottle tests were also used to study the emulsification behavior of three fluid systems that are used in this study. These tests included creating a total of 150 c</w:t>
      </w:r>
      <w:r w:rsidR="00D8241F">
        <w:rPr>
          <w:rFonts w:eastAsia="Calibri" w:cs="Times New Roman"/>
          <w:szCs w:val="24"/>
          <w:lang w:bidi="en-US"/>
        </w:rPr>
        <w:t>m</w:t>
      </w:r>
      <w:r w:rsidR="00D8241F" w:rsidRPr="00393FC3">
        <w:rPr>
          <w:rFonts w:eastAsia="Calibri" w:cs="Times New Roman"/>
          <w:szCs w:val="24"/>
          <w:vertAlign w:val="superscript"/>
          <w:lang w:bidi="en-US"/>
        </w:rPr>
        <w:t>3</w:t>
      </w:r>
      <w:r w:rsidRPr="00ED1F3B">
        <w:rPr>
          <w:rFonts w:eastAsia="Calibri" w:cs="Times New Roman"/>
          <w:szCs w:val="24"/>
          <w:lang w:bidi="en-US"/>
        </w:rPr>
        <w:t xml:space="preserve"> of mixture for each fluid system using an emulsion study protocol developed by our team that proved to result in reproducible emulsions to allow for consistent experiments </w:t>
      </w:r>
      <w:r w:rsidR="00D8241F">
        <w:rPr>
          <w:rFonts w:eastAsia="Calibri" w:cs="Times New Roman"/>
          <w:szCs w:val="24"/>
          <w:lang w:bidi="en-US"/>
        </w:rPr>
        <w:t>(Oluwatosin 2016)</w:t>
      </w:r>
      <w:r w:rsidRPr="00ED1F3B">
        <w:rPr>
          <w:rFonts w:eastAsia="Calibri" w:cs="Times New Roman"/>
          <w:szCs w:val="24"/>
          <w:lang w:bidi="en-US"/>
        </w:rPr>
        <w:t>. A homogenizer was used to mix the emulsion for 30 minutes at 5000 rpm. The 150 c</w:t>
      </w:r>
      <w:r w:rsidR="00D8241F">
        <w:rPr>
          <w:rFonts w:eastAsia="Calibri" w:cs="Times New Roman"/>
          <w:szCs w:val="24"/>
          <w:lang w:bidi="en-US"/>
        </w:rPr>
        <w:t>m</w:t>
      </w:r>
      <w:r w:rsidR="00D8241F" w:rsidRPr="00393FC3">
        <w:rPr>
          <w:rFonts w:eastAsia="Calibri" w:cs="Times New Roman"/>
          <w:szCs w:val="24"/>
          <w:vertAlign w:val="superscript"/>
          <w:lang w:bidi="en-US"/>
        </w:rPr>
        <w:t>3</w:t>
      </w:r>
      <w:r w:rsidRPr="00ED1F3B">
        <w:rPr>
          <w:rFonts w:eastAsia="Calibri" w:cs="Times New Roman"/>
          <w:szCs w:val="24"/>
          <w:lang w:bidi="en-US"/>
        </w:rPr>
        <w:t xml:space="preserve"> of emulsion were then divided into five different vials. The first vial was used to capture the viscosity of the emulsion after mixing. The other four vials were observed at time intervals of 5 hrs, 24 hrs, 3 days, and 5 days. At each time interval, the separation was observed, and then a sample was recovered from the top of the emulsion to collect viscosity information. </w:t>
      </w:r>
    </w:p>
    <w:p w14:paraId="35C5D48B" w14:textId="6FEDE203" w:rsidR="00ED1F3B" w:rsidRPr="00ED1F3B" w:rsidRDefault="00ED1F3B" w:rsidP="00ED1F3B">
      <w:pPr>
        <w:autoSpaceDE w:val="0"/>
        <w:autoSpaceDN w:val="0"/>
        <w:spacing w:after="0" w:line="480" w:lineRule="auto"/>
        <w:ind w:firstLine="720"/>
        <w:jc w:val="both"/>
        <w:rPr>
          <w:rFonts w:eastAsia="Calibri" w:cs="Times New Roman"/>
          <w:szCs w:val="24"/>
          <w:lang w:bidi="en-US"/>
        </w:rPr>
      </w:pPr>
      <w:r w:rsidRPr="00ED1F3B">
        <w:rPr>
          <w:rFonts w:eastAsia="Calibri" w:cs="Times New Roman"/>
          <w:szCs w:val="24"/>
          <w:lang w:bidi="en-US"/>
        </w:rPr>
        <w:t>The three fluid systems that were studied were: (1) Spent-acid + Oil (a system not prone to emulsions), (2) Spent-acid + Oil</w:t>
      </w:r>
      <w:r w:rsidR="00D8241F">
        <w:rPr>
          <w:rFonts w:eastAsia="Calibri" w:cs="Times New Roman"/>
          <w:szCs w:val="24"/>
          <w:lang w:bidi="en-US"/>
        </w:rPr>
        <w:t>,</w:t>
      </w:r>
      <w:r w:rsidRPr="00ED1F3B">
        <w:rPr>
          <w:rFonts w:eastAsia="Calibri" w:cs="Times New Roman"/>
          <w:szCs w:val="24"/>
          <w:lang w:bidi="en-US"/>
        </w:rPr>
        <w:t xml:space="preserve"> and 1 wt.% Surfactant (a system prone to emulsions), and (3) Spent-acid and 1 wt.% de-emulsifier + Oil and 1 wt.% surfactant (where the effectiveness of the de-emulsifier in eliminating emulsions is documented).</w:t>
      </w:r>
    </w:p>
    <w:p w14:paraId="0177BC14" w14:textId="2705E344" w:rsidR="00ED1F3B" w:rsidRPr="00ED1F3B" w:rsidRDefault="00ED1F3B" w:rsidP="00393FC3">
      <w:pPr>
        <w:pStyle w:val="Heading3"/>
        <w:spacing w:line="240" w:lineRule="auto"/>
        <w:rPr>
          <w:rFonts w:eastAsia="Calibri"/>
          <w:lang w:bidi="en-US"/>
        </w:rPr>
      </w:pPr>
      <w:bookmarkStart w:id="276" w:name="_Toc77623421"/>
      <w:r w:rsidRPr="00ED1F3B">
        <w:rPr>
          <w:rFonts w:eastAsia="Calibri"/>
          <w:lang w:bidi="en-US"/>
        </w:rPr>
        <w:t>Core Preparation Procedure</w:t>
      </w:r>
      <w:bookmarkEnd w:id="276"/>
    </w:p>
    <w:p w14:paraId="69770E19" w14:textId="28188CCF" w:rsidR="00ED1F3B" w:rsidRPr="00ED1F3B" w:rsidRDefault="00ED1F3B" w:rsidP="00393FC3">
      <w:pPr>
        <w:autoSpaceDE w:val="0"/>
        <w:autoSpaceDN w:val="0"/>
        <w:spacing w:after="0" w:line="480" w:lineRule="auto"/>
        <w:jc w:val="both"/>
        <w:rPr>
          <w:rFonts w:eastAsia="Calibri" w:cs="Times New Roman"/>
          <w:szCs w:val="24"/>
          <w:lang w:bidi="en-US"/>
        </w:rPr>
      </w:pPr>
      <w:r w:rsidRPr="00ED1F3B">
        <w:rPr>
          <w:rFonts w:eastAsia="Calibri" w:cs="Times New Roman"/>
          <w:szCs w:val="24"/>
          <w:lang w:bidi="en-US"/>
        </w:rPr>
        <w:t xml:space="preserve">The goal of the core flooding work is to quantify the effect of the emulsion on </w:t>
      </w:r>
      <w:r w:rsidR="00D8241F">
        <w:rPr>
          <w:rFonts w:eastAsia="Calibri" w:cs="Times New Roman"/>
          <w:szCs w:val="24"/>
          <w:lang w:bidi="en-US"/>
        </w:rPr>
        <w:t xml:space="preserve">the </w:t>
      </w:r>
      <w:r w:rsidRPr="00ED1F3B">
        <w:rPr>
          <w:rFonts w:eastAsia="Calibri" w:cs="Times New Roman"/>
          <w:szCs w:val="24"/>
          <w:lang w:bidi="en-US"/>
        </w:rPr>
        <w:t>back</w:t>
      </w:r>
      <w:r w:rsidR="001F1183">
        <w:rPr>
          <w:rFonts w:eastAsia="Calibri" w:cs="Times New Roman"/>
          <w:szCs w:val="24"/>
          <w:lang w:bidi="en-US"/>
        </w:rPr>
        <w:t>flow</w:t>
      </w:r>
      <w:r w:rsidRPr="00ED1F3B">
        <w:rPr>
          <w:rFonts w:eastAsia="Calibri" w:cs="Times New Roman"/>
          <w:szCs w:val="24"/>
          <w:lang w:bidi="en-US"/>
        </w:rPr>
        <w:t xml:space="preserve"> of oil after acidizing. </w:t>
      </w:r>
      <w:r w:rsidRPr="00E2609D">
        <w:rPr>
          <w:rFonts w:eastAsia="Calibri" w:cs="Times New Roman"/>
          <w:szCs w:val="24"/>
          <w:lang w:bidi="en-US"/>
        </w:rPr>
        <w:t>This</w:t>
      </w:r>
      <w:r w:rsidRPr="00ED1F3B">
        <w:rPr>
          <w:rFonts w:eastAsia="Calibri" w:cs="Times New Roman"/>
          <w:szCs w:val="24"/>
          <w:lang w:bidi="en-US"/>
        </w:rPr>
        <w:t xml:space="preserve"> requires the propagation of a wormhole only part of the way through the rock and then injecting oil from the other side of the core. In previous work</w:t>
      </w:r>
      <w:r w:rsidRPr="00ED1F3B">
        <w:rPr>
          <w:rFonts w:eastAsia="Calibri" w:cs="Times New Roman"/>
          <w:szCs w:val="24"/>
          <w:vertAlign w:val="superscript"/>
          <w:lang w:bidi="en-US"/>
        </w:rPr>
        <w:t xml:space="preserve"> </w:t>
      </w:r>
      <w:r w:rsidR="00BA7019">
        <w:rPr>
          <w:rFonts w:eastAsia="Calibri" w:cs="Times New Roman"/>
          <w:szCs w:val="24"/>
          <w:vertAlign w:val="superscript"/>
          <w:lang w:bidi="en-US"/>
        </w:rPr>
        <w:t>(</w:t>
      </w:r>
      <w:r w:rsidR="00BA7019">
        <w:rPr>
          <w:rFonts w:asciiTheme="majorBidi" w:eastAsia="Times New Roman" w:hAnsiTheme="majorBidi" w:cstheme="majorBidi"/>
          <w:szCs w:val="24"/>
          <w:lang w:bidi="en-US"/>
        </w:rPr>
        <w:t>Scarborough et al. 2019</w:t>
      </w:r>
      <w:r w:rsidR="00BA7019">
        <w:rPr>
          <w:rFonts w:eastAsia="Calibri" w:cs="Times New Roman"/>
          <w:szCs w:val="24"/>
          <w:vertAlign w:val="superscript"/>
          <w:lang w:bidi="en-US"/>
        </w:rPr>
        <w:t xml:space="preserve"> )</w:t>
      </w:r>
      <w:r w:rsidRPr="00ED1F3B">
        <w:rPr>
          <w:rFonts w:eastAsia="Calibri" w:cs="Times New Roman"/>
          <w:szCs w:val="24"/>
          <w:lang w:bidi="en-US"/>
        </w:rPr>
        <w:t>, an attempt to inject live acid into the core to generate a partial wormhole was challenging as no visible wormhole entry was observed. Accordingly, we designed a simple experiment to allow the study of the back</w:t>
      </w:r>
      <w:r w:rsidR="001F1183">
        <w:rPr>
          <w:rFonts w:eastAsia="Calibri" w:cs="Times New Roman"/>
          <w:szCs w:val="24"/>
          <w:lang w:bidi="en-US"/>
        </w:rPr>
        <w:t>flow</w:t>
      </w:r>
      <w:r w:rsidRPr="00ED1F3B">
        <w:rPr>
          <w:rFonts w:eastAsia="Calibri" w:cs="Times New Roman"/>
          <w:szCs w:val="24"/>
          <w:lang w:bidi="en-US"/>
        </w:rPr>
        <w:t xml:space="preserve"> process of spent-acid and oil without having to go through live-acid injection.  A small hole was drilled into the core to represent a wormhole. </w:t>
      </w:r>
      <w:r w:rsidR="00D8241F">
        <w:rPr>
          <w:rFonts w:eastAsia="Calibri" w:cs="Times New Roman"/>
          <w:szCs w:val="24"/>
          <w:lang w:bidi="en-US"/>
        </w:rPr>
        <w:t>T</w:t>
      </w:r>
      <w:r w:rsidRPr="00ED1F3B">
        <w:rPr>
          <w:rFonts w:eastAsia="Calibri" w:cs="Times New Roman"/>
          <w:szCs w:val="24"/>
          <w:lang w:bidi="en-US"/>
        </w:rPr>
        <w:t xml:space="preserve">o use the smallest of the drill bits, we cut two 1-inch length pieces from the inlet of the core, as shown </w:t>
      </w:r>
      <w:r w:rsidRPr="0004565A">
        <w:rPr>
          <w:rFonts w:eastAsia="Calibri" w:cs="Times New Roman"/>
          <w:szCs w:val="24"/>
          <w:lang w:bidi="en-US"/>
        </w:rPr>
        <w:t xml:space="preserve">in Figure </w:t>
      </w:r>
      <w:r w:rsidR="00C940CF">
        <w:rPr>
          <w:rFonts w:eastAsia="Calibri" w:cs="Times New Roman"/>
          <w:szCs w:val="24"/>
          <w:lang w:bidi="en-US"/>
        </w:rPr>
        <w:t>5.3</w:t>
      </w:r>
      <w:r w:rsidRPr="0004565A">
        <w:rPr>
          <w:rFonts w:eastAsia="Calibri" w:cs="Times New Roman"/>
          <w:szCs w:val="24"/>
          <w:lang w:bidi="en-US"/>
        </w:rPr>
        <w:t>a,</w:t>
      </w:r>
      <w:r w:rsidRPr="00ED1F3B">
        <w:rPr>
          <w:rFonts w:eastAsia="Calibri" w:cs="Times New Roman"/>
          <w:szCs w:val="24"/>
          <w:lang w:bidi="en-US"/>
        </w:rPr>
        <w:t xml:space="preserve"> </w:t>
      </w:r>
      <w:r w:rsidRPr="00ED1F3B">
        <w:rPr>
          <w:rFonts w:eastAsia="Calibri" w:cs="Times New Roman"/>
          <w:szCs w:val="24"/>
          <w:lang w:bidi="en-US"/>
        </w:rPr>
        <w:lastRenderedPageBreak/>
        <w:t>and used a 1/16-in</w:t>
      </w:r>
      <w:r w:rsidR="00D8241F">
        <w:rPr>
          <w:rFonts w:eastAsia="Calibri" w:cs="Times New Roman"/>
          <w:szCs w:val="24"/>
          <w:lang w:bidi="en-US"/>
        </w:rPr>
        <w:t>.-</w:t>
      </w:r>
      <w:r w:rsidRPr="00ED1F3B">
        <w:rPr>
          <w:rFonts w:eastAsia="Calibri" w:cs="Times New Roman"/>
          <w:szCs w:val="24"/>
          <w:lang w:bidi="en-US"/>
        </w:rPr>
        <w:t>drill</w:t>
      </w:r>
      <w:r w:rsidR="00D8241F">
        <w:rPr>
          <w:rFonts w:eastAsia="Calibri" w:cs="Times New Roman"/>
          <w:szCs w:val="24"/>
          <w:lang w:bidi="en-US"/>
        </w:rPr>
        <w:t>ing</w:t>
      </w:r>
      <w:r w:rsidRPr="00ED1F3B">
        <w:rPr>
          <w:rFonts w:eastAsia="Calibri" w:cs="Times New Roman"/>
          <w:szCs w:val="24"/>
          <w:lang w:bidi="en-US"/>
        </w:rPr>
        <w:t xml:space="preserve"> bit to drill a hole in the two inlet pieces. The image shown in </w:t>
      </w:r>
      <w:r w:rsidRPr="0004565A">
        <w:rPr>
          <w:rFonts w:eastAsia="Calibri" w:cs="Times New Roman"/>
          <w:szCs w:val="24"/>
          <w:lang w:bidi="en-US"/>
        </w:rPr>
        <w:t xml:space="preserve">Figure </w:t>
      </w:r>
      <w:r w:rsidR="00C940CF">
        <w:rPr>
          <w:rFonts w:eastAsia="Calibri" w:cs="Times New Roman"/>
          <w:szCs w:val="24"/>
          <w:lang w:bidi="en-US"/>
        </w:rPr>
        <w:t>5.3</w:t>
      </w:r>
      <w:r w:rsidRPr="0004565A">
        <w:rPr>
          <w:rFonts w:eastAsia="Calibri" w:cs="Times New Roman"/>
          <w:szCs w:val="24"/>
          <w:lang w:bidi="en-US"/>
        </w:rPr>
        <w:t>b</w:t>
      </w:r>
      <w:r w:rsidRPr="00ED1F3B">
        <w:rPr>
          <w:rFonts w:eastAsia="Calibri" w:cs="Times New Roman"/>
          <w:szCs w:val="24"/>
          <w:lang w:bidi="en-US"/>
        </w:rPr>
        <w:t xml:space="preserve"> shows the width of the drilled hole as compared to a wormhole casted in a different core after live-acid injection. </w:t>
      </w:r>
      <w:r w:rsidR="00D8241F">
        <w:rPr>
          <w:rFonts w:eastAsia="Calibri" w:cs="Times New Roman"/>
          <w:szCs w:val="24"/>
          <w:lang w:bidi="en-US"/>
        </w:rPr>
        <w:t>T</w:t>
      </w:r>
      <w:r w:rsidRPr="00ED1F3B">
        <w:rPr>
          <w:rFonts w:eastAsia="Calibri" w:cs="Times New Roman"/>
          <w:szCs w:val="24"/>
          <w:lang w:bidi="en-US"/>
        </w:rPr>
        <w:t xml:space="preserve">o limit the number of factors that can influence the </w:t>
      </w:r>
      <w:r w:rsidR="00D8241F">
        <w:rPr>
          <w:rFonts w:eastAsia="Calibri" w:cs="Times New Roman"/>
          <w:szCs w:val="24"/>
          <w:lang w:bidi="en-US"/>
        </w:rPr>
        <w:t>experiment's reproducibility and</w:t>
      </w:r>
      <w:r w:rsidRPr="00ED1F3B">
        <w:rPr>
          <w:rFonts w:eastAsia="Calibri" w:cs="Times New Roman"/>
          <w:szCs w:val="24"/>
          <w:lang w:bidi="en-US"/>
        </w:rPr>
        <w:t xml:space="preserve"> simplify the analysis process, it was determined that the work be performed with no initial water saturation and at room temperature. With this being the first study of its kind, the impact of variable initiation saturation and temperature can be deferred to future studies.</w:t>
      </w:r>
    </w:p>
    <w:p w14:paraId="1764D630" w14:textId="77777777" w:rsidR="00ED1F3B" w:rsidRPr="00ED1F3B" w:rsidRDefault="00ED1F3B" w:rsidP="00ED1F3B">
      <w:pPr>
        <w:autoSpaceDE w:val="0"/>
        <w:autoSpaceDN w:val="0"/>
        <w:spacing w:after="0" w:line="480" w:lineRule="auto"/>
        <w:ind w:firstLine="720"/>
        <w:jc w:val="both"/>
        <w:rPr>
          <w:rFonts w:eastAsia="Calibri" w:cs="Times New Roman"/>
          <w:szCs w:val="24"/>
          <w:lang w:bidi="en-US"/>
        </w:rPr>
      </w:pPr>
      <w:r w:rsidRPr="00ED1F3B">
        <w:rPr>
          <w:rFonts w:eastAsia="Calibri" w:cs="Times New Roman"/>
          <w:noProof/>
          <w:szCs w:val="24"/>
          <w:lang w:bidi="en-US"/>
        </w:rPr>
        <w:drawing>
          <wp:anchor distT="0" distB="0" distL="114300" distR="114300" simplePos="0" relativeHeight="251677184" behindDoc="0" locked="0" layoutInCell="1" allowOverlap="1" wp14:anchorId="5A24FC53" wp14:editId="1FC238DD">
            <wp:simplePos x="0" y="0"/>
            <wp:positionH relativeFrom="column">
              <wp:posOffset>2939000</wp:posOffset>
            </wp:positionH>
            <wp:positionV relativeFrom="paragraph">
              <wp:posOffset>1573</wp:posOffset>
            </wp:positionV>
            <wp:extent cx="1123950" cy="1495425"/>
            <wp:effectExtent l="0" t="0" r="0" b="9525"/>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4698408"/>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123950" cy="1495425"/>
                    </a:xfrm>
                    <a:prstGeom prst="rect">
                      <a:avLst/>
                    </a:prstGeom>
                    <a:noFill/>
                  </pic:spPr>
                </pic:pic>
              </a:graphicData>
            </a:graphic>
            <wp14:sizeRelH relativeFrom="page">
              <wp14:pctWidth>0</wp14:pctWidth>
            </wp14:sizeRelH>
            <wp14:sizeRelV relativeFrom="page">
              <wp14:pctHeight>0</wp14:pctHeight>
            </wp14:sizeRelV>
          </wp:anchor>
        </w:drawing>
      </w:r>
      <w:r w:rsidRPr="00ED1F3B">
        <w:rPr>
          <w:rFonts w:eastAsia="Calibri" w:cs="Times New Roman"/>
          <w:noProof/>
          <w:szCs w:val="24"/>
          <w:lang w:bidi="en-US"/>
        </w:rPr>
        <w:drawing>
          <wp:anchor distT="0" distB="0" distL="114300" distR="114300" simplePos="0" relativeHeight="251738624" behindDoc="0" locked="0" layoutInCell="1" allowOverlap="1" wp14:anchorId="51CEEF16" wp14:editId="790C2C28">
            <wp:simplePos x="0" y="0"/>
            <wp:positionH relativeFrom="column">
              <wp:posOffset>910369</wp:posOffset>
            </wp:positionH>
            <wp:positionV relativeFrom="paragraph">
              <wp:posOffset>7565</wp:posOffset>
            </wp:positionV>
            <wp:extent cx="1419225" cy="1466850"/>
            <wp:effectExtent l="0" t="0" r="9525" b="0"/>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419225" cy="1466850"/>
                    </a:xfrm>
                    <a:prstGeom prst="rect">
                      <a:avLst/>
                    </a:prstGeom>
                    <a:noFill/>
                  </pic:spPr>
                </pic:pic>
              </a:graphicData>
            </a:graphic>
            <wp14:sizeRelH relativeFrom="page">
              <wp14:pctWidth>0</wp14:pctWidth>
            </wp14:sizeRelH>
            <wp14:sizeRelV relativeFrom="page">
              <wp14:pctHeight>0</wp14:pctHeight>
            </wp14:sizeRelV>
          </wp:anchor>
        </w:drawing>
      </w:r>
    </w:p>
    <w:p w14:paraId="1279AD1B" w14:textId="77777777" w:rsidR="00ED1F3B" w:rsidRPr="00ED1F3B" w:rsidRDefault="00ED1F3B" w:rsidP="00393FC3">
      <w:pPr>
        <w:autoSpaceDE w:val="0"/>
        <w:autoSpaceDN w:val="0"/>
        <w:spacing w:after="0" w:line="240" w:lineRule="auto"/>
        <w:ind w:firstLine="720"/>
        <w:contextualSpacing/>
        <w:jc w:val="both"/>
        <w:rPr>
          <w:rFonts w:eastAsia="Calibri" w:cs="Times New Roman"/>
          <w:szCs w:val="24"/>
          <w:lang w:bidi="en-US"/>
        </w:rPr>
      </w:pPr>
      <w:r w:rsidRPr="00ED1F3B">
        <w:rPr>
          <w:rFonts w:eastAsia="Calibri" w:cs="Times New Roman"/>
          <w:szCs w:val="24"/>
          <w:lang w:bidi="en-US"/>
        </w:rPr>
        <w:t xml:space="preserve">          </w:t>
      </w:r>
    </w:p>
    <w:p w14:paraId="60F2AB17" w14:textId="77777777" w:rsidR="00ED1F3B" w:rsidRPr="00ED1F3B" w:rsidRDefault="00ED1F3B" w:rsidP="00ED1F3B">
      <w:pPr>
        <w:autoSpaceDE w:val="0"/>
        <w:autoSpaceDN w:val="0"/>
        <w:spacing w:after="0" w:line="480" w:lineRule="auto"/>
        <w:ind w:firstLine="720"/>
        <w:jc w:val="both"/>
        <w:rPr>
          <w:rFonts w:eastAsia="Calibri" w:cs="Times New Roman"/>
          <w:b/>
          <w:bCs/>
          <w:szCs w:val="24"/>
          <w:lang w:bidi="en-US"/>
        </w:rPr>
      </w:pPr>
      <w:r w:rsidRPr="00ED1F3B">
        <w:rPr>
          <w:rFonts w:eastAsia="Calibri" w:cs="Times New Roman"/>
          <w:b/>
          <w:bCs/>
          <w:szCs w:val="24"/>
          <w:lang w:bidi="en-US"/>
        </w:rPr>
        <w:t xml:space="preserve"> </w:t>
      </w:r>
    </w:p>
    <w:p w14:paraId="589A79BB" w14:textId="77777777" w:rsidR="00ED1F3B" w:rsidRPr="00ED1F3B" w:rsidRDefault="00ED1F3B" w:rsidP="00ED1F3B">
      <w:pPr>
        <w:autoSpaceDE w:val="0"/>
        <w:autoSpaceDN w:val="0"/>
        <w:spacing w:after="0" w:line="480" w:lineRule="auto"/>
        <w:jc w:val="both"/>
        <w:rPr>
          <w:rFonts w:eastAsia="Calibri" w:cs="Times New Roman"/>
          <w:b/>
          <w:bCs/>
          <w:szCs w:val="24"/>
          <w:lang w:bidi="en-US"/>
        </w:rPr>
      </w:pPr>
    </w:p>
    <w:p w14:paraId="393CD5BF" w14:textId="77777777" w:rsidR="00ED1F3B" w:rsidRPr="00ED1F3B" w:rsidRDefault="00ED1F3B" w:rsidP="00ED1F3B">
      <w:pPr>
        <w:autoSpaceDE w:val="0"/>
        <w:autoSpaceDN w:val="0"/>
        <w:spacing w:after="0" w:line="480" w:lineRule="auto"/>
        <w:jc w:val="both"/>
        <w:rPr>
          <w:rFonts w:eastAsia="Calibri" w:cs="Times New Roman"/>
          <w:b/>
          <w:bCs/>
          <w:szCs w:val="24"/>
          <w:lang w:bidi="en-US"/>
        </w:rPr>
      </w:pPr>
    </w:p>
    <w:p w14:paraId="6DE0DFEB" w14:textId="50DE980C" w:rsidR="00ED1F3B" w:rsidRPr="00393FC3" w:rsidRDefault="00ED1F3B" w:rsidP="00ED1F3B">
      <w:pPr>
        <w:autoSpaceDE w:val="0"/>
        <w:autoSpaceDN w:val="0"/>
        <w:spacing w:after="0" w:line="480" w:lineRule="auto"/>
        <w:ind w:firstLine="720"/>
        <w:jc w:val="both"/>
        <w:rPr>
          <w:rFonts w:eastAsia="Calibri" w:cs="Times New Roman"/>
          <w:b/>
          <w:bCs/>
          <w:sz w:val="20"/>
          <w:szCs w:val="20"/>
          <w:lang w:bidi="en-US"/>
        </w:rPr>
      </w:pPr>
      <w:r w:rsidRPr="00393FC3">
        <w:rPr>
          <w:rFonts w:eastAsia="Calibri" w:cs="Times New Roman"/>
          <w:b/>
          <w:bCs/>
          <w:sz w:val="20"/>
          <w:szCs w:val="20"/>
          <w:lang w:bidi="en-US"/>
        </w:rPr>
        <w:t xml:space="preserve">               </w:t>
      </w:r>
      <w:r w:rsidR="00BA7019">
        <w:rPr>
          <w:rFonts w:eastAsia="Calibri" w:cs="Times New Roman"/>
          <w:b/>
          <w:bCs/>
          <w:sz w:val="20"/>
          <w:szCs w:val="20"/>
          <w:lang w:bidi="en-US"/>
        </w:rPr>
        <w:t xml:space="preserve">       </w:t>
      </w:r>
      <w:r w:rsidRPr="00393FC3">
        <w:rPr>
          <w:rFonts w:eastAsia="Calibri" w:cs="Times New Roman"/>
          <w:b/>
          <w:bCs/>
          <w:sz w:val="20"/>
          <w:szCs w:val="20"/>
          <w:lang w:bidi="en-US"/>
        </w:rPr>
        <w:t xml:space="preserve">           </w:t>
      </w:r>
      <w:r w:rsidRPr="00393FC3">
        <w:rPr>
          <w:rFonts w:eastAsia="Calibri" w:cs="Times New Roman"/>
          <w:sz w:val="20"/>
          <w:szCs w:val="20"/>
          <w:lang w:bidi="en-US"/>
        </w:rPr>
        <w:t>(</w:t>
      </w:r>
      <w:r w:rsidRPr="00393FC3">
        <w:rPr>
          <w:rFonts w:eastAsia="Calibri" w:cs="Times New Roman"/>
          <w:b/>
          <w:bCs/>
          <w:sz w:val="20"/>
          <w:szCs w:val="20"/>
          <w:lang w:bidi="en-US"/>
        </w:rPr>
        <w:t>a</w:t>
      </w:r>
      <w:r w:rsidRPr="00393FC3">
        <w:rPr>
          <w:rFonts w:eastAsia="Calibri" w:cs="Times New Roman"/>
          <w:sz w:val="20"/>
          <w:szCs w:val="20"/>
          <w:lang w:bidi="en-US"/>
        </w:rPr>
        <w:t>)</w:t>
      </w:r>
      <w:r w:rsidRPr="00393FC3">
        <w:rPr>
          <w:rFonts w:eastAsia="Calibri" w:cs="Times New Roman"/>
          <w:b/>
          <w:bCs/>
          <w:sz w:val="20"/>
          <w:szCs w:val="20"/>
          <w:lang w:bidi="en-US"/>
        </w:rPr>
        <w:t xml:space="preserve">                        </w:t>
      </w:r>
      <w:r w:rsidR="00BA7019">
        <w:rPr>
          <w:rFonts w:eastAsia="Calibri" w:cs="Times New Roman"/>
          <w:b/>
          <w:bCs/>
          <w:sz w:val="20"/>
          <w:szCs w:val="20"/>
          <w:lang w:bidi="en-US"/>
        </w:rPr>
        <w:t xml:space="preserve">         </w:t>
      </w:r>
      <w:r w:rsidR="00BA7019" w:rsidRPr="00393FC3">
        <w:rPr>
          <w:rFonts w:eastAsia="Calibri" w:cs="Times New Roman"/>
          <w:b/>
          <w:bCs/>
          <w:sz w:val="20"/>
          <w:szCs w:val="20"/>
          <w:lang w:bidi="en-US"/>
        </w:rPr>
        <w:t xml:space="preserve">     </w:t>
      </w:r>
      <w:r w:rsidRPr="00393FC3">
        <w:rPr>
          <w:rFonts w:eastAsia="Calibri" w:cs="Times New Roman"/>
          <w:b/>
          <w:bCs/>
          <w:sz w:val="20"/>
          <w:szCs w:val="20"/>
          <w:lang w:bidi="en-US"/>
        </w:rPr>
        <w:t xml:space="preserve">                 </w:t>
      </w:r>
      <w:r w:rsidRPr="00393FC3">
        <w:rPr>
          <w:rFonts w:eastAsia="Calibri" w:cs="Times New Roman"/>
          <w:sz w:val="20"/>
          <w:szCs w:val="20"/>
          <w:lang w:bidi="en-US"/>
        </w:rPr>
        <w:t xml:space="preserve"> (</w:t>
      </w:r>
      <w:r w:rsidRPr="00393FC3">
        <w:rPr>
          <w:rFonts w:eastAsia="Calibri" w:cs="Times New Roman"/>
          <w:b/>
          <w:bCs/>
          <w:sz w:val="20"/>
          <w:szCs w:val="20"/>
          <w:lang w:bidi="en-US"/>
        </w:rPr>
        <w:t>b</w:t>
      </w:r>
      <w:r w:rsidRPr="00393FC3">
        <w:rPr>
          <w:rFonts w:eastAsia="Calibri" w:cs="Times New Roman"/>
          <w:sz w:val="20"/>
          <w:szCs w:val="20"/>
          <w:lang w:bidi="en-US"/>
        </w:rPr>
        <w:t>)</w:t>
      </w:r>
      <w:r w:rsidRPr="00393FC3">
        <w:rPr>
          <w:rFonts w:eastAsia="Calibri" w:cs="Times New Roman"/>
          <w:b/>
          <w:bCs/>
          <w:sz w:val="20"/>
          <w:szCs w:val="20"/>
          <w:lang w:bidi="en-US"/>
        </w:rPr>
        <w:t xml:space="preserve">                                       </w:t>
      </w:r>
    </w:p>
    <w:p w14:paraId="4CAA2641" w14:textId="06641A6E" w:rsidR="00ED1F3B" w:rsidRPr="00ED1F3B" w:rsidRDefault="00ED1F3B" w:rsidP="00393FC3">
      <w:pPr>
        <w:pStyle w:val="Figures"/>
        <w:rPr>
          <w:lang w:bidi="en-US"/>
        </w:rPr>
      </w:pPr>
      <w:bookmarkStart w:id="277" w:name="_Toc77579827"/>
      <w:r w:rsidRPr="00ED1F3B">
        <w:rPr>
          <w:lang w:bidi="en-US"/>
        </w:rPr>
        <w:t xml:space="preserve">Figure </w:t>
      </w:r>
      <w:r w:rsidR="005377E6">
        <w:rPr>
          <w:lang w:bidi="en-US"/>
        </w:rPr>
        <w:t>5.3</w:t>
      </w:r>
      <w:r w:rsidRPr="00ED1F3B">
        <w:rPr>
          <w:lang w:bidi="en-US"/>
        </w:rPr>
        <w:t>: Core preparation. (a) Core is cut and drilled; (b) the 1/16-in</w:t>
      </w:r>
      <w:r w:rsidR="008D66F7">
        <w:rPr>
          <w:lang w:bidi="en-US"/>
        </w:rPr>
        <w:t>.-</w:t>
      </w:r>
      <w:r w:rsidRPr="00ED1F3B">
        <w:rPr>
          <w:lang w:bidi="en-US"/>
        </w:rPr>
        <w:t>drill bit used to simulate a wormhole</w:t>
      </w:r>
      <w:bookmarkEnd w:id="277"/>
    </w:p>
    <w:p w14:paraId="368A5DE3" w14:textId="64123B5E" w:rsidR="00ED1F3B" w:rsidRPr="00ED1F3B" w:rsidRDefault="00ED1F3B" w:rsidP="00393FC3">
      <w:pPr>
        <w:pStyle w:val="Heading3"/>
        <w:spacing w:line="240" w:lineRule="auto"/>
        <w:rPr>
          <w:rFonts w:eastAsia="Calibri"/>
          <w:lang w:bidi="en-US"/>
        </w:rPr>
      </w:pPr>
      <w:bookmarkStart w:id="278" w:name="_Toc77623422"/>
      <w:r w:rsidRPr="00ED1F3B">
        <w:rPr>
          <w:rFonts w:eastAsia="Calibri"/>
          <w:lang w:bidi="en-US"/>
        </w:rPr>
        <w:t>Core Flooding Tests</w:t>
      </w:r>
      <w:bookmarkEnd w:id="278"/>
    </w:p>
    <w:p w14:paraId="754091DF" w14:textId="0CFEEE60" w:rsidR="00ED1F3B" w:rsidRPr="00393FC3" w:rsidRDefault="00ED1F3B" w:rsidP="00393FC3">
      <w:pPr>
        <w:autoSpaceDE w:val="0"/>
        <w:autoSpaceDN w:val="0"/>
        <w:spacing w:after="0" w:line="480" w:lineRule="auto"/>
        <w:jc w:val="both"/>
        <w:rPr>
          <w:rFonts w:eastAsia="Calibri" w:cs="Times New Roman"/>
          <w:szCs w:val="24"/>
          <w:lang w:bidi="en-US"/>
        </w:rPr>
      </w:pPr>
      <w:r w:rsidRPr="00ED1F3B">
        <w:rPr>
          <w:rFonts w:eastAsia="Calibri" w:cs="Times New Roman"/>
          <w:szCs w:val="24"/>
          <w:lang w:bidi="en-US"/>
        </w:rPr>
        <w:t xml:space="preserve">After the core was prepared, it was saturated with crude oil using a vacuum cell. The procedure for core-flooding involved packing the three pieces of the core in series with the two drilled pieces placed at the inlet of the core. Three phases of injection were then conducted using the setup shown in </w:t>
      </w:r>
      <w:r w:rsidRPr="0004565A">
        <w:rPr>
          <w:rFonts w:eastAsia="Calibri" w:cs="Times New Roman"/>
          <w:szCs w:val="24"/>
          <w:lang w:bidi="en-US"/>
        </w:rPr>
        <w:t xml:space="preserve">Figure </w:t>
      </w:r>
      <w:r w:rsidR="002B022B">
        <w:rPr>
          <w:rFonts w:eastAsia="Calibri" w:cs="Times New Roman"/>
          <w:szCs w:val="24"/>
          <w:lang w:bidi="en-US"/>
        </w:rPr>
        <w:t>5.4</w:t>
      </w:r>
      <w:r w:rsidRPr="0004565A">
        <w:rPr>
          <w:rFonts w:eastAsia="Calibri" w:cs="Times New Roman"/>
          <w:szCs w:val="24"/>
          <w:lang w:bidi="en-US"/>
        </w:rPr>
        <w:t>.</w:t>
      </w:r>
      <w:r w:rsidRPr="00ED1F3B">
        <w:rPr>
          <w:rFonts w:eastAsia="Calibri" w:cs="Times New Roman"/>
          <w:szCs w:val="24"/>
          <w:lang w:bidi="en-US"/>
        </w:rPr>
        <w:t xml:space="preserve"> </w:t>
      </w:r>
      <w:r w:rsidR="008D66F7">
        <w:rPr>
          <w:rFonts w:eastAsia="Calibri" w:cs="Times New Roman"/>
          <w:szCs w:val="24"/>
          <w:lang w:bidi="en-US"/>
        </w:rPr>
        <w:t>The setup</w:t>
      </w:r>
      <w:r w:rsidRPr="00ED1F3B">
        <w:rPr>
          <w:rFonts w:eastAsia="Calibri" w:cs="Times New Roman"/>
          <w:szCs w:val="24"/>
          <w:lang w:bidi="en-US"/>
        </w:rPr>
        <w:t xml:space="preserve"> consists of an injection pump, an acid accumulator, an oil accumulator, a core holder, pressure gauges, and a confinement pressure pump.</w:t>
      </w:r>
      <w:r w:rsidR="008D66F7">
        <w:rPr>
          <w:rFonts w:eastAsia="Calibri" w:cs="Times New Roman"/>
          <w:szCs w:val="24"/>
          <w:lang w:bidi="en-US"/>
        </w:rPr>
        <w:t xml:space="preserve"> The following </w:t>
      </w:r>
      <w:r w:rsidR="008D66F7" w:rsidRPr="00393FC3">
        <w:rPr>
          <w:rFonts w:eastAsia="Calibri" w:cs="Times New Roman"/>
          <w:szCs w:val="24"/>
          <w:lang w:bidi="en-US"/>
        </w:rPr>
        <w:t>procedure is followed for each case on injection:</w:t>
      </w:r>
    </w:p>
    <w:p w14:paraId="3445082E" w14:textId="55F5CEBB" w:rsidR="008D66F7" w:rsidRPr="00393FC3" w:rsidRDefault="008D66F7" w:rsidP="008D66F7">
      <w:pPr>
        <w:numPr>
          <w:ilvl w:val="0"/>
          <w:numId w:val="26"/>
        </w:numPr>
        <w:autoSpaceDE w:val="0"/>
        <w:autoSpaceDN w:val="0"/>
        <w:spacing w:after="0" w:line="480" w:lineRule="auto"/>
        <w:jc w:val="both"/>
        <w:rPr>
          <w:rFonts w:eastAsia="Calibri" w:cs="Times New Roman"/>
          <w:szCs w:val="24"/>
          <w:lang w:bidi="en-US"/>
        </w:rPr>
      </w:pPr>
      <w:r w:rsidRPr="00393FC3">
        <w:rPr>
          <w:rFonts w:eastAsia="Calibri" w:cs="Times New Roman"/>
          <w:szCs w:val="24"/>
          <w:lang w:bidi="en-US"/>
        </w:rPr>
        <w:t>The core is saturated, injected with oil.</w:t>
      </w:r>
    </w:p>
    <w:p w14:paraId="57579C95" w14:textId="0DC0D760" w:rsidR="008D66F7" w:rsidRPr="00393FC3" w:rsidRDefault="008D66F7" w:rsidP="008D66F7">
      <w:pPr>
        <w:numPr>
          <w:ilvl w:val="0"/>
          <w:numId w:val="26"/>
        </w:numPr>
        <w:autoSpaceDE w:val="0"/>
        <w:autoSpaceDN w:val="0"/>
        <w:spacing w:after="0" w:line="480" w:lineRule="auto"/>
        <w:jc w:val="both"/>
        <w:rPr>
          <w:rFonts w:eastAsia="Calibri" w:cs="Times New Roman"/>
          <w:szCs w:val="24"/>
          <w:lang w:bidi="en-US"/>
        </w:rPr>
      </w:pPr>
      <w:r w:rsidRPr="00393FC3">
        <w:rPr>
          <w:rFonts w:eastAsia="Calibri" w:cs="Times New Roman"/>
          <w:szCs w:val="24"/>
          <w:lang w:bidi="en-US"/>
        </w:rPr>
        <w:t>The tubing line is filled with acid using the injection pump, while the oil tube line is closed by closing V-3, V-6, V-8, and V-11.</w:t>
      </w:r>
    </w:p>
    <w:p w14:paraId="571EF218" w14:textId="212A5C3F" w:rsidR="008D66F7" w:rsidRPr="00393FC3" w:rsidRDefault="008D66F7" w:rsidP="008D66F7">
      <w:pPr>
        <w:numPr>
          <w:ilvl w:val="0"/>
          <w:numId w:val="26"/>
        </w:numPr>
        <w:autoSpaceDE w:val="0"/>
        <w:autoSpaceDN w:val="0"/>
        <w:spacing w:after="0" w:line="480" w:lineRule="auto"/>
        <w:jc w:val="both"/>
        <w:rPr>
          <w:rFonts w:eastAsia="Calibri" w:cs="Times New Roman"/>
          <w:szCs w:val="24"/>
          <w:lang w:bidi="en-US"/>
        </w:rPr>
      </w:pPr>
      <w:r w:rsidRPr="00393FC3">
        <w:rPr>
          <w:rFonts w:eastAsia="Calibri" w:cs="Times New Roman"/>
          <w:szCs w:val="24"/>
          <w:lang w:bidi="en-US"/>
        </w:rPr>
        <w:t>The core is packed and desired confining pressure is applied.</w:t>
      </w:r>
    </w:p>
    <w:p w14:paraId="593A671F" w14:textId="5DE3DEB5" w:rsidR="008D66F7" w:rsidRPr="00393FC3" w:rsidRDefault="008D66F7" w:rsidP="008D66F7">
      <w:pPr>
        <w:numPr>
          <w:ilvl w:val="0"/>
          <w:numId w:val="26"/>
        </w:numPr>
        <w:autoSpaceDE w:val="0"/>
        <w:autoSpaceDN w:val="0"/>
        <w:spacing w:after="0" w:line="480" w:lineRule="auto"/>
        <w:jc w:val="both"/>
        <w:rPr>
          <w:rFonts w:eastAsia="Calibri" w:cs="Times New Roman"/>
          <w:szCs w:val="24"/>
          <w:lang w:bidi="en-US"/>
        </w:rPr>
      </w:pPr>
      <w:r w:rsidRPr="00393FC3">
        <w:rPr>
          <w:rFonts w:eastAsia="Calibri" w:cs="Times New Roman"/>
          <w:szCs w:val="24"/>
          <w:lang w:bidi="en-US"/>
        </w:rPr>
        <w:lastRenderedPageBreak/>
        <w:t>Spent-acid is injected, and inlet pressure is recorded.</w:t>
      </w:r>
    </w:p>
    <w:p w14:paraId="3092F963" w14:textId="2C113F22" w:rsidR="008D66F7" w:rsidRPr="00393FC3" w:rsidRDefault="008D66F7" w:rsidP="008D66F7">
      <w:pPr>
        <w:numPr>
          <w:ilvl w:val="0"/>
          <w:numId w:val="26"/>
        </w:numPr>
        <w:autoSpaceDE w:val="0"/>
        <w:autoSpaceDN w:val="0"/>
        <w:spacing w:after="0" w:line="480" w:lineRule="auto"/>
        <w:jc w:val="both"/>
        <w:rPr>
          <w:rFonts w:eastAsia="Calibri" w:cs="Times New Roman"/>
          <w:szCs w:val="24"/>
          <w:lang w:bidi="en-US"/>
        </w:rPr>
      </w:pPr>
      <w:r w:rsidRPr="00393FC3">
        <w:rPr>
          <w:rFonts w:eastAsia="Calibri" w:cs="Times New Roman"/>
          <w:szCs w:val="24"/>
          <w:lang w:bidi="en-US"/>
        </w:rPr>
        <w:t>After injecting spent-acid is finished, valves V-4, V-5, and V-9 are closed, and  V-3, V-6, V-8, and V-11 are opened.</w:t>
      </w:r>
    </w:p>
    <w:p w14:paraId="11761EBD" w14:textId="675DE0FB" w:rsidR="008D66F7" w:rsidRPr="00393FC3" w:rsidRDefault="008D66F7" w:rsidP="008D66F7">
      <w:pPr>
        <w:numPr>
          <w:ilvl w:val="0"/>
          <w:numId w:val="26"/>
        </w:numPr>
        <w:autoSpaceDE w:val="0"/>
        <w:autoSpaceDN w:val="0"/>
        <w:spacing w:after="0" w:line="480" w:lineRule="auto"/>
        <w:jc w:val="both"/>
        <w:rPr>
          <w:rFonts w:eastAsia="Calibri" w:cs="Times New Roman"/>
          <w:szCs w:val="24"/>
          <w:lang w:bidi="en-US"/>
        </w:rPr>
      </w:pPr>
      <w:r w:rsidRPr="00393FC3">
        <w:rPr>
          <w:rFonts w:eastAsia="Calibri" w:cs="Times New Roman"/>
          <w:szCs w:val="24"/>
          <w:lang w:bidi="en-US"/>
        </w:rPr>
        <w:t>Oil is injected from the backside of the core, and inlet pressure is recorded.</w:t>
      </w:r>
    </w:p>
    <w:p w14:paraId="3EDD4B27" w14:textId="15A943C5" w:rsidR="008D66F7" w:rsidRPr="00393FC3" w:rsidRDefault="008D66F7" w:rsidP="008D66F7">
      <w:pPr>
        <w:numPr>
          <w:ilvl w:val="0"/>
          <w:numId w:val="26"/>
        </w:numPr>
        <w:autoSpaceDE w:val="0"/>
        <w:autoSpaceDN w:val="0"/>
        <w:spacing w:after="0" w:line="480" w:lineRule="auto"/>
        <w:jc w:val="both"/>
        <w:rPr>
          <w:rFonts w:eastAsia="Calibri" w:cs="Times New Roman"/>
          <w:szCs w:val="24"/>
          <w:lang w:bidi="en-US"/>
        </w:rPr>
      </w:pPr>
      <w:r w:rsidRPr="00393FC3">
        <w:rPr>
          <w:rFonts w:eastAsia="Calibri" w:cs="Times New Roman"/>
          <w:szCs w:val="24"/>
          <w:lang w:bidi="en-US"/>
        </w:rPr>
        <w:t>After the oil injection is finished, the core is unpacked and cleaned by multicycles injection of toluene and methanol to be ready for the next injection.</w:t>
      </w:r>
    </w:p>
    <w:p w14:paraId="26530B97" w14:textId="2361F3C8" w:rsidR="008D66F7" w:rsidRPr="00393FC3" w:rsidRDefault="008D66F7" w:rsidP="00393FC3">
      <w:pPr>
        <w:numPr>
          <w:ilvl w:val="0"/>
          <w:numId w:val="26"/>
        </w:numPr>
        <w:autoSpaceDE w:val="0"/>
        <w:autoSpaceDN w:val="0"/>
        <w:spacing w:after="0" w:line="480" w:lineRule="auto"/>
        <w:jc w:val="both"/>
        <w:rPr>
          <w:rFonts w:eastAsia="Calibri" w:cs="Times New Roman"/>
          <w:szCs w:val="24"/>
          <w:lang w:bidi="en-US"/>
        </w:rPr>
      </w:pPr>
      <w:r w:rsidRPr="00393FC3">
        <w:rPr>
          <w:rFonts w:eastAsia="Calibri" w:cs="Times New Roman"/>
          <w:szCs w:val="24"/>
          <w:lang w:bidi="en-US"/>
        </w:rPr>
        <w:t xml:space="preserve">Previous steps are then repeated for each fluid of the three fluids systems studied.  </w:t>
      </w:r>
    </w:p>
    <w:p w14:paraId="492911FF" w14:textId="06865088" w:rsidR="00ED1F3B" w:rsidRPr="00ED1F3B" w:rsidRDefault="008D66F7" w:rsidP="00ED1F3B">
      <w:pPr>
        <w:autoSpaceDE w:val="0"/>
        <w:autoSpaceDN w:val="0"/>
        <w:spacing w:after="0" w:line="480" w:lineRule="auto"/>
        <w:ind w:firstLine="720"/>
        <w:jc w:val="center"/>
        <w:rPr>
          <w:rFonts w:eastAsia="Calibri" w:cs="Times New Roman"/>
          <w:b/>
          <w:bCs/>
          <w:szCs w:val="24"/>
          <w:lang w:bidi="en-US"/>
        </w:rPr>
      </w:pPr>
      <w:r>
        <w:rPr>
          <w:rFonts w:eastAsia="Calibri" w:cs="Times New Roman"/>
          <w:b/>
          <w:bCs/>
          <w:noProof/>
          <w:szCs w:val="24"/>
          <w:lang w:bidi="en-US"/>
        </w:rPr>
        <w:drawing>
          <wp:inline distT="0" distB="0" distL="0" distR="0" wp14:anchorId="31678FB8" wp14:editId="1D820B7E">
            <wp:extent cx="4854585" cy="2275903"/>
            <wp:effectExtent l="0" t="0" r="3175" b="0"/>
            <wp:docPr id="134207" name="Picture 134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4913678" cy="2303607"/>
                    </a:xfrm>
                    <a:prstGeom prst="rect">
                      <a:avLst/>
                    </a:prstGeom>
                    <a:noFill/>
                  </pic:spPr>
                </pic:pic>
              </a:graphicData>
            </a:graphic>
          </wp:inline>
        </w:drawing>
      </w:r>
    </w:p>
    <w:p w14:paraId="012DD623" w14:textId="1C8EA507" w:rsidR="00ED1F3B" w:rsidRPr="00ED1F3B" w:rsidRDefault="00ED1F3B" w:rsidP="00393FC3">
      <w:pPr>
        <w:pStyle w:val="Figures"/>
        <w:rPr>
          <w:lang w:bidi="en-US"/>
        </w:rPr>
      </w:pPr>
      <w:r w:rsidRPr="00ED1F3B">
        <w:rPr>
          <w:szCs w:val="24"/>
          <w:lang w:bidi="en-US"/>
        </w:rPr>
        <w:t xml:space="preserve">   </w:t>
      </w:r>
      <w:bookmarkStart w:id="279" w:name="_Toc77579828"/>
      <w:r w:rsidRPr="00ED1F3B">
        <w:rPr>
          <w:lang w:bidi="en-US"/>
        </w:rPr>
        <w:t xml:space="preserve">Figure </w:t>
      </w:r>
      <w:r w:rsidR="005377E6">
        <w:rPr>
          <w:lang w:bidi="en-US"/>
        </w:rPr>
        <w:t>5.4</w:t>
      </w:r>
      <w:r w:rsidRPr="00ED1F3B">
        <w:rPr>
          <w:lang w:bidi="en-US"/>
        </w:rPr>
        <w:t>: Core flooding setup schematic</w:t>
      </w:r>
      <w:bookmarkEnd w:id="279"/>
    </w:p>
    <w:p w14:paraId="74103E53" w14:textId="77777777" w:rsidR="00E2609D" w:rsidRDefault="00E2609D" w:rsidP="00ED1F3B">
      <w:pPr>
        <w:autoSpaceDE w:val="0"/>
        <w:autoSpaceDN w:val="0"/>
        <w:spacing w:after="0" w:line="480" w:lineRule="auto"/>
        <w:ind w:firstLine="720"/>
        <w:jc w:val="both"/>
        <w:rPr>
          <w:rFonts w:eastAsia="Calibri" w:cs="Times New Roman"/>
          <w:szCs w:val="24"/>
          <w:lang w:bidi="en-US"/>
        </w:rPr>
      </w:pPr>
    </w:p>
    <w:p w14:paraId="567CABD8" w14:textId="463D40CB" w:rsidR="00ED1F3B" w:rsidRPr="00ED1F3B" w:rsidRDefault="00ED1F3B" w:rsidP="00ED1F3B">
      <w:pPr>
        <w:autoSpaceDE w:val="0"/>
        <w:autoSpaceDN w:val="0"/>
        <w:spacing w:after="0" w:line="480" w:lineRule="auto"/>
        <w:ind w:firstLine="720"/>
        <w:jc w:val="both"/>
        <w:rPr>
          <w:rFonts w:eastAsia="Calibri" w:cs="Times New Roman"/>
          <w:szCs w:val="24"/>
          <w:lang w:bidi="en-US"/>
        </w:rPr>
      </w:pPr>
      <w:r w:rsidRPr="00ED1F3B">
        <w:rPr>
          <w:rFonts w:eastAsia="Calibri" w:cs="Times New Roman"/>
          <w:szCs w:val="24"/>
          <w:lang w:bidi="en-US"/>
        </w:rPr>
        <w:t>Oil was injected from the inlet of the core at a constant rate of 1 c</w:t>
      </w:r>
      <w:r w:rsidR="00D8241F">
        <w:rPr>
          <w:rFonts w:eastAsia="Calibri" w:cs="Times New Roman"/>
          <w:szCs w:val="24"/>
          <w:lang w:bidi="en-US"/>
        </w:rPr>
        <w:t>m</w:t>
      </w:r>
      <w:r w:rsidR="00D8241F" w:rsidRPr="00393FC3">
        <w:rPr>
          <w:rFonts w:eastAsia="Calibri" w:cs="Times New Roman"/>
          <w:szCs w:val="24"/>
          <w:vertAlign w:val="superscript"/>
          <w:lang w:bidi="en-US"/>
        </w:rPr>
        <w:t>3</w:t>
      </w:r>
      <w:r w:rsidRPr="00ED1F3B">
        <w:rPr>
          <w:rFonts w:eastAsia="Calibri" w:cs="Times New Roman"/>
          <w:szCs w:val="24"/>
          <w:lang w:bidi="en-US"/>
        </w:rPr>
        <w:t xml:space="preserve">/min to establish a pressure profile and oil mobility after the initial vacuum-saturation process. </w:t>
      </w:r>
      <w:r w:rsidR="00BA7019" w:rsidRPr="00393FC3">
        <w:rPr>
          <w:rFonts w:eastAsia="Calibri" w:cs="Times New Roman"/>
          <w:szCs w:val="24"/>
          <w:lang w:bidi="en-US"/>
        </w:rPr>
        <w:t>The oil injection</w:t>
      </w:r>
      <w:r w:rsidRPr="00ED1F3B">
        <w:rPr>
          <w:rFonts w:eastAsia="Calibri" w:cs="Times New Roman"/>
          <w:szCs w:val="24"/>
          <w:lang w:bidi="en-US"/>
        </w:rPr>
        <w:t xml:space="preserve"> was followed by spent-acid injection at the inlet of the core at the same rate of 1 c</w:t>
      </w:r>
      <w:r w:rsidR="00D8241F">
        <w:rPr>
          <w:rFonts w:eastAsia="Calibri" w:cs="Times New Roman"/>
          <w:szCs w:val="24"/>
          <w:lang w:bidi="en-US"/>
        </w:rPr>
        <w:t>m</w:t>
      </w:r>
      <w:r w:rsidR="00D8241F" w:rsidRPr="00393FC3">
        <w:rPr>
          <w:rFonts w:eastAsia="Calibri" w:cs="Times New Roman"/>
          <w:szCs w:val="24"/>
          <w:vertAlign w:val="superscript"/>
          <w:lang w:bidi="en-US"/>
        </w:rPr>
        <w:t>3</w:t>
      </w:r>
      <w:r w:rsidRPr="00ED1F3B">
        <w:rPr>
          <w:rFonts w:eastAsia="Calibri" w:cs="Times New Roman"/>
          <w:szCs w:val="24"/>
          <w:lang w:bidi="en-US"/>
        </w:rPr>
        <w:t>/min. The last phase was oil injection from the back of the core, also at 1 c</w:t>
      </w:r>
      <w:r w:rsidR="00D8241F">
        <w:rPr>
          <w:rFonts w:eastAsia="Calibri" w:cs="Times New Roman"/>
          <w:szCs w:val="24"/>
          <w:lang w:bidi="en-US"/>
        </w:rPr>
        <w:t>m</w:t>
      </w:r>
      <w:r w:rsidR="00D8241F" w:rsidRPr="00393FC3">
        <w:rPr>
          <w:rFonts w:eastAsia="Calibri" w:cs="Times New Roman"/>
          <w:szCs w:val="24"/>
          <w:vertAlign w:val="superscript"/>
          <w:lang w:bidi="en-US"/>
        </w:rPr>
        <w:t>3</w:t>
      </w:r>
      <w:r w:rsidRPr="00ED1F3B">
        <w:rPr>
          <w:rFonts w:eastAsia="Calibri" w:cs="Times New Roman"/>
          <w:szCs w:val="24"/>
          <w:lang w:bidi="en-US"/>
        </w:rPr>
        <w:t xml:space="preserve">/min. Three such flooding tests were conducted along the same lines </w:t>
      </w:r>
      <w:r w:rsidR="00D8241F">
        <w:rPr>
          <w:rFonts w:eastAsia="Calibri" w:cs="Times New Roman"/>
          <w:szCs w:val="24"/>
          <w:lang w:bidi="en-US"/>
        </w:rPr>
        <w:t>as</w:t>
      </w:r>
      <w:r w:rsidR="00D8241F" w:rsidRPr="00ED1F3B">
        <w:rPr>
          <w:rFonts w:eastAsia="Calibri" w:cs="Times New Roman"/>
          <w:szCs w:val="24"/>
          <w:lang w:bidi="en-US"/>
        </w:rPr>
        <w:t xml:space="preserve"> </w:t>
      </w:r>
      <w:r w:rsidRPr="00ED1F3B">
        <w:rPr>
          <w:rFonts w:eastAsia="Calibri" w:cs="Times New Roman"/>
          <w:szCs w:val="24"/>
          <w:lang w:bidi="en-US"/>
        </w:rPr>
        <w:t xml:space="preserve">the bottle test experiments: (1) Spent-acid + Oil, (2) Spent-acid + Oil and Surfactant, and (3) Spent-acid and de-emulsifier + Oil and surfactant. At the end of each test, the core was exposed to a cleaning process using cycles of toluene and methanol to extract the fluids in preparation for re-saturating with crude oil to conduct the next experiment. The data </w:t>
      </w:r>
      <w:r w:rsidRPr="00ED1F3B">
        <w:rPr>
          <w:rFonts w:eastAsia="Calibri" w:cs="Times New Roman"/>
          <w:szCs w:val="24"/>
          <w:lang w:bidi="en-US"/>
        </w:rPr>
        <w:lastRenderedPageBreak/>
        <w:t>collected are the profiles of pressure build-up during injection, which document the resistance to the flow of the injected phase. The pressure gauge used in this flooding setup had a maximum pressure rating of</w:t>
      </w:r>
      <w:r w:rsidR="00393FC3">
        <w:rPr>
          <w:rFonts w:eastAsia="Calibri" w:cs="Times New Roman"/>
          <w:szCs w:val="24"/>
          <w:lang w:bidi="en-US"/>
        </w:rPr>
        <w:t xml:space="preserve"> </w:t>
      </w:r>
      <w:r w:rsidRPr="00ED1F3B">
        <w:rPr>
          <w:rFonts w:eastAsia="Calibri" w:cs="Times New Roman"/>
          <w:szCs w:val="24"/>
          <w:lang w:bidi="en-US"/>
        </w:rPr>
        <w:t>3</w:t>
      </w:r>
      <w:r w:rsidR="00D8241F">
        <w:rPr>
          <w:rFonts w:eastAsia="Calibri" w:cs="Times New Roman"/>
          <w:szCs w:val="24"/>
          <w:lang w:bidi="en-US"/>
        </w:rPr>
        <w:t>14.7</w:t>
      </w:r>
      <w:r w:rsidRPr="00ED1F3B">
        <w:rPr>
          <w:rFonts w:eastAsia="Calibri" w:cs="Times New Roman"/>
          <w:szCs w:val="24"/>
          <w:lang w:bidi="en-US"/>
        </w:rPr>
        <w:t xml:space="preserve"> psi; accordingly, the injection was halted when that pressure was reached. </w:t>
      </w:r>
    </w:p>
    <w:p w14:paraId="07D960FA" w14:textId="4CE47CF0" w:rsidR="00ED1F3B" w:rsidRPr="00ED1F3B" w:rsidRDefault="00ED1F3B" w:rsidP="00393FC3">
      <w:pPr>
        <w:pStyle w:val="Heading2"/>
        <w:spacing w:line="240" w:lineRule="auto"/>
        <w:rPr>
          <w:rFonts w:eastAsia="Calibri"/>
          <w:lang w:bidi="en-US"/>
        </w:rPr>
      </w:pPr>
      <w:bookmarkStart w:id="280" w:name="_Toc77623423"/>
      <w:r w:rsidRPr="00ED1F3B">
        <w:rPr>
          <w:rFonts w:eastAsia="Calibri"/>
          <w:lang w:bidi="en-US"/>
        </w:rPr>
        <w:t>Results and Discussion</w:t>
      </w:r>
      <w:bookmarkEnd w:id="280"/>
      <w:r w:rsidRPr="00ED1F3B">
        <w:rPr>
          <w:rFonts w:eastAsia="Calibri"/>
          <w:lang w:bidi="en-US"/>
        </w:rPr>
        <w:t xml:space="preserve"> </w:t>
      </w:r>
    </w:p>
    <w:p w14:paraId="396A1E27" w14:textId="0642E02A" w:rsidR="00ED1F3B" w:rsidRPr="00ED1F3B" w:rsidRDefault="00ED1F3B" w:rsidP="00393FC3">
      <w:pPr>
        <w:pStyle w:val="Heading3"/>
        <w:spacing w:line="240" w:lineRule="auto"/>
        <w:rPr>
          <w:rFonts w:eastAsia="Calibri"/>
          <w:lang w:bidi="en-US"/>
        </w:rPr>
      </w:pPr>
      <w:r w:rsidRPr="00ED1F3B">
        <w:rPr>
          <w:rFonts w:eastAsia="Calibri"/>
          <w:lang w:bidi="en-US"/>
        </w:rPr>
        <w:t xml:space="preserve"> </w:t>
      </w:r>
      <w:bookmarkStart w:id="281" w:name="_Toc77623424"/>
      <w:r w:rsidRPr="00ED1F3B">
        <w:rPr>
          <w:rFonts w:eastAsia="Calibri"/>
          <w:lang w:bidi="en-US"/>
        </w:rPr>
        <w:t>Bottle Tests for Screening De-Emulsifiers</w:t>
      </w:r>
      <w:bookmarkEnd w:id="281"/>
    </w:p>
    <w:p w14:paraId="05485B93" w14:textId="4F7F9020" w:rsidR="00ED1F3B" w:rsidRPr="00ED1F3B" w:rsidRDefault="00ED1F3B" w:rsidP="00393FC3">
      <w:pPr>
        <w:autoSpaceDE w:val="0"/>
        <w:autoSpaceDN w:val="0"/>
        <w:spacing w:after="0" w:line="480" w:lineRule="auto"/>
        <w:jc w:val="both"/>
        <w:rPr>
          <w:rFonts w:eastAsia="Calibri" w:cs="Times New Roman"/>
          <w:szCs w:val="24"/>
          <w:lang w:bidi="en-US"/>
        </w:rPr>
      </w:pPr>
      <w:r w:rsidRPr="00ED1F3B">
        <w:rPr>
          <w:rFonts w:eastAsia="Calibri" w:cs="Times New Roman"/>
          <w:szCs w:val="24"/>
          <w:lang w:bidi="en-US"/>
        </w:rPr>
        <w:t>These tests</w:t>
      </w:r>
      <w:r w:rsidR="00D8241F">
        <w:rPr>
          <w:rFonts w:eastAsia="Calibri" w:cs="Times New Roman"/>
          <w:szCs w:val="24"/>
          <w:lang w:bidi="en-US"/>
        </w:rPr>
        <w:t>’ goal</w:t>
      </w:r>
      <w:r w:rsidRPr="00ED1F3B">
        <w:rPr>
          <w:rFonts w:eastAsia="Calibri" w:cs="Times New Roman"/>
          <w:szCs w:val="24"/>
          <w:lang w:bidi="en-US"/>
        </w:rPr>
        <w:t xml:space="preserve"> was to identify an effective de-emulsifier to use in the rest of this study. The formation of emulsions was observed over 24 hours. Various amounts of thick emulsion were observed for each of the various de-emulsifiers, as shown for select samples in </w:t>
      </w:r>
      <w:r w:rsidRPr="0004565A">
        <w:rPr>
          <w:rFonts w:eastAsia="Calibri" w:cs="Times New Roman"/>
          <w:szCs w:val="24"/>
          <w:lang w:bidi="en-US"/>
        </w:rPr>
        <w:t xml:space="preserve">Figures </w:t>
      </w:r>
      <w:r w:rsidR="00C72AA2" w:rsidRPr="0004565A">
        <w:rPr>
          <w:rFonts w:eastAsia="Calibri" w:cs="Times New Roman"/>
          <w:szCs w:val="24"/>
          <w:lang w:bidi="en-US"/>
        </w:rPr>
        <w:t>5.5</w:t>
      </w:r>
      <w:r w:rsidRPr="0004565A">
        <w:rPr>
          <w:rFonts w:eastAsia="Calibri" w:cs="Times New Roman"/>
          <w:szCs w:val="24"/>
          <w:lang w:bidi="en-US"/>
        </w:rPr>
        <w:t xml:space="preserve">a, </w:t>
      </w:r>
      <w:r w:rsidR="00C72AA2" w:rsidRPr="0004565A">
        <w:rPr>
          <w:rFonts w:eastAsia="Calibri" w:cs="Times New Roman"/>
          <w:szCs w:val="24"/>
          <w:lang w:bidi="en-US"/>
        </w:rPr>
        <w:t>5.5</w:t>
      </w:r>
      <w:r w:rsidRPr="0004565A">
        <w:rPr>
          <w:rFonts w:eastAsia="Calibri" w:cs="Times New Roman"/>
          <w:szCs w:val="24"/>
          <w:lang w:bidi="en-US"/>
        </w:rPr>
        <w:t xml:space="preserve">b, and </w:t>
      </w:r>
      <w:r w:rsidR="00C72AA2" w:rsidRPr="0004565A">
        <w:rPr>
          <w:rFonts w:eastAsia="Calibri" w:cs="Times New Roman"/>
          <w:szCs w:val="24"/>
          <w:lang w:bidi="en-US"/>
        </w:rPr>
        <w:t>5.5</w:t>
      </w:r>
      <w:r w:rsidRPr="0004565A">
        <w:rPr>
          <w:rFonts w:eastAsia="Calibri" w:cs="Times New Roman"/>
          <w:szCs w:val="24"/>
          <w:lang w:bidi="en-US"/>
        </w:rPr>
        <w:t>c,</w:t>
      </w:r>
      <w:r w:rsidRPr="00ED1F3B">
        <w:rPr>
          <w:rFonts w:eastAsia="Calibri" w:cs="Times New Roman"/>
          <w:szCs w:val="24"/>
          <w:lang w:bidi="en-US"/>
        </w:rPr>
        <w:t xml:space="preserve"> except for de-emulsifier  #</w:t>
      </w:r>
      <w:r w:rsidR="00E36056">
        <w:rPr>
          <w:rFonts w:eastAsia="Calibri" w:cs="Times New Roman"/>
          <w:szCs w:val="24"/>
          <w:lang w:bidi="en-US"/>
        </w:rPr>
        <w:t xml:space="preserve"> </w:t>
      </w:r>
      <w:r w:rsidRPr="00ED1F3B">
        <w:rPr>
          <w:rFonts w:eastAsia="Calibri" w:cs="Times New Roman"/>
          <w:szCs w:val="24"/>
          <w:lang w:bidi="en-US"/>
        </w:rPr>
        <w:t xml:space="preserve">7, in </w:t>
      </w:r>
      <w:r w:rsidRPr="0004565A">
        <w:rPr>
          <w:rFonts w:eastAsia="Calibri" w:cs="Times New Roman"/>
          <w:szCs w:val="24"/>
          <w:lang w:bidi="en-US"/>
        </w:rPr>
        <w:t xml:space="preserve">Figure </w:t>
      </w:r>
      <w:r w:rsidR="00C72AA2" w:rsidRPr="0004565A">
        <w:rPr>
          <w:rFonts w:eastAsia="Calibri" w:cs="Times New Roman"/>
          <w:szCs w:val="24"/>
          <w:lang w:bidi="en-US"/>
        </w:rPr>
        <w:t>5.5</w:t>
      </w:r>
      <w:r w:rsidRPr="0004565A">
        <w:rPr>
          <w:rFonts w:eastAsia="Calibri" w:cs="Times New Roman"/>
          <w:szCs w:val="24"/>
          <w:lang w:bidi="en-US"/>
        </w:rPr>
        <w:t>d</w:t>
      </w:r>
      <w:r w:rsidRPr="00ED1F3B">
        <w:rPr>
          <w:rFonts w:eastAsia="Calibri" w:cs="Times New Roman"/>
          <w:szCs w:val="24"/>
          <w:lang w:bidi="en-US"/>
        </w:rPr>
        <w:t>. Accordingly, de-emulsifier #</w:t>
      </w:r>
      <w:r w:rsidR="00E36056">
        <w:rPr>
          <w:rFonts w:eastAsia="Calibri" w:cs="Times New Roman"/>
          <w:szCs w:val="24"/>
          <w:lang w:bidi="en-US"/>
        </w:rPr>
        <w:t xml:space="preserve"> </w:t>
      </w:r>
      <w:r w:rsidRPr="00ED1F3B">
        <w:rPr>
          <w:rFonts w:eastAsia="Calibri" w:cs="Times New Roman"/>
          <w:szCs w:val="24"/>
          <w:lang w:bidi="en-US"/>
        </w:rPr>
        <w:t xml:space="preserve">7 was used in the remainder of the study and is referred to as </w:t>
      </w:r>
      <w:r w:rsidR="00D8241F">
        <w:rPr>
          <w:rFonts w:eastAsia="Calibri" w:cs="Times New Roman"/>
          <w:szCs w:val="24"/>
          <w:lang w:bidi="en-US"/>
        </w:rPr>
        <w:t xml:space="preserve">merely </w:t>
      </w:r>
      <w:r w:rsidRPr="00ED1F3B">
        <w:rPr>
          <w:rFonts w:eastAsia="Calibri" w:cs="Times New Roman"/>
          <w:szCs w:val="24"/>
          <w:lang w:bidi="en-US"/>
        </w:rPr>
        <w:t xml:space="preserve"> “de-emulsifier” </w:t>
      </w:r>
      <w:r w:rsidR="00D8241F">
        <w:rPr>
          <w:rFonts w:eastAsia="Calibri" w:cs="Times New Roman"/>
          <w:szCs w:val="24"/>
          <w:lang w:bidi="en-US"/>
        </w:rPr>
        <w:t xml:space="preserve">henceforth </w:t>
      </w:r>
      <w:r w:rsidRPr="00ED1F3B">
        <w:rPr>
          <w:rFonts w:eastAsia="Calibri" w:cs="Times New Roman"/>
          <w:szCs w:val="24"/>
          <w:lang w:bidi="en-US"/>
        </w:rPr>
        <w:t xml:space="preserve">in </w:t>
      </w:r>
      <w:r w:rsidR="00D8241F">
        <w:rPr>
          <w:rFonts w:eastAsia="Calibri" w:cs="Times New Roman"/>
          <w:szCs w:val="24"/>
          <w:lang w:bidi="en-US"/>
        </w:rPr>
        <w:t>this study</w:t>
      </w:r>
      <w:r w:rsidRPr="00ED1F3B">
        <w:rPr>
          <w:rFonts w:eastAsia="Calibri" w:cs="Times New Roman"/>
          <w:szCs w:val="24"/>
          <w:lang w:bidi="en-US"/>
        </w:rPr>
        <w:t xml:space="preserve">.              </w:t>
      </w:r>
    </w:p>
    <w:p w14:paraId="43EDD4D1" w14:textId="77777777" w:rsidR="00ED1F3B" w:rsidRPr="00ED1F3B" w:rsidRDefault="00ED1F3B" w:rsidP="00ED1F3B">
      <w:pPr>
        <w:autoSpaceDE w:val="0"/>
        <w:autoSpaceDN w:val="0"/>
        <w:spacing w:after="0" w:line="480" w:lineRule="auto"/>
        <w:ind w:firstLine="720"/>
        <w:jc w:val="both"/>
        <w:rPr>
          <w:rFonts w:eastAsia="Calibri" w:cs="Times New Roman"/>
          <w:szCs w:val="24"/>
        </w:rPr>
      </w:pPr>
      <w:r w:rsidRPr="00ED1F3B">
        <w:rPr>
          <w:rFonts w:eastAsia="Calibri" w:cs="Times New Roman"/>
          <w:noProof/>
          <w:szCs w:val="24"/>
        </w:rPr>
        <w:drawing>
          <wp:inline distT="0" distB="0" distL="0" distR="0" wp14:anchorId="7D4B66A2" wp14:editId="76FCF342">
            <wp:extent cx="1713219" cy="1544128"/>
            <wp:effectExtent l="0" t="0" r="190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7">
                      <a:extLst>
                        <a:ext uri="{28A0092B-C50C-407E-A947-70E740481C1C}">
                          <a14:useLocalDpi xmlns:a14="http://schemas.microsoft.com/office/drawing/2010/main" val="0"/>
                        </a:ext>
                      </a:extLst>
                    </a:blip>
                    <a:srcRect l="8830" r="29243" b="26489"/>
                    <a:stretch>
                      <a:fillRect/>
                    </a:stretch>
                  </pic:blipFill>
                  <pic:spPr bwMode="auto">
                    <a:xfrm>
                      <a:off x="0" y="0"/>
                      <a:ext cx="1717819" cy="1548274"/>
                    </a:xfrm>
                    <a:prstGeom prst="rect">
                      <a:avLst/>
                    </a:prstGeom>
                    <a:noFill/>
                    <a:ln>
                      <a:noFill/>
                    </a:ln>
                  </pic:spPr>
                </pic:pic>
              </a:graphicData>
            </a:graphic>
          </wp:inline>
        </w:drawing>
      </w:r>
      <w:r w:rsidRPr="00ED1F3B">
        <w:rPr>
          <w:rFonts w:eastAsia="Calibri" w:cs="Times New Roman"/>
          <w:szCs w:val="24"/>
        </w:rPr>
        <w:t xml:space="preserve">                       </w:t>
      </w:r>
      <w:r w:rsidRPr="00ED1F3B">
        <w:rPr>
          <w:rFonts w:eastAsia="Calibri" w:cs="Times New Roman"/>
          <w:noProof/>
          <w:szCs w:val="24"/>
        </w:rPr>
        <w:drawing>
          <wp:inline distT="0" distB="0" distL="0" distR="0" wp14:anchorId="2348FB8F" wp14:editId="76F831E7">
            <wp:extent cx="1719881" cy="152687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8">
                      <a:extLst>
                        <a:ext uri="{28A0092B-C50C-407E-A947-70E740481C1C}">
                          <a14:useLocalDpi xmlns:a14="http://schemas.microsoft.com/office/drawing/2010/main" val="0"/>
                        </a:ext>
                      </a:extLst>
                    </a:blip>
                    <a:srcRect l="8302" r="29758" b="26418"/>
                    <a:stretch>
                      <a:fillRect/>
                    </a:stretch>
                  </pic:blipFill>
                  <pic:spPr bwMode="auto">
                    <a:xfrm>
                      <a:off x="0" y="0"/>
                      <a:ext cx="1722996" cy="1529641"/>
                    </a:xfrm>
                    <a:prstGeom prst="rect">
                      <a:avLst/>
                    </a:prstGeom>
                    <a:noFill/>
                    <a:ln>
                      <a:noFill/>
                    </a:ln>
                  </pic:spPr>
                </pic:pic>
              </a:graphicData>
            </a:graphic>
          </wp:inline>
        </w:drawing>
      </w:r>
    </w:p>
    <w:p w14:paraId="160A3B88" w14:textId="26FEEF0A" w:rsidR="00ED1F3B" w:rsidRPr="00393FC3" w:rsidRDefault="00ED1F3B" w:rsidP="00ED1F3B">
      <w:pPr>
        <w:autoSpaceDE w:val="0"/>
        <w:autoSpaceDN w:val="0"/>
        <w:spacing w:after="0" w:line="480" w:lineRule="auto"/>
        <w:ind w:firstLine="720"/>
        <w:jc w:val="both"/>
        <w:rPr>
          <w:rFonts w:eastAsia="Calibri" w:cs="Times New Roman"/>
          <w:b/>
          <w:bCs/>
          <w:sz w:val="20"/>
          <w:szCs w:val="20"/>
        </w:rPr>
      </w:pPr>
      <w:r w:rsidRPr="00393FC3">
        <w:rPr>
          <w:rFonts w:eastAsia="Calibri" w:cs="Times New Roman"/>
          <w:sz w:val="20"/>
          <w:szCs w:val="20"/>
        </w:rPr>
        <w:t xml:space="preserve">                        (</w:t>
      </w:r>
      <w:r w:rsidRPr="00393FC3">
        <w:rPr>
          <w:rFonts w:eastAsia="Calibri" w:cs="Times New Roman"/>
          <w:b/>
          <w:bCs/>
          <w:sz w:val="20"/>
          <w:szCs w:val="20"/>
        </w:rPr>
        <w:t>a</w:t>
      </w:r>
      <w:r w:rsidRPr="00393FC3">
        <w:rPr>
          <w:rFonts w:eastAsia="Calibri" w:cs="Times New Roman"/>
          <w:sz w:val="20"/>
          <w:szCs w:val="20"/>
        </w:rPr>
        <w:t xml:space="preserve">)                                </w:t>
      </w:r>
      <w:r w:rsidR="00BA7019">
        <w:rPr>
          <w:rFonts w:eastAsia="Calibri" w:cs="Times New Roman"/>
          <w:sz w:val="20"/>
          <w:szCs w:val="20"/>
        </w:rPr>
        <w:t xml:space="preserve">                     </w:t>
      </w:r>
      <w:r w:rsidRPr="00393FC3">
        <w:rPr>
          <w:rFonts w:eastAsia="Calibri" w:cs="Times New Roman"/>
          <w:sz w:val="20"/>
          <w:szCs w:val="20"/>
        </w:rPr>
        <w:t xml:space="preserve">                        (</w:t>
      </w:r>
      <w:r w:rsidRPr="00393FC3">
        <w:rPr>
          <w:rFonts w:eastAsia="Calibri" w:cs="Times New Roman"/>
          <w:b/>
          <w:bCs/>
          <w:sz w:val="20"/>
          <w:szCs w:val="20"/>
        </w:rPr>
        <w:t>b</w:t>
      </w:r>
      <w:r w:rsidRPr="00393FC3">
        <w:rPr>
          <w:rFonts w:eastAsia="Calibri" w:cs="Times New Roman"/>
          <w:sz w:val="20"/>
          <w:szCs w:val="20"/>
        </w:rPr>
        <w:t>)</w:t>
      </w:r>
    </w:p>
    <w:p w14:paraId="219A8F93" w14:textId="77777777" w:rsidR="00ED1F3B" w:rsidRPr="00ED1F3B" w:rsidRDefault="00ED1F3B" w:rsidP="00ED1F3B">
      <w:pPr>
        <w:autoSpaceDE w:val="0"/>
        <w:autoSpaceDN w:val="0"/>
        <w:spacing w:after="0" w:line="480" w:lineRule="auto"/>
        <w:ind w:firstLine="720"/>
        <w:jc w:val="both"/>
        <w:rPr>
          <w:rFonts w:eastAsia="Calibri" w:cs="Times New Roman"/>
          <w:szCs w:val="24"/>
        </w:rPr>
      </w:pPr>
      <w:r w:rsidRPr="00ED1F3B">
        <w:rPr>
          <w:rFonts w:eastAsia="Calibri" w:cs="Times New Roman"/>
          <w:noProof/>
          <w:szCs w:val="24"/>
        </w:rPr>
        <w:drawing>
          <wp:inline distT="0" distB="0" distL="0" distR="0" wp14:anchorId="6407C01E" wp14:editId="735F0388">
            <wp:extent cx="1692552" cy="1466490"/>
            <wp:effectExtent l="0" t="0" r="3175" b="63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9">
                      <a:extLst>
                        <a:ext uri="{28A0092B-C50C-407E-A947-70E740481C1C}">
                          <a14:useLocalDpi xmlns:a14="http://schemas.microsoft.com/office/drawing/2010/main" val="0"/>
                        </a:ext>
                      </a:extLst>
                    </a:blip>
                    <a:srcRect l="17393" t="10005" r="20686" b="18916"/>
                    <a:stretch>
                      <a:fillRect/>
                    </a:stretch>
                  </pic:blipFill>
                  <pic:spPr bwMode="auto">
                    <a:xfrm>
                      <a:off x="0" y="0"/>
                      <a:ext cx="1699717" cy="1472698"/>
                    </a:xfrm>
                    <a:prstGeom prst="rect">
                      <a:avLst/>
                    </a:prstGeom>
                    <a:noFill/>
                    <a:ln>
                      <a:noFill/>
                    </a:ln>
                  </pic:spPr>
                </pic:pic>
              </a:graphicData>
            </a:graphic>
          </wp:inline>
        </w:drawing>
      </w:r>
      <w:r w:rsidRPr="00ED1F3B">
        <w:rPr>
          <w:rFonts w:eastAsia="Calibri" w:cs="Times New Roman"/>
          <w:szCs w:val="24"/>
        </w:rPr>
        <w:t xml:space="preserve">                        </w:t>
      </w:r>
      <w:r w:rsidRPr="00ED1F3B">
        <w:rPr>
          <w:rFonts w:eastAsia="Calibri" w:cs="Times New Roman"/>
          <w:noProof/>
          <w:szCs w:val="24"/>
        </w:rPr>
        <w:drawing>
          <wp:inline distT="0" distB="0" distL="0" distR="0" wp14:anchorId="0ABA0A07" wp14:editId="08215E06">
            <wp:extent cx="1689498" cy="1457864"/>
            <wp:effectExtent l="0" t="0" r="635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0">
                      <a:extLst>
                        <a:ext uri="{28A0092B-C50C-407E-A947-70E740481C1C}">
                          <a14:useLocalDpi xmlns:a14="http://schemas.microsoft.com/office/drawing/2010/main" val="0"/>
                        </a:ext>
                      </a:extLst>
                    </a:blip>
                    <a:srcRect l="21613" t="3336" r="16473" b="25421"/>
                    <a:stretch>
                      <a:fillRect/>
                    </a:stretch>
                  </pic:blipFill>
                  <pic:spPr bwMode="auto">
                    <a:xfrm>
                      <a:off x="0" y="0"/>
                      <a:ext cx="1705107" cy="1471333"/>
                    </a:xfrm>
                    <a:prstGeom prst="rect">
                      <a:avLst/>
                    </a:prstGeom>
                    <a:noFill/>
                    <a:ln>
                      <a:noFill/>
                    </a:ln>
                  </pic:spPr>
                </pic:pic>
              </a:graphicData>
            </a:graphic>
          </wp:inline>
        </w:drawing>
      </w:r>
    </w:p>
    <w:p w14:paraId="4182B299" w14:textId="32509438" w:rsidR="00ED1F3B" w:rsidRPr="00393FC3" w:rsidRDefault="00ED1F3B" w:rsidP="00ED1F3B">
      <w:pPr>
        <w:autoSpaceDE w:val="0"/>
        <w:autoSpaceDN w:val="0"/>
        <w:spacing w:after="0" w:line="480" w:lineRule="auto"/>
        <w:ind w:firstLine="720"/>
        <w:jc w:val="both"/>
        <w:rPr>
          <w:rFonts w:eastAsia="Calibri" w:cs="Times New Roman"/>
          <w:sz w:val="20"/>
          <w:szCs w:val="20"/>
        </w:rPr>
      </w:pPr>
      <w:r w:rsidRPr="00393FC3">
        <w:rPr>
          <w:rFonts w:eastAsia="Calibri" w:cs="Times New Roman"/>
          <w:sz w:val="20"/>
          <w:szCs w:val="20"/>
        </w:rPr>
        <w:t xml:space="preserve">                      (</w:t>
      </w:r>
      <w:r w:rsidRPr="00393FC3">
        <w:rPr>
          <w:rFonts w:eastAsia="Calibri" w:cs="Times New Roman"/>
          <w:b/>
          <w:bCs/>
          <w:sz w:val="20"/>
          <w:szCs w:val="20"/>
        </w:rPr>
        <w:t>c</w:t>
      </w:r>
      <w:r w:rsidRPr="00393FC3">
        <w:rPr>
          <w:rFonts w:eastAsia="Calibri" w:cs="Times New Roman"/>
          <w:sz w:val="20"/>
          <w:szCs w:val="20"/>
        </w:rPr>
        <w:t xml:space="preserve">)                                      </w:t>
      </w:r>
      <w:r w:rsidR="00BA7019">
        <w:rPr>
          <w:rFonts w:eastAsia="Calibri" w:cs="Times New Roman"/>
          <w:sz w:val="20"/>
          <w:szCs w:val="20"/>
        </w:rPr>
        <w:t xml:space="preserve">                   </w:t>
      </w:r>
      <w:r w:rsidRPr="00393FC3">
        <w:rPr>
          <w:rFonts w:eastAsia="Calibri" w:cs="Times New Roman"/>
          <w:sz w:val="20"/>
          <w:szCs w:val="20"/>
        </w:rPr>
        <w:t xml:space="preserve">                       (</w:t>
      </w:r>
      <w:r w:rsidRPr="00393FC3">
        <w:rPr>
          <w:rFonts w:eastAsia="Calibri" w:cs="Times New Roman"/>
          <w:b/>
          <w:bCs/>
          <w:sz w:val="20"/>
          <w:szCs w:val="20"/>
        </w:rPr>
        <w:t>d</w:t>
      </w:r>
      <w:r w:rsidRPr="00393FC3">
        <w:rPr>
          <w:rFonts w:eastAsia="Calibri" w:cs="Times New Roman"/>
          <w:sz w:val="20"/>
          <w:szCs w:val="20"/>
        </w:rPr>
        <w:t>)</w:t>
      </w:r>
    </w:p>
    <w:p w14:paraId="03013EA6" w14:textId="3E3664DC" w:rsidR="00ED1F3B" w:rsidRPr="00ED1F3B" w:rsidRDefault="00ED1F3B">
      <w:pPr>
        <w:pStyle w:val="Figures"/>
      </w:pPr>
      <w:bookmarkStart w:id="282" w:name="_Toc77579829"/>
      <w:r w:rsidRPr="00ED1F3B">
        <w:t xml:space="preserve">Figure </w:t>
      </w:r>
      <w:r w:rsidR="00C72AA2">
        <w:t>5.5</w:t>
      </w:r>
      <w:r w:rsidRPr="00ED1F3B">
        <w:t>: Images taken after 24 hours of mixing, showing the presence of a thick emulsion (sludge) at the bottom of the vial for (a) de-emulsifier 1, (b) de-emulsifier 3, and (c) de-emulsifier 6, and the absence of a thick emulsion in (d) de-emulsifier</w:t>
      </w:r>
      <w:r w:rsidR="004C13A3">
        <w:t xml:space="preserve"> #</w:t>
      </w:r>
      <w:r w:rsidRPr="00ED1F3B">
        <w:t xml:space="preserve"> 7</w:t>
      </w:r>
      <w:bookmarkEnd w:id="282"/>
    </w:p>
    <w:p w14:paraId="61CD25C4" w14:textId="218B17CE" w:rsidR="00ED1F3B" w:rsidRPr="00ED1F3B" w:rsidRDefault="00ED1F3B" w:rsidP="00393FC3">
      <w:pPr>
        <w:pStyle w:val="Heading3"/>
        <w:spacing w:line="240" w:lineRule="auto"/>
        <w:rPr>
          <w:rFonts w:eastAsia="Calibri"/>
          <w:lang w:bidi="en-US"/>
        </w:rPr>
      </w:pPr>
      <w:bookmarkStart w:id="283" w:name="_Toc77623425"/>
      <w:r w:rsidRPr="00ED1F3B">
        <w:rPr>
          <w:rFonts w:eastAsia="Calibri"/>
          <w:lang w:bidi="en-US"/>
        </w:rPr>
        <w:lastRenderedPageBreak/>
        <w:t>Bottle Tests for Emulsion Stability and Viscosity</w:t>
      </w:r>
      <w:bookmarkEnd w:id="283"/>
    </w:p>
    <w:p w14:paraId="162ECAA4" w14:textId="577E2523" w:rsidR="00ED1F3B" w:rsidRPr="00ED1F3B" w:rsidRDefault="00ED1F3B" w:rsidP="00393FC3">
      <w:pPr>
        <w:autoSpaceDE w:val="0"/>
        <w:autoSpaceDN w:val="0"/>
        <w:spacing w:after="0" w:line="480" w:lineRule="auto"/>
        <w:jc w:val="both"/>
        <w:rPr>
          <w:rFonts w:eastAsia="Calibri" w:cs="Times New Roman"/>
          <w:szCs w:val="24"/>
          <w:lang w:bidi="en-US"/>
        </w:rPr>
      </w:pPr>
      <w:r w:rsidRPr="00ED1F3B">
        <w:rPr>
          <w:rFonts w:eastAsia="Calibri" w:cs="Times New Roman"/>
          <w:szCs w:val="24"/>
          <w:lang w:bidi="en-US"/>
        </w:rPr>
        <w:t>This set of bottle tests was designed to answer two questions: (1) while this oil emulsifies with live-acid, does it actually emulsify with spent-acid to allow us to use this experimental design for studying back</w:t>
      </w:r>
      <w:r w:rsidR="001F1183">
        <w:rPr>
          <w:rFonts w:eastAsia="Calibri" w:cs="Times New Roman"/>
          <w:szCs w:val="24"/>
          <w:lang w:bidi="en-US"/>
        </w:rPr>
        <w:t>flow</w:t>
      </w:r>
      <w:r w:rsidRPr="00ED1F3B">
        <w:rPr>
          <w:rFonts w:eastAsia="Calibri" w:cs="Times New Roman"/>
          <w:szCs w:val="24"/>
          <w:lang w:bidi="en-US"/>
        </w:rPr>
        <w:t xml:space="preserve"> behavior after acidizing? And (2) Does the de-emulsifier work in breaking these emulsions between the oil and spent-acid?</w:t>
      </w:r>
    </w:p>
    <w:p w14:paraId="1C20B86B" w14:textId="317A0906" w:rsidR="00ED1F3B" w:rsidRPr="00ED1F3B" w:rsidRDefault="00ED1F3B" w:rsidP="00ED1F3B">
      <w:pPr>
        <w:autoSpaceDE w:val="0"/>
        <w:autoSpaceDN w:val="0"/>
        <w:spacing w:after="0" w:line="480" w:lineRule="auto"/>
        <w:ind w:firstLine="720"/>
        <w:jc w:val="both"/>
        <w:rPr>
          <w:rFonts w:eastAsia="Calibri" w:cs="Times New Roman"/>
          <w:szCs w:val="24"/>
          <w:lang w:bidi="en-US"/>
        </w:rPr>
      </w:pPr>
      <w:r w:rsidRPr="00ED1F3B">
        <w:rPr>
          <w:rFonts w:eastAsia="Calibri" w:cs="Times New Roman"/>
          <w:szCs w:val="24"/>
          <w:lang w:bidi="en-US"/>
        </w:rPr>
        <w:t xml:space="preserve">The first set of experiments between the oil and spent-acid showed that although an emulsion does form, it was not a stable emulsion. Acid separation can be seen at the bottom of the vial in </w:t>
      </w:r>
      <w:r w:rsidRPr="0004565A">
        <w:rPr>
          <w:rFonts w:eastAsia="Calibri" w:cs="Times New Roman"/>
          <w:szCs w:val="24"/>
          <w:lang w:bidi="en-US"/>
        </w:rPr>
        <w:t xml:space="preserve">Figure </w:t>
      </w:r>
      <w:r w:rsidR="0007392F" w:rsidRPr="0004565A">
        <w:rPr>
          <w:rFonts w:eastAsia="Calibri" w:cs="Times New Roman"/>
          <w:szCs w:val="24"/>
          <w:lang w:bidi="en-US"/>
        </w:rPr>
        <w:t>5</w:t>
      </w:r>
      <w:r w:rsidRPr="0004565A">
        <w:rPr>
          <w:rFonts w:eastAsia="Calibri" w:cs="Times New Roman"/>
          <w:szCs w:val="24"/>
          <w:lang w:bidi="en-US"/>
        </w:rPr>
        <w:t>.</w:t>
      </w:r>
      <w:r w:rsidR="0007392F" w:rsidRPr="0004565A">
        <w:rPr>
          <w:rFonts w:eastAsia="Calibri" w:cs="Times New Roman"/>
          <w:szCs w:val="24"/>
          <w:lang w:bidi="en-US"/>
        </w:rPr>
        <w:t>6</w:t>
      </w:r>
      <w:r w:rsidRPr="0004565A">
        <w:rPr>
          <w:rFonts w:eastAsia="Calibri" w:cs="Times New Roman"/>
          <w:szCs w:val="24"/>
          <w:lang w:bidi="en-US"/>
        </w:rPr>
        <w:t>a.</w:t>
      </w:r>
      <w:r w:rsidRPr="00ED1F3B">
        <w:rPr>
          <w:rFonts w:eastAsia="Calibri" w:cs="Times New Roman"/>
          <w:szCs w:val="24"/>
          <w:lang w:bidi="en-US"/>
        </w:rPr>
        <w:t xml:space="preserve"> </w:t>
      </w:r>
      <w:r w:rsidRPr="00BA7019">
        <w:rPr>
          <w:rFonts w:eastAsia="Calibri" w:cs="Times New Roman"/>
          <w:szCs w:val="24"/>
          <w:lang w:bidi="en-US"/>
        </w:rPr>
        <w:t>This</w:t>
      </w:r>
      <w:r w:rsidR="00BA7019">
        <w:rPr>
          <w:rFonts w:eastAsia="Calibri" w:cs="Times New Roman"/>
          <w:szCs w:val="24"/>
          <w:lang w:bidi="en-US"/>
        </w:rPr>
        <w:t xml:space="preserve"> separation</w:t>
      </w:r>
      <w:r w:rsidRPr="00ED1F3B">
        <w:rPr>
          <w:rFonts w:eastAsia="Calibri" w:cs="Times New Roman"/>
          <w:szCs w:val="24"/>
          <w:lang w:bidi="en-US"/>
        </w:rPr>
        <w:t xml:space="preserve"> was expected since this oil does not emulsify with water.</w:t>
      </w:r>
      <w:r w:rsidR="00D8241F">
        <w:rPr>
          <w:rFonts w:eastAsia="Calibri" w:cs="Times New Roman"/>
          <w:szCs w:val="24"/>
          <w:lang w:bidi="en-US"/>
        </w:rPr>
        <w:t xml:space="preserve"> </w:t>
      </w:r>
      <w:r w:rsidRPr="00ED1F3B">
        <w:rPr>
          <w:rFonts w:eastAsia="Calibri" w:cs="Times New Roman"/>
          <w:szCs w:val="24"/>
          <w:lang w:bidi="en-US"/>
        </w:rPr>
        <w:t xml:space="preserve">A surfactant that had been proven in our previous work to result in stable water-in-oil emulsions </w:t>
      </w:r>
      <w:r w:rsidR="00D8241F">
        <w:rPr>
          <w:rFonts w:eastAsia="Calibri" w:cs="Times New Roman"/>
          <w:szCs w:val="24"/>
          <w:lang w:bidi="en-US"/>
        </w:rPr>
        <w:t>(Gomez 2018)</w:t>
      </w:r>
      <w:r w:rsidRPr="00ED1F3B">
        <w:rPr>
          <w:rFonts w:eastAsia="Calibri" w:cs="Times New Roman"/>
          <w:szCs w:val="24"/>
          <w:lang w:bidi="en-US"/>
        </w:rPr>
        <w:t xml:space="preserve"> was added to the oil sample.  The result of mixing spent-acid with the “oil and surfactant” is shared in </w:t>
      </w:r>
      <w:r w:rsidRPr="0004565A">
        <w:rPr>
          <w:rFonts w:eastAsia="Calibri" w:cs="Times New Roman"/>
          <w:szCs w:val="24"/>
          <w:lang w:bidi="en-US"/>
        </w:rPr>
        <w:t xml:space="preserve">Figure </w:t>
      </w:r>
      <w:r w:rsidR="0007392F" w:rsidRPr="0004565A">
        <w:rPr>
          <w:rFonts w:eastAsia="Calibri" w:cs="Times New Roman"/>
          <w:szCs w:val="24"/>
          <w:lang w:bidi="en-US"/>
        </w:rPr>
        <w:t>5.6</w:t>
      </w:r>
      <w:r w:rsidRPr="0004565A">
        <w:rPr>
          <w:rFonts w:eastAsia="Calibri" w:cs="Times New Roman"/>
          <w:szCs w:val="24"/>
          <w:lang w:bidi="en-US"/>
        </w:rPr>
        <w:t>b</w:t>
      </w:r>
      <w:r w:rsidRPr="00ED1F3B">
        <w:rPr>
          <w:rFonts w:eastAsia="Calibri" w:cs="Times New Roman"/>
          <w:szCs w:val="24"/>
          <w:lang w:bidi="en-US"/>
        </w:rPr>
        <w:t xml:space="preserve">. It shows that there was no separation observed even after 5 days from the time of mixing. The last image, shown in </w:t>
      </w:r>
      <w:r w:rsidRPr="0004565A">
        <w:rPr>
          <w:rFonts w:eastAsia="Calibri" w:cs="Times New Roman"/>
          <w:szCs w:val="24"/>
          <w:lang w:bidi="en-US"/>
        </w:rPr>
        <w:t xml:space="preserve">Figure </w:t>
      </w:r>
      <w:r w:rsidR="0007392F" w:rsidRPr="0004565A">
        <w:rPr>
          <w:rFonts w:eastAsia="Calibri" w:cs="Times New Roman"/>
          <w:szCs w:val="24"/>
          <w:lang w:bidi="en-US"/>
        </w:rPr>
        <w:t>5.6</w:t>
      </w:r>
      <w:r w:rsidRPr="0004565A">
        <w:rPr>
          <w:rFonts w:eastAsia="Calibri" w:cs="Times New Roman"/>
          <w:szCs w:val="24"/>
          <w:lang w:bidi="en-US"/>
        </w:rPr>
        <w:t>c</w:t>
      </w:r>
      <w:r w:rsidRPr="00ED1F3B">
        <w:rPr>
          <w:rFonts w:eastAsia="Calibri" w:cs="Times New Roman"/>
          <w:szCs w:val="24"/>
          <w:lang w:bidi="en-US"/>
        </w:rPr>
        <w:t>, shows the separation resulting from using the de-emulsifier in the spent-acid and mixing it with the “oil and surfactant</w:t>
      </w:r>
      <w:r w:rsidR="00D8241F">
        <w:rPr>
          <w:rFonts w:eastAsia="Calibri" w:cs="Times New Roman"/>
          <w:szCs w:val="24"/>
          <w:lang w:bidi="en-US"/>
        </w:rPr>
        <w:t>.”</w:t>
      </w:r>
      <w:r w:rsidR="00D8241F" w:rsidRPr="00ED1F3B">
        <w:rPr>
          <w:rFonts w:eastAsia="Calibri" w:cs="Times New Roman"/>
          <w:szCs w:val="24"/>
          <w:lang w:bidi="en-US"/>
        </w:rPr>
        <w:t xml:space="preserve"> </w:t>
      </w:r>
      <w:r w:rsidRPr="00ED1F3B">
        <w:rPr>
          <w:rFonts w:eastAsia="Calibri" w:cs="Times New Roman"/>
          <w:szCs w:val="24"/>
          <w:lang w:bidi="en-US"/>
        </w:rPr>
        <w:t xml:space="preserve">These results established for us three scenarios: (1) </w:t>
      </w:r>
      <w:r w:rsidR="00D8241F">
        <w:rPr>
          <w:rFonts w:eastAsia="Calibri" w:cs="Times New Roman"/>
          <w:szCs w:val="24"/>
          <w:lang w:bidi="en-US"/>
        </w:rPr>
        <w:t>A</w:t>
      </w:r>
      <w:r w:rsidRPr="00ED1F3B">
        <w:rPr>
          <w:rFonts w:eastAsia="Calibri" w:cs="Times New Roman"/>
          <w:szCs w:val="24"/>
          <w:lang w:bidi="en-US"/>
        </w:rPr>
        <w:t xml:space="preserve"> case of spent-acid and oil that is not prone to emulsions, (2) </w:t>
      </w:r>
      <w:r w:rsidR="00D8241F">
        <w:rPr>
          <w:rFonts w:eastAsia="Calibri" w:cs="Times New Roman"/>
          <w:szCs w:val="24"/>
          <w:lang w:bidi="en-US"/>
        </w:rPr>
        <w:t>A</w:t>
      </w:r>
      <w:r w:rsidRPr="00ED1F3B">
        <w:rPr>
          <w:rFonts w:eastAsia="Calibri" w:cs="Times New Roman"/>
          <w:szCs w:val="24"/>
          <w:lang w:bidi="en-US"/>
        </w:rPr>
        <w:t xml:space="preserve"> case of spent-acid and oil that is prone to emulsions (presence of surfactant and absence of de-emulsifier), and (3) </w:t>
      </w:r>
      <w:r w:rsidR="00D8241F">
        <w:rPr>
          <w:rFonts w:eastAsia="Calibri" w:cs="Times New Roman"/>
          <w:szCs w:val="24"/>
          <w:lang w:bidi="en-US"/>
        </w:rPr>
        <w:t>A</w:t>
      </w:r>
      <w:r w:rsidR="00D8241F" w:rsidRPr="00ED1F3B">
        <w:rPr>
          <w:rFonts w:eastAsia="Calibri" w:cs="Times New Roman"/>
          <w:szCs w:val="24"/>
          <w:lang w:bidi="en-US"/>
        </w:rPr>
        <w:t xml:space="preserve"> </w:t>
      </w:r>
      <w:r w:rsidRPr="00ED1F3B">
        <w:rPr>
          <w:rFonts w:eastAsia="Calibri" w:cs="Times New Roman"/>
          <w:szCs w:val="24"/>
          <w:lang w:bidi="en-US"/>
        </w:rPr>
        <w:t>case of spent-acid and oil that is typically prone to emulsions, but where a de-emulsifier is added to control for these emulsions.</w:t>
      </w:r>
    </w:p>
    <w:p w14:paraId="2E4F953F" w14:textId="77777777" w:rsidR="00ED1F3B" w:rsidRPr="00ED1F3B" w:rsidRDefault="00ED1F3B" w:rsidP="00ED1F3B">
      <w:pPr>
        <w:autoSpaceDE w:val="0"/>
        <w:autoSpaceDN w:val="0"/>
        <w:spacing w:after="0" w:line="480" w:lineRule="auto"/>
        <w:ind w:firstLine="720"/>
        <w:jc w:val="both"/>
        <w:rPr>
          <w:rFonts w:eastAsia="Calibri" w:cs="Times New Roman"/>
          <w:szCs w:val="24"/>
          <w:lang w:bidi="en-US"/>
        </w:rPr>
      </w:pPr>
    </w:p>
    <w:p w14:paraId="3E1D6A74" w14:textId="77777777" w:rsidR="00ED1F3B" w:rsidRPr="00ED1F3B" w:rsidRDefault="00ED1F3B" w:rsidP="00ED1F3B">
      <w:pPr>
        <w:autoSpaceDE w:val="0"/>
        <w:autoSpaceDN w:val="0"/>
        <w:spacing w:after="0" w:line="480" w:lineRule="auto"/>
        <w:ind w:firstLine="720"/>
        <w:jc w:val="both"/>
        <w:rPr>
          <w:rFonts w:eastAsia="Calibri" w:cs="Times New Roman"/>
          <w:szCs w:val="24"/>
        </w:rPr>
      </w:pPr>
      <w:r w:rsidRPr="00ED1F3B">
        <w:rPr>
          <w:rFonts w:eastAsia="Calibri" w:cs="Times New Roman"/>
          <w:noProof/>
          <w:szCs w:val="24"/>
        </w:rPr>
        <w:lastRenderedPageBreak/>
        <w:drawing>
          <wp:inline distT="0" distB="0" distL="0" distR="0" wp14:anchorId="36283E2B" wp14:editId="1814EAC2">
            <wp:extent cx="1002030" cy="2973705"/>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01">
                      <a:extLst>
                        <a:ext uri="{28A0092B-C50C-407E-A947-70E740481C1C}">
                          <a14:useLocalDpi xmlns:a14="http://schemas.microsoft.com/office/drawing/2010/main" val="0"/>
                        </a:ext>
                      </a:extLst>
                    </a:blip>
                    <a:srcRect l="69167" t="10860" b="16792"/>
                    <a:stretch>
                      <a:fillRect/>
                    </a:stretch>
                  </pic:blipFill>
                  <pic:spPr bwMode="auto">
                    <a:xfrm>
                      <a:off x="0" y="0"/>
                      <a:ext cx="1002030" cy="2973705"/>
                    </a:xfrm>
                    <a:prstGeom prst="rect">
                      <a:avLst/>
                    </a:prstGeom>
                    <a:noFill/>
                    <a:ln>
                      <a:noFill/>
                    </a:ln>
                  </pic:spPr>
                </pic:pic>
              </a:graphicData>
            </a:graphic>
          </wp:inline>
        </w:drawing>
      </w:r>
      <w:r w:rsidRPr="00ED1F3B">
        <w:rPr>
          <w:rFonts w:eastAsia="Calibri" w:cs="Times New Roman"/>
          <w:szCs w:val="24"/>
        </w:rPr>
        <w:t xml:space="preserve">               </w:t>
      </w:r>
      <w:r w:rsidRPr="00ED1F3B">
        <w:rPr>
          <w:rFonts w:eastAsia="Calibri" w:cs="Times New Roman"/>
          <w:noProof/>
          <w:szCs w:val="24"/>
        </w:rPr>
        <w:drawing>
          <wp:inline distT="0" distB="0" distL="0" distR="0" wp14:anchorId="4B315295" wp14:editId="757EC9E6">
            <wp:extent cx="977900" cy="2973705"/>
            <wp:effectExtent l="0" t="0" r="0" b="0"/>
            <wp:docPr id="12"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rrowheads="1"/>
                    </pic:cNvPicPr>
                  </pic:nvPicPr>
                  <pic:blipFill>
                    <a:blip r:embed="rId102">
                      <a:extLst>
                        <a:ext uri="{28A0092B-C50C-407E-A947-70E740481C1C}">
                          <a14:useLocalDpi xmlns:a14="http://schemas.microsoft.com/office/drawing/2010/main" val="0"/>
                        </a:ext>
                      </a:extLst>
                    </a:blip>
                    <a:srcRect l="64732" t="16356" r="5228" b="19489"/>
                    <a:stretch>
                      <a:fillRect/>
                    </a:stretch>
                  </pic:blipFill>
                  <pic:spPr bwMode="auto">
                    <a:xfrm>
                      <a:off x="0" y="0"/>
                      <a:ext cx="977900" cy="2973705"/>
                    </a:xfrm>
                    <a:prstGeom prst="rect">
                      <a:avLst/>
                    </a:prstGeom>
                    <a:noFill/>
                    <a:ln>
                      <a:noFill/>
                    </a:ln>
                  </pic:spPr>
                </pic:pic>
              </a:graphicData>
            </a:graphic>
          </wp:inline>
        </w:drawing>
      </w:r>
      <w:r w:rsidRPr="00ED1F3B">
        <w:rPr>
          <w:rFonts w:eastAsia="Calibri" w:cs="Times New Roman"/>
          <w:szCs w:val="24"/>
        </w:rPr>
        <w:t xml:space="preserve">              </w:t>
      </w:r>
      <w:r w:rsidRPr="00ED1F3B">
        <w:rPr>
          <w:rFonts w:eastAsia="Calibri" w:cs="Times New Roman"/>
          <w:noProof/>
          <w:szCs w:val="24"/>
        </w:rPr>
        <w:drawing>
          <wp:inline distT="0" distB="0" distL="0" distR="0" wp14:anchorId="51F04AFF" wp14:editId="1C1469F4">
            <wp:extent cx="946150" cy="2950210"/>
            <wp:effectExtent l="0" t="0" r="6350" b="2540"/>
            <wp:docPr id="11"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rrowheads="1"/>
                    </pic:cNvPicPr>
                  </pic:nvPicPr>
                  <pic:blipFill>
                    <a:blip r:embed="rId103">
                      <a:extLst>
                        <a:ext uri="{28A0092B-C50C-407E-A947-70E740481C1C}">
                          <a14:useLocalDpi xmlns:a14="http://schemas.microsoft.com/office/drawing/2010/main" val="0"/>
                        </a:ext>
                      </a:extLst>
                    </a:blip>
                    <a:srcRect l="67097" t="15738" r="7243" b="31049"/>
                    <a:stretch>
                      <a:fillRect/>
                    </a:stretch>
                  </pic:blipFill>
                  <pic:spPr bwMode="auto">
                    <a:xfrm>
                      <a:off x="0" y="0"/>
                      <a:ext cx="946150" cy="2950210"/>
                    </a:xfrm>
                    <a:prstGeom prst="rect">
                      <a:avLst/>
                    </a:prstGeom>
                    <a:noFill/>
                    <a:ln>
                      <a:noFill/>
                    </a:ln>
                  </pic:spPr>
                </pic:pic>
              </a:graphicData>
            </a:graphic>
          </wp:inline>
        </w:drawing>
      </w:r>
    </w:p>
    <w:p w14:paraId="0989B272" w14:textId="049876E9" w:rsidR="00ED1F3B" w:rsidRPr="00393FC3" w:rsidRDefault="00ED1F3B" w:rsidP="00ED1F3B">
      <w:pPr>
        <w:autoSpaceDE w:val="0"/>
        <w:autoSpaceDN w:val="0"/>
        <w:spacing w:after="0" w:line="480" w:lineRule="auto"/>
        <w:ind w:firstLine="720"/>
        <w:jc w:val="both"/>
        <w:rPr>
          <w:rFonts w:eastAsia="Calibri" w:cs="Times New Roman"/>
          <w:sz w:val="20"/>
          <w:szCs w:val="20"/>
        </w:rPr>
      </w:pPr>
      <w:r w:rsidRPr="00393FC3">
        <w:rPr>
          <w:rFonts w:eastAsia="Calibri" w:cs="Times New Roman"/>
          <w:sz w:val="20"/>
          <w:szCs w:val="20"/>
        </w:rPr>
        <w:t xml:space="preserve">         </w:t>
      </w:r>
      <w:r w:rsidR="00BA7019">
        <w:rPr>
          <w:rFonts w:eastAsia="Calibri" w:cs="Times New Roman"/>
          <w:sz w:val="20"/>
          <w:szCs w:val="20"/>
        </w:rPr>
        <w:t xml:space="preserve"> </w:t>
      </w:r>
      <w:r w:rsidRPr="00393FC3">
        <w:rPr>
          <w:rFonts w:eastAsia="Calibri" w:cs="Times New Roman"/>
          <w:sz w:val="20"/>
          <w:szCs w:val="20"/>
        </w:rPr>
        <w:t xml:space="preserve"> (</w:t>
      </w:r>
      <w:r w:rsidRPr="00393FC3">
        <w:rPr>
          <w:rFonts w:eastAsia="Calibri" w:cs="Times New Roman"/>
          <w:b/>
          <w:bCs/>
          <w:sz w:val="20"/>
          <w:szCs w:val="20"/>
        </w:rPr>
        <w:t>a</w:t>
      </w:r>
      <w:r w:rsidRPr="00393FC3">
        <w:rPr>
          <w:rFonts w:eastAsia="Calibri" w:cs="Times New Roman"/>
          <w:sz w:val="20"/>
          <w:szCs w:val="20"/>
        </w:rPr>
        <w:t xml:space="preserve">)                          </w:t>
      </w:r>
      <w:r w:rsidR="00BA7019">
        <w:rPr>
          <w:rFonts w:eastAsia="Calibri" w:cs="Times New Roman"/>
          <w:sz w:val="20"/>
          <w:szCs w:val="20"/>
        </w:rPr>
        <w:t xml:space="preserve">      </w:t>
      </w:r>
      <w:r w:rsidRPr="00393FC3">
        <w:rPr>
          <w:rFonts w:eastAsia="Calibri" w:cs="Times New Roman"/>
          <w:sz w:val="20"/>
          <w:szCs w:val="20"/>
        </w:rPr>
        <w:t xml:space="preserve">  </w:t>
      </w:r>
      <w:r w:rsidRPr="00393FC3">
        <w:rPr>
          <w:rFonts w:eastAsia="Calibri" w:cs="Times New Roman"/>
          <w:sz w:val="20"/>
          <w:szCs w:val="20"/>
        </w:rPr>
        <w:tab/>
        <w:t xml:space="preserve">  (</w:t>
      </w:r>
      <w:r w:rsidRPr="00393FC3">
        <w:rPr>
          <w:rFonts w:eastAsia="Calibri" w:cs="Times New Roman"/>
          <w:b/>
          <w:bCs/>
          <w:sz w:val="20"/>
          <w:szCs w:val="20"/>
        </w:rPr>
        <w:t>b</w:t>
      </w:r>
      <w:r w:rsidRPr="00393FC3">
        <w:rPr>
          <w:rFonts w:eastAsia="Calibri" w:cs="Times New Roman"/>
          <w:sz w:val="20"/>
          <w:szCs w:val="20"/>
        </w:rPr>
        <w:t xml:space="preserve">)   </w:t>
      </w:r>
      <w:r w:rsidRPr="00393FC3">
        <w:rPr>
          <w:rFonts w:eastAsia="Calibri" w:cs="Times New Roman"/>
          <w:sz w:val="20"/>
          <w:szCs w:val="20"/>
        </w:rPr>
        <w:tab/>
      </w:r>
      <w:r w:rsidRPr="00393FC3">
        <w:rPr>
          <w:rFonts w:eastAsia="Calibri" w:cs="Times New Roman"/>
          <w:sz w:val="20"/>
          <w:szCs w:val="20"/>
        </w:rPr>
        <w:tab/>
        <w:t xml:space="preserve">        </w:t>
      </w:r>
      <w:r w:rsidR="00BA7019">
        <w:rPr>
          <w:rFonts w:eastAsia="Calibri" w:cs="Times New Roman"/>
          <w:sz w:val="20"/>
          <w:szCs w:val="20"/>
        </w:rPr>
        <w:t xml:space="preserve">    </w:t>
      </w:r>
      <w:r w:rsidRPr="00393FC3">
        <w:rPr>
          <w:rFonts w:eastAsia="Calibri" w:cs="Times New Roman"/>
          <w:sz w:val="20"/>
          <w:szCs w:val="20"/>
        </w:rPr>
        <w:t xml:space="preserve">           (</w:t>
      </w:r>
      <w:r w:rsidRPr="00393FC3">
        <w:rPr>
          <w:rFonts w:eastAsia="Calibri" w:cs="Times New Roman"/>
          <w:b/>
          <w:bCs/>
          <w:sz w:val="20"/>
          <w:szCs w:val="20"/>
        </w:rPr>
        <w:t>c</w:t>
      </w:r>
      <w:r w:rsidRPr="00393FC3">
        <w:rPr>
          <w:rFonts w:eastAsia="Calibri" w:cs="Times New Roman"/>
          <w:sz w:val="20"/>
          <w:szCs w:val="20"/>
        </w:rPr>
        <w:t>)</w:t>
      </w:r>
    </w:p>
    <w:p w14:paraId="028F6BC7" w14:textId="2E33E4F9" w:rsidR="00ED1F3B" w:rsidRDefault="00ED1F3B" w:rsidP="00116131">
      <w:pPr>
        <w:pStyle w:val="Figures"/>
      </w:pPr>
      <w:bookmarkStart w:id="284" w:name="_Toc77579830"/>
      <w:r w:rsidRPr="00ED1F3B">
        <w:t>Figure 5</w:t>
      </w:r>
      <w:r w:rsidR="0007392F">
        <w:t>.6:</w:t>
      </w:r>
      <w:r w:rsidRPr="00ED1F3B">
        <w:t xml:space="preserve"> Separation of spent-acid oil emulsion after 5 days whereas (a) spent-acid is mixed with crude oil; (b) spent-acid is mixed with oil and surfactant; and (c) Spent-acid and de-emulsifier is mixed with oil and surfactant</w:t>
      </w:r>
      <w:bookmarkEnd w:id="284"/>
    </w:p>
    <w:p w14:paraId="17E3F0D0" w14:textId="77777777" w:rsidR="00E2609D" w:rsidRPr="00393FC3" w:rsidRDefault="00E2609D" w:rsidP="00393FC3"/>
    <w:p w14:paraId="532652C9" w14:textId="6A98DCE7" w:rsidR="00ED1F3B" w:rsidRPr="00ED1F3B" w:rsidRDefault="00ED1F3B" w:rsidP="00ED1F3B">
      <w:pPr>
        <w:autoSpaceDE w:val="0"/>
        <w:autoSpaceDN w:val="0"/>
        <w:spacing w:after="0" w:line="480" w:lineRule="auto"/>
        <w:ind w:firstLine="720"/>
        <w:jc w:val="both"/>
        <w:rPr>
          <w:rFonts w:eastAsia="Calibri" w:cs="Times New Roman"/>
          <w:szCs w:val="24"/>
          <w:lang w:bidi="en-US"/>
        </w:rPr>
      </w:pPr>
      <w:r w:rsidRPr="00ED1F3B">
        <w:rPr>
          <w:rFonts w:eastAsia="Calibri" w:cs="Times New Roman"/>
          <w:szCs w:val="24"/>
          <w:lang w:bidi="en-US"/>
        </w:rPr>
        <w:t xml:space="preserve">These three systems were further analyzed by measuring the viscosity of the emulsion over time. The results over 5 days are shown in Table </w:t>
      </w:r>
      <w:r w:rsidR="002B022B">
        <w:rPr>
          <w:rFonts w:eastAsia="Calibri" w:cs="Times New Roman"/>
          <w:szCs w:val="24"/>
          <w:lang w:bidi="en-US"/>
        </w:rPr>
        <w:t>5.2</w:t>
      </w:r>
      <w:r w:rsidRPr="00ED1F3B">
        <w:rPr>
          <w:rFonts w:eastAsia="Calibri" w:cs="Times New Roman"/>
          <w:szCs w:val="24"/>
          <w:lang w:bidi="en-US"/>
        </w:rPr>
        <w:t xml:space="preserve"> and </w:t>
      </w:r>
      <w:r w:rsidRPr="0004565A">
        <w:rPr>
          <w:rFonts w:eastAsia="Calibri" w:cs="Times New Roman"/>
          <w:szCs w:val="24"/>
          <w:lang w:bidi="en-US"/>
        </w:rPr>
        <w:t xml:space="preserve">Figure </w:t>
      </w:r>
      <w:r w:rsidR="0007392F">
        <w:rPr>
          <w:rFonts w:eastAsia="Calibri" w:cs="Times New Roman"/>
          <w:szCs w:val="24"/>
          <w:lang w:bidi="en-US"/>
        </w:rPr>
        <w:t>5.7</w:t>
      </w:r>
      <w:r w:rsidRPr="00ED1F3B">
        <w:rPr>
          <w:rFonts w:eastAsia="Calibri" w:cs="Times New Roman"/>
          <w:b/>
          <w:bCs/>
          <w:szCs w:val="24"/>
          <w:lang w:bidi="en-US"/>
        </w:rPr>
        <w:t xml:space="preserve"> </w:t>
      </w:r>
      <w:r w:rsidRPr="00ED1F3B">
        <w:rPr>
          <w:rFonts w:eastAsia="Calibri" w:cs="Times New Roman"/>
          <w:szCs w:val="24"/>
          <w:lang w:bidi="en-US"/>
        </w:rPr>
        <w:t>right after mixing, after 5 hrs., 1 day, 3 days, and 5 days. It shows that the presence of the surfactant in the oil, when mixed with spent-acid, results in a viscous emulsion that is almost 10 times more viscous than the oil. The v</w:t>
      </w:r>
      <w:r w:rsidR="00D8241F">
        <w:rPr>
          <w:rFonts w:eastAsia="Calibri" w:cs="Times New Roman"/>
          <w:szCs w:val="24"/>
          <w:lang w:bidi="en-US"/>
        </w:rPr>
        <w:t>iscosity value drops to around 140 cp after 24 hrs.; however, it is still more than 5.4 times the oil's viscosity</w:t>
      </w:r>
      <w:r w:rsidRPr="00ED1F3B">
        <w:rPr>
          <w:rFonts w:eastAsia="Calibri" w:cs="Times New Roman"/>
          <w:szCs w:val="24"/>
          <w:lang w:bidi="en-US"/>
        </w:rPr>
        <w:t xml:space="preserve">. The oil itself also produces a stable emulsion when mixed with the spent-acid. However, the viscosity starts at around 130 cp then drops to </w:t>
      </w:r>
      <w:r w:rsidR="00BA7019" w:rsidRPr="00ED1F3B">
        <w:rPr>
          <w:rFonts w:eastAsia="Calibri" w:cs="Times New Roman"/>
          <w:szCs w:val="24"/>
          <w:lang w:bidi="en-US"/>
        </w:rPr>
        <w:t>a</w:t>
      </w:r>
      <w:r w:rsidR="00BA7019">
        <w:rPr>
          <w:rFonts w:eastAsia="Calibri" w:cs="Times New Roman"/>
          <w:szCs w:val="24"/>
          <w:lang w:bidi="en-US"/>
        </w:rPr>
        <w:t>pproximately</w:t>
      </w:r>
      <w:r w:rsidR="00BA7019" w:rsidRPr="00ED1F3B">
        <w:rPr>
          <w:rFonts w:eastAsia="Calibri" w:cs="Times New Roman"/>
          <w:szCs w:val="24"/>
          <w:lang w:bidi="en-US"/>
        </w:rPr>
        <w:t xml:space="preserve"> </w:t>
      </w:r>
      <w:r w:rsidRPr="00ED1F3B">
        <w:rPr>
          <w:rFonts w:eastAsia="Calibri" w:cs="Times New Roman"/>
          <w:szCs w:val="24"/>
          <w:lang w:bidi="en-US"/>
        </w:rPr>
        <w:t xml:space="preserve">60 cp, a little over 2 times the </w:t>
      </w:r>
      <w:r w:rsidR="00D8241F">
        <w:rPr>
          <w:rFonts w:eastAsia="Calibri" w:cs="Times New Roman"/>
          <w:szCs w:val="24"/>
          <w:lang w:bidi="en-US"/>
        </w:rPr>
        <w:t>oil's viscosity</w:t>
      </w:r>
      <w:r w:rsidRPr="00ED1F3B">
        <w:rPr>
          <w:rFonts w:eastAsia="Calibri" w:cs="Times New Roman"/>
          <w:szCs w:val="24"/>
          <w:lang w:bidi="en-US"/>
        </w:rPr>
        <w:t xml:space="preserve">. The addition of the de-emulsifier to the spent-acid shows that it </w:t>
      </w:r>
      <w:r w:rsidR="00D8241F">
        <w:rPr>
          <w:rFonts w:eastAsia="Calibri" w:cs="Times New Roman"/>
          <w:szCs w:val="24"/>
          <w:lang w:bidi="en-US"/>
        </w:rPr>
        <w:t>effectively limits</w:t>
      </w:r>
      <w:r w:rsidRPr="00ED1F3B">
        <w:rPr>
          <w:rFonts w:eastAsia="Calibri" w:cs="Times New Roman"/>
          <w:szCs w:val="24"/>
          <w:lang w:bidi="en-US"/>
        </w:rPr>
        <w:t xml:space="preserve"> the stability and viscosity of the emulsion in the presence of the surfactant; the complete separation between the spent-acid and the oil is observed by day 5; as confirmed in the image </w:t>
      </w:r>
      <w:r w:rsidRPr="00ED1F3B">
        <w:rPr>
          <w:rFonts w:eastAsia="Calibri" w:cs="Times New Roman"/>
          <w:szCs w:val="24"/>
          <w:lang w:bidi="en-US"/>
        </w:rPr>
        <w:lastRenderedPageBreak/>
        <w:t xml:space="preserve">shared in </w:t>
      </w:r>
      <w:r w:rsidRPr="0004565A">
        <w:rPr>
          <w:rFonts w:eastAsia="Calibri" w:cs="Times New Roman"/>
          <w:szCs w:val="24"/>
          <w:lang w:bidi="en-US"/>
        </w:rPr>
        <w:t>Figure 5</w:t>
      </w:r>
      <w:r w:rsidR="00502244">
        <w:rPr>
          <w:rFonts w:eastAsia="Calibri" w:cs="Times New Roman"/>
          <w:szCs w:val="24"/>
          <w:lang w:bidi="en-US"/>
        </w:rPr>
        <w:t>.6</w:t>
      </w:r>
      <w:r w:rsidRPr="0004565A">
        <w:rPr>
          <w:rFonts w:eastAsia="Calibri" w:cs="Times New Roman"/>
          <w:szCs w:val="24"/>
          <w:lang w:bidi="en-US"/>
        </w:rPr>
        <w:t>c.</w:t>
      </w:r>
      <w:r w:rsidRPr="00ED1F3B">
        <w:rPr>
          <w:rFonts w:eastAsia="Calibri" w:cs="Times New Roman"/>
          <w:szCs w:val="24"/>
          <w:lang w:bidi="en-US"/>
        </w:rPr>
        <w:t xml:space="preserve"> These results ensure that using these three systems in flooding tests can provide insight into the possible role of emulsions during the process of oil back</w:t>
      </w:r>
      <w:r w:rsidR="001F1183">
        <w:rPr>
          <w:rFonts w:eastAsia="Calibri" w:cs="Times New Roman"/>
          <w:szCs w:val="24"/>
          <w:lang w:bidi="en-US"/>
        </w:rPr>
        <w:t>flow</w:t>
      </w:r>
      <w:r w:rsidRPr="00ED1F3B">
        <w:rPr>
          <w:rFonts w:eastAsia="Calibri" w:cs="Times New Roman"/>
          <w:szCs w:val="24"/>
          <w:lang w:bidi="en-US"/>
        </w:rPr>
        <w:t xml:space="preserve">. </w:t>
      </w:r>
    </w:p>
    <w:p w14:paraId="0042CA48" w14:textId="6B7B9EAD" w:rsidR="00ED1F3B" w:rsidRPr="00ED1F3B" w:rsidRDefault="00ED1F3B" w:rsidP="00321486">
      <w:pPr>
        <w:pStyle w:val="Tables"/>
      </w:pPr>
      <w:bookmarkStart w:id="285" w:name="_Toc70728556"/>
      <w:bookmarkStart w:id="286" w:name="_Toc78500538"/>
      <w:r w:rsidRPr="00ED1F3B">
        <w:t xml:space="preserve">Table </w:t>
      </w:r>
      <w:r w:rsidR="00A56EE5">
        <w:t xml:space="preserve">5.2: Viscosity </w:t>
      </w:r>
      <w:r w:rsidR="002D5501">
        <w:t xml:space="preserve">values for the three fluid systems </w:t>
      </w:r>
      <w:r w:rsidR="00321486">
        <w:t>over time</w:t>
      </w:r>
      <w:bookmarkEnd w:id="285"/>
      <w:bookmarkEnd w:id="286"/>
    </w:p>
    <w:tbl>
      <w:tblPr>
        <w:tblW w:w="9197" w:type="dxa"/>
        <w:jc w:val="center"/>
        <w:tblLook w:val="04A0" w:firstRow="1" w:lastRow="0" w:firstColumn="1" w:lastColumn="0" w:noHBand="0" w:noVBand="1"/>
      </w:tblPr>
      <w:tblGrid>
        <w:gridCol w:w="3065"/>
        <w:gridCol w:w="1176"/>
        <w:gridCol w:w="2500"/>
        <w:gridCol w:w="2456"/>
      </w:tblGrid>
      <w:tr w:rsidR="00ED1F3B" w:rsidRPr="00ED1F3B" w14:paraId="61DE6219" w14:textId="77777777" w:rsidTr="00540718">
        <w:trPr>
          <w:trHeight w:val="286"/>
          <w:jc w:val="center"/>
        </w:trPr>
        <w:tc>
          <w:tcPr>
            <w:tcW w:w="30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56EDCC" w14:textId="77777777" w:rsidR="00ED1F3B" w:rsidRPr="00393FC3" w:rsidRDefault="00ED1F3B" w:rsidP="00ED1F3B">
            <w:pPr>
              <w:spacing w:after="0" w:line="240" w:lineRule="auto"/>
              <w:jc w:val="center"/>
              <w:rPr>
                <w:rFonts w:asciiTheme="majorBidi" w:eastAsia="Times New Roman" w:hAnsiTheme="majorBidi" w:cstheme="majorBidi"/>
                <w:b/>
                <w:bCs/>
                <w:color w:val="000000"/>
                <w:sz w:val="20"/>
                <w:szCs w:val="20"/>
              </w:rPr>
            </w:pPr>
            <w:r w:rsidRPr="00393FC3">
              <w:rPr>
                <w:rFonts w:asciiTheme="majorBidi" w:eastAsia="Times New Roman" w:hAnsiTheme="majorBidi" w:cstheme="majorBidi"/>
                <w:b/>
                <w:bCs/>
                <w:color w:val="000000"/>
                <w:sz w:val="20"/>
                <w:szCs w:val="20"/>
              </w:rPr>
              <w:t>Scenario #</w:t>
            </w:r>
          </w:p>
        </w:tc>
        <w:tc>
          <w:tcPr>
            <w:tcW w:w="1176" w:type="dxa"/>
            <w:tcBorders>
              <w:top w:val="single" w:sz="4" w:space="0" w:color="auto"/>
              <w:left w:val="nil"/>
              <w:bottom w:val="single" w:sz="4" w:space="0" w:color="auto"/>
              <w:right w:val="single" w:sz="4" w:space="0" w:color="auto"/>
            </w:tcBorders>
            <w:shd w:val="clear" w:color="auto" w:fill="auto"/>
            <w:noWrap/>
            <w:vAlign w:val="bottom"/>
            <w:hideMark/>
          </w:tcPr>
          <w:p w14:paraId="2AED6315" w14:textId="715996D8" w:rsidR="00ED1F3B" w:rsidRPr="00393FC3" w:rsidRDefault="00ED1F3B" w:rsidP="00ED1F3B">
            <w:pPr>
              <w:spacing w:after="0" w:line="240" w:lineRule="auto"/>
              <w:jc w:val="center"/>
              <w:rPr>
                <w:rFonts w:asciiTheme="majorBidi" w:eastAsia="Times New Roman" w:hAnsiTheme="majorBidi" w:cstheme="majorBidi"/>
                <w:b/>
                <w:bCs/>
                <w:color w:val="000000"/>
                <w:sz w:val="20"/>
                <w:szCs w:val="20"/>
              </w:rPr>
            </w:pPr>
            <w:r w:rsidRPr="00393FC3">
              <w:rPr>
                <w:rFonts w:asciiTheme="majorBidi" w:eastAsia="Times New Roman" w:hAnsiTheme="majorBidi" w:cstheme="majorBidi"/>
                <w:b/>
                <w:bCs/>
                <w:color w:val="000000"/>
                <w:sz w:val="20"/>
                <w:szCs w:val="20"/>
              </w:rPr>
              <w:t>(1) Oil&amp;Acid</w:t>
            </w:r>
            <w:r w:rsidR="00D8241F" w:rsidRPr="00393FC3">
              <w:rPr>
                <w:rFonts w:asciiTheme="majorBidi" w:eastAsia="Times New Roman" w:hAnsiTheme="majorBidi" w:cstheme="majorBidi"/>
                <w:b/>
                <w:bCs/>
                <w:color w:val="000000"/>
                <w:sz w:val="20"/>
                <w:szCs w:val="20"/>
              </w:rPr>
              <w:t>, cp</w:t>
            </w:r>
          </w:p>
        </w:tc>
        <w:tc>
          <w:tcPr>
            <w:tcW w:w="2500" w:type="dxa"/>
            <w:tcBorders>
              <w:top w:val="single" w:sz="4" w:space="0" w:color="auto"/>
              <w:left w:val="nil"/>
              <w:bottom w:val="single" w:sz="4" w:space="0" w:color="auto"/>
              <w:right w:val="single" w:sz="4" w:space="0" w:color="auto"/>
            </w:tcBorders>
            <w:shd w:val="clear" w:color="auto" w:fill="auto"/>
            <w:noWrap/>
            <w:vAlign w:val="bottom"/>
            <w:hideMark/>
          </w:tcPr>
          <w:p w14:paraId="3BC0941C" w14:textId="031810F1" w:rsidR="00D8241F" w:rsidRPr="00393FC3" w:rsidRDefault="00ED1F3B">
            <w:pPr>
              <w:spacing w:after="0" w:line="240" w:lineRule="auto"/>
              <w:jc w:val="center"/>
              <w:rPr>
                <w:rFonts w:asciiTheme="majorBidi" w:eastAsia="Times New Roman" w:hAnsiTheme="majorBidi" w:cstheme="majorBidi"/>
                <w:b/>
                <w:bCs/>
                <w:color w:val="000000"/>
                <w:sz w:val="20"/>
                <w:szCs w:val="20"/>
              </w:rPr>
            </w:pPr>
            <w:r w:rsidRPr="00393FC3">
              <w:rPr>
                <w:rFonts w:asciiTheme="majorBidi" w:eastAsia="Times New Roman" w:hAnsiTheme="majorBidi" w:cstheme="majorBidi"/>
                <w:b/>
                <w:bCs/>
                <w:color w:val="000000"/>
                <w:sz w:val="20"/>
                <w:szCs w:val="20"/>
              </w:rPr>
              <w:t>(2)</w:t>
            </w:r>
          </w:p>
          <w:p w14:paraId="1F06D5AC" w14:textId="77777777" w:rsidR="00ED1F3B" w:rsidRPr="00393FC3" w:rsidRDefault="00ED1F3B" w:rsidP="00D8241F">
            <w:pPr>
              <w:spacing w:after="0" w:line="240" w:lineRule="auto"/>
              <w:jc w:val="center"/>
              <w:rPr>
                <w:rFonts w:asciiTheme="majorBidi" w:eastAsia="Times New Roman" w:hAnsiTheme="majorBidi" w:cstheme="majorBidi"/>
                <w:b/>
                <w:bCs/>
                <w:color w:val="000000"/>
                <w:sz w:val="20"/>
                <w:szCs w:val="20"/>
              </w:rPr>
            </w:pPr>
            <w:r w:rsidRPr="00393FC3">
              <w:rPr>
                <w:rFonts w:asciiTheme="majorBidi" w:eastAsia="Times New Roman" w:hAnsiTheme="majorBidi" w:cstheme="majorBidi"/>
                <w:b/>
                <w:bCs/>
                <w:color w:val="000000"/>
                <w:sz w:val="20"/>
                <w:szCs w:val="20"/>
              </w:rPr>
              <w:t>Oil+Surfactant&amp;Acid</w:t>
            </w:r>
            <w:r w:rsidR="00D8241F" w:rsidRPr="00393FC3">
              <w:rPr>
                <w:rFonts w:asciiTheme="majorBidi" w:eastAsia="Times New Roman" w:hAnsiTheme="majorBidi" w:cstheme="majorBidi"/>
                <w:b/>
                <w:bCs/>
                <w:color w:val="000000"/>
                <w:sz w:val="20"/>
                <w:szCs w:val="20"/>
              </w:rPr>
              <w:t>,</w:t>
            </w:r>
          </w:p>
          <w:p w14:paraId="6FFEF8CA" w14:textId="018917FE" w:rsidR="00D8241F" w:rsidRPr="00393FC3" w:rsidRDefault="00D8241F">
            <w:pPr>
              <w:spacing w:after="0" w:line="240" w:lineRule="auto"/>
              <w:jc w:val="center"/>
              <w:rPr>
                <w:rFonts w:asciiTheme="majorBidi" w:eastAsia="Times New Roman" w:hAnsiTheme="majorBidi" w:cstheme="majorBidi"/>
                <w:b/>
                <w:bCs/>
                <w:color w:val="000000"/>
                <w:sz w:val="20"/>
                <w:szCs w:val="20"/>
              </w:rPr>
            </w:pPr>
            <w:r w:rsidRPr="00393FC3">
              <w:rPr>
                <w:rFonts w:asciiTheme="majorBidi" w:eastAsia="Times New Roman" w:hAnsiTheme="majorBidi" w:cstheme="majorBidi"/>
                <w:b/>
                <w:bCs/>
                <w:color w:val="000000"/>
                <w:sz w:val="20"/>
                <w:szCs w:val="20"/>
              </w:rPr>
              <w:t>cp</w:t>
            </w:r>
          </w:p>
        </w:tc>
        <w:tc>
          <w:tcPr>
            <w:tcW w:w="2456" w:type="dxa"/>
            <w:tcBorders>
              <w:top w:val="single" w:sz="4" w:space="0" w:color="auto"/>
              <w:left w:val="nil"/>
              <w:bottom w:val="single" w:sz="4" w:space="0" w:color="auto"/>
              <w:right w:val="single" w:sz="4" w:space="0" w:color="auto"/>
            </w:tcBorders>
            <w:shd w:val="clear" w:color="auto" w:fill="auto"/>
            <w:noWrap/>
            <w:vAlign w:val="bottom"/>
            <w:hideMark/>
          </w:tcPr>
          <w:p w14:paraId="239B4742" w14:textId="77777777" w:rsidR="00ED1F3B" w:rsidRPr="00393FC3" w:rsidRDefault="00ED1F3B" w:rsidP="00ED1F3B">
            <w:pPr>
              <w:spacing w:after="0" w:line="240" w:lineRule="auto"/>
              <w:jc w:val="center"/>
              <w:rPr>
                <w:rFonts w:asciiTheme="majorBidi" w:eastAsia="Times New Roman" w:hAnsiTheme="majorBidi" w:cstheme="majorBidi"/>
                <w:b/>
                <w:bCs/>
                <w:color w:val="000000"/>
                <w:sz w:val="20"/>
                <w:szCs w:val="20"/>
              </w:rPr>
            </w:pPr>
            <w:r w:rsidRPr="00393FC3">
              <w:rPr>
                <w:rFonts w:asciiTheme="majorBidi" w:eastAsia="Times New Roman" w:hAnsiTheme="majorBidi" w:cstheme="majorBidi"/>
                <w:b/>
                <w:bCs/>
                <w:color w:val="000000"/>
                <w:sz w:val="20"/>
                <w:szCs w:val="20"/>
              </w:rPr>
              <w:t>(3)</w:t>
            </w:r>
          </w:p>
          <w:p w14:paraId="17097BC8" w14:textId="2829AC5C" w:rsidR="00ED1F3B" w:rsidRPr="00393FC3" w:rsidRDefault="00ED1F3B" w:rsidP="00ED1F3B">
            <w:pPr>
              <w:spacing w:after="0" w:line="240" w:lineRule="auto"/>
              <w:jc w:val="center"/>
              <w:rPr>
                <w:rFonts w:asciiTheme="majorBidi" w:eastAsia="Times New Roman" w:hAnsiTheme="majorBidi" w:cstheme="majorBidi"/>
                <w:b/>
                <w:bCs/>
                <w:color w:val="000000"/>
                <w:sz w:val="20"/>
                <w:szCs w:val="20"/>
              </w:rPr>
            </w:pPr>
            <w:r w:rsidRPr="00393FC3">
              <w:rPr>
                <w:rFonts w:asciiTheme="majorBidi" w:eastAsia="Times New Roman" w:hAnsiTheme="majorBidi" w:cstheme="majorBidi"/>
                <w:b/>
                <w:bCs/>
                <w:color w:val="000000"/>
                <w:sz w:val="20"/>
                <w:szCs w:val="20"/>
              </w:rPr>
              <w:t>Oil+Surfactant &amp;Acid +De-emulsifier</w:t>
            </w:r>
            <w:r w:rsidR="00D8241F" w:rsidRPr="00393FC3">
              <w:rPr>
                <w:rFonts w:asciiTheme="majorBidi" w:eastAsia="Times New Roman" w:hAnsiTheme="majorBidi" w:cstheme="majorBidi"/>
                <w:b/>
                <w:bCs/>
                <w:color w:val="000000"/>
                <w:sz w:val="20"/>
                <w:szCs w:val="20"/>
              </w:rPr>
              <w:t>, cp</w:t>
            </w:r>
          </w:p>
        </w:tc>
      </w:tr>
      <w:tr w:rsidR="00ED1F3B" w:rsidRPr="00ED1F3B" w14:paraId="236599C8" w14:textId="77777777" w:rsidTr="00540718">
        <w:trPr>
          <w:trHeight w:val="286"/>
          <w:jc w:val="center"/>
        </w:trPr>
        <w:tc>
          <w:tcPr>
            <w:tcW w:w="3065" w:type="dxa"/>
            <w:tcBorders>
              <w:top w:val="nil"/>
              <w:left w:val="single" w:sz="4" w:space="0" w:color="auto"/>
              <w:bottom w:val="single" w:sz="4" w:space="0" w:color="auto"/>
              <w:right w:val="single" w:sz="4" w:space="0" w:color="auto"/>
            </w:tcBorders>
            <w:shd w:val="clear" w:color="auto" w:fill="auto"/>
            <w:noWrap/>
            <w:vAlign w:val="bottom"/>
            <w:hideMark/>
          </w:tcPr>
          <w:p w14:paraId="2B664CFF" w14:textId="77777777" w:rsidR="00ED1F3B" w:rsidRPr="00393FC3" w:rsidRDefault="00ED1F3B" w:rsidP="00ED1F3B">
            <w:pPr>
              <w:spacing w:after="0" w:line="240" w:lineRule="auto"/>
              <w:jc w:val="center"/>
              <w:rPr>
                <w:rFonts w:asciiTheme="majorBidi" w:eastAsia="Times New Roman" w:hAnsiTheme="majorBidi" w:cstheme="majorBidi"/>
                <w:color w:val="000000"/>
                <w:sz w:val="20"/>
                <w:szCs w:val="20"/>
              </w:rPr>
            </w:pPr>
            <w:r w:rsidRPr="00393FC3">
              <w:rPr>
                <w:rFonts w:asciiTheme="majorBidi" w:eastAsia="Times New Roman" w:hAnsiTheme="majorBidi" w:cstheme="majorBidi"/>
                <w:color w:val="000000"/>
                <w:sz w:val="20"/>
                <w:szCs w:val="20"/>
              </w:rPr>
              <w:t>Emulsion viscosity</w:t>
            </w:r>
          </w:p>
        </w:tc>
        <w:tc>
          <w:tcPr>
            <w:tcW w:w="1176" w:type="dxa"/>
            <w:tcBorders>
              <w:top w:val="nil"/>
              <w:left w:val="nil"/>
              <w:bottom w:val="single" w:sz="4" w:space="0" w:color="auto"/>
              <w:right w:val="single" w:sz="4" w:space="0" w:color="auto"/>
            </w:tcBorders>
            <w:shd w:val="clear" w:color="auto" w:fill="auto"/>
            <w:noWrap/>
            <w:vAlign w:val="bottom"/>
            <w:hideMark/>
          </w:tcPr>
          <w:p w14:paraId="0EA4AC67" w14:textId="77777777" w:rsidR="00ED1F3B" w:rsidRPr="00393FC3" w:rsidRDefault="00ED1F3B" w:rsidP="00ED1F3B">
            <w:pPr>
              <w:spacing w:after="0" w:line="240" w:lineRule="auto"/>
              <w:jc w:val="center"/>
              <w:rPr>
                <w:rFonts w:asciiTheme="majorBidi" w:eastAsia="Times New Roman" w:hAnsiTheme="majorBidi" w:cstheme="majorBidi"/>
                <w:color w:val="000000"/>
                <w:sz w:val="20"/>
                <w:szCs w:val="20"/>
              </w:rPr>
            </w:pPr>
            <w:r w:rsidRPr="00393FC3">
              <w:rPr>
                <w:rFonts w:asciiTheme="majorBidi" w:eastAsia="Times New Roman" w:hAnsiTheme="majorBidi" w:cstheme="majorBidi"/>
                <w:color w:val="000000"/>
                <w:sz w:val="20"/>
                <w:szCs w:val="20"/>
              </w:rPr>
              <w:t>132.95</w:t>
            </w:r>
          </w:p>
        </w:tc>
        <w:tc>
          <w:tcPr>
            <w:tcW w:w="2500" w:type="dxa"/>
            <w:tcBorders>
              <w:top w:val="nil"/>
              <w:left w:val="nil"/>
              <w:bottom w:val="single" w:sz="4" w:space="0" w:color="auto"/>
              <w:right w:val="single" w:sz="4" w:space="0" w:color="auto"/>
            </w:tcBorders>
            <w:shd w:val="clear" w:color="auto" w:fill="auto"/>
            <w:noWrap/>
            <w:vAlign w:val="bottom"/>
            <w:hideMark/>
          </w:tcPr>
          <w:p w14:paraId="5E76B61F" w14:textId="77777777" w:rsidR="00ED1F3B" w:rsidRPr="00393FC3" w:rsidRDefault="00ED1F3B" w:rsidP="00ED1F3B">
            <w:pPr>
              <w:spacing w:after="0" w:line="240" w:lineRule="auto"/>
              <w:jc w:val="center"/>
              <w:rPr>
                <w:rFonts w:asciiTheme="majorBidi" w:eastAsia="Times New Roman" w:hAnsiTheme="majorBidi" w:cstheme="majorBidi"/>
                <w:color w:val="000000"/>
                <w:sz w:val="20"/>
                <w:szCs w:val="20"/>
              </w:rPr>
            </w:pPr>
            <w:r w:rsidRPr="00393FC3">
              <w:rPr>
                <w:rFonts w:asciiTheme="majorBidi" w:eastAsia="Times New Roman" w:hAnsiTheme="majorBidi" w:cstheme="majorBidi"/>
                <w:color w:val="000000"/>
                <w:sz w:val="20"/>
                <w:szCs w:val="20"/>
              </w:rPr>
              <w:t>221.59</w:t>
            </w:r>
          </w:p>
        </w:tc>
        <w:tc>
          <w:tcPr>
            <w:tcW w:w="2456" w:type="dxa"/>
            <w:tcBorders>
              <w:top w:val="nil"/>
              <w:left w:val="nil"/>
              <w:bottom w:val="single" w:sz="4" w:space="0" w:color="auto"/>
              <w:right w:val="single" w:sz="4" w:space="0" w:color="auto"/>
            </w:tcBorders>
            <w:shd w:val="clear" w:color="auto" w:fill="auto"/>
            <w:noWrap/>
            <w:vAlign w:val="bottom"/>
            <w:hideMark/>
          </w:tcPr>
          <w:p w14:paraId="0B35A0C7" w14:textId="77777777" w:rsidR="00ED1F3B" w:rsidRPr="00393FC3" w:rsidRDefault="00ED1F3B" w:rsidP="00ED1F3B">
            <w:pPr>
              <w:spacing w:after="0" w:line="240" w:lineRule="auto"/>
              <w:jc w:val="center"/>
              <w:rPr>
                <w:rFonts w:asciiTheme="majorBidi" w:eastAsia="Times New Roman" w:hAnsiTheme="majorBidi" w:cstheme="majorBidi"/>
                <w:color w:val="000000"/>
                <w:sz w:val="20"/>
                <w:szCs w:val="20"/>
              </w:rPr>
            </w:pPr>
            <w:r w:rsidRPr="00393FC3">
              <w:rPr>
                <w:rFonts w:asciiTheme="majorBidi" w:eastAsia="Times New Roman" w:hAnsiTheme="majorBidi" w:cstheme="majorBidi"/>
                <w:color w:val="000000"/>
                <w:sz w:val="20"/>
                <w:szCs w:val="20"/>
              </w:rPr>
              <w:t>94.96</w:t>
            </w:r>
          </w:p>
        </w:tc>
      </w:tr>
      <w:tr w:rsidR="00ED1F3B" w:rsidRPr="00ED1F3B" w14:paraId="392F475B" w14:textId="77777777" w:rsidTr="00540718">
        <w:trPr>
          <w:trHeight w:val="286"/>
          <w:jc w:val="center"/>
        </w:trPr>
        <w:tc>
          <w:tcPr>
            <w:tcW w:w="3065" w:type="dxa"/>
            <w:tcBorders>
              <w:top w:val="nil"/>
              <w:left w:val="single" w:sz="4" w:space="0" w:color="auto"/>
              <w:bottom w:val="single" w:sz="4" w:space="0" w:color="auto"/>
              <w:right w:val="single" w:sz="4" w:space="0" w:color="auto"/>
            </w:tcBorders>
            <w:shd w:val="clear" w:color="auto" w:fill="auto"/>
            <w:noWrap/>
            <w:vAlign w:val="bottom"/>
            <w:hideMark/>
          </w:tcPr>
          <w:p w14:paraId="0BC95CEF" w14:textId="77777777" w:rsidR="00ED1F3B" w:rsidRPr="00393FC3" w:rsidRDefault="00ED1F3B" w:rsidP="00ED1F3B">
            <w:pPr>
              <w:spacing w:after="0" w:line="240" w:lineRule="auto"/>
              <w:jc w:val="center"/>
              <w:rPr>
                <w:rFonts w:asciiTheme="majorBidi" w:eastAsia="Times New Roman" w:hAnsiTheme="majorBidi" w:cstheme="majorBidi"/>
                <w:color w:val="000000"/>
                <w:sz w:val="20"/>
                <w:szCs w:val="20"/>
              </w:rPr>
            </w:pPr>
            <w:r w:rsidRPr="00393FC3">
              <w:rPr>
                <w:rFonts w:asciiTheme="majorBidi" w:eastAsia="Times New Roman" w:hAnsiTheme="majorBidi" w:cstheme="majorBidi"/>
                <w:color w:val="000000"/>
                <w:sz w:val="20"/>
                <w:szCs w:val="20"/>
              </w:rPr>
              <w:t>Emulsion viscosity 5hrs</w:t>
            </w:r>
          </w:p>
        </w:tc>
        <w:tc>
          <w:tcPr>
            <w:tcW w:w="1176" w:type="dxa"/>
            <w:tcBorders>
              <w:top w:val="nil"/>
              <w:left w:val="nil"/>
              <w:bottom w:val="single" w:sz="4" w:space="0" w:color="auto"/>
              <w:right w:val="single" w:sz="4" w:space="0" w:color="auto"/>
            </w:tcBorders>
            <w:shd w:val="clear" w:color="auto" w:fill="auto"/>
            <w:noWrap/>
            <w:vAlign w:val="bottom"/>
            <w:hideMark/>
          </w:tcPr>
          <w:p w14:paraId="46FEF70B" w14:textId="77777777" w:rsidR="00ED1F3B" w:rsidRPr="00393FC3" w:rsidRDefault="00ED1F3B" w:rsidP="00ED1F3B">
            <w:pPr>
              <w:spacing w:after="0" w:line="240" w:lineRule="auto"/>
              <w:jc w:val="center"/>
              <w:rPr>
                <w:rFonts w:asciiTheme="majorBidi" w:eastAsia="Times New Roman" w:hAnsiTheme="majorBidi" w:cstheme="majorBidi"/>
                <w:color w:val="000000"/>
                <w:sz w:val="20"/>
                <w:szCs w:val="20"/>
              </w:rPr>
            </w:pPr>
            <w:r w:rsidRPr="00393FC3">
              <w:rPr>
                <w:rFonts w:asciiTheme="majorBidi" w:eastAsia="Times New Roman" w:hAnsiTheme="majorBidi" w:cstheme="majorBidi"/>
                <w:color w:val="000000"/>
                <w:sz w:val="20"/>
                <w:szCs w:val="20"/>
              </w:rPr>
              <w:t>96.86</w:t>
            </w:r>
          </w:p>
        </w:tc>
        <w:tc>
          <w:tcPr>
            <w:tcW w:w="2500" w:type="dxa"/>
            <w:tcBorders>
              <w:top w:val="nil"/>
              <w:left w:val="nil"/>
              <w:bottom w:val="single" w:sz="4" w:space="0" w:color="auto"/>
              <w:right w:val="single" w:sz="4" w:space="0" w:color="auto"/>
            </w:tcBorders>
            <w:shd w:val="clear" w:color="auto" w:fill="auto"/>
            <w:noWrap/>
            <w:vAlign w:val="bottom"/>
            <w:hideMark/>
          </w:tcPr>
          <w:p w14:paraId="3E584001" w14:textId="77777777" w:rsidR="00ED1F3B" w:rsidRPr="00393FC3" w:rsidRDefault="00ED1F3B" w:rsidP="00ED1F3B">
            <w:pPr>
              <w:spacing w:after="0" w:line="240" w:lineRule="auto"/>
              <w:jc w:val="center"/>
              <w:rPr>
                <w:rFonts w:asciiTheme="majorBidi" w:eastAsia="Times New Roman" w:hAnsiTheme="majorBidi" w:cstheme="majorBidi"/>
                <w:color w:val="000000"/>
                <w:sz w:val="20"/>
                <w:szCs w:val="20"/>
              </w:rPr>
            </w:pPr>
            <w:r w:rsidRPr="00393FC3">
              <w:rPr>
                <w:rFonts w:asciiTheme="majorBidi" w:eastAsia="Times New Roman" w:hAnsiTheme="majorBidi" w:cstheme="majorBidi"/>
                <w:color w:val="000000"/>
                <w:sz w:val="20"/>
                <w:szCs w:val="20"/>
              </w:rPr>
              <w:t>161.44</w:t>
            </w:r>
          </w:p>
        </w:tc>
        <w:tc>
          <w:tcPr>
            <w:tcW w:w="2456" w:type="dxa"/>
            <w:tcBorders>
              <w:top w:val="nil"/>
              <w:left w:val="nil"/>
              <w:bottom w:val="single" w:sz="4" w:space="0" w:color="auto"/>
              <w:right w:val="single" w:sz="4" w:space="0" w:color="auto"/>
            </w:tcBorders>
            <w:shd w:val="clear" w:color="auto" w:fill="auto"/>
            <w:noWrap/>
            <w:vAlign w:val="bottom"/>
            <w:hideMark/>
          </w:tcPr>
          <w:p w14:paraId="5A9C4C7D" w14:textId="77777777" w:rsidR="00ED1F3B" w:rsidRPr="00393FC3" w:rsidRDefault="00ED1F3B" w:rsidP="00ED1F3B">
            <w:pPr>
              <w:spacing w:after="0" w:line="240" w:lineRule="auto"/>
              <w:jc w:val="center"/>
              <w:rPr>
                <w:rFonts w:asciiTheme="majorBidi" w:eastAsia="Times New Roman" w:hAnsiTheme="majorBidi" w:cstheme="majorBidi"/>
                <w:color w:val="000000"/>
                <w:sz w:val="20"/>
                <w:szCs w:val="20"/>
              </w:rPr>
            </w:pPr>
            <w:r w:rsidRPr="00393FC3">
              <w:rPr>
                <w:rFonts w:asciiTheme="majorBidi" w:eastAsia="Times New Roman" w:hAnsiTheme="majorBidi" w:cstheme="majorBidi"/>
                <w:color w:val="000000"/>
                <w:sz w:val="20"/>
                <w:szCs w:val="20"/>
              </w:rPr>
              <w:t>88.13</w:t>
            </w:r>
          </w:p>
        </w:tc>
      </w:tr>
      <w:tr w:rsidR="00ED1F3B" w:rsidRPr="00ED1F3B" w14:paraId="1D8EA6A8" w14:textId="77777777" w:rsidTr="00540718">
        <w:trPr>
          <w:trHeight w:val="204"/>
          <w:jc w:val="center"/>
        </w:trPr>
        <w:tc>
          <w:tcPr>
            <w:tcW w:w="3065" w:type="dxa"/>
            <w:tcBorders>
              <w:top w:val="nil"/>
              <w:left w:val="single" w:sz="4" w:space="0" w:color="auto"/>
              <w:bottom w:val="single" w:sz="4" w:space="0" w:color="auto"/>
              <w:right w:val="single" w:sz="4" w:space="0" w:color="auto"/>
            </w:tcBorders>
            <w:shd w:val="clear" w:color="auto" w:fill="auto"/>
            <w:noWrap/>
            <w:vAlign w:val="bottom"/>
            <w:hideMark/>
          </w:tcPr>
          <w:p w14:paraId="65D12FC5" w14:textId="77777777" w:rsidR="00ED1F3B" w:rsidRPr="00393FC3" w:rsidRDefault="00ED1F3B" w:rsidP="00ED1F3B">
            <w:pPr>
              <w:spacing w:after="0" w:line="240" w:lineRule="auto"/>
              <w:jc w:val="center"/>
              <w:rPr>
                <w:rFonts w:asciiTheme="majorBidi" w:eastAsia="Times New Roman" w:hAnsiTheme="majorBidi" w:cstheme="majorBidi"/>
                <w:color w:val="000000"/>
                <w:sz w:val="20"/>
                <w:szCs w:val="20"/>
              </w:rPr>
            </w:pPr>
            <w:r w:rsidRPr="00393FC3">
              <w:rPr>
                <w:rFonts w:asciiTheme="majorBidi" w:eastAsia="Times New Roman" w:hAnsiTheme="majorBidi" w:cstheme="majorBidi"/>
                <w:color w:val="000000"/>
                <w:sz w:val="20"/>
                <w:szCs w:val="20"/>
              </w:rPr>
              <w:t>Emulsion viscosity 1day</w:t>
            </w:r>
          </w:p>
        </w:tc>
        <w:tc>
          <w:tcPr>
            <w:tcW w:w="1176" w:type="dxa"/>
            <w:tcBorders>
              <w:top w:val="nil"/>
              <w:left w:val="nil"/>
              <w:bottom w:val="single" w:sz="4" w:space="0" w:color="auto"/>
              <w:right w:val="single" w:sz="4" w:space="0" w:color="auto"/>
            </w:tcBorders>
            <w:shd w:val="clear" w:color="auto" w:fill="auto"/>
            <w:noWrap/>
            <w:vAlign w:val="bottom"/>
            <w:hideMark/>
          </w:tcPr>
          <w:p w14:paraId="25227DDF" w14:textId="77777777" w:rsidR="00ED1F3B" w:rsidRPr="00393FC3" w:rsidRDefault="00ED1F3B" w:rsidP="00ED1F3B">
            <w:pPr>
              <w:spacing w:after="0" w:line="240" w:lineRule="auto"/>
              <w:jc w:val="center"/>
              <w:rPr>
                <w:rFonts w:asciiTheme="majorBidi" w:eastAsia="Times New Roman" w:hAnsiTheme="majorBidi" w:cstheme="majorBidi"/>
                <w:color w:val="000000"/>
                <w:sz w:val="20"/>
                <w:szCs w:val="20"/>
              </w:rPr>
            </w:pPr>
            <w:r w:rsidRPr="00393FC3">
              <w:rPr>
                <w:rFonts w:asciiTheme="majorBidi" w:eastAsia="Times New Roman" w:hAnsiTheme="majorBidi" w:cstheme="majorBidi"/>
                <w:color w:val="000000"/>
                <w:sz w:val="20"/>
                <w:szCs w:val="20"/>
              </w:rPr>
              <w:t>82.30</w:t>
            </w:r>
          </w:p>
        </w:tc>
        <w:tc>
          <w:tcPr>
            <w:tcW w:w="2500" w:type="dxa"/>
            <w:tcBorders>
              <w:top w:val="nil"/>
              <w:left w:val="nil"/>
              <w:bottom w:val="single" w:sz="4" w:space="0" w:color="auto"/>
              <w:right w:val="single" w:sz="4" w:space="0" w:color="auto"/>
            </w:tcBorders>
            <w:shd w:val="clear" w:color="auto" w:fill="auto"/>
            <w:noWrap/>
            <w:vAlign w:val="bottom"/>
            <w:hideMark/>
          </w:tcPr>
          <w:p w14:paraId="37439DAB" w14:textId="77777777" w:rsidR="00ED1F3B" w:rsidRPr="00393FC3" w:rsidRDefault="00ED1F3B" w:rsidP="00ED1F3B">
            <w:pPr>
              <w:spacing w:after="0" w:line="240" w:lineRule="auto"/>
              <w:jc w:val="center"/>
              <w:rPr>
                <w:rFonts w:asciiTheme="majorBidi" w:eastAsia="Times New Roman" w:hAnsiTheme="majorBidi" w:cstheme="majorBidi"/>
                <w:color w:val="000000"/>
                <w:sz w:val="20"/>
                <w:szCs w:val="20"/>
              </w:rPr>
            </w:pPr>
            <w:r w:rsidRPr="00393FC3">
              <w:rPr>
                <w:rFonts w:asciiTheme="majorBidi" w:eastAsia="Times New Roman" w:hAnsiTheme="majorBidi" w:cstheme="majorBidi"/>
                <w:color w:val="000000"/>
                <w:sz w:val="20"/>
                <w:szCs w:val="20"/>
              </w:rPr>
              <w:t>141.82</w:t>
            </w:r>
          </w:p>
        </w:tc>
        <w:tc>
          <w:tcPr>
            <w:tcW w:w="2456" w:type="dxa"/>
            <w:tcBorders>
              <w:top w:val="nil"/>
              <w:left w:val="nil"/>
              <w:bottom w:val="single" w:sz="4" w:space="0" w:color="auto"/>
              <w:right w:val="single" w:sz="4" w:space="0" w:color="auto"/>
            </w:tcBorders>
            <w:shd w:val="clear" w:color="auto" w:fill="auto"/>
            <w:noWrap/>
            <w:vAlign w:val="bottom"/>
            <w:hideMark/>
          </w:tcPr>
          <w:p w14:paraId="380471CD" w14:textId="77777777" w:rsidR="00ED1F3B" w:rsidRPr="00393FC3" w:rsidRDefault="00ED1F3B" w:rsidP="00ED1F3B">
            <w:pPr>
              <w:spacing w:after="0" w:line="240" w:lineRule="auto"/>
              <w:jc w:val="center"/>
              <w:rPr>
                <w:rFonts w:asciiTheme="majorBidi" w:eastAsia="Times New Roman" w:hAnsiTheme="majorBidi" w:cstheme="majorBidi"/>
                <w:color w:val="000000"/>
                <w:sz w:val="20"/>
                <w:szCs w:val="20"/>
              </w:rPr>
            </w:pPr>
            <w:r w:rsidRPr="00393FC3">
              <w:rPr>
                <w:rFonts w:asciiTheme="majorBidi" w:eastAsia="Times New Roman" w:hAnsiTheme="majorBidi" w:cstheme="majorBidi"/>
                <w:color w:val="000000"/>
                <w:sz w:val="20"/>
                <w:szCs w:val="20"/>
              </w:rPr>
              <w:t>79.02</w:t>
            </w:r>
          </w:p>
        </w:tc>
      </w:tr>
      <w:tr w:rsidR="00ED1F3B" w:rsidRPr="00ED1F3B" w14:paraId="46EF8EA4" w14:textId="77777777" w:rsidTr="00540718">
        <w:trPr>
          <w:trHeight w:val="204"/>
          <w:jc w:val="center"/>
        </w:trPr>
        <w:tc>
          <w:tcPr>
            <w:tcW w:w="3065" w:type="dxa"/>
            <w:tcBorders>
              <w:top w:val="nil"/>
              <w:left w:val="single" w:sz="4" w:space="0" w:color="auto"/>
              <w:bottom w:val="single" w:sz="4" w:space="0" w:color="auto"/>
              <w:right w:val="single" w:sz="4" w:space="0" w:color="auto"/>
            </w:tcBorders>
            <w:shd w:val="clear" w:color="auto" w:fill="auto"/>
            <w:noWrap/>
            <w:vAlign w:val="bottom"/>
            <w:hideMark/>
          </w:tcPr>
          <w:p w14:paraId="049C4510" w14:textId="77777777" w:rsidR="00ED1F3B" w:rsidRPr="00393FC3" w:rsidRDefault="00ED1F3B" w:rsidP="00ED1F3B">
            <w:pPr>
              <w:spacing w:after="0" w:line="240" w:lineRule="auto"/>
              <w:jc w:val="center"/>
              <w:rPr>
                <w:rFonts w:asciiTheme="majorBidi" w:eastAsia="Times New Roman" w:hAnsiTheme="majorBidi" w:cstheme="majorBidi"/>
                <w:color w:val="000000"/>
                <w:sz w:val="20"/>
                <w:szCs w:val="20"/>
              </w:rPr>
            </w:pPr>
            <w:r w:rsidRPr="00393FC3">
              <w:rPr>
                <w:rFonts w:asciiTheme="majorBidi" w:eastAsia="Times New Roman" w:hAnsiTheme="majorBidi" w:cstheme="majorBidi"/>
                <w:color w:val="000000"/>
                <w:sz w:val="20"/>
                <w:szCs w:val="20"/>
              </w:rPr>
              <w:t>Emulsion viscosity 3days</w:t>
            </w:r>
          </w:p>
        </w:tc>
        <w:tc>
          <w:tcPr>
            <w:tcW w:w="1176" w:type="dxa"/>
            <w:tcBorders>
              <w:top w:val="nil"/>
              <w:left w:val="nil"/>
              <w:bottom w:val="single" w:sz="4" w:space="0" w:color="auto"/>
              <w:right w:val="single" w:sz="4" w:space="0" w:color="auto"/>
            </w:tcBorders>
            <w:shd w:val="clear" w:color="auto" w:fill="auto"/>
            <w:noWrap/>
            <w:vAlign w:val="bottom"/>
            <w:hideMark/>
          </w:tcPr>
          <w:p w14:paraId="7A123BF8" w14:textId="77777777" w:rsidR="00ED1F3B" w:rsidRPr="00393FC3" w:rsidRDefault="00ED1F3B" w:rsidP="00ED1F3B">
            <w:pPr>
              <w:spacing w:after="0" w:line="240" w:lineRule="auto"/>
              <w:jc w:val="center"/>
              <w:rPr>
                <w:rFonts w:asciiTheme="majorBidi" w:eastAsia="Times New Roman" w:hAnsiTheme="majorBidi" w:cstheme="majorBidi"/>
                <w:color w:val="000000"/>
                <w:sz w:val="20"/>
                <w:szCs w:val="20"/>
              </w:rPr>
            </w:pPr>
            <w:r w:rsidRPr="00393FC3">
              <w:rPr>
                <w:rFonts w:asciiTheme="majorBidi" w:eastAsia="Times New Roman" w:hAnsiTheme="majorBidi" w:cstheme="majorBidi"/>
                <w:color w:val="000000"/>
                <w:sz w:val="20"/>
                <w:szCs w:val="20"/>
              </w:rPr>
              <w:t>72.81</w:t>
            </w:r>
          </w:p>
        </w:tc>
        <w:tc>
          <w:tcPr>
            <w:tcW w:w="2500" w:type="dxa"/>
            <w:tcBorders>
              <w:top w:val="nil"/>
              <w:left w:val="nil"/>
              <w:bottom w:val="single" w:sz="4" w:space="0" w:color="auto"/>
              <w:right w:val="single" w:sz="4" w:space="0" w:color="auto"/>
            </w:tcBorders>
            <w:shd w:val="clear" w:color="auto" w:fill="auto"/>
            <w:noWrap/>
            <w:vAlign w:val="bottom"/>
            <w:hideMark/>
          </w:tcPr>
          <w:p w14:paraId="28938C09" w14:textId="77777777" w:rsidR="00ED1F3B" w:rsidRPr="00393FC3" w:rsidRDefault="00ED1F3B" w:rsidP="00ED1F3B">
            <w:pPr>
              <w:spacing w:after="0" w:line="240" w:lineRule="auto"/>
              <w:jc w:val="center"/>
              <w:rPr>
                <w:rFonts w:asciiTheme="majorBidi" w:eastAsia="Times New Roman" w:hAnsiTheme="majorBidi" w:cstheme="majorBidi"/>
                <w:color w:val="000000"/>
                <w:sz w:val="20"/>
                <w:szCs w:val="20"/>
              </w:rPr>
            </w:pPr>
            <w:r w:rsidRPr="00393FC3">
              <w:rPr>
                <w:rFonts w:asciiTheme="majorBidi" w:eastAsia="Times New Roman" w:hAnsiTheme="majorBidi" w:cstheme="majorBidi"/>
                <w:color w:val="000000"/>
                <w:sz w:val="20"/>
                <w:szCs w:val="20"/>
              </w:rPr>
              <w:t>141.18</w:t>
            </w:r>
          </w:p>
        </w:tc>
        <w:tc>
          <w:tcPr>
            <w:tcW w:w="2456" w:type="dxa"/>
            <w:tcBorders>
              <w:top w:val="nil"/>
              <w:left w:val="nil"/>
              <w:bottom w:val="single" w:sz="4" w:space="0" w:color="auto"/>
              <w:right w:val="single" w:sz="4" w:space="0" w:color="auto"/>
            </w:tcBorders>
            <w:shd w:val="clear" w:color="auto" w:fill="auto"/>
            <w:noWrap/>
            <w:vAlign w:val="bottom"/>
            <w:hideMark/>
          </w:tcPr>
          <w:p w14:paraId="3F700152" w14:textId="77777777" w:rsidR="00ED1F3B" w:rsidRPr="00393FC3" w:rsidRDefault="00ED1F3B" w:rsidP="00ED1F3B">
            <w:pPr>
              <w:spacing w:after="0" w:line="240" w:lineRule="auto"/>
              <w:jc w:val="center"/>
              <w:rPr>
                <w:rFonts w:asciiTheme="majorBidi" w:eastAsia="Times New Roman" w:hAnsiTheme="majorBidi" w:cstheme="majorBidi"/>
                <w:color w:val="000000"/>
                <w:sz w:val="20"/>
                <w:szCs w:val="20"/>
              </w:rPr>
            </w:pPr>
            <w:r w:rsidRPr="00393FC3">
              <w:rPr>
                <w:rFonts w:asciiTheme="majorBidi" w:eastAsia="Times New Roman" w:hAnsiTheme="majorBidi" w:cstheme="majorBidi"/>
                <w:color w:val="000000"/>
                <w:sz w:val="20"/>
                <w:szCs w:val="20"/>
              </w:rPr>
              <w:t>66.86</w:t>
            </w:r>
          </w:p>
        </w:tc>
      </w:tr>
      <w:tr w:rsidR="00ED1F3B" w:rsidRPr="00ED1F3B" w14:paraId="1CAD2590" w14:textId="77777777" w:rsidTr="00540718">
        <w:trPr>
          <w:trHeight w:val="204"/>
          <w:jc w:val="center"/>
        </w:trPr>
        <w:tc>
          <w:tcPr>
            <w:tcW w:w="3065" w:type="dxa"/>
            <w:tcBorders>
              <w:top w:val="nil"/>
              <w:left w:val="single" w:sz="4" w:space="0" w:color="auto"/>
              <w:bottom w:val="single" w:sz="4" w:space="0" w:color="auto"/>
              <w:right w:val="single" w:sz="4" w:space="0" w:color="auto"/>
            </w:tcBorders>
            <w:shd w:val="clear" w:color="auto" w:fill="auto"/>
            <w:noWrap/>
            <w:vAlign w:val="bottom"/>
            <w:hideMark/>
          </w:tcPr>
          <w:p w14:paraId="6F3FF9F9" w14:textId="77777777" w:rsidR="00ED1F3B" w:rsidRPr="00393FC3" w:rsidRDefault="00ED1F3B" w:rsidP="00ED1F3B">
            <w:pPr>
              <w:spacing w:after="0" w:line="240" w:lineRule="auto"/>
              <w:jc w:val="center"/>
              <w:rPr>
                <w:rFonts w:asciiTheme="majorBidi" w:eastAsia="Times New Roman" w:hAnsiTheme="majorBidi" w:cstheme="majorBidi"/>
                <w:color w:val="000000"/>
                <w:sz w:val="20"/>
                <w:szCs w:val="20"/>
              </w:rPr>
            </w:pPr>
            <w:r w:rsidRPr="00393FC3">
              <w:rPr>
                <w:rFonts w:asciiTheme="majorBidi" w:eastAsia="Times New Roman" w:hAnsiTheme="majorBidi" w:cstheme="majorBidi"/>
                <w:color w:val="000000"/>
                <w:sz w:val="20"/>
                <w:szCs w:val="20"/>
              </w:rPr>
              <w:t>Emulsion viscosity 5days</w:t>
            </w:r>
          </w:p>
        </w:tc>
        <w:tc>
          <w:tcPr>
            <w:tcW w:w="1176" w:type="dxa"/>
            <w:tcBorders>
              <w:top w:val="nil"/>
              <w:left w:val="nil"/>
              <w:bottom w:val="single" w:sz="4" w:space="0" w:color="auto"/>
              <w:right w:val="single" w:sz="4" w:space="0" w:color="auto"/>
            </w:tcBorders>
            <w:shd w:val="clear" w:color="auto" w:fill="auto"/>
            <w:noWrap/>
            <w:vAlign w:val="bottom"/>
            <w:hideMark/>
          </w:tcPr>
          <w:p w14:paraId="0465C1D8" w14:textId="77777777" w:rsidR="00ED1F3B" w:rsidRPr="00393FC3" w:rsidRDefault="00ED1F3B" w:rsidP="00ED1F3B">
            <w:pPr>
              <w:spacing w:after="0" w:line="240" w:lineRule="auto"/>
              <w:jc w:val="center"/>
              <w:rPr>
                <w:rFonts w:asciiTheme="majorBidi" w:eastAsia="Times New Roman" w:hAnsiTheme="majorBidi" w:cstheme="majorBidi"/>
                <w:color w:val="000000"/>
                <w:sz w:val="20"/>
                <w:szCs w:val="20"/>
              </w:rPr>
            </w:pPr>
            <w:r w:rsidRPr="00393FC3">
              <w:rPr>
                <w:rFonts w:asciiTheme="majorBidi" w:eastAsia="Times New Roman" w:hAnsiTheme="majorBidi" w:cstheme="majorBidi"/>
                <w:color w:val="000000"/>
                <w:sz w:val="20"/>
                <w:szCs w:val="20"/>
              </w:rPr>
              <w:t>63.31</w:t>
            </w:r>
          </w:p>
        </w:tc>
        <w:tc>
          <w:tcPr>
            <w:tcW w:w="2500" w:type="dxa"/>
            <w:tcBorders>
              <w:top w:val="nil"/>
              <w:left w:val="nil"/>
              <w:bottom w:val="single" w:sz="4" w:space="0" w:color="auto"/>
              <w:right w:val="single" w:sz="4" w:space="0" w:color="auto"/>
            </w:tcBorders>
            <w:shd w:val="clear" w:color="auto" w:fill="auto"/>
            <w:noWrap/>
            <w:vAlign w:val="bottom"/>
            <w:hideMark/>
          </w:tcPr>
          <w:p w14:paraId="4ECA1CA9" w14:textId="77777777" w:rsidR="00ED1F3B" w:rsidRPr="00393FC3" w:rsidRDefault="00ED1F3B" w:rsidP="00ED1F3B">
            <w:pPr>
              <w:spacing w:after="0" w:line="240" w:lineRule="auto"/>
              <w:jc w:val="center"/>
              <w:rPr>
                <w:rFonts w:asciiTheme="majorBidi" w:eastAsia="Times New Roman" w:hAnsiTheme="majorBidi" w:cstheme="majorBidi"/>
                <w:color w:val="000000"/>
                <w:sz w:val="20"/>
                <w:szCs w:val="20"/>
              </w:rPr>
            </w:pPr>
            <w:r w:rsidRPr="00393FC3">
              <w:rPr>
                <w:rFonts w:asciiTheme="majorBidi" w:eastAsia="Times New Roman" w:hAnsiTheme="majorBidi" w:cstheme="majorBidi"/>
                <w:color w:val="000000"/>
                <w:sz w:val="20"/>
                <w:szCs w:val="20"/>
              </w:rPr>
              <w:t>141.18</w:t>
            </w:r>
          </w:p>
        </w:tc>
        <w:tc>
          <w:tcPr>
            <w:tcW w:w="2456" w:type="dxa"/>
            <w:tcBorders>
              <w:top w:val="nil"/>
              <w:left w:val="nil"/>
              <w:bottom w:val="single" w:sz="4" w:space="0" w:color="auto"/>
              <w:right w:val="single" w:sz="4" w:space="0" w:color="auto"/>
            </w:tcBorders>
            <w:shd w:val="clear" w:color="auto" w:fill="auto"/>
            <w:noWrap/>
            <w:vAlign w:val="bottom"/>
            <w:hideMark/>
          </w:tcPr>
          <w:p w14:paraId="3ABA6B24" w14:textId="77777777" w:rsidR="00ED1F3B" w:rsidRPr="00393FC3" w:rsidRDefault="00ED1F3B" w:rsidP="00ED1F3B">
            <w:pPr>
              <w:spacing w:after="0" w:line="240" w:lineRule="auto"/>
              <w:jc w:val="center"/>
              <w:rPr>
                <w:rFonts w:asciiTheme="majorBidi" w:eastAsia="Times New Roman" w:hAnsiTheme="majorBidi" w:cstheme="majorBidi"/>
                <w:color w:val="000000"/>
                <w:sz w:val="20"/>
                <w:szCs w:val="20"/>
              </w:rPr>
            </w:pPr>
            <w:r w:rsidRPr="00393FC3">
              <w:rPr>
                <w:rFonts w:asciiTheme="majorBidi" w:eastAsia="Times New Roman" w:hAnsiTheme="majorBidi" w:cstheme="majorBidi"/>
                <w:color w:val="000000"/>
                <w:sz w:val="20"/>
                <w:szCs w:val="20"/>
              </w:rPr>
              <w:t>27.35</w:t>
            </w:r>
          </w:p>
        </w:tc>
      </w:tr>
    </w:tbl>
    <w:p w14:paraId="023ABA3D" w14:textId="77777777" w:rsidR="00ED1F3B" w:rsidRPr="00ED1F3B" w:rsidRDefault="00ED1F3B" w:rsidP="00540718">
      <w:pPr>
        <w:autoSpaceDE w:val="0"/>
        <w:autoSpaceDN w:val="0"/>
        <w:spacing w:after="0" w:line="480" w:lineRule="auto"/>
        <w:ind w:firstLine="720"/>
        <w:jc w:val="center"/>
        <w:rPr>
          <w:rFonts w:eastAsia="Calibri" w:cs="Times New Roman"/>
          <w:szCs w:val="24"/>
        </w:rPr>
      </w:pPr>
      <w:r w:rsidRPr="00ED1F3B">
        <w:rPr>
          <w:rFonts w:eastAsia="Calibri" w:cs="Times New Roman"/>
          <w:noProof/>
          <w:szCs w:val="24"/>
        </w:rPr>
        <w:drawing>
          <wp:inline distT="0" distB="0" distL="0" distR="0" wp14:anchorId="049155E6" wp14:editId="5631709C">
            <wp:extent cx="4222143" cy="2827627"/>
            <wp:effectExtent l="0" t="0" r="698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4247886" cy="2844868"/>
                    </a:xfrm>
                    <a:prstGeom prst="rect">
                      <a:avLst/>
                    </a:prstGeom>
                    <a:noFill/>
                  </pic:spPr>
                </pic:pic>
              </a:graphicData>
            </a:graphic>
          </wp:inline>
        </w:drawing>
      </w:r>
    </w:p>
    <w:p w14:paraId="0FA91832" w14:textId="7CE640EB" w:rsidR="00ED1F3B" w:rsidRPr="00ED1F3B" w:rsidRDefault="00ED1F3B">
      <w:pPr>
        <w:pStyle w:val="Figures"/>
      </w:pPr>
      <w:bookmarkStart w:id="287" w:name="_Toc36778385"/>
      <w:bookmarkStart w:id="288" w:name="_Toc37001317"/>
      <w:r w:rsidRPr="00ED1F3B">
        <w:rPr>
          <w:szCs w:val="24"/>
        </w:rPr>
        <w:t xml:space="preserve">    </w:t>
      </w:r>
      <w:bookmarkStart w:id="289" w:name="_Toc77579831"/>
      <w:r w:rsidRPr="00ED1F3B">
        <w:t xml:space="preserve">Figure </w:t>
      </w:r>
      <w:r w:rsidR="00321486">
        <w:t>5.7</w:t>
      </w:r>
      <w:r w:rsidRPr="00ED1F3B">
        <w:t>: Spent-acid + oil emulsion viscosity vs. time for the three scenarios</w:t>
      </w:r>
      <w:bookmarkEnd w:id="287"/>
      <w:bookmarkEnd w:id="288"/>
      <w:bookmarkEnd w:id="289"/>
    </w:p>
    <w:p w14:paraId="6511FB05" w14:textId="2DBAB7E4" w:rsidR="00ED1F3B" w:rsidRPr="00ED1F3B" w:rsidRDefault="00ED1F3B" w:rsidP="00393FC3">
      <w:pPr>
        <w:pStyle w:val="Heading3"/>
        <w:spacing w:line="240" w:lineRule="auto"/>
        <w:rPr>
          <w:rFonts w:eastAsia="Calibri"/>
          <w:lang w:bidi="en-US"/>
        </w:rPr>
      </w:pPr>
      <w:bookmarkStart w:id="290" w:name="_Toc77623426"/>
      <w:r w:rsidRPr="00ED1F3B">
        <w:rPr>
          <w:rFonts w:eastAsia="Calibri"/>
          <w:lang w:bidi="en-US"/>
        </w:rPr>
        <w:t>Core Flooding Tests</w:t>
      </w:r>
      <w:bookmarkEnd w:id="290"/>
    </w:p>
    <w:p w14:paraId="7DD7EC3E" w14:textId="31FDECA4" w:rsidR="00ED1F3B" w:rsidRPr="00ED1F3B" w:rsidRDefault="00ED1F3B" w:rsidP="00393FC3">
      <w:pPr>
        <w:autoSpaceDE w:val="0"/>
        <w:autoSpaceDN w:val="0"/>
        <w:spacing w:after="0" w:line="480" w:lineRule="auto"/>
        <w:jc w:val="both"/>
        <w:rPr>
          <w:rFonts w:eastAsia="Calibri" w:cs="Times New Roman"/>
          <w:szCs w:val="24"/>
          <w:lang w:bidi="en-US"/>
        </w:rPr>
      </w:pPr>
      <w:r w:rsidRPr="00ED1F3B">
        <w:rPr>
          <w:rFonts w:eastAsia="Calibri" w:cs="Times New Roman"/>
          <w:szCs w:val="24"/>
          <w:lang w:bidi="en-US"/>
        </w:rPr>
        <w:t xml:space="preserve">The three fluid systems were utilized in the flooding experiments. </w:t>
      </w:r>
      <w:r w:rsidR="00D8241F">
        <w:rPr>
          <w:rFonts w:eastAsia="Calibri" w:cs="Times New Roman"/>
          <w:szCs w:val="24"/>
          <w:lang w:bidi="en-US"/>
        </w:rPr>
        <w:t>This section compares and analyzes</w:t>
      </w:r>
      <w:r w:rsidRPr="00ED1F3B">
        <w:rPr>
          <w:rFonts w:eastAsia="Calibri" w:cs="Times New Roman"/>
          <w:szCs w:val="24"/>
          <w:lang w:bidi="en-US"/>
        </w:rPr>
        <w:t xml:space="preserve"> the pressure response from these scenarios during the three stages of injection. The first graph, shared in </w:t>
      </w:r>
      <w:r w:rsidRPr="0004565A">
        <w:rPr>
          <w:rFonts w:eastAsia="Calibri" w:cs="Times New Roman"/>
          <w:szCs w:val="24"/>
          <w:lang w:bidi="en-US"/>
        </w:rPr>
        <w:t xml:space="preserve">Figure </w:t>
      </w:r>
      <w:r w:rsidR="00540718" w:rsidRPr="0004565A">
        <w:rPr>
          <w:rFonts w:eastAsia="Calibri" w:cs="Times New Roman"/>
          <w:szCs w:val="24"/>
          <w:lang w:bidi="en-US"/>
        </w:rPr>
        <w:t>5.8</w:t>
      </w:r>
      <w:r w:rsidRPr="0004565A">
        <w:rPr>
          <w:rFonts w:eastAsia="Calibri" w:cs="Times New Roman"/>
          <w:szCs w:val="24"/>
          <w:lang w:bidi="en-US"/>
        </w:rPr>
        <w:t>,</w:t>
      </w:r>
      <w:r w:rsidRPr="00ED1F3B">
        <w:rPr>
          <w:rFonts w:eastAsia="Calibri" w:cs="Times New Roman"/>
          <w:szCs w:val="24"/>
          <w:lang w:bidi="en-US"/>
        </w:rPr>
        <w:t xml:space="preserve"> shows the pressure response when spent-acid is injected for the three scenarios. The lowest pressure was observed when the de-emulsifier was added to spent-acid, which was associated with the case of a surfactant added to </w:t>
      </w:r>
      <w:r w:rsidR="00D8241F">
        <w:rPr>
          <w:rFonts w:eastAsia="Calibri" w:cs="Times New Roman"/>
          <w:szCs w:val="24"/>
          <w:lang w:bidi="en-US"/>
        </w:rPr>
        <w:t xml:space="preserve">the </w:t>
      </w:r>
      <w:r w:rsidRPr="00ED1F3B">
        <w:rPr>
          <w:rFonts w:eastAsia="Calibri" w:cs="Times New Roman"/>
          <w:szCs w:val="24"/>
          <w:lang w:bidi="en-US"/>
        </w:rPr>
        <w:t>oil. The pressure profile for the case of the two emulsion-prone systems show</w:t>
      </w:r>
      <w:r w:rsidR="00D8241F">
        <w:rPr>
          <w:rFonts w:eastAsia="Calibri" w:cs="Times New Roman"/>
          <w:szCs w:val="24"/>
          <w:lang w:bidi="en-US"/>
        </w:rPr>
        <w:t>s</w:t>
      </w:r>
      <w:r w:rsidRPr="00ED1F3B">
        <w:rPr>
          <w:rFonts w:eastAsia="Calibri" w:cs="Times New Roman"/>
          <w:szCs w:val="24"/>
          <w:lang w:bidi="en-US"/>
        </w:rPr>
        <w:t xml:space="preserve"> a slope of pressure build-up that is double that of the emulsion-free system. Given that the only difference between the fluid systems is their </w:t>
      </w:r>
      <w:r w:rsidRPr="00ED1F3B">
        <w:rPr>
          <w:rFonts w:eastAsia="Calibri" w:cs="Times New Roman"/>
          <w:szCs w:val="24"/>
          <w:lang w:bidi="en-US"/>
        </w:rPr>
        <w:lastRenderedPageBreak/>
        <w:t>susceptibility to emulsions, this could reveal that the injection of acid results in mixing</w:t>
      </w:r>
      <w:r w:rsidR="00D8241F">
        <w:rPr>
          <w:rFonts w:eastAsia="Calibri" w:cs="Times New Roman"/>
          <w:szCs w:val="24"/>
          <w:lang w:bidi="en-US"/>
        </w:rPr>
        <w:t>,</w:t>
      </w:r>
      <w:r w:rsidRPr="00ED1F3B">
        <w:rPr>
          <w:rFonts w:eastAsia="Calibri" w:cs="Times New Roman"/>
          <w:szCs w:val="24"/>
          <w:lang w:bidi="en-US"/>
        </w:rPr>
        <w:t xml:space="preserve"> leading to the formation of emulsions and resulting in higher resistance to flow. While it is not the only mechanism that explains these results, it is evident that emulsion-prone systems have a very different flow behavior than emulsion-free systems. </w:t>
      </w:r>
    </w:p>
    <w:p w14:paraId="5F8F0946" w14:textId="77777777" w:rsidR="00ED1F3B" w:rsidRPr="00ED1F3B" w:rsidRDefault="00ED1F3B" w:rsidP="00393FC3">
      <w:pPr>
        <w:autoSpaceDE w:val="0"/>
        <w:autoSpaceDN w:val="0"/>
        <w:spacing w:after="0" w:line="240" w:lineRule="auto"/>
        <w:ind w:firstLine="720"/>
        <w:jc w:val="center"/>
        <w:rPr>
          <w:rFonts w:eastAsia="Calibri" w:cs="Times New Roman"/>
          <w:szCs w:val="24"/>
        </w:rPr>
      </w:pPr>
      <w:r w:rsidRPr="00ED1F3B">
        <w:rPr>
          <w:rFonts w:eastAsia="Calibri" w:cs="Times New Roman"/>
          <w:noProof/>
          <w:szCs w:val="24"/>
        </w:rPr>
        <w:drawing>
          <wp:inline distT="0" distB="0" distL="0" distR="0" wp14:anchorId="4A0A6E16" wp14:editId="41B9E8A3">
            <wp:extent cx="4253894" cy="2798859"/>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4269879" cy="2809377"/>
                    </a:xfrm>
                    <a:prstGeom prst="rect">
                      <a:avLst/>
                    </a:prstGeom>
                    <a:noFill/>
                  </pic:spPr>
                </pic:pic>
              </a:graphicData>
            </a:graphic>
          </wp:inline>
        </w:drawing>
      </w:r>
    </w:p>
    <w:p w14:paraId="1BA55A52" w14:textId="1E9A1290" w:rsidR="00D071A0" w:rsidRDefault="00ED1F3B" w:rsidP="00116131">
      <w:pPr>
        <w:pStyle w:val="Figures"/>
      </w:pPr>
      <w:bookmarkStart w:id="291" w:name="_Toc77579832"/>
      <w:r w:rsidRPr="00ED1F3B">
        <w:t xml:space="preserve">Figure </w:t>
      </w:r>
      <w:r w:rsidR="00540718">
        <w:t>5.8</w:t>
      </w:r>
      <w:r w:rsidRPr="00ED1F3B">
        <w:t>: Pressure responses when spent-acid was injected for the three scenarios</w:t>
      </w:r>
      <w:bookmarkEnd w:id="291"/>
    </w:p>
    <w:p w14:paraId="17C6DE3B" w14:textId="77777777" w:rsidR="00E2609D" w:rsidRPr="00393FC3" w:rsidRDefault="00E2609D" w:rsidP="00393FC3"/>
    <w:p w14:paraId="12F0BE05" w14:textId="08742E5B" w:rsidR="00ED1F3B" w:rsidRPr="00ED1F3B" w:rsidRDefault="00ED1F3B" w:rsidP="00540718">
      <w:pPr>
        <w:autoSpaceDE w:val="0"/>
        <w:autoSpaceDN w:val="0"/>
        <w:spacing w:after="0" w:line="480" w:lineRule="auto"/>
        <w:ind w:firstLine="720"/>
        <w:jc w:val="both"/>
        <w:rPr>
          <w:rFonts w:eastAsia="Calibri" w:cs="Times New Roman"/>
          <w:szCs w:val="24"/>
          <w:lang w:bidi="en-US"/>
        </w:rPr>
      </w:pPr>
      <w:r w:rsidRPr="00ED1F3B">
        <w:rPr>
          <w:rFonts w:eastAsia="Calibri" w:cs="Times New Roman"/>
          <w:szCs w:val="24"/>
          <w:lang w:bidi="en-US"/>
        </w:rPr>
        <w:t xml:space="preserve">The result of pressure build-up when injecting oil from the outlet of the core following spent-acid injection is captured in </w:t>
      </w:r>
      <w:r w:rsidRPr="0004565A">
        <w:rPr>
          <w:rFonts w:eastAsia="Calibri" w:cs="Times New Roman"/>
          <w:szCs w:val="24"/>
          <w:lang w:bidi="en-US"/>
        </w:rPr>
        <w:t xml:space="preserve">Figure </w:t>
      </w:r>
      <w:r w:rsidR="00540718" w:rsidRPr="0004565A">
        <w:rPr>
          <w:rFonts w:eastAsia="Calibri" w:cs="Times New Roman"/>
          <w:szCs w:val="24"/>
          <w:lang w:bidi="en-US"/>
        </w:rPr>
        <w:t>5</w:t>
      </w:r>
      <w:r w:rsidR="00540718">
        <w:rPr>
          <w:rFonts w:eastAsia="Calibri" w:cs="Times New Roman"/>
          <w:szCs w:val="24"/>
          <w:lang w:bidi="en-US"/>
        </w:rPr>
        <w:t>.9</w:t>
      </w:r>
      <w:r w:rsidRPr="00ED1F3B">
        <w:rPr>
          <w:rFonts w:eastAsia="Calibri" w:cs="Times New Roman"/>
          <w:szCs w:val="24"/>
          <w:lang w:bidi="en-US"/>
        </w:rPr>
        <w:t xml:space="preserve">. In all three scenarios, the two-phase immiscible flow resulted in pressure values </w:t>
      </w:r>
      <w:r w:rsidR="00D8241F">
        <w:rPr>
          <w:rFonts w:eastAsia="Calibri" w:cs="Times New Roman"/>
          <w:szCs w:val="24"/>
          <w:lang w:bidi="en-US"/>
        </w:rPr>
        <w:t>beyond the pressure transducer's limits</w:t>
      </w:r>
      <w:r w:rsidRPr="00ED1F3B">
        <w:rPr>
          <w:rFonts w:eastAsia="Calibri" w:cs="Times New Roman"/>
          <w:szCs w:val="24"/>
          <w:lang w:bidi="en-US"/>
        </w:rPr>
        <w:t xml:space="preserve">. However, when a de-emulsifier is used, </w:t>
      </w:r>
      <w:r w:rsidR="00D8241F">
        <w:rPr>
          <w:rFonts w:eastAsia="Calibri" w:cs="Times New Roman"/>
          <w:szCs w:val="24"/>
          <w:lang w:bidi="en-US"/>
        </w:rPr>
        <w:t>a slow pressure build-up was observed in the case of oil flow</w:t>
      </w:r>
      <w:r w:rsidRPr="00ED1F3B">
        <w:rPr>
          <w:rFonts w:eastAsia="Calibri" w:cs="Times New Roman"/>
          <w:szCs w:val="24"/>
          <w:lang w:bidi="en-US"/>
        </w:rPr>
        <w:t xml:space="preserve">. Both cases of oil injection without the use of a de-emulsifier recorded the fastest pressure build-up, indicating that oil is experiencing a higher resistance to flow. The presence of the surfactant in the oil results in a more accelerated pressure build-up as it intensifies the emulsion problem. The drop in the slope of pressure build-up by less than half when a de-emulsifier is used indicates that the effective permeability to oil has been doubled in the emulsion-free fluid system compared to emulsion-prone systems. Oil b represents a cleanup mechanism that removes the spent acid and reaction </w:t>
      </w:r>
      <w:r w:rsidRPr="00ED1F3B">
        <w:rPr>
          <w:rFonts w:eastAsia="Calibri" w:cs="Times New Roman"/>
          <w:szCs w:val="24"/>
          <w:lang w:bidi="en-US"/>
        </w:rPr>
        <w:lastRenderedPageBreak/>
        <w:t>products from the acidized region. The mechanism of acid-oil interactions that result in viscous emulsions negatively impacts the flow capacity for oil, reflecting the damage to well productivity resulting from emulsions when de-emulsifiers are not utilized. Given that many small operators elect to inject straight 15</w:t>
      </w:r>
      <w:r w:rsidR="00D8241F">
        <w:rPr>
          <w:rFonts w:eastAsia="Calibri" w:cs="Times New Roman"/>
          <w:szCs w:val="24"/>
          <w:lang w:bidi="en-US"/>
        </w:rPr>
        <w:t>wt.</w:t>
      </w:r>
      <w:r w:rsidRPr="00ED1F3B">
        <w:rPr>
          <w:rFonts w:eastAsia="Calibri" w:cs="Times New Roman"/>
          <w:szCs w:val="24"/>
          <w:lang w:bidi="en-US"/>
        </w:rPr>
        <w:t>% HCl solutions into the wells without regard to additives such as de-emulsifiers, the results show the critical need to invest in such additives after identifying the suitable type and amount of de-emulsifier for the relevant fluid system.</w:t>
      </w:r>
    </w:p>
    <w:p w14:paraId="38B68D4C" w14:textId="77777777" w:rsidR="00ED1F3B" w:rsidRPr="00ED1F3B" w:rsidRDefault="00ED1F3B" w:rsidP="004842A9">
      <w:pPr>
        <w:autoSpaceDE w:val="0"/>
        <w:autoSpaceDN w:val="0"/>
        <w:spacing w:after="0" w:line="480" w:lineRule="auto"/>
        <w:ind w:firstLine="720"/>
        <w:jc w:val="center"/>
        <w:rPr>
          <w:rFonts w:eastAsia="Calibri" w:cs="Times New Roman"/>
          <w:szCs w:val="24"/>
        </w:rPr>
      </w:pPr>
      <w:r w:rsidRPr="00ED1F3B">
        <w:rPr>
          <w:rFonts w:eastAsia="Calibri" w:cs="Times New Roman"/>
          <w:noProof/>
          <w:szCs w:val="24"/>
        </w:rPr>
        <w:drawing>
          <wp:inline distT="0" distB="0" distL="0" distR="0" wp14:anchorId="3AC984C1" wp14:editId="141E987F">
            <wp:extent cx="4079019" cy="2662387"/>
            <wp:effectExtent l="0" t="0" r="0" b="508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4098552" cy="2675136"/>
                    </a:xfrm>
                    <a:prstGeom prst="rect">
                      <a:avLst/>
                    </a:prstGeom>
                    <a:noFill/>
                  </pic:spPr>
                </pic:pic>
              </a:graphicData>
            </a:graphic>
          </wp:inline>
        </w:drawing>
      </w:r>
    </w:p>
    <w:p w14:paraId="0E0B9892" w14:textId="43482E96" w:rsidR="00ED1F3B" w:rsidRDefault="00ED1F3B" w:rsidP="00116131">
      <w:pPr>
        <w:pStyle w:val="Figures"/>
      </w:pPr>
      <w:bookmarkStart w:id="292" w:name="_Toc77579833"/>
      <w:r w:rsidRPr="00ED1F3B">
        <w:t xml:space="preserve">Figure </w:t>
      </w:r>
      <w:r w:rsidR="004842A9">
        <w:t>5.9</w:t>
      </w:r>
      <w:r w:rsidRPr="00ED1F3B">
        <w:t>: Pressure responses for the three scenarios when oil was injected from the outlet end of the core after spent-acid injection from the inlet side was completed</w:t>
      </w:r>
      <w:bookmarkEnd w:id="292"/>
    </w:p>
    <w:p w14:paraId="43301053" w14:textId="77777777" w:rsidR="00E2609D" w:rsidRPr="00393FC3" w:rsidRDefault="00E2609D" w:rsidP="00393FC3"/>
    <w:p w14:paraId="6DE8D833" w14:textId="157F0CA9" w:rsidR="00ED1F3B" w:rsidRPr="00ED1F3B" w:rsidRDefault="00ED1F3B" w:rsidP="00ED1F3B">
      <w:pPr>
        <w:autoSpaceDE w:val="0"/>
        <w:autoSpaceDN w:val="0"/>
        <w:spacing w:after="0" w:line="480" w:lineRule="auto"/>
        <w:ind w:firstLine="720"/>
        <w:jc w:val="both"/>
        <w:rPr>
          <w:rFonts w:eastAsia="Calibri" w:cs="Times New Roman"/>
          <w:szCs w:val="24"/>
          <w:lang w:bidi="en-US"/>
        </w:rPr>
      </w:pPr>
      <w:r w:rsidRPr="00ED1F3B">
        <w:rPr>
          <w:rFonts w:eastAsia="Calibri" w:cs="Times New Roman"/>
          <w:szCs w:val="24"/>
          <w:lang w:bidi="en-US"/>
        </w:rPr>
        <w:t xml:space="preserve">Since the same core was used in these three flooding scenarios and had to undergo multiple rounds of cleaning in between the various stages, we compared the pressure building during oil injection before spent-acid was injected into the core to confirm that the core did not change and that the initial condition was reproduced in each experiment. In addition, absolute permeability was measured after each cleaning which was maintained to 55 mD. The results shared in </w:t>
      </w:r>
      <w:r w:rsidRPr="0004565A">
        <w:rPr>
          <w:rFonts w:eastAsia="Calibri" w:cs="Times New Roman"/>
          <w:szCs w:val="24"/>
          <w:lang w:bidi="en-US"/>
        </w:rPr>
        <w:t xml:space="preserve">Figure </w:t>
      </w:r>
      <w:r w:rsidR="004842A9">
        <w:rPr>
          <w:rFonts w:eastAsia="Calibri" w:cs="Times New Roman"/>
          <w:szCs w:val="24"/>
          <w:lang w:bidi="en-US"/>
        </w:rPr>
        <w:t>5.10</w:t>
      </w:r>
      <w:r w:rsidRPr="00ED1F3B">
        <w:rPr>
          <w:rFonts w:eastAsia="Calibri" w:cs="Times New Roman"/>
          <w:szCs w:val="24"/>
          <w:lang w:bidi="en-US"/>
        </w:rPr>
        <w:t xml:space="preserve"> show that the pressure profiles follow the same trend in all three cases. </w:t>
      </w:r>
      <w:r w:rsidRPr="00E2609D">
        <w:rPr>
          <w:rFonts w:eastAsia="Calibri" w:cs="Times New Roman"/>
          <w:szCs w:val="24"/>
          <w:lang w:bidi="en-US"/>
        </w:rPr>
        <w:t>This</w:t>
      </w:r>
      <w:r w:rsidRPr="00ED1F3B">
        <w:rPr>
          <w:rFonts w:eastAsia="Calibri" w:cs="Times New Roman"/>
          <w:szCs w:val="24"/>
          <w:lang w:bidi="en-US"/>
        </w:rPr>
        <w:t xml:space="preserve"> shows that the </w:t>
      </w:r>
      <w:r w:rsidRPr="00ED1F3B">
        <w:rPr>
          <w:rFonts w:eastAsia="Calibri" w:cs="Times New Roman"/>
          <w:szCs w:val="24"/>
          <w:lang w:bidi="en-US"/>
        </w:rPr>
        <w:lastRenderedPageBreak/>
        <w:t xml:space="preserve">alteration to the core properties was minimal during these rounds of injection and that the cleaning protocol was successful in establishing reproducibility. </w:t>
      </w:r>
    </w:p>
    <w:p w14:paraId="18BB2174" w14:textId="77777777" w:rsidR="00ED1F3B" w:rsidRPr="00ED1F3B" w:rsidRDefault="00ED1F3B" w:rsidP="004842A9">
      <w:pPr>
        <w:autoSpaceDE w:val="0"/>
        <w:autoSpaceDN w:val="0"/>
        <w:spacing w:after="0" w:line="480" w:lineRule="auto"/>
        <w:ind w:firstLine="720"/>
        <w:jc w:val="center"/>
        <w:rPr>
          <w:rFonts w:eastAsia="Calibri" w:cs="Times New Roman"/>
          <w:szCs w:val="24"/>
        </w:rPr>
      </w:pPr>
      <w:r w:rsidRPr="00ED1F3B">
        <w:rPr>
          <w:rFonts w:eastAsia="Calibri" w:cs="Times New Roman"/>
          <w:noProof/>
          <w:szCs w:val="24"/>
        </w:rPr>
        <w:drawing>
          <wp:inline distT="0" distB="0" distL="0" distR="0" wp14:anchorId="14715809" wp14:editId="74CD0D76">
            <wp:extent cx="4652561" cy="2488758"/>
            <wp:effectExtent l="0" t="0" r="0" b="698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4677457" cy="2502075"/>
                    </a:xfrm>
                    <a:prstGeom prst="rect">
                      <a:avLst/>
                    </a:prstGeom>
                    <a:noFill/>
                  </pic:spPr>
                </pic:pic>
              </a:graphicData>
            </a:graphic>
          </wp:inline>
        </w:drawing>
      </w:r>
    </w:p>
    <w:p w14:paraId="5DFF1B9B" w14:textId="28E71ADE" w:rsidR="00ED1F3B" w:rsidRPr="00ED1F3B" w:rsidRDefault="00ED1F3B">
      <w:pPr>
        <w:pStyle w:val="Figures"/>
      </w:pPr>
      <w:bookmarkStart w:id="293" w:name="_Toc77579834"/>
      <w:r w:rsidRPr="00ED1F3B">
        <w:t xml:space="preserve">Figure </w:t>
      </w:r>
      <w:r w:rsidR="004842A9">
        <w:t>5.10</w:t>
      </w:r>
      <w:r w:rsidRPr="00ED1F3B">
        <w:t>: Pressure responses from the three scenarios when oil was injected at the inlet of the oil-saturated core before spent-acid was injected</w:t>
      </w:r>
      <w:bookmarkEnd w:id="293"/>
    </w:p>
    <w:p w14:paraId="1ED2F98E" w14:textId="77777777" w:rsidR="00ED1F3B" w:rsidRPr="00ED1F3B" w:rsidRDefault="00ED1F3B" w:rsidP="00ED1F3B">
      <w:pPr>
        <w:autoSpaceDE w:val="0"/>
        <w:autoSpaceDN w:val="0"/>
        <w:spacing w:after="0" w:line="240" w:lineRule="auto"/>
        <w:jc w:val="center"/>
        <w:rPr>
          <w:rFonts w:eastAsia="Calibri" w:cs="Times New Roman"/>
          <w:b/>
          <w:bCs/>
          <w:sz w:val="20"/>
          <w:szCs w:val="20"/>
        </w:rPr>
      </w:pPr>
    </w:p>
    <w:p w14:paraId="1EBC73CF" w14:textId="116748DB" w:rsidR="00ED1F3B" w:rsidRPr="000A23A7" w:rsidRDefault="00ED1F3B" w:rsidP="00393FC3">
      <w:pPr>
        <w:pStyle w:val="Heading2"/>
        <w:numPr>
          <w:ilvl w:val="1"/>
          <w:numId w:val="20"/>
        </w:numPr>
        <w:spacing w:line="240" w:lineRule="auto"/>
        <w:rPr>
          <w:rFonts w:eastAsia="Calibri"/>
        </w:rPr>
      </w:pPr>
      <w:bookmarkStart w:id="294" w:name="_Toc77623427"/>
      <w:r w:rsidRPr="000A23A7">
        <w:rPr>
          <w:rFonts w:eastAsia="Calibri"/>
          <w:lang w:bidi="en-US"/>
        </w:rPr>
        <w:t>Assumptions and Limitations</w:t>
      </w:r>
      <w:bookmarkEnd w:id="294"/>
    </w:p>
    <w:p w14:paraId="3EB3A105" w14:textId="173A5A3B" w:rsidR="00ED1F3B" w:rsidRPr="00ED1F3B" w:rsidRDefault="00ED1F3B" w:rsidP="00393FC3">
      <w:pPr>
        <w:autoSpaceDE w:val="0"/>
        <w:autoSpaceDN w:val="0"/>
        <w:spacing w:after="0" w:line="480" w:lineRule="auto"/>
        <w:jc w:val="both"/>
        <w:rPr>
          <w:rFonts w:eastAsia="Calibri" w:cs="Times New Roman"/>
          <w:szCs w:val="24"/>
          <w:lang w:bidi="en-US"/>
        </w:rPr>
      </w:pPr>
      <w:r w:rsidRPr="00ED1F3B">
        <w:rPr>
          <w:rFonts w:eastAsia="Calibri" w:cs="Times New Roman"/>
          <w:szCs w:val="24"/>
          <w:lang w:bidi="en-US"/>
        </w:rPr>
        <w:t xml:space="preserve">There were some assumptions and limitations that the authors want to layout for consideration. The first is that the work assesses the transitional pressure build-up and not the steady-state flow in the displacement process. While this is a critical stage of the acidizing and the acid cleanup process, this limits the conclusion to that unsteady-state displacement phase. The work was performed at room temperature to simply the experimental workflow and limit the variables investigated in this study. When this workflow is being used to quantify </w:t>
      </w:r>
      <w:r w:rsidR="00D8241F">
        <w:rPr>
          <w:rFonts w:eastAsia="Calibri" w:cs="Times New Roman"/>
          <w:szCs w:val="24"/>
          <w:lang w:bidi="en-US"/>
        </w:rPr>
        <w:t xml:space="preserve">the </w:t>
      </w:r>
      <w:r w:rsidRPr="00ED1F3B">
        <w:rPr>
          <w:rFonts w:eastAsia="Calibri" w:cs="Times New Roman"/>
          <w:szCs w:val="24"/>
          <w:lang w:bidi="en-US"/>
        </w:rPr>
        <w:t>de-emulsifier</w:t>
      </w:r>
      <w:r w:rsidR="00D8241F">
        <w:rPr>
          <w:rFonts w:eastAsia="Calibri" w:cs="Times New Roman"/>
          <w:szCs w:val="24"/>
          <w:lang w:bidi="en-US"/>
        </w:rPr>
        <w:t>’s impact</w:t>
      </w:r>
      <w:r w:rsidRPr="00ED1F3B">
        <w:rPr>
          <w:rFonts w:eastAsia="Calibri" w:cs="Times New Roman"/>
          <w:szCs w:val="24"/>
          <w:lang w:bidi="en-US"/>
        </w:rPr>
        <w:t xml:space="preserve"> on a particular rock-fluid system for field application, it is </w:t>
      </w:r>
      <w:r w:rsidR="00D8241F">
        <w:rPr>
          <w:rFonts w:eastAsia="Calibri" w:cs="Times New Roman"/>
          <w:szCs w:val="24"/>
          <w:lang w:bidi="en-US"/>
        </w:rPr>
        <w:t>vital</w:t>
      </w:r>
      <w:r w:rsidR="00D8241F" w:rsidRPr="00ED1F3B">
        <w:rPr>
          <w:rFonts w:eastAsia="Calibri" w:cs="Times New Roman"/>
          <w:szCs w:val="24"/>
          <w:lang w:bidi="en-US"/>
        </w:rPr>
        <w:t xml:space="preserve"> </w:t>
      </w:r>
      <w:r w:rsidRPr="00ED1F3B">
        <w:rPr>
          <w:rFonts w:eastAsia="Calibri" w:cs="Times New Roman"/>
          <w:szCs w:val="24"/>
          <w:lang w:bidi="en-US"/>
        </w:rPr>
        <w:t>to perform these experiments at reservoir temperature and injection pressure conditions</w:t>
      </w:r>
      <w:r w:rsidR="00D8241F">
        <w:rPr>
          <w:rFonts w:eastAsia="Calibri" w:cs="Times New Roman"/>
          <w:szCs w:val="24"/>
          <w:lang w:bidi="en-US"/>
        </w:rPr>
        <w:t xml:space="preserve"> (Kokal et al. 2008)</w:t>
      </w:r>
      <w:r w:rsidRPr="00ED1F3B">
        <w:rPr>
          <w:rFonts w:eastAsia="Calibri" w:cs="Times New Roman"/>
          <w:szCs w:val="24"/>
          <w:lang w:bidi="en-US"/>
        </w:rPr>
        <w:t xml:space="preserve">. One assumption that was made was that the drilled hole represents a wormhole. </w:t>
      </w:r>
      <w:r w:rsidRPr="00E2609D">
        <w:rPr>
          <w:rFonts w:eastAsia="Calibri" w:cs="Times New Roman"/>
          <w:szCs w:val="24"/>
          <w:lang w:bidi="en-US"/>
        </w:rPr>
        <w:t>This</w:t>
      </w:r>
      <w:r w:rsidRPr="00ED1F3B">
        <w:rPr>
          <w:rFonts w:eastAsia="Calibri" w:cs="Times New Roman"/>
          <w:szCs w:val="24"/>
          <w:lang w:bidi="en-US"/>
        </w:rPr>
        <w:t xml:space="preserve"> is a valid assumption given that the diameter of the hole is similar to that of an actual wormhole generated during optimum acid </w:t>
      </w:r>
      <w:r w:rsidRPr="00ED1F3B">
        <w:rPr>
          <w:rFonts w:eastAsia="Calibri" w:cs="Times New Roman"/>
          <w:szCs w:val="24"/>
          <w:lang w:bidi="en-US"/>
        </w:rPr>
        <w:lastRenderedPageBreak/>
        <w:t>injection conditions. One expects the wormhole generated in oil-saturated cores not to have branches</w:t>
      </w:r>
      <w:r w:rsidR="00D8241F">
        <w:rPr>
          <w:rFonts w:eastAsia="Calibri" w:cs="Times New Roman"/>
          <w:szCs w:val="24"/>
          <w:lang w:bidi="en-US"/>
        </w:rPr>
        <w:t>,</w:t>
      </w:r>
      <w:r w:rsidRPr="00ED1F3B">
        <w:rPr>
          <w:rFonts w:eastAsia="Calibri" w:cs="Times New Roman"/>
          <w:szCs w:val="24"/>
          <w:lang w:bidi="en-US"/>
        </w:rPr>
        <w:t xml:space="preserve"> and that supports the validity of the assumption. </w:t>
      </w:r>
    </w:p>
    <w:p w14:paraId="0C3507F9" w14:textId="3BAAC61F" w:rsidR="00ED1F3B" w:rsidRPr="00ED1F3B" w:rsidRDefault="00ED1F3B" w:rsidP="00393FC3">
      <w:pPr>
        <w:pStyle w:val="Heading2"/>
        <w:spacing w:line="240" w:lineRule="auto"/>
        <w:rPr>
          <w:rFonts w:eastAsia="Calibri"/>
          <w:lang w:bidi="en-US"/>
        </w:rPr>
      </w:pPr>
      <w:bookmarkStart w:id="295" w:name="_Toc77623428"/>
      <w:r w:rsidRPr="00ED1F3B">
        <w:rPr>
          <w:rFonts w:eastAsia="Calibri"/>
          <w:lang w:bidi="en-US"/>
        </w:rPr>
        <w:t>Conclusions</w:t>
      </w:r>
      <w:bookmarkEnd w:id="295"/>
    </w:p>
    <w:p w14:paraId="697F960C" w14:textId="77777777" w:rsidR="00ED1F3B" w:rsidRPr="00ED1F3B" w:rsidRDefault="00ED1F3B" w:rsidP="00393FC3">
      <w:pPr>
        <w:autoSpaceDE w:val="0"/>
        <w:autoSpaceDN w:val="0"/>
        <w:spacing w:after="0" w:line="480" w:lineRule="auto"/>
        <w:jc w:val="both"/>
        <w:rPr>
          <w:rFonts w:eastAsia="Calibri" w:cs="Times New Roman"/>
          <w:szCs w:val="24"/>
          <w:lang w:bidi="en-US"/>
        </w:rPr>
      </w:pPr>
      <w:r w:rsidRPr="00ED1F3B">
        <w:rPr>
          <w:rFonts w:eastAsia="Calibri" w:cs="Times New Roman"/>
          <w:szCs w:val="24"/>
          <w:lang w:bidi="en-US"/>
        </w:rPr>
        <w:t>While many studies exist that study the process of matrix acidizing in laboratory settings, very few of the studies are relevant to the field conditions where the presence of oil results in conditions that can impact well productivity after stimulation. The following conclusions can be drawn from the results shared in this study:</w:t>
      </w:r>
    </w:p>
    <w:p w14:paraId="5EAC4C35" w14:textId="5E16ADFC" w:rsidR="00ED1F3B" w:rsidRPr="00ED1F3B" w:rsidRDefault="00ED1F3B" w:rsidP="00294126">
      <w:pPr>
        <w:numPr>
          <w:ilvl w:val="0"/>
          <w:numId w:val="8"/>
        </w:numPr>
        <w:autoSpaceDE w:val="0"/>
        <w:autoSpaceDN w:val="0"/>
        <w:spacing w:after="0" w:line="480" w:lineRule="auto"/>
        <w:jc w:val="both"/>
        <w:rPr>
          <w:rFonts w:eastAsia="Calibri" w:cs="Times New Roman"/>
          <w:szCs w:val="24"/>
          <w:lang w:bidi="en-US"/>
        </w:rPr>
      </w:pPr>
      <w:r w:rsidRPr="00ED1F3B">
        <w:rPr>
          <w:rFonts w:eastAsia="Calibri" w:cs="Times New Roman"/>
          <w:szCs w:val="24"/>
          <w:lang w:bidi="en-US"/>
        </w:rPr>
        <w:t>Emulsion-prone systems result in higher resistance to flow during both the acid injection phase and the oil production phase indicating reduced flow capacity in the pore space</w:t>
      </w:r>
      <w:r w:rsidR="00D8241F">
        <w:rPr>
          <w:rFonts w:eastAsia="Calibri" w:cs="Times New Roman"/>
          <w:szCs w:val="24"/>
          <w:lang w:bidi="en-US"/>
        </w:rPr>
        <w:t>,</w:t>
      </w:r>
      <w:r w:rsidRPr="00ED1F3B">
        <w:rPr>
          <w:rFonts w:eastAsia="Calibri" w:cs="Times New Roman"/>
          <w:szCs w:val="24"/>
          <w:lang w:bidi="en-US"/>
        </w:rPr>
        <w:t xml:space="preserve"> which can be explained by the presence of emulsions resulting from spent-acid and oil mixing.</w:t>
      </w:r>
    </w:p>
    <w:p w14:paraId="12F48524" w14:textId="589AEAE7" w:rsidR="00ED1F3B" w:rsidRPr="00ED1F3B" w:rsidRDefault="00ED1F3B" w:rsidP="00294126">
      <w:pPr>
        <w:numPr>
          <w:ilvl w:val="0"/>
          <w:numId w:val="8"/>
        </w:numPr>
        <w:autoSpaceDE w:val="0"/>
        <w:autoSpaceDN w:val="0"/>
        <w:spacing w:after="0" w:line="480" w:lineRule="auto"/>
        <w:jc w:val="both"/>
        <w:rPr>
          <w:rFonts w:eastAsia="Calibri" w:cs="Times New Roman"/>
          <w:szCs w:val="24"/>
          <w:lang w:bidi="en-US"/>
        </w:rPr>
      </w:pPr>
      <w:r w:rsidRPr="00ED1F3B">
        <w:rPr>
          <w:rFonts w:eastAsia="Calibri" w:cs="Times New Roman"/>
          <w:szCs w:val="24"/>
          <w:lang w:bidi="en-US"/>
        </w:rPr>
        <w:t xml:space="preserve">De-emulsifiers that </w:t>
      </w:r>
      <w:r w:rsidR="00D8241F">
        <w:rPr>
          <w:rFonts w:eastAsia="Calibri" w:cs="Times New Roman"/>
          <w:szCs w:val="24"/>
          <w:lang w:bidi="en-US"/>
        </w:rPr>
        <w:t>successfully control</w:t>
      </w:r>
      <w:r w:rsidRPr="00ED1F3B">
        <w:rPr>
          <w:rFonts w:eastAsia="Calibri" w:cs="Times New Roman"/>
          <w:szCs w:val="24"/>
          <w:lang w:bidi="en-US"/>
        </w:rPr>
        <w:t xml:space="preserve"> the formation of emulsions result in doubling the flow capacity for both spent-acid and oil. </w:t>
      </w:r>
      <w:r w:rsidRPr="005F0231">
        <w:rPr>
          <w:rFonts w:eastAsia="Calibri" w:cs="Times New Roman"/>
          <w:szCs w:val="24"/>
          <w:lang w:bidi="en-US"/>
        </w:rPr>
        <w:t>This</w:t>
      </w:r>
      <w:r w:rsidRPr="00ED1F3B">
        <w:rPr>
          <w:rFonts w:eastAsia="Calibri" w:cs="Times New Roman"/>
          <w:szCs w:val="24"/>
          <w:lang w:bidi="en-US"/>
        </w:rPr>
        <w:t xml:space="preserve"> </w:t>
      </w:r>
      <w:r w:rsidR="00E83CC1">
        <w:rPr>
          <w:rFonts w:eastAsia="Calibri" w:cs="Times New Roman"/>
          <w:szCs w:val="24"/>
          <w:lang w:bidi="en-US"/>
        </w:rPr>
        <w:t xml:space="preserve">improvement in flow capacity </w:t>
      </w:r>
      <w:r w:rsidR="00AB43BE">
        <w:rPr>
          <w:rFonts w:eastAsia="Calibri" w:cs="Times New Roman"/>
          <w:szCs w:val="24"/>
          <w:lang w:bidi="en-US"/>
        </w:rPr>
        <w:t>has the potential to</w:t>
      </w:r>
      <w:r w:rsidRPr="00ED1F3B">
        <w:rPr>
          <w:rFonts w:eastAsia="Calibri" w:cs="Times New Roman"/>
          <w:szCs w:val="24"/>
          <w:lang w:bidi="en-US"/>
        </w:rPr>
        <w:t xml:space="preserve"> improve the performance of the matrix acidizing treatment in carbonate formations.</w:t>
      </w:r>
    </w:p>
    <w:p w14:paraId="49A48188" w14:textId="76F2A265" w:rsidR="00ED1F3B" w:rsidRDefault="00ED1F3B" w:rsidP="00294126">
      <w:pPr>
        <w:numPr>
          <w:ilvl w:val="0"/>
          <w:numId w:val="8"/>
        </w:numPr>
        <w:autoSpaceDE w:val="0"/>
        <w:autoSpaceDN w:val="0"/>
        <w:spacing w:after="0" w:line="480" w:lineRule="auto"/>
        <w:jc w:val="both"/>
        <w:rPr>
          <w:rFonts w:eastAsia="Calibri" w:cs="Times New Roman"/>
          <w:szCs w:val="24"/>
          <w:lang w:bidi="en-US"/>
        </w:rPr>
      </w:pPr>
      <w:r w:rsidRPr="00ED1F3B">
        <w:rPr>
          <w:rFonts w:eastAsia="Calibri" w:cs="Times New Roman"/>
          <w:szCs w:val="24"/>
          <w:lang w:bidi="en-US"/>
        </w:rPr>
        <w:t>The experimental protocol followed in this study proved to be effective in documenting the effect of de-emulsifiers on flow properties in acidizing treatments.</w:t>
      </w:r>
      <w:r w:rsidR="00AB43BE">
        <w:rPr>
          <w:rFonts w:eastAsia="Calibri" w:cs="Times New Roman"/>
          <w:szCs w:val="24"/>
          <w:lang w:bidi="en-US"/>
        </w:rPr>
        <w:t xml:space="preserve"> </w:t>
      </w:r>
    </w:p>
    <w:p w14:paraId="67279773" w14:textId="346D3E96" w:rsidR="00BA7019" w:rsidRDefault="00BA7019" w:rsidP="00BA7019">
      <w:pPr>
        <w:tabs>
          <w:tab w:val="left" w:pos="1060"/>
        </w:tabs>
        <w:rPr>
          <w:rFonts w:eastAsia="Calibri" w:cs="Times New Roman"/>
          <w:szCs w:val="24"/>
          <w:lang w:bidi="en-US"/>
        </w:rPr>
      </w:pPr>
    </w:p>
    <w:p w14:paraId="5E06C1FA" w14:textId="470F155C" w:rsidR="00BA7019" w:rsidRDefault="00BA7019" w:rsidP="00BA7019">
      <w:pPr>
        <w:tabs>
          <w:tab w:val="left" w:pos="1060"/>
        </w:tabs>
        <w:rPr>
          <w:rFonts w:eastAsia="Calibri" w:cs="Times New Roman"/>
          <w:szCs w:val="24"/>
          <w:lang w:bidi="en-US"/>
        </w:rPr>
      </w:pPr>
    </w:p>
    <w:p w14:paraId="28B3562C" w14:textId="02FD911B" w:rsidR="00BA7019" w:rsidRDefault="00BA7019" w:rsidP="00BA7019">
      <w:pPr>
        <w:tabs>
          <w:tab w:val="left" w:pos="1060"/>
        </w:tabs>
        <w:rPr>
          <w:rFonts w:eastAsia="Calibri" w:cs="Times New Roman"/>
          <w:szCs w:val="24"/>
          <w:lang w:bidi="en-US"/>
        </w:rPr>
      </w:pPr>
    </w:p>
    <w:p w14:paraId="54B47859" w14:textId="2A79C960" w:rsidR="00BA7019" w:rsidRDefault="00BA7019" w:rsidP="00BA7019">
      <w:pPr>
        <w:tabs>
          <w:tab w:val="left" w:pos="1060"/>
        </w:tabs>
        <w:rPr>
          <w:rFonts w:eastAsia="Calibri" w:cs="Times New Roman"/>
          <w:szCs w:val="24"/>
          <w:lang w:bidi="en-US"/>
        </w:rPr>
      </w:pPr>
    </w:p>
    <w:p w14:paraId="57906B34" w14:textId="77777777" w:rsidR="00BA7019" w:rsidRPr="00BA7019" w:rsidRDefault="00BA7019" w:rsidP="00393FC3">
      <w:pPr>
        <w:tabs>
          <w:tab w:val="left" w:pos="1060"/>
        </w:tabs>
        <w:rPr>
          <w:rFonts w:eastAsia="Calibri" w:cs="Times New Roman"/>
          <w:szCs w:val="24"/>
          <w:lang w:bidi="en-US"/>
        </w:rPr>
      </w:pPr>
    </w:p>
    <w:p w14:paraId="325D80F2" w14:textId="4A3282C0" w:rsidR="00477CD3" w:rsidRPr="00477CD3" w:rsidRDefault="006D708A" w:rsidP="00502244">
      <w:pPr>
        <w:pStyle w:val="Heading1"/>
        <w:spacing w:line="360" w:lineRule="auto"/>
      </w:pPr>
      <w:bookmarkStart w:id="296" w:name="_Toc76987331"/>
      <w:bookmarkStart w:id="297" w:name="_Toc77623429"/>
      <w:bookmarkEnd w:id="296"/>
      <w:r>
        <w:lastRenderedPageBreak/>
        <w:t xml:space="preserve">Chapter 6: </w:t>
      </w:r>
      <w:r w:rsidR="00D71B12">
        <w:t>E</w:t>
      </w:r>
      <w:r w:rsidR="00C73D4D">
        <w:t>xperimental Work Part III</w:t>
      </w:r>
      <w:r w:rsidR="00E553C6">
        <w:t>- Quantifying the Effect of Multi-Phase Flow on Matrix Acidizing in Oil-Bearing Carbonate Formations</w:t>
      </w:r>
      <w:bookmarkEnd w:id="297"/>
    </w:p>
    <w:p w14:paraId="0AD32C3A" w14:textId="1E6DC774" w:rsidR="00E2609D" w:rsidRPr="00E2609D" w:rsidRDefault="00CC312A" w:rsidP="00393FC3">
      <w:pPr>
        <w:spacing w:line="480" w:lineRule="auto"/>
        <w:jc w:val="both"/>
        <w:rPr>
          <w:rFonts w:asciiTheme="majorBidi" w:eastAsia="Times New Roman" w:hAnsiTheme="majorBidi" w:cstheme="majorBidi"/>
          <w:szCs w:val="24"/>
          <w:lang w:bidi="en-US"/>
        </w:rPr>
      </w:pPr>
      <w:r w:rsidRPr="00CC312A">
        <w:rPr>
          <w:rFonts w:asciiTheme="majorBidi" w:hAnsiTheme="majorBidi" w:cstheme="majorBidi"/>
          <w:szCs w:val="24"/>
        </w:rPr>
        <w:t>It is common to inject acidic stimulation fluids into oil-bearing carbonate formations to enhance well productivity. This process of matrix acidizing is designed to maximize the propagation of wormholes into the formation by optimizing the injection parameters, including acid-injection rate and volume. Previous studies have suggested that saturation conditions, permeability, heterogeneity, temperature, and pressure can significantly affect the design of matrix-acidizing treatments. However, laboratory studies’ results are inconsistent in their conclusions and are mostly limited to water-saturated cores. In this work, we designed a systematic experimental study to evaluate the impact of multiphase flow on the acidizing process when injecting 15 wt</w:t>
      </w:r>
      <w:r w:rsidR="00E36056">
        <w:rPr>
          <w:rFonts w:asciiTheme="majorBidi" w:hAnsiTheme="majorBidi" w:cstheme="majorBidi"/>
          <w:szCs w:val="24"/>
        </w:rPr>
        <w:t>.</w:t>
      </w:r>
      <w:r w:rsidRPr="00CC312A">
        <w:rPr>
          <w:rFonts w:asciiTheme="majorBidi" w:hAnsiTheme="majorBidi" w:cstheme="majorBidi"/>
          <w:szCs w:val="24"/>
        </w:rPr>
        <w:t>% hydrochloric acid (HCl) into crude-oil</w:t>
      </w:r>
      <w:r>
        <w:rPr>
          <w:rFonts w:asciiTheme="majorBidi" w:hAnsiTheme="majorBidi" w:cstheme="majorBidi"/>
          <w:szCs w:val="24"/>
        </w:rPr>
        <w:t>-</w:t>
      </w:r>
      <w:r w:rsidRPr="00CC312A">
        <w:rPr>
          <w:rFonts w:asciiTheme="majorBidi" w:hAnsiTheme="majorBidi" w:cstheme="majorBidi"/>
          <w:szCs w:val="24"/>
        </w:rPr>
        <w:t>saturated Indiana Limestone cores. The results reveal the following: Contrary to published literature for water-saturated cores, acidizing in partially oil-saturated high-permeability cores at high pressure requires less acid volume than in low-permeability cores; lower</w:t>
      </w:r>
      <w:r>
        <w:rPr>
          <w:rFonts w:asciiTheme="majorBidi" w:hAnsiTheme="majorBidi" w:cstheme="majorBidi"/>
          <w:szCs w:val="24"/>
        </w:rPr>
        <w:t xml:space="preserve"> </w:t>
      </w:r>
      <w:r w:rsidRPr="00CC312A">
        <w:rPr>
          <w:rFonts w:asciiTheme="majorBidi" w:hAnsiTheme="majorBidi" w:cstheme="majorBidi"/>
          <w:szCs w:val="24"/>
        </w:rPr>
        <w:t>pressure acid injection results in more efficient wormhole propagation in low-permeability cores compared to high-pressure acid injection; acidizing in low- and high-permeability cores at low pressure leads to similar efficiency; and wormholing is more effective in partially oil-saturated cores, resulting in multiple parallel branches as compared to inefficient leakoff in water-saturated cores.</w:t>
      </w:r>
      <w:r w:rsidRPr="00CC312A" w:rsidDel="00CC312A">
        <w:rPr>
          <w:rFonts w:asciiTheme="majorBidi" w:hAnsiTheme="majorBidi" w:cstheme="majorBidi"/>
          <w:szCs w:val="24"/>
        </w:rPr>
        <w:t xml:space="preserve"> </w:t>
      </w:r>
      <w:r w:rsidR="00D8241F">
        <w:rPr>
          <w:rFonts w:asciiTheme="majorBidi" w:eastAsia="Times New Roman" w:hAnsiTheme="majorBidi" w:cstheme="majorBidi"/>
          <w:szCs w:val="24"/>
          <w:lang w:bidi="en-US"/>
        </w:rPr>
        <w:t>This section explains the experimental work</w:t>
      </w:r>
      <w:r>
        <w:rPr>
          <w:rFonts w:asciiTheme="majorBidi" w:eastAsia="Times New Roman" w:hAnsiTheme="majorBidi" w:cstheme="majorBidi"/>
          <w:szCs w:val="24"/>
          <w:lang w:bidi="en-US"/>
        </w:rPr>
        <w:t>, including</w:t>
      </w:r>
      <w:r w:rsidR="00477CD3" w:rsidRPr="00477CD3">
        <w:rPr>
          <w:rFonts w:asciiTheme="majorBidi" w:eastAsia="Times New Roman" w:hAnsiTheme="majorBidi" w:cstheme="majorBidi"/>
          <w:szCs w:val="24"/>
          <w:lang w:bidi="en-US"/>
        </w:rPr>
        <w:t xml:space="preserve"> the rocks and fluids used in the study, the experimental setup</w:t>
      </w:r>
      <w:r w:rsidR="00D8241F">
        <w:rPr>
          <w:rFonts w:asciiTheme="majorBidi" w:eastAsia="Times New Roman" w:hAnsiTheme="majorBidi" w:cstheme="majorBidi"/>
          <w:szCs w:val="24"/>
          <w:lang w:bidi="en-US"/>
        </w:rPr>
        <w:t>’</w:t>
      </w:r>
      <w:r w:rsidR="00477CD3" w:rsidRPr="00477CD3">
        <w:rPr>
          <w:rFonts w:asciiTheme="majorBidi" w:eastAsia="Times New Roman" w:hAnsiTheme="majorBidi" w:cstheme="majorBidi"/>
          <w:szCs w:val="24"/>
          <w:lang w:bidi="en-US"/>
        </w:rPr>
        <w:t>s design, and the procedures used to conduct these experiments.</w:t>
      </w:r>
      <w:r w:rsidR="00280F86">
        <w:rPr>
          <w:rFonts w:asciiTheme="majorBidi" w:eastAsia="Times New Roman" w:hAnsiTheme="majorBidi" w:cstheme="majorBidi"/>
          <w:szCs w:val="24"/>
          <w:lang w:bidi="en-US"/>
        </w:rPr>
        <w:t xml:space="preserve"> This work was published </w:t>
      </w:r>
      <w:r w:rsidR="00634307">
        <w:rPr>
          <w:rFonts w:asciiTheme="majorBidi" w:eastAsia="Times New Roman" w:hAnsiTheme="majorBidi" w:cstheme="majorBidi"/>
          <w:szCs w:val="24"/>
          <w:lang w:bidi="en-US"/>
        </w:rPr>
        <w:t xml:space="preserve">in the SPE production &amp; Operations </w:t>
      </w:r>
      <w:r w:rsidR="00A851CF">
        <w:rPr>
          <w:rFonts w:asciiTheme="majorBidi" w:eastAsia="Times New Roman" w:hAnsiTheme="majorBidi" w:cstheme="majorBidi"/>
          <w:szCs w:val="24"/>
          <w:lang w:bidi="en-US"/>
        </w:rPr>
        <w:t>journal</w:t>
      </w:r>
      <w:r w:rsidR="00634307">
        <w:rPr>
          <w:rFonts w:asciiTheme="majorBidi" w:eastAsia="Times New Roman" w:hAnsiTheme="majorBidi" w:cstheme="majorBidi"/>
          <w:szCs w:val="24"/>
          <w:lang w:bidi="en-US"/>
        </w:rPr>
        <w:t xml:space="preserve"> (Elsafih and </w:t>
      </w:r>
      <w:r w:rsidR="00A851CF">
        <w:rPr>
          <w:rFonts w:asciiTheme="majorBidi" w:eastAsia="Times New Roman" w:hAnsiTheme="majorBidi" w:cstheme="majorBidi"/>
          <w:szCs w:val="24"/>
          <w:lang w:bidi="en-US"/>
        </w:rPr>
        <w:t>Fahes, 2021).</w:t>
      </w:r>
    </w:p>
    <w:p w14:paraId="5FB496AC" w14:textId="7ED21328" w:rsidR="00477CD3" w:rsidRPr="00477CD3" w:rsidRDefault="00477CD3" w:rsidP="00393FC3">
      <w:pPr>
        <w:pStyle w:val="Heading2"/>
        <w:spacing w:line="240" w:lineRule="auto"/>
        <w:rPr>
          <w:rFonts w:eastAsia="Times New Roman"/>
          <w:lang w:bidi="en-US"/>
        </w:rPr>
      </w:pPr>
      <w:bookmarkStart w:id="298" w:name="_Toc36828288"/>
      <w:bookmarkStart w:id="299" w:name="_Toc77623430"/>
      <w:r w:rsidRPr="00477CD3">
        <w:rPr>
          <w:rFonts w:eastAsia="Times New Roman"/>
          <w:lang w:bidi="en-US"/>
        </w:rPr>
        <w:lastRenderedPageBreak/>
        <w:t>Materials</w:t>
      </w:r>
      <w:bookmarkEnd w:id="298"/>
      <w:bookmarkEnd w:id="299"/>
    </w:p>
    <w:p w14:paraId="2E052CB6" w14:textId="5AD92D7C" w:rsidR="00477CD3" w:rsidRPr="00393FC3" w:rsidRDefault="00477CD3" w:rsidP="00393FC3">
      <w:pPr>
        <w:pStyle w:val="Heading3"/>
        <w:spacing w:line="240" w:lineRule="auto"/>
        <w:rPr>
          <w:rFonts w:eastAsia="Calibri"/>
          <w:color w:val="000000" w:themeColor="text1"/>
        </w:rPr>
      </w:pPr>
      <w:bookmarkStart w:id="300" w:name="_Toc77623431"/>
      <w:r w:rsidRPr="00393FC3">
        <w:rPr>
          <w:rFonts w:eastAsia="Calibri"/>
          <w:color w:val="000000" w:themeColor="text1"/>
        </w:rPr>
        <w:t>Rock Samples</w:t>
      </w:r>
      <w:bookmarkEnd w:id="300"/>
    </w:p>
    <w:p w14:paraId="17910EFF" w14:textId="0E35FD4E" w:rsidR="00477CD3" w:rsidRPr="00477CD3" w:rsidRDefault="00477CD3" w:rsidP="00393FC3">
      <w:pPr>
        <w:spacing w:after="0" w:line="480" w:lineRule="auto"/>
        <w:jc w:val="both"/>
        <w:rPr>
          <w:rFonts w:asciiTheme="majorBidi" w:eastAsia="Calibri" w:hAnsiTheme="majorBidi" w:cstheme="majorBidi"/>
          <w:szCs w:val="24"/>
        </w:rPr>
      </w:pPr>
      <w:r w:rsidRPr="00477CD3">
        <w:rPr>
          <w:rFonts w:asciiTheme="majorBidi" w:eastAsia="Calibri" w:hAnsiTheme="majorBidi" w:cstheme="majorBidi"/>
          <w:szCs w:val="24"/>
        </w:rPr>
        <w:t>A block of Indiana Limestone with average permeability of 50mD was cored using a 1.5-in</w:t>
      </w:r>
      <w:r w:rsidR="00D8241F">
        <w:rPr>
          <w:rFonts w:asciiTheme="majorBidi" w:eastAsia="Calibri" w:hAnsiTheme="majorBidi" w:cstheme="majorBidi"/>
          <w:szCs w:val="24"/>
        </w:rPr>
        <w:t>.-</w:t>
      </w:r>
      <w:r w:rsidRPr="00477CD3">
        <w:rPr>
          <w:rFonts w:asciiTheme="majorBidi" w:eastAsia="Calibri" w:hAnsiTheme="majorBidi" w:cstheme="majorBidi"/>
          <w:szCs w:val="24"/>
        </w:rPr>
        <w:t>diameter bit into the 32 cores, 6-in</w:t>
      </w:r>
      <w:r w:rsidR="00E36056">
        <w:rPr>
          <w:rFonts w:asciiTheme="majorBidi" w:eastAsia="Calibri" w:hAnsiTheme="majorBidi" w:cstheme="majorBidi"/>
          <w:szCs w:val="24"/>
        </w:rPr>
        <w:t>.-</w:t>
      </w:r>
      <w:r w:rsidRPr="00477CD3">
        <w:rPr>
          <w:rFonts w:asciiTheme="majorBidi" w:eastAsia="Calibri" w:hAnsiTheme="majorBidi" w:cstheme="majorBidi"/>
          <w:szCs w:val="24"/>
        </w:rPr>
        <w:t xml:space="preserve">length as showing in Figures </w:t>
      </w:r>
      <w:r w:rsidR="00866E61">
        <w:rPr>
          <w:rFonts w:asciiTheme="majorBidi" w:eastAsia="Calibri" w:hAnsiTheme="majorBidi" w:cstheme="majorBidi"/>
          <w:szCs w:val="24"/>
        </w:rPr>
        <w:t>6</w:t>
      </w:r>
      <w:r w:rsidRPr="00477CD3">
        <w:rPr>
          <w:rFonts w:asciiTheme="majorBidi" w:eastAsia="Calibri" w:hAnsiTheme="majorBidi" w:cstheme="majorBidi"/>
          <w:szCs w:val="24"/>
        </w:rPr>
        <w:t xml:space="preserve">.1a and </w:t>
      </w:r>
      <w:r w:rsidR="00866E61">
        <w:rPr>
          <w:rFonts w:asciiTheme="majorBidi" w:eastAsia="Calibri" w:hAnsiTheme="majorBidi" w:cstheme="majorBidi"/>
          <w:szCs w:val="24"/>
        </w:rPr>
        <w:t>6</w:t>
      </w:r>
      <w:r w:rsidRPr="00477CD3">
        <w:rPr>
          <w:rFonts w:asciiTheme="majorBidi" w:eastAsia="Calibri" w:hAnsiTheme="majorBidi" w:cstheme="majorBidi"/>
          <w:szCs w:val="24"/>
        </w:rPr>
        <w:t>.1b. Another group of higher permeability average of 200mD</w:t>
      </w:r>
      <w:r w:rsidR="002B022B">
        <w:rPr>
          <w:rFonts w:asciiTheme="majorBidi" w:eastAsia="Calibri" w:hAnsiTheme="majorBidi" w:cstheme="majorBidi"/>
          <w:szCs w:val="24"/>
        </w:rPr>
        <w:t xml:space="preserve"> </w:t>
      </w:r>
      <w:r w:rsidRPr="00477CD3">
        <w:rPr>
          <w:rFonts w:asciiTheme="majorBidi" w:eastAsia="Calibri" w:hAnsiTheme="majorBidi" w:cstheme="majorBidi"/>
          <w:szCs w:val="24"/>
        </w:rPr>
        <w:t xml:space="preserve">was cored any dried. </w:t>
      </w:r>
      <w:r w:rsidR="00CC312A" w:rsidRPr="00CC312A">
        <w:rPr>
          <w:rFonts w:asciiTheme="majorBidi" w:eastAsia="Calibri" w:hAnsiTheme="majorBidi" w:cstheme="majorBidi"/>
          <w:szCs w:val="24"/>
        </w:rPr>
        <w:t xml:space="preserve">The choice of these dimensions is based on the study by Dong et al. (2014), which confirmed these to be suitable core dimensions to eliminate the length effect. X-ray fluorescence scans show that these cores are 97% </w:t>
      </w:r>
      <w:r w:rsidR="00E36056">
        <w:rPr>
          <w:rFonts w:asciiTheme="majorBidi" w:eastAsia="Calibri" w:hAnsiTheme="majorBidi" w:cstheme="majorBidi"/>
          <w:szCs w:val="24"/>
        </w:rPr>
        <w:t>C</w:t>
      </w:r>
      <w:r w:rsidR="00CC312A" w:rsidRPr="00CC312A">
        <w:rPr>
          <w:rFonts w:asciiTheme="majorBidi" w:eastAsia="Calibri" w:hAnsiTheme="majorBidi" w:cstheme="majorBidi"/>
          <w:szCs w:val="24"/>
        </w:rPr>
        <w:t>alcite, with less than 1% clay content, approximately 0.4% iron content, and a calcium/magnesium ratio of 39:1. The coring was done parallel to the visible bedding lines.</w:t>
      </w:r>
    </w:p>
    <w:p w14:paraId="32F90E0D" w14:textId="77777777" w:rsidR="00477CD3" w:rsidRPr="00477CD3" w:rsidRDefault="00477CD3" w:rsidP="00477CD3">
      <w:pPr>
        <w:spacing w:after="0" w:line="480" w:lineRule="auto"/>
        <w:ind w:firstLine="720"/>
        <w:jc w:val="center"/>
        <w:rPr>
          <w:rFonts w:asciiTheme="majorBidi" w:eastAsia="Calibri" w:hAnsiTheme="majorBidi" w:cstheme="majorBidi"/>
          <w:szCs w:val="24"/>
        </w:rPr>
      </w:pPr>
      <w:r w:rsidRPr="00477CD3">
        <w:rPr>
          <w:rFonts w:asciiTheme="majorBidi" w:eastAsia="Calibri" w:hAnsiTheme="majorBidi" w:cstheme="majorBidi"/>
          <w:noProof/>
          <w:szCs w:val="24"/>
        </w:rPr>
        <w:drawing>
          <wp:inline distT="0" distB="0" distL="0" distR="0" wp14:anchorId="6121A733" wp14:editId="3ACE3984">
            <wp:extent cx="1797653" cy="2397437"/>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857868" cy="2477743"/>
                    </a:xfrm>
                    <a:prstGeom prst="rect">
                      <a:avLst/>
                    </a:prstGeom>
                    <a:noFill/>
                  </pic:spPr>
                </pic:pic>
              </a:graphicData>
            </a:graphic>
          </wp:inline>
        </w:drawing>
      </w:r>
      <w:r w:rsidRPr="00477CD3">
        <w:rPr>
          <w:rFonts w:asciiTheme="majorBidi" w:eastAsia="Calibri" w:hAnsiTheme="majorBidi" w:cstheme="majorBidi"/>
          <w:noProof/>
          <w:szCs w:val="24"/>
        </w:rPr>
        <w:drawing>
          <wp:inline distT="0" distB="0" distL="0" distR="0" wp14:anchorId="33DA8B96" wp14:editId="214B5621">
            <wp:extent cx="1783987" cy="2380891"/>
            <wp:effectExtent l="0" t="0" r="6985"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845573" cy="2463084"/>
                    </a:xfrm>
                    <a:prstGeom prst="rect">
                      <a:avLst/>
                    </a:prstGeom>
                    <a:noFill/>
                  </pic:spPr>
                </pic:pic>
              </a:graphicData>
            </a:graphic>
          </wp:inline>
        </w:drawing>
      </w:r>
    </w:p>
    <w:p w14:paraId="179CD228" w14:textId="77777777" w:rsidR="00477CD3" w:rsidRPr="00477CD3" w:rsidRDefault="00477CD3" w:rsidP="00294126">
      <w:pPr>
        <w:numPr>
          <w:ilvl w:val="0"/>
          <w:numId w:val="13"/>
        </w:numPr>
        <w:spacing w:after="0" w:line="240" w:lineRule="auto"/>
        <w:contextualSpacing/>
        <w:jc w:val="center"/>
        <w:rPr>
          <w:rFonts w:asciiTheme="majorBidi" w:eastAsia="Calibri" w:hAnsiTheme="majorBidi" w:cstheme="majorBidi"/>
          <w:b/>
          <w:bCs/>
          <w:sz w:val="20"/>
          <w:szCs w:val="20"/>
        </w:rPr>
      </w:pPr>
      <w:r w:rsidRPr="00477CD3">
        <w:rPr>
          <w:rFonts w:asciiTheme="majorBidi" w:eastAsia="Calibri" w:hAnsiTheme="majorBidi" w:cstheme="majorBidi"/>
          <w:b/>
          <w:bCs/>
          <w:sz w:val="20"/>
          <w:szCs w:val="20"/>
        </w:rPr>
        <w:t xml:space="preserve">                                                  (b)</w:t>
      </w:r>
    </w:p>
    <w:p w14:paraId="40140A04" w14:textId="73EF1219" w:rsidR="00E2609D" w:rsidRDefault="00477CD3" w:rsidP="00393FC3">
      <w:pPr>
        <w:pStyle w:val="Figures"/>
      </w:pPr>
      <w:bookmarkStart w:id="301" w:name="_Toc77579835"/>
      <w:r w:rsidRPr="00477CD3">
        <w:t xml:space="preserve">Figure </w:t>
      </w:r>
      <w:r w:rsidR="000372A2">
        <w:t>6</w:t>
      </w:r>
      <w:r w:rsidRPr="00477CD3">
        <w:t>.1: (a) Coring an Indiana Limestone block (b) 32 cores used for experiments</w:t>
      </w:r>
      <w:bookmarkEnd w:id="301"/>
    </w:p>
    <w:p w14:paraId="35964F0E" w14:textId="77777777" w:rsidR="00393FC3" w:rsidRPr="00393FC3" w:rsidRDefault="00393FC3" w:rsidP="00393FC3"/>
    <w:p w14:paraId="231A62B6" w14:textId="05DC50E9" w:rsidR="00393FC3" w:rsidRDefault="00477CD3" w:rsidP="00393FC3">
      <w:pPr>
        <w:spacing w:after="0" w:line="480" w:lineRule="auto"/>
        <w:ind w:firstLine="720"/>
        <w:jc w:val="both"/>
        <w:rPr>
          <w:rFonts w:asciiTheme="majorBidi" w:eastAsia="Calibri" w:hAnsiTheme="majorBidi" w:cstheme="majorBidi"/>
          <w:szCs w:val="24"/>
        </w:rPr>
      </w:pPr>
      <w:r w:rsidRPr="00477CD3">
        <w:rPr>
          <w:rFonts w:asciiTheme="majorBidi" w:eastAsia="Calibri" w:hAnsiTheme="majorBidi" w:cstheme="majorBidi"/>
          <w:szCs w:val="24"/>
        </w:rPr>
        <w:t xml:space="preserve"> </w:t>
      </w:r>
      <w:r w:rsidR="00CC312A" w:rsidRPr="00CC312A">
        <w:rPr>
          <w:rFonts w:asciiTheme="majorBidi" w:eastAsia="Calibri" w:hAnsiTheme="majorBidi" w:cstheme="majorBidi"/>
          <w:szCs w:val="24"/>
        </w:rPr>
        <w:t>The porosity and the absolute gas-permeability values for each of the cores were measured using helium. Although the block was indicated to have a permeability of 50 m</w:t>
      </w:r>
      <w:r w:rsidR="00D8241F">
        <w:rPr>
          <w:rFonts w:asciiTheme="majorBidi" w:eastAsia="Calibri" w:hAnsiTheme="majorBidi" w:cstheme="majorBidi"/>
          <w:szCs w:val="24"/>
        </w:rPr>
        <w:t>D</w:t>
      </w:r>
      <w:r w:rsidR="00CC312A" w:rsidRPr="00CC312A">
        <w:rPr>
          <w:rFonts w:asciiTheme="majorBidi" w:eastAsia="Calibri" w:hAnsiTheme="majorBidi" w:cstheme="majorBidi"/>
          <w:szCs w:val="24"/>
        </w:rPr>
        <w:t>, the permeability values ranged between 27 and 93 m</w:t>
      </w:r>
      <w:r w:rsidR="00D8241F">
        <w:rPr>
          <w:rFonts w:asciiTheme="majorBidi" w:eastAsia="Calibri" w:hAnsiTheme="majorBidi" w:cstheme="majorBidi"/>
          <w:szCs w:val="24"/>
        </w:rPr>
        <w:t>D</w:t>
      </w:r>
      <w:r w:rsidR="00CC312A" w:rsidRPr="00CC312A">
        <w:rPr>
          <w:rFonts w:asciiTheme="majorBidi" w:eastAsia="Calibri" w:hAnsiTheme="majorBidi" w:cstheme="majorBidi"/>
          <w:szCs w:val="24"/>
        </w:rPr>
        <w:t>. Sixteen of these cores were used in this study under five experimental conditions (Groups A through E); their relevant properties are shared in</w:t>
      </w:r>
      <w:r w:rsidR="00CC312A" w:rsidRPr="00CC312A" w:rsidDel="00CC312A">
        <w:rPr>
          <w:rFonts w:asciiTheme="majorBidi" w:eastAsia="Calibri" w:hAnsiTheme="majorBidi" w:cstheme="majorBidi"/>
          <w:szCs w:val="24"/>
        </w:rPr>
        <w:t xml:space="preserve"> </w:t>
      </w:r>
      <w:r w:rsidRPr="0004565A">
        <w:rPr>
          <w:rFonts w:asciiTheme="majorBidi" w:eastAsia="Calibri" w:hAnsiTheme="majorBidi" w:cstheme="majorBidi"/>
          <w:szCs w:val="24"/>
        </w:rPr>
        <w:t xml:space="preserve">Table </w:t>
      </w:r>
      <w:r w:rsidR="000372A2" w:rsidRPr="0004565A">
        <w:rPr>
          <w:rFonts w:asciiTheme="majorBidi" w:eastAsia="Calibri" w:hAnsiTheme="majorBidi" w:cstheme="majorBidi"/>
          <w:szCs w:val="24"/>
        </w:rPr>
        <w:t>6</w:t>
      </w:r>
      <w:r w:rsidRPr="0004565A">
        <w:rPr>
          <w:rFonts w:asciiTheme="majorBidi" w:eastAsia="Calibri" w:hAnsiTheme="majorBidi" w:cstheme="majorBidi"/>
          <w:szCs w:val="24"/>
        </w:rPr>
        <w:t>.1</w:t>
      </w:r>
      <w:r w:rsidRPr="00477CD3">
        <w:rPr>
          <w:rFonts w:asciiTheme="majorBidi" w:eastAsia="Calibri" w:hAnsiTheme="majorBidi" w:cstheme="majorBidi"/>
          <w:szCs w:val="24"/>
        </w:rPr>
        <w:t xml:space="preserve">. </w:t>
      </w:r>
      <w:r w:rsidR="00CC312A">
        <w:rPr>
          <w:rFonts w:asciiTheme="majorBidi" w:eastAsia="Calibri" w:hAnsiTheme="majorBidi" w:cstheme="majorBidi"/>
          <w:szCs w:val="24"/>
        </w:rPr>
        <w:t>T</w:t>
      </w:r>
      <w:r w:rsidRPr="00477CD3">
        <w:rPr>
          <w:rFonts w:asciiTheme="majorBidi" w:eastAsia="Calibri" w:hAnsiTheme="majorBidi" w:cstheme="majorBidi"/>
          <w:szCs w:val="24"/>
        </w:rPr>
        <w:t xml:space="preserve">o document the </w:t>
      </w:r>
      <w:r w:rsidR="00CC312A">
        <w:rPr>
          <w:rFonts w:asciiTheme="majorBidi" w:eastAsia="Calibri" w:hAnsiTheme="majorBidi" w:cstheme="majorBidi"/>
          <w:szCs w:val="24"/>
        </w:rPr>
        <w:t>effect</w:t>
      </w:r>
      <w:r w:rsidRPr="00477CD3">
        <w:rPr>
          <w:rFonts w:asciiTheme="majorBidi" w:eastAsia="Calibri" w:hAnsiTheme="majorBidi" w:cstheme="majorBidi"/>
          <w:szCs w:val="24"/>
        </w:rPr>
        <w:t xml:space="preserve"> of permeability</w:t>
      </w:r>
      <w:r w:rsidR="00CC312A">
        <w:rPr>
          <w:rFonts w:asciiTheme="majorBidi" w:eastAsia="Calibri" w:hAnsiTheme="majorBidi" w:cstheme="majorBidi"/>
          <w:szCs w:val="24"/>
        </w:rPr>
        <w:t xml:space="preserve">, </w:t>
      </w:r>
      <w:r w:rsidRPr="00477CD3">
        <w:rPr>
          <w:rFonts w:asciiTheme="majorBidi" w:eastAsia="Calibri" w:hAnsiTheme="majorBidi" w:cstheme="majorBidi"/>
          <w:szCs w:val="24"/>
        </w:rPr>
        <w:t xml:space="preserve">three cores of </w:t>
      </w:r>
      <w:r w:rsidR="00CC312A">
        <w:rPr>
          <w:rFonts w:asciiTheme="majorBidi" w:eastAsia="Calibri" w:hAnsiTheme="majorBidi" w:cstheme="majorBidi"/>
          <w:szCs w:val="24"/>
        </w:rPr>
        <w:t>approximately</w:t>
      </w:r>
      <w:r w:rsidRPr="00477CD3">
        <w:rPr>
          <w:rFonts w:asciiTheme="majorBidi" w:eastAsia="Calibri" w:hAnsiTheme="majorBidi" w:cstheme="majorBidi"/>
          <w:szCs w:val="24"/>
        </w:rPr>
        <w:t xml:space="preserve"> 200-mD permeability were </w:t>
      </w:r>
      <w:r w:rsidRPr="00477CD3">
        <w:rPr>
          <w:rFonts w:asciiTheme="majorBidi" w:eastAsia="Calibri" w:hAnsiTheme="majorBidi" w:cstheme="majorBidi"/>
          <w:szCs w:val="24"/>
        </w:rPr>
        <w:lastRenderedPageBreak/>
        <w:t xml:space="preserve">used (Group F). The spread of permeability and porosity for these six groups is shown in </w:t>
      </w:r>
      <w:r w:rsidRPr="0004565A">
        <w:rPr>
          <w:rFonts w:asciiTheme="majorBidi" w:eastAsia="Calibri" w:hAnsiTheme="majorBidi" w:cstheme="majorBidi"/>
          <w:szCs w:val="24"/>
        </w:rPr>
        <w:t>Figure</w:t>
      </w:r>
      <w:r w:rsidRPr="005E17B3">
        <w:rPr>
          <w:rFonts w:asciiTheme="majorBidi" w:eastAsia="Calibri" w:hAnsiTheme="majorBidi" w:cstheme="majorBidi"/>
          <w:szCs w:val="24"/>
        </w:rPr>
        <w:t xml:space="preserve"> </w:t>
      </w:r>
      <w:r w:rsidR="000372A2" w:rsidRPr="0004565A">
        <w:rPr>
          <w:rFonts w:asciiTheme="majorBidi" w:eastAsia="Calibri" w:hAnsiTheme="majorBidi" w:cstheme="majorBidi"/>
          <w:szCs w:val="24"/>
        </w:rPr>
        <w:t>6</w:t>
      </w:r>
      <w:r w:rsidRPr="0004565A">
        <w:rPr>
          <w:rFonts w:asciiTheme="majorBidi" w:eastAsia="Calibri" w:hAnsiTheme="majorBidi" w:cstheme="majorBidi"/>
          <w:szCs w:val="24"/>
        </w:rPr>
        <w:t>.2.</w:t>
      </w:r>
      <w:r w:rsidRPr="00477CD3">
        <w:rPr>
          <w:rFonts w:asciiTheme="majorBidi" w:eastAsia="Calibri" w:hAnsiTheme="majorBidi" w:cstheme="majorBidi"/>
          <w:szCs w:val="24"/>
        </w:rPr>
        <w:t xml:space="preserve"> Two cores (Group G) with a permeability of </w:t>
      </w:r>
      <w:r w:rsidR="00CC312A">
        <w:rPr>
          <w:rFonts w:asciiTheme="majorBidi" w:eastAsia="Calibri" w:hAnsiTheme="majorBidi" w:cstheme="majorBidi"/>
          <w:szCs w:val="24"/>
        </w:rPr>
        <w:t>approximately</w:t>
      </w:r>
      <w:r w:rsidRPr="00477CD3">
        <w:rPr>
          <w:rFonts w:asciiTheme="majorBidi" w:eastAsia="Calibri" w:hAnsiTheme="majorBidi" w:cstheme="majorBidi"/>
          <w:szCs w:val="24"/>
        </w:rPr>
        <w:t xml:space="preserve"> 2 mD were used in a previous study (Scarborough 2016), and some of their results are compared in this work. We were careful to group the cores used in each experimental condition so that the permeability has very little variation within each group, as shown in Fig</w:t>
      </w:r>
      <w:r w:rsidR="00CC312A">
        <w:rPr>
          <w:rFonts w:asciiTheme="majorBidi" w:eastAsia="Calibri" w:hAnsiTheme="majorBidi" w:cstheme="majorBidi"/>
          <w:szCs w:val="24"/>
        </w:rPr>
        <w:t>ure</w:t>
      </w:r>
      <w:r w:rsidRPr="00477CD3">
        <w:rPr>
          <w:rFonts w:asciiTheme="majorBidi" w:eastAsia="Calibri" w:hAnsiTheme="majorBidi" w:cstheme="majorBidi"/>
          <w:szCs w:val="24"/>
        </w:rPr>
        <w:t xml:space="preserve"> </w:t>
      </w:r>
      <w:r w:rsidR="00D72387">
        <w:rPr>
          <w:rFonts w:asciiTheme="majorBidi" w:eastAsia="Calibri" w:hAnsiTheme="majorBidi" w:cstheme="majorBidi"/>
          <w:szCs w:val="24"/>
        </w:rPr>
        <w:t>6.2</w:t>
      </w:r>
      <w:r w:rsidRPr="00477CD3">
        <w:rPr>
          <w:rFonts w:asciiTheme="majorBidi" w:eastAsia="Calibri" w:hAnsiTheme="majorBidi" w:cstheme="majorBidi"/>
          <w:szCs w:val="24"/>
        </w:rPr>
        <w:t xml:space="preserve">. </w:t>
      </w:r>
      <w:r w:rsidRPr="00BA7019">
        <w:rPr>
          <w:rFonts w:asciiTheme="majorBidi" w:eastAsia="Calibri" w:hAnsiTheme="majorBidi" w:cstheme="majorBidi"/>
          <w:szCs w:val="24"/>
        </w:rPr>
        <w:t>This</w:t>
      </w:r>
      <w:r w:rsidRPr="00477CD3">
        <w:rPr>
          <w:rFonts w:asciiTheme="majorBidi" w:eastAsia="Calibri" w:hAnsiTheme="majorBidi" w:cstheme="majorBidi"/>
          <w:szCs w:val="24"/>
        </w:rPr>
        <w:t xml:space="preserve"> </w:t>
      </w:r>
      <w:r w:rsidR="00BA7019">
        <w:rPr>
          <w:rFonts w:asciiTheme="majorBidi" w:eastAsia="Calibri" w:hAnsiTheme="majorBidi" w:cstheme="majorBidi"/>
          <w:szCs w:val="24"/>
        </w:rPr>
        <w:t xml:space="preserve">strategy </w:t>
      </w:r>
      <w:r w:rsidRPr="00477CD3">
        <w:rPr>
          <w:rFonts w:asciiTheme="majorBidi" w:eastAsia="Calibri" w:hAnsiTheme="majorBidi" w:cstheme="majorBidi"/>
          <w:szCs w:val="24"/>
        </w:rPr>
        <w:t xml:space="preserve">resulted in graphs that show very little scatter, as evident in the results section. The initial water-saturation condition for the six main comparison groups is shared in </w:t>
      </w:r>
      <w:r w:rsidRPr="0004565A">
        <w:rPr>
          <w:rFonts w:asciiTheme="majorBidi" w:eastAsia="Calibri" w:hAnsiTheme="majorBidi" w:cstheme="majorBidi"/>
          <w:szCs w:val="24"/>
        </w:rPr>
        <w:t xml:space="preserve">Figure </w:t>
      </w:r>
      <w:r w:rsidR="000372A2" w:rsidRPr="0004565A">
        <w:rPr>
          <w:rFonts w:asciiTheme="majorBidi" w:eastAsia="Calibri" w:hAnsiTheme="majorBidi" w:cstheme="majorBidi"/>
          <w:szCs w:val="24"/>
        </w:rPr>
        <w:t>6</w:t>
      </w:r>
      <w:r w:rsidRPr="0004565A">
        <w:rPr>
          <w:rFonts w:asciiTheme="majorBidi" w:eastAsia="Calibri" w:hAnsiTheme="majorBidi" w:cstheme="majorBidi"/>
          <w:szCs w:val="24"/>
        </w:rPr>
        <w:t>.3.</w:t>
      </w:r>
      <w:r w:rsidRPr="00477CD3">
        <w:rPr>
          <w:rFonts w:asciiTheme="majorBidi" w:eastAsia="Calibri" w:hAnsiTheme="majorBidi" w:cstheme="majorBidi"/>
          <w:szCs w:val="24"/>
        </w:rPr>
        <w:t xml:space="preserve"> The range of water saturation for groups C, D, and F</w:t>
      </w:r>
      <w:r w:rsidR="00BA7019">
        <w:rPr>
          <w:rFonts w:asciiTheme="majorBidi" w:eastAsia="Calibri" w:hAnsiTheme="majorBidi" w:cstheme="majorBidi"/>
          <w:szCs w:val="24"/>
        </w:rPr>
        <w:t>,</w:t>
      </w:r>
      <w:r w:rsidR="00CC312A">
        <w:rPr>
          <w:rFonts w:asciiTheme="majorBidi" w:eastAsia="Calibri" w:hAnsiTheme="majorBidi" w:cstheme="majorBidi"/>
          <w:szCs w:val="24"/>
        </w:rPr>
        <w:t xml:space="preserve"> </w:t>
      </w:r>
      <w:r w:rsidRPr="00477CD3">
        <w:rPr>
          <w:rFonts w:asciiTheme="majorBidi" w:eastAsia="Calibri" w:hAnsiTheme="majorBidi" w:cstheme="majorBidi"/>
          <w:szCs w:val="24"/>
        </w:rPr>
        <w:t>was mostly between 40 and 60%, eliminating that as a factor causing variability in the results. Group B had a lower water saturation, between 20 and 30</w:t>
      </w:r>
      <w:r w:rsidR="00CC312A" w:rsidRPr="00477CD3">
        <w:rPr>
          <w:rFonts w:asciiTheme="majorBidi" w:eastAsia="Calibri" w:hAnsiTheme="majorBidi" w:cstheme="majorBidi"/>
          <w:szCs w:val="24"/>
        </w:rPr>
        <w:t>%</w:t>
      </w:r>
      <w:r w:rsidR="00CC312A">
        <w:rPr>
          <w:rFonts w:asciiTheme="majorBidi" w:eastAsia="Calibri" w:hAnsiTheme="majorBidi" w:cstheme="majorBidi"/>
          <w:szCs w:val="24"/>
        </w:rPr>
        <w:t>;</w:t>
      </w:r>
      <w:r w:rsidR="00CC312A" w:rsidRPr="00477CD3">
        <w:rPr>
          <w:rFonts w:asciiTheme="majorBidi" w:eastAsia="Calibri" w:hAnsiTheme="majorBidi" w:cstheme="majorBidi"/>
          <w:szCs w:val="24"/>
        </w:rPr>
        <w:t xml:space="preserve"> </w:t>
      </w:r>
      <w:r w:rsidRPr="00477CD3">
        <w:rPr>
          <w:rFonts w:asciiTheme="majorBidi" w:eastAsia="Calibri" w:hAnsiTheme="majorBidi" w:cstheme="majorBidi"/>
          <w:szCs w:val="24"/>
        </w:rPr>
        <w:t>however</w:t>
      </w:r>
      <w:r w:rsidR="00CC312A">
        <w:rPr>
          <w:rFonts w:asciiTheme="majorBidi" w:eastAsia="Calibri" w:hAnsiTheme="majorBidi" w:cstheme="majorBidi"/>
          <w:szCs w:val="24"/>
        </w:rPr>
        <w:t>,</w:t>
      </w:r>
      <w:r w:rsidRPr="00477CD3">
        <w:rPr>
          <w:rFonts w:asciiTheme="majorBidi" w:eastAsia="Calibri" w:hAnsiTheme="majorBidi" w:cstheme="majorBidi"/>
          <w:szCs w:val="24"/>
        </w:rPr>
        <w:t xml:space="preserve"> that experimental condition was reproduced using Group C. T</w:t>
      </w:r>
      <w:r w:rsidR="00CC312A">
        <w:rPr>
          <w:rFonts w:asciiTheme="majorBidi" w:eastAsia="Calibri" w:hAnsiTheme="majorBidi" w:cstheme="majorBidi"/>
          <w:szCs w:val="24"/>
        </w:rPr>
        <w:t>he</w:t>
      </w:r>
      <w:r w:rsidRPr="00477CD3">
        <w:rPr>
          <w:rFonts w:asciiTheme="majorBidi" w:eastAsia="Calibri" w:hAnsiTheme="majorBidi" w:cstheme="majorBidi"/>
          <w:szCs w:val="24"/>
        </w:rPr>
        <w:t xml:space="preserve"> oil relative permeability under these saturation conditions was 0.15 to 0.18 in Group B, 0.11 to 0.15 in Groups C and D, and 0.34 to 0.38 in Group F. </w:t>
      </w:r>
    </w:p>
    <w:p w14:paraId="3CF09625" w14:textId="77777777" w:rsidR="00393FC3" w:rsidRPr="00477CD3" w:rsidRDefault="00393FC3" w:rsidP="00393FC3">
      <w:pPr>
        <w:spacing w:after="0" w:line="480" w:lineRule="auto"/>
        <w:jc w:val="center"/>
        <w:rPr>
          <w:rFonts w:asciiTheme="majorBidi" w:hAnsiTheme="majorBidi" w:cstheme="majorBidi"/>
          <w:sz w:val="22"/>
        </w:rPr>
      </w:pPr>
      <w:r w:rsidRPr="00477CD3">
        <w:rPr>
          <w:rFonts w:asciiTheme="majorBidi" w:hAnsiTheme="majorBidi" w:cstheme="majorBidi"/>
          <w:sz w:val="22"/>
        </w:rPr>
        <w:t xml:space="preserve">   </w:t>
      </w:r>
      <w:r w:rsidRPr="00477CD3">
        <w:rPr>
          <w:rFonts w:asciiTheme="majorBidi" w:hAnsiTheme="majorBidi" w:cstheme="majorBidi"/>
          <w:noProof/>
          <w:sz w:val="22"/>
        </w:rPr>
        <w:drawing>
          <wp:inline distT="0" distB="0" distL="0" distR="0" wp14:anchorId="0BAD66BF" wp14:editId="164B753F">
            <wp:extent cx="4442604" cy="3257131"/>
            <wp:effectExtent l="0" t="0" r="0" b="635"/>
            <wp:docPr id="8" name="Picture 8"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 scatter chart&#10;&#10;Description automatically generated"/>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4446291" cy="3259834"/>
                    </a:xfrm>
                    <a:prstGeom prst="rect">
                      <a:avLst/>
                    </a:prstGeom>
                    <a:noFill/>
                  </pic:spPr>
                </pic:pic>
              </a:graphicData>
            </a:graphic>
          </wp:inline>
        </w:drawing>
      </w:r>
    </w:p>
    <w:p w14:paraId="0B0EF8C6" w14:textId="7B084D85" w:rsidR="00393FC3" w:rsidRDefault="00393FC3" w:rsidP="00393FC3">
      <w:pPr>
        <w:pStyle w:val="Figures"/>
      </w:pPr>
      <w:bookmarkStart w:id="302" w:name="_Toc77579836"/>
      <w:r w:rsidRPr="00477CD3">
        <w:t xml:space="preserve">Figure </w:t>
      </w:r>
      <w:r>
        <w:t>6</w:t>
      </w:r>
      <w:r w:rsidRPr="00477CD3">
        <w:t>.2: Grouping of cores into the various experimental conditions, showing the spread of porosity and permeability</w:t>
      </w:r>
      <w:bookmarkEnd w:id="302"/>
    </w:p>
    <w:p w14:paraId="0892E9EC" w14:textId="77777777" w:rsidR="00393FC3" w:rsidRPr="00393FC3" w:rsidRDefault="00393FC3" w:rsidP="00393FC3"/>
    <w:p w14:paraId="74FEB830" w14:textId="2EAF2485" w:rsidR="00477CD3" w:rsidRPr="00477CD3" w:rsidRDefault="00477CD3" w:rsidP="003E7505">
      <w:pPr>
        <w:pStyle w:val="Tables"/>
        <w:jc w:val="left"/>
      </w:pPr>
      <w:bookmarkStart w:id="303" w:name="_Toc70728557"/>
      <w:bookmarkStart w:id="304" w:name="_Toc78500539"/>
      <w:r w:rsidRPr="00477CD3">
        <w:t xml:space="preserve">Table </w:t>
      </w:r>
      <w:r w:rsidR="00D051EF">
        <w:t>6</w:t>
      </w:r>
      <w:r w:rsidRPr="00477CD3">
        <w:t>.1: Physical properties of core</w:t>
      </w:r>
      <w:r w:rsidR="003E7505">
        <w:t>s</w:t>
      </w:r>
      <w:r w:rsidRPr="00477CD3">
        <w:t>, with information on the experimental condition for each</w:t>
      </w:r>
      <w:r w:rsidR="003E7505">
        <w:t xml:space="preserve"> </w:t>
      </w:r>
      <w:r w:rsidRPr="00477CD3">
        <w:t>group</w:t>
      </w:r>
      <w:bookmarkEnd w:id="303"/>
      <w:bookmarkEnd w:id="304"/>
    </w:p>
    <w:p w14:paraId="6AED0B96" w14:textId="77777777" w:rsidR="00477CD3" w:rsidRPr="00477CD3" w:rsidRDefault="00477CD3" w:rsidP="00477CD3">
      <w:pPr>
        <w:spacing w:after="0" w:line="240" w:lineRule="auto"/>
        <w:jc w:val="both"/>
        <w:rPr>
          <w:rFonts w:asciiTheme="majorBidi" w:eastAsia="Calibri" w:hAnsiTheme="majorBidi" w:cstheme="majorBidi"/>
          <w:b/>
          <w:bCs/>
          <w:sz w:val="20"/>
          <w:szCs w:val="20"/>
        </w:rPr>
      </w:pPr>
    </w:p>
    <w:tbl>
      <w:tblPr>
        <w:tblW w:w="9450" w:type="dxa"/>
        <w:tblInd w:w="-20" w:type="dxa"/>
        <w:tblLook w:val="04A0" w:firstRow="1" w:lastRow="0" w:firstColumn="1" w:lastColumn="0" w:noHBand="0" w:noVBand="1"/>
      </w:tblPr>
      <w:tblGrid>
        <w:gridCol w:w="897"/>
        <w:gridCol w:w="993"/>
        <w:gridCol w:w="1010"/>
        <w:gridCol w:w="1596"/>
        <w:gridCol w:w="1130"/>
        <w:gridCol w:w="3824"/>
      </w:tblGrid>
      <w:tr w:rsidR="00477CD3" w:rsidRPr="00477CD3" w14:paraId="41E09F38" w14:textId="77777777" w:rsidTr="00393FC3">
        <w:trPr>
          <w:trHeight w:val="307"/>
        </w:trPr>
        <w:tc>
          <w:tcPr>
            <w:tcW w:w="897" w:type="dxa"/>
            <w:tcBorders>
              <w:top w:val="single" w:sz="4" w:space="0" w:color="auto"/>
              <w:bottom w:val="single" w:sz="4" w:space="0" w:color="auto"/>
            </w:tcBorders>
            <w:shd w:val="clear" w:color="000000" w:fill="FFFFFF"/>
            <w:noWrap/>
            <w:vAlign w:val="center"/>
            <w:hideMark/>
          </w:tcPr>
          <w:p w14:paraId="22E266F7"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Group</w:t>
            </w:r>
          </w:p>
        </w:tc>
        <w:tc>
          <w:tcPr>
            <w:tcW w:w="993" w:type="dxa"/>
            <w:tcBorders>
              <w:top w:val="single" w:sz="4" w:space="0" w:color="auto"/>
              <w:left w:val="nil"/>
              <w:bottom w:val="single" w:sz="4" w:space="0" w:color="auto"/>
            </w:tcBorders>
            <w:shd w:val="clear" w:color="000000" w:fill="FFFFFF"/>
            <w:noWrap/>
            <w:vAlign w:val="center"/>
            <w:hideMark/>
          </w:tcPr>
          <w:p w14:paraId="6294D3BE"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w:t>
            </w:r>
          </w:p>
        </w:tc>
        <w:tc>
          <w:tcPr>
            <w:tcW w:w="1010" w:type="dxa"/>
            <w:tcBorders>
              <w:top w:val="single" w:sz="4" w:space="0" w:color="auto"/>
              <w:bottom w:val="single" w:sz="4" w:space="0" w:color="auto"/>
            </w:tcBorders>
            <w:shd w:val="clear" w:color="000000" w:fill="FFFFFF"/>
            <w:noWrap/>
            <w:vAlign w:val="center"/>
            <w:hideMark/>
          </w:tcPr>
          <w:p w14:paraId="028BFAD7"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Length, in</w:t>
            </w:r>
          </w:p>
        </w:tc>
        <w:tc>
          <w:tcPr>
            <w:tcW w:w="1596" w:type="dxa"/>
            <w:tcBorders>
              <w:top w:val="single" w:sz="4" w:space="0" w:color="auto"/>
              <w:left w:val="nil"/>
              <w:bottom w:val="single" w:sz="4" w:space="0" w:color="auto"/>
            </w:tcBorders>
            <w:shd w:val="clear" w:color="000000" w:fill="FFFFFF"/>
            <w:noWrap/>
            <w:vAlign w:val="center"/>
            <w:hideMark/>
          </w:tcPr>
          <w:p w14:paraId="4F22C346"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Permeability, mD</w:t>
            </w:r>
          </w:p>
        </w:tc>
        <w:tc>
          <w:tcPr>
            <w:tcW w:w="1130" w:type="dxa"/>
            <w:tcBorders>
              <w:top w:val="single" w:sz="4" w:space="0" w:color="auto"/>
              <w:bottom w:val="single" w:sz="4" w:space="0" w:color="auto"/>
            </w:tcBorders>
            <w:shd w:val="clear" w:color="000000" w:fill="FFFFFF"/>
            <w:noWrap/>
            <w:vAlign w:val="center"/>
            <w:hideMark/>
          </w:tcPr>
          <w:p w14:paraId="03AA44FA"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Porosity, %</w:t>
            </w:r>
          </w:p>
        </w:tc>
        <w:tc>
          <w:tcPr>
            <w:tcW w:w="3824" w:type="dxa"/>
            <w:tcBorders>
              <w:top w:val="single" w:sz="4" w:space="0" w:color="auto"/>
              <w:left w:val="nil"/>
              <w:bottom w:val="single" w:sz="4" w:space="0" w:color="auto"/>
            </w:tcBorders>
            <w:shd w:val="clear" w:color="000000" w:fill="FFFFFF"/>
            <w:noWrap/>
            <w:vAlign w:val="center"/>
            <w:hideMark/>
          </w:tcPr>
          <w:p w14:paraId="3624EE8E"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Experiment condition</w:t>
            </w:r>
          </w:p>
        </w:tc>
      </w:tr>
      <w:tr w:rsidR="00477CD3" w:rsidRPr="00477CD3" w14:paraId="39F57C5A" w14:textId="77777777" w:rsidTr="00393FC3">
        <w:trPr>
          <w:trHeight w:val="293"/>
        </w:trPr>
        <w:tc>
          <w:tcPr>
            <w:tcW w:w="897" w:type="dxa"/>
            <w:vMerge w:val="restart"/>
            <w:tcBorders>
              <w:top w:val="single" w:sz="4" w:space="0" w:color="auto"/>
            </w:tcBorders>
            <w:shd w:val="clear" w:color="000000" w:fill="FFFFFF"/>
            <w:noWrap/>
            <w:vAlign w:val="center"/>
            <w:hideMark/>
          </w:tcPr>
          <w:p w14:paraId="6148F4D1"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A</w:t>
            </w:r>
          </w:p>
        </w:tc>
        <w:tc>
          <w:tcPr>
            <w:tcW w:w="993" w:type="dxa"/>
            <w:tcBorders>
              <w:top w:val="single" w:sz="4" w:space="0" w:color="auto"/>
              <w:left w:val="nil"/>
            </w:tcBorders>
            <w:shd w:val="clear" w:color="000000" w:fill="FFFFFF"/>
            <w:noWrap/>
            <w:vAlign w:val="bottom"/>
            <w:hideMark/>
          </w:tcPr>
          <w:p w14:paraId="46E4EF16" w14:textId="77777777" w:rsidR="00477CD3" w:rsidRPr="00477CD3" w:rsidRDefault="00477CD3" w:rsidP="00477CD3">
            <w:pPr>
              <w:spacing w:after="0" w:line="240" w:lineRule="auto"/>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Core 26</w:t>
            </w:r>
          </w:p>
        </w:tc>
        <w:tc>
          <w:tcPr>
            <w:tcW w:w="1010" w:type="dxa"/>
            <w:tcBorders>
              <w:top w:val="single" w:sz="4" w:space="0" w:color="auto"/>
            </w:tcBorders>
            <w:shd w:val="clear" w:color="000000" w:fill="FFFFFF"/>
            <w:noWrap/>
            <w:vAlign w:val="bottom"/>
            <w:hideMark/>
          </w:tcPr>
          <w:p w14:paraId="57B4EDD1"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6.04</w:t>
            </w:r>
          </w:p>
        </w:tc>
        <w:tc>
          <w:tcPr>
            <w:tcW w:w="1596" w:type="dxa"/>
            <w:tcBorders>
              <w:top w:val="single" w:sz="4" w:space="0" w:color="auto"/>
              <w:left w:val="nil"/>
            </w:tcBorders>
            <w:shd w:val="clear" w:color="000000" w:fill="FFFFFF"/>
            <w:noWrap/>
            <w:vAlign w:val="bottom"/>
            <w:hideMark/>
          </w:tcPr>
          <w:p w14:paraId="53144810"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27.7</w:t>
            </w:r>
          </w:p>
        </w:tc>
        <w:tc>
          <w:tcPr>
            <w:tcW w:w="1130" w:type="dxa"/>
            <w:tcBorders>
              <w:top w:val="single" w:sz="4" w:space="0" w:color="auto"/>
            </w:tcBorders>
            <w:shd w:val="clear" w:color="000000" w:fill="FFFFFF"/>
            <w:noWrap/>
            <w:vAlign w:val="bottom"/>
            <w:hideMark/>
          </w:tcPr>
          <w:p w14:paraId="4C1D5F2F"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15.3</w:t>
            </w:r>
          </w:p>
        </w:tc>
        <w:tc>
          <w:tcPr>
            <w:tcW w:w="3824" w:type="dxa"/>
            <w:vMerge w:val="restart"/>
            <w:tcBorders>
              <w:top w:val="single" w:sz="4" w:space="0" w:color="auto"/>
              <w:left w:val="nil"/>
              <w:bottom w:val="single" w:sz="8" w:space="0" w:color="auto"/>
            </w:tcBorders>
            <w:shd w:val="clear" w:color="000000" w:fill="FFFFFF"/>
            <w:noWrap/>
            <w:vAlign w:val="center"/>
            <w:hideMark/>
          </w:tcPr>
          <w:p w14:paraId="1DD971F5" w14:textId="70751E0E" w:rsidR="00477CD3" w:rsidRPr="00477CD3" w:rsidRDefault="00477CD3" w:rsidP="00477CD3">
            <w:pPr>
              <w:spacing w:after="0" w:line="240" w:lineRule="auto"/>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Water-saturated; 3</w:t>
            </w:r>
            <w:r w:rsidR="00E36056">
              <w:rPr>
                <w:rFonts w:asciiTheme="majorBidi" w:eastAsia="Times New Roman" w:hAnsiTheme="majorBidi" w:cstheme="majorBidi"/>
                <w:color w:val="000000"/>
                <w:sz w:val="20"/>
                <w:szCs w:val="20"/>
              </w:rPr>
              <w:t>,</w:t>
            </w:r>
            <w:r w:rsidRPr="00477CD3">
              <w:rPr>
                <w:rFonts w:asciiTheme="majorBidi" w:eastAsia="Times New Roman" w:hAnsiTheme="majorBidi" w:cstheme="majorBidi"/>
                <w:color w:val="000000"/>
                <w:sz w:val="20"/>
                <w:szCs w:val="20"/>
              </w:rPr>
              <w:t>000-psi backpressure</w:t>
            </w:r>
          </w:p>
        </w:tc>
      </w:tr>
      <w:tr w:rsidR="00477CD3" w:rsidRPr="00477CD3" w14:paraId="5A6CD77F" w14:textId="77777777" w:rsidTr="00393FC3">
        <w:trPr>
          <w:trHeight w:val="293"/>
        </w:trPr>
        <w:tc>
          <w:tcPr>
            <w:tcW w:w="897" w:type="dxa"/>
            <w:vMerge/>
            <w:tcBorders>
              <w:top w:val="single" w:sz="4" w:space="0" w:color="auto"/>
            </w:tcBorders>
            <w:vAlign w:val="center"/>
            <w:hideMark/>
          </w:tcPr>
          <w:p w14:paraId="19B052F4" w14:textId="77777777" w:rsidR="00477CD3" w:rsidRPr="00477CD3" w:rsidRDefault="00477CD3" w:rsidP="00477CD3">
            <w:pPr>
              <w:spacing w:after="0" w:line="240" w:lineRule="auto"/>
              <w:rPr>
                <w:rFonts w:asciiTheme="majorBidi" w:eastAsia="Times New Roman" w:hAnsiTheme="majorBidi" w:cstheme="majorBidi"/>
                <w:color w:val="000000"/>
                <w:sz w:val="20"/>
                <w:szCs w:val="20"/>
              </w:rPr>
            </w:pPr>
          </w:p>
        </w:tc>
        <w:tc>
          <w:tcPr>
            <w:tcW w:w="993" w:type="dxa"/>
            <w:tcBorders>
              <w:left w:val="nil"/>
            </w:tcBorders>
            <w:shd w:val="clear" w:color="000000" w:fill="FFFFFF"/>
            <w:noWrap/>
            <w:vAlign w:val="bottom"/>
            <w:hideMark/>
          </w:tcPr>
          <w:p w14:paraId="1C6B0E58" w14:textId="77777777" w:rsidR="00477CD3" w:rsidRPr="00477CD3" w:rsidRDefault="00477CD3" w:rsidP="00477CD3">
            <w:pPr>
              <w:spacing w:after="0" w:line="240" w:lineRule="auto"/>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 xml:space="preserve">Core 30 </w:t>
            </w:r>
          </w:p>
        </w:tc>
        <w:tc>
          <w:tcPr>
            <w:tcW w:w="1010" w:type="dxa"/>
            <w:shd w:val="clear" w:color="000000" w:fill="FFFFFF"/>
            <w:noWrap/>
            <w:vAlign w:val="bottom"/>
            <w:hideMark/>
          </w:tcPr>
          <w:p w14:paraId="5212062E"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5.98</w:t>
            </w:r>
          </w:p>
        </w:tc>
        <w:tc>
          <w:tcPr>
            <w:tcW w:w="1596" w:type="dxa"/>
            <w:tcBorders>
              <w:left w:val="nil"/>
            </w:tcBorders>
            <w:shd w:val="clear" w:color="000000" w:fill="FFFFFF"/>
            <w:noWrap/>
            <w:vAlign w:val="bottom"/>
            <w:hideMark/>
          </w:tcPr>
          <w:p w14:paraId="1884061A"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33.8</w:t>
            </w:r>
          </w:p>
        </w:tc>
        <w:tc>
          <w:tcPr>
            <w:tcW w:w="1130" w:type="dxa"/>
            <w:shd w:val="clear" w:color="000000" w:fill="FFFFFF"/>
            <w:noWrap/>
            <w:vAlign w:val="bottom"/>
            <w:hideMark/>
          </w:tcPr>
          <w:p w14:paraId="1BEAE2CC"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16.8</w:t>
            </w:r>
          </w:p>
        </w:tc>
        <w:tc>
          <w:tcPr>
            <w:tcW w:w="3824" w:type="dxa"/>
            <w:vMerge/>
            <w:tcBorders>
              <w:top w:val="single" w:sz="8" w:space="0" w:color="auto"/>
              <w:left w:val="nil"/>
              <w:bottom w:val="single" w:sz="8" w:space="0" w:color="auto"/>
            </w:tcBorders>
            <w:vAlign w:val="center"/>
            <w:hideMark/>
          </w:tcPr>
          <w:p w14:paraId="1D0B6D4D" w14:textId="77777777" w:rsidR="00477CD3" w:rsidRPr="00477CD3" w:rsidRDefault="00477CD3" w:rsidP="00477CD3">
            <w:pPr>
              <w:spacing w:after="0" w:line="240" w:lineRule="auto"/>
              <w:rPr>
                <w:rFonts w:asciiTheme="majorBidi" w:eastAsia="Times New Roman" w:hAnsiTheme="majorBidi" w:cstheme="majorBidi"/>
                <w:color w:val="000000"/>
                <w:sz w:val="20"/>
                <w:szCs w:val="20"/>
              </w:rPr>
            </w:pPr>
          </w:p>
        </w:tc>
      </w:tr>
      <w:tr w:rsidR="00477CD3" w:rsidRPr="00477CD3" w14:paraId="0F45C136" w14:textId="77777777" w:rsidTr="00393FC3">
        <w:trPr>
          <w:trHeight w:val="293"/>
        </w:trPr>
        <w:tc>
          <w:tcPr>
            <w:tcW w:w="897" w:type="dxa"/>
            <w:vMerge/>
            <w:tcBorders>
              <w:top w:val="single" w:sz="4" w:space="0" w:color="auto"/>
            </w:tcBorders>
            <w:vAlign w:val="center"/>
            <w:hideMark/>
          </w:tcPr>
          <w:p w14:paraId="1C9409A4" w14:textId="77777777" w:rsidR="00477CD3" w:rsidRPr="00477CD3" w:rsidRDefault="00477CD3" w:rsidP="00477CD3">
            <w:pPr>
              <w:spacing w:after="0" w:line="240" w:lineRule="auto"/>
              <w:rPr>
                <w:rFonts w:asciiTheme="majorBidi" w:eastAsia="Times New Roman" w:hAnsiTheme="majorBidi" w:cstheme="majorBidi"/>
                <w:color w:val="000000"/>
                <w:sz w:val="20"/>
                <w:szCs w:val="20"/>
              </w:rPr>
            </w:pPr>
          </w:p>
        </w:tc>
        <w:tc>
          <w:tcPr>
            <w:tcW w:w="993" w:type="dxa"/>
            <w:tcBorders>
              <w:left w:val="nil"/>
            </w:tcBorders>
            <w:shd w:val="clear" w:color="000000" w:fill="FFFFFF"/>
            <w:noWrap/>
            <w:vAlign w:val="bottom"/>
            <w:hideMark/>
          </w:tcPr>
          <w:p w14:paraId="76429EA2" w14:textId="77777777" w:rsidR="00477CD3" w:rsidRPr="00477CD3" w:rsidRDefault="00477CD3" w:rsidP="00477CD3">
            <w:pPr>
              <w:spacing w:after="0" w:line="240" w:lineRule="auto"/>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Core 7</w:t>
            </w:r>
          </w:p>
        </w:tc>
        <w:tc>
          <w:tcPr>
            <w:tcW w:w="1010" w:type="dxa"/>
            <w:shd w:val="clear" w:color="000000" w:fill="FFFFFF"/>
            <w:noWrap/>
            <w:vAlign w:val="bottom"/>
            <w:hideMark/>
          </w:tcPr>
          <w:p w14:paraId="74CCA6AF"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6.00</w:t>
            </w:r>
          </w:p>
        </w:tc>
        <w:tc>
          <w:tcPr>
            <w:tcW w:w="1596" w:type="dxa"/>
            <w:tcBorders>
              <w:left w:val="nil"/>
            </w:tcBorders>
            <w:shd w:val="clear" w:color="000000" w:fill="FFFFFF"/>
            <w:noWrap/>
            <w:vAlign w:val="bottom"/>
            <w:hideMark/>
          </w:tcPr>
          <w:p w14:paraId="6A236EE6"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29.0</w:t>
            </w:r>
          </w:p>
        </w:tc>
        <w:tc>
          <w:tcPr>
            <w:tcW w:w="1130" w:type="dxa"/>
            <w:shd w:val="clear" w:color="000000" w:fill="FFFFFF"/>
            <w:noWrap/>
            <w:vAlign w:val="bottom"/>
            <w:hideMark/>
          </w:tcPr>
          <w:p w14:paraId="6C6259F9"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15.8</w:t>
            </w:r>
          </w:p>
        </w:tc>
        <w:tc>
          <w:tcPr>
            <w:tcW w:w="3824" w:type="dxa"/>
            <w:vMerge/>
            <w:tcBorders>
              <w:top w:val="single" w:sz="8" w:space="0" w:color="auto"/>
              <w:left w:val="nil"/>
              <w:bottom w:val="single" w:sz="8" w:space="0" w:color="auto"/>
            </w:tcBorders>
            <w:vAlign w:val="center"/>
            <w:hideMark/>
          </w:tcPr>
          <w:p w14:paraId="14229F4B" w14:textId="77777777" w:rsidR="00477CD3" w:rsidRPr="00477CD3" w:rsidRDefault="00477CD3" w:rsidP="00477CD3">
            <w:pPr>
              <w:spacing w:after="0" w:line="240" w:lineRule="auto"/>
              <w:rPr>
                <w:rFonts w:asciiTheme="majorBidi" w:eastAsia="Times New Roman" w:hAnsiTheme="majorBidi" w:cstheme="majorBidi"/>
                <w:color w:val="000000"/>
                <w:sz w:val="20"/>
                <w:szCs w:val="20"/>
              </w:rPr>
            </w:pPr>
          </w:p>
        </w:tc>
      </w:tr>
      <w:tr w:rsidR="00477CD3" w:rsidRPr="00477CD3" w14:paraId="5C66B520" w14:textId="77777777" w:rsidTr="00393FC3">
        <w:trPr>
          <w:trHeight w:val="307"/>
        </w:trPr>
        <w:tc>
          <w:tcPr>
            <w:tcW w:w="897" w:type="dxa"/>
            <w:vMerge/>
            <w:tcBorders>
              <w:top w:val="single" w:sz="4" w:space="0" w:color="auto"/>
            </w:tcBorders>
            <w:vAlign w:val="center"/>
            <w:hideMark/>
          </w:tcPr>
          <w:p w14:paraId="0211FA9B" w14:textId="77777777" w:rsidR="00477CD3" w:rsidRPr="00477CD3" w:rsidRDefault="00477CD3" w:rsidP="00477CD3">
            <w:pPr>
              <w:spacing w:after="0" w:line="240" w:lineRule="auto"/>
              <w:rPr>
                <w:rFonts w:asciiTheme="majorBidi" w:eastAsia="Times New Roman" w:hAnsiTheme="majorBidi" w:cstheme="majorBidi"/>
                <w:color w:val="000000"/>
                <w:sz w:val="20"/>
                <w:szCs w:val="20"/>
              </w:rPr>
            </w:pPr>
          </w:p>
        </w:tc>
        <w:tc>
          <w:tcPr>
            <w:tcW w:w="993" w:type="dxa"/>
            <w:tcBorders>
              <w:left w:val="nil"/>
              <w:bottom w:val="single" w:sz="4" w:space="0" w:color="auto"/>
            </w:tcBorders>
            <w:shd w:val="clear" w:color="000000" w:fill="FFFFFF"/>
            <w:noWrap/>
            <w:vAlign w:val="bottom"/>
            <w:hideMark/>
          </w:tcPr>
          <w:p w14:paraId="06C7B273" w14:textId="77777777" w:rsidR="00477CD3" w:rsidRPr="00477CD3" w:rsidRDefault="00477CD3" w:rsidP="00477CD3">
            <w:pPr>
              <w:spacing w:after="0" w:line="240" w:lineRule="auto"/>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Core 29</w:t>
            </w:r>
          </w:p>
        </w:tc>
        <w:tc>
          <w:tcPr>
            <w:tcW w:w="1010" w:type="dxa"/>
            <w:tcBorders>
              <w:bottom w:val="single" w:sz="4" w:space="0" w:color="auto"/>
            </w:tcBorders>
            <w:shd w:val="clear" w:color="000000" w:fill="FFFFFF"/>
            <w:noWrap/>
            <w:vAlign w:val="bottom"/>
            <w:hideMark/>
          </w:tcPr>
          <w:p w14:paraId="3615AAB7"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6.03</w:t>
            </w:r>
          </w:p>
        </w:tc>
        <w:tc>
          <w:tcPr>
            <w:tcW w:w="1596" w:type="dxa"/>
            <w:tcBorders>
              <w:left w:val="nil"/>
              <w:bottom w:val="single" w:sz="4" w:space="0" w:color="auto"/>
            </w:tcBorders>
            <w:shd w:val="clear" w:color="000000" w:fill="FFFFFF"/>
            <w:noWrap/>
            <w:vAlign w:val="bottom"/>
            <w:hideMark/>
          </w:tcPr>
          <w:p w14:paraId="7842FD25"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31.7</w:t>
            </w:r>
          </w:p>
        </w:tc>
        <w:tc>
          <w:tcPr>
            <w:tcW w:w="1130" w:type="dxa"/>
            <w:tcBorders>
              <w:bottom w:val="single" w:sz="4" w:space="0" w:color="auto"/>
            </w:tcBorders>
            <w:shd w:val="clear" w:color="000000" w:fill="FFFFFF"/>
            <w:noWrap/>
            <w:vAlign w:val="bottom"/>
            <w:hideMark/>
          </w:tcPr>
          <w:p w14:paraId="3CF65AB8"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16.7</w:t>
            </w:r>
          </w:p>
        </w:tc>
        <w:tc>
          <w:tcPr>
            <w:tcW w:w="3824" w:type="dxa"/>
            <w:vMerge/>
            <w:tcBorders>
              <w:top w:val="single" w:sz="8" w:space="0" w:color="auto"/>
              <w:left w:val="nil"/>
              <w:bottom w:val="single" w:sz="4" w:space="0" w:color="auto"/>
            </w:tcBorders>
            <w:vAlign w:val="center"/>
            <w:hideMark/>
          </w:tcPr>
          <w:p w14:paraId="52031C6F" w14:textId="77777777" w:rsidR="00477CD3" w:rsidRPr="00477CD3" w:rsidRDefault="00477CD3" w:rsidP="00477CD3">
            <w:pPr>
              <w:spacing w:after="0" w:line="240" w:lineRule="auto"/>
              <w:rPr>
                <w:rFonts w:asciiTheme="majorBidi" w:eastAsia="Times New Roman" w:hAnsiTheme="majorBidi" w:cstheme="majorBidi"/>
                <w:color w:val="000000"/>
                <w:sz w:val="20"/>
                <w:szCs w:val="20"/>
              </w:rPr>
            </w:pPr>
          </w:p>
        </w:tc>
      </w:tr>
      <w:tr w:rsidR="00477CD3" w:rsidRPr="00477CD3" w14:paraId="3566C97D" w14:textId="77777777" w:rsidTr="00393FC3">
        <w:trPr>
          <w:trHeight w:val="293"/>
        </w:trPr>
        <w:tc>
          <w:tcPr>
            <w:tcW w:w="897" w:type="dxa"/>
            <w:vMerge w:val="restart"/>
            <w:tcBorders>
              <w:top w:val="single" w:sz="4" w:space="0" w:color="auto"/>
            </w:tcBorders>
            <w:shd w:val="clear" w:color="000000" w:fill="FFFFFF"/>
            <w:noWrap/>
            <w:vAlign w:val="center"/>
            <w:hideMark/>
          </w:tcPr>
          <w:p w14:paraId="6B3F6E8E"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B</w:t>
            </w:r>
          </w:p>
        </w:tc>
        <w:tc>
          <w:tcPr>
            <w:tcW w:w="993" w:type="dxa"/>
            <w:tcBorders>
              <w:top w:val="single" w:sz="4" w:space="0" w:color="auto"/>
              <w:left w:val="nil"/>
            </w:tcBorders>
            <w:shd w:val="clear" w:color="000000" w:fill="FFFFFF"/>
            <w:noWrap/>
            <w:vAlign w:val="bottom"/>
            <w:hideMark/>
          </w:tcPr>
          <w:p w14:paraId="7B8126EF" w14:textId="77777777" w:rsidR="00477CD3" w:rsidRPr="00477CD3" w:rsidRDefault="00477CD3" w:rsidP="00477CD3">
            <w:pPr>
              <w:spacing w:after="0" w:line="240" w:lineRule="auto"/>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Core 9</w:t>
            </w:r>
          </w:p>
        </w:tc>
        <w:tc>
          <w:tcPr>
            <w:tcW w:w="1010" w:type="dxa"/>
            <w:tcBorders>
              <w:top w:val="single" w:sz="4" w:space="0" w:color="auto"/>
            </w:tcBorders>
            <w:shd w:val="clear" w:color="000000" w:fill="FFFFFF"/>
            <w:noWrap/>
            <w:vAlign w:val="bottom"/>
            <w:hideMark/>
          </w:tcPr>
          <w:p w14:paraId="24BF87A7"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6.02</w:t>
            </w:r>
          </w:p>
        </w:tc>
        <w:tc>
          <w:tcPr>
            <w:tcW w:w="1596" w:type="dxa"/>
            <w:tcBorders>
              <w:top w:val="single" w:sz="4" w:space="0" w:color="auto"/>
              <w:left w:val="nil"/>
            </w:tcBorders>
            <w:shd w:val="clear" w:color="000000" w:fill="FFFFFF"/>
            <w:noWrap/>
            <w:vAlign w:val="bottom"/>
            <w:hideMark/>
          </w:tcPr>
          <w:p w14:paraId="62C3C9A3"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34.4</w:t>
            </w:r>
          </w:p>
        </w:tc>
        <w:tc>
          <w:tcPr>
            <w:tcW w:w="1130" w:type="dxa"/>
            <w:tcBorders>
              <w:top w:val="single" w:sz="4" w:space="0" w:color="auto"/>
            </w:tcBorders>
            <w:shd w:val="clear" w:color="000000" w:fill="FFFFFF"/>
            <w:noWrap/>
            <w:vAlign w:val="bottom"/>
            <w:hideMark/>
          </w:tcPr>
          <w:p w14:paraId="0C1B665B"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15.3</w:t>
            </w:r>
          </w:p>
        </w:tc>
        <w:tc>
          <w:tcPr>
            <w:tcW w:w="3824" w:type="dxa"/>
            <w:vMerge w:val="restart"/>
            <w:tcBorders>
              <w:top w:val="single" w:sz="4" w:space="0" w:color="auto"/>
              <w:left w:val="nil"/>
              <w:bottom w:val="single" w:sz="8" w:space="0" w:color="auto"/>
            </w:tcBorders>
            <w:shd w:val="clear" w:color="000000" w:fill="FFFFFF"/>
            <w:noWrap/>
            <w:vAlign w:val="center"/>
            <w:hideMark/>
          </w:tcPr>
          <w:p w14:paraId="1232795E" w14:textId="580EE151" w:rsidR="00477CD3" w:rsidRPr="00477CD3" w:rsidRDefault="00477CD3" w:rsidP="00477CD3">
            <w:pPr>
              <w:spacing w:after="0" w:line="240" w:lineRule="auto"/>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Partial oil-saturation; 3</w:t>
            </w:r>
            <w:r w:rsidR="00E36056">
              <w:rPr>
                <w:rFonts w:asciiTheme="majorBidi" w:eastAsia="Times New Roman" w:hAnsiTheme="majorBidi" w:cstheme="majorBidi"/>
                <w:color w:val="000000"/>
                <w:sz w:val="20"/>
                <w:szCs w:val="20"/>
              </w:rPr>
              <w:t>,</w:t>
            </w:r>
            <w:r w:rsidRPr="00477CD3">
              <w:rPr>
                <w:rFonts w:asciiTheme="majorBidi" w:eastAsia="Times New Roman" w:hAnsiTheme="majorBidi" w:cstheme="majorBidi"/>
                <w:color w:val="000000"/>
                <w:sz w:val="20"/>
                <w:szCs w:val="20"/>
              </w:rPr>
              <w:t>000-psi backpressure</w:t>
            </w:r>
          </w:p>
        </w:tc>
      </w:tr>
      <w:tr w:rsidR="00477CD3" w:rsidRPr="00477CD3" w14:paraId="675E72A8" w14:textId="77777777" w:rsidTr="00393FC3">
        <w:trPr>
          <w:trHeight w:val="293"/>
        </w:trPr>
        <w:tc>
          <w:tcPr>
            <w:tcW w:w="897" w:type="dxa"/>
            <w:vMerge/>
            <w:tcBorders>
              <w:top w:val="single" w:sz="4" w:space="0" w:color="auto"/>
            </w:tcBorders>
            <w:vAlign w:val="center"/>
            <w:hideMark/>
          </w:tcPr>
          <w:p w14:paraId="434C9F0B" w14:textId="77777777" w:rsidR="00477CD3" w:rsidRPr="00477CD3" w:rsidRDefault="00477CD3" w:rsidP="00477CD3">
            <w:pPr>
              <w:spacing w:after="0" w:line="240" w:lineRule="auto"/>
              <w:rPr>
                <w:rFonts w:asciiTheme="majorBidi" w:eastAsia="Times New Roman" w:hAnsiTheme="majorBidi" w:cstheme="majorBidi"/>
                <w:color w:val="000000"/>
                <w:sz w:val="20"/>
                <w:szCs w:val="20"/>
              </w:rPr>
            </w:pPr>
          </w:p>
        </w:tc>
        <w:tc>
          <w:tcPr>
            <w:tcW w:w="993" w:type="dxa"/>
            <w:tcBorders>
              <w:left w:val="nil"/>
            </w:tcBorders>
            <w:shd w:val="clear" w:color="000000" w:fill="FFFFFF"/>
            <w:noWrap/>
            <w:vAlign w:val="bottom"/>
            <w:hideMark/>
          </w:tcPr>
          <w:p w14:paraId="6D7E52A4" w14:textId="77777777" w:rsidR="00477CD3" w:rsidRPr="00477CD3" w:rsidRDefault="00477CD3" w:rsidP="00477CD3">
            <w:pPr>
              <w:spacing w:after="0" w:line="240" w:lineRule="auto"/>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Core 17</w:t>
            </w:r>
          </w:p>
        </w:tc>
        <w:tc>
          <w:tcPr>
            <w:tcW w:w="1010" w:type="dxa"/>
            <w:shd w:val="clear" w:color="000000" w:fill="FFFFFF"/>
            <w:noWrap/>
            <w:vAlign w:val="bottom"/>
            <w:hideMark/>
          </w:tcPr>
          <w:p w14:paraId="22356221"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6.00</w:t>
            </w:r>
          </w:p>
        </w:tc>
        <w:tc>
          <w:tcPr>
            <w:tcW w:w="1596" w:type="dxa"/>
            <w:tcBorders>
              <w:left w:val="nil"/>
            </w:tcBorders>
            <w:shd w:val="clear" w:color="000000" w:fill="FFFFFF"/>
            <w:noWrap/>
            <w:vAlign w:val="bottom"/>
            <w:hideMark/>
          </w:tcPr>
          <w:p w14:paraId="75024BE6"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34.2</w:t>
            </w:r>
          </w:p>
        </w:tc>
        <w:tc>
          <w:tcPr>
            <w:tcW w:w="1130" w:type="dxa"/>
            <w:shd w:val="clear" w:color="000000" w:fill="FFFFFF"/>
            <w:noWrap/>
            <w:vAlign w:val="bottom"/>
            <w:hideMark/>
          </w:tcPr>
          <w:p w14:paraId="7426B46E"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16.2</w:t>
            </w:r>
          </w:p>
        </w:tc>
        <w:tc>
          <w:tcPr>
            <w:tcW w:w="3824" w:type="dxa"/>
            <w:vMerge/>
            <w:tcBorders>
              <w:top w:val="single" w:sz="8" w:space="0" w:color="auto"/>
              <w:left w:val="nil"/>
              <w:bottom w:val="single" w:sz="8" w:space="0" w:color="auto"/>
            </w:tcBorders>
            <w:vAlign w:val="center"/>
            <w:hideMark/>
          </w:tcPr>
          <w:p w14:paraId="0BE4E629" w14:textId="77777777" w:rsidR="00477CD3" w:rsidRPr="00477CD3" w:rsidRDefault="00477CD3" w:rsidP="00477CD3">
            <w:pPr>
              <w:spacing w:after="0" w:line="240" w:lineRule="auto"/>
              <w:rPr>
                <w:rFonts w:asciiTheme="majorBidi" w:eastAsia="Times New Roman" w:hAnsiTheme="majorBidi" w:cstheme="majorBidi"/>
                <w:color w:val="000000"/>
                <w:sz w:val="20"/>
                <w:szCs w:val="20"/>
              </w:rPr>
            </w:pPr>
          </w:p>
        </w:tc>
      </w:tr>
      <w:tr w:rsidR="00477CD3" w:rsidRPr="00477CD3" w14:paraId="72D0ABA9" w14:textId="77777777" w:rsidTr="00393FC3">
        <w:trPr>
          <w:trHeight w:val="293"/>
        </w:trPr>
        <w:tc>
          <w:tcPr>
            <w:tcW w:w="897" w:type="dxa"/>
            <w:vMerge/>
            <w:tcBorders>
              <w:top w:val="single" w:sz="4" w:space="0" w:color="auto"/>
            </w:tcBorders>
            <w:vAlign w:val="center"/>
            <w:hideMark/>
          </w:tcPr>
          <w:p w14:paraId="2D6186FA" w14:textId="77777777" w:rsidR="00477CD3" w:rsidRPr="00477CD3" w:rsidRDefault="00477CD3" w:rsidP="00477CD3">
            <w:pPr>
              <w:spacing w:after="0" w:line="240" w:lineRule="auto"/>
              <w:rPr>
                <w:rFonts w:asciiTheme="majorBidi" w:eastAsia="Times New Roman" w:hAnsiTheme="majorBidi" w:cstheme="majorBidi"/>
                <w:color w:val="000000"/>
                <w:sz w:val="20"/>
                <w:szCs w:val="20"/>
              </w:rPr>
            </w:pPr>
          </w:p>
        </w:tc>
        <w:tc>
          <w:tcPr>
            <w:tcW w:w="993" w:type="dxa"/>
            <w:tcBorders>
              <w:left w:val="nil"/>
            </w:tcBorders>
            <w:shd w:val="clear" w:color="000000" w:fill="FFFFFF"/>
            <w:noWrap/>
            <w:vAlign w:val="bottom"/>
            <w:hideMark/>
          </w:tcPr>
          <w:p w14:paraId="1183E689" w14:textId="77777777" w:rsidR="00477CD3" w:rsidRPr="00477CD3" w:rsidRDefault="00477CD3" w:rsidP="00477CD3">
            <w:pPr>
              <w:spacing w:after="0" w:line="240" w:lineRule="auto"/>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Core 6</w:t>
            </w:r>
          </w:p>
        </w:tc>
        <w:tc>
          <w:tcPr>
            <w:tcW w:w="1010" w:type="dxa"/>
            <w:shd w:val="clear" w:color="000000" w:fill="FFFFFF"/>
            <w:noWrap/>
            <w:vAlign w:val="bottom"/>
            <w:hideMark/>
          </w:tcPr>
          <w:p w14:paraId="0C2FD4B6"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6.01</w:t>
            </w:r>
          </w:p>
        </w:tc>
        <w:tc>
          <w:tcPr>
            <w:tcW w:w="1596" w:type="dxa"/>
            <w:tcBorders>
              <w:left w:val="nil"/>
            </w:tcBorders>
            <w:shd w:val="clear" w:color="000000" w:fill="FFFFFF"/>
            <w:noWrap/>
            <w:vAlign w:val="bottom"/>
            <w:hideMark/>
          </w:tcPr>
          <w:p w14:paraId="220013C6"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36.4</w:t>
            </w:r>
          </w:p>
        </w:tc>
        <w:tc>
          <w:tcPr>
            <w:tcW w:w="1130" w:type="dxa"/>
            <w:shd w:val="clear" w:color="000000" w:fill="FFFFFF"/>
            <w:noWrap/>
            <w:vAlign w:val="bottom"/>
            <w:hideMark/>
          </w:tcPr>
          <w:p w14:paraId="78035B9B"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15.0</w:t>
            </w:r>
          </w:p>
        </w:tc>
        <w:tc>
          <w:tcPr>
            <w:tcW w:w="3824" w:type="dxa"/>
            <w:vMerge/>
            <w:tcBorders>
              <w:top w:val="single" w:sz="8" w:space="0" w:color="auto"/>
              <w:left w:val="nil"/>
              <w:bottom w:val="single" w:sz="8" w:space="0" w:color="auto"/>
            </w:tcBorders>
            <w:vAlign w:val="center"/>
            <w:hideMark/>
          </w:tcPr>
          <w:p w14:paraId="33DE50DB" w14:textId="77777777" w:rsidR="00477CD3" w:rsidRPr="00477CD3" w:rsidRDefault="00477CD3" w:rsidP="00477CD3">
            <w:pPr>
              <w:spacing w:after="0" w:line="240" w:lineRule="auto"/>
              <w:rPr>
                <w:rFonts w:asciiTheme="majorBidi" w:eastAsia="Times New Roman" w:hAnsiTheme="majorBidi" w:cstheme="majorBidi"/>
                <w:color w:val="000000"/>
                <w:sz w:val="20"/>
                <w:szCs w:val="20"/>
              </w:rPr>
            </w:pPr>
          </w:p>
        </w:tc>
      </w:tr>
      <w:tr w:rsidR="00477CD3" w:rsidRPr="00477CD3" w14:paraId="2BA0CD54" w14:textId="77777777" w:rsidTr="00393FC3">
        <w:trPr>
          <w:trHeight w:val="307"/>
        </w:trPr>
        <w:tc>
          <w:tcPr>
            <w:tcW w:w="897" w:type="dxa"/>
            <w:vMerge/>
            <w:tcBorders>
              <w:top w:val="single" w:sz="4" w:space="0" w:color="auto"/>
            </w:tcBorders>
            <w:vAlign w:val="center"/>
            <w:hideMark/>
          </w:tcPr>
          <w:p w14:paraId="4A5664E2" w14:textId="77777777" w:rsidR="00477CD3" w:rsidRPr="00477CD3" w:rsidRDefault="00477CD3" w:rsidP="00477CD3">
            <w:pPr>
              <w:spacing w:after="0" w:line="240" w:lineRule="auto"/>
              <w:rPr>
                <w:rFonts w:asciiTheme="majorBidi" w:eastAsia="Times New Roman" w:hAnsiTheme="majorBidi" w:cstheme="majorBidi"/>
                <w:color w:val="000000"/>
                <w:sz w:val="20"/>
                <w:szCs w:val="20"/>
              </w:rPr>
            </w:pPr>
          </w:p>
        </w:tc>
        <w:tc>
          <w:tcPr>
            <w:tcW w:w="993" w:type="dxa"/>
            <w:tcBorders>
              <w:left w:val="nil"/>
              <w:bottom w:val="single" w:sz="4" w:space="0" w:color="auto"/>
            </w:tcBorders>
            <w:shd w:val="clear" w:color="000000" w:fill="FFFFFF"/>
            <w:noWrap/>
            <w:vAlign w:val="bottom"/>
            <w:hideMark/>
          </w:tcPr>
          <w:p w14:paraId="6F6920EB" w14:textId="77777777" w:rsidR="00477CD3" w:rsidRPr="00477CD3" w:rsidRDefault="00477CD3" w:rsidP="00477CD3">
            <w:pPr>
              <w:spacing w:after="0" w:line="240" w:lineRule="auto"/>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Core 8</w:t>
            </w:r>
          </w:p>
        </w:tc>
        <w:tc>
          <w:tcPr>
            <w:tcW w:w="1010" w:type="dxa"/>
            <w:tcBorders>
              <w:bottom w:val="single" w:sz="4" w:space="0" w:color="auto"/>
            </w:tcBorders>
            <w:shd w:val="clear" w:color="000000" w:fill="FFFFFF"/>
            <w:noWrap/>
            <w:vAlign w:val="bottom"/>
            <w:hideMark/>
          </w:tcPr>
          <w:p w14:paraId="2F20CA03"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6.02</w:t>
            </w:r>
          </w:p>
        </w:tc>
        <w:tc>
          <w:tcPr>
            <w:tcW w:w="1596" w:type="dxa"/>
            <w:tcBorders>
              <w:left w:val="nil"/>
              <w:bottom w:val="single" w:sz="4" w:space="0" w:color="auto"/>
            </w:tcBorders>
            <w:shd w:val="clear" w:color="000000" w:fill="FFFFFF"/>
            <w:noWrap/>
            <w:vAlign w:val="bottom"/>
            <w:hideMark/>
          </w:tcPr>
          <w:p w14:paraId="17F2ABA3"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31.5</w:t>
            </w:r>
          </w:p>
        </w:tc>
        <w:tc>
          <w:tcPr>
            <w:tcW w:w="1130" w:type="dxa"/>
            <w:tcBorders>
              <w:bottom w:val="single" w:sz="4" w:space="0" w:color="auto"/>
            </w:tcBorders>
            <w:shd w:val="clear" w:color="000000" w:fill="FFFFFF"/>
            <w:noWrap/>
            <w:vAlign w:val="bottom"/>
            <w:hideMark/>
          </w:tcPr>
          <w:p w14:paraId="53AF37D2"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14.7</w:t>
            </w:r>
          </w:p>
        </w:tc>
        <w:tc>
          <w:tcPr>
            <w:tcW w:w="3824" w:type="dxa"/>
            <w:vMerge/>
            <w:tcBorders>
              <w:top w:val="single" w:sz="8" w:space="0" w:color="auto"/>
              <w:left w:val="nil"/>
              <w:bottom w:val="single" w:sz="4" w:space="0" w:color="auto"/>
            </w:tcBorders>
            <w:vAlign w:val="center"/>
            <w:hideMark/>
          </w:tcPr>
          <w:p w14:paraId="03FD688E" w14:textId="77777777" w:rsidR="00477CD3" w:rsidRPr="00477CD3" w:rsidRDefault="00477CD3" w:rsidP="00477CD3">
            <w:pPr>
              <w:spacing w:after="0" w:line="240" w:lineRule="auto"/>
              <w:rPr>
                <w:rFonts w:asciiTheme="majorBidi" w:eastAsia="Times New Roman" w:hAnsiTheme="majorBidi" w:cstheme="majorBidi"/>
                <w:color w:val="000000"/>
                <w:sz w:val="20"/>
                <w:szCs w:val="20"/>
              </w:rPr>
            </w:pPr>
          </w:p>
        </w:tc>
      </w:tr>
      <w:tr w:rsidR="00477CD3" w:rsidRPr="00477CD3" w14:paraId="4DB5A82F" w14:textId="77777777" w:rsidTr="00393FC3">
        <w:trPr>
          <w:trHeight w:val="293"/>
        </w:trPr>
        <w:tc>
          <w:tcPr>
            <w:tcW w:w="897" w:type="dxa"/>
            <w:vMerge w:val="restart"/>
            <w:tcBorders>
              <w:top w:val="single" w:sz="4" w:space="0" w:color="auto"/>
            </w:tcBorders>
            <w:shd w:val="clear" w:color="000000" w:fill="FFFFFF"/>
            <w:noWrap/>
            <w:vAlign w:val="center"/>
            <w:hideMark/>
          </w:tcPr>
          <w:p w14:paraId="52F1DCC4"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C</w:t>
            </w:r>
          </w:p>
        </w:tc>
        <w:tc>
          <w:tcPr>
            <w:tcW w:w="993" w:type="dxa"/>
            <w:tcBorders>
              <w:top w:val="single" w:sz="4" w:space="0" w:color="auto"/>
              <w:left w:val="nil"/>
            </w:tcBorders>
            <w:shd w:val="clear" w:color="000000" w:fill="FFFFFF"/>
            <w:noWrap/>
            <w:vAlign w:val="bottom"/>
            <w:hideMark/>
          </w:tcPr>
          <w:p w14:paraId="23AF2F76" w14:textId="77777777" w:rsidR="00477CD3" w:rsidRPr="00477CD3" w:rsidRDefault="00477CD3" w:rsidP="00477CD3">
            <w:pPr>
              <w:spacing w:after="0" w:line="240" w:lineRule="auto"/>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Core 16</w:t>
            </w:r>
          </w:p>
        </w:tc>
        <w:tc>
          <w:tcPr>
            <w:tcW w:w="1010" w:type="dxa"/>
            <w:tcBorders>
              <w:top w:val="single" w:sz="4" w:space="0" w:color="auto"/>
            </w:tcBorders>
            <w:shd w:val="clear" w:color="000000" w:fill="FFFFFF"/>
            <w:noWrap/>
            <w:vAlign w:val="bottom"/>
            <w:hideMark/>
          </w:tcPr>
          <w:p w14:paraId="12BC76B2"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6.01</w:t>
            </w:r>
          </w:p>
        </w:tc>
        <w:tc>
          <w:tcPr>
            <w:tcW w:w="1596" w:type="dxa"/>
            <w:tcBorders>
              <w:top w:val="single" w:sz="4" w:space="0" w:color="auto"/>
              <w:left w:val="nil"/>
            </w:tcBorders>
            <w:shd w:val="clear" w:color="000000" w:fill="FFFFFF"/>
            <w:noWrap/>
            <w:vAlign w:val="bottom"/>
            <w:hideMark/>
          </w:tcPr>
          <w:p w14:paraId="63224050"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57.5</w:t>
            </w:r>
          </w:p>
        </w:tc>
        <w:tc>
          <w:tcPr>
            <w:tcW w:w="1130" w:type="dxa"/>
            <w:tcBorders>
              <w:top w:val="single" w:sz="4" w:space="0" w:color="auto"/>
            </w:tcBorders>
            <w:shd w:val="clear" w:color="000000" w:fill="FFFFFF"/>
            <w:noWrap/>
            <w:vAlign w:val="bottom"/>
            <w:hideMark/>
          </w:tcPr>
          <w:p w14:paraId="340A1900"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15.6</w:t>
            </w:r>
          </w:p>
        </w:tc>
        <w:tc>
          <w:tcPr>
            <w:tcW w:w="3824" w:type="dxa"/>
            <w:vMerge w:val="restart"/>
            <w:tcBorders>
              <w:top w:val="single" w:sz="4" w:space="0" w:color="auto"/>
              <w:left w:val="nil"/>
              <w:bottom w:val="single" w:sz="8" w:space="0" w:color="auto"/>
            </w:tcBorders>
            <w:shd w:val="clear" w:color="000000" w:fill="FFFFFF"/>
            <w:noWrap/>
            <w:vAlign w:val="center"/>
            <w:hideMark/>
          </w:tcPr>
          <w:p w14:paraId="026DE9F9" w14:textId="4DE6BF5C" w:rsidR="00477CD3" w:rsidRPr="00477CD3" w:rsidRDefault="00477CD3" w:rsidP="00477CD3">
            <w:pPr>
              <w:spacing w:after="0" w:line="240" w:lineRule="auto"/>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Partial oil-saturation; 3</w:t>
            </w:r>
            <w:r w:rsidR="00E36056">
              <w:rPr>
                <w:rFonts w:asciiTheme="majorBidi" w:eastAsia="Times New Roman" w:hAnsiTheme="majorBidi" w:cstheme="majorBidi"/>
                <w:color w:val="000000"/>
                <w:sz w:val="20"/>
                <w:szCs w:val="20"/>
              </w:rPr>
              <w:t>,</w:t>
            </w:r>
            <w:r w:rsidRPr="00477CD3">
              <w:rPr>
                <w:rFonts w:asciiTheme="majorBidi" w:eastAsia="Times New Roman" w:hAnsiTheme="majorBidi" w:cstheme="majorBidi"/>
                <w:color w:val="000000"/>
                <w:sz w:val="20"/>
                <w:szCs w:val="20"/>
              </w:rPr>
              <w:t>000 psi-backpressure</w:t>
            </w:r>
          </w:p>
        </w:tc>
      </w:tr>
      <w:tr w:rsidR="00477CD3" w:rsidRPr="00477CD3" w14:paraId="6B7E450E" w14:textId="77777777" w:rsidTr="00393FC3">
        <w:trPr>
          <w:trHeight w:val="307"/>
        </w:trPr>
        <w:tc>
          <w:tcPr>
            <w:tcW w:w="897" w:type="dxa"/>
            <w:vMerge/>
            <w:tcBorders>
              <w:top w:val="single" w:sz="4" w:space="0" w:color="auto"/>
            </w:tcBorders>
            <w:vAlign w:val="center"/>
            <w:hideMark/>
          </w:tcPr>
          <w:p w14:paraId="4D01EBCB" w14:textId="77777777" w:rsidR="00477CD3" w:rsidRPr="00477CD3" w:rsidRDefault="00477CD3" w:rsidP="00477CD3">
            <w:pPr>
              <w:spacing w:after="0" w:line="240" w:lineRule="auto"/>
              <w:rPr>
                <w:rFonts w:asciiTheme="majorBidi" w:eastAsia="Times New Roman" w:hAnsiTheme="majorBidi" w:cstheme="majorBidi"/>
                <w:color w:val="000000"/>
                <w:sz w:val="20"/>
                <w:szCs w:val="20"/>
              </w:rPr>
            </w:pPr>
          </w:p>
        </w:tc>
        <w:tc>
          <w:tcPr>
            <w:tcW w:w="993" w:type="dxa"/>
            <w:tcBorders>
              <w:left w:val="nil"/>
              <w:bottom w:val="single" w:sz="4" w:space="0" w:color="auto"/>
            </w:tcBorders>
            <w:shd w:val="clear" w:color="000000" w:fill="FFFFFF"/>
            <w:noWrap/>
            <w:vAlign w:val="bottom"/>
            <w:hideMark/>
          </w:tcPr>
          <w:p w14:paraId="5DBF979F" w14:textId="77777777" w:rsidR="00477CD3" w:rsidRPr="00477CD3" w:rsidRDefault="00477CD3" w:rsidP="00477CD3">
            <w:pPr>
              <w:spacing w:after="0" w:line="240" w:lineRule="auto"/>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Core 27</w:t>
            </w:r>
          </w:p>
        </w:tc>
        <w:tc>
          <w:tcPr>
            <w:tcW w:w="1010" w:type="dxa"/>
            <w:tcBorders>
              <w:bottom w:val="single" w:sz="4" w:space="0" w:color="auto"/>
            </w:tcBorders>
            <w:shd w:val="clear" w:color="000000" w:fill="FFFFFF"/>
            <w:noWrap/>
            <w:vAlign w:val="bottom"/>
            <w:hideMark/>
          </w:tcPr>
          <w:p w14:paraId="1A28968A"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6.03</w:t>
            </w:r>
          </w:p>
        </w:tc>
        <w:tc>
          <w:tcPr>
            <w:tcW w:w="1596" w:type="dxa"/>
            <w:tcBorders>
              <w:left w:val="nil"/>
              <w:bottom w:val="single" w:sz="4" w:space="0" w:color="auto"/>
            </w:tcBorders>
            <w:shd w:val="clear" w:color="000000" w:fill="FFFFFF"/>
            <w:noWrap/>
            <w:vAlign w:val="bottom"/>
            <w:hideMark/>
          </w:tcPr>
          <w:p w14:paraId="2223F591"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55.5</w:t>
            </w:r>
          </w:p>
        </w:tc>
        <w:tc>
          <w:tcPr>
            <w:tcW w:w="1130" w:type="dxa"/>
            <w:tcBorders>
              <w:bottom w:val="single" w:sz="4" w:space="0" w:color="auto"/>
            </w:tcBorders>
            <w:shd w:val="clear" w:color="000000" w:fill="FFFFFF"/>
            <w:noWrap/>
            <w:vAlign w:val="bottom"/>
            <w:hideMark/>
          </w:tcPr>
          <w:p w14:paraId="58906F73"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15.4</w:t>
            </w:r>
          </w:p>
        </w:tc>
        <w:tc>
          <w:tcPr>
            <w:tcW w:w="3824" w:type="dxa"/>
            <w:vMerge/>
            <w:tcBorders>
              <w:top w:val="single" w:sz="8" w:space="0" w:color="auto"/>
              <w:left w:val="nil"/>
              <w:bottom w:val="single" w:sz="4" w:space="0" w:color="auto"/>
            </w:tcBorders>
            <w:vAlign w:val="center"/>
            <w:hideMark/>
          </w:tcPr>
          <w:p w14:paraId="38107C53" w14:textId="77777777" w:rsidR="00477CD3" w:rsidRPr="00477CD3" w:rsidRDefault="00477CD3" w:rsidP="00477CD3">
            <w:pPr>
              <w:spacing w:after="0" w:line="240" w:lineRule="auto"/>
              <w:rPr>
                <w:rFonts w:asciiTheme="majorBidi" w:eastAsia="Times New Roman" w:hAnsiTheme="majorBidi" w:cstheme="majorBidi"/>
                <w:color w:val="000000"/>
                <w:sz w:val="20"/>
                <w:szCs w:val="20"/>
              </w:rPr>
            </w:pPr>
          </w:p>
        </w:tc>
      </w:tr>
      <w:tr w:rsidR="00477CD3" w:rsidRPr="00477CD3" w14:paraId="14754CCB" w14:textId="77777777" w:rsidTr="00393FC3">
        <w:trPr>
          <w:trHeight w:val="293"/>
        </w:trPr>
        <w:tc>
          <w:tcPr>
            <w:tcW w:w="897" w:type="dxa"/>
            <w:vMerge w:val="restart"/>
            <w:tcBorders>
              <w:top w:val="single" w:sz="4" w:space="0" w:color="auto"/>
            </w:tcBorders>
            <w:shd w:val="clear" w:color="000000" w:fill="FFFFFF"/>
            <w:noWrap/>
            <w:vAlign w:val="center"/>
            <w:hideMark/>
          </w:tcPr>
          <w:p w14:paraId="662C202C"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D</w:t>
            </w:r>
          </w:p>
        </w:tc>
        <w:tc>
          <w:tcPr>
            <w:tcW w:w="993" w:type="dxa"/>
            <w:tcBorders>
              <w:top w:val="single" w:sz="4" w:space="0" w:color="auto"/>
              <w:left w:val="nil"/>
            </w:tcBorders>
            <w:shd w:val="clear" w:color="000000" w:fill="FFFFFF"/>
            <w:noWrap/>
            <w:vAlign w:val="bottom"/>
            <w:hideMark/>
          </w:tcPr>
          <w:p w14:paraId="45DB1C03" w14:textId="77777777" w:rsidR="00477CD3" w:rsidRPr="00477CD3" w:rsidRDefault="00477CD3" w:rsidP="00477CD3">
            <w:pPr>
              <w:spacing w:after="0" w:line="240" w:lineRule="auto"/>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Core 11</w:t>
            </w:r>
          </w:p>
        </w:tc>
        <w:tc>
          <w:tcPr>
            <w:tcW w:w="1010" w:type="dxa"/>
            <w:tcBorders>
              <w:top w:val="single" w:sz="4" w:space="0" w:color="auto"/>
            </w:tcBorders>
            <w:shd w:val="clear" w:color="000000" w:fill="FFFFFF"/>
            <w:noWrap/>
            <w:vAlign w:val="bottom"/>
            <w:hideMark/>
          </w:tcPr>
          <w:p w14:paraId="01CE8BBD"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6.05</w:t>
            </w:r>
          </w:p>
        </w:tc>
        <w:tc>
          <w:tcPr>
            <w:tcW w:w="1596" w:type="dxa"/>
            <w:tcBorders>
              <w:top w:val="single" w:sz="4" w:space="0" w:color="auto"/>
              <w:left w:val="nil"/>
            </w:tcBorders>
            <w:shd w:val="clear" w:color="000000" w:fill="FFFFFF"/>
            <w:noWrap/>
            <w:vAlign w:val="bottom"/>
            <w:hideMark/>
          </w:tcPr>
          <w:p w14:paraId="6BD393AB"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57.0</w:t>
            </w:r>
          </w:p>
        </w:tc>
        <w:tc>
          <w:tcPr>
            <w:tcW w:w="1130" w:type="dxa"/>
            <w:tcBorders>
              <w:top w:val="single" w:sz="4" w:space="0" w:color="auto"/>
            </w:tcBorders>
            <w:shd w:val="clear" w:color="000000" w:fill="FFFFFF"/>
            <w:noWrap/>
            <w:vAlign w:val="bottom"/>
            <w:hideMark/>
          </w:tcPr>
          <w:p w14:paraId="2ED5084D"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14.8</w:t>
            </w:r>
          </w:p>
        </w:tc>
        <w:tc>
          <w:tcPr>
            <w:tcW w:w="3824" w:type="dxa"/>
            <w:vMerge w:val="restart"/>
            <w:tcBorders>
              <w:top w:val="single" w:sz="4" w:space="0" w:color="auto"/>
              <w:left w:val="nil"/>
              <w:bottom w:val="single" w:sz="8" w:space="0" w:color="auto"/>
            </w:tcBorders>
            <w:shd w:val="clear" w:color="000000" w:fill="FFFFFF"/>
            <w:noWrap/>
            <w:vAlign w:val="center"/>
            <w:hideMark/>
          </w:tcPr>
          <w:p w14:paraId="3DAC4239" w14:textId="28480B95" w:rsidR="00477CD3" w:rsidRPr="00477CD3" w:rsidRDefault="00477CD3" w:rsidP="00477CD3">
            <w:pPr>
              <w:spacing w:after="0" w:line="240" w:lineRule="auto"/>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Partial oil-saturation; 1</w:t>
            </w:r>
            <w:r w:rsidR="00E36056">
              <w:rPr>
                <w:rFonts w:asciiTheme="majorBidi" w:eastAsia="Times New Roman" w:hAnsiTheme="majorBidi" w:cstheme="majorBidi"/>
                <w:color w:val="000000"/>
                <w:sz w:val="20"/>
                <w:szCs w:val="20"/>
              </w:rPr>
              <w:t>,</w:t>
            </w:r>
            <w:r w:rsidRPr="00477CD3">
              <w:rPr>
                <w:rFonts w:asciiTheme="majorBidi" w:eastAsia="Times New Roman" w:hAnsiTheme="majorBidi" w:cstheme="majorBidi"/>
                <w:color w:val="000000"/>
                <w:sz w:val="20"/>
                <w:szCs w:val="20"/>
              </w:rPr>
              <w:t>100 psi-backpressure</w:t>
            </w:r>
          </w:p>
        </w:tc>
      </w:tr>
      <w:tr w:rsidR="00477CD3" w:rsidRPr="00477CD3" w14:paraId="743B0C1D" w14:textId="77777777" w:rsidTr="00393FC3">
        <w:trPr>
          <w:trHeight w:val="293"/>
        </w:trPr>
        <w:tc>
          <w:tcPr>
            <w:tcW w:w="897" w:type="dxa"/>
            <w:vMerge/>
            <w:tcBorders>
              <w:top w:val="single" w:sz="4" w:space="0" w:color="auto"/>
            </w:tcBorders>
            <w:vAlign w:val="center"/>
            <w:hideMark/>
          </w:tcPr>
          <w:p w14:paraId="730FB12E" w14:textId="77777777" w:rsidR="00477CD3" w:rsidRPr="00477CD3" w:rsidRDefault="00477CD3" w:rsidP="00477CD3">
            <w:pPr>
              <w:spacing w:after="0" w:line="240" w:lineRule="auto"/>
              <w:rPr>
                <w:rFonts w:asciiTheme="majorBidi" w:eastAsia="Times New Roman" w:hAnsiTheme="majorBidi" w:cstheme="majorBidi"/>
                <w:color w:val="000000"/>
                <w:sz w:val="20"/>
                <w:szCs w:val="20"/>
              </w:rPr>
            </w:pPr>
          </w:p>
        </w:tc>
        <w:tc>
          <w:tcPr>
            <w:tcW w:w="993" w:type="dxa"/>
            <w:tcBorders>
              <w:left w:val="nil"/>
            </w:tcBorders>
            <w:shd w:val="clear" w:color="000000" w:fill="FFFFFF"/>
            <w:noWrap/>
            <w:vAlign w:val="bottom"/>
            <w:hideMark/>
          </w:tcPr>
          <w:p w14:paraId="3C0D1CB6" w14:textId="77777777" w:rsidR="00477CD3" w:rsidRPr="00477CD3" w:rsidRDefault="00477CD3" w:rsidP="00477CD3">
            <w:pPr>
              <w:spacing w:after="0" w:line="240" w:lineRule="auto"/>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Core 2</w:t>
            </w:r>
          </w:p>
        </w:tc>
        <w:tc>
          <w:tcPr>
            <w:tcW w:w="1010" w:type="dxa"/>
            <w:shd w:val="clear" w:color="000000" w:fill="FFFFFF"/>
            <w:noWrap/>
            <w:vAlign w:val="bottom"/>
            <w:hideMark/>
          </w:tcPr>
          <w:p w14:paraId="5E133447"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6.04</w:t>
            </w:r>
          </w:p>
        </w:tc>
        <w:tc>
          <w:tcPr>
            <w:tcW w:w="1596" w:type="dxa"/>
            <w:tcBorders>
              <w:left w:val="nil"/>
            </w:tcBorders>
            <w:shd w:val="clear" w:color="000000" w:fill="FFFFFF"/>
            <w:noWrap/>
            <w:vAlign w:val="bottom"/>
            <w:hideMark/>
          </w:tcPr>
          <w:p w14:paraId="21C9708B"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55.0</w:t>
            </w:r>
          </w:p>
        </w:tc>
        <w:tc>
          <w:tcPr>
            <w:tcW w:w="1130" w:type="dxa"/>
            <w:shd w:val="clear" w:color="000000" w:fill="FFFFFF"/>
            <w:noWrap/>
            <w:vAlign w:val="bottom"/>
            <w:hideMark/>
          </w:tcPr>
          <w:p w14:paraId="47EF5BCA"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14.7</w:t>
            </w:r>
          </w:p>
        </w:tc>
        <w:tc>
          <w:tcPr>
            <w:tcW w:w="3824" w:type="dxa"/>
            <w:vMerge/>
            <w:tcBorders>
              <w:top w:val="single" w:sz="8" w:space="0" w:color="auto"/>
              <w:left w:val="nil"/>
              <w:bottom w:val="single" w:sz="8" w:space="0" w:color="auto"/>
            </w:tcBorders>
            <w:vAlign w:val="center"/>
            <w:hideMark/>
          </w:tcPr>
          <w:p w14:paraId="44A11F50" w14:textId="77777777" w:rsidR="00477CD3" w:rsidRPr="00477CD3" w:rsidRDefault="00477CD3" w:rsidP="00477CD3">
            <w:pPr>
              <w:spacing w:after="0" w:line="240" w:lineRule="auto"/>
              <w:rPr>
                <w:rFonts w:asciiTheme="majorBidi" w:eastAsia="Times New Roman" w:hAnsiTheme="majorBidi" w:cstheme="majorBidi"/>
                <w:color w:val="000000"/>
                <w:sz w:val="20"/>
                <w:szCs w:val="20"/>
              </w:rPr>
            </w:pPr>
          </w:p>
        </w:tc>
      </w:tr>
      <w:tr w:rsidR="00477CD3" w:rsidRPr="00477CD3" w14:paraId="2FCFD251" w14:textId="77777777" w:rsidTr="00393FC3">
        <w:trPr>
          <w:trHeight w:val="293"/>
        </w:trPr>
        <w:tc>
          <w:tcPr>
            <w:tcW w:w="897" w:type="dxa"/>
            <w:vMerge/>
            <w:tcBorders>
              <w:top w:val="single" w:sz="4" w:space="0" w:color="auto"/>
            </w:tcBorders>
            <w:vAlign w:val="center"/>
            <w:hideMark/>
          </w:tcPr>
          <w:p w14:paraId="184C9C63" w14:textId="77777777" w:rsidR="00477CD3" w:rsidRPr="00477CD3" w:rsidRDefault="00477CD3" w:rsidP="00477CD3">
            <w:pPr>
              <w:spacing w:after="0" w:line="240" w:lineRule="auto"/>
              <w:rPr>
                <w:rFonts w:asciiTheme="majorBidi" w:eastAsia="Times New Roman" w:hAnsiTheme="majorBidi" w:cstheme="majorBidi"/>
                <w:color w:val="000000"/>
                <w:sz w:val="20"/>
                <w:szCs w:val="20"/>
              </w:rPr>
            </w:pPr>
          </w:p>
        </w:tc>
        <w:tc>
          <w:tcPr>
            <w:tcW w:w="993" w:type="dxa"/>
            <w:tcBorders>
              <w:left w:val="nil"/>
            </w:tcBorders>
            <w:shd w:val="clear" w:color="000000" w:fill="FFFFFF"/>
            <w:noWrap/>
            <w:vAlign w:val="bottom"/>
            <w:hideMark/>
          </w:tcPr>
          <w:p w14:paraId="4E185283" w14:textId="77777777" w:rsidR="00477CD3" w:rsidRPr="00477CD3" w:rsidRDefault="00477CD3" w:rsidP="00477CD3">
            <w:pPr>
              <w:spacing w:after="0" w:line="240" w:lineRule="auto"/>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Core 1</w:t>
            </w:r>
          </w:p>
        </w:tc>
        <w:tc>
          <w:tcPr>
            <w:tcW w:w="1010" w:type="dxa"/>
            <w:shd w:val="clear" w:color="000000" w:fill="FFFFFF"/>
            <w:noWrap/>
            <w:vAlign w:val="bottom"/>
            <w:hideMark/>
          </w:tcPr>
          <w:p w14:paraId="16224F8C"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6.03</w:t>
            </w:r>
          </w:p>
        </w:tc>
        <w:tc>
          <w:tcPr>
            <w:tcW w:w="1596" w:type="dxa"/>
            <w:tcBorders>
              <w:left w:val="nil"/>
            </w:tcBorders>
            <w:shd w:val="clear" w:color="000000" w:fill="FFFFFF"/>
            <w:noWrap/>
            <w:vAlign w:val="bottom"/>
            <w:hideMark/>
          </w:tcPr>
          <w:p w14:paraId="3D526D2D"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60.7</w:t>
            </w:r>
          </w:p>
        </w:tc>
        <w:tc>
          <w:tcPr>
            <w:tcW w:w="1130" w:type="dxa"/>
            <w:shd w:val="clear" w:color="000000" w:fill="FFFFFF"/>
            <w:noWrap/>
            <w:vAlign w:val="bottom"/>
            <w:hideMark/>
          </w:tcPr>
          <w:p w14:paraId="1E331D7C"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14.6</w:t>
            </w:r>
          </w:p>
        </w:tc>
        <w:tc>
          <w:tcPr>
            <w:tcW w:w="3824" w:type="dxa"/>
            <w:vMerge/>
            <w:tcBorders>
              <w:top w:val="single" w:sz="8" w:space="0" w:color="auto"/>
              <w:left w:val="nil"/>
              <w:bottom w:val="single" w:sz="8" w:space="0" w:color="auto"/>
            </w:tcBorders>
            <w:vAlign w:val="center"/>
            <w:hideMark/>
          </w:tcPr>
          <w:p w14:paraId="29FED220" w14:textId="77777777" w:rsidR="00477CD3" w:rsidRPr="00477CD3" w:rsidRDefault="00477CD3" w:rsidP="00477CD3">
            <w:pPr>
              <w:spacing w:after="0" w:line="240" w:lineRule="auto"/>
              <w:rPr>
                <w:rFonts w:asciiTheme="majorBidi" w:eastAsia="Times New Roman" w:hAnsiTheme="majorBidi" w:cstheme="majorBidi"/>
                <w:color w:val="000000"/>
                <w:sz w:val="20"/>
                <w:szCs w:val="20"/>
              </w:rPr>
            </w:pPr>
          </w:p>
        </w:tc>
      </w:tr>
      <w:tr w:rsidR="00477CD3" w:rsidRPr="00477CD3" w14:paraId="2C92C815" w14:textId="77777777" w:rsidTr="00393FC3">
        <w:trPr>
          <w:trHeight w:val="307"/>
        </w:trPr>
        <w:tc>
          <w:tcPr>
            <w:tcW w:w="897" w:type="dxa"/>
            <w:vMerge/>
            <w:tcBorders>
              <w:top w:val="single" w:sz="4" w:space="0" w:color="auto"/>
            </w:tcBorders>
            <w:vAlign w:val="center"/>
            <w:hideMark/>
          </w:tcPr>
          <w:p w14:paraId="52C44C36" w14:textId="77777777" w:rsidR="00477CD3" w:rsidRPr="00477CD3" w:rsidRDefault="00477CD3" w:rsidP="00477CD3">
            <w:pPr>
              <w:spacing w:after="0" w:line="240" w:lineRule="auto"/>
              <w:rPr>
                <w:rFonts w:asciiTheme="majorBidi" w:eastAsia="Times New Roman" w:hAnsiTheme="majorBidi" w:cstheme="majorBidi"/>
                <w:color w:val="000000"/>
                <w:sz w:val="20"/>
                <w:szCs w:val="20"/>
              </w:rPr>
            </w:pPr>
          </w:p>
        </w:tc>
        <w:tc>
          <w:tcPr>
            <w:tcW w:w="993" w:type="dxa"/>
            <w:tcBorders>
              <w:left w:val="nil"/>
              <w:bottom w:val="single" w:sz="4" w:space="0" w:color="auto"/>
            </w:tcBorders>
            <w:shd w:val="clear" w:color="000000" w:fill="FFFFFF"/>
            <w:noWrap/>
            <w:vAlign w:val="bottom"/>
            <w:hideMark/>
          </w:tcPr>
          <w:p w14:paraId="4FAC84D7" w14:textId="77777777" w:rsidR="00477CD3" w:rsidRPr="00477CD3" w:rsidRDefault="00477CD3" w:rsidP="00477CD3">
            <w:pPr>
              <w:spacing w:after="0" w:line="240" w:lineRule="auto"/>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Core 4</w:t>
            </w:r>
          </w:p>
        </w:tc>
        <w:tc>
          <w:tcPr>
            <w:tcW w:w="1010" w:type="dxa"/>
            <w:tcBorders>
              <w:bottom w:val="single" w:sz="4" w:space="0" w:color="auto"/>
            </w:tcBorders>
            <w:shd w:val="clear" w:color="000000" w:fill="FFFFFF"/>
            <w:noWrap/>
            <w:vAlign w:val="bottom"/>
            <w:hideMark/>
          </w:tcPr>
          <w:p w14:paraId="2871020D"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6.04</w:t>
            </w:r>
          </w:p>
        </w:tc>
        <w:tc>
          <w:tcPr>
            <w:tcW w:w="1596" w:type="dxa"/>
            <w:tcBorders>
              <w:left w:val="nil"/>
              <w:bottom w:val="single" w:sz="4" w:space="0" w:color="auto"/>
            </w:tcBorders>
            <w:shd w:val="clear" w:color="000000" w:fill="FFFFFF"/>
            <w:noWrap/>
            <w:vAlign w:val="bottom"/>
            <w:hideMark/>
          </w:tcPr>
          <w:p w14:paraId="12686D50"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59.9</w:t>
            </w:r>
          </w:p>
        </w:tc>
        <w:tc>
          <w:tcPr>
            <w:tcW w:w="1130" w:type="dxa"/>
            <w:tcBorders>
              <w:bottom w:val="single" w:sz="4" w:space="0" w:color="auto"/>
            </w:tcBorders>
            <w:shd w:val="clear" w:color="000000" w:fill="FFFFFF"/>
            <w:noWrap/>
            <w:vAlign w:val="bottom"/>
            <w:hideMark/>
          </w:tcPr>
          <w:p w14:paraId="4B365F91"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15.2</w:t>
            </w:r>
          </w:p>
        </w:tc>
        <w:tc>
          <w:tcPr>
            <w:tcW w:w="3824" w:type="dxa"/>
            <w:vMerge/>
            <w:tcBorders>
              <w:top w:val="single" w:sz="8" w:space="0" w:color="auto"/>
              <w:left w:val="nil"/>
              <w:bottom w:val="single" w:sz="4" w:space="0" w:color="auto"/>
            </w:tcBorders>
            <w:vAlign w:val="center"/>
            <w:hideMark/>
          </w:tcPr>
          <w:p w14:paraId="7FFD1EC7" w14:textId="77777777" w:rsidR="00477CD3" w:rsidRPr="00477CD3" w:rsidRDefault="00477CD3" w:rsidP="00477CD3">
            <w:pPr>
              <w:spacing w:after="0" w:line="240" w:lineRule="auto"/>
              <w:rPr>
                <w:rFonts w:asciiTheme="majorBidi" w:eastAsia="Times New Roman" w:hAnsiTheme="majorBidi" w:cstheme="majorBidi"/>
                <w:color w:val="000000"/>
                <w:sz w:val="20"/>
                <w:szCs w:val="20"/>
              </w:rPr>
            </w:pPr>
          </w:p>
        </w:tc>
      </w:tr>
      <w:tr w:rsidR="00477CD3" w:rsidRPr="00477CD3" w14:paraId="5739C0FC" w14:textId="77777777" w:rsidTr="00393FC3">
        <w:trPr>
          <w:trHeight w:val="293"/>
        </w:trPr>
        <w:tc>
          <w:tcPr>
            <w:tcW w:w="897" w:type="dxa"/>
            <w:vMerge w:val="restart"/>
            <w:tcBorders>
              <w:top w:val="single" w:sz="4" w:space="0" w:color="auto"/>
            </w:tcBorders>
            <w:shd w:val="clear" w:color="000000" w:fill="FFFFFF"/>
            <w:noWrap/>
            <w:vAlign w:val="center"/>
            <w:hideMark/>
          </w:tcPr>
          <w:p w14:paraId="161296FD"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E</w:t>
            </w:r>
          </w:p>
        </w:tc>
        <w:tc>
          <w:tcPr>
            <w:tcW w:w="993" w:type="dxa"/>
            <w:tcBorders>
              <w:top w:val="single" w:sz="4" w:space="0" w:color="auto"/>
              <w:left w:val="nil"/>
            </w:tcBorders>
            <w:shd w:val="clear" w:color="000000" w:fill="FFFFFF"/>
            <w:noWrap/>
            <w:vAlign w:val="bottom"/>
            <w:hideMark/>
          </w:tcPr>
          <w:p w14:paraId="623714B7" w14:textId="77777777" w:rsidR="00477CD3" w:rsidRPr="00477CD3" w:rsidRDefault="00477CD3" w:rsidP="00477CD3">
            <w:pPr>
              <w:spacing w:after="0" w:line="240" w:lineRule="auto"/>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Core 23</w:t>
            </w:r>
          </w:p>
        </w:tc>
        <w:tc>
          <w:tcPr>
            <w:tcW w:w="1010" w:type="dxa"/>
            <w:tcBorders>
              <w:top w:val="single" w:sz="4" w:space="0" w:color="auto"/>
            </w:tcBorders>
            <w:shd w:val="clear" w:color="000000" w:fill="FFFFFF"/>
            <w:noWrap/>
            <w:vAlign w:val="bottom"/>
            <w:hideMark/>
          </w:tcPr>
          <w:p w14:paraId="7622A225"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6.01</w:t>
            </w:r>
          </w:p>
        </w:tc>
        <w:tc>
          <w:tcPr>
            <w:tcW w:w="1596" w:type="dxa"/>
            <w:tcBorders>
              <w:top w:val="single" w:sz="4" w:space="0" w:color="auto"/>
              <w:left w:val="nil"/>
            </w:tcBorders>
            <w:shd w:val="clear" w:color="000000" w:fill="FFFFFF"/>
            <w:noWrap/>
            <w:vAlign w:val="bottom"/>
            <w:hideMark/>
          </w:tcPr>
          <w:p w14:paraId="29B35456"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49.7</w:t>
            </w:r>
          </w:p>
        </w:tc>
        <w:tc>
          <w:tcPr>
            <w:tcW w:w="1130" w:type="dxa"/>
            <w:tcBorders>
              <w:top w:val="single" w:sz="4" w:space="0" w:color="auto"/>
            </w:tcBorders>
            <w:shd w:val="clear" w:color="000000" w:fill="FFFFFF"/>
            <w:noWrap/>
            <w:vAlign w:val="bottom"/>
            <w:hideMark/>
          </w:tcPr>
          <w:p w14:paraId="5FB73A7C"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15.8</w:t>
            </w:r>
          </w:p>
        </w:tc>
        <w:tc>
          <w:tcPr>
            <w:tcW w:w="3824" w:type="dxa"/>
            <w:tcBorders>
              <w:top w:val="single" w:sz="4" w:space="0" w:color="auto"/>
              <w:left w:val="nil"/>
            </w:tcBorders>
            <w:shd w:val="clear" w:color="000000" w:fill="FFFFFF"/>
            <w:noWrap/>
            <w:vAlign w:val="bottom"/>
            <w:hideMark/>
          </w:tcPr>
          <w:p w14:paraId="134B9FAF" w14:textId="6EF120D4" w:rsidR="00477CD3" w:rsidRPr="00477CD3" w:rsidRDefault="00477CD3" w:rsidP="00477CD3">
            <w:pPr>
              <w:spacing w:after="0" w:line="240" w:lineRule="auto"/>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Water-saturated; 3</w:t>
            </w:r>
            <w:r w:rsidR="00E36056">
              <w:rPr>
                <w:rFonts w:asciiTheme="majorBidi" w:eastAsia="Times New Roman" w:hAnsiTheme="majorBidi" w:cstheme="majorBidi"/>
                <w:color w:val="000000"/>
                <w:sz w:val="20"/>
                <w:szCs w:val="20"/>
              </w:rPr>
              <w:t>,</w:t>
            </w:r>
            <w:r w:rsidRPr="00477CD3">
              <w:rPr>
                <w:rFonts w:asciiTheme="majorBidi" w:eastAsia="Times New Roman" w:hAnsiTheme="majorBidi" w:cstheme="majorBidi"/>
                <w:color w:val="000000"/>
                <w:sz w:val="20"/>
                <w:szCs w:val="20"/>
              </w:rPr>
              <w:t>000 psi-backpressure</w:t>
            </w:r>
          </w:p>
        </w:tc>
      </w:tr>
      <w:tr w:rsidR="00477CD3" w:rsidRPr="00477CD3" w14:paraId="2E564A18" w14:textId="77777777" w:rsidTr="00393FC3">
        <w:trPr>
          <w:trHeight w:val="307"/>
        </w:trPr>
        <w:tc>
          <w:tcPr>
            <w:tcW w:w="897" w:type="dxa"/>
            <w:vMerge/>
            <w:tcBorders>
              <w:top w:val="single" w:sz="4" w:space="0" w:color="auto"/>
            </w:tcBorders>
            <w:vAlign w:val="center"/>
            <w:hideMark/>
          </w:tcPr>
          <w:p w14:paraId="5DAD572A" w14:textId="77777777" w:rsidR="00477CD3" w:rsidRPr="00477CD3" w:rsidRDefault="00477CD3" w:rsidP="00477CD3">
            <w:pPr>
              <w:spacing w:after="0" w:line="240" w:lineRule="auto"/>
              <w:rPr>
                <w:rFonts w:asciiTheme="majorBidi" w:eastAsia="Times New Roman" w:hAnsiTheme="majorBidi" w:cstheme="majorBidi"/>
                <w:color w:val="000000"/>
                <w:sz w:val="20"/>
                <w:szCs w:val="20"/>
              </w:rPr>
            </w:pPr>
          </w:p>
        </w:tc>
        <w:tc>
          <w:tcPr>
            <w:tcW w:w="993" w:type="dxa"/>
            <w:tcBorders>
              <w:left w:val="nil"/>
              <w:bottom w:val="single" w:sz="4" w:space="0" w:color="auto"/>
            </w:tcBorders>
            <w:shd w:val="clear" w:color="000000" w:fill="FFFFFF"/>
            <w:noWrap/>
            <w:vAlign w:val="bottom"/>
            <w:hideMark/>
          </w:tcPr>
          <w:p w14:paraId="5DF5DB5F" w14:textId="77777777" w:rsidR="00477CD3" w:rsidRPr="00477CD3" w:rsidRDefault="00477CD3" w:rsidP="00477CD3">
            <w:pPr>
              <w:spacing w:after="0" w:line="240" w:lineRule="auto"/>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Core 25</w:t>
            </w:r>
          </w:p>
        </w:tc>
        <w:tc>
          <w:tcPr>
            <w:tcW w:w="1010" w:type="dxa"/>
            <w:tcBorders>
              <w:bottom w:val="single" w:sz="4" w:space="0" w:color="auto"/>
            </w:tcBorders>
            <w:shd w:val="clear" w:color="000000" w:fill="FFFFFF"/>
            <w:noWrap/>
            <w:vAlign w:val="bottom"/>
            <w:hideMark/>
          </w:tcPr>
          <w:p w14:paraId="3BEDA1AE"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6.03</w:t>
            </w:r>
          </w:p>
        </w:tc>
        <w:tc>
          <w:tcPr>
            <w:tcW w:w="1596" w:type="dxa"/>
            <w:tcBorders>
              <w:left w:val="nil"/>
              <w:bottom w:val="single" w:sz="4" w:space="0" w:color="auto"/>
            </w:tcBorders>
            <w:shd w:val="clear" w:color="000000" w:fill="FFFFFF"/>
            <w:noWrap/>
            <w:vAlign w:val="bottom"/>
            <w:hideMark/>
          </w:tcPr>
          <w:p w14:paraId="266065B5"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48.4</w:t>
            </w:r>
          </w:p>
        </w:tc>
        <w:tc>
          <w:tcPr>
            <w:tcW w:w="1130" w:type="dxa"/>
            <w:tcBorders>
              <w:bottom w:val="single" w:sz="4" w:space="0" w:color="auto"/>
            </w:tcBorders>
            <w:shd w:val="clear" w:color="000000" w:fill="FFFFFF"/>
            <w:noWrap/>
            <w:vAlign w:val="bottom"/>
            <w:hideMark/>
          </w:tcPr>
          <w:p w14:paraId="5B2A8DE5"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15.3</w:t>
            </w:r>
          </w:p>
        </w:tc>
        <w:tc>
          <w:tcPr>
            <w:tcW w:w="3824" w:type="dxa"/>
            <w:tcBorders>
              <w:left w:val="nil"/>
              <w:bottom w:val="single" w:sz="4" w:space="0" w:color="auto"/>
            </w:tcBorders>
            <w:shd w:val="clear" w:color="000000" w:fill="FFFFFF"/>
            <w:noWrap/>
            <w:vAlign w:val="bottom"/>
            <w:hideMark/>
          </w:tcPr>
          <w:p w14:paraId="0A926C6D" w14:textId="33854CB8" w:rsidR="00477CD3" w:rsidRPr="00477CD3" w:rsidRDefault="00477CD3" w:rsidP="00477CD3">
            <w:pPr>
              <w:spacing w:after="0" w:line="240" w:lineRule="auto"/>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Water-saturated; 1</w:t>
            </w:r>
            <w:r w:rsidR="00E36056">
              <w:rPr>
                <w:rFonts w:asciiTheme="majorBidi" w:eastAsia="Times New Roman" w:hAnsiTheme="majorBidi" w:cstheme="majorBidi"/>
                <w:color w:val="000000"/>
                <w:sz w:val="20"/>
                <w:szCs w:val="20"/>
              </w:rPr>
              <w:t>,</w:t>
            </w:r>
            <w:r w:rsidRPr="00477CD3">
              <w:rPr>
                <w:rFonts w:asciiTheme="majorBidi" w:eastAsia="Times New Roman" w:hAnsiTheme="majorBidi" w:cstheme="majorBidi"/>
                <w:color w:val="000000"/>
                <w:sz w:val="20"/>
                <w:szCs w:val="20"/>
              </w:rPr>
              <w:t>100 psi-backpressure</w:t>
            </w:r>
          </w:p>
        </w:tc>
      </w:tr>
      <w:tr w:rsidR="00477CD3" w:rsidRPr="00477CD3" w14:paraId="7FEEF6CF" w14:textId="77777777" w:rsidTr="00393FC3">
        <w:trPr>
          <w:trHeight w:val="279"/>
        </w:trPr>
        <w:tc>
          <w:tcPr>
            <w:tcW w:w="897" w:type="dxa"/>
            <w:vMerge w:val="restart"/>
            <w:tcBorders>
              <w:top w:val="single" w:sz="4" w:space="0" w:color="auto"/>
            </w:tcBorders>
            <w:shd w:val="clear" w:color="000000" w:fill="FFFFFF"/>
            <w:noWrap/>
            <w:vAlign w:val="center"/>
            <w:hideMark/>
          </w:tcPr>
          <w:p w14:paraId="3F6552E9"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F</w:t>
            </w:r>
          </w:p>
        </w:tc>
        <w:tc>
          <w:tcPr>
            <w:tcW w:w="993" w:type="dxa"/>
            <w:tcBorders>
              <w:top w:val="single" w:sz="4" w:space="0" w:color="auto"/>
              <w:left w:val="nil"/>
            </w:tcBorders>
            <w:shd w:val="clear" w:color="000000" w:fill="FFFFFF"/>
            <w:noWrap/>
            <w:vAlign w:val="bottom"/>
            <w:hideMark/>
          </w:tcPr>
          <w:p w14:paraId="2D2A8678" w14:textId="77777777" w:rsidR="00477CD3" w:rsidRPr="00477CD3" w:rsidRDefault="00477CD3" w:rsidP="00477CD3">
            <w:pPr>
              <w:spacing w:after="0" w:line="240" w:lineRule="auto"/>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Core 44</w:t>
            </w:r>
          </w:p>
        </w:tc>
        <w:tc>
          <w:tcPr>
            <w:tcW w:w="1010" w:type="dxa"/>
            <w:tcBorders>
              <w:top w:val="single" w:sz="4" w:space="0" w:color="auto"/>
            </w:tcBorders>
            <w:shd w:val="clear" w:color="000000" w:fill="FFFFFF"/>
            <w:noWrap/>
            <w:vAlign w:val="bottom"/>
            <w:hideMark/>
          </w:tcPr>
          <w:p w14:paraId="53756A8E"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6.19</w:t>
            </w:r>
          </w:p>
        </w:tc>
        <w:tc>
          <w:tcPr>
            <w:tcW w:w="1596" w:type="dxa"/>
            <w:tcBorders>
              <w:top w:val="single" w:sz="4" w:space="0" w:color="auto"/>
              <w:left w:val="nil"/>
            </w:tcBorders>
            <w:shd w:val="clear" w:color="000000" w:fill="FFFFFF"/>
            <w:noWrap/>
            <w:vAlign w:val="bottom"/>
            <w:hideMark/>
          </w:tcPr>
          <w:p w14:paraId="5A85B5EE"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220</w:t>
            </w:r>
          </w:p>
        </w:tc>
        <w:tc>
          <w:tcPr>
            <w:tcW w:w="1130" w:type="dxa"/>
            <w:tcBorders>
              <w:top w:val="single" w:sz="4" w:space="0" w:color="auto"/>
            </w:tcBorders>
            <w:shd w:val="clear" w:color="000000" w:fill="FFFFFF"/>
            <w:noWrap/>
            <w:vAlign w:val="bottom"/>
            <w:hideMark/>
          </w:tcPr>
          <w:p w14:paraId="56A15E53"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16.6</w:t>
            </w:r>
          </w:p>
        </w:tc>
        <w:tc>
          <w:tcPr>
            <w:tcW w:w="3824" w:type="dxa"/>
            <w:vMerge w:val="restart"/>
            <w:tcBorders>
              <w:top w:val="single" w:sz="4" w:space="0" w:color="auto"/>
              <w:left w:val="nil"/>
              <w:bottom w:val="single" w:sz="8" w:space="0" w:color="auto"/>
            </w:tcBorders>
            <w:shd w:val="clear" w:color="000000" w:fill="FFFFFF"/>
            <w:noWrap/>
            <w:vAlign w:val="center"/>
            <w:hideMark/>
          </w:tcPr>
          <w:p w14:paraId="07AC8174" w14:textId="1BDCF14F" w:rsidR="00477CD3" w:rsidRPr="00477CD3" w:rsidRDefault="00477CD3" w:rsidP="00477CD3">
            <w:pPr>
              <w:spacing w:after="0" w:line="240" w:lineRule="auto"/>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Partial oil-saturation; 3</w:t>
            </w:r>
            <w:r w:rsidR="00E36056">
              <w:rPr>
                <w:rFonts w:asciiTheme="majorBidi" w:eastAsia="Times New Roman" w:hAnsiTheme="majorBidi" w:cstheme="majorBidi"/>
                <w:color w:val="000000"/>
                <w:sz w:val="20"/>
                <w:szCs w:val="20"/>
              </w:rPr>
              <w:t>,</w:t>
            </w:r>
            <w:r w:rsidRPr="00477CD3">
              <w:rPr>
                <w:rFonts w:asciiTheme="majorBidi" w:eastAsia="Times New Roman" w:hAnsiTheme="majorBidi" w:cstheme="majorBidi"/>
                <w:color w:val="000000"/>
                <w:sz w:val="20"/>
                <w:szCs w:val="20"/>
              </w:rPr>
              <w:t>000 psi-backpressure</w:t>
            </w:r>
          </w:p>
        </w:tc>
      </w:tr>
      <w:tr w:rsidR="00477CD3" w:rsidRPr="00477CD3" w14:paraId="35419005" w14:textId="77777777" w:rsidTr="00393FC3">
        <w:trPr>
          <w:trHeight w:val="293"/>
        </w:trPr>
        <w:tc>
          <w:tcPr>
            <w:tcW w:w="897" w:type="dxa"/>
            <w:vMerge/>
            <w:tcBorders>
              <w:top w:val="single" w:sz="4" w:space="0" w:color="auto"/>
            </w:tcBorders>
            <w:vAlign w:val="center"/>
            <w:hideMark/>
          </w:tcPr>
          <w:p w14:paraId="0D7F61D5" w14:textId="77777777" w:rsidR="00477CD3" w:rsidRPr="00477CD3" w:rsidRDefault="00477CD3" w:rsidP="00477CD3">
            <w:pPr>
              <w:spacing w:after="0" w:line="240" w:lineRule="auto"/>
              <w:rPr>
                <w:rFonts w:asciiTheme="majorBidi" w:eastAsia="Times New Roman" w:hAnsiTheme="majorBidi" w:cstheme="majorBidi"/>
                <w:color w:val="000000"/>
                <w:sz w:val="20"/>
                <w:szCs w:val="20"/>
              </w:rPr>
            </w:pPr>
          </w:p>
        </w:tc>
        <w:tc>
          <w:tcPr>
            <w:tcW w:w="993" w:type="dxa"/>
            <w:tcBorders>
              <w:left w:val="nil"/>
            </w:tcBorders>
            <w:shd w:val="clear" w:color="000000" w:fill="FFFFFF"/>
            <w:noWrap/>
            <w:vAlign w:val="bottom"/>
            <w:hideMark/>
          </w:tcPr>
          <w:p w14:paraId="6AD8DAF4" w14:textId="77777777" w:rsidR="00477CD3" w:rsidRPr="00477CD3" w:rsidRDefault="00477CD3" w:rsidP="00477CD3">
            <w:pPr>
              <w:spacing w:after="0" w:line="240" w:lineRule="auto"/>
              <w:rPr>
                <w:rFonts w:asciiTheme="majorBidi" w:eastAsia="Times New Roman" w:hAnsiTheme="majorBidi" w:cstheme="majorBidi"/>
                <w:sz w:val="20"/>
                <w:szCs w:val="20"/>
              </w:rPr>
            </w:pPr>
            <w:r w:rsidRPr="00477CD3">
              <w:rPr>
                <w:rFonts w:asciiTheme="majorBidi" w:eastAsia="Times New Roman" w:hAnsiTheme="majorBidi" w:cstheme="majorBidi"/>
                <w:sz w:val="20"/>
                <w:szCs w:val="20"/>
              </w:rPr>
              <w:t>Core 45</w:t>
            </w:r>
          </w:p>
        </w:tc>
        <w:tc>
          <w:tcPr>
            <w:tcW w:w="1010" w:type="dxa"/>
            <w:shd w:val="clear" w:color="000000" w:fill="FFFFFF"/>
            <w:noWrap/>
            <w:vAlign w:val="bottom"/>
            <w:hideMark/>
          </w:tcPr>
          <w:p w14:paraId="1C54B3C9" w14:textId="77777777" w:rsidR="00477CD3" w:rsidRPr="00477CD3" w:rsidRDefault="00477CD3" w:rsidP="00477CD3">
            <w:pPr>
              <w:spacing w:after="0" w:line="240" w:lineRule="auto"/>
              <w:jc w:val="center"/>
              <w:rPr>
                <w:rFonts w:asciiTheme="majorBidi" w:eastAsia="Times New Roman" w:hAnsiTheme="majorBidi" w:cstheme="majorBidi"/>
                <w:sz w:val="20"/>
                <w:szCs w:val="20"/>
              </w:rPr>
            </w:pPr>
            <w:r w:rsidRPr="00477CD3">
              <w:rPr>
                <w:rFonts w:asciiTheme="majorBidi" w:eastAsia="Times New Roman" w:hAnsiTheme="majorBidi" w:cstheme="majorBidi"/>
                <w:sz w:val="20"/>
                <w:szCs w:val="20"/>
              </w:rPr>
              <w:t>6.10</w:t>
            </w:r>
          </w:p>
        </w:tc>
        <w:tc>
          <w:tcPr>
            <w:tcW w:w="1596" w:type="dxa"/>
            <w:tcBorders>
              <w:left w:val="nil"/>
            </w:tcBorders>
            <w:shd w:val="clear" w:color="000000" w:fill="FFFFFF"/>
            <w:noWrap/>
            <w:vAlign w:val="bottom"/>
            <w:hideMark/>
          </w:tcPr>
          <w:p w14:paraId="7881E448"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224</w:t>
            </w:r>
          </w:p>
        </w:tc>
        <w:tc>
          <w:tcPr>
            <w:tcW w:w="1130" w:type="dxa"/>
            <w:shd w:val="clear" w:color="000000" w:fill="FFFFFF"/>
            <w:noWrap/>
            <w:vAlign w:val="bottom"/>
            <w:hideMark/>
          </w:tcPr>
          <w:p w14:paraId="2A1F9C30"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17.2</w:t>
            </w:r>
          </w:p>
        </w:tc>
        <w:tc>
          <w:tcPr>
            <w:tcW w:w="3824" w:type="dxa"/>
            <w:vMerge/>
            <w:tcBorders>
              <w:top w:val="single" w:sz="8" w:space="0" w:color="auto"/>
              <w:left w:val="nil"/>
              <w:bottom w:val="single" w:sz="4" w:space="0" w:color="auto"/>
            </w:tcBorders>
            <w:vAlign w:val="center"/>
            <w:hideMark/>
          </w:tcPr>
          <w:p w14:paraId="19B7A4FF" w14:textId="77777777" w:rsidR="00477CD3" w:rsidRPr="00477CD3" w:rsidRDefault="00477CD3" w:rsidP="00477CD3">
            <w:pPr>
              <w:spacing w:after="0" w:line="240" w:lineRule="auto"/>
              <w:rPr>
                <w:rFonts w:asciiTheme="majorBidi" w:eastAsia="Times New Roman" w:hAnsiTheme="majorBidi" w:cstheme="majorBidi"/>
                <w:color w:val="000000"/>
                <w:sz w:val="20"/>
                <w:szCs w:val="20"/>
              </w:rPr>
            </w:pPr>
          </w:p>
        </w:tc>
      </w:tr>
      <w:tr w:rsidR="00477CD3" w:rsidRPr="00477CD3" w14:paraId="11E9BD57" w14:textId="77777777" w:rsidTr="00393FC3">
        <w:trPr>
          <w:trHeight w:val="279"/>
        </w:trPr>
        <w:tc>
          <w:tcPr>
            <w:tcW w:w="897" w:type="dxa"/>
            <w:vMerge/>
            <w:tcBorders>
              <w:top w:val="single" w:sz="4" w:space="0" w:color="auto"/>
            </w:tcBorders>
            <w:vAlign w:val="center"/>
            <w:hideMark/>
          </w:tcPr>
          <w:p w14:paraId="2F3EF14D" w14:textId="77777777" w:rsidR="00477CD3" w:rsidRPr="00477CD3" w:rsidRDefault="00477CD3" w:rsidP="00477CD3">
            <w:pPr>
              <w:spacing w:after="0" w:line="240" w:lineRule="auto"/>
              <w:rPr>
                <w:rFonts w:asciiTheme="majorBidi" w:eastAsia="Times New Roman" w:hAnsiTheme="majorBidi" w:cstheme="majorBidi"/>
                <w:color w:val="000000"/>
                <w:sz w:val="20"/>
                <w:szCs w:val="20"/>
              </w:rPr>
            </w:pPr>
          </w:p>
        </w:tc>
        <w:tc>
          <w:tcPr>
            <w:tcW w:w="993" w:type="dxa"/>
            <w:tcBorders>
              <w:left w:val="nil"/>
              <w:bottom w:val="single" w:sz="4" w:space="0" w:color="auto"/>
            </w:tcBorders>
            <w:shd w:val="clear" w:color="000000" w:fill="FFFFFF"/>
            <w:noWrap/>
            <w:vAlign w:val="bottom"/>
            <w:hideMark/>
          </w:tcPr>
          <w:p w14:paraId="1CBBD684" w14:textId="77777777" w:rsidR="00477CD3" w:rsidRPr="00477CD3" w:rsidRDefault="00477CD3" w:rsidP="00477CD3">
            <w:pPr>
              <w:spacing w:after="0" w:line="240" w:lineRule="auto"/>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Core 42</w:t>
            </w:r>
          </w:p>
        </w:tc>
        <w:tc>
          <w:tcPr>
            <w:tcW w:w="1010" w:type="dxa"/>
            <w:tcBorders>
              <w:bottom w:val="single" w:sz="4" w:space="0" w:color="auto"/>
            </w:tcBorders>
            <w:shd w:val="clear" w:color="000000" w:fill="FFFFFF"/>
            <w:noWrap/>
            <w:vAlign w:val="bottom"/>
            <w:hideMark/>
          </w:tcPr>
          <w:p w14:paraId="6D213AA0"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6.16</w:t>
            </w:r>
          </w:p>
        </w:tc>
        <w:tc>
          <w:tcPr>
            <w:tcW w:w="1596" w:type="dxa"/>
            <w:tcBorders>
              <w:left w:val="nil"/>
              <w:bottom w:val="single" w:sz="4" w:space="0" w:color="auto"/>
            </w:tcBorders>
            <w:shd w:val="clear" w:color="000000" w:fill="FFFFFF"/>
            <w:noWrap/>
            <w:vAlign w:val="bottom"/>
            <w:hideMark/>
          </w:tcPr>
          <w:p w14:paraId="2ED30091"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215</w:t>
            </w:r>
          </w:p>
        </w:tc>
        <w:tc>
          <w:tcPr>
            <w:tcW w:w="1130" w:type="dxa"/>
            <w:tcBorders>
              <w:bottom w:val="single" w:sz="4" w:space="0" w:color="auto"/>
            </w:tcBorders>
            <w:shd w:val="clear" w:color="000000" w:fill="FFFFFF"/>
            <w:noWrap/>
            <w:vAlign w:val="bottom"/>
            <w:hideMark/>
          </w:tcPr>
          <w:p w14:paraId="6FC978A4"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16.5</w:t>
            </w:r>
          </w:p>
        </w:tc>
        <w:tc>
          <w:tcPr>
            <w:tcW w:w="3824" w:type="dxa"/>
            <w:tcBorders>
              <w:top w:val="single" w:sz="4" w:space="0" w:color="auto"/>
              <w:left w:val="nil"/>
              <w:bottom w:val="single" w:sz="4" w:space="0" w:color="auto"/>
            </w:tcBorders>
            <w:shd w:val="clear" w:color="000000" w:fill="FFFFFF"/>
            <w:noWrap/>
            <w:vAlign w:val="bottom"/>
            <w:hideMark/>
          </w:tcPr>
          <w:p w14:paraId="1F260DBD" w14:textId="06221B99" w:rsidR="00477CD3" w:rsidRPr="00477CD3" w:rsidRDefault="00477CD3" w:rsidP="00477CD3">
            <w:pPr>
              <w:spacing w:after="0" w:line="240" w:lineRule="auto"/>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Partial oil-saturation; 1</w:t>
            </w:r>
            <w:r w:rsidR="00E36056">
              <w:rPr>
                <w:rFonts w:asciiTheme="majorBidi" w:eastAsia="Times New Roman" w:hAnsiTheme="majorBidi" w:cstheme="majorBidi"/>
                <w:color w:val="000000"/>
                <w:sz w:val="20"/>
                <w:szCs w:val="20"/>
              </w:rPr>
              <w:t>,</w:t>
            </w:r>
            <w:r w:rsidRPr="00477CD3">
              <w:rPr>
                <w:rFonts w:asciiTheme="majorBidi" w:eastAsia="Times New Roman" w:hAnsiTheme="majorBidi" w:cstheme="majorBidi"/>
                <w:color w:val="000000"/>
                <w:sz w:val="20"/>
                <w:szCs w:val="20"/>
              </w:rPr>
              <w:t>100 psi backpressure</w:t>
            </w:r>
          </w:p>
        </w:tc>
      </w:tr>
      <w:tr w:rsidR="00477CD3" w:rsidRPr="00477CD3" w14:paraId="172631DE" w14:textId="77777777" w:rsidTr="00393FC3">
        <w:trPr>
          <w:trHeight w:val="293"/>
        </w:trPr>
        <w:tc>
          <w:tcPr>
            <w:tcW w:w="897" w:type="dxa"/>
            <w:vMerge w:val="restart"/>
            <w:tcBorders>
              <w:top w:val="single" w:sz="4" w:space="0" w:color="auto"/>
              <w:bottom w:val="nil"/>
            </w:tcBorders>
            <w:shd w:val="clear" w:color="000000" w:fill="FFFFFF"/>
            <w:noWrap/>
            <w:vAlign w:val="center"/>
            <w:hideMark/>
          </w:tcPr>
          <w:p w14:paraId="4F11767D"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G</w:t>
            </w:r>
          </w:p>
        </w:tc>
        <w:tc>
          <w:tcPr>
            <w:tcW w:w="993" w:type="dxa"/>
            <w:tcBorders>
              <w:top w:val="single" w:sz="4" w:space="0" w:color="auto"/>
              <w:left w:val="nil"/>
            </w:tcBorders>
            <w:shd w:val="clear" w:color="000000" w:fill="FFFFFF"/>
            <w:noWrap/>
            <w:vAlign w:val="bottom"/>
            <w:hideMark/>
          </w:tcPr>
          <w:p w14:paraId="6BFB88FA" w14:textId="77777777" w:rsidR="00477CD3" w:rsidRPr="00477CD3" w:rsidRDefault="00477CD3" w:rsidP="00477CD3">
            <w:pPr>
              <w:spacing w:after="0" w:line="240" w:lineRule="auto"/>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Core 4-b</w:t>
            </w:r>
          </w:p>
        </w:tc>
        <w:tc>
          <w:tcPr>
            <w:tcW w:w="1010" w:type="dxa"/>
            <w:tcBorders>
              <w:top w:val="single" w:sz="4" w:space="0" w:color="auto"/>
            </w:tcBorders>
            <w:shd w:val="clear" w:color="000000" w:fill="FFFFFF"/>
            <w:noWrap/>
            <w:vAlign w:val="bottom"/>
            <w:hideMark/>
          </w:tcPr>
          <w:p w14:paraId="2BC2CA6B"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6.03</w:t>
            </w:r>
          </w:p>
        </w:tc>
        <w:tc>
          <w:tcPr>
            <w:tcW w:w="1596" w:type="dxa"/>
            <w:tcBorders>
              <w:top w:val="single" w:sz="4" w:space="0" w:color="auto"/>
              <w:left w:val="nil"/>
            </w:tcBorders>
            <w:shd w:val="clear" w:color="000000" w:fill="FFFFFF"/>
            <w:noWrap/>
            <w:vAlign w:val="bottom"/>
            <w:hideMark/>
          </w:tcPr>
          <w:p w14:paraId="6ADC3E6A"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2-4</w:t>
            </w:r>
          </w:p>
        </w:tc>
        <w:tc>
          <w:tcPr>
            <w:tcW w:w="1130" w:type="dxa"/>
            <w:tcBorders>
              <w:top w:val="single" w:sz="4" w:space="0" w:color="auto"/>
            </w:tcBorders>
            <w:shd w:val="clear" w:color="000000" w:fill="FFFFFF"/>
            <w:noWrap/>
            <w:vAlign w:val="bottom"/>
            <w:hideMark/>
          </w:tcPr>
          <w:p w14:paraId="1E5356A8"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~15.7*</w:t>
            </w:r>
          </w:p>
        </w:tc>
        <w:tc>
          <w:tcPr>
            <w:tcW w:w="3824" w:type="dxa"/>
            <w:vMerge w:val="restart"/>
            <w:tcBorders>
              <w:top w:val="single" w:sz="4" w:space="0" w:color="auto"/>
              <w:left w:val="nil"/>
              <w:bottom w:val="single" w:sz="8" w:space="0" w:color="auto"/>
            </w:tcBorders>
            <w:shd w:val="clear" w:color="000000" w:fill="FFFFFF"/>
            <w:noWrap/>
            <w:vAlign w:val="center"/>
            <w:hideMark/>
          </w:tcPr>
          <w:p w14:paraId="7E301F1A" w14:textId="67825FC1" w:rsidR="00477CD3" w:rsidRPr="00477CD3" w:rsidRDefault="00477CD3" w:rsidP="00477CD3">
            <w:pPr>
              <w:spacing w:after="0" w:line="240" w:lineRule="auto"/>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Full oil-saturat</w:t>
            </w:r>
            <w:r w:rsidR="00E36056">
              <w:rPr>
                <w:rFonts w:asciiTheme="majorBidi" w:eastAsia="Times New Roman" w:hAnsiTheme="majorBidi" w:cstheme="majorBidi"/>
                <w:color w:val="000000"/>
                <w:sz w:val="20"/>
                <w:szCs w:val="20"/>
              </w:rPr>
              <w:t>ion</w:t>
            </w:r>
            <w:r w:rsidRPr="00477CD3">
              <w:rPr>
                <w:rFonts w:asciiTheme="majorBidi" w:eastAsia="Times New Roman" w:hAnsiTheme="majorBidi" w:cstheme="majorBidi"/>
                <w:color w:val="000000"/>
                <w:sz w:val="20"/>
                <w:szCs w:val="20"/>
              </w:rPr>
              <w:t>; 1</w:t>
            </w:r>
            <w:r w:rsidR="00E36056">
              <w:rPr>
                <w:rFonts w:asciiTheme="majorBidi" w:eastAsia="Times New Roman" w:hAnsiTheme="majorBidi" w:cstheme="majorBidi"/>
                <w:color w:val="000000"/>
                <w:sz w:val="20"/>
                <w:szCs w:val="20"/>
              </w:rPr>
              <w:t>,</w:t>
            </w:r>
            <w:r w:rsidRPr="00477CD3">
              <w:rPr>
                <w:rFonts w:asciiTheme="majorBidi" w:eastAsia="Times New Roman" w:hAnsiTheme="majorBidi" w:cstheme="majorBidi"/>
                <w:color w:val="000000"/>
                <w:sz w:val="20"/>
                <w:szCs w:val="20"/>
              </w:rPr>
              <w:t>200 psi-backpressure</w:t>
            </w:r>
          </w:p>
        </w:tc>
      </w:tr>
      <w:tr w:rsidR="00477CD3" w:rsidRPr="00477CD3" w14:paraId="764E5305" w14:textId="77777777" w:rsidTr="00393FC3">
        <w:trPr>
          <w:trHeight w:val="307"/>
        </w:trPr>
        <w:tc>
          <w:tcPr>
            <w:tcW w:w="897" w:type="dxa"/>
            <w:vMerge/>
            <w:tcBorders>
              <w:top w:val="single" w:sz="4" w:space="0" w:color="auto"/>
              <w:bottom w:val="single" w:sz="4" w:space="0" w:color="auto"/>
            </w:tcBorders>
            <w:vAlign w:val="center"/>
            <w:hideMark/>
          </w:tcPr>
          <w:p w14:paraId="2F53CA38" w14:textId="77777777" w:rsidR="00477CD3" w:rsidRPr="00477CD3" w:rsidRDefault="00477CD3" w:rsidP="00477CD3">
            <w:pPr>
              <w:spacing w:after="0" w:line="240" w:lineRule="auto"/>
              <w:rPr>
                <w:rFonts w:asciiTheme="majorBidi" w:eastAsia="Times New Roman" w:hAnsiTheme="majorBidi" w:cstheme="majorBidi"/>
                <w:color w:val="000000"/>
                <w:sz w:val="20"/>
                <w:szCs w:val="20"/>
              </w:rPr>
            </w:pPr>
          </w:p>
        </w:tc>
        <w:tc>
          <w:tcPr>
            <w:tcW w:w="993" w:type="dxa"/>
            <w:tcBorders>
              <w:left w:val="nil"/>
              <w:bottom w:val="single" w:sz="4" w:space="0" w:color="auto"/>
            </w:tcBorders>
            <w:shd w:val="clear" w:color="000000" w:fill="FFFFFF"/>
            <w:noWrap/>
            <w:vAlign w:val="bottom"/>
            <w:hideMark/>
          </w:tcPr>
          <w:p w14:paraId="3C81A581" w14:textId="77777777" w:rsidR="00477CD3" w:rsidRPr="00477CD3" w:rsidRDefault="00477CD3" w:rsidP="00477CD3">
            <w:pPr>
              <w:spacing w:after="0" w:line="240" w:lineRule="auto"/>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Core 7-b</w:t>
            </w:r>
          </w:p>
        </w:tc>
        <w:tc>
          <w:tcPr>
            <w:tcW w:w="1010" w:type="dxa"/>
            <w:tcBorders>
              <w:bottom w:val="single" w:sz="4" w:space="0" w:color="auto"/>
            </w:tcBorders>
            <w:shd w:val="clear" w:color="000000" w:fill="FFFFFF"/>
            <w:noWrap/>
            <w:vAlign w:val="bottom"/>
            <w:hideMark/>
          </w:tcPr>
          <w:p w14:paraId="54B71390"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6.06</w:t>
            </w:r>
          </w:p>
        </w:tc>
        <w:tc>
          <w:tcPr>
            <w:tcW w:w="1596" w:type="dxa"/>
            <w:tcBorders>
              <w:left w:val="nil"/>
              <w:bottom w:val="single" w:sz="4" w:space="0" w:color="auto"/>
            </w:tcBorders>
            <w:shd w:val="clear" w:color="000000" w:fill="FFFFFF"/>
            <w:noWrap/>
            <w:vAlign w:val="bottom"/>
            <w:hideMark/>
          </w:tcPr>
          <w:p w14:paraId="0E766304"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2-4</w:t>
            </w:r>
          </w:p>
        </w:tc>
        <w:tc>
          <w:tcPr>
            <w:tcW w:w="1130" w:type="dxa"/>
            <w:tcBorders>
              <w:bottom w:val="single" w:sz="4" w:space="0" w:color="auto"/>
            </w:tcBorders>
            <w:shd w:val="clear" w:color="000000" w:fill="FFFFFF"/>
            <w:noWrap/>
            <w:vAlign w:val="bottom"/>
            <w:hideMark/>
          </w:tcPr>
          <w:p w14:paraId="6EC152E9" w14:textId="77777777" w:rsidR="00477CD3" w:rsidRPr="00477CD3" w:rsidRDefault="00477CD3" w:rsidP="00477CD3">
            <w:pPr>
              <w:spacing w:after="0" w:line="240" w:lineRule="auto"/>
              <w:jc w:val="center"/>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~16.6*</w:t>
            </w:r>
          </w:p>
        </w:tc>
        <w:tc>
          <w:tcPr>
            <w:tcW w:w="3824" w:type="dxa"/>
            <w:vMerge/>
            <w:tcBorders>
              <w:top w:val="single" w:sz="8" w:space="0" w:color="auto"/>
              <w:left w:val="nil"/>
              <w:bottom w:val="single" w:sz="4" w:space="0" w:color="auto"/>
            </w:tcBorders>
            <w:vAlign w:val="center"/>
            <w:hideMark/>
          </w:tcPr>
          <w:p w14:paraId="0996B945" w14:textId="77777777" w:rsidR="00477CD3" w:rsidRPr="00477CD3" w:rsidRDefault="00477CD3" w:rsidP="00477CD3">
            <w:pPr>
              <w:spacing w:after="0" w:line="240" w:lineRule="auto"/>
              <w:rPr>
                <w:rFonts w:asciiTheme="majorBidi" w:eastAsia="Times New Roman" w:hAnsiTheme="majorBidi" w:cstheme="majorBidi"/>
                <w:color w:val="000000"/>
                <w:sz w:val="20"/>
                <w:szCs w:val="20"/>
              </w:rPr>
            </w:pPr>
          </w:p>
        </w:tc>
      </w:tr>
      <w:tr w:rsidR="00477CD3" w:rsidRPr="00477CD3" w14:paraId="1D669BBC" w14:textId="77777777" w:rsidTr="00393FC3">
        <w:trPr>
          <w:trHeight w:val="307"/>
        </w:trPr>
        <w:tc>
          <w:tcPr>
            <w:tcW w:w="9450" w:type="dxa"/>
            <w:gridSpan w:val="6"/>
            <w:tcBorders>
              <w:top w:val="single" w:sz="4" w:space="0" w:color="auto"/>
              <w:bottom w:val="single" w:sz="4" w:space="0" w:color="auto"/>
            </w:tcBorders>
            <w:shd w:val="clear" w:color="000000" w:fill="FFFFFF"/>
            <w:noWrap/>
            <w:vAlign w:val="bottom"/>
            <w:hideMark/>
          </w:tcPr>
          <w:p w14:paraId="35D3E78B" w14:textId="77777777" w:rsidR="00477CD3" w:rsidRPr="00477CD3" w:rsidRDefault="00477CD3" w:rsidP="00477CD3">
            <w:pPr>
              <w:spacing w:after="0" w:line="240" w:lineRule="auto"/>
              <w:rPr>
                <w:rFonts w:asciiTheme="majorBidi" w:eastAsia="Times New Roman" w:hAnsiTheme="majorBidi" w:cstheme="majorBidi"/>
                <w:color w:val="000000"/>
                <w:sz w:val="20"/>
                <w:szCs w:val="20"/>
              </w:rPr>
            </w:pPr>
            <w:r w:rsidRPr="00477CD3">
              <w:rPr>
                <w:rFonts w:asciiTheme="majorBidi" w:eastAsia="Times New Roman" w:hAnsiTheme="majorBidi" w:cstheme="majorBidi"/>
                <w:color w:val="000000"/>
                <w:sz w:val="20"/>
                <w:szCs w:val="20"/>
              </w:rPr>
              <w:t>*For these two cores, porosity is calculated and not directly measured</w:t>
            </w:r>
          </w:p>
        </w:tc>
      </w:tr>
    </w:tbl>
    <w:p w14:paraId="047145C8" w14:textId="77777777" w:rsidR="00477CD3" w:rsidRPr="00477CD3" w:rsidRDefault="00477CD3" w:rsidP="00477CD3">
      <w:pPr>
        <w:spacing w:after="0" w:line="480" w:lineRule="auto"/>
        <w:jc w:val="center"/>
        <w:rPr>
          <w:rFonts w:asciiTheme="majorBidi" w:hAnsiTheme="majorBidi" w:cstheme="majorBidi"/>
          <w:sz w:val="22"/>
        </w:rPr>
      </w:pPr>
    </w:p>
    <w:p w14:paraId="22A403B8" w14:textId="77777777" w:rsidR="00477CD3" w:rsidRPr="00477CD3" w:rsidRDefault="00477CD3" w:rsidP="00477CD3">
      <w:pPr>
        <w:spacing w:after="0" w:line="480" w:lineRule="auto"/>
        <w:rPr>
          <w:rFonts w:asciiTheme="majorBidi" w:hAnsiTheme="majorBidi" w:cstheme="majorBidi"/>
          <w:sz w:val="22"/>
        </w:rPr>
      </w:pPr>
    </w:p>
    <w:p w14:paraId="092F6EA2" w14:textId="77777777" w:rsidR="00477CD3" w:rsidRPr="00477CD3" w:rsidRDefault="00477CD3" w:rsidP="00477CD3">
      <w:pPr>
        <w:spacing w:after="0" w:line="480" w:lineRule="auto"/>
        <w:jc w:val="center"/>
        <w:rPr>
          <w:rFonts w:asciiTheme="majorBidi" w:hAnsiTheme="majorBidi" w:cstheme="majorBidi"/>
          <w:sz w:val="22"/>
        </w:rPr>
      </w:pPr>
      <w:r w:rsidRPr="00477CD3">
        <w:rPr>
          <w:rFonts w:asciiTheme="majorBidi" w:hAnsiTheme="majorBidi" w:cstheme="majorBidi"/>
          <w:noProof/>
          <w:sz w:val="22"/>
        </w:rPr>
        <w:lastRenderedPageBreak/>
        <w:drawing>
          <wp:inline distT="0" distB="0" distL="0" distR="0" wp14:anchorId="03A873FD" wp14:editId="48D6E4F0">
            <wp:extent cx="4528868" cy="3093058"/>
            <wp:effectExtent l="0" t="0" r="508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4540663" cy="3101114"/>
                    </a:xfrm>
                    <a:prstGeom prst="rect">
                      <a:avLst/>
                    </a:prstGeom>
                    <a:noFill/>
                  </pic:spPr>
                </pic:pic>
              </a:graphicData>
            </a:graphic>
          </wp:inline>
        </w:drawing>
      </w:r>
    </w:p>
    <w:p w14:paraId="7BB3E695" w14:textId="1F934193" w:rsidR="00477CD3" w:rsidRPr="00477CD3" w:rsidRDefault="00477CD3">
      <w:pPr>
        <w:pStyle w:val="Figures"/>
      </w:pPr>
      <w:bookmarkStart w:id="305" w:name="_Toc77579837"/>
      <w:r w:rsidRPr="00477CD3">
        <w:t xml:space="preserve">Figure </w:t>
      </w:r>
      <w:r w:rsidR="00D051EF">
        <w:t>6</w:t>
      </w:r>
      <w:r w:rsidRPr="00477CD3">
        <w:t>.3: Grouping of cores into the various experimental conditions, documenting the initial water saturation before acid injection</w:t>
      </w:r>
      <w:bookmarkEnd w:id="305"/>
    </w:p>
    <w:p w14:paraId="2CEDD2E2" w14:textId="7A7852CE" w:rsidR="00477CD3" w:rsidRPr="00477CD3" w:rsidRDefault="00477CD3" w:rsidP="00393FC3">
      <w:pPr>
        <w:pStyle w:val="Heading3"/>
        <w:spacing w:line="240" w:lineRule="auto"/>
        <w:rPr>
          <w:rFonts w:eastAsia="Calibri"/>
        </w:rPr>
      </w:pPr>
      <w:bookmarkStart w:id="306" w:name="_Toc77623432"/>
      <w:r w:rsidRPr="00477CD3">
        <w:rPr>
          <w:rFonts w:eastAsia="Calibri"/>
        </w:rPr>
        <w:t>Fluids</w:t>
      </w:r>
      <w:bookmarkEnd w:id="306"/>
    </w:p>
    <w:p w14:paraId="3ABFF14F" w14:textId="2C1745CC" w:rsidR="00477CD3" w:rsidRPr="00477CD3" w:rsidRDefault="00477CD3" w:rsidP="00393FC3">
      <w:pPr>
        <w:spacing w:after="0" w:line="480" w:lineRule="auto"/>
        <w:jc w:val="both"/>
        <w:rPr>
          <w:rFonts w:asciiTheme="majorBidi" w:eastAsia="Calibri" w:hAnsiTheme="majorBidi" w:cstheme="majorBidi"/>
          <w:szCs w:val="24"/>
        </w:rPr>
      </w:pPr>
      <w:r w:rsidRPr="00477CD3">
        <w:rPr>
          <w:rFonts w:asciiTheme="majorBidi" w:eastAsia="Times New Roman" w:hAnsiTheme="majorBidi" w:cstheme="majorBidi"/>
          <w:szCs w:val="24"/>
          <w:lang w:bidi="en-US"/>
        </w:rPr>
        <w:t>Texas crude oil</w:t>
      </w:r>
      <w:r w:rsidRPr="00477CD3">
        <w:rPr>
          <w:rFonts w:asciiTheme="majorBidi" w:eastAsia="Calibri" w:hAnsiTheme="majorBidi" w:cstheme="majorBidi"/>
          <w:szCs w:val="24"/>
        </w:rPr>
        <w:t xml:space="preserve"> was used in this study. The measured density and viscosity of the oil are reported in </w:t>
      </w:r>
      <w:r w:rsidRPr="0004565A">
        <w:rPr>
          <w:rFonts w:asciiTheme="majorBidi" w:eastAsia="Calibri" w:hAnsiTheme="majorBidi" w:cstheme="majorBidi"/>
          <w:szCs w:val="24"/>
        </w:rPr>
        <w:t xml:space="preserve">Table </w:t>
      </w:r>
      <w:r w:rsidR="00263250" w:rsidRPr="0004565A">
        <w:rPr>
          <w:rFonts w:asciiTheme="majorBidi" w:eastAsia="Calibri" w:hAnsiTheme="majorBidi" w:cstheme="majorBidi"/>
          <w:szCs w:val="24"/>
        </w:rPr>
        <w:t>6</w:t>
      </w:r>
      <w:r w:rsidRPr="0004565A">
        <w:rPr>
          <w:rFonts w:asciiTheme="majorBidi" w:eastAsia="Calibri" w:hAnsiTheme="majorBidi" w:cstheme="majorBidi"/>
          <w:szCs w:val="24"/>
        </w:rPr>
        <w:t>.2.</w:t>
      </w:r>
      <w:r w:rsidRPr="00477CD3">
        <w:rPr>
          <w:rFonts w:asciiTheme="majorBidi" w:eastAsia="Calibri" w:hAnsiTheme="majorBidi" w:cstheme="majorBidi"/>
          <w:szCs w:val="24"/>
        </w:rPr>
        <w:t xml:space="preserve"> Asphaltene content was measured using pentane</w:t>
      </w:r>
      <w:r w:rsidR="00CC312A">
        <w:rPr>
          <w:rFonts w:asciiTheme="majorBidi" w:eastAsia="Calibri" w:hAnsiTheme="majorBidi" w:cstheme="majorBidi"/>
          <w:szCs w:val="24"/>
        </w:rPr>
        <w:t>/</w:t>
      </w:r>
      <w:r w:rsidRPr="00477CD3">
        <w:rPr>
          <w:rFonts w:asciiTheme="majorBidi" w:eastAsia="Calibri" w:hAnsiTheme="majorBidi" w:cstheme="majorBidi"/>
          <w:szCs w:val="24"/>
        </w:rPr>
        <w:t>oil ratio of 40:1 and was found to be low at 0.7 mg/g of oil. Live HCl with a concentration of 37 wt</w:t>
      </w:r>
      <w:r w:rsidR="00D8241F">
        <w:rPr>
          <w:rFonts w:asciiTheme="majorBidi" w:eastAsia="Calibri" w:hAnsiTheme="majorBidi" w:cstheme="majorBidi"/>
          <w:szCs w:val="24"/>
        </w:rPr>
        <w:t>.</w:t>
      </w:r>
      <w:r w:rsidRPr="00477CD3">
        <w:rPr>
          <w:rFonts w:asciiTheme="majorBidi" w:eastAsia="Calibri" w:hAnsiTheme="majorBidi" w:cstheme="majorBidi"/>
          <w:szCs w:val="24"/>
        </w:rPr>
        <w:t>% was diluted with deionized water to 15 wt</w:t>
      </w:r>
      <w:r w:rsidR="00D8241F">
        <w:rPr>
          <w:rFonts w:asciiTheme="majorBidi" w:eastAsia="Calibri" w:hAnsiTheme="majorBidi" w:cstheme="majorBidi"/>
          <w:szCs w:val="24"/>
        </w:rPr>
        <w:t>.</w:t>
      </w:r>
      <w:r w:rsidRPr="00477CD3">
        <w:rPr>
          <w:rFonts w:asciiTheme="majorBidi" w:eastAsia="Calibri" w:hAnsiTheme="majorBidi" w:cstheme="majorBidi"/>
          <w:szCs w:val="24"/>
        </w:rPr>
        <w:t>% for use in the experiments. Helium cylinders were used for measuring porosity and permeability of the core samples.</w:t>
      </w:r>
    </w:p>
    <w:p w14:paraId="709928EE" w14:textId="6AC28D5F" w:rsidR="00477CD3" w:rsidRPr="00477CD3" w:rsidRDefault="00477CD3" w:rsidP="00D94A63">
      <w:pPr>
        <w:pStyle w:val="Tables"/>
      </w:pPr>
      <w:bookmarkStart w:id="307" w:name="_Toc70728558"/>
      <w:bookmarkStart w:id="308" w:name="_Toc78500540"/>
      <w:r w:rsidRPr="00477CD3">
        <w:t xml:space="preserve">Table </w:t>
      </w:r>
      <w:r w:rsidR="00D94A63">
        <w:t>6</w:t>
      </w:r>
      <w:r w:rsidRPr="00477CD3">
        <w:t>.2: Relevant physical properties of fluids used in this work</w:t>
      </w:r>
      <w:bookmarkEnd w:id="307"/>
      <w:bookmarkEnd w:id="308"/>
    </w:p>
    <w:tbl>
      <w:tblPr>
        <w:tblStyle w:val="TableGrid21"/>
        <w:tblW w:w="0" w:type="auto"/>
        <w:tblLook w:val="04A0" w:firstRow="1" w:lastRow="0" w:firstColumn="1" w:lastColumn="0" w:noHBand="0" w:noVBand="1"/>
      </w:tblPr>
      <w:tblGrid>
        <w:gridCol w:w="2048"/>
        <w:gridCol w:w="2259"/>
        <w:gridCol w:w="1342"/>
        <w:gridCol w:w="1860"/>
        <w:gridCol w:w="1841"/>
      </w:tblGrid>
      <w:tr w:rsidR="00477CD3" w:rsidRPr="00BB5A82" w14:paraId="6CD2979D" w14:textId="77777777" w:rsidTr="001018EA">
        <w:tc>
          <w:tcPr>
            <w:tcW w:w="2048" w:type="dxa"/>
            <w:hideMark/>
          </w:tcPr>
          <w:p w14:paraId="3EC42C5F" w14:textId="77777777" w:rsidR="00477CD3" w:rsidRPr="00BB5A82" w:rsidRDefault="00477CD3" w:rsidP="00BB5A82">
            <w:pPr>
              <w:spacing w:line="240" w:lineRule="auto"/>
              <w:jc w:val="center"/>
              <w:rPr>
                <w:rFonts w:asciiTheme="majorBidi" w:hAnsiTheme="majorBidi" w:cstheme="majorBidi"/>
                <w:b/>
                <w:bCs/>
                <w:sz w:val="20"/>
                <w:szCs w:val="20"/>
              </w:rPr>
            </w:pPr>
            <w:r w:rsidRPr="00BB5A82">
              <w:rPr>
                <w:rFonts w:asciiTheme="majorBidi" w:hAnsiTheme="majorBidi" w:cstheme="majorBidi"/>
                <w:b/>
                <w:bCs/>
                <w:sz w:val="20"/>
                <w:szCs w:val="20"/>
              </w:rPr>
              <w:t>Material/property</w:t>
            </w:r>
          </w:p>
        </w:tc>
        <w:tc>
          <w:tcPr>
            <w:tcW w:w="2259" w:type="dxa"/>
            <w:hideMark/>
          </w:tcPr>
          <w:p w14:paraId="06E7005F" w14:textId="77777777" w:rsidR="00477CD3" w:rsidRPr="00BB5A82" w:rsidRDefault="00477CD3" w:rsidP="00BB5A82">
            <w:pPr>
              <w:spacing w:line="240" w:lineRule="auto"/>
              <w:jc w:val="center"/>
              <w:rPr>
                <w:rFonts w:asciiTheme="majorBidi" w:hAnsiTheme="majorBidi" w:cstheme="majorBidi"/>
                <w:b/>
                <w:bCs/>
                <w:sz w:val="20"/>
                <w:szCs w:val="20"/>
              </w:rPr>
            </w:pPr>
            <w:r w:rsidRPr="00BB5A82">
              <w:rPr>
                <w:rFonts w:asciiTheme="majorBidi" w:hAnsiTheme="majorBidi" w:cstheme="majorBidi"/>
                <w:b/>
                <w:bCs/>
                <w:sz w:val="20"/>
                <w:szCs w:val="20"/>
              </w:rPr>
              <w:t>Provider</w:t>
            </w:r>
          </w:p>
        </w:tc>
        <w:tc>
          <w:tcPr>
            <w:tcW w:w="1342" w:type="dxa"/>
            <w:hideMark/>
          </w:tcPr>
          <w:p w14:paraId="6705F767" w14:textId="77777777" w:rsidR="00477CD3" w:rsidRPr="00BB5A82" w:rsidRDefault="00477CD3" w:rsidP="00BB5A82">
            <w:pPr>
              <w:spacing w:line="240" w:lineRule="auto"/>
              <w:jc w:val="center"/>
              <w:rPr>
                <w:rFonts w:asciiTheme="majorBidi" w:hAnsiTheme="majorBidi" w:cstheme="majorBidi"/>
                <w:b/>
                <w:bCs/>
                <w:sz w:val="20"/>
                <w:szCs w:val="20"/>
              </w:rPr>
            </w:pPr>
            <w:r w:rsidRPr="00BB5A82">
              <w:rPr>
                <w:rFonts w:asciiTheme="majorBidi" w:hAnsiTheme="majorBidi" w:cstheme="majorBidi"/>
                <w:b/>
                <w:bCs/>
                <w:sz w:val="20"/>
                <w:szCs w:val="20"/>
              </w:rPr>
              <w:t>Color</w:t>
            </w:r>
          </w:p>
        </w:tc>
        <w:tc>
          <w:tcPr>
            <w:tcW w:w="1860" w:type="dxa"/>
            <w:hideMark/>
          </w:tcPr>
          <w:p w14:paraId="6AF121C7" w14:textId="6531ADD4" w:rsidR="00477CD3" w:rsidRPr="00BB5A82" w:rsidRDefault="00477CD3" w:rsidP="00BB5A82">
            <w:pPr>
              <w:spacing w:line="240" w:lineRule="auto"/>
              <w:jc w:val="center"/>
              <w:rPr>
                <w:rFonts w:asciiTheme="majorBidi" w:hAnsiTheme="majorBidi" w:cstheme="majorBidi"/>
                <w:b/>
                <w:bCs/>
                <w:sz w:val="20"/>
                <w:szCs w:val="20"/>
              </w:rPr>
            </w:pPr>
            <w:r w:rsidRPr="00BB5A82">
              <w:rPr>
                <w:rFonts w:asciiTheme="majorBidi" w:hAnsiTheme="majorBidi" w:cstheme="majorBidi"/>
                <w:b/>
                <w:bCs/>
                <w:sz w:val="20"/>
                <w:szCs w:val="20"/>
              </w:rPr>
              <w:t>Density, sc (g/c</w:t>
            </w:r>
            <w:r w:rsidR="00E36056">
              <w:rPr>
                <w:rFonts w:asciiTheme="majorBidi" w:hAnsiTheme="majorBidi" w:cstheme="majorBidi"/>
                <w:b/>
                <w:bCs/>
                <w:sz w:val="20"/>
                <w:szCs w:val="20"/>
              </w:rPr>
              <w:t>m</w:t>
            </w:r>
            <w:r w:rsidR="00E36056" w:rsidRPr="00393FC3">
              <w:rPr>
                <w:rFonts w:asciiTheme="majorBidi" w:hAnsiTheme="majorBidi" w:cstheme="majorBidi"/>
                <w:b/>
                <w:bCs/>
                <w:sz w:val="20"/>
                <w:szCs w:val="20"/>
                <w:vertAlign w:val="superscript"/>
              </w:rPr>
              <w:t>3</w:t>
            </w:r>
            <w:r w:rsidRPr="00BB5A82">
              <w:rPr>
                <w:rFonts w:asciiTheme="majorBidi" w:hAnsiTheme="majorBidi" w:cstheme="majorBidi"/>
                <w:b/>
                <w:bCs/>
                <w:sz w:val="20"/>
                <w:szCs w:val="20"/>
              </w:rPr>
              <w:t>)</w:t>
            </w:r>
          </w:p>
        </w:tc>
        <w:tc>
          <w:tcPr>
            <w:tcW w:w="1841" w:type="dxa"/>
            <w:hideMark/>
          </w:tcPr>
          <w:p w14:paraId="3FA9B6B2" w14:textId="77777777" w:rsidR="00477CD3" w:rsidRPr="00BB5A82" w:rsidRDefault="00477CD3" w:rsidP="00BB5A82">
            <w:pPr>
              <w:spacing w:line="240" w:lineRule="auto"/>
              <w:jc w:val="center"/>
              <w:rPr>
                <w:rFonts w:asciiTheme="majorBidi" w:hAnsiTheme="majorBidi" w:cstheme="majorBidi"/>
                <w:b/>
                <w:bCs/>
                <w:sz w:val="20"/>
                <w:szCs w:val="20"/>
              </w:rPr>
            </w:pPr>
            <w:r w:rsidRPr="00BB5A82">
              <w:rPr>
                <w:rFonts w:asciiTheme="majorBidi" w:hAnsiTheme="majorBidi" w:cstheme="majorBidi"/>
                <w:b/>
                <w:bCs/>
                <w:sz w:val="20"/>
                <w:szCs w:val="20"/>
              </w:rPr>
              <w:t>Viscosity (cp)</w:t>
            </w:r>
          </w:p>
        </w:tc>
      </w:tr>
      <w:tr w:rsidR="00477CD3" w:rsidRPr="00477CD3" w14:paraId="6CF330AA" w14:textId="77777777" w:rsidTr="001018EA">
        <w:tc>
          <w:tcPr>
            <w:tcW w:w="2048" w:type="dxa"/>
            <w:hideMark/>
          </w:tcPr>
          <w:p w14:paraId="660F50C7" w14:textId="77777777" w:rsidR="00477CD3" w:rsidRPr="00477CD3" w:rsidRDefault="00477CD3" w:rsidP="00BB5A82">
            <w:pPr>
              <w:spacing w:line="240" w:lineRule="auto"/>
              <w:jc w:val="center"/>
              <w:rPr>
                <w:rFonts w:asciiTheme="majorBidi" w:hAnsiTheme="majorBidi" w:cstheme="majorBidi"/>
                <w:sz w:val="20"/>
                <w:szCs w:val="20"/>
              </w:rPr>
            </w:pPr>
            <w:r w:rsidRPr="00477CD3">
              <w:rPr>
                <w:rFonts w:asciiTheme="majorBidi" w:hAnsiTheme="majorBidi" w:cstheme="majorBidi"/>
                <w:sz w:val="20"/>
                <w:szCs w:val="20"/>
              </w:rPr>
              <w:t>Crude Oil</w:t>
            </w:r>
          </w:p>
        </w:tc>
        <w:tc>
          <w:tcPr>
            <w:tcW w:w="2259" w:type="dxa"/>
            <w:hideMark/>
          </w:tcPr>
          <w:p w14:paraId="749ACE1D" w14:textId="77777777" w:rsidR="00477CD3" w:rsidRPr="00477CD3" w:rsidRDefault="00477CD3" w:rsidP="00BB5A82">
            <w:pPr>
              <w:spacing w:line="240" w:lineRule="auto"/>
              <w:jc w:val="center"/>
              <w:rPr>
                <w:rFonts w:asciiTheme="majorBidi" w:hAnsiTheme="majorBidi" w:cstheme="majorBidi"/>
                <w:sz w:val="20"/>
                <w:szCs w:val="20"/>
              </w:rPr>
            </w:pPr>
            <w:r w:rsidRPr="00477CD3">
              <w:rPr>
                <w:rFonts w:asciiTheme="majorBidi" w:hAnsiTheme="majorBidi" w:cstheme="majorBidi"/>
                <w:sz w:val="20"/>
                <w:szCs w:val="20"/>
              </w:rPr>
              <w:t>Texas Raw Oil</w:t>
            </w:r>
          </w:p>
        </w:tc>
        <w:tc>
          <w:tcPr>
            <w:tcW w:w="1342" w:type="dxa"/>
            <w:hideMark/>
          </w:tcPr>
          <w:p w14:paraId="71E216FC" w14:textId="77777777" w:rsidR="00477CD3" w:rsidRPr="00477CD3" w:rsidRDefault="00477CD3" w:rsidP="00BB5A82">
            <w:pPr>
              <w:spacing w:line="240" w:lineRule="auto"/>
              <w:jc w:val="center"/>
              <w:rPr>
                <w:rFonts w:asciiTheme="majorBidi" w:hAnsiTheme="majorBidi" w:cstheme="majorBidi"/>
                <w:sz w:val="20"/>
                <w:szCs w:val="20"/>
              </w:rPr>
            </w:pPr>
            <w:r w:rsidRPr="00477CD3">
              <w:rPr>
                <w:rFonts w:asciiTheme="majorBidi" w:hAnsiTheme="majorBidi" w:cstheme="majorBidi"/>
                <w:sz w:val="20"/>
                <w:szCs w:val="20"/>
              </w:rPr>
              <w:t>Black</w:t>
            </w:r>
          </w:p>
        </w:tc>
        <w:tc>
          <w:tcPr>
            <w:tcW w:w="1860" w:type="dxa"/>
            <w:hideMark/>
          </w:tcPr>
          <w:p w14:paraId="0998A37B" w14:textId="77777777" w:rsidR="00477CD3" w:rsidRPr="00477CD3" w:rsidRDefault="00477CD3" w:rsidP="00BB5A82">
            <w:pPr>
              <w:spacing w:line="240" w:lineRule="auto"/>
              <w:jc w:val="center"/>
              <w:rPr>
                <w:rFonts w:asciiTheme="majorBidi" w:hAnsiTheme="majorBidi" w:cstheme="majorBidi"/>
                <w:sz w:val="20"/>
                <w:szCs w:val="20"/>
              </w:rPr>
            </w:pPr>
            <w:r w:rsidRPr="00477CD3">
              <w:rPr>
                <w:rFonts w:asciiTheme="majorBidi" w:hAnsiTheme="majorBidi" w:cstheme="majorBidi"/>
                <w:sz w:val="20"/>
                <w:szCs w:val="20"/>
              </w:rPr>
              <w:t>0.88</w:t>
            </w:r>
          </w:p>
        </w:tc>
        <w:tc>
          <w:tcPr>
            <w:tcW w:w="1841" w:type="dxa"/>
            <w:hideMark/>
          </w:tcPr>
          <w:p w14:paraId="3FC468BF" w14:textId="77777777" w:rsidR="00477CD3" w:rsidRPr="00477CD3" w:rsidRDefault="00477CD3" w:rsidP="00BB5A82">
            <w:pPr>
              <w:spacing w:line="240" w:lineRule="auto"/>
              <w:jc w:val="center"/>
              <w:rPr>
                <w:rFonts w:asciiTheme="majorBidi" w:hAnsiTheme="majorBidi" w:cstheme="majorBidi"/>
                <w:sz w:val="20"/>
                <w:szCs w:val="20"/>
              </w:rPr>
            </w:pPr>
            <w:r w:rsidRPr="00477CD3">
              <w:rPr>
                <w:rFonts w:asciiTheme="majorBidi" w:hAnsiTheme="majorBidi" w:cstheme="majorBidi"/>
                <w:sz w:val="20"/>
                <w:szCs w:val="20"/>
              </w:rPr>
              <w:t>25.6</w:t>
            </w:r>
          </w:p>
        </w:tc>
      </w:tr>
      <w:tr w:rsidR="00477CD3" w:rsidRPr="00477CD3" w14:paraId="556C7C25" w14:textId="77777777" w:rsidTr="001018EA">
        <w:tc>
          <w:tcPr>
            <w:tcW w:w="2048" w:type="dxa"/>
            <w:hideMark/>
          </w:tcPr>
          <w:p w14:paraId="489EDC53" w14:textId="77777777" w:rsidR="00477CD3" w:rsidRPr="00477CD3" w:rsidRDefault="00477CD3" w:rsidP="00BB5A82">
            <w:pPr>
              <w:spacing w:line="240" w:lineRule="auto"/>
              <w:jc w:val="center"/>
              <w:rPr>
                <w:rFonts w:asciiTheme="majorBidi" w:hAnsiTheme="majorBidi" w:cstheme="majorBidi"/>
                <w:sz w:val="20"/>
                <w:szCs w:val="20"/>
              </w:rPr>
            </w:pPr>
            <w:r w:rsidRPr="00477CD3">
              <w:rPr>
                <w:rFonts w:asciiTheme="majorBidi" w:hAnsiTheme="majorBidi" w:cstheme="majorBidi"/>
                <w:sz w:val="20"/>
                <w:szCs w:val="20"/>
              </w:rPr>
              <w:t>HCl, 15 wt.%</w:t>
            </w:r>
          </w:p>
        </w:tc>
        <w:tc>
          <w:tcPr>
            <w:tcW w:w="2259" w:type="dxa"/>
            <w:hideMark/>
          </w:tcPr>
          <w:p w14:paraId="11772BA8" w14:textId="77777777" w:rsidR="00477CD3" w:rsidRPr="00477CD3" w:rsidRDefault="00477CD3" w:rsidP="00BB5A82">
            <w:pPr>
              <w:spacing w:line="240" w:lineRule="auto"/>
              <w:jc w:val="center"/>
              <w:rPr>
                <w:rFonts w:asciiTheme="majorBidi" w:hAnsiTheme="majorBidi" w:cstheme="majorBidi"/>
                <w:sz w:val="20"/>
                <w:szCs w:val="20"/>
              </w:rPr>
            </w:pPr>
            <w:r w:rsidRPr="00477CD3">
              <w:rPr>
                <w:rFonts w:asciiTheme="majorBidi" w:hAnsiTheme="majorBidi" w:cstheme="majorBidi"/>
                <w:sz w:val="20"/>
                <w:szCs w:val="20"/>
              </w:rPr>
              <w:t>Sigma-Aldrich</w:t>
            </w:r>
          </w:p>
        </w:tc>
        <w:tc>
          <w:tcPr>
            <w:tcW w:w="1342" w:type="dxa"/>
            <w:hideMark/>
          </w:tcPr>
          <w:p w14:paraId="23D274CB" w14:textId="77777777" w:rsidR="00477CD3" w:rsidRPr="00477CD3" w:rsidRDefault="00477CD3" w:rsidP="00BB5A82">
            <w:pPr>
              <w:spacing w:line="240" w:lineRule="auto"/>
              <w:jc w:val="center"/>
              <w:rPr>
                <w:rFonts w:asciiTheme="majorBidi" w:hAnsiTheme="majorBidi" w:cstheme="majorBidi"/>
                <w:sz w:val="20"/>
                <w:szCs w:val="20"/>
              </w:rPr>
            </w:pPr>
            <w:r w:rsidRPr="00477CD3">
              <w:rPr>
                <w:rFonts w:asciiTheme="majorBidi" w:hAnsiTheme="majorBidi" w:cstheme="majorBidi"/>
                <w:sz w:val="20"/>
                <w:szCs w:val="20"/>
              </w:rPr>
              <w:t>White</w:t>
            </w:r>
          </w:p>
        </w:tc>
        <w:tc>
          <w:tcPr>
            <w:tcW w:w="1860" w:type="dxa"/>
            <w:hideMark/>
          </w:tcPr>
          <w:p w14:paraId="5BD76264" w14:textId="77777777" w:rsidR="00477CD3" w:rsidRPr="00477CD3" w:rsidRDefault="00477CD3" w:rsidP="00BB5A82">
            <w:pPr>
              <w:spacing w:line="240" w:lineRule="auto"/>
              <w:jc w:val="center"/>
              <w:rPr>
                <w:rFonts w:asciiTheme="majorBidi" w:hAnsiTheme="majorBidi" w:cstheme="majorBidi"/>
                <w:sz w:val="20"/>
                <w:szCs w:val="20"/>
              </w:rPr>
            </w:pPr>
            <w:r w:rsidRPr="00477CD3">
              <w:rPr>
                <w:rFonts w:asciiTheme="majorBidi" w:hAnsiTheme="majorBidi" w:cstheme="majorBidi"/>
                <w:sz w:val="20"/>
                <w:szCs w:val="20"/>
              </w:rPr>
              <w:t>1.07</w:t>
            </w:r>
          </w:p>
        </w:tc>
        <w:tc>
          <w:tcPr>
            <w:tcW w:w="1841" w:type="dxa"/>
            <w:hideMark/>
          </w:tcPr>
          <w:p w14:paraId="70E67D94" w14:textId="77777777" w:rsidR="00477CD3" w:rsidRPr="00477CD3" w:rsidRDefault="00477CD3" w:rsidP="00BB5A82">
            <w:pPr>
              <w:spacing w:line="240" w:lineRule="auto"/>
              <w:jc w:val="center"/>
              <w:rPr>
                <w:rFonts w:asciiTheme="majorBidi" w:hAnsiTheme="majorBidi" w:cstheme="majorBidi"/>
                <w:sz w:val="20"/>
                <w:szCs w:val="20"/>
              </w:rPr>
            </w:pPr>
            <w:r w:rsidRPr="00477CD3">
              <w:rPr>
                <w:rFonts w:asciiTheme="majorBidi" w:hAnsiTheme="majorBidi" w:cstheme="majorBidi"/>
                <w:sz w:val="20"/>
                <w:szCs w:val="20"/>
              </w:rPr>
              <w:t>1</w:t>
            </w:r>
          </w:p>
        </w:tc>
      </w:tr>
      <w:tr w:rsidR="00477CD3" w:rsidRPr="00477CD3" w14:paraId="7650D212" w14:textId="77777777" w:rsidTr="001018EA">
        <w:tc>
          <w:tcPr>
            <w:tcW w:w="2048" w:type="dxa"/>
          </w:tcPr>
          <w:p w14:paraId="3DE36824" w14:textId="77777777" w:rsidR="00477CD3" w:rsidRPr="00477CD3" w:rsidRDefault="00477CD3" w:rsidP="00BB5A82">
            <w:pPr>
              <w:spacing w:line="240" w:lineRule="auto"/>
              <w:jc w:val="center"/>
              <w:rPr>
                <w:rFonts w:asciiTheme="majorBidi" w:hAnsiTheme="majorBidi" w:cstheme="majorBidi"/>
                <w:sz w:val="20"/>
                <w:szCs w:val="20"/>
              </w:rPr>
            </w:pPr>
            <w:r w:rsidRPr="00477CD3">
              <w:rPr>
                <w:rFonts w:asciiTheme="majorBidi" w:hAnsiTheme="majorBidi" w:cstheme="majorBidi"/>
                <w:sz w:val="20"/>
                <w:szCs w:val="20"/>
              </w:rPr>
              <w:t>Helium, 99% purity</w:t>
            </w:r>
          </w:p>
        </w:tc>
        <w:tc>
          <w:tcPr>
            <w:tcW w:w="2259" w:type="dxa"/>
          </w:tcPr>
          <w:p w14:paraId="581EF89B" w14:textId="77777777" w:rsidR="00477CD3" w:rsidRPr="00477CD3" w:rsidRDefault="00477CD3" w:rsidP="00BB5A82">
            <w:pPr>
              <w:spacing w:line="240" w:lineRule="auto"/>
              <w:jc w:val="center"/>
              <w:rPr>
                <w:rFonts w:asciiTheme="majorBidi" w:hAnsiTheme="majorBidi" w:cstheme="majorBidi"/>
                <w:sz w:val="20"/>
                <w:szCs w:val="20"/>
              </w:rPr>
            </w:pPr>
            <w:r w:rsidRPr="00477CD3">
              <w:rPr>
                <w:rFonts w:asciiTheme="majorBidi" w:hAnsiTheme="majorBidi" w:cstheme="majorBidi"/>
                <w:sz w:val="20"/>
                <w:szCs w:val="20"/>
              </w:rPr>
              <w:t>Air Gas</w:t>
            </w:r>
          </w:p>
        </w:tc>
        <w:tc>
          <w:tcPr>
            <w:tcW w:w="1342" w:type="dxa"/>
          </w:tcPr>
          <w:p w14:paraId="37342FBF" w14:textId="77777777" w:rsidR="00477CD3" w:rsidRPr="00477CD3" w:rsidRDefault="00477CD3" w:rsidP="00BB5A82">
            <w:pPr>
              <w:spacing w:line="240" w:lineRule="auto"/>
              <w:jc w:val="center"/>
              <w:rPr>
                <w:rFonts w:asciiTheme="majorBidi" w:hAnsiTheme="majorBidi" w:cstheme="majorBidi"/>
                <w:sz w:val="20"/>
                <w:szCs w:val="20"/>
              </w:rPr>
            </w:pPr>
            <w:r w:rsidRPr="00477CD3">
              <w:rPr>
                <w:rFonts w:asciiTheme="majorBidi" w:hAnsiTheme="majorBidi" w:cstheme="majorBidi"/>
                <w:sz w:val="20"/>
                <w:szCs w:val="20"/>
              </w:rPr>
              <w:t>NA</w:t>
            </w:r>
          </w:p>
        </w:tc>
        <w:tc>
          <w:tcPr>
            <w:tcW w:w="1860" w:type="dxa"/>
            <w:shd w:val="clear" w:color="auto" w:fill="FFFFFF" w:themeFill="background1"/>
          </w:tcPr>
          <w:p w14:paraId="68187944" w14:textId="77777777" w:rsidR="00477CD3" w:rsidRPr="00477CD3" w:rsidRDefault="00477CD3" w:rsidP="00BB5A82">
            <w:pPr>
              <w:spacing w:line="240" w:lineRule="auto"/>
              <w:jc w:val="center"/>
              <w:rPr>
                <w:rFonts w:asciiTheme="majorBidi" w:hAnsiTheme="majorBidi" w:cstheme="majorBidi"/>
                <w:sz w:val="20"/>
                <w:szCs w:val="20"/>
              </w:rPr>
            </w:pPr>
            <w:r w:rsidRPr="00477CD3">
              <w:rPr>
                <w:rFonts w:asciiTheme="majorBidi" w:hAnsiTheme="majorBidi" w:cstheme="majorBidi"/>
                <w:sz w:val="20"/>
                <w:szCs w:val="20"/>
              </w:rPr>
              <w:t>0.000178</w:t>
            </w:r>
          </w:p>
        </w:tc>
        <w:tc>
          <w:tcPr>
            <w:tcW w:w="1841" w:type="dxa"/>
            <w:shd w:val="clear" w:color="auto" w:fill="FFFFFF" w:themeFill="background1"/>
          </w:tcPr>
          <w:p w14:paraId="0DF11F77" w14:textId="77777777" w:rsidR="00477CD3" w:rsidRPr="00477CD3" w:rsidRDefault="00477CD3" w:rsidP="00BB5A82">
            <w:pPr>
              <w:spacing w:line="240" w:lineRule="auto"/>
              <w:jc w:val="center"/>
              <w:rPr>
                <w:rFonts w:asciiTheme="majorBidi" w:hAnsiTheme="majorBidi" w:cstheme="majorBidi"/>
                <w:sz w:val="20"/>
                <w:szCs w:val="20"/>
              </w:rPr>
            </w:pPr>
            <w:r w:rsidRPr="00477CD3">
              <w:rPr>
                <w:rFonts w:asciiTheme="majorBidi" w:hAnsiTheme="majorBidi" w:cstheme="majorBidi"/>
                <w:sz w:val="20"/>
                <w:szCs w:val="20"/>
              </w:rPr>
              <w:t>0.02</w:t>
            </w:r>
          </w:p>
        </w:tc>
      </w:tr>
      <w:tr w:rsidR="00477CD3" w:rsidRPr="00477CD3" w14:paraId="54C7A16B" w14:textId="77777777" w:rsidTr="001018EA">
        <w:tc>
          <w:tcPr>
            <w:tcW w:w="2048" w:type="dxa"/>
            <w:hideMark/>
          </w:tcPr>
          <w:p w14:paraId="15980570" w14:textId="77777777" w:rsidR="00477CD3" w:rsidRPr="00477CD3" w:rsidRDefault="00477CD3" w:rsidP="00BB5A82">
            <w:pPr>
              <w:spacing w:line="240" w:lineRule="auto"/>
              <w:jc w:val="center"/>
              <w:rPr>
                <w:rFonts w:asciiTheme="majorBidi" w:hAnsiTheme="majorBidi" w:cstheme="majorBidi"/>
                <w:sz w:val="20"/>
                <w:szCs w:val="20"/>
              </w:rPr>
            </w:pPr>
            <w:r w:rsidRPr="00477CD3">
              <w:rPr>
                <w:rFonts w:asciiTheme="majorBidi" w:hAnsiTheme="majorBidi" w:cstheme="majorBidi"/>
                <w:sz w:val="20"/>
                <w:szCs w:val="20"/>
              </w:rPr>
              <w:t>Water</w:t>
            </w:r>
          </w:p>
        </w:tc>
        <w:tc>
          <w:tcPr>
            <w:tcW w:w="2259" w:type="dxa"/>
            <w:hideMark/>
          </w:tcPr>
          <w:p w14:paraId="041547C6" w14:textId="77777777" w:rsidR="00477CD3" w:rsidRPr="00477CD3" w:rsidRDefault="00477CD3" w:rsidP="00BB5A82">
            <w:pPr>
              <w:spacing w:line="240" w:lineRule="auto"/>
              <w:jc w:val="center"/>
              <w:rPr>
                <w:rFonts w:asciiTheme="majorBidi" w:hAnsiTheme="majorBidi" w:cstheme="majorBidi"/>
                <w:sz w:val="20"/>
                <w:szCs w:val="20"/>
              </w:rPr>
            </w:pPr>
            <w:r w:rsidRPr="00477CD3">
              <w:rPr>
                <w:rFonts w:asciiTheme="majorBidi" w:hAnsiTheme="majorBidi" w:cstheme="majorBidi"/>
                <w:sz w:val="20"/>
                <w:szCs w:val="20"/>
              </w:rPr>
              <w:t xml:space="preserve">University Facilities </w:t>
            </w:r>
          </w:p>
        </w:tc>
        <w:tc>
          <w:tcPr>
            <w:tcW w:w="1342" w:type="dxa"/>
            <w:hideMark/>
          </w:tcPr>
          <w:p w14:paraId="3F6F1F3E" w14:textId="77777777" w:rsidR="00477CD3" w:rsidRPr="00477CD3" w:rsidRDefault="00477CD3" w:rsidP="00BB5A82">
            <w:pPr>
              <w:spacing w:line="240" w:lineRule="auto"/>
              <w:jc w:val="center"/>
              <w:rPr>
                <w:rFonts w:asciiTheme="majorBidi" w:hAnsiTheme="majorBidi" w:cstheme="majorBidi"/>
                <w:sz w:val="20"/>
                <w:szCs w:val="20"/>
              </w:rPr>
            </w:pPr>
            <w:r w:rsidRPr="00477CD3">
              <w:rPr>
                <w:rFonts w:asciiTheme="majorBidi" w:hAnsiTheme="majorBidi" w:cstheme="majorBidi"/>
                <w:sz w:val="20"/>
                <w:szCs w:val="20"/>
              </w:rPr>
              <w:t>NA</w:t>
            </w:r>
          </w:p>
        </w:tc>
        <w:tc>
          <w:tcPr>
            <w:tcW w:w="1860" w:type="dxa"/>
            <w:hideMark/>
          </w:tcPr>
          <w:p w14:paraId="250E5CBA" w14:textId="77777777" w:rsidR="00477CD3" w:rsidRPr="00477CD3" w:rsidRDefault="00477CD3" w:rsidP="00BB5A82">
            <w:pPr>
              <w:spacing w:line="240" w:lineRule="auto"/>
              <w:jc w:val="center"/>
              <w:rPr>
                <w:rFonts w:asciiTheme="majorBidi" w:hAnsiTheme="majorBidi" w:cstheme="majorBidi"/>
                <w:sz w:val="20"/>
                <w:szCs w:val="20"/>
              </w:rPr>
            </w:pPr>
            <w:r w:rsidRPr="00477CD3">
              <w:rPr>
                <w:rFonts w:asciiTheme="majorBidi" w:hAnsiTheme="majorBidi" w:cstheme="majorBidi"/>
                <w:sz w:val="20"/>
                <w:szCs w:val="20"/>
              </w:rPr>
              <w:t>1</w:t>
            </w:r>
          </w:p>
        </w:tc>
        <w:tc>
          <w:tcPr>
            <w:tcW w:w="1841" w:type="dxa"/>
            <w:hideMark/>
          </w:tcPr>
          <w:p w14:paraId="3307FED3" w14:textId="77777777" w:rsidR="00477CD3" w:rsidRPr="00477CD3" w:rsidRDefault="00477CD3" w:rsidP="00BB5A82">
            <w:pPr>
              <w:spacing w:line="240" w:lineRule="auto"/>
              <w:jc w:val="center"/>
              <w:rPr>
                <w:rFonts w:asciiTheme="majorBidi" w:hAnsiTheme="majorBidi" w:cstheme="majorBidi"/>
                <w:sz w:val="20"/>
                <w:szCs w:val="20"/>
              </w:rPr>
            </w:pPr>
            <w:r w:rsidRPr="00477CD3">
              <w:rPr>
                <w:rFonts w:asciiTheme="majorBidi" w:hAnsiTheme="majorBidi" w:cstheme="majorBidi"/>
                <w:sz w:val="20"/>
                <w:szCs w:val="20"/>
              </w:rPr>
              <w:t>1</w:t>
            </w:r>
          </w:p>
        </w:tc>
      </w:tr>
    </w:tbl>
    <w:p w14:paraId="5195A63A" w14:textId="79559F3A" w:rsidR="00477CD3" w:rsidRPr="00477CD3" w:rsidRDefault="00477CD3" w:rsidP="00393FC3">
      <w:pPr>
        <w:pStyle w:val="Heading2"/>
        <w:spacing w:line="240" w:lineRule="auto"/>
        <w:rPr>
          <w:rFonts w:eastAsia="Times New Roman"/>
          <w:lang w:bidi="en-US"/>
        </w:rPr>
      </w:pPr>
      <w:bookmarkStart w:id="309" w:name="_Toc77623433"/>
      <w:r w:rsidRPr="00477CD3">
        <w:rPr>
          <w:rFonts w:eastAsia="Times New Roman"/>
          <w:lang w:bidi="en-US"/>
        </w:rPr>
        <w:t>Experiment Setup</w:t>
      </w:r>
      <w:bookmarkEnd w:id="309"/>
    </w:p>
    <w:p w14:paraId="7516D563" w14:textId="397F4702" w:rsidR="00477CD3" w:rsidRPr="00477CD3" w:rsidRDefault="00477CD3" w:rsidP="00393FC3">
      <w:pPr>
        <w:spacing w:after="0" w:line="480" w:lineRule="auto"/>
        <w:jc w:val="both"/>
        <w:rPr>
          <w:rFonts w:asciiTheme="majorBidi" w:eastAsia="Calibri" w:hAnsiTheme="majorBidi" w:cstheme="majorBidi"/>
          <w:szCs w:val="24"/>
          <w:lang w:bidi="en-US"/>
        </w:rPr>
      </w:pPr>
      <w:r w:rsidRPr="00477CD3">
        <w:rPr>
          <w:rFonts w:asciiTheme="majorBidi" w:eastAsia="Calibri" w:hAnsiTheme="majorBidi" w:cstheme="majorBidi"/>
          <w:szCs w:val="24"/>
          <w:lang w:bidi="en-US"/>
        </w:rPr>
        <w:t>The acid</w:t>
      </w:r>
      <w:r w:rsidR="00CC312A">
        <w:rPr>
          <w:rFonts w:asciiTheme="majorBidi" w:eastAsia="Calibri" w:hAnsiTheme="majorBidi" w:cstheme="majorBidi"/>
          <w:szCs w:val="24"/>
          <w:lang w:bidi="en-US"/>
        </w:rPr>
        <w:t>-</w:t>
      </w:r>
      <w:r w:rsidRPr="00477CD3">
        <w:rPr>
          <w:rFonts w:asciiTheme="majorBidi" w:eastAsia="Calibri" w:hAnsiTheme="majorBidi" w:cstheme="majorBidi"/>
          <w:szCs w:val="24"/>
          <w:lang w:bidi="en-US"/>
        </w:rPr>
        <w:t>flooding apparatus schematic that was used to run all acid</w:t>
      </w:r>
      <w:r w:rsidR="00CC312A">
        <w:rPr>
          <w:rFonts w:asciiTheme="majorBidi" w:eastAsia="Calibri" w:hAnsiTheme="majorBidi" w:cstheme="majorBidi"/>
          <w:szCs w:val="24"/>
          <w:lang w:bidi="en-US"/>
        </w:rPr>
        <w:t>-</w:t>
      </w:r>
      <w:r w:rsidRPr="00477CD3">
        <w:rPr>
          <w:rFonts w:asciiTheme="majorBidi" w:eastAsia="Calibri" w:hAnsiTheme="majorBidi" w:cstheme="majorBidi"/>
          <w:szCs w:val="24"/>
          <w:lang w:bidi="en-US"/>
        </w:rPr>
        <w:t xml:space="preserve">injection experiments is shown in </w:t>
      </w:r>
      <w:r w:rsidRPr="0004565A">
        <w:rPr>
          <w:rFonts w:asciiTheme="majorBidi" w:eastAsia="Calibri" w:hAnsiTheme="majorBidi" w:cstheme="majorBidi"/>
          <w:szCs w:val="24"/>
          <w:lang w:bidi="en-US"/>
        </w:rPr>
        <w:t xml:space="preserve">Figure </w:t>
      </w:r>
      <w:r w:rsidR="00263250" w:rsidRPr="0004565A">
        <w:rPr>
          <w:rFonts w:asciiTheme="majorBidi" w:eastAsia="Calibri" w:hAnsiTheme="majorBidi" w:cstheme="majorBidi"/>
          <w:szCs w:val="24"/>
          <w:lang w:bidi="en-US"/>
        </w:rPr>
        <w:t>6</w:t>
      </w:r>
      <w:r w:rsidRPr="0004565A">
        <w:rPr>
          <w:rFonts w:asciiTheme="majorBidi" w:eastAsia="Calibri" w:hAnsiTheme="majorBidi" w:cstheme="majorBidi"/>
          <w:szCs w:val="24"/>
          <w:lang w:bidi="en-US"/>
        </w:rPr>
        <w:t>.4</w:t>
      </w:r>
      <w:r w:rsidRPr="00477CD3">
        <w:rPr>
          <w:rFonts w:asciiTheme="majorBidi" w:eastAsia="Calibri" w:hAnsiTheme="majorBidi" w:cstheme="majorBidi"/>
          <w:szCs w:val="24"/>
          <w:lang w:bidi="en-US"/>
        </w:rPr>
        <w:t>. The setup consisted of</w:t>
      </w:r>
      <w:r w:rsidR="00CC312A">
        <w:rPr>
          <w:rFonts w:asciiTheme="majorBidi" w:eastAsia="Calibri" w:hAnsiTheme="majorBidi" w:cstheme="majorBidi"/>
          <w:szCs w:val="24"/>
          <w:lang w:bidi="en-US"/>
        </w:rPr>
        <w:t xml:space="preserve"> p</w:t>
      </w:r>
      <w:r w:rsidRPr="00477CD3">
        <w:rPr>
          <w:rFonts w:asciiTheme="majorBidi" w:eastAsia="Calibri" w:hAnsiTheme="majorBidi" w:cstheme="majorBidi"/>
          <w:szCs w:val="24"/>
          <w:lang w:bidi="en-US"/>
        </w:rPr>
        <w:t>ositive displacement pumps (ISCO pumps) that are used to inject oil, water, and acid into the cores</w:t>
      </w:r>
      <w:r w:rsidR="00CC312A">
        <w:rPr>
          <w:rFonts w:asciiTheme="majorBidi" w:eastAsia="Calibri" w:hAnsiTheme="majorBidi" w:cstheme="majorBidi"/>
          <w:szCs w:val="24"/>
          <w:lang w:bidi="en-US"/>
        </w:rPr>
        <w:t>;</w:t>
      </w:r>
      <w:r w:rsidRPr="00477CD3">
        <w:rPr>
          <w:rFonts w:asciiTheme="majorBidi" w:eastAsia="Calibri" w:hAnsiTheme="majorBidi" w:cstheme="majorBidi"/>
          <w:szCs w:val="24"/>
          <w:lang w:bidi="en-US"/>
        </w:rPr>
        <w:t xml:space="preserve"> accumulators for oil, water, and acid</w:t>
      </w:r>
      <w:r w:rsidR="00CC312A">
        <w:rPr>
          <w:rFonts w:asciiTheme="majorBidi" w:eastAsia="Calibri" w:hAnsiTheme="majorBidi" w:cstheme="majorBidi"/>
          <w:szCs w:val="24"/>
          <w:lang w:bidi="en-US"/>
        </w:rPr>
        <w:t>;</w:t>
      </w:r>
      <w:r w:rsidRPr="00477CD3">
        <w:rPr>
          <w:rFonts w:asciiTheme="majorBidi" w:eastAsia="Calibri" w:hAnsiTheme="majorBidi" w:cstheme="majorBidi"/>
          <w:szCs w:val="24"/>
          <w:lang w:bidi="en-US"/>
        </w:rPr>
        <w:t xml:space="preserve"> a core holder where </w:t>
      </w:r>
      <w:r w:rsidRPr="00477CD3">
        <w:rPr>
          <w:rFonts w:asciiTheme="majorBidi" w:eastAsia="Calibri" w:hAnsiTheme="majorBidi" w:cstheme="majorBidi"/>
          <w:szCs w:val="24"/>
          <w:lang w:bidi="en-US"/>
        </w:rPr>
        <w:lastRenderedPageBreak/>
        <w:t>the core is packed</w:t>
      </w:r>
      <w:r w:rsidR="00CC312A">
        <w:rPr>
          <w:rFonts w:asciiTheme="majorBidi" w:eastAsia="Calibri" w:hAnsiTheme="majorBidi" w:cstheme="majorBidi"/>
          <w:szCs w:val="24"/>
          <w:lang w:bidi="en-US"/>
        </w:rPr>
        <w:t>;</w:t>
      </w:r>
      <w:r w:rsidRPr="00477CD3">
        <w:rPr>
          <w:rFonts w:asciiTheme="majorBidi" w:eastAsia="Calibri" w:hAnsiTheme="majorBidi" w:cstheme="majorBidi"/>
          <w:szCs w:val="24"/>
          <w:lang w:bidi="en-US"/>
        </w:rPr>
        <w:t xml:space="preserve"> confining pressure pump to apply enough pressure around the cores during injection</w:t>
      </w:r>
      <w:r w:rsidR="00CC312A">
        <w:rPr>
          <w:rFonts w:asciiTheme="majorBidi" w:eastAsia="Calibri" w:hAnsiTheme="majorBidi" w:cstheme="majorBidi"/>
          <w:szCs w:val="24"/>
          <w:lang w:bidi="en-US"/>
        </w:rPr>
        <w:t>;</w:t>
      </w:r>
      <w:r w:rsidRPr="00477CD3">
        <w:rPr>
          <w:rFonts w:asciiTheme="majorBidi" w:eastAsia="Calibri" w:hAnsiTheme="majorBidi" w:cstheme="majorBidi"/>
          <w:szCs w:val="24"/>
          <w:lang w:bidi="en-US"/>
        </w:rPr>
        <w:t xml:space="preserve"> pressure transducers to record inlet and outlet pressures</w:t>
      </w:r>
      <w:r w:rsidR="00CC312A">
        <w:rPr>
          <w:rFonts w:asciiTheme="majorBidi" w:eastAsia="Calibri" w:hAnsiTheme="majorBidi" w:cstheme="majorBidi"/>
          <w:szCs w:val="24"/>
          <w:lang w:bidi="en-US"/>
        </w:rPr>
        <w:t>;</w:t>
      </w:r>
      <w:r w:rsidRPr="00477CD3">
        <w:rPr>
          <w:rFonts w:asciiTheme="majorBidi" w:eastAsia="Calibri" w:hAnsiTheme="majorBidi" w:cstheme="majorBidi"/>
          <w:szCs w:val="24"/>
          <w:lang w:bidi="en-US"/>
        </w:rPr>
        <w:t xml:space="preserve"> a backpressure regulator to control pressure</w:t>
      </w:r>
      <w:r w:rsidR="00CC312A">
        <w:rPr>
          <w:rFonts w:asciiTheme="majorBidi" w:eastAsia="Calibri" w:hAnsiTheme="majorBidi" w:cstheme="majorBidi"/>
          <w:szCs w:val="24"/>
          <w:lang w:bidi="en-US"/>
        </w:rPr>
        <w:t>;</w:t>
      </w:r>
      <w:r w:rsidRPr="00477CD3">
        <w:rPr>
          <w:rFonts w:asciiTheme="majorBidi" w:eastAsia="Calibri" w:hAnsiTheme="majorBidi" w:cstheme="majorBidi"/>
          <w:szCs w:val="24"/>
          <w:lang w:bidi="en-US"/>
        </w:rPr>
        <w:t xml:space="preserve"> and a data acquisition system </w:t>
      </w:r>
      <w:r w:rsidR="00CC312A">
        <w:rPr>
          <w:rFonts w:asciiTheme="majorBidi" w:eastAsia="Calibri" w:hAnsiTheme="majorBidi" w:cstheme="majorBidi"/>
          <w:szCs w:val="24"/>
          <w:lang w:bidi="en-US"/>
        </w:rPr>
        <w:t>in which</w:t>
      </w:r>
      <w:r w:rsidRPr="00477CD3">
        <w:rPr>
          <w:rFonts w:asciiTheme="majorBidi" w:eastAsia="Calibri" w:hAnsiTheme="majorBidi" w:cstheme="majorBidi"/>
          <w:szCs w:val="24"/>
          <w:lang w:bidi="en-US"/>
        </w:rPr>
        <w:t xml:space="preserve"> pressure responses are recorded.</w:t>
      </w:r>
      <w:r w:rsidR="00CC312A" w:rsidRPr="00CC312A">
        <w:rPr>
          <w:rFonts w:asciiTheme="majorBidi" w:eastAsia="Calibri" w:hAnsiTheme="majorBidi" w:cstheme="majorBidi"/>
          <w:color w:val="000000" w:themeColor="text1"/>
          <w:szCs w:val="24"/>
        </w:rPr>
        <w:t xml:space="preserve"> </w:t>
      </w:r>
      <w:r w:rsidR="00CC312A" w:rsidRPr="00CC312A">
        <w:rPr>
          <w:rFonts w:asciiTheme="majorBidi" w:eastAsia="Calibri" w:hAnsiTheme="majorBidi" w:cstheme="majorBidi"/>
          <w:szCs w:val="24"/>
          <w:lang w:bidi="en-US"/>
        </w:rPr>
        <w:t>The properties and capabilities of each part of the apparatus are detailed in the following:</w:t>
      </w:r>
    </w:p>
    <w:p w14:paraId="08051A66" w14:textId="69BDC2A7" w:rsidR="00477CD3" w:rsidRPr="00477CD3" w:rsidRDefault="00EF1D98" w:rsidP="00477CD3">
      <w:pPr>
        <w:spacing w:after="0" w:line="480" w:lineRule="auto"/>
        <w:jc w:val="center"/>
        <w:rPr>
          <w:rFonts w:asciiTheme="majorBidi" w:hAnsiTheme="majorBidi" w:cstheme="majorBidi"/>
          <w:sz w:val="22"/>
        </w:rPr>
      </w:pPr>
      <w:r>
        <w:rPr>
          <w:rFonts w:asciiTheme="majorBidi" w:hAnsiTheme="majorBidi" w:cstheme="majorBidi"/>
          <w:noProof/>
          <w:sz w:val="22"/>
        </w:rPr>
        <w:drawing>
          <wp:inline distT="0" distB="0" distL="0" distR="0" wp14:anchorId="7A5ED45E" wp14:editId="7719AE2A">
            <wp:extent cx="5691226" cy="3357346"/>
            <wp:effectExtent l="0" t="0" r="0" b="0"/>
            <wp:docPr id="629952960" name="Picture 629952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5699477" cy="3362213"/>
                    </a:xfrm>
                    <a:prstGeom prst="rect">
                      <a:avLst/>
                    </a:prstGeom>
                    <a:noFill/>
                  </pic:spPr>
                </pic:pic>
              </a:graphicData>
            </a:graphic>
          </wp:inline>
        </w:drawing>
      </w:r>
    </w:p>
    <w:p w14:paraId="1220A67F" w14:textId="2FE17F4D" w:rsidR="00477CD3" w:rsidRPr="00477CD3" w:rsidRDefault="00477CD3" w:rsidP="00393FC3">
      <w:pPr>
        <w:pStyle w:val="Figures"/>
      </w:pPr>
      <w:bookmarkStart w:id="310" w:name="_Toc77579838"/>
      <w:r w:rsidRPr="00477CD3">
        <w:t xml:space="preserve">Figure </w:t>
      </w:r>
      <w:r w:rsidR="00263250">
        <w:t>6</w:t>
      </w:r>
      <w:r w:rsidRPr="00477CD3">
        <w:t>.4: Acid flooding apparatus</w:t>
      </w:r>
      <w:bookmarkEnd w:id="310"/>
    </w:p>
    <w:p w14:paraId="5AB1E84F" w14:textId="6F0FA46E" w:rsidR="00477CD3" w:rsidRPr="005E17B3" w:rsidRDefault="00477CD3" w:rsidP="00393FC3">
      <w:pPr>
        <w:pStyle w:val="Heading3"/>
        <w:spacing w:line="240" w:lineRule="auto"/>
      </w:pPr>
      <w:bookmarkStart w:id="311" w:name="_Toc77623434"/>
      <w:r w:rsidRPr="005E17B3">
        <w:rPr>
          <w:rStyle w:val="Heading4Char"/>
          <w:i/>
          <w:iCs w:val="0"/>
        </w:rPr>
        <w:t>ISCO Pumps</w:t>
      </w:r>
      <w:bookmarkEnd w:id="311"/>
    </w:p>
    <w:p w14:paraId="028E78C5" w14:textId="45A29178" w:rsidR="00477CD3" w:rsidRPr="00477CD3" w:rsidRDefault="00D8241F" w:rsidP="00393FC3">
      <w:pPr>
        <w:spacing w:after="0" w:line="480" w:lineRule="auto"/>
        <w:jc w:val="both"/>
        <w:rPr>
          <w:rFonts w:asciiTheme="majorBidi" w:eastAsia="Calibri" w:hAnsiTheme="majorBidi" w:cstheme="majorBidi"/>
          <w:color w:val="000000" w:themeColor="text1"/>
          <w:sz w:val="20"/>
          <w:szCs w:val="20"/>
        </w:rPr>
      </w:pPr>
      <w:r>
        <w:rPr>
          <w:rFonts w:asciiTheme="majorBidi" w:eastAsia="Calibri" w:hAnsiTheme="majorBidi" w:cstheme="majorBidi"/>
          <w:color w:val="000000" w:themeColor="text1"/>
          <w:szCs w:val="24"/>
        </w:rPr>
        <w:t>In</w:t>
      </w:r>
      <w:r w:rsidRPr="00477CD3">
        <w:rPr>
          <w:rFonts w:asciiTheme="majorBidi" w:eastAsia="Calibri" w:hAnsiTheme="majorBidi" w:cstheme="majorBidi"/>
          <w:color w:val="000000" w:themeColor="text1"/>
          <w:szCs w:val="24"/>
        </w:rPr>
        <w:t> </w:t>
      </w:r>
      <w:r w:rsidR="00477CD3" w:rsidRPr="00477CD3">
        <w:rPr>
          <w:rFonts w:asciiTheme="majorBidi" w:eastAsia="Calibri" w:hAnsiTheme="majorBidi" w:cstheme="majorBidi"/>
          <w:color w:val="000000" w:themeColor="text1"/>
          <w:szCs w:val="24"/>
        </w:rPr>
        <w:t>matrix aci</w:t>
      </w:r>
      <w:r>
        <w:rPr>
          <w:rFonts w:asciiTheme="majorBidi" w:eastAsia="Calibri" w:hAnsiTheme="majorBidi" w:cstheme="majorBidi"/>
          <w:color w:val="000000" w:themeColor="text1"/>
          <w:szCs w:val="24"/>
        </w:rPr>
        <w:t>dizing</w:t>
      </w:r>
      <w:r w:rsidR="00477CD3" w:rsidRPr="00477CD3">
        <w:rPr>
          <w:rFonts w:asciiTheme="majorBidi" w:eastAsia="Calibri" w:hAnsiTheme="majorBidi" w:cstheme="majorBidi"/>
          <w:color w:val="000000" w:themeColor="text1"/>
          <w:szCs w:val="24"/>
        </w:rPr>
        <w:t xml:space="preserve"> experiments,  a </w:t>
      </w:r>
      <w:r w:rsidRPr="00477CD3">
        <w:rPr>
          <w:rFonts w:asciiTheme="majorBidi" w:eastAsia="Calibri" w:hAnsiTheme="majorBidi" w:cstheme="majorBidi"/>
          <w:color w:val="000000" w:themeColor="text1"/>
          <w:szCs w:val="24"/>
        </w:rPr>
        <w:t>high</w:t>
      </w:r>
      <w:r>
        <w:rPr>
          <w:rFonts w:asciiTheme="majorBidi" w:eastAsia="Calibri" w:hAnsiTheme="majorBidi" w:cstheme="majorBidi"/>
          <w:color w:val="000000" w:themeColor="text1"/>
          <w:szCs w:val="24"/>
        </w:rPr>
        <w:t>-</w:t>
      </w:r>
      <w:r w:rsidR="00477CD3" w:rsidRPr="00477CD3">
        <w:rPr>
          <w:rFonts w:asciiTheme="majorBidi" w:eastAsia="Calibri" w:hAnsiTheme="majorBidi" w:cstheme="majorBidi"/>
          <w:color w:val="000000" w:themeColor="text1"/>
          <w:szCs w:val="24"/>
        </w:rPr>
        <w:t xml:space="preserve">efficiency pump is </w:t>
      </w:r>
      <w:r>
        <w:rPr>
          <w:rFonts w:asciiTheme="majorBidi" w:eastAsia="Calibri" w:hAnsiTheme="majorBidi" w:cstheme="majorBidi"/>
          <w:color w:val="000000" w:themeColor="text1"/>
          <w:szCs w:val="24"/>
        </w:rPr>
        <w:t>need</w:t>
      </w:r>
      <w:r w:rsidRPr="00477CD3">
        <w:rPr>
          <w:rFonts w:asciiTheme="majorBidi" w:eastAsia="Calibri" w:hAnsiTheme="majorBidi" w:cstheme="majorBidi"/>
          <w:color w:val="000000" w:themeColor="text1"/>
          <w:szCs w:val="24"/>
        </w:rPr>
        <w:t>ed</w:t>
      </w:r>
      <w:r w:rsidR="00477CD3" w:rsidRPr="00477CD3">
        <w:rPr>
          <w:rFonts w:asciiTheme="majorBidi" w:eastAsia="Calibri" w:hAnsiTheme="majorBidi" w:cstheme="majorBidi"/>
          <w:color w:val="000000" w:themeColor="text1"/>
          <w:szCs w:val="24"/>
        </w:rPr>
        <w:t>. Therefore, an ISCO pump</w:t>
      </w:r>
      <w:r w:rsidR="00EF1D98">
        <w:rPr>
          <w:rFonts w:asciiTheme="majorBidi" w:eastAsia="Calibri" w:hAnsiTheme="majorBidi" w:cstheme="majorBidi"/>
          <w:color w:val="000000" w:themeColor="text1"/>
          <w:szCs w:val="24"/>
        </w:rPr>
        <w:t xml:space="preserve"> shown in Figure 6.5 is used to deliver the</w:t>
      </w:r>
      <w:r w:rsidR="00477CD3" w:rsidRPr="00477CD3">
        <w:rPr>
          <w:rFonts w:asciiTheme="majorBidi" w:eastAsia="Calibri" w:hAnsiTheme="majorBidi" w:cstheme="majorBidi"/>
          <w:color w:val="000000" w:themeColor="text1"/>
          <w:szCs w:val="24"/>
        </w:rPr>
        <w:t xml:space="preserve"> desired injection rate for different experiment scenarios. This pump is highly capable with the following specifications </w:t>
      </w:r>
      <w:r w:rsidR="00477CD3" w:rsidRPr="0004565A">
        <w:rPr>
          <w:rFonts w:asciiTheme="majorBidi" w:eastAsia="Calibri" w:hAnsiTheme="majorBidi" w:cstheme="majorBidi"/>
          <w:color w:val="000000" w:themeColor="text1"/>
          <w:szCs w:val="24"/>
        </w:rPr>
        <w:t xml:space="preserve">(Table </w:t>
      </w:r>
      <w:r w:rsidR="00291240" w:rsidRPr="0004565A">
        <w:rPr>
          <w:rFonts w:asciiTheme="majorBidi" w:eastAsia="Calibri" w:hAnsiTheme="majorBidi" w:cstheme="majorBidi"/>
          <w:color w:val="000000" w:themeColor="text1"/>
          <w:szCs w:val="24"/>
        </w:rPr>
        <w:t>6</w:t>
      </w:r>
      <w:r w:rsidR="00477CD3" w:rsidRPr="0004565A">
        <w:rPr>
          <w:rFonts w:asciiTheme="majorBidi" w:eastAsia="Calibri" w:hAnsiTheme="majorBidi" w:cstheme="majorBidi"/>
          <w:color w:val="000000" w:themeColor="text1"/>
          <w:szCs w:val="24"/>
        </w:rPr>
        <w:t>.3)</w:t>
      </w:r>
      <w:r w:rsidR="00477CD3" w:rsidRPr="00477CD3">
        <w:rPr>
          <w:rFonts w:asciiTheme="majorBidi" w:eastAsia="Calibri" w:hAnsiTheme="majorBidi" w:cstheme="majorBidi"/>
          <w:color w:val="000000" w:themeColor="text1"/>
          <w:szCs w:val="24"/>
        </w:rPr>
        <w:t xml:space="preserve"> according to its manual:</w:t>
      </w:r>
    </w:p>
    <w:p w14:paraId="2EBBCFD8" w14:textId="77777777" w:rsidR="00477CD3" w:rsidRPr="00477CD3" w:rsidRDefault="00477CD3" w:rsidP="00477CD3">
      <w:pPr>
        <w:spacing w:after="0" w:line="480" w:lineRule="auto"/>
        <w:jc w:val="center"/>
        <w:rPr>
          <w:rFonts w:asciiTheme="majorBidi" w:eastAsia="Calibri" w:hAnsiTheme="majorBidi" w:cstheme="majorBidi"/>
          <w:color w:val="000000" w:themeColor="text1"/>
          <w:sz w:val="20"/>
          <w:szCs w:val="20"/>
        </w:rPr>
      </w:pPr>
      <w:r w:rsidRPr="00477CD3">
        <w:rPr>
          <w:rFonts w:asciiTheme="majorBidi" w:eastAsia="Calibri" w:hAnsiTheme="majorBidi" w:cstheme="majorBidi"/>
          <w:noProof/>
          <w:color w:val="000000" w:themeColor="text1"/>
          <w:sz w:val="20"/>
          <w:szCs w:val="20"/>
        </w:rPr>
        <w:lastRenderedPageBreak/>
        <w:drawing>
          <wp:inline distT="0" distB="0" distL="0" distR="0" wp14:anchorId="24AF7DA1" wp14:editId="1894C109">
            <wp:extent cx="1640057" cy="2062886"/>
            <wp:effectExtent l="0" t="0" r="0" b="0"/>
            <wp:docPr id="629952975" name="Picture 629952975" descr="Z:\Personal Folders\Emulsion Team\Elsafih\General Exam\5-how the lab experiments of acid treatment is performed\Experiment steps\photos\82408494_161848095106227_372088649674443980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Personal Folders\Emulsion Team\Elsafih\General Exam\5-how the lab experiments of acid treatment is performed\Experiment steps\photos\82408494_161848095106227_3720886496744439808_n.jpg"/>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716939" cy="2159589"/>
                    </a:xfrm>
                    <a:prstGeom prst="rect">
                      <a:avLst/>
                    </a:prstGeom>
                    <a:noFill/>
                    <a:ln>
                      <a:noFill/>
                    </a:ln>
                  </pic:spPr>
                </pic:pic>
              </a:graphicData>
            </a:graphic>
          </wp:inline>
        </w:drawing>
      </w:r>
    </w:p>
    <w:p w14:paraId="762166BD" w14:textId="5FDDEDF7" w:rsidR="00477CD3" w:rsidRPr="00477CD3" w:rsidRDefault="00477CD3">
      <w:pPr>
        <w:pStyle w:val="Figures"/>
      </w:pPr>
      <w:bookmarkStart w:id="312" w:name="_Toc77579839"/>
      <w:r w:rsidRPr="00477CD3">
        <w:t xml:space="preserve">Figure </w:t>
      </w:r>
      <w:r w:rsidR="00106152">
        <w:t>6</w:t>
      </w:r>
      <w:r w:rsidRPr="00477CD3">
        <w:t>.5: ISCO pump used to inject fluids</w:t>
      </w:r>
      <w:bookmarkEnd w:id="312"/>
    </w:p>
    <w:p w14:paraId="7A6F4642" w14:textId="31DA3DF3" w:rsidR="00477CD3" w:rsidRPr="00477CD3" w:rsidRDefault="00477CD3" w:rsidP="00106152">
      <w:pPr>
        <w:pStyle w:val="Tables"/>
      </w:pPr>
      <w:bookmarkStart w:id="313" w:name="_Toc70728559"/>
      <w:bookmarkStart w:id="314" w:name="_Toc78500541"/>
      <w:r w:rsidRPr="00477CD3">
        <w:t xml:space="preserve">Table </w:t>
      </w:r>
      <w:r w:rsidR="00106152">
        <w:t>6</w:t>
      </w:r>
      <w:r w:rsidRPr="00477CD3">
        <w:t>.3: ISCO pump specifications</w:t>
      </w:r>
      <w:bookmarkEnd w:id="313"/>
      <w:bookmarkEnd w:id="314"/>
    </w:p>
    <w:tbl>
      <w:tblPr>
        <w:tblStyle w:val="TableGrid"/>
        <w:tblW w:w="0" w:type="auto"/>
        <w:jc w:val="center"/>
        <w:tblLook w:val="04A0" w:firstRow="1" w:lastRow="0" w:firstColumn="1" w:lastColumn="0" w:noHBand="0" w:noVBand="1"/>
      </w:tblPr>
      <w:tblGrid>
        <w:gridCol w:w="3247"/>
        <w:gridCol w:w="3159"/>
        <w:gridCol w:w="2944"/>
      </w:tblGrid>
      <w:tr w:rsidR="00477CD3" w:rsidRPr="00477CD3" w14:paraId="64971005" w14:textId="77777777" w:rsidTr="002F144B">
        <w:trPr>
          <w:jc w:val="center"/>
        </w:trPr>
        <w:tc>
          <w:tcPr>
            <w:tcW w:w="3247" w:type="dxa"/>
          </w:tcPr>
          <w:p w14:paraId="19E75DDF" w14:textId="77777777" w:rsidR="00477CD3" w:rsidRPr="00477CD3" w:rsidRDefault="00477CD3" w:rsidP="00106152">
            <w:pPr>
              <w:spacing w:line="240" w:lineRule="auto"/>
              <w:jc w:val="center"/>
              <w:rPr>
                <w:rFonts w:asciiTheme="majorBidi" w:eastAsia="Calibri" w:hAnsiTheme="majorBidi" w:cstheme="majorBidi"/>
                <w:b/>
                <w:bCs/>
                <w:color w:val="000000" w:themeColor="text1"/>
                <w:sz w:val="20"/>
                <w:szCs w:val="20"/>
              </w:rPr>
            </w:pPr>
            <w:r w:rsidRPr="00477CD3">
              <w:rPr>
                <w:rFonts w:asciiTheme="majorBidi" w:eastAsia="Calibri" w:hAnsiTheme="majorBidi" w:cstheme="majorBidi"/>
                <w:b/>
                <w:bCs/>
                <w:color w:val="000000" w:themeColor="text1"/>
                <w:sz w:val="20"/>
                <w:szCs w:val="20"/>
              </w:rPr>
              <w:t>Property</w:t>
            </w:r>
          </w:p>
        </w:tc>
        <w:tc>
          <w:tcPr>
            <w:tcW w:w="3159" w:type="dxa"/>
          </w:tcPr>
          <w:p w14:paraId="5C08EC48" w14:textId="77777777" w:rsidR="00477CD3" w:rsidRPr="00477CD3" w:rsidRDefault="00477CD3" w:rsidP="00106152">
            <w:pPr>
              <w:spacing w:line="240" w:lineRule="auto"/>
              <w:jc w:val="center"/>
              <w:rPr>
                <w:rFonts w:asciiTheme="majorBidi" w:eastAsia="Calibri" w:hAnsiTheme="majorBidi" w:cstheme="majorBidi"/>
                <w:b/>
                <w:bCs/>
                <w:color w:val="000000" w:themeColor="text1"/>
                <w:sz w:val="20"/>
                <w:szCs w:val="20"/>
              </w:rPr>
            </w:pPr>
            <w:r w:rsidRPr="00477CD3">
              <w:rPr>
                <w:rFonts w:asciiTheme="majorBidi" w:eastAsia="Calibri" w:hAnsiTheme="majorBidi" w:cstheme="majorBidi"/>
                <w:b/>
                <w:bCs/>
                <w:color w:val="000000" w:themeColor="text1"/>
                <w:sz w:val="20"/>
                <w:szCs w:val="20"/>
              </w:rPr>
              <w:t>Range</w:t>
            </w:r>
          </w:p>
        </w:tc>
        <w:tc>
          <w:tcPr>
            <w:tcW w:w="2944" w:type="dxa"/>
          </w:tcPr>
          <w:p w14:paraId="5D5D6FCE" w14:textId="77777777" w:rsidR="00477CD3" w:rsidRPr="00477CD3" w:rsidRDefault="00477CD3" w:rsidP="00106152">
            <w:pPr>
              <w:spacing w:line="240" w:lineRule="auto"/>
              <w:jc w:val="center"/>
              <w:rPr>
                <w:rFonts w:asciiTheme="majorBidi" w:eastAsia="Calibri" w:hAnsiTheme="majorBidi" w:cstheme="majorBidi"/>
                <w:b/>
                <w:bCs/>
                <w:color w:val="000000" w:themeColor="text1"/>
                <w:sz w:val="20"/>
                <w:szCs w:val="20"/>
              </w:rPr>
            </w:pPr>
            <w:r w:rsidRPr="00477CD3">
              <w:rPr>
                <w:rFonts w:asciiTheme="majorBidi" w:eastAsia="Calibri" w:hAnsiTheme="majorBidi" w:cstheme="majorBidi"/>
                <w:b/>
                <w:bCs/>
                <w:color w:val="000000" w:themeColor="text1"/>
                <w:sz w:val="20"/>
                <w:szCs w:val="20"/>
              </w:rPr>
              <w:t>Unit</w:t>
            </w:r>
          </w:p>
        </w:tc>
      </w:tr>
      <w:tr w:rsidR="00477CD3" w:rsidRPr="00477CD3" w14:paraId="09E83D57" w14:textId="77777777" w:rsidTr="002F144B">
        <w:trPr>
          <w:jc w:val="center"/>
        </w:trPr>
        <w:tc>
          <w:tcPr>
            <w:tcW w:w="3247" w:type="dxa"/>
          </w:tcPr>
          <w:p w14:paraId="124E7606" w14:textId="77777777" w:rsidR="00477CD3" w:rsidRPr="00477CD3" w:rsidRDefault="00477CD3" w:rsidP="00106152">
            <w:pPr>
              <w:spacing w:line="240" w:lineRule="auto"/>
              <w:jc w:val="center"/>
              <w:rPr>
                <w:rFonts w:asciiTheme="majorBidi" w:eastAsia="Calibri" w:hAnsiTheme="majorBidi" w:cstheme="majorBidi"/>
                <w:color w:val="000000" w:themeColor="text1"/>
                <w:sz w:val="20"/>
                <w:szCs w:val="20"/>
              </w:rPr>
            </w:pPr>
            <w:r w:rsidRPr="00477CD3">
              <w:rPr>
                <w:rFonts w:asciiTheme="majorBidi" w:eastAsia="Calibri" w:hAnsiTheme="majorBidi" w:cstheme="majorBidi"/>
                <w:color w:val="000000" w:themeColor="text1"/>
                <w:sz w:val="20"/>
                <w:szCs w:val="20"/>
              </w:rPr>
              <w:t>Flow rate</w:t>
            </w:r>
          </w:p>
        </w:tc>
        <w:tc>
          <w:tcPr>
            <w:tcW w:w="3159" w:type="dxa"/>
          </w:tcPr>
          <w:p w14:paraId="67126E5D" w14:textId="77777777" w:rsidR="00477CD3" w:rsidRPr="00477CD3" w:rsidRDefault="00477CD3" w:rsidP="00106152">
            <w:pPr>
              <w:spacing w:line="240" w:lineRule="auto"/>
              <w:jc w:val="center"/>
              <w:rPr>
                <w:rFonts w:asciiTheme="majorBidi" w:eastAsia="Calibri" w:hAnsiTheme="majorBidi" w:cstheme="majorBidi"/>
                <w:color w:val="000000" w:themeColor="text1"/>
                <w:sz w:val="20"/>
                <w:szCs w:val="20"/>
              </w:rPr>
            </w:pPr>
            <w:r w:rsidRPr="00477CD3">
              <w:rPr>
                <w:rFonts w:asciiTheme="majorBidi" w:eastAsia="Calibri" w:hAnsiTheme="majorBidi" w:cstheme="majorBidi"/>
                <w:color w:val="000000" w:themeColor="text1"/>
                <w:sz w:val="20"/>
                <w:szCs w:val="20"/>
              </w:rPr>
              <w:t>0.001 to 200</w:t>
            </w:r>
          </w:p>
        </w:tc>
        <w:tc>
          <w:tcPr>
            <w:tcW w:w="2944" w:type="dxa"/>
          </w:tcPr>
          <w:p w14:paraId="4920C9BD" w14:textId="08B375C6" w:rsidR="00477CD3" w:rsidRPr="00477CD3" w:rsidRDefault="00477CD3" w:rsidP="00106152">
            <w:pPr>
              <w:spacing w:line="240" w:lineRule="auto"/>
              <w:jc w:val="center"/>
              <w:rPr>
                <w:rFonts w:asciiTheme="majorBidi" w:eastAsia="Calibri" w:hAnsiTheme="majorBidi" w:cstheme="majorBidi"/>
                <w:color w:val="000000" w:themeColor="text1"/>
                <w:sz w:val="20"/>
                <w:szCs w:val="20"/>
              </w:rPr>
            </w:pPr>
            <w:r w:rsidRPr="00477CD3">
              <w:rPr>
                <w:rFonts w:asciiTheme="majorBidi" w:eastAsia="Calibri" w:hAnsiTheme="majorBidi" w:cstheme="majorBidi"/>
                <w:color w:val="000000" w:themeColor="text1"/>
                <w:sz w:val="20"/>
                <w:szCs w:val="20"/>
              </w:rPr>
              <w:t>mL/</w:t>
            </w:r>
            <w:r w:rsidR="00D8241F">
              <w:rPr>
                <w:rFonts w:asciiTheme="majorBidi" w:eastAsia="Calibri" w:hAnsiTheme="majorBidi" w:cstheme="majorBidi"/>
                <w:color w:val="000000" w:themeColor="text1"/>
                <w:sz w:val="20"/>
                <w:szCs w:val="20"/>
              </w:rPr>
              <w:t>cm</w:t>
            </w:r>
            <w:r w:rsidR="00D8241F" w:rsidRPr="00393FC3">
              <w:rPr>
                <w:rFonts w:asciiTheme="majorBidi" w:eastAsia="Calibri" w:hAnsiTheme="majorBidi" w:cstheme="majorBidi"/>
                <w:color w:val="000000" w:themeColor="text1"/>
                <w:sz w:val="20"/>
                <w:szCs w:val="20"/>
                <w:vertAlign w:val="superscript"/>
              </w:rPr>
              <w:t>3</w:t>
            </w:r>
          </w:p>
        </w:tc>
      </w:tr>
      <w:tr w:rsidR="00477CD3" w:rsidRPr="00477CD3" w14:paraId="2A142480" w14:textId="77777777" w:rsidTr="002F144B">
        <w:trPr>
          <w:jc w:val="center"/>
        </w:trPr>
        <w:tc>
          <w:tcPr>
            <w:tcW w:w="3247" w:type="dxa"/>
          </w:tcPr>
          <w:p w14:paraId="2D85F8BD" w14:textId="77777777" w:rsidR="00477CD3" w:rsidRPr="00477CD3" w:rsidRDefault="00477CD3" w:rsidP="00106152">
            <w:pPr>
              <w:spacing w:line="240" w:lineRule="auto"/>
              <w:jc w:val="center"/>
              <w:rPr>
                <w:rFonts w:asciiTheme="majorBidi" w:eastAsia="Calibri" w:hAnsiTheme="majorBidi" w:cstheme="majorBidi"/>
                <w:color w:val="000000" w:themeColor="text1"/>
                <w:sz w:val="20"/>
                <w:szCs w:val="20"/>
              </w:rPr>
            </w:pPr>
            <w:r w:rsidRPr="00477CD3">
              <w:rPr>
                <w:rFonts w:asciiTheme="majorBidi" w:eastAsia="Calibri" w:hAnsiTheme="majorBidi" w:cstheme="majorBidi"/>
                <w:color w:val="000000" w:themeColor="text1"/>
                <w:sz w:val="20"/>
                <w:szCs w:val="20"/>
              </w:rPr>
              <w:t>accuracy</w:t>
            </w:r>
          </w:p>
        </w:tc>
        <w:tc>
          <w:tcPr>
            <w:tcW w:w="3159" w:type="dxa"/>
          </w:tcPr>
          <w:p w14:paraId="07A4451A" w14:textId="77777777" w:rsidR="00477CD3" w:rsidRPr="00477CD3" w:rsidRDefault="00477CD3" w:rsidP="00106152">
            <w:pPr>
              <w:spacing w:line="240" w:lineRule="auto"/>
              <w:jc w:val="center"/>
              <w:rPr>
                <w:rFonts w:asciiTheme="majorBidi" w:eastAsia="Calibri" w:hAnsiTheme="majorBidi" w:cstheme="majorBidi"/>
                <w:color w:val="000000" w:themeColor="text1"/>
                <w:sz w:val="20"/>
                <w:szCs w:val="20"/>
              </w:rPr>
            </w:pPr>
            <w:r w:rsidRPr="00477CD3">
              <w:rPr>
                <w:rFonts w:asciiTheme="majorBidi" w:eastAsia="Calibri" w:hAnsiTheme="majorBidi" w:cstheme="majorBidi"/>
                <w:color w:val="000000" w:themeColor="text1"/>
                <w:sz w:val="20"/>
                <w:szCs w:val="20"/>
              </w:rPr>
              <w:t>0.5 max error</w:t>
            </w:r>
          </w:p>
        </w:tc>
        <w:tc>
          <w:tcPr>
            <w:tcW w:w="2944" w:type="dxa"/>
          </w:tcPr>
          <w:p w14:paraId="43FBB323" w14:textId="77777777" w:rsidR="00477CD3" w:rsidRPr="00477CD3" w:rsidRDefault="00477CD3" w:rsidP="00106152">
            <w:pPr>
              <w:spacing w:line="240" w:lineRule="auto"/>
              <w:jc w:val="center"/>
              <w:rPr>
                <w:rFonts w:asciiTheme="majorBidi" w:eastAsia="Calibri" w:hAnsiTheme="majorBidi" w:cstheme="majorBidi"/>
                <w:color w:val="000000" w:themeColor="text1"/>
                <w:sz w:val="20"/>
                <w:szCs w:val="20"/>
              </w:rPr>
            </w:pPr>
            <w:r w:rsidRPr="00477CD3">
              <w:rPr>
                <w:rFonts w:asciiTheme="majorBidi" w:eastAsia="Calibri" w:hAnsiTheme="majorBidi" w:cstheme="majorBidi"/>
                <w:color w:val="000000" w:themeColor="text1"/>
                <w:sz w:val="20"/>
                <w:szCs w:val="20"/>
              </w:rPr>
              <w:t>%</w:t>
            </w:r>
          </w:p>
        </w:tc>
      </w:tr>
      <w:tr w:rsidR="00477CD3" w:rsidRPr="00477CD3" w14:paraId="51ABBA21" w14:textId="77777777" w:rsidTr="002F144B">
        <w:trPr>
          <w:jc w:val="center"/>
        </w:trPr>
        <w:tc>
          <w:tcPr>
            <w:tcW w:w="3247" w:type="dxa"/>
          </w:tcPr>
          <w:p w14:paraId="61C913B8" w14:textId="77777777" w:rsidR="00477CD3" w:rsidRPr="00477CD3" w:rsidRDefault="00477CD3" w:rsidP="00106152">
            <w:pPr>
              <w:spacing w:line="240" w:lineRule="auto"/>
              <w:jc w:val="center"/>
              <w:rPr>
                <w:rFonts w:asciiTheme="majorBidi" w:eastAsia="Calibri" w:hAnsiTheme="majorBidi" w:cstheme="majorBidi"/>
                <w:color w:val="000000" w:themeColor="text1"/>
                <w:sz w:val="20"/>
                <w:szCs w:val="20"/>
              </w:rPr>
            </w:pPr>
            <w:r w:rsidRPr="00477CD3">
              <w:rPr>
                <w:rFonts w:asciiTheme="majorBidi" w:eastAsia="Calibri" w:hAnsiTheme="majorBidi" w:cstheme="majorBidi"/>
                <w:color w:val="000000" w:themeColor="text1"/>
                <w:sz w:val="20"/>
                <w:szCs w:val="20"/>
              </w:rPr>
              <w:t>Pressure</w:t>
            </w:r>
          </w:p>
        </w:tc>
        <w:tc>
          <w:tcPr>
            <w:tcW w:w="3159" w:type="dxa"/>
          </w:tcPr>
          <w:p w14:paraId="7A067626" w14:textId="34367012" w:rsidR="00477CD3" w:rsidRPr="00477CD3" w:rsidRDefault="00477CD3" w:rsidP="00106152">
            <w:pPr>
              <w:spacing w:line="240" w:lineRule="auto"/>
              <w:jc w:val="center"/>
              <w:rPr>
                <w:rFonts w:asciiTheme="majorBidi" w:eastAsia="Calibri" w:hAnsiTheme="majorBidi" w:cstheme="majorBidi"/>
                <w:color w:val="000000" w:themeColor="text1"/>
                <w:sz w:val="20"/>
                <w:szCs w:val="20"/>
              </w:rPr>
            </w:pPr>
            <w:r w:rsidRPr="00477CD3">
              <w:rPr>
                <w:rFonts w:asciiTheme="majorBidi" w:eastAsia="Calibri" w:hAnsiTheme="majorBidi" w:cstheme="majorBidi"/>
                <w:color w:val="000000" w:themeColor="text1"/>
                <w:sz w:val="20"/>
                <w:szCs w:val="20"/>
              </w:rPr>
              <w:t>0 to 10</w:t>
            </w:r>
            <w:r w:rsidR="00E36056">
              <w:rPr>
                <w:rFonts w:asciiTheme="majorBidi" w:eastAsia="Calibri" w:hAnsiTheme="majorBidi" w:cstheme="majorBidi"/>
                <w:color w:val="000000" w:themeColor="text1"/>
                <w:sz w:val="20"/>
                <w:szCs w:val="20"/>
              </w:rPr>
              <w:t>,</w:t>
            </w:r>
            <w:r w:rsidRPr="00477CD3">
              <w:rPr>
                <w:rFonts w:asciiTheme="majorBidi" w:eastAsia="Calibri" w:hAnsiTheme="majorBidi" w:cstheme="majorBidi"/>
                <w:color w:val="000000" w:themeColor="text1"/>
                <w:sz w:val="20"/>
                <w:szCs w:val="20"/>
              </w:rPr>
              <w:t>000</w:t>
            </w:r>
          </w:p>
        </w:tc>
        <w:tc>
          <w:tcPr>
            <w:tcW w:w="2944" w:type="dxa"/>
          </w:tcPr>
          <w:p w14:paraId="64EF76C1" w14:textId="77777777" w:rsidR="00477CD3" w:rsidRPr="00477CD3" w:rsidRDefault="00477CD3" w:rsidP="00106152">
            <w:pPr>
              <w:spacing w:line="240" w:lineRule="auto"/>
              <w:jc w:val="center"/>
              <w:rPr>
                <w:rFonts w:asciiTheme="majorBidi" w:eastAsia="Calibri" w:hAnsiTheme="majorBidi" w:cstheme="majorBidi"/>
                <w:color w:val="000000" w:themeColor="text1"/>
                <w:sz w:val="20"/>
                <w:szCs w:val="20"/>
              </w:rPr>
            </w:pPr>
            <w:r w:rsidRPr="00477CD3">
              <w:rPr>
                <w:rFonts w:asciiTheme="majorBidi" w:eastAsia="Calibri" w:hAnsiTheme="majorBidi" w:cstheme="majorBidi"/>
                <w:color w:val="000000" w:themeColor="text1"/>
                <w:sz w:val="20"/>
                <w:szCs w:val="20"/>
              </w:rPr>
              <w:t>Psi</w:t>
            </w:r>
          </w:p>
        </w:tc>
      </w:tr>
      <w:tr w:rsidR="00477CD3" w:rsidRPr="00477CD3" w14:paraId="5EE55A1F" w14:textId="77777777" w:rsidTr="002F144B">
        <w:trPr>
          <w:jc w:val="center"/>
        </w:trPr>
        <w:tc>
          <w:tcPr>
            <w:tcW w:w="3247" w:type="dxa"/>
          </w:tcPr>
          <w:p w14:paraId="44107308" w14:textId="77777777" w:rsidR="00477CD3" w:rsidRPr="00477CD3" w:rsidRDefault="00477CD3" w:rsidP="00106152">
            <w:pPr>
              <w:spacing w:line="240" w:lineRule="auto"/>
              <w:jc w:val="center"/>
              <w:rPr>
                <w:rFonts w:asciiTheme="majorBidi" w:eastAsia="Calibri" w:hAnsiTheme="majorBidi" w:cstheme="majorBidi"/>
                <w:color w:val="000000" w:themeColor="text1"/>
                <w:sz w:val="20"/>
                <w:szCs w:val="20"/>
              </w:rPr>
            </w:pPr>
            <w:r w:rsidRPr="00477CD3">
              <w:rPr>
                <w:rFonts w:asciiTheme="majorBidi" w:eastAsia="Calibri" w:hAnsiTheme="majorBidi" w:cstheme="majorBidi"/>
                <w:color w:val="000000" w:themeColor="text1"/>
                <w:sz w:val="20"/>
                <w:szCs w:val="20"/>
              </w:rPr>
              <w:t>Capacity</w:t>
            </w:r>
          </w:p>
        </w:tc>
        <w:tc>
          <w:tcPr>
            <w:tcW w:w="3159" w:type="dxa"/>
          </w:tcPr>
          <w:p w14:paraId="4619DB17" w14:textId="77777777" w:rsidR="00477CD3" w:rsidRPr="00477CD3" w:rsidRDefault="00477CD3" w:rsidP="00106152">
            <w:pPr>
              <w:spacing w:line="240" w:lineRule="auto"/>
              <w:jc w:val="center"/>
              <w:rPr>
                <w:rFonts w:asciiTheme="majorBidi" w:eastAsia="Calibri" w:hAnsiTheme="majorBidi" w:cstheme="majorBidi"/>
                <w:color w:val="000000" w:themeColor="text1"/>
                <w:sz w:val="20"/>
                <w:szCs w:val="20"/>
              </w:rPr>
            </w:pPr>
            <w:r w:rsidRPr="00477CD3">
              <w:rPr>
                <w:rFonts w:asciiTheme="majorBidi" w:eastAsia="Calibri" w:hAnsiTheme="majorBidi" w:cstheme="majorBidi"/>
                <w:color w:val="000000" w:themeColor="text1"/>
                <w:sz w:val="20"/>
                <w:szCs w:val="20"/>
              </w:rPr>
              <w:t>500</w:t>
            </w:r>
          </w:p>
        </w:tc>
        <w:tc>
          <w:tcPr>
            <w:tcW w:w="2944" w:type="dxa"/>
          </w:tcPr>
          <w:p w14:paraId="68F6CB62" w14:textId="67B9E3DA" w:rsidR="00477CD3" w:rsidRPr="00477CD3" w:rsidRDefault="00477CD3" w:rsidP="00106152">
            <w:pPr>
              <w:spacing w:line="240" w:lineRule="auto"/>
              <w:jc w:val="center"/>
              <w:rPr>
                <w:rFonts w:asciiTheme="majorBidi" w:eastAsia="Calibri" w:hAnsiTheme="majorBidi" w:cstheme="majorBidi"/>
                <w:color w:val="000000" w:themeColor="text1"/>
                <w:sz w:val="20"/>
                <w:szCs w:val="20"/>
              </w:rPr>
            </w:pPr>
            <w:r w:rsidRPr="00477CD3">
              <w:rPr>
                <w:rFonts w:asciiTheme="majorBidi" w:eastAsia="Calibri" w:hAnsiTheme="majorBidi" w:cstheme="majorBidi"/>
                <w:color w:val="000000" w:themeColor="text1"/>
                <w:sz w:val="20"/>
                <w:szCs w:val="20"/>
              </w:rPr>
              <w:t>mL/</w:t>
            </w:r>
            <w:r w:rsidR="00D8241F">
              <w:rPr>
                <w:rFonts w:asciiTheme="majorBidi" w:eastAsia="Calibri" w:hAnsiTheme="majorBidi" w:cstheme="majorBidi"/>
                <w:color w:val="000000" w:themeColor="text1"/>
                <w:sz w:val="20"/>
                <w:szCs w:val="20"/>
              </w:rPr>
              <w:t>cm</w:t>
            </w:r>
            <w:r w:rsidR="00D8241F" w:rsidRPr="00393FC3">
              <w:rPr>
                <w:rFonts w:asciiTheme="majorBidi" w:eastAsia="Calibri" w:hAnsiTheme="majorBidi" w:cstheme="majorBidi"/>
                <w:color w:val="000000" w:themeColor="text1"/>
                <w:sz w:val="20"/>
                <w:szCs w:val="20"/>
                <w:vertAlign w:val="superscript"/>
              </w:rPr>
              <w:t>3</w:t>
            </w:r>
          </w:p>
        </w:tc>
      </w:tr>
      <w:tr w:rsidR="00477CD3" w:rsidRPr="00477CD3" w14:paraId="54907509" w14:textId="77777777" w:rsidTr="002F144B">
        <w:trPr>
          <w:jc w:val="center"/>
        </w:trPr>
        <w:tc>
          <w:tcPr>
            <w:tcW w:w="3247" w:type="dxa"/>
          </w:tcPr>
          <w:p w14:paraId="1FBF4A34" w14:textId="77777777" w:rsidR="00477CD3" w:rsidRPr="00477CD3" w:rsidRDefault="00477CD3" w:rsidP="00106152">
            <w:pPr>
              <w:spacing w:line="240" w:lineRule="auto"/>
              <w:jc w:val="center"/>
              <w:rPr>
                <w:rFonts w:asciiTheme="majorBidi" w:eastAsia="Calibri" w:hAnsiTheme="majorBidi" w:cstheme="majorBidi"/>
                <w:color w:val="000000" w:themeColor="text1"/>
                <w:sz w:val="20"/>
                <w:szCs w:val="20"/>
              </w:rPr>
            </w:pPr>
            <w:r w:rsidRPr="00477CD3">
              <w:rPr>
                <w:rFonts w:asciiTheme="majorBidi" w:eastAsia="Calibri" w:hAnsiTheme="majorBidi" w:cstheme="majorBidi"/>
                <w:color w:val="000000" w:themeColor="text1"/>
                <w:sz w:val="20"/>
                <w:szCs w:val="20"/>
              </w:rPr>
              <w:t>Pressure accuracy</w:t>
            </w:r>
          </w:p>
        </w:tc>
        <w:tc>
          <w:tcPr>
            <w:tcW w:w="3159" w:type="dxa"/>
          </w:tcPr>
          <w:p w14:paraId="088E78CC" w14:textId="77777777" w:rsidR="00477CD3" w:rsidRPr="00477CD3" w:rsidRDefault="00477CD3" w:rsidP="00106152">
            <w:pPr>
              <w:spacing w:line="240" w:lineRule="auto"/>
              <w:jc w:val="center"/>
              <w:rPr>
                <w:rFonts w:asciiTheme="majorBidi" w:eastAsia="Calibri" w:hAnsiTheme="majorBidi" w:cstheme="majorBidi"/>
                <w:color w:val="000000" w:themeColor="text1"/>
                <w:sz w:val="20"/>
                <w:szCs w:val="20"/>
              </w:rPr>
            </w:pPr>
            <w:r w:rsidRPr="00477CD3">
              <w:rPr>
                <w:rFonts w:asciiTheme="majorBidi" w:eastAsia="Calibri" w:hAnsiTheme="majorBidi" w:cstheme="majorBidi"/>
                <w:color w:val="000000" w:themeColor="text1"/>
                <w:sz w:val="20"/>
                <w:szCs w:val="20"/>
              </w:rPr>
              <w:t>0.5</w:t>
            </w:r>
          </w:p>
        </w:tc>
        <w:tc>
          <w:tcPr>
            <w:tcW w:w="2944" w:type="dxa"/>
          </w:tcPr>
          <w:p w14:paraId="5CBCDDA9" w14:textId="77777777" w:rsidR="00477CD3" w:rsidRPr="00477CD3" w:rsidRDefault="00477CD3" w:rsidP="00106152">
            <w:pPr>
              <w:spacing w:line="240" w:lineRule="auto"/>
              <w:jc w:val="center"/>
              <w:rPr>
                <w:rFonts w:asciiTheme="majorBidi" w:eastAsia="Calibri" w:hAnsiTheme="majorBidi" w:cstheme="majorBidi"/>
                <w:color w:val="000000" w:themeColor="text1"/>
                <w:sz w:val="20"/>
                <w:szCs w:val="20"/>
              </w:rPr>
            </w:pPr>
            <w:r w:rsidRPr="00477CD3">
              <w:rPr>
                <w:rFonts w:asciiTheme="majorBidi" w:eastAsia="Calibri" w:hAnsiTheme="majorBidi" w:cstheme="majorBidi"/>
                <w:color w:val="000000" w:themeColor="text1"/>
                <w:sz w:val="20"/>
                <w:szCs w:val="20"/>
              </w:rPr>
              <w:t>%</w:t>
            </w:r>
          </w:p>
        </w:tc>
      </w:tr>
      <w:tr w:rsidR="00477CD3" w:rsidRPr="00477CD3" w14:paraId="654983C7" w14:textId="77777777" w:rsidTr="002F144B">
        <w:trPr>
          <w:jc w:val="center"/>
        </w:trPr>
        <w:tc>
          <w:tcPr>
            <w:tcW w:w="3247" w:type="dxa"/>
          </w:tcPr>
          <w:p w14:paraId="44E6AF8A" w14:textId="77777777" w:rsidR="00477CD3" w:rsidRPr="00477CD3" w:rsidRDefault="00477CD3" w:rsidP="00106152">
            <w:pPr>
              <w:spacing w:line="240" w:lineRule="auto"/>
              <w:jc w:val="center"/>
              <w:rPr>
                <w:rFonts w:asciiTheme="majorBidi" w:eastAsia="Calibri" w:hAnsiTheme="majorBidi" w:cstheme="majorBidi"/>
                <w:color w:val="000000" w:themeColor="text1"/>
                <w:sz w:val="20"/>
                <w:szCs w:val="20"/>
              </w:rPr>
            </w:pPr>
            <w:r w:rsidRPr="00477CD3">
              <w:rPr>
                <w:rFonts w:asciiTheme="majorBidi" w:eastAsia="Calibri" w:hAnsiTheme="majorBidi" w:cstheme="majorBidi"/>
                <w:color w:val="000000" w:themeColor="text1"/>
                <w:sz w:val="20"/>
                <w:szCs w:val="20"/>
              </w:rPr>
              <w:t>Displacement Resolution</w:t>
            </w:r>
          </w:p>
        </w:tc>
        <w:tc>
          <w:tcPr>
            <w:tcW w:w="3159" w:type="dxa"/>
          </w:tcPr>
          <w:p w14:paraId="60E90FBB" w14:textId="77777777" w:rsidR="00477CD3" w:rsidRPr="00477CD3" w:rsidRDefault="00477CD3" w:rsidP="00106152">
            <w:pPr>
              <w:spacing w:line="240" w:lineRule="auto"/>
              <w:jc w:val="center"/>
              <w:rPr>
                <w:rFonts w:asciiTheme="majorBidi" w:eastAsia="Calibri" w:hAnsiTheme="majorBidi" w:cstheme="majorBidi"/>
                <w:color w:val="000000" w:themeColor="text1"/>
                <w:sz w:val="20"/>
                <w:szCs w:val="20"/>
              </w:rPr>
            </w:pPr>
            <w:r w:rsidRPr="00477CD3">
              <w:rPr>
                <w:rFonts w:asciiTheme="majorBidi" w:eastAsia="Calibri" w:hAnsiTheme="majorBidi" w:cstheme="majorBidi"/>
                <w:color w:val="000000" w:themeColor="text1"/>
                <w:sz w:val="20"/>
                <w:szCs w:val="20"/>
              </w:rPr>
              <w:t>31.7</w:t>
            </w:r>
          </w:p>
        </w:tc>
        <w:tc>
          <w:tcPr>
            <w:tcW w:w="2944" w:type="dxa"/>
          </w:tcPr>
          <w:p w14:paraId="680D6787" w14:textId="77777777" w:rsidR="00477CD3" w:rsidRPr="00477CD3" w:rsidRDefault="00477CD3" w:rsidP="00106152">
            <w:pPr>
              <w:spacing w:line="240" w:lineRule="auto"/>
              <w:jc w:val="center"/>
              <w:rPr>
                <w:rFonts w:asciiTheme="majorBidi" w:eastAsia="Calibri" w:hAnsiTheme="majorBidi" w:cstheme="majorBidi"/>
                <w:color w:val="000000" w:themeColor="text1"/>
                <w:sz w:val="20"/>
                <w:szCs w:val="20"/>
              </w:rPr>
            </w:pPr>
            <w:r w:rsidRPr="00477CD3">
              <w:rPr>
                <w:rFonts w:asciiTheme="majorBidi" w:eastAsia="Calibri" w:hAnsiTheme="majorBidi" w:cstheme="majorBidi"/>
                <w:color w:val="000000" w:themeColor="text1"/>
                <w:sz w:val="20"/>
                <w:szCs w:val="20"/>
              </w:rPr>
              <w:t>mL</w:t>
            </w:r>
          </w:p>
        </w:tc>
      </w:tr>
    </w:tbl>
    <w:p w14:paraId="59DF51A2" w14:textId="19917D84" w:rsidR="00477CD3" w:rsidRPr="00477CD3" w:rsidRDefault="00477CD3" w:rsidP="00393FC3">
      <w:pPr>
        <w:pStyle w:val="Heading3"/>
        <w:spacing w:line="240" w:lineRule="auto"/>
        <w:rPr>
          <w:rFonts w:eastAsia="Calibri"/>
        </w:rPr>
      </w:pPr>
      <w:bookmarkStart w:id="315" w:name="_Toc77623435"/>
      <w:r w:rsidRPr="00477CD3">
        <w:rPr>
          <w:rFonts w:eastAsia="Calibri"/>
        </w:rPr>
        <w:t>Fluid accumulators and core holder</w:t>
      </w:r>
      <w:bookmarkEnd w:id="315"/>
    </w:p>
    <w:p w14:paraId="674B958E" w14:textId="564D1AFB" w:rsidR="00477CD3" w:rsidRPr="00477CD3" w:rsidRDefault="00477CD3" w:rsidP="00477CD3">
      <w:pPr>
        <w:spacing w:after="0" w:line="480" w:lineRule="auto"/>
        <w:jc w:val="both"/>
        <w:rPr>
          <w:rFonts w:asciiTheme="majorBidi" w:eastAsia="Calibri" w:hAnsiTheme="majorBidi" w:cstheme="majorBidi"/>
          <w:color w:val="000000" w:themeColor="text1"/>
          <w:szCs w:val="24"/>
        </w:rPr>
      </w:pPr>
      <w:r w:rsidRPr="00477CD3">
        <w:rPr>
          <w:rFonts w:asciiTheme="majorBidi" w:eastAsia="Calibri" w:hAnsiTheme="majorBidi" w:cstheme="majorBidi"/>
          <w:color w:val="000000" w:themeColor="text1"/>
          <w:szCs w:val="24"/>
        </w:rPr>
        <w:t xml:space="preserve">One accumulator for acid and another one for oil </w:t>
      </w:r>
      <w:r w:rsidRPr="0004565A">
        <w:rPr>
          <w:rFonts w:asciiTheme="majorBidi" w:eastAsia="Calibri" w:hAnsiTheme="majorBidi" w:cstheme="majorBidi"/>
          <w:color w:val="000000" w:themeColor="text1"/>
          <w:szCs w:val="24"/>
        </w:rPr>
        <w:t xml:space="preserve">(Figure </w:t>
      </w:r>
      <w:r w:rsidR="005B3297" w:rsidRPr="0004565A">
        <w:rPr>
          <w:rFonts w:asciiTheme="majorBidi" w:eastAsia="Calibri" w:hAnsiTheme="majorBidi" w:cstheme="majorBidi"/>
          <w:color w:val="000000" w:themeColor="text1"/>
          <w:szCs w:val="24"/>
        </w:rPr>
        <w:t>6</w:t>
      </w:r>
      <w:r w:rsidRPr="0004565A">
        <w:rPr>
          <w:rFonts w:asciiTheme="majorBidi" w:eastAsia="Calibri" w:hAnsiTheme="majorBidi" w:cstheme="majorBidi"/>
          <w:color w:val="000000" w:themeColor="text1"/>
          <w:szCs w:val="24"/>
        </w:rPr>
        <w:t>.6a)</w:t>
      </w:r>
      <w:r w:rsidRPr="00477CD3">
        <w:rPr>
          <w:rFonts w:asciiTheme="majorBidi" w:eastAsia="Calibri" w:hAnsiTheme="majorBidi" w:cstheme="majorBidi"/>
          <w:color w:val="000000" w:themeColor="text1"/>
          <w:szCs w:val="24"/>
        </w:rPr>
        <w:t xml:space="preserve"> were used to hold fluids </w:t>
      </w:r>
      <w:r w:rsidR="00D8241F">
        <w:rPr>
          <w:rFonts w:asciiTheme="majorBidi" w:eastAsia="Calibri" w:hAnsiTheme="majorBidi" w:cstheme="majorBidi"/>
          <w:color w:val="000000" w:themeColor="text1"/>
          <w:szCs w:val="24"/>
        </w:rPr>
        <w:t>during</w:t>
      </w:r>
      <w:r w:rsidR="00D8241F" w:rsidRPr="00477CD3">
        <w:rPr>
          <w:rFonts w:asciiTheme="majorBidi" w:eastAsia="Calibri" w:hAnsiTheme="majorBidi" w:cstheme="majorBidi"/>
          <w:color w:val="000000" w:themeColor="text1"/>
          <w:szCs w:val="24"/>
        </w:rPr>
        <w:t xml:space="preserve"> </w:t>
      </w:r>
      <w:r w:rsidR="00D8241F">
        <w:rPr>
          <w:rFonts w:asciiTheme="majorBidi" w:eastAsia="Calibri" w:hAnsiTheme="majorBidi" w:cstheme="majorBidi"/>
          <w:color w:val="000000" w:themeColor="text1"/>
          <w:szCs w:val="24"/>
        </w:rPr>
        <w:t xml:space="preserve">the </w:t>
      </w:r>
      <w:r w:rsidRPr="00477CD3">
        <w:rPr>
          <w:rFonts w:asciiTheme="majorBidi" w:eastAsia="Calibri" w:hAnsiTheme="majorBidi" w:cstheme="majorBidi"/>
          <w:color w:val="000000" w:themeColor="text1"/>
          <w:szCs w:val="24"/>
        </w:rPr>
        <w:t xml:space="preserve">injection. Each accumulator is attached to an ISCO pump that </w:t>
      </w:r>
      <w:r w:rsidR="00D8241F">
        <w:rPr>
          <w:rFonts w:asciiTheme="majorBidi" w:eastAsia="Calibri" w:hAnsiTheme="majorBidi" w:cstheme="majorBidi"/>
          <w:color w:val="000000" w:themeColor="text1"/>
          <w:szCs w:val="24"/>
        </w:rPr>
        <w:t xml:space="preserve">is </w:t>
      </w:r>
      <w:r w:rsidRPr="00477CD3">
        <w:rPr>
          <w:rFonts w:asciiTheme="majorBidi" w:eastAsia="Calibri" w:hAnsiTheme="majorBidi" w:cstheme="majorBidi"/>
          <w:color w:val="000000" w:themeColor="text1"/>
          <w:szCs w:val="24"/>
        </w:rPr>
        <w:t xml:space="preserve">filled with water. When </w:t>
      </w:r>
      <w:r w:rsidR="00D8241F">
        <w:rPr>
          <w:rFonts w:asciiTheme="majorBidi" w:eastAsia="Calibri" w:hAnsiTheme="majorBidi" w:cstheme="majorBidi"/>
          <w:color w:val="000000" w:themeColor="text1"/>
          <w:szCs w:val="24"/>
        </w:rPr>
        <w:t>the</w:t>
      </w:r>
      <w:r w:rsidR="00D8241F" w:rsidRPr="00477CD3">
        <w:rPr>
          <w:rFonts w:asciiTheme="majorBidi" w:eastAsia="Calibri" w:hAnsiTheme="majorBidi" w:cstheme="majorBidi"/>
          <w:color w:val="000000" w:themeColor="text1"/>
          <w:szCs w:val="24"/>
        </w:rPr>
        <w:t xml:space="preserve"> </w:t>
      </w:r>
      <w:r w:rsidRPr="00477CD3">
        <w:rPr>
          <w:rFonts w:asciiTheme="majorBidi" w:eastAsia="Calibri" w:hAnsiTheme="majorBidi" w:cstheme="majorBidi"/>
          <w:color w:val="000000" w:themeColor="text1"/>
          <w:szCs w:val="24"/>
        </w:rPr>
        <w:t xml:space="preserve">desired rate is set on the pump, it injects water under the accumulator piston, and therefore, </w:t>
      </w:r>
      <w:r w:rsidR="00D8241F">
        <w:rPr>
          <w:rFonts w:asciiTheme="majorBidi" w:eastAsia="Calibri" w:hAnsiTheme="majorBidi" w:cstheme="majorBidi"/>
          <w:color w:val="000000" w:themeColor="text1"/>
          <w:szCs w:val="24"/>
        </w:rPr>
        <w:t xml:space="preserve">the </w:t>
      </w:r>
      <w:r w:rsidRPr="00477CD3">
        <w:rPr>
          <w:rFonts w:asciiTheme="majorBidi" w:eastAsia="Calibri" w:hAnsiTheme="majorBidi" w:cstheme="majorBidi"/>
          <w:color w:val="000000" w:themeColor="text1"/>
          <w:szCs w:val="24"/>
        </w:rPr>
        <w:t>piston push fluids toward the core. The capacity of each accumulator is 5</w:t>
      </w:r>
      <w:r w:rsidR="00E36056">
        <w:rPr>
          <w:rFonts w:asciiTheme="majorBidi" w:eastAsia="Calibri" w:hAnsiTheme="majorBidi" w:cstheme="majorBidi"/>
          <w:color w:val="000000" w:themeColor="text1"/>
          <w:szCs w:val="24"/>
        </w:rPr>
        <w:t>,</w:t>
      </w:r>
      <w:r w:rsidRPr="00477CD3">
        <w:rPr>
          <w:rFonts w:asciiTheme="majorBidi" w:eastAsia="Calibri" w:hAnsiTheme="majorBidi" w:cstheme="majorBidi"/>
          <w:color w:val="000000" w:themeColor="text1"/>
          <w:szCs w:val="24"/>
        </w:rPr>
        <w:t xml:space="preserve">000 ml. </w:t>
      </w:r>
      <w:r w:rsidR="00D8241F">
        <w:rPr>
          <w:rFonts w:asciiTheme="majorBidi" w:eastAsia="Calibri" w:hAnsiTheme="majorBidi" w:cstheme="majorBidi"/>
          <w:color w:val="000000" w:themeColor="text1"/>
          <w:szCs w:val="24"/>
        </w:rPr>
        <w:t>The c</w:t>
      </w:r>
      <w:r w:rsidR="00D8241F" w:rsidRPr="00477CD3">
        <w:rPr>
          <w:rFonts w:asciiTheme="majorBidi" w:eastAsia="Calibri" w:hAnsiTheme="majorBidi" w:cstheme="majorBidi"/>
          <w:color w:val="000000" w:themeColor="text1"/>
          <w:szCs w:val="24"/>
        </w:rPr>
        <w:t xml:space="preserve">ore </w:t>
      </w:r>
      <w:r w:rsidRPr="00477CD3">
        <w:rPr>
          <w:rFonts w:asciiTheme="majorBidi" w:eastAsia="Calibri" w:hAnsiTheme="majorBidi" w:cstheme="majorBidi"/>
          <w:color w:val="000000" w:themeColor="text1"/>
          <w:szCs w:val="24"/>
        </w:rPr>
        <w:t xml:space="preserve">holder shown in </w:t>
      </w:r>
      <w:r w:rsidRPr="0004565A">
        <w:rPr>
          <w:rFonts w:asciiTheme="majorBidi" w:eastAsia="Calibri" w:hAnsiTheme="majorBidi" w:cstheme="majorBidi"/>
          <w:color w:val="000000" w:themeColor="text1"/>
          <w:szCs w:val="24"/>
        </w:rPr>
        <w:t xml:space="preserve">Figure </w:t>
      </w:r>
      <w:r w:rsidR="00C5379A" w:rsidRPr="0004565A">
        <w:rPr>
          <w:rFonts w:asciiTheme="majorBidi" w:eastAsia="Calibri" w:hAnsiTheme="majorBidi" w:cstheme="majorBidi"/>
          <w:color w:val="000000" w:themeColor="text1"/>
          <w:szCs w:val="24"/>
        </w:rPr>
        <w:t>6</w:t>
      </w:r>
      <w:r w:rsidRPr="0004565A">
        <w:rPr>
          <w:rFonts w:asciiTheme="majorBidi" w:eastAsia="Calibri" w:hAnsiTheme="majorBidi" w:cstheme="majorBidi"/>
          <w:color w:val="000000" w:themeColor="text1"/>
          <w:szCs w:val="24"/>
        </w:rPr>
        <w:t>.6b</w:t>
      </w:r>
      <w:r w:rsidRPr="00477CD3">
        <w:rPr>
          <w:rFonts w:asciiTheme="majorBidi" w:eastAsia="Calibri" w:hAnsiTheme="majorBidi" w:cstheme="majorBidi"/>
          <w:color w:val="000000" w:themeColor="text1"/>
          <w:szCs w:val="24"/>
        </w:rPr>
        <w:t xml:space="preserve"> is designed to handle </w:t>
      </w:r>
      <w:r w:rsidR="00D8241F">
        <w:rPr>
          <w:rFonts w:asciiTheme="majorBidi" w:eastAsia="Calibri" w:hAnsiTheme="majorBidi" w:cstheme="majorBidi"/>
          <w:color w:val="000000" w:themeColor="text1"/>
          <w:szCs w:val="24"/>
        </w:rPr>
        <w:t xml:space="preserve">the </w:t>
      </w:r>
      <w:r w:rsidRPr="00477CD3">
        <w:rPr>
          <w:rFonts w:asciiTheme="majorBidi" w:eastAsia="Calibri" w:hAnsiTheme="majorBidi" w:cstheme="majorBidi"/>
          <w:color w:val="000000" w:themeColor="text1"/>
          <w:szCs w:val="24"/>
        </w:rPr>
        <w:t xml:space="preserve">high pressure required to prevent any leak inflow around the core during </w:t>
      </w:r>
      <w:r w:rsidR="00D8241F">
        <w:rPr>
          <w:rFonts w:asciiTheme="majorBidi" w:eastAsia="Calibri" w:hAnsiTheme="majorBidi" w:cstheme="majorBidi"/>
          <w:color w:val="000000" w:themeColor="text1"/>
          <w:szCs w:val="24"/>
        </w:rPr>
        <w:t xml:space="preserve">the </w:t>
      </w:r>
      <w:r w:rsidRPr="00477CD3">
        <w:rPr>
          <w:rFonts w:asciiTheme="majorBidi" w:eastAsia="Calibri" w:hAnsiTheme="majorBidi" w:cstheme="majorBidi"/>
          <w:color w:val="000000" w:themeColor="text1"/>
          <w:szCs w:val="24"/>
        </w:rPr>
        <w:t xml:space="preserve">fluid injection process. The core can be packed inside a </w:t>
      </w:r>
      <w:r w:rsidR="00D8241F" w:rsidRPr="00477CD3">
        <w:rPr>
          <w:rFonts w:asciiTheme="majorBidi" w:eastAsia="Calibri" w:hAnsiTheme="majorBidi" w:cstheme="majorBidi"/>
          <w:color w:val="000000" w:themeColor="text1"/>
          <w:szCs w:val="24"/>
        </w:rPr>
        <w:t>r</w:t>
      </w:r>
      <w:r w:rsidR="00D8241F">
        <w:rPr>
          <w:rFonts w:asciiTheme="majorBidi" w:eastAsia="Calibri" w:hAnsiTheme="majorBidi" w:cstheme="majorBidi"/>
          <w:color w:val="000000" w:themeColor="text1"/>
          <w:szCs w:val="24"/>
        </w:rPr>
        <w:t>u</w:t>
      </w:r>
      <w:r w:rsidR="00D8241F" w:rsidRPr="00477CD3">
        <w:rPr>
          <w:rFonts w:asciiTheme="majorBidi" w:eastAsia="Calibri" w:hAnsiTheme="majorBidi" w:cstheme="majorBidi"/>
          <w:color w:val="000000" w:themeColor="text1"/>
          <w:szCs w:val="24"/>
        </w:rPr>
        <w:t xml:space="preserve">bber </w:t>
      </w:r>
      <w:r w:rsidRPr="00477CD3">
        <w:rPr>
          <w:rFonts w:asciiTheme="majorBidi" w:eastAsia="Calibri" w:hAnsiTheme="majorBidi" w:cstheme="majorBidi"/>
          <w:color w:val="000000" w:themeColor="text1"/>
          <w:szCs w:val="24"/>
        </w:rPr>
        <w:t xml:space="preserve">sleeve coated with </w:t>
      </w:r>
      <w:r w:rsidR="00D8241F">
        <w:rPr>
          <w:rFonts w:asciiTheme="majorBidi" w:eastAsia="Calibri" w:hAnsiTheme="majorBidi" w:cstheme="majorBidi"/>
          <w:color w:val="000000" w:themeColor="text1"/>
          <w:szCs w:val="24"/>
        </w:rPr>
        <w:t xml:space="preserve">a </w:t>
      </w:r>
      <w:r w:rsidRPr="00477CD3">
        <w:rPr>
          <w:rFonts w:asciiTheme="majorBidi" w:eastAsia="Calibri" w:hAnsiTheme="majorBidi" w:cstheme="majorBidi"/>
          <w:color w:val="000000" w:themeColor="text1"/>
          <w:szCs w:val="24"/>
        </w:rPr>
        <w:t xml:space="preserve">metal tube where a confining pressure is applied around it using a pump.  </w:t>
      </w:r>
    </w:p>
    <w:p w14:paraId="59B56364" w14:textId="77777777" w:rsidR="00477CD3" w:rsidRPr="00477CD3" w:rsidRDefault="00477CD3" w:rsidP="00477CD3">
      <w:pPr>
        <w:spacing w:after="0" w:line="480" w:lineRule="auto"/>
        <w:jc w:val="center"/>
        <w:rPr>
          <w:rFonts w:asciiTheme="majorBidi" w:eastAsia="Calibri" w:hAnsiTheme="majorBidi" w:cstheme="majorBidi"/>
          <w:color w:val="000000" w:themeColor="text1"/>
          <w:sz w:val="20"/>
          <w:szCs w:val="20"/>
        </w:rPr>
      </w:pPr>
      <w:r w:rsidRPr="00477CD3">
        <w:rPr>
          <w:rFonts w:asciiTheme="majorBidi" w:eastAsia="Calibri" w:hAnsiTheme="majorBidi" w:cstheme="majorBidi"/>
          <w:noProof/>
          <w:color w:val="000000" w:themeColor="text1"/>
          <w:sz w:val="20"/>
          <w:szCs w:val="20"/>
        </w:rPr>
        <w:lastRenderedPageBreak/>
        <w:drawing>
          <wp:inline distT="0" distB="0" distL="0" distR="0" wp14:anchorId="0F8C1AAE" wp14:editId="101E3F9C">
            <wp:extent cx="1345721" cy="2244937"/>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370021" cy="2285474"/>
                    </a:xfrm>
                    <a:prstGeom prst="rect">
                      <a:avLst/>
                    </a:prstGeom>
                    <a:noFill/>
                  </pic:spPr>
                </pic:pic>
              </a:graphicData>
            </a:graphic>
          </wp:inline>
        </w:drawing>
      </w:r>
      <w:r w:rsidRPr="00477CD3">
        <w:rPr>
          <w:rFonts w:asciiTheme="majorBidi" w:eastAsia="Calibri" w:hAnsiTheme="majorBidi" w:cstheme="majorBidi"/>
          <w:noProof/>
          <w:color w:val="000000" w:themeColor="text1"/>
          <w:sz w:val="20"/>
          <w:szCs w:val="20"/>
        </w:rPr>
        <w:drawing>
          <wp:inline distT="0" distB="0" distL="0" distR="0" wp14:anchorId="46296EB6" wp14:editId="7C7A414F">
            <wp:extent cx="931653" cy="2263341"/>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959543" cy="2331097"/>
                    </a:xfrm>
                    <a:prstGeom prst="rect">
                      <a:avLst/>
                    </a:prstGeom>
                    <a:noFill/>
                  </pic:spPr>
                </pic:pic>
              </a:graphicData>
            </a:graphic>
          </wp:inline>
        </w:drawing>
      </w:r>
    </w:p>
    <w:p w14:paraId="1EB2E85E" w14:textId="77777777" w:rsidR="00477CD3" w:rsidRPr="00C940CF" w:rsidRDefault="00477CD3" w:rsidP="00294126">
      <w:pPr>
        <w:numPr>
          <w:ilvl w:val="0"/>
          <w:numId w:val="11"/>
        </w:numPr>
        <w:spacing w:after="0" w:line="480" w:lineRule="auto"/>
        <w:contextualSpacing/>
        <w:jc w:val="center"/>
        <w:rPr>
          <w:rFonts w:asciiTheme="majorBidi" w:eastAsia="Calibri" w:hAnsiTheme="majorBidi" w:cstheme="majorBidi"/>
          <w:b/>
          <w:bCs/>
          <w:color w:val="000000" w:themeColor="text1"/>
          <w:sz w:val="20"/>
          <w:szCs w:val="20"/>
        </w:rPr>
      </w:pPr>
      <w:r w:rsidRPr="00C940CF">
        <w:rPr>
          <w:rFonts w:asciiTheme="majorBidi" w:eastAsia="Calibri" w:hAnsiTheme="majorBidi" w:cstheme="majorBidi"/>
          <w:b/>
          <w:bCs/>
          <w:color w:val="000000" w:themeColor="text1"/>
          <w:sz w:val="20"/>
          <w:szCs w:val="20"/>
        </w:rPr>
        <w:t xml:space="preserve">                             (b)</w:t>
      </w:r>
    </w:p>
    <w:p w14:paraId="50892D59" w14:textId="37611C40" w:rsidR="00477CD3" w:rsidRPr="00477CD3" w:rsidRDefault="00477CD3">
      <w:pPr>
        <w:pStyle w:val="Figures"/>
      </w:pPr>
      <w:bookmarkStart w:id="316" w:name="_Toc77579840"/>
      <w:r w:rsidRPr="00477CD3">
        <w:t xml:space="preserve">Figure </w:t>
      </w:r>
      <w:r w:rsidR="00C5379A">
        <w:t>6</w:t>
      </w:r>
      <w:r w:rsidRPr="00477CD3">
        <w:t>.6: (a) Acid and oil accumulators (b) Core holder</w:t>
      </w:r>
      <w:bookmarkEnd w:id="316"/>
    </w:p>
    <w:p w14:paraId="399D88F2" w14:textId="0F202032" w:rsidR="00477CD3" w:rsidRPr="00477CD3" w:rsidRDefault="00477CD3" w:rsidP="00393FC3">
      <w:pPr>
        <w:pStyle w:val="Heading3"/>
        <w:spacing w:line="240" w:lineRule="auto"/>
        <w:rPr>
          <w:rFonts w:eastAsia="Calibri"/>
          <w:lang w:bidi="en-US"/>
        </w:rPr>
      </w:pPr>
      <w:bookmarkStart w:id="317" w:name="_Toc77623436"/>
      <w:r w:rsidRPr="00477CD3">
        <w:rPr>
          <w:rFonts w:eastAsia="Calibri"/>
          <w:lang w:bidi="en-US"/>
        </w:rPr>
        <w:t xml:space="preserve">Confining </w:t>
      </w:r>
      <w:r w:rsidR="00D8241F">
        <w:rPr>
          <w:rFonts w:eastAsia="Calibri"/>
          <w:lang w:bidi="en-US"/>
        </w:rPr>
        <w:t>P</w:t>
      </w:r>
      <w:r w:rsidRPr="00477CD3">
        <w:rPr>
          <w:rFonts w:eastAsia="Calibri"/>
          <w:lang w:bidi="en-US"/>
        </w:rPr>
        <w:t xml:space="preserve">ressure </w:t>
      </w:r>
      <w:r w:rsidR="00D8241F">
        <w:rPr>
          <w:rFonts w:eastAsia="Calibri"/>
          <w:lang w:bidi="en-US"/>
        </w:rPr>
        <w:t>P</w:t>
      </w:r>
      <w:r w:rsidRPr="00477CD3">
        <w:rPr>
          <w:rFonts w:eastAsia="Calibri"/>
          <w:lang w:bidi="en-US"/>
        </w:rPr>
        <w:t>ump</w:t>
      </w:r>
      <w:bookmarkEnd w:id="317"/>
    </w:p>
    <w:p w14:paraId="6B9B8F0B" w14:textId="5FD7C3CE" w:rsidR="00477CD3" w:rsidRPr="00393FC3" w:rsidRDefault="00477CD3" w:rsidP="00393FC3">
      <w:pPr>
        <w:spacing w:line="480" w:lineRule="auto"/>
        <w:jc w:val="both"/>
        <w:rPr>
          <w:rFonts w:cs="Times New Roman"/>
          <w:szCs w:val="24"/>
          <w:lang w:bidi="en-US"/>
        </w:rPr>
      </w:pPr>
      <w:r w:rsidRPr="00393FC3">
        <w:rPr>
          <w:rFonts w:cs="Times New Roman"/>
          <w:szCs w:val="24"/>
          <w:lang w:bidi="en-US"/>
        </w:rPr>
        <w:t>The</w:t>
      </w:r>
      <w:r w:rsidR="00D8241F" w:rsidRPr="00393FC3">
        <w:rPr>
          <w:rFonts w:cs="Times New Roman"/>
          <w:szCs w:val="24"/>
          <w:lang w:bidi="en-US"/>
        </w:rPr>
        <w:t xml:space="preserve"> confining pressure pump functions</w:t>
      </w:r>
      <w:r w:rsidRPr="00393FC3">
        <w:rPr>
          <w:rFonts w:cs="Times New Roman"/>
          <w:szCs w:val="24"/>
          <w:lang w:bidi="en-US"/>
        </w:rPr>
        <w:t xml:space="preserve">: First is to simulate the reservoir pressure by implementing a surrounding pressure around the core. The pump injects a mineral oil into the core holder right behind the </w:t>
      </w:r>
      <w:r w:rsidR="00D8241F" w:rsidRPr="00393FC3">
        <w:rPr>
          <w:rFonts w:cs="Times New Roman"/>
          <w:szCs w:val="24"/>
          <w:lang w:bidi="en-US"/>
        </w:rPr>
        <w:t xml:space="preserve">rubber </w:t>
      </w:r>
      <w:r w:rsidRPr="00393FC3">
        <w:rPr>
          <w:rFonts w:cs="Times New Roman"/>
          <w:szCs w:val="24"/>
          <w:lang w:bidi="en-US"/>
        </w:rPr>
        <w:t xml:space="preserve">sleeve that surrounds the core. </w:t>
      </w:r>
      <w:r w:rsidR="00D8241F" w:rsidRPr="00393FC3">
        <w:rPr>
          <w:rFonts w:cs="Times New Roman"/>
          <w:szCs w:val="24"/>
          <w:lang w:bidi="en-US"/>
        </w:rPr>
        <w:t xml:space="preserve">The second </w:t>
      </w:r>
      <w:r w:rsidRPr="00393FC3">
        <w:rPr>
          <w:rFonts w:cs="Times New Roman"/>
          <w:szCs w:val="24"/>
          <w:lang w:bidi="en-US"/>
        </w:rPr>
        <w:t>purpose of the confining pump is to prevent the injected fluid from escaping around the core</w:t>
      </w:r>
      <w:r w:rsidR="00D8241F" w:rsidRPr="00393FC3">
        <w:rPr>
          <w:rFonts w:cs="Times New Roman"/>
          <w:szCs w:val="24"/>
          <w:lang w:bidi="en-US"/>
        </w:rPr>
        <w:t xml:space="preserve">; </w:t>
      </w:r>
      <w:r w:rsidRPr="00393FC3">
        <w:rPr>
          <w:rFonts w:cs="Times New Roman"/>
          <w:szCs w:val="24"/>
          <w:lang w:bidi="en-US"/>
        </w:rPr>
        <w:t>instead</w:t>
      </w:r>
      <w:r w:rsidR="00D8241F" w:rsidRPr="00393FC3">
        <w:rPr>
          <w:rFonts w:cs="Times New Roman"/>
          <w:szCs w:val="24"/>
          <w:lang w:bidi="en-US"/>
        </w:rPr>
        <w:t>,</w:t>
      </w:r>
      <w:r w:rsidRPr="00393FC3">
        <w:rPr>
          <w:rFonts w:cs="Times New Roman"/>
          <w:szCs w:val="24"/>
          <w:lang w:bidi="en-US"/>
        </w:rPr>
        <w:t xml:space="preserve"> it forces </w:t>
      </w:r>
      <w:r w:rsidR="00E83CC1">
        <w:rPr>
          <w:rFonts w:cs="Times New Roman"/>
          <w:szCs w:val="24"/>
          <w:lang w:bidi="en-US"/>
        </w:rPr>
        <w:t>fluid</w:t>
      </w:r>
      <w:r w:rsidRPr="00393FC3">
        <w:rPr>
          <w:rFonts w:cs="Times New Roman"/>
          <w:szCs w:val="24"/>
          <w:lang w:bidi="en-US"/>
        </w:rPr>
        <w:t xml:space="preserve"> to flow through the core</w:t>
      </w:r>
      <w:r w:rsidR="00E83CC1">
        <w:rPr>
          <w:rFonts w:cs="Times New Roman"/>
          <w:szCs w:val="24"/>
          <w:lang w:bidi="en-US"/>
        </w:rPr>
        <w:t xml:space="preserve"> </w:t>
      </w:r>
      <w:r w:rsidR="00D8241F" w:rsidRPr="00393FC3">
        <w:rPr>
          <w:rFonts w:cs="Times New Roman"/>
          <w:szCs w:val="24"/>
          <w:lang w:bidi="en-US"/>
        </w:rPr>
        <w:t>by keeping the difference between injection pressure and confining pressure</w:t>
      </w:r>
      <w:r w:rsidRPr="00393FC3">
        <w:rPr>
          <w:rFonts w:cs="Times New Roman"/>
          <w:szCs w:val="24"/>
          <w:lang w:bidi="en-US"/>
        </w:rPr>
        <w:t xml:space="preserve"> at least 500 psi. The pump</w:t>
      </w:r>
      <w:r w:rsidR="004D671B" w:rsidRPr="00393FC3">
        <w:rPr>
          <w:rFonts w:cs="Times New Roman"/>
          <w:szCs w:val="24"/>
          <w:lang w:bidi="en-US"/>
        </w:rPr>
        <w:t>,</w:t>
      </w:r>
      <w:r w:rsidRPr="00393FC3">
        <w:rPr>
          <w:rFonts w:cs="Times New Roman"/>
          <w:szCs w:val="24"/>
          <w:lang w:bidi="en-US"/>
        </w:rPr>
        <w:t xml:space="preserve"> shown in Figure </w:t>
      </w:r>
      <w:r w:rsidR="004D671B" w:rsidRPr="00393FC3">
        <w:rPr>
          <w:rFonts w:cs="Times New Roman"/>
          <w:szCs w:val="24"/>
          <w:lang w:bidi="en-US"/>
        </w:rPr>
        <w:t xml:space="preserve">6.7, </w:t>
      </w:r>
      <w:r w:rsidRPr="00393FC3">
        <w:rPr>
          <w:rFonts w:cs="Times New Roman"/>
          <w:szCs w:val="24"/>
          <w:lang w:bidi="en-US"/>
        </w:rPr>
        <w:t xml:space="preserve">is used manually to apply desired confining pressure that would be read on the pressure gauge attached to </w:t>
      </w:r>
      <w:r w:rsidR="00D8241F" w:rsidRPr="00393FC3">
        <w:rPr>
          <w:rFonts w:cs="Times New Roman"/>
          <w:szCs w:val="24"/>
          <w:lang w:bidi="en-US"/>
        </w:rPr>
        <w:t xml:space="preserve">the </w:t>
      </w:r>
      <w:r w:rsidRPr="00393FC3">
        <w:rPr>
          <w:rFonts w:cs="Times New Roman"/>
          <w:szCs w:val="24"/>
          <w:lang w:bidi="en-US"/>
        </w:rPr>
        <w:t xml:space="preserve">pump. </w:t>
      </w:r>
    </w:p>
    <w:p w14:paraId="49CB7EC0" w14:textId="77777777" w:rsidR="00477CD3" w:rsidRPr="00477CD3" w:rsidRDefault="00477CD3" w:rsidP="00477CD3">
      <w:pPr>
        <w:spacing w:after="0" w:line="480" w:lineRule="auto"/>
        <w:jc w:val="center"/>
        <w:rPr>
          <w:rFonts w:asciiTheme="majorBidi" w:eastAsia="Calibri" w:hAnsiTheme="majorBidi" w:cstheme="majorBidi"/>
          <w:color w:val="000000" w:themeColor="text1"/>
          <w:sz w:val="20"/>
          <w:szCs w:val="20"/>
        </w:rPr>
      </w:pPr>
      <w:r w:rsidRPr="00477CD3">
        <w:rPr>
          <w:rFonts w:asciiTheme="majorBidi" w:eastAsia="Calibri" w:hAnsiTheme="majorBidi" w:cstheme="majorBidi"/>
          <w:noProof/>
          <w:color w:val="000000" w:themeColor="text1"/>
          <w:sz w:val="20"/>
          <w:szCs w:val="20"/>
        </w:rPr>
        <w:drawing>
          <wp:inline distT="0" distB="0" distL="0" distR="0" wp14:anchorId="2A110137" wp14:editId="77DB1212">
            <wp:extent cx="2372264" cy="1779199"/>
            <wp:effectExtent l="0" t="0" r="0" b="0"/>
            <wp:docPr id="629952977" name="Picture 629952977" descr="Z:\Personal Folders\Emulsion Team\Elsafih\General Exam\5-how the lab experiments of acid treatment is performed\Experiment steps\photos\82525164_483437215925233_372545193101597081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Personal Folders\Emulsion Team\Elsafih\General Exam\5-how the lab experiments of acid treatment is performed\Experiment steps\photos\82525164_483437215925233_3725451931015970816_n.jpg"/>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401705" cy="1801280"/>
                    </a:xfrm>
                    <a:prstGeom prst="rect">
                      <a:avLst/>
                    </a:prstGeom>
                    <a:noFill/>
                    <a:ln>
                      <a:noFill/>
                    </a:ln>
                  </pic:spPr>
                </pic:pic>
              </a:graphicData>
            </a:graphic>
          </wp:inline>
        </w:drawing>
      </w:r>
    </w:p>
    <w:p w14:paraId="53C53941" w14:textId="737F9E82" w:rsidR="00477CD3" w:rsidRPr="00477CD3" w:rsidRDefault="00477CD3" w:rsidP="00393FC3">
      <w:pPr>
        <w:pStyle w:val="Figures"/>
      </w:pPr>
      <w:bookmarkStart w:id="318" w:name="_Toc77579841"/>
      <w:r w:rsidRPr="00477CD3">
        <w:t xml:space="preserve">Figure </w:t>
      </w:r>
      <w:r w:rsidR="00C5379A">
        <w:t>6</w:t>
      </w:r>
      <w:r w:rsidRPr="00477CD3">
        <w:t>.7: Confining pressure pump</w:t>
      </w:r>
      <w:bookmarkEnd w:id="318"/>
    </w:p>
    <w:p w14:paraId="50324DCD" w14:textId="14B81145" w:rsidR="00477CD3" w:rsidRPr="00477CD3" w:rsidRDefault="00477CD3" w:rsidP="00393FC3">
      <w:pPr>
        <w:pStyle w:val="Heading3"/>
        <w:spacing w:line="240" w:lineRule="auto"/>
        <w:rPr>
          <w:rFonts w:eastAsia="Calibri"/>
          <w:lang w:bidi="en-US"/>
        </w:rPr>
      </w:pPr>
      <w:bookmarkStart w:id="319" w:name="_Toc77623437"/>
      <w:r w:rsidRPr="00477CD3">
        <w:rPr>
          <w:rFonts w:eastAsia="Calibri"/>
          <w:lang w:bidi="en-US"/>
        </w:rPr>
        <w:lastRenderedPageBreak/>
        <w:t>Back</w:t>
      </w:r>
      <w:r w:rsidR="001F1183">
        <w:rPr>
          <w:rFonts w:eastAsia="Calibri"/>
          <w:lang w:bidi="en-US"/>
        </w:rPr>
        <w:t>p</w:t>
      </w:r>
      <w:r w:rsidRPr="00477CD3">
        <w:rPr>
          <w:rFonts w:eastAsia="Calibri"/>
          <w:lang w:bidi="en-US"/>
        </w:rPr>
        <w:t xml:space="preserve">ressure </w:t>
      </w:r>
      <w:r w:rsidR="00D8241F">
        <w:rPr>
          <w:rFonts w:eastAsia="Calibri"/>
          <w:lang w:bidi="en-US"/>
        </w:rPr>
        <w:t>R</w:t>
      </w:r>
      <w:r w:rsidRPr="00477CD3">
        <w:rPr>
          <w:rFonts w:eastAsia="Calibri"/>
          <w:lang w:bidi="en-US"/>
        </w:rPr>
        <w:t>egulator</w:t>
      </w:r>
      <w:bookmarkEnd w:id="319"/>
    </w:p>
    <w:p w14:paraId="61DCFD84" w14:textId="7D3D9961" w:rsidR="00477CD3" w:rsidRPr="00477CD3" w:rsidRDefault="00477CD3" w:rsidP="00393FC3">
      <w:pPr>
        <w:spacing w:line="480" w:lineRule="auto"/>
        <w:jc w:val="both"/>
        <w:rPr>
          <w:rFonts w:asciiTheme="minorHAnsi" w:hAnsiTheme="minorHAnsi"/>
          <w:sz w:val="22"/>
          <w:lang w:bidi="en-US"/>
        </w:rPr>
      </w:pPr>
      <w:r w:rsidRPr="00477CD3">
        <w:rPr>
          <w:rFonts w:asciiTheme="majorBidi" w:hAnsiTheme="majorBidi" w:cstheme="majorBidi"/>
          <w:szCs w:val="24"/>
          <w:lang w:bidi="en-US"/>
        </w:rPr>
        <w:t xml:space="preserve">The purpose of </w:t>
      </w:r>
      <w:r w:rsidR="00D8241F">
        <w:rPr>
          <w:rFonts w:asciiTheme="majorBidi" w:hAnsiTheme="majorBidi" w:cstheme="majorBidi"/>
          <w:szCs w:val="24"/>
          <w:lang w:bidi="en-US"/>
        </w:rPr>
        <w:t>the backpressure regulator is to apply backpressure at the core outlet to keep the resulting</w:t>
      </w:r>
      <w:r w:rsidRPr="00477CD3">
        <w:rPr>
          <w:rFonts w:asciiTheme="majorBidi" w:hAnsiTheme="majorBidi" w:cstheme="majorBidi"/>
          <w:szCs w:val="24"/>
          <w:lang w:bidi="en-US"/>
        </w:rPr>
        <w:t xml:space="preserve"> carbon dioxide in solution. In this study, backpressure was set either at 1</w:t>
      </w:r>
      <w:r w:rsidR="00D8241F">
        <w:rPr>
          <w:rFonts w:asciiTheme="majorBidi" w:hAnsiTheme="majorBidi" w:cstheme="majorBidi"/>
          <w:szCs w:val="24"/>
          <w:lang w:bidi="en-US"/>
        </w:rPr>
        <w:t>,</w:t>
      </w:r>
      <w:r w:rsidRPr="00477CD3">
        <w:rPr>
          <w:rFonts w:asciiTheme="majorBidi" w:hAnsiTheme="majorBidi" w:cstheme="majorBidi"/>
          <w:szCs w:val="24"/>
          <w:lang w:bidi="en-US"/>
        </w:rPr>
        <w:t>100 psi or at 3</w:t>
      </w:r>
      <w:r w:rsidR="00D8241F">
        <w:rPr>
          <w:rFonts w:asciiTheme="majorBidi" w:hAnsiTheme="majorBidi" w:cstheme="majorBidi"/>
          <w:szCs w:val="24"/>
          <w:lang w:bidi="en-US"/>
        </w:rPr>
        <w:t>,</w:t>
      </w:r>
      <w:r w:rsidRPr="00477CD3">
        <w:rPr>
          <w:rFonts w:asciiTheme="majorBidi" w:hAnsiTheme="majorBidi" w:cstheme="majorBidi"/>
          <w:szCs w:val="24"/>
          <w:lang w:bidi="en-US"/>
        </w:rPr>
        <w:t xml:space="preserve">000 psi. The backpressure regulator shown in </w:t>
      </w:r>
      <w:r w:rsidRPr="0004565A">
        <w:rPr>
          <w:rFonts w:asciiTheme="majorBidi" w:hAnsiTheme="majorBidi" w:cstheme="majorBidi"/>
          <w:szCs w:val="24"/>
          <w:lang w:bidi="en-US"/>
        </w:rPr>
        <w:t xml:space="preserve">Figure </w:t>
      </w:r>
      <w:r w:rsidR="00C5379A" w:rsidRPr="0004565A">
        <w:rPr>
          <w:rFonts w:asciiTheme="majorBidi" w:hAnsiTheme="majorBidi" w:cstheme="majorBidi"/>
          <w:szCs w:val="24"/>
          <w:lang w:bidi="en-US"/>
        </w:rPr>
        <w:t>6</w:t>
      </w:r>
      <w:r w:rsidRPr="0004565A">
        <w:rPr>
          <w:rFonts w:asciiTheme="majorBidi" w:hAnsiTheme="majorBidi" w:cstheme="majorBidi"/>
          <w:szCs w:val="24"/>
          <w:lang w:bidi="en-US"/>
        </w:rPr>
        <w:t>.8a</w:t>
      </w:r>
      <w:r w:rsidRPr="00477CD3">
        <w:rPr>
          <w:rFonts w:asciiTheme="majorBidi" w:hAnsiTheme="majorBidi" w:cstheme="majorBidi"/>
          <w:szCs w:val="24"/>
          <w:lang w:bidi="en-US"/>
        </w:rPr>
        <w:t xml:space="preserve"> is attached from the top to an ISCO pump filled with water where the desired pressure can be set. The water coming from </w:t>
      </w:r>
      <w:r w:rsidR="00D8241F">
        <w:rPr>
          <w:rFonts w:asciiTheme="majorBidi" w:hAnsiTheme="majorBidi" w:cstheme="majorBidi"/>
          <w:szCs w:val="24"/>
          <w:lang w:bidi="en-US"/>
        </w:rPr>
        <w:t xml:space="preserve">the </w:t>
      </w:r>
      <w:r w:rsidRPr="00477CD3">
        <w:rPr>
          <w:rFonts w:asciiTheme="majorBidi" w:hAnsiTheme="majorBidi" w:cstheme="majorBidi"/>
          <w:szCs w:val="24"/>
          <w:lang w:bidi="en-US"/>
        </w:rPr>
        <w:t>pump and fluid sections coming out of the core are separated by a diaphragm</w:t>
      </w:r>
      <w:r w:rsidR="00D8241F">
        <w:rPr>
          <w:rFonts w:asciiTheme="majorBidi" w:hAnsiTheme="majorBidi" w:cstheme="majorBidi"/>
          <w:szCs w:val="24"/>
          <w:lang w:bidi="en-US"/>
        </w:rPr>
        <w:t>, preventing</w:t>
      </w:r>
      <w:r w:rsidRPr="00477CD3">
        <w:rPr>
          <w:rFonts w:asciiTheme="majorBidi" w:hAnsiTheme="majorBidi" w:cstheme="majorBidi"/>
          <w:szCs w:val="24"/>
          <w:lang w:bidi="en-US"/>
        </w:rPr>
        <w:t xml:space="preserve"> any physical contact between the two fluids</w:t>
      </w:r>
      <w:r w:rsidR="00D8241F">
        <w:rPr>
          <w:rFonts w:asciiTheme="majorBidi" w:hAnsiTheme="majorBidi" w:cstheme="majorBidi"/>
          <w:szCs w:val="24"/>
          <w:lang w:bidi="en-US"/>
        </w:rPr>
        <w:t>,</w:t>
      </w:r>
      <w:r w:rsidRPr="00477CD3">
        <w:rPr>
          <w:rFonts w:asciiTheme="majorBidi" w:hAnsiTheme="majorBidi" w:cstheme="majorBidi"/>
          <w:szCs w:val="24"/>
          <w:lang w:bidi="en-US"/>
        </w:rPr>
        <w:t xml:space="preserve"> as shown in </w:t>
      </w:r>
      <w:r w:rsidRPr="0004565A">
        <w:rPr>
          <w:rFonts w:asciiTheme="majorBidi" w:hAnsiTheme="majorBidi" w:cstheme="majorBidi"/>
          <w:szCs w:val="24"/>
          <w:lang w:bidi="en-US"/>
        </w:rPr>
        <w:t xml:space="preserve">Figure </w:t>
      </w:r>
      <w:r w:rsidR="004D671B">
        <w:rPr>
          <w:rFonts w:asciiTheme="majorBidi" w:hAnsiTheme="majorBidi" w:cstheme="majorBidi"/>
          <w:szCs w:val="24"/>
          <w:lang w:bidi="en-US"/>
        </w:rPr>
        <w:t>6</w:t>
      </w:r>
      <w:r w:rsidRPr="0004565A">
        <w:rPr>
          <w:rFonts w:asciiTheme="majorBidi" w:hAnsiTheme="majorBidi" w:cstheme="majorBidi"/>
          <w:szCs w:val="24"/>
          <w:lang w:bidi="en-US"/>
        </w:rPr>
        <w:t>.8b.</w:t>
      </w:r>
      <w:r w:rsidRPr="00477CD3">
        <w:rPr>
          <w:rFonts w:asciiTheme="majorBidi" w:hAnsiTheme="majorBidi" w:cstheme="majorBidi"/>
          <w:szCs w:val="24"/>
          <w:lang w:bidi="en-US"/>
        </w:rPr>
        <w:t xml:space="preserve"> </w:t>
      </w:r>
    </w:p>
    <w:p w14:paraId="0E206075" w14:textId="77777777" w:rsidR="00477CD3" w:rsidRPr="00477CD3" w:rsidRDefault="00477CD3">
      <w:pPr>
        <w:spacing w:line="259" w:lineRule="auto"/>
        <w:jc w:val="center"/>
        <w:rPr>
          <w:rFonts w:asciiTheme="minorHAnsi" w:hAnsiTheme="minorHAnsi"/>
          <w:sz w:val="22"/>
          <w:lang w:bidi="en-US"/>
        </w:rPr>
      </w:pPr>
      <w:r w:rsidRPr="00477CD3">
        <w:rPr>
          <w:rFonts w:asciiTheme="minorHAnsi" w:hAnsiTheme="minorHAnsi"/>
          <w:noProof/>
          <w:sz w:val="22"/>
          <w:lang w:bidi="en-US"/>
        </w:rPr>
        <w:drawing>
          <wp:inline distT="0" distB="0" distL="0" distR="0" wp14:anchorId="64B00C7B" wp14:editId="6B0BEF78">
            <wp:extent cx="1811547" cy="2459205"/>
            <wp:effectExtent l="0" t="0" r="0" b="0"/>
            <wp:docPr id="629952980" name="Picture 629952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897840" cy="2576349"/>
                    </a:xfrm>
                    <a:prstGeom prst="rect">
                      <a:avLst/>
                    </a:prstGeom>
                    <a:noFill/>
                    <a:ln>
                      <a:noFill/>
                    </a:ln>
                  </pic:spPr>
                </pic:pic>
              </a:graphicData>
            </a:graphic>
          </wp:inline>
        </w:drawing>
      </w:r>
      <w:r w:rsidRPr="00477CD3">
        <w:rPr>
          <w:rFonts w:asciiTheme="minorHAnsi" w:hAnsiTheme="minorHAnsi"/>
          <w:noProof/>
          <w:sz w:val="22"/>
          <w:lang w:bidi="en-US"/>
        </w:rPr>
        <w:drawing>
          <wp:inline distT="0" distB="0" distL="0" distR="0" wp14:anchorId="1737A3DA" wp14:editId="0F25E1CC">
            <wp:extent cx="2072627" cy="1000664"/>
            <wp:effectExtent l="0" t="0" r="0" b="0"/>
            <wp:docPr id="629952982" name="Picture 629952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131774" cy="1029220"/>
                    </a:xfrm>
                    <a:prstGeom prst="rect">
                      <a:avLst/>
                    </a:prstGeom>
                    <a:noFill/>
                  </pic:spPr>
                </pic:pic>
              </a:graphicData>
            </a:graphic>
          </wp:inline>
        </w:drawing>
      </w:r>
    </w:p>
    <w:p w14:paraId="594A2C2A" w14:textId="5E133C04" w:rsidR="00BA7019" w:rsidRPr="00393FC3" w:rsidRDefault="00BA7019" w:rsidP="00393FC3">
      <w:pPr>
        <w:tabs>
          <w:tab w:val="left" w:pos="2799"/>
          <w:tab w:val="left" w:pos="5484"/>
        </w:tabs>
        <w:rPr>
          <w:b/>
          <w:bCs/>
          <w:sz w:val="20"/>
          <w:szCs w:val="20"/>
          <w:lang w:bidi="en-US"/>
        </w:rPr>
      </w:pPr>
      <w:r>
        <w:rPr>
          <w:lang w:bidi="en-US"/>
        </w:rPr>
        <w:tab/>
      </w:r>
      <w:r w:rsidRPr="00393FC3">
        <w:rPr>
          <w:b/>
          <w:bCs/>
          <w:sz w:val="20"/>
          <w:szCs w:val="20"/>
          <w:lang w:bidi="en-US"/>
        </w:rPr>
        <w:t>(a)</w:t>
      </w:r>
      <w:r w:rsidRPr="00393FC3">
        <w:rPr>
          <w:b/>
          <w:bCs/>
          <w:sz w:val="20"/>
          <w:szCs w:val="20"/>
          <w:lang w:bidi="en-US"/>
        </w:rPr>
        <w:tab/>
      </w:r>
      <w:r w:rsidR="00E2609D">
        <w:rPr>
          <w:b/>
          <w:bCs/>
          <w:sz w:val="20"/>
          <w:szCs w:val="20"/>
          <w:lang w:bidi="en-US"/>
        </w:rPr>
        <w:t xml:space="preserve">          </w:t>
      </w:r>
      <w:r w:rsidRPr="00393FC3">
        <w:rPr>
          <w:b/>
          <w:bCs/>
          <w:sz w:val="20"/>
          <w:szCs w:val="20"/>
          <w:lang w:bidi="en-US"/>
        </w:rPr>
        <w:t>(b)</w:t>
      </w:r>
    </w:p>
    <w:p w14:paraId="0F60C7B0" w14:textId="61D8373E" w:rsidR="00477CD3" w:rsidRPr="00477CD3" w:rsidRDefault="00477CD3">
      <w:pPr>
        <w:pStyle w:val="Figures"/>
        <w:rPr>
          <w:lang w:bidi="en-US"/>
        </w:rPr>
      </w:pPr>
      <w:bookmarkStart w:id="320" w:name="_Toc77579842"/>
      <w:r w:rsidRPr="00477CD3">
        <w:rPr>
          <w:lang w:bidi="en-US"/>
        </w:rPr>
        <w:t xml:space="preserve">Figure </w:t>
      </w:r>
      <w:r w:rsidR="00C5379A">
        <w:rPr>
          <w:lang w:bidi="en-US"/>
        </w:rPr>
        <w:t>6</w:t>
      </w:r>
      <w:r w:rsidRPr="00477CD3">
        <w:rPr>
          <w:lang w:bidi="en-US"/>
        </w:rPr>
        <w:t>.8: (a) Backpressure regulator used (b) Mechanism of the backpressure regulator</w:t>
      </w:r>
      <w:r w:rsidR="004C13A3">
        <w:rPr>
          <w:lang w:bidi="en-US"/>
        </w:rPr>
        <w:t xml:space="preserve"> ( Abhishek 201</w:t>
      </w:r>
      <w:r w:rsidR="005E0280">
        <w:rPr>
          <w:lang w:bidi="en-US"/>
        </w:rPr>
        <w:t>4</w:t>
      </w:r>
      <w:r w:rsidR="004C13A3">
        <w:rPr>
          <w:lang w:bidi="en-US"/>
        </w:rPr>
        <w:t>)</w:t>
      </w:r>
      <w:bookmarkEnd w:id="320"/>
    </w:p>
    <w:p w14:paraId="0ED96443" w14:textId="4D6F3190" w:rsidR="00477CD3" w:rsidRPr="00477CD3" w:rsidRDefault="00477CD3" w:rsidP="00393FC3">
      <w:pPr>
        <w:pStyle w:val="Heading3"/>
        <w:spacing w:line="240" w:lineRule="auto"/>
        <w:rPr>
          <w:rFonts w:eastAsia="Calibri"/>
          <w:lang w:bidi="en-US"/>
        </w:rPr>
      </w:pPr>
      <w:bookmarkStart w:id="321" w:name="_Toc77623438"/>
      <w:r w:rsidRPr="00477CD3">
        <w:rPr>
          <w:rFonts w:eastAsia="Calibri"/>
          <w:lang w:bidi="en-US"/>
        </w:rPr>
        <w:t xml:space="preserve">Pressure </w:t>
      </w:r>
      <w:r w:rsidR="00D8241F">
        <w:rPr>
          <w:rFonts w:eastAsia="Calibri"/>
          <w:lang w:bidi="en-US"/>
        </w:rPr>
        <w:t>T</w:t>
      </w:r>
      <w:r w:rsidRPr="00477CD3">
        <w:rPr>
          <w:rFonts w:eastAsia="Calibri"/>
          <w:lang w:bidi="en-US"/>
        </w:rPr>
        <w:t>ransducers</w:t>
      </w:r>
      <w:bookmarkEnd w:id="321"/>
      <w:r w:rsidRPr="00477CD3">
        <w:rPr>
          <w:rFonts w:eastAsia="Calibri"/>
          <w:lang w:bidi="en-US"/>
        </w:rPr>
        <w:t xml:space="preserve"> </w:t>
      </w:r>
    </w:p>
    <w:p w14:paraId="44E81018" w14:textId="0D0AB87E" w:rsidR="00477CD3" w:rsidRPr="00477CD3" w:rsidRDefault="00D8241F" w:rsidP="00393FC3">
      <w:pPr>
        <w:spacing w:line="480" w:lineRule="auto"/>
        <w:rPr>
          <w:rFonts w:asciiTheme="majorBidi" w:hAnsiTheme="majorBidi" w:cstheme="majorBidi"/>
          <w:szCs w:val="24"/>
          <w:lang w:bidi="en-US"/>
        </w:rPr>
      </w:pPr>
      <w:r>
        <w:rPr>
          <w:rFonts w:asciiTheme="majorBidi" w:hAnsiTheme="majorBidi" w:cstheme="majorBidi"/>
          <w:szCs w:val="24"/>
          <w:lang w:bidi="en-US"/>
        </w:rPr>
        <w:t>As shown in Figure 6.9, two pressure transducers with a range of 0 to 5,000 psi are connected at the core inlet and outlet from one side and attached to the DI-1100 USB Data Acquisition starter kit channels</w:t>
      </w:r>
      <w:r w:rsidR="00477CD3" w:rsidRPr="00477CD3">
        <w:rPr>
          <w:rFonts w:asciiTheme="majorBidi" w:hAnsiTheme="majorBidi" w:cstheme="majorBidi"/>
          <w:szCs w:val="24"/>
          <w:lang w:bidi="en-US"/>
        </w:rPr>
        <w:t xml:space="preserve"> </w:t>
      </w:r>
      <w:r>
        <w:rPr>
          <w:rFonts w:asciiTheme="majorBidi" w:hAnsiTheme="majorBidi" w:cstheme="majorBidi"/>
          <w:szCs w:val="24"/>
          <w:lang w:bidi="en-US"/>
        </w:rPr>
        <w:t xml:space="preserve">on </w:t>
      </w:r>
      <w:r w:rsidR="00477CD3" w:rsidRPr="00477CD3">
        <w:rPr>
          <w:rFonts w:asciiTheme="majorBidi" w:hAnsiTheme="majorBidi" w:cstheme="majorBidi"/>
          <w:szCs w:val="24"/>
          <w:lang w:bidi="en-US"/>
        </w:rPr>
        <w:t xml:space="preserve">the other side. </w:t>
      </w:r>
    </w:p>
    <w:p w14:paraId="15BE3393" w14:textId="77777777" w:rsidR="00477CD3" w:rsidRPr="00477CD3" w:rsidRDefault="00477CD3" w:rsidP="00477CD3">
      <w:pPr>
        <w:spacing w:line="259" w:lineRule="auto"/>
        <w:ind w:left="720"/>
        <w:contextualSpacing/>
        <w:jc w:val="center"/>
        <w:rPr>
          <w:rFonts w:asciiTheme="minorHAnsi" w:hAnsiTheme="minorHAnsi"/>
          <w:sz w:val="22"/>
          <w:lang w:bidi="en-US"/>
        </w:rPr>
      </w:pPr>
      <w:r w:rsidRPr="00477CD3">
        <w:rPr>
          <w:rFonts w:asciiTheme="minorHAnsi" w:hAnsiTheme="minorHAnsi"/>
          <w:noProof/>
          <w:sz w:val="22"/>
        </w:rPr>
        <w:drawing>
          <wp:inline distT="0" distB="0" distL="0" distR="0" wp14:anchorId="2350A580" wp14:editId="2CE89A5A">
            <wp:extent cx="2380891" cy="740446"/>
            <wp:effectExtent l="0" t="0" r="635" b="2540"/>
            <wp:docPr id="629952981" name="Picture 629952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2469407" cy="767974"/>
                    </a:xfrm>
                    <a:prstGeom prst="rect">
                      <a:avLst/>
                    </a:prstGeom>
                  </pic:spPr>
                </pic:pic>
              </a:graphicData>
            </a:graphic>
          </wp:inline>
        </w:drawing>
      </w:r>
    </w:p>
    <w:p w14:paraId="3CCD537D" w14:textId="06DC451D" w:rsidR="00477CD3" w:rsidRPr="00477CD3" w:rsidRDefault="00477CD3">
      <w:pPr>
        <w:pStyle w:val="Figures"/>
        <w:rPr>
          <w:lang w:bidi="en-US"/>
        </w:rPr>
      </w:pPr>
      <w:bookmarkStart w:id="322" w:name="_Toc77579843"/>
      <w:r w:rsidRPr="00477CD3">
        <w:rPr>
          <w:lang w:bidi="en-US"/>
        </w:rPr>
        <w:t xml:space="preserve">Figure </w:t>
      </w:r>
      <w:r w:rsidR="00C5379A">
        <w:rPr>
          <w:lang w:bidi="en-US"/>
        </w:rPr>
        <w:t>6</w:t>
      </w:r>
      <w:r w:rsidRPr="00477CD3">
        <w:rPr>
          <w:lang w:bidi="en-US"/>
        </w:rPr>
        <w:t>.9: Pressure transducers used</w:t>
      </w:r>
      <w:bookmarkEnd w:id="322"/>
    </w:p>
    <w:p w14:paraId="2C08A805" w14:textId="538149C9" w:rsidR="00477CD3" w:rsidRPr="00477CD3" w:rsidRDefault="00477CD3" w:rsidP="00393FC3">
      <w:pPr>
        <w:pStyle w:val="Heading3"/>
        <w:spacing w:line="240" w:lineRule="auto"/>
        <w:rPr>
          <w:rFonts w:eastAsia="Calibri"/>
          <w:lang w:bidi="en-US"/>
        </w:rPr>
      </w:pPr>
      <w:bookmarkStart w:id="323" w:name="_Toc77623439"/>
      <w:r w:rsidRPr="00477CD3">
        <w:rPr>
          <w:rFonts w:eastAsia="Calibri"/>
          <w:lang w:bidi="en-US"/>
        </w:rPr>
        <w:lastRenderedPageBreak/>
        <w:t xml:space="preserve">Data </w:t>
      </w:r>
      <w:r w:rsidR="00D8241F">
        <w:rPr>
          <w:rFonts w:eastAsia="Calibri"/>
          <w:lang w:bidi="en-US"/>
        </w:rPr>
        <w:t>A</w:t>
      </w:r>
      <w:r w:rsidRPr="00477CD3">
        <w:rPr>
          <w:rFonts w:eastAsia="Calibri"/>
          <w:lang w:bidi="en-US"/>
        </w:rPr>
        <w:t xml:space="preserve">cquisition </w:t>
      </w:r>
      <w:r w:rsidR="00D8241F">
        <w:rPr>
          <w:rFonts w:eastAsia="Calibri"/>
          <w:lang w:bidi="en-US"/>
        </w:rPr>
        <w:t>S</w:t>
      </w:r>
      <w:r w:rsidRPr="00477CD3">
        <w:rPr>
          <w:rFonts w:eastAsia="Calibri"/>
          <w:lang w:bidi="en-US"/>
        </w:rPr>
        <w:t>ystem</w:t>
      </w:r>
      <w:bookmarkEnd w:id="323"/>
      <w:r w:rsidRPr="00477CD3">
        <w:rPr>
          <w:rFonts w:eastAsia="Calibri"/>
          <w:lang w:bidi="en-US"/>
        </w:rPr>
        <w:t xml:space="preserve">  </w:t>
      </w:r>
    </w:p>
    <w:p w14:paraId="632297D7" w14:textId="3FA9F831" w:rsidR="00477CD3" w:rsidRPr="00477CD3" w:rsidRDefault="00477CD3" w:rsidP="00393FC3">
      <w:pPr>
        <w:spacing w:line="480" w:lineRule="auto"/>
        <w:jc w:val="both"/>
        <w:rPr>
          <w:rFonts w:cs="Times New Roman"/>
          <w:szCs w:val="24"/>
          <w:lang w:bidi="en-US"/>
        </w:rPr>
      </w:pPr>
      <w:r w:rsidRPr="00477CD3">
        <w:rPr>
          <w:rFonts w:cs="Times New Roman"/>
          <w:szCs w:val="24"/>
          <w:lang w:bidi="en-US"/>
        </w:rPr>
        <w:t>Pressure responses for each core flooding with water, oil, and acid are collected using DI-1100 USB Data Acquisition starter kit</w:t>
      </w:r>
      <w:r w:rsidR="004D671B">
        <w:rPr>
          <w:rFonts w:cs="Times New Roman"/>
          <w:szCs w:val="24"/>
          <w:lang w:bidi="en-US"/>
        </w:rPr>
        <w:t xml:space="preserve"> (Figure 6.10)</w:t>
      </w:r>
      <w:r w:rsidRPr="00477CD3">
        <w:rPr>
          <w:rFonts w:cs="Times New Roman"/>
          <w:szCs w:val="24"/>
          <w:lang w:bidi="en-US"/>
        </w:rPr>
        <w:t xml:space="preserve"> with Windaq software. It </w:t>
      </w:r>
      <w:r w:rsidR="00D8241F">
        <w:rPr>
          <w:rFonts w:cs="Times New Roman"/>
          <w:szCs w:val="24"/>
          <w:lang w:bidi="en-US"/>
        </w:rPr>
        <w:t>can feature</w:t>
      </w:r>
      <w:r w:rsidRPr="00477CD3">
        <w:rPr>
          <w:rFonts w:cs="Times New Roman"/>
          <w:szCs w:val="24"/>
          <w:lang w:bidi="en-US"/>
        </w:rPr>
        <w:t xml:space="preserve"> four differential analog input channels, 12-bit measurement resolution, and a full-scale range of ±10V. </w:t>
      </w:r>
      <w:r w:rsidRPr="0004565A">
        <w:rPr>
          <w:rFonts w:cs="Times New Roman"/>
          <w:szCs w:val="24"/>
          <w:lang w:bidi="en-US"/>
        </w:rPr>
        <w:t xml:space="preserve">Figure </w:t>
      </w:r>
      <w:r w:rsidR="00C5379A" w:rsidRPr="0004565A">
        <w:rPr>
          <w:rFonts w:cs="Times New Roman"/>
          <w:szCs w:val="24"/>
          <w:lang w:bidi="en-US"/>
        </w:rPr>
        <w:t>6</w:t>
      </w:r>
      <w:r w:rsidRPr="0004565A">
        <w:rPr>
          <w:rFonts w:cs="Times New Roman"/>
          <w:szCs w:val="24"/>
          <w:lang w:bidi="en-US"/>
        </w:rPr>
        <w:t>.11</w:t>
      </w:r>
      <w:r w:rsidRPr="00477CD3">
        <w:rPr>
          <w:rFonts w:cs="Times New Roman"/>
          <w:szCs w:val="24"/>
          <w:lang w:bidi="en-US"/>
        </w:rPr>
        <w:t xml:space="preserve"> shows an example as a screenshot of the Windaq software after recording pressure while acid injection. </w:t>
      </w:r>
    </w:p>
    <w:p w14:paraId="4127ECA5" w14:textId="77777777" w:rsidR="00477CD3" w:rsidRPr="00477CD3" w:rsidRDefault="00477CD3" w:rsidP="00393FC3">
      <w:pPr>
        <w:spacing w:line="259" w:lineRule="auto"/>
        <w:jc w:val="center"/>
        <w:rPr>
          <w:rFonts w:asciiTheme="minorHAnsi" w:hAnsiTheme="minorHAnsi"/>
          <w:sz w:val="22"/>
          <w:lang w:bidi="en-US"/>
        </w:rPr>
      </w:pPr>
      <w:r w:rsidRPr="00477CD3">
        <w:rPr>
          <w:rFonts w:asciiTheme="minorHAnsi" w:hAnsiTheme="minorHAnsi"/>
          <w:noProof/>
          <w:sz w:val="22"/>
        </w:rPr>
        <w:drawing>
          <wp:inline distT="0" distB="0" distL="0" distR="0" wp14:anchorId="141B26C8" wp14:editId="11EC832C">
            <wp:extent cx="2800060" cy="1470355"/>
            <wp:effectExtent l="0" t="0" r="0" b="0"/>
            <wp:docPr id="629952984" name="Picture 629952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2822605" cy="1482194"/>
                    </a:xfrm>
                    <a:prstGeom prst="rect">
                      <a:avLst/>
                    </a:prstGeom>
                  </pic:spPr>
                </pic:pic>
              </a:graphicData>
            </a:graphic>
          </wp:inline>
        </w:drawing>
      </w:r>
      <w:r w:rsidRPr="00477CD3">
        <w:rPr>
          <w:rFonts w:asciiTheme="minorHAnsi" w:hAnsiTheme="minorHAnsi"/>
          <w:noProof/>
          <w:sz w:val="22"/>
          <w:lang w:bidi="en-US"/>
        </w:rPr>
        <w:drawing>
          <wp:inline distT="0" distB="0" distL="0" distR="0" wp14:anchorId="01618F06" wp14:editId="3970EA54">
            <wp:extent cx="1541197" cy="2053327"/>
            <wp:effectExtent l="0" t="0" r="0" b="0"/>
            <wp:docPr id="629952986" name="Picture 629952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550572" cy="2065817"/>
                    </a:xfrm>
                    <a:prstGeom prst="rect">
                      <a:avLst/>
                    </a:prstGeom>
                    <a:noFill/>
                  </pic:spPr>
                </pic:pic>
              </a:graphicData>
            </a:graphic>
          </wp:inline>
        </w:drawing>
      </w:r>
    </w:p>
    <w:p w14:paraId="33AE521B" w14:textId="3D4F1B73" w:rsidR="00477CD3" w:rsidRPr="00477CD3" w:rsidRDefault="00477CD3">
      <w:pPr>
        <w:pStyle w:val="Figures"/>
        <w:rPr>
          <w:lang w:bidi="en-US"/>
        </w:rPr>
      </w:pPr>
      <w:bookmarkStart w:id="324" w:name="_Toc77579844"/>
      <w:r w:rsidRPr="00477CD3">
        <w:rPr>
          <w:lang w:bidi="en-US"/>
        </w:rPr>
        <w:t xml:space="preserve">Figure </w:t>
      </w:r>
      <w:r w:rsidR="000A0CBC">
        <w:rPr>
          <w:lang w:bidi="en-US"/>
        </w:rPr>
        <w:t>6</w:t>
      </w:r>
      <w:r w:rsidRPr="00477CD3">
        <w:rPr>
          <w:lang w:bidi="en-US"/>
        </w:rPr>
        <w:t>.10: Data acquisition system used to record pressure responses</w:t>
      </w:r>
      <w:bookmarkEnd w:id="324"/>
    </w:p>
    <w:p w14:paraId="41909952" w14:textId="77777777" w:rsidR="00477CD3" w:rsidRPr="00477CD3" w:rsidRDefault="00477CD3" w:rsidP="00477CD3">
      <w:pPr>
        <w:spacing w:line="259" w:lineRule="auto"/>
        <w:jc w:val="center"/>
        <w:rPr>
          <w:rFonts w:asciiTheme="minorHAnsi" w:hAnsiTheme="minorHAnsi"/>
          <w:sz w:val="22"/>
          <w:lang w:bidi="en-US"/>
        </w:rPr>
      </w:pPr>
      <w:r w:rsidRPr="00477CD3">
        <w:rPr>
          <w:rFonts w:asciiTheme="minorHAnsi" w:hAnsiTheme="minorHAnsi"/>
          <w:noProof/>
          <w:sz w:val="22"/>
        </w:rPr>
        <w:drawing>
          <wp:inline distT="0" distB="0" distL="0" distR="0" wp14:anchorId="3EB9F492" wp14:editId="3BDA6CF6">
            <wp:extent cx="3873089" cy="2479853"/>
            <wp:effectExtent l="0" t="0" r="0" b="0"/>
            <wp:docPr id="629952985" name="Picture 629952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3924494" cy="2512766"/>
                    </a:xfrm>
                    <a:prstGeom prst="rect">
                      <a:avLst/>
                    </a:prstGeom>
                    <a:noFill/>
                    <a:ln>
                      <a:noFill/>
                    </a:ln>
                  </pic:spPr>
                </pic:pic>
              </a:graphicData>
            </a:graphic>
          </wp:inline>
        </w:drawing>
      </w:r>
    </w:p>
    <w:p w14:paraId="5E36FD6B" w14:textId="5AD09572" w:rsidR="00477CD3" w:rsidRPr="00477CD3" w:rsidRDefault="00477CD3">
      <w:pPr>
        <w:pStyle w:val="Figures"/>
        <w:rPr>
          <w:lang w:bidi="en-US"/>
        </w:rPr>
      </w:pPr>
      <w:bookmarkStart w:id="325" w:name="_Toc77579845"/>
      <w:r w:rsidRPr="00477CD3">
        <w:rPr>
          <w:lang w:bidi="en-US"/>
        </w:rPr>
        <w:t xml:space="preserve">Figure </w:t>
      </w:r>
      <w:r w:rsidR="000A0CBC">
        <w:rPr>
          <w:lang w:bidi="en-US"/>
        </w:rPr>
        <w:t>6</w:t>
      </w:r>
      <w:r w:rsidRPr="00477CD3">
        <w:rPr>
          <w:lang w:bidi="en-US"/>
        </w:rPr>
        <w:t>.11: An example of pressure responses while injecting acid</w:t>
      </w:r>
      <w:bookmarkEnd w:id="325"/>
      <w:r w:rsidRPr="00477CD3">
        <w:rPr>
          <w:lang w:bidi="en-US"/>
        </w:rPr>
        <w:t xml:space="preserve"> </w:t>
      </w:r>
    </w:p>
    <w:p w14:paraId="7EA4CB42" w14:textId="50AD8E69" w:rsidR="00477CD3" w:rsidRPr="00477CD3" w:rsidRDefault="00477CD3" w:rsidP="00393FC3">
      <w:pPr>
        <w:pStyle w:val="Heading2"/>
        <w:spacing w:line="240" w:lineRule="auto"/>
        <w:rPr>
          <w:rFonts w:eastAsia="Times New Roman"/>
          <w:lang w:bidi="en-US"/>
        </w:rPr>
      </w:pPr>
      <w:bookmarkStart w:id="326" w:name="_Toc77623440"/>
      <w:r w:rsidRPr="00477CD3">
        <w:rPr>
          <w:rFonts w:eastAsia="Times New Roman"/>
          <w:lang w:bidi="en-US"/>
        </w:rPr>
        <w:lastRenderedPageBreak/>
        <w:t>Experimental Procedure</w:t>
      </w:r>
      <w:bookmarkEnd w:id="326"/>
    </w:p>
    <w:p w14:paraId="13169791" w14:textId="07F3D271" w:rsidR="00477CD3" w:rsidRPr="00477CD3" w:rsidRDefault="00477CD3" w:rsidP="00393FC3">
      <w:pPr>
        <w:spacing w:after="0" w:line="480" w:lineRule="auto"/>
        <w:jc w:val="both"/>
        <w:rPr>
          <w:rFonts w:asciiTheme="majorBidi" w:eastAsia="Calibri" w:hAnsiTheme="majorBidi" w:cstheme="majorBidi"/>
          <w:noProof/>
          <w:szCs w:val="24"/>
        </w:rPr>
      </w:pPr>
      <w:r w:rsidRPr="00477CD3">
        <w:rPr>
          <w:rFonts w:asciiTheme="majorBidi" w:eastAsia="Calibri" w:hAnsiTheme="majorBidi" w:cstheme="majorBidi"/>
          <w:noProof/>
          <w:szCs w:val="24"/>
        </w:rPr>
        <w:t>After the cores were grouped into the specific experimental condition, the initial saturation was established. All cores were initially water</w:t>
      </w:r>
      <w:r w:rsidR="00CC312A">
        <w:rPr>
          <w:rFonts w:asciiTheme="majorBidi" w:eastAsia="Calibri" w:hAnsiTheme="majorBidi" w:cstheme="majorBidi"/>
          <w:noProof/>
          <w:szCs w:val="24"/>
        </w:rPr>
        <w:t xml:space="preserve"> </w:t>
      </w:r>
      <w:r w:rsidRPr="00477CD3">
        <w:rPr>
          <w:rFonts w:asciiTheme="majorBidi" w:eastAsia="Calibri" w:hAnsiTheme="majorBidi" w:cstheme="majorBidi"/>
          <w:noProof/>
          <w:szCs w:val="24"/>
        </w:rPr>
        <w:t>saturated using a vacuum system. The water saturation obtained through this process was between 93 and 99%. Those with a water-saturated experimental condition were then subjected to water injection from the outlet direction to establish the appropriate backpressure value of 1</w:t>
      </w:r>
      <w:r w:rsidR="00CC312A">
        <w:rPr>
          <w:rFonts w:asciiTheme="majorBidi" w:eastAsia="Calibri" w:hAnsiTheme="majorBidi" w:cstheme="majorBidi"/>
          <w:noProof/>
          <w:szCs w:val="24"/>
        </w:rPr>
        <w:t>,</w:t>
      </w:r>
      <w:r w:rsidRPr="00477CD3">
        <w:rPr>
          <w:rFonts w:asciiTheme="majorBidi" w:eastAsia="Calibri" w:hAnsiTheme="majorBidi" w:cstheme="majorBidi"/>
          <w:noProof/>
          <w:szCs w:val="24"/>
        </w:rPr>
        <w:t>100 or 3</w:t>
      </w:r>
      <w:r w:rsidR="00CC312A">
        <w:rPr>
          <w:rFonts w:asciiTheme="majorBidi" w:eastAsia="Calibri" w:hAnsiTheme="majorBidi" w:cstheme="majorBidi"/>
          <w:noProof/>
          <w:szCs w:val="24"/>
        </w:rPr>
        <w:t>,</w:t>
      </w:r>
      <w:r w:rsidRPr="00477CD3">
        <w:rPr>
          <w:rFonts w:asciiTheme="majorBidi" w:eastAsia="Calibri" w:hAnsiTheme="majorBidi" w:cstheme="majorBidi"/>
          <w:noProof/>
          <w:szCs w:val="24"/>
        </w:rPr>
        <w:t>000 psi for the experiment</w:t>
      </w:r>
      <w:r w:rsidR="00EC0CBC">
        <w:rPr>
          <w:rFonts w:asciiTheme="majorBidi" w:eastAsia="Calibri" w:hAnsiTheme="majorBidi" w:cstheme="majorBidi"/>
          <w:noProof/>
          <w:szCs w:val="24"/>
        </w:rPr>
        <w:t>. T</w:t>
      </w:r>
      <w:r w:rsidRPr="00477CD3">
        <w:rPr>
          <w:rFonts w:asciiTheme="majorBidi" w:eastAsia="Calibri" w:hAnsiTheme="majorBidi" w:cstheme="majorBidi"/>
          <w:noProof/>
          <w:szCs w:val="24"/>
        </w:rPr>
        <w:t>hen acid was injected at the constant assigned rate from the inlet of the core. Cores with an oil-saturation experimental condition were subjected to water injection after vacuum saturation</w:t>
      </w:r>
      <w:r w:rsidR="00CC312A">
        <w:rPr>
          <w:rFonts w:asciiTheme="majorBidi" w:eastAsia="Calibri" w:hAnsiTheme="majorBidi" w:cstheme="majorBidi"/>
          <w:noProof/>
          <w:szCs w:val="24"/>
        </w:rPr>
        <w:t>,</w:t>
      </w:r>
      <w:r w:rsidRPr="00477CD3">
        <w:rPr>
          <w:rFonts w:asciiTheme="majorBidi" w:eastAsia="Calibri" w:hAnsiTheme="majorBidi" w:cstheme="majorBidi"/>
          <w:noProof/>
          <w:szCs w:val="24"/>
        </w:rPr>
        <w:t xml:space="preserve"> followed by oil injection to establish an initial oil saturation </w:t>
      </w:r>
      <w:r w:rsidR="00CC312A">
        <w:rPr>
          <w:rFonts w:asciiTheme="majorBidi" w:eastAsia="Calibri" w:hAnsiTheme="majorBidi" w:cstheme="majorBidi"/>
          <w:noProof/>
          <w:szCs w:val="24"/>
        </w:rPr>
        <w:t xml:space="preserve">and </w:t>
      </w:r>
      <w:r w:rsidRPr="00477CD3">
        <w:rPr>
          <w:rFonts w:asciiTheme="majorBidi" w:eastAsia="Calibri" w:hAnsiTheme="majorBidi" w:cstheme="majorBidi"/>
          <w:noProof/>
          <w:szCs w:val="24"/>
        </w:rPr>
        <w:t xml:space="preserve">then were left to age for </w:t>
      </w:r>
      <w:r w:rsidR="00CC312A">
        <w:rPr>
          <w:rFonts w:asciiTheme="majorBidi" w:eastAsia="Calibri" w:hAnsiTheme="majorBidi" w:cstheme="majorBidi"/>
          <w:noProof/>
          <w:szCs w:val="24"/>
        </w:rPr>
        <w:t>approximately</w:t>
      </w:r>
      <w:r w:rsidR="00CC312A" w:rsidRPr="00477CD3">
        <w:rPr>
          <w:rFonts w:asciiTheme="majorBidi" w:eastAsia="Calibri" w:hAnsiTheme="majorBidi" w:cstheme="majorBidi"/>
          <w:noProof/>
          <w:szCs w:val="24"/>
        </w:rPr>
        <w:t xml:space="preserve"> </w:t>
      </w:r>
      <w:r w:rsidR="00CC312A">
        <w:rPr>
          <w:rFonts w:asciiTheme="majorBidi" w:eastAsia="Calibri" w:hAnsiTheme="majorBidi" w:cstheme="majorBidi"/>
          <w:noProof/>
          <w:szCs w:val="24"/>
        </w:rPr>
        <w:t>3</w:t>
      </w:r>
      <w:r w:rsidRPr="00477CD3">
        <w:rPr>
          <w:rFonts w:asciiTheme="majorBidi" w:eastAsia="Calibri" w:hAnsiTheme="majorBidi" w:cstheme="majorBidi"/>
          <w:noProof/>
          <w:szCs w:val="24"/>
        </w:rPr>
        <w:t xml:space="preserve"> weeks</w:t>
      </w:r>
      <w:r w:rsidR="00BA7019">
        <w:rPr>
          <w:rFonts w:asciiTheme="majorBidi" w:eastAsia="Calibri" w:hAnsiTheme="majorBidi" w:cstheme="majorBidi"/>
          <w:noProof/>
          <w:szCs w:val="24"/>
        </w:rPr>
        <w:t xml:space="preserve">. </w:t>
      </w:r>
      <w:r w:rsidR="004D671B">
        <w:rPr>
          <w:rFonts w:asciiTheme="majorBidi" w:eastAsia="Calibri" w:hAnsiTheme="majorBidi" w:cstheme="majorBidi"/>
          <w:noProof/>
          <w:szCs w:val="24"/>
        </w:rPr>
        <w:t>E</w:t>
      </w:r>
      <w:r w:rsidR="00BA7019">
        <w:rPr>
          <w:rFonts w:asciiTheme="majorBidi" w:eastAsia="Calibri" w:hAnsiTheme="majorBidi" w:cstheme="majorBidi"/>
          <w:noProof/>
          <w:szCs w:val="24"/>
        </w:rPr>
        <w:t>f</w:t>
      </w:r>
      <w:r w:rsidR="004D671B">
        <w:rPr>
          <w:rFonts w:asciiTheme="majorBidi" w:eastAsia="Calibri" w:hAnsiTheme="majorBidi" w:cstheme="majorBidi"/>
          <w:noProof/>
          <w:szCs w:val="24"/>
        </w:rPr>
        <w:t xml:space="preserve">fluent fluids resulted from oil injection in </w:t>
      </w:r>
      <w:r w:rsidR="00715855">
        <w:rPr>
          <w:rFonts w:asciiTheme="majorBidi" w:eastAsia="Calibri" w:hAnsiTheme="majorBidi" w:cstheme="majorBidi"/>
          <w:noProof/>
          <w:szCs w:val="24"/>
        </w:rPr>
        <w:t xml:space="preserve">some </w:t>
      </w:r>
      <w:r w:rsidR="004D671B">
        <w:rPr>
          <w:rFonts w:asciiTheme="majorBidi" w:eastAsia="Calibri" w:hAnsiTheme="majorBidi" w:cstheme="majorBidi"/>
          <w:noProof/>
          <w:szCs w:val="24"/>
        </w:rPr>
        <w:t xml:space="preserve">cores are </w:t>
      </w:r>
      <w:r w:rsidR="00715855">
        <w:rPr>
          <w:rFonts w:asciiTheme="majorBidi" w:eastAsia="Calibri" w:hAnsiTheme="majorBidi" w:cstheme="majorBidi"/>
          <w:noProof/>
          <w:szCs w:val="24"/>
        </w:rPr>
        <w:t xml:space="preserve">showing in </w:t>
      </w:r>
      <w:r w:rsidR="00673B6C">
        <w:rPr>
          <w:rFonts w:asciiTheme="majorBidi" w:eastAsia="Calibri" w:hAnsiTheme="majorBidi" w:cstheme="majorBidi"/>
          <w:noProof/>
          <w:szCs w:val="24"/>
        </w:rPr>
        <w:t>Figure 6.12</w:t>
      </w:r>
      <w:r w:rsidRPr="00477CD3">
        <w:rPr>
          <w:rFonts w:asciiTheme="majorBidi" w:eastAsia="Calibri" w:hAnsiTheme="majorBidi" w:cstheme="majorBidi"/>
          <w:noProof/>
          <w:szCs w:val="24"/>
        </w:rPr>
        <w:t xml:space="preserve">. </w:t>
      </w:r>
      <w:r w:rsidR="00CC312A">
        <w:rPr>
          <w:rFonts w:asciiTheme="majorBidi" w:eastAsia="Calibri" w:hAnsiTheme="majorBidi" w:cstheme="majorBidi"/>
          <w:noProof/>
          <w:szCs w:val="24"/>
        </w:rPr>
        <w:t>An example of</w:t>
      </w:r>
      <w:r w:rsidR="00CC312A" w:rsidRPr="00477CD3">
        <w:rPr>
          <w:rFonts w:asciiTheme="majorBidi" w:eastAsia="Calibri" w:hAnsiTheme="majorBidi" w:cstheme="majorBidi"/>
          <w:noProof/>
          <w:szCs w:val="24"/>
        </w:rPr>
        <w:t xml:space="preserve"> </w:t>
      </w:r>
      <w:r w:rsidRPr="00477CD3">
        <w:rPr>
          <w:rFonts w:asciiTheme="majorBidi" w:eastAsia="Calibri" w:hAnsiTheme="majorBidi" w:cstheme="majorBidi"/>
          <w:noProof/>
          <w:szCs w:val="24"/>
        </w:rPr>
        <w:t xml:space="preserve">pressure responses to water and oil injection </w:t>
      </w:r>
      <w:r w:rsidR="00CC312A">
        <w:rPr>
          <w:rFonts w:asciiTheme="majorBidi" w:eastAsia="Calibri" w:hAnsiTheme="majorBidi" w:cstheme="majorBidi"/>
          <w:noProof/>
          <w:szCs w:val="24"/>
        </w:rPr>
        <w:t>is</w:t>
      </w:r>
      <w:r w:rsidR="00CC312A" w:rsidRPr="00477CD3">
        <w:rPr>
          <w:rFonts w:asciiTheme="majorBidi" w:eastAsia="Calibri" w:hAnsiTheme="majorBidi" w:cstheme="majorBidi"/>
          <w:noProof/>
          <w:szCs w:val="24"/>
        </w:rPr>
        <w:t xml:space="preserve"> d</w:t>
      </w:r>
      <w:r w:rsidR="00CC312A">
        <w:rPr>
          <w:rFonts w:asciiTheme="majorBidi" w:eastAsia="Calibri" w:hAnsiTheme="majorBidi" w:cstheme="majorBidi"/>
          <w:noProof/>
          <w:szCs w:val="24"/>
        </w:rPr>
        <w:t>ocument</w:t>
      </w:r>
      <w:r w:rsidR="00CC312A" w:rsidRPr="00477CD3">
        <w:rPr>
          <w:rFonts w:asciiTheme="majorBidi" w:eastAsia="Calibri" w:hAnsiTheme="majorBidi" w:cstheme="majorBidi"/>
          <w:noProof/>
          <w:szCs w:val="24"/>
        </w:rPr>
        <w:t xml:space="preserve">ed </w:t>
      </w:r>
      <w:r w:rsidRPr="00477CD3">
        <w:rPr>
          <w:rFonts w:asciiTheme="majorBidi" w:eastAsia="Calibri" w:hAnsiTheme="majorBidi" w:cstheme="majorBidi"/>
          <w:noProof/>
          <w:szCs w:val="24"/>
        </w:rPr>
        <w:t xml:space="preserve">in </w:t>
      </w:r>
      <w:r w:rsidRPr="0004565A">
        <w:rPr>
          <w:rFonts w:asciiTheme="majorBidi" w:eastAsia="Calibri" w:hAnsiTheme="majorBidi" w:cstheme="majorBidi"/>
          <w:noProof/>
          <w:szCs w:val="24"/>
        </w:rPr>
        <w:t xml:space="preserve">Appendix </w:t>
      </w:r>
      <w:r w:rsidR="005F0231">
        <w:rPr>
          <w:rFonts w:asciiTheme="majorBidi" w:eastAsia="Calibri" w:hAnsiTheme="majorBidi" w:cstheme="majorBidi"/>
          <w:noProof/>
          <w:szCs w:val="24"/>
        </w:rPr>
        <w:t>B</w:t>
      </w:r>
      <w:r w:rsidRPr="0004565A">
        <w:rPr>
          <w:rFonts w:asciiTheme="majorBidi" w:eastAsia="Calibri" w:hAnsiTheme="majorBidi" w:cstheme="majorBidi"/>
          <w:noProof/>
          <w:szCs w:val="24"/>
        </w:rPr>
        <w:t>.</w:t>
      </w:r>
      <w:r w:rsidRPr="00477CD3">
        <w:rPr>
          <w:rFonts w:asciiTheme="majorBidi" w:eastAsia="Calibri" w:hAnsiTheme="majorBidi" w:cstheme="majorBidi"/>
          <w:noProof/>
          <w:szCs w:val="24"/>
        </w:rPr>
        <w:t xml:space="preserve"> The cores were then subjected to oil injection from the core’s ou</w:t>
      </w:r>
      <w:r w:rsidR="00CC312A">
        <w:rPr>
          <w:rFonts w:asciiTheme="majorBidi" w:eastAsia="Calibri" w:hAnsiTheme="majorBidi" w:cstheme="majorBidi"/>
          <w:noProof/>
          <w:szCs w:val="24"/>
        </w:rPr>
        <w:t>t</w:t>
      </w:r>
      <w:r w:rsidRPr="00477CD3">
        <w:rPr>
          <w:rFonts w:asciiTheme="majorBidi" w:eastAsia="Calibri" w:hAnsiTheme="majorBidi" w:cstheme="majorBidi"/>
          <w:noProof/>
          <w:szCs w:val="24"/>
        </w:rPr>
        <w:t>let to establish the backpressure condition of 1</w:t>
      </w:r>
      <w:r w:rsidR="00CC312A">
        <w:rPr>
          <w:rFonts w:asciiTheme="majorBidi" w:eastAsia="Calibri" w:hAnsiTheme="majorBidi" w:cstheme="majorBidi"/>
          <w:noProof/>
          <w:szCs w:val="24"/>
        </w:rPr>
        <w:t>,</w:t>
      </w:r>
      <w:r w:rsidRPr="00477CD3">
        <w:rPr>
          <w:rFonts w:asciiTheme="majorBidi" w:eastAsia="Calibri" w:hAnsiTheme="majorBidi" w:cstheme="majorBidi"/>
          <w:noProof/>
          <w:szCs w:val="24"/>
        </w:rPr>
        <w:t>100 or 3</w:t>
      </w:r>
      <w:r w:rsidR="00CC312A">
        <w:rPr>
          <w:rFonts w:asciiTheme="majorBidi" w:eastAsia="Calibri" w:hAnsiTheme="majorBidi" w:cstheme="majorBidi"/>
          <w:noProof/>
          <w:szCs w:val="24"/>
        </w:rPr>
        <w:t>,</w:t>
      </w:r>
      <w:r w:rsidRPr="00477CD3">
        <w:rPr>
          <w:rFonts w:asciiTheme="majorBidi" w:eastAsia="Calibri" w:hAnsiTheme="majorBidi" w:cstheme="majorBidi"/>
          <w:noProof/>
          <w:szCs w:val="24"/>
        </w:rPr>
        <w:t xml:space="preserve">000 psi before acid was injected at a constant rate at the inlet side. The saturation data </w:t>
      </w:r>
      <w:r w:rsidR="006D0F0E">
        <w:rPr>
          <w:rFonts w:asciiTheme="majorBidi" w:eastAsia="Calibri" w:hAnsiTheme="majorBidi" w:cstheme="majorBidi"/>
          <w:noProof/>
          <w:szCs w:val="24"/>
        </w:rPr>
        <w:t xml:space="preserve">for water and oil </w:t>
      </w:r>
      <w:r w:rsidRPr="00477CD3">
        <w:rPr>
          <w:rFonts w:asciiTheme="majorBidi" w:eastAsia="Calibri" w:hAnsiTheme="majorBidi" w:cstheme="majorBidi"/>
          <w:noProof/>
          <w:szCs w:val="24"/>
        </w:rPr>
        <w:t xml:space="preserve">are </w:t>
      </w:r>
      <w:r w:rsidR="00CC312A" w:rsidRPr="00477CD3">
        <w:rPr>
          <w:rFonts w:asciiTheme="majorBidi" w:eastAsia="Calibri" w:hAnsiTheme="majorBidi" w:cstheme="majorBidi"/>
          <w:noProof/>
          <w:szCs w:val="24"/>
        </w:rPr>
        <w:t>s</w:t>
      </w:r>
      <w:r w:rsidR="00CC312A">
        <w:rPr>
          <w:rFonts w:asciiTheme="majorBidi" w:eastAsia="Calibri" w:hAnsiTheme="majorBidi" w:cstheme="majorBidi"/>
          <w:noProof/>
          <w:szCs w:val="24"/>
        </w:rPr>
        <w:t>u</w:t>
      </w:r>
      <w:r w:rsidR="00CC312A" w:rsidRPr="00477CD3">
        <w:rPr>
          <w:rFonts w:asciiTheme="majorBidi" w:eastAsia="Calibri" w:hAnsiTheme="majorBidi" w:cstheme="majorBidi"/>
          <w:noProof/>
          <w:szCs w:val="24"/>
        </w:rPr>
        <w:t xml:space="preserve">mmarized </w:t>
      </w:r>
      <w:r w:rsidRPr="0004565A">
        <w:rPr>
          <w:rFonts w:asciiTheme="majorBidi" w:eastAsia="Calibri" w:hAnsiTheme="majorBidi" w:cstheme="majorBidi"/>
          <w:noProof/>
          <w:szCs w:val="24"/>
        </w:rPr>
        <w:t xml:space="preserve">in Table </w:t>
      </w:r>
      <w:r w:rsidR="00F5505D" w:rsidRPr="0004565A">
        <w:rPr>
          <w:rFonts w:asciiTheme="majorBidi" w:eastAsia="Calibri" w:hAnsiTheme="majorBidi" w:cstheme="majorBidi"/>
          <w:noProof/>
          <w:szCs w:val="24"/>
        </w:rPr>
        <w:t>6</w:t>
      </w:r>
      <w:r w:rsidRPr="0004565A">
        <w:rPr>
          <w:rFonts w:asciiTheme="majorBidi" w:eastAsia="Calibri" w:hAnsiTheme="majorBidi" w:cstheme="majorBidi"/>
          <w:noProof/>
          <w:szCs w:val="24"/>
        </w:rPr>
        <w:t>.4.</w:t>
      </w:r>
      <w:r w:rsidR="006D0F0E">
        <w:rPr>
          <w:rFonts w:asciiTheme="majorBidi" w:eastAsia="Calibri" w:hAnsiTheme="majorBidi" w:cstheme="majorBidi"/>
          <w:noProof/>
          <w:szCs w:val="24"/>
        </w:rPr>
        <w:t xml:space="preserve"> and Table 6.5</w:t>
      </w:r>
      <w:r w:rsidR="00BA7019">
        <w:rPr>
          <w:rFonts w:asciiTheme="majorBidi" w:eastAsia="Calibri" w:hAnsiTheme="majorBidi" w:cstheme="majorBidi"/>
          <w:noProof/>
          <w:szCs w:val="24"/>
        </w:rPr>
        <w:t>,</w:t>
      </w:r>
      <w:r w:rsidR="006D0F0E">
        <w:rPr>
          <w:rFonts w:asciiTheme="majorBidi" w:eastAsia="Calibri" w:hAnsiTheme="majorBidi" w:cstheme="majorBidi"/>
          <w:noProof/>
          <w:szCs w:val="24"/>
        </w:rPr>
        <w:t xml:space="preserve"> respectively.</w:t>
      </w:r>
      <w:r w:rsidRPr="00477CD3">
        <w:rPr>
          <w:rFonts w:asciiTheme="majorBidi" w:eastAsia="Calibri" w:hAnsiTheme="majorBidi" w:cstheme="majorBidi"/>
          <w:noProof/>
          <w:szCs w:val="24"/>
        </w:rPr>
        <w:t xml:space="preserve"> Cores are car</w:t>
      </w:r>
      <w:r w:rsidR="00CC312A">
        <w:rPr>
          <w:rFonts w:asciiTheme="majorBidi" w:eastAsia="Calibri" w:hAnsiTheme="majorBidi" w:cstheme="majorBidi"/>
          <w:noProof/>
          <w:szCs w:val="24"/>
        </w:rPr>
        <w:t>e</w:t>
      </w:r>
      <w:r w:rsidRPr="00477CD3">
        <w:rPr>
          <w:rFonts w:asciiTheme="majorBidi" w:eastAsia="Calibri" w:hAnsiTheme="majorBidi" w:cstheme="majorBidi"/>
          <w:noProof/>
          <w:szCs w:val="24"/>
        </w:rPr>
        <w:t xml:space="preserve">fully saturated with water and/or injected with </w:t>
      </w:r>
      <w:r w:rsidRPr="0004565A">
        <w:rPr>
          <w:rFonts w:asciiTheme="majorBidi" w:eastAsia="Calibri" w:hAnsiTheme="majorBidi" w:cstheme="majorBidi"/>
          <w:noProof/>
          <w:szCs w:val="24"/>
        </w:rPr>
        <w:t>oil with high consistency</w:t>
      </w:r>
      <w:r w:rsidR="00CC312A">
        <w:rPr>
          <w:rFonts w:asciiTheme="majorBidi" w:eastAsia="Calibri" w:hAnsiTheme="majorBidi" w:cstheme="majorBidi"/>
          <w:noProof/>
          <w:szCs w:val="24"/>
        </w:rPr>
        <w:t>,</w:t>
      </w:r>
      <w:r w:rsidRPr="00477CD3">
        <w:rPr>
          <w:rFonts w:asciiTheme="majorBidi" w:eastAsia="Calibri" w:hAnsiTheme="majorBidi" w:cstheme="majorBidi"/>
          <w:noProof/>
          <w:szCs w:val="24"/>
        </w:rPr>
        <w:t xml:space="preserve"> as shown in Figure </w:t>
      </w:r>
      <w:r w:rsidR="00CC312A">
        <w:rPr>
          <w:rFonts w:asciiTheme="majorBidi" w:eastAsia="Calibri" w:hAnsiTheme="majorBidi" w:cstheme="majorBidi"/>
          <w:noProof/>
          <w:szCs w:val="24"/>
        </w:rPr>
        <w:t>6</w:t>
      </w:r>
      <w:r w:rsidRPr="00477CD3">
        <w:rPr>
          <w:rFonts w:asciiTheme="majorBidi" w:eastAsia="Calibri" w:hAnsiTheme="majorBidi" w:cstheme="majorBidi"/>
          <w:noProof/>
          <w:szCs w:val="24"/>
        </w:rPr>
        <w:t>.1</w:t>
      </w:r>
      <w:r w:rsidR="0075095F">
        <w:rPr>
          <w:rFonts w:asciiTheme="majorBidi" w:eastAsia="Calibri" w:hAnsiTheme="majorBidi" w:cstheme="majorBidi"/>
          <w:noProof/>
          <w:szCs w:val="24"/>
        </w:rPr>
        <w:t>3</w:t>
      </w:r>
      <w:r w:rsidRPr="00477CD3">
        <w:rPr>
          <w:rFonts w:asciiTheme="majorBidi" w:eastAsia="Calibri" w:hAnsiTheme="majorBidi" w:cstheme="majorBidi"/>
          <w:noProof/>
          <w:szCs w:val="24"/>
        </w:rPr>
        <w:t>.</w:t>
      </w:r>
    </w:p>
    <w:p w14:paraId="64C1616D" w14:textId="77777777" w:rsidR="00477CD3" w:rsidRPr="00477CD3" w:rsidRDefault="00477CD3" w:rsidP="00477CD3">
      <w:pPr>
        <w:spacing w:after="0" w:line="480" w:lineRule="auto"/>
        <w:ind w:firstLine="360"/>
        <w:jc w:val="center"/>
        <w:rPr>
          <w:rFonts w:asciiTheme="majorBidi" w:eastAsia="Calibri" w:hAnsiTheme="majorBidi" w:cstheme="majorBidi"/>
          <w:noProof/>
          <w:szCs w:val="24"/>
        </w:rPr>
      </w:pPr>
      <w:r w:rsidRPr="00477CD3">
        <w:rPr>
          <w:rFonts w:asciiTheme="minorHAnsi" w:hAnsiTheme="minorHAnsi"/>
          <w:noProof/>
          <w:sz w:val="22"/>
        </w:rPr>
        <w:drawing>
          <wp:inline distT="0" distB="0" distL="0" distR="0" wp14:anchorId="323DCE84" wp14:editId="4F3E4EDE">
            <wp:extent cx="3089220" cy="1552755"/>
            <wp:effectExtent l="0" t="0" r="0" b="0"/>
            <wp:docPr id="629952978" name="Picture 629952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3194243" cy="1605543"/>
                    </a:xfrm>
                    <a:prstGeom prst="rect">
                      <a:avLst/>
                    </a:prstGeom>
                  </pic:spPr>
                </pic:pic>
              </a:graphicData>
            </a:graphic>
          </wp:inline>
        </w:drawing>
      </w:r>
    </w:p>
    <w:p w14:paraId="08F74D57" w14:textId="2FDCF345" w:rsidR="00BA7019" w:rsidRPr="005F0231" w:rsidRDefault="00477CD3">
      <w:pPr>
        <w:pStyle w:val="Figures"/>
      </w:pPr>
      <w:bookmarkStart w:id="327" w:name="_Toc77579846"/>
      <w:r w:rsidRPr="00477CD3">
        <w:t xml:space="preserve">Figure </w:t>
      </w:r>
      <w:r w:rsidR="005E05A4">
        <w:t>6</w:t>
      </w:r>
      <w:r w:rsidR="000C2751">
        <w:t>.12: Ef</w:t>
      </w:r>
      <w:r w:rsidR="00CC312A">
        <w:t>f</w:t>
      </w:r>
      <w:r w:rsidR="000C2751">
        <w:t>luent fluid</w:t>
      </w:r>
      <w:r w:rsidR="00CC312A">
        <w:t>s</w:t>
      </w:r>
      <w:r w:rsidR="000C2751">
        <w:t xml:space="preserve"> resulted from cores</w:t>
      </w:r>
      <w:r w:rsidR="00C940CF">
        <w:t>’</w:t>
      </w:r>
      <w:r w:rsidR="000C2751">
        <w:t xml:space="preserve"> oil injection</w:t>
      </w:r>
      <w:bookmarkEnd w:id="327"/>
    </w:p>
    <w:p w14:paraId="3E2BC1B1" w14:textId="77777777" w:rsidR="00393FC3" w:rsidRDefault="00393FC3" w:rsidP="000C2751">
      <w:pPr>
        <w:pStyle w:val="Tables"/>
      </w:pPr>
      <w:bookmarkStart w:id="328" w:name="_Toc70728560"/>
    </w:p>
    <w:p w14:paraId="6EA5722B" w14:textId="77777777" w:rsidR="00393FC3" w:rsidRDefault="00393FC3" w:rsidP="000C2751">
      <w:pPr>
        <w:pStyle w:val="Tables"/>
      </w:pPr>
    </w:p>
    <w:p w14:paraId="6566B2BE" w14:textId="77777777" w:rsidR="00393FC3" w:rsidRDefault="00393FC3" w:rsidP="000C2751">
      <w:pPr>
        <w:pStyle w:val="Tables"/>
      </w:pPr>
    </w:p>
    <w:p w14:paraId="5A76844A" w14:textId="77777777" w:rsidR="00393FC3" w:rsidRDefault="00393FC3" w:rsidP="000C2751">
      <w:pPr>
        <w:pStyle w:val="Tables"/>
      </w:pPr>
    </w:p>
    <w:p w14:paraId="04E22907" w14:textId="77777777" w:rsidR="00393FC3" w:rsidRDefault="00393FC3" w:rsidP="000C2751">
      <w:pPr>
        <w:pStyle w:val="Tables"/>
      </w:pPr>
    </w:p>
    <w:p w14:paraId="5D6F2D7B" w14:textId="77777777" w:rsidR="00393FC3" w:rsidRDefault="00393FC3" w:rsidP="000C2751">
      <w:pPr>
        <w:pStyle w:val="Tables"/>
      </w:pPr>
    </w:p>
    <w:p w14:paraId="3709FEC1" w14:textId="734C9EA6" w:rsidR="00477CD3" w:rsidRPr="00477CD3" w:rsidRDefault="00477CD3" w:rsidP="000C2751">
      <w:pPr>
        <w:pStyle w:val="Tables"/>
      </w:pPr>
      <w:bookmarkStart w:id="329" w:name="_Toc78500542"/>
      <w:r w:rsidRPr="00477CD3">
        <w:lastRenderedPageBreak/>
        <w:t xml:space="preserve">Table </w:t>
      </w:r>
      <w:r w:rsidR="000C2751">
        <w:t>6</w:t>
      </w:r>
      <w:r w:rsidRPr="00477CD3">
        <w:t>.4: Water/oil saturation data</w:t>
      </w:r>
      <w:bookmarkEnd w:id="328"/>
      <w:bookmarkEnd w:id="329"/>
    </w:p>
    <w:tbl>
      <w:tblPr>
        <w:tblStyle w:val="TableGrid"/>
        <w:tblW w:w="0" w:type="auto"/>
        <w:tblLook w:val="04A0" w:firstRow="1" w:lastRow="0" w:firstColumn="1" w:lastColumn="0" w:noHBand="0" w:noVBand="1"/>
      </w:tblPr>
      <w:tblGrid>
        <w:gridCol w:w="796"/>
        <w:gridCol w:w="638"/>
        <w:gridCol w:w="666"/>
        <w:gridCol w:w="733"/>
        <w:gridCol w:w="819"/>
        <w:gridCol w:w="828"/>
        <w:gridCol w:w="1300"/>
        <w:gridCol w:w="1181"/>
        <w:gridCol w:w="1094"/>
        <w:gridCol w:w="1295"/>
      </w:tblGrid>
      <w:tr w:rsidR="00477CD3" w:rsidRPr="00477CD3" w14:paraId="19E34AAC" w14:textId="77777777" w:rsidTr="002F144B">
        <w:tc>
          <w:tcPr>
            <w:tcW w:w="0" w:type="auto"/>
          </w:tcPr>
          <w:p w14:paraId="157EF6D3" w14:textId="77777777" w:rsidR="00477CD3" w:rsidRPr="00393FC3" w:rsidRDefault="00477CD3" w:rsidP="00477CD3">
            <w:pPr>
              <w:spacing w:line="240" w:lineRule="auto"/>
              <w:jc w:val="center"/>
              <w:rPr>
                <w:rFonts w:asciiTheme="majorBidi" w:eastAsia="Calibri" w:hAnsiTheme="majorBidi" w:cstheme="majorBidi"/>
                <w:b/>
                <w:bCs/>
                <w:noProof/>
                <w:sz w:val="20"/>
                <w:szCs w:val="20"/>
              </w:rPr>
            </w:pPr>
            <w:r w:rsidRPr="00393FC3">
              <w:rPr>
                <w:rFonts w:asciiTheme="majorBidi" w:eastAsia="Calibri" w:hAnsiTheme="majorBidi" w:cstheme="majorBidi"/>
                <w:b/>
                <w:bCs/>
                <w:noProof/>
                <w:sz w:val="20"/>
                <w:szCs w:val="20"/>
              </w:rPr>
              <w:t>Group</w:t>
            </w:r>
          </w:p>
          <w:p w14:paraId="42CFC5C8" w14:textId="77777777" w:rsidR="00477CD3" w:rsidRPr="00393FC3" w:rsidRDefault="00477CD3" w:rsidP="00477CD3">
            <w:pPr>
              <w:spacing w:line="240" w:lineRule="auto"/>
              <w:jc w:val="center"/>
              <w:rPr>
                <w:rFonts w:asciiTheme="majorBidi" w:eastAsia="Calibri" w:hAnsiTheme="majorBidi" w:cstheme="majorBidi"/>
                <w:b/>
                <w:bCs/>
                <w:noProof/>
                <w:sz w:val="20"/>
                <w:szCs w:val="20"/>
              </w:rPr>
            </w:pPr>
          </w:p>
          <w:p w14:paraId="37E36E49" w14:textId="77777777" w:rsidR="00477CD3" w:rsidRPr="00393FC3" w:rsidRDefault="00477CD3" w:rsidP="00477CD3">
            <w:pPr>
              <w:spacing w:line="240" w:lineRule="auto"/>
              <w:jc w:val="center"/>
              <w:rPr>
                <w:rFonts w:asciiTheme="majorBidi" w:eastAsia="Calibri" w:hAnsiTheme="majorBidi" w:cstheme="majorBidi"/>
                <w:b/>
                <w:bCs/>
                <w:noProof/>
                <w:sz w:val="20"/>
                <w:szCs w:val="20"/>
              </w:rPr>
            </w:pPr>
          </w:p>
          <w:p w14:paraId="2B0ABE30" w14:textId="77777777" w:rsidR="00477CD3" w:rsidRPr="00393FC3" w:rsidRDefault="00477CD3" w:rsidP="00477CD3">
            <w:pPr>
              <w:spacing w:line="240" w:lineRule="auto"/>
              <w:jc w:val="center"/>
              <w:rPr>
                <w:rFonts w:asciiTheme="majorBidi" w:eastAsia="Calibri" w:hAnsiTheme="majorBidi" w:cstheme="majorBidi"/>
                <w:b/>
                <w:bCs/>
                <w:noProof/>
                <w:sz w:val="20"/>
                <w:szCs w:val="20"/>
              </w:rPr>
            </w:pPr>
          </w:p>
          <w:p w14:paraId="562EFED8" w14:textId="77777777" w:rsidR="00477CD3" w:rsidRPr="00393FC3" w:rsidRDefault="00477CD3" w:rsidP="00477CD3">
            <w:pPr>
              <w:spacing w:line="240" w:lineRule="auto"/>
              <w:jc w:val="center"/>
              <w:rPr>
                <w:rFonts w:asciiTheme="majorBidi" w:eastAsia="Calibri" w:hAnsiTheme="majorBidi" w:cstheme="majorBidi"/>
                <w:b/>
                <w:bCs/>
                <w:noProof/>
                <w:sz w:val="20"/>
                <w:szCs w:val="20"/>
              </w:rPr>
            </w:pPr>
          </w:p>
          <w:p w14:paraId="63F38247" w14:textId="77777777" w:rsidR="00477CD3" w:rsidRPr="00393FC3" w:rsidRDefault="00477CD3" w:rsidP="00477CD3">
            <w:pPr>
              <w:spacing w:line="240" w:lineRule="auto"/>
              <w:jc w:val="center"/>
              <w:rPr>
                <w:rFonts w:asciiTheme="majorBidi" w:eastAsia="Calibri" w:hAnsiTheme="majorBidi" w:cstheme="majorBidi"/>
                <w:b/>
                <w:bCs/>
                <w:noProof/>
                <w:sz w:val="20"/>
                <w:szCs w:val="20"/>
              </w:rPr>
            </w:pPr>
            <w:r w:rsidRPr="00393FC3">
              <w:rPr>
                <w:rFonts w:asciiTheme="majorBidi" w:eastAsia="Calibri" w:hAnsiTheme="majorBidi" w:cstheme="majorBidi"/>
                <w:b/>
                <w:bCs/>
                <w:noProof/>
                <w:sz w:val="20"/>
                <w:szCs w:val="20"/>
              </w:rPr>
              <w:t>#</w:t>
            </w:r>
          </w:p>
        </w:tc>
        <w:tc>
          <w:tcPr>
            <w:tcW w:w="0" w:type="auto"/>
          </w:tcPr>
          <w:p w14:paraId="0FD9C785" w14:textId="77777777" w:rsidR="00477CD3" w:rsidRPr="00393FC3" w:rsidRDefault="00477CD3" w:rsidP="00477CD3">
            <w:pPr>
              <w:spacing w:line="240" w:lineRule="auto"/>
              <w:jc w:val="center"/>
              <w:rPr>
                <w:rFonts w:asciiTheme="majorBidi" w:eastAsia="Calibri" w:hAnsiTheme="majorBidi" w:cstheme="majorBidi"/>
                <w:b/>
                <w:bCs/>
                <w:noProof/>
                <w:sz w:val="20"/>
                <w:szCs w:val="20"/>
              </w:rPr>
            </w:pPr>
            <w:r w:rsidRPr="00393FC3">
              <w:rPr>
                <w:rFonts w:asciiTheme="majorBidi" w:eastAsia="Calibri" w:hAnsiTheme="majorBidi" w:cstheme="majorBidi"/>
                <w:b/>
                <w:bCs/>
                <w:noProof/>
                <w:sz w:val="20"/>
                <w:szCs w:val="20"/>
              </w:rPr>
              <w:t>Core</w:t>
            </w:r>
          </w:p>
          <w:p w14:paraId="30C7F81C" w14:textId="77777777" w:rsidR="00477CD3" w:rsidRPr="00393FC3" w:rsidRDefault="00477CD3" w:rsidP="00477CD3">
            <w:pPr>
              <w:spacing w:line="240" w:lineRule="auto"/>
              <w:jc w:val="center"/>
              <w:rPr>
                <w:rFonts w:asciiTheme="majorBidi" w:eastAsia="Calibri" w:hAnsiTheme="majorBidi" w:cstheme="majorBidi"/>
                <w:b/>
                <w:bCs/>
                <w:noProof/>
                <w:sz w:val="20"/>
                <w:szCs w:val="20"/>
              </w:rPr>
            </w:pPr>
          </w:p>
          <w:p w14:paraId="028605E5" w14:textId="77777777" w:rsidR="00477CD3" w:rsidRPr="00393FC3" w:rsidRDefault="00477CD3" w:rsidP="00477CD3">
            <w:pPr>
              <w:spacing w:line="240" w:lineRule="auto"/>
              <w:jc w:val="center"/>
              <w:rPr>
                <w:rFonts w:asciiTheme="majorBidi" w:eastAsia="Calibri" w:hAnsiTheme="majorBidi" w:cstheme="majorBidi"/>
                <w:b/>
                <w:bCs/>
                <w:noProof/>
                <w:sz w:val="20"/>
                <w:szCs w:val="20"/>
              </w:rPr>
            </w:pPr>
          </w:p>
          <w:p w14:paraId="6A9CCCC0" w14:textId="77777777" w:rsidR="00477CD3" w:rsidRPr="00393FC3" w:rsidRDefault="00477CD3" w:rsidP="00477CD3">
            <w:pPr>
              <w:spacing w:line="240" w:lineRule="auto"/>
              <w:jc w:val="center"/>
              <w:rPr>
                <w:rFonts w:asciiTheme="majorBidi" w:eastAsia="Calibri" w:hAnsiTheme="majorBidi" w:cstheme="majorBidi"/>
                <w:b/>
                <w:bCs/>
                <w:noProof/>
                <w:sz w:val="20"/>
                <w:szCs w:val="20"/>
              </w:rPr>
            </w:pPr>
          </w:p>
          <w:p w14:paraId="1C67C230" w14:textId="77777777" w:rsidR="00477CD3" w:rsidRPr="00393FC3" w:rsidRDefault="00477CD3" w:rsidP="00477CD3">
            <w:pPr>
              <w:spacing w:line="240" w:lineRule="auto"/>
              <w:jc w:val="center"/>
              <w:rPr>
                <w:rFonts w:asciiTheme="majorBidi" w:eastAsia="Calibri" w:hAnsiTheme="majorBidi" w:cstheme="majorBidi"/>
                <w:b/>
                <w:bCs/>
                <w:noProof/>
                <w:sz w:val="20"/>
                <w:szCs w:val="20"/>
              </w:rPr>
            </w:pPr>
          </w:p>
          <w:p w14:paraId="53916D26" w14:textId="77777777" w:rsidR="00477CD3" w:rsidRPr="00393FC3" w:rsidRDefault="00477CD3" w:rsidP="00477CD3">
            <w:pPr>
              <w:spacing w:line="240" w:lineRule="auto"/>
              <w:jc w:val="center"/>
              <w:rPr>
                <w:rFonts w:asciiTheme="majorBidi" w:eastAsia="Calibri" w:hAnsiTheme="majorBidi" w:cstheme="majorBidi"/>
                <w:b/>
                <w:bCs/>
                <w:noProof/>
                <w:sz w:val="20"/>
                <w:szCs w:val="20"/>
              </w:rPr>
            </w:pPr>
            <w:r w:rsidRPr="00393FC3">
              <w:rPr>
                <w:rFonts w:asciiTheme="majorBidi" w:eastAsia="Calibri" w:hAnsiTheme="majorBidi" w:cstheme="majorBidi"/>
                <w:b/>
                <w:bCs/>
                <w:noProof/>
                <w:sz w:val="20"/>
                <w:szCs w:val="20"/>
              </w:rPr>
              <w:t>#</w:t>
            </w:r>
          </w:p>
        </w:tc>
        <w:tc>
          <w:tcPr>
            <w:tcW w:w="0" w:type="auto"/>
          </w:tcPr>
          <w:p w14:paraId="0D15301C" w14:textId="77777777" w:rsidR="00477CD3" w:rsidRPr="00393FC3" w:rsidRDefault="00477CD3" w:rsidP="00477CD3">
            <w:pPr>
              <w:spacing w:line="240" w:lineRule="auto"/>
              <w:jc w:val="center"/>
              <w:rPr>
                <w:rFonts w:asciiTheme="majorBidi" w:eastAsia="Calibri" w:hAnsiTheme="majorBidi" w:cstheme="majorBidi"/>
                <w:b/>
                <w:bCs/>
                <w:noProof/>
                <w:sz w:val="20"/>
                <w:szCs w:val="20"/>
              </w:rPr>
            </w:pPr>
            <w:r w:rsidRPr="00393FC3">
              <w:rPr>
                <w:rFonts w:asciiTheme="majorBidi" w:eastAsia="Calibri" w:hAnsiTheme="majorBidi" w:cstheme="majorBidi"/>
                <w:b/>
                <w:bCs/>
                <w:noProof/>
                <w:sz w:val="20"/>
                <w:szCs w:val="20"/>
              </w:rPr>
              <w:t>Por.</w:t>
            </w:r>
          </w:p>
          <w:p w14:paraId="00E36BD5" w14:textId="77777777" w:rsidR="00477CD3" w:rsidRPr="00393FC3" w:rsidRDefault="00477CD3" w:rsidP="00477CD3">
            <w:pPr>
              <w:spacing w:line="240" w:lineRule="auto"/>
              <w:jc w:val="center"/>
              <w:rPr>
                <w:rFonts w:asciiTheme="majorBidi" w:eastAsia="Calibri" w:hAnsiTheme="majorBidi" w:cstheme="majorBidi"/>
                <w:b/>
                <w:bCs/>
                <w:noProof/>
                <w:sz w:val="20"/>
                <w:szCs w:val="20"/>
              </w:rPr>
            </w:pPr>
          </w:p>
          <w:p w14:paraId="2FAC6CB3" w14:textId="77777777" w:rsidR="00477CD3" w:rsidRPr="00393FC3" w:rsidRDefault="00477CD3" w:rsidP="00477CD3">
            <w:pPr>
              <w:spacing w:line="240" w:lineRule="auto"/>
              <w:jc w:val="center"/>
              <w:rPr>
                <w:rFonts w:asciiTheme="majorBidi" w:eastAsia="Calibri" w:hAnsiTheme="majorBidi" w:cstheme="majorBidi"/>
                <w:b/>
                <w:bCs/>
                <w:noProof/>
                <w:sz w:val="20"/>
                <w:szCs w:val="20"/>
              </w:rPr>
            </w:pPr>
          </w:p>
          <w:p w14:paraId="04D2C9DA" w14:textId="77777777" w:rsidR="00477CD3" w:rsidRPr="00393FC3" w:rsidRDefault="00477CD3" w:rsidP="00477CD3">
            <w:pPr>
              <w:spacing w:line="240" w:lineRule="auto"/>
              <w:jc w:val="center"/>
              <w:rPr>
                <w:rFonts w:asciiTheme="majorBidi" w:eastAsia="Calibri" w:hAnsiTheme="majorBidi" w:cstheme="majorBidi"/>
                <w:b/>
                <w:bCs/>
                <w:noProof/>
                <w:sz w:val="20"/>
                <w:szCs w:val="20"/>
              </w:rPr>
            </w:pPr>
          </w:p>
          <w:p w14:paraId="25965F5D" w14:textId="77777777" w:rsidR="00477CD3" w:rsidRPr="00393FC3" w:rsidRDefault="00477CD3" w:rsidP="00477CD3">
            <w:pPr>
              <w:spacing w:line="240" w:lineRule="auto"/>
              <w:jc w:val="center"/>
              <w:rPr>
                <w:rFonts w:asciiTheme="majorBidi" w:eastAsia="Calibri" w:hAnsiTheme="majorBidi" w:cstheme="majorBidi"/>
                <w:b/>
                <w:bCs/>
                <w:noProof/>
                <w:sz w:val="20"/>
                <w:szCs w:val="20"/>
              </w:rPr>
            </w:pPr>
          </w:p>
          <w:p w14:paraId="14D54698" w14:textId="77777777" w:rsidR="00477CD3" w:rsidRPr="00393FC3" w:rsidRDefault="00477CD3" w:rsidP="00477CD3">
            <w:pPr>
              <w:spacing w:line="240" w:lineRule="auto"/>
              <w:jc w:val="center"/>
              <w:rPr>
                <w:rFonts w:asciiTheme="majorBidi" w:eastAsia="Calibri" w:hAnsiTheme="majorBidi" w:cstheme="majorBidi"/>
                <w:b/>
                <w:bCs/>
                <w:noProof/>
                <w:sz w:val="20"/>
                <w:szCs w:val="20"/>
              </w:rPr>
            </w:pPr>
            <w:r w:rsidRPr="00393FC3">
              <w:rPr>
                <w:rFonts w:asciiTheme="majorBidi" w:eastAsia="Calibri" w:hAnsiTheme="majorBidi" w:cstheme="majorBidi"/>
                <w:b/>
                <w:bCs/>
                <w:noProof/>
                <w:sz w:val="20"/>
                <w:szCs w:val="20"/>
              </w:rPr>
              <w:t>%</w:t>
            </w:r>
          </w:p>
        </w:tc>
        <w:tc>
          <w:tcPr>
            <w:tcW w:w="0" w:type="auto"/>
          </w:tcPr>
          <w:p w14:paraId="55020235" w14:textId="77777777" w:rsidR="00477CD3" w:rsidRPr="00393FC3" w:rsidRDefault="00477CD3" w:rsidP="00477CD3">
            <w:pPr>
              <w:spacing w:line="240" w:lineRule="auto"/>
              <w:jc w:val="center"/>
              <w:rPr>
                <w:rFonts w:asciiTheme="majorBidi" w:eastAsia="Calibri" w:hAnsiTheme="majorBidi" w:cstheme="majorBidi"/>
                <w:b/>
                <w:bCs/>
                <w:noProof/>
                <w:sz w:val="20"/>
                <w:szCs w:val="20"/>
              </w:rPr>
            </w:pPr>
            <w:r w:rsidRPr="00393FC3">
              <w:rPr>
                <w:rFonts w:asciiTheme="majorBidi" w:eastAsia="Calibri" w:hAnsiTheme="majorBidi" w:cstheme="majorBidi"/>
                <w:b/>
                <w:bCs/>
                <w:noProof/>
                <w:sz w:val="20"/>
                <w:szCs w:val="20"/>
              </w:rPr>
              <w:t>Perm.</w:t>
            </w:r>
          </w:p>
          <w:p w14:paraId="491B8A4D" w14:textId="77777777" w:rsidR="00477CD3" w:rsidRPr="00393FC3" w:rsidRDefault="00477CD3" w:rsidP="00477CD3">
            <w:pPr>
              <w:spacing w:line="240" w:lineRule="auto"/>
              <w:jc w:val="center"/>
              <w:rPr>
                <w:rFonts w:asciiTheme="majorBidi" w:eastAsia="Calibri" w:hAnsiTheme="majorBidi" w:cstheme="majorBidi"/>
                <w:b/>
                <w:bCs/>
                <w:noProof/>
                <w:sz w:val="20"/>
                <w:szCs w:val="20"/>
              </w:rPr>
            </w:pPr>
          </w:p>
          <w:p w14:paraId="40958271" w14:textId="77777777" w:rsidR="00477CD3" w:rsidRPr="00393FC3" w:rsidRDefault="00477CD3" w:rsidP="00477CD3">
            <w:pPr>
              <w:spacing w:line="240" w:lineRule="auto"/>
              <w:jc w:val="center"/>
              <w:rPr>
                <w:rFonts w:asciiTheme="majorBidi" w:eastAsia="Calibri" w:hAnsiTheme="majorBidi" w:cstheme="majorBidi"/>
                <w:b/>
                <w:bCs/>
                <w:noProof/>
                <w:sz w:val="20"/>
                <w:szCs w:val="20"/>
              </w:rPr>
            </w:pPr>
          </w:p>
          <w:p w14:paraId="42B9F40E" w14:textId="77777777" w:rsidR="00477CD3" w:rsidRPr="00393FC3" w:rsidRDefault="00477CD3" w:rsidP="00477CD3">
            <w:pPr>
              <w:spacing w:line="240" w:lineRule="auto"/>
              <w:jc w:val="center"/>
              <w:rPr>
                <w:rFonts w:asciiTheme="majorBidi" w:eastAsia="Calibri" w:hAnsiTheme="majorBidi" w:cstheme="majorBidi"/>
                <w:b/>
                <w:bCs/>
                <w:noProof/>
                <w:sz w:val="20"/>
                <w:szCs w:val="20"/>
              </w:rPr>
            </w:pPr>
          </w:p>
          <w:p w14:paraId="72D4901B" w14:textId="77777777" w:rsidR="00477CD3" w:rsidRPr="00393FC3" w:rsidRDefault="00477CD3" w:rsidP="00477CD3">
            <w:pPr>
              <w:spacing w:line="240" w:lineRule="auto"/>
              <w:jc w:val="center"/>
              <w:rPr>
                <w:rFonts w:asciiTheme="majorBidi" w:eastAsia="Calibri" w:hAnsiTheme="majorBidi" w:cstheme="majorBidi"/>
                <w:b/>
                <w:bCs/>
                <w:noProof/>
                <w:sz w:val="20"/>
                <w:szCs w:val="20"/>
              </w:rPr>
            </w:pPr>
          </w:p>
          <w:p w14:paraId="5FA93F89" w14:textId="77777777" w:rsidR="00477CD3" w:rsidRPr="00393FC3" w:rsidRDefault="00477CD3" w:rsidP="00477CD3">
            <w:pPr>
              <w:spacing w:line="240" w:lineRule="auto"/>
              <w:jc w:val="center"/>
              <w:rPr>
                <w:rFonts w:asciiTheme="majorBidi" w:eastAsia="Calibri" w:hAnsiTheme="majorBidi" w:cstheme="majorBidi"/>
                <w:b/>
                <w:bCs/>
                <w:noProof/>
                <w:sz w:val="20"/>
                <w:szCs w:val="20"/>
              </w:rPr>
            </w:pPr>
            <w:r w:rsidRPr="00393FC3">
              <w:rPr>
                <w:rFonts w:asciiTheme="majorBidi" w:eastAsia="Calibri" w:hAnsiTheme="majorBidi" w:cstheme="majorBidi"/>
                <w:b/>
                <w:bCs/>
                <w:noProof/>
                <w:sz w:val="20"/>
                <w:szCs w:val="20"/>
              </w:rPr>
              <w:t>mD</w:t>
            </w:r>
          </w:p>
        </w:tc>
        <w:tc>
          <w:tcPr>
            <w:tcW w:w="0" w:type="auto"/>
          </w:tcPr>
          <w:p w14:paraId="7AF761FA" w14:textId="77777777" w:rsidR="00477CD3" w:rsidRPr="00393FC3" w:rsidRDefault="00477CD3" w:rsidP="00477CD3">
            <w:pPr>
              <w:spacing w:line="240" w:lineRule="auto"/>
              <w:jc w:val="center"/>
              <w:rPr>
                <w:rFonts w:asciiTheme="majorBidi" w:eastAsia="Calibri" w:hAnsiTheme="majorBidi" w:cstheme="majorBidi"/>
                <w:b/>
                <w:bCs/>
                <w:noProof/>
                <w:sz w:val="20"/>
                <w:szCs w:val="20"/>
              </w:rPr>
            </w:pPr>
            <w:r w:rsidRPr="00393FC3">
              <w:rPr>
                <w:rFonts w:asciiTheme="majorBidi" w:eastAsia="Calibri" w:hAnsiTheme="majorBidi" w:cstheme="majorBidi"/>
                <w:b/>
                <w:bCs/>
                <w:noProof/>
                <w:sz w:val="20"/>
                <w:szCs w:val="20"/>
              </w:rPr>
              <w:t>Dry weight</w:t>
            </w:r>
          </w:p>
          <w:p w14:paraId="7F76B3A5" w14:textId="77777777" w:rsidR="00477CD3" w:rsidRPr="00393FC3" w:rsidRDefault="00477CD3" w:rsidP="00477CD3">
            <w:pPr>
              <w:spacing w:line="240" w:lineRule="auto"/>
              <w:jc w:val="center"/>
              <w:rPr>
                <w:rFonts w:asciiTheme="majorBidi" w:eastAsia="Calibri" w:hAnsiTheme="majorBidi" w:cstheme="majorBidi"/>
                <w:b/>
                <w:bCs/>
                <w:noProof/>
                <w:sz w:val="20"/>
                <w:szCs w:val="20"/>
              </w:rPr>
            </w:pPr>
          </w:p>
          <w:p w14:paraId="07D6BCA7" w14:textId="77777777" w:rsidR="00477CD3" w:rsidRPr="00393FC3" w:rsidRDefault="00477CD3" w:rsidP="00477CD3">
            <w:pPr>
              <w:spacing w:line="240" w:lineRule="auto"/>
              <w:jc w:val="center"/>
              <w:rPr>
                <w:rFonts w:asciiTheme="majorBidi" w:eastAsia="Calibri" w:hAnsiTheme="majorBidi" w:cstheme="majorBidi"/>
                <w:b/>
                <w:bCs/>
                <w:noProof/>
                <w:sz w:val="20"/>
                <w:szCs w:val="20"/>
              </w:rPr>
            </w:pPr>
          </w:p>
          <w:p w14:paraId="541001F2" w14:textId="77777777" w:rsidR="00477CD3" w:rsidRPr="00393FC3" w:rsidRDefault="00477CD3" w:rsidP="00477CD3">
            <w:pPr>
              <w:spacing w:line="240" w:lineRule="auto"/>
              <w:jc w:val="center"/>
              <w:rPr>
                <w:rFonts w:asciiTheme="majorBidi" w:eastAsia="Calibri" w:hAnsiTheme="majorBidi" w:cstheme="majorBidi"/>
                <w:b/>
                <w:bCs/>
                <w:noProof/>
                <w:sz w:val="20"/>
                <w:szCs w:val="20"/>
              </w:rPr>
            </w:pPr>
          </w:p>
          <w:p w14:paraId="0527925C" w14:textId="3A10088F" w:rsidR="00477CD3" w:rsidRPr="00393FC3" w:rsidRDefault="00477CD3" w:rsidP="00477CD3">
            <w:pPr>
              <w:spacing w:line="240" w:lineRule="auto"/>
              <w:jc w:val="center"/>
              <w:rPr>
                <w:rFonts w:asciiTheme="majorBidi" w:eastAsia="Calibri" w:hAnsiTheme="majorBidi" w:cstheme="majorBidi"/>
                <w:b/>
                <w:bCs/>
                <w:noProof/>
                <w:sz w:val="20"/>
                <w:szCs w:val="20"/>
              </w:rPr>
            </w:pPr>
            <w:r w:rsidRPr="00393FC3">
              <w:rPr>
                <w:rFonts w:asciiTheme="majorBidi" w:eastAsia="Calibri" w:hAnsiTheme="majorBidi" w:cstheme="majorBidi"/>
                <w:b/>
                <w:bCs/>
                <w:noProof/>
                <w:sz w:val="20"/>
                <w:szCs w:val="20"/>
              </w:rPr>
              <w:t>g</w:t>
            </w:r>
          </w:p>
        </w:tc>
        <w:tc>
          <w:tcPr>
            <w:tcW w:w="0" w:type="auto"/>
          </w:tcPr>
          <w:p w14:paraId="5A26870C" w14:textId="77777777" w:rsidR="00477CD3" w:rsidRPr="00393FC3" w:rsidRDefault="00477CD3" w:rsidP="00477CD3">
            <w:pPr>
              <w:spacing w:line="240" w:lineRule="auto"/>
              <w:jc w:val="center"/>
              <w:rPr>
                <w:rFonts w:asciiTheme="majorBidi" w:eastAsia="Calibri" w:hAnsiTheme="majorBidi" w:cstheme="majorBidi"/>
                <w:b/>
                <w:bCs/>
                <w:noProof/>
                <w:sz w:val="20"/>
                <w:szCs w:val="20"/>
              </w:rPr>
            </w:pPr>
            <w:r w:rsidRPr="00393FC3">
              <w:rPr>
                <w:rFonts w:asciiTheme="majorBidi" w:eastAsia="Calibri" w:hAnsiTheme="majorBidi" w:cstheme="majorBidi"/>
                <w:b/>
                <w:bCs/>
                <w:noProof/>
                <w:sz w:val="20"/>
                <w:szCs w:val="20"/>
              </w:rPr>
              <w:t>Matrix</w:t>
            </w:r>
          </w:p>
          <w:p w14:paraId="1317B6F9" w14:textId="77777777" w:rsidR="00477CD3" w:rsidRPr="00393FC3" w:rsidRDefault="00477CD3" w:rsidP="00477CD3">
            <w:pPr>
              <w:spacing w:line="240" w:lineRule="auto"/>
              <w:jc w:val="center"/>
              <w:rPr>
                <w:rFonts w:asciiTheme="majorBidi" w:eastAsia="Calibri" w:hAnsiTheme="majorBidi" w:cstheme="majorBidi"/>
                <w:b/>
                <w:bCs/>
                <w:noProof/>
                <w:sz w:val="20"/>
                <w:szCs w:val="20"/>
              </w:rPr>
            </w:pPr>
            <w:r w:rsidRPr="00393FC3">
              <w:rPr>
                <w:rFonts w:asciiTheme="majorBidi" w:eastAsia="Calibri" w:hAnsiTheme="majorBidi" w:cstheme="majorBidi"/>
                <w:b/>
                <w:bCs/>
                <w:noProof/>
                <w:sz w:val="20"/>
                <w:szCs w:val="20"/>
              </w:rPr>
              <w:t>density</w:t>
            </w:r>
          </w:p>
          <w:p w14:paraId="0FD3193F" w14:textId="77777777" w:rsidR="00477CD3" w:rsidRPr="00393FC3" w:rsidRDefault="00477CD3" w:rsidP="00477CD3">
            <w:pPr>
              <w:spacing w:line="240" w:lineRule="auto"/>
              <w:jc w:val="center"/>
              <w:rPr>
                <w:rFonts w:asciiTheme="majorBidi" w:eastAsia="Calibri" w:hAnsiTheme="majorBidi" w:cstheme="majorBidi"/>
                <w:b/>
                <w:bCs/>
                <w:noProof/>
                <w:sz w:val="20"/>
                <w:szCs w:val="20"/>
              </w:rPr>
            </w:pPr>
            <w:r w:rsidRPr="00393FC3">
              <w:rPr>
                <w:rFonts w:asciiTheme="majorBidi" w:eastAsia="Calibri" w:hAnsiTheme="majorBidi" w:cstheme="majorBidi"/>
                <w:b/>
                <w:bCs/>
                <w:noProof/>
                <w:sz w:val="20"/>
                <w:szCs w:val="20"/>
              </w:rPr>
              <w:t>gm/cc</w:t>
            </w:r>
          </w:p>
        </w:tc>
        <w:tc>
          <w:tcPr>
            <w:tcW w:w="0" w:type="auto"/>
          </w:tcPr>
          <w:p w14:paraId="307C2E80" w14:textId="77777777" w:rsidR="00477CD3" w:rsidRPr="00393FC3" w:rsidRDefault="00477CD3" w:rsidP="00477CD3">
            <w:pPr>
              <w:spacing w:line="240" w:lineRule="auto"/>
              <w:jc w:val="center"/>
              <w:rPr>
                <w:rFonts w:asciiTheme="majorBidi" w:eastAsia="Calibri" w:hAnsiTheme="majorBidi" w:cstheme="majorBidi"/>
                <w:b/>
                <w:bCs/>
                <w:noProof/>
                <w:sz w:val="20"/>
                <w:szCs w:val="20"/>
              </w:rPr>
            </w:pPr>
            <w:r w:rsidRPr="00393FC3">
              <w:rPr>
                <w:rFonts w:asciiTheme="majorBidi" w:eastAsia="Calibri" w:hAnsiTheme="majorBidi" w:cstheme="majorBidi"/>
                <w:b/>
                <w:bCs/>
                <w:noProof/>
                <w:sz w:val="20"/>
                <w:szCs w:val="20"/>
              </w:rPr>
              <w:t>Weight</w:t>
            </w:r>
          </w:p>
          <w:p w14:paraId="2710A936" w14:textId="77777777" w:rsidR="00477CD3" w:rsidRPr="00393FC3" w:rsidRDefault="00477CD3" w:rsidP="00477CD3">
            <w:pPr>
              <w:spacing w:line="240" w:lineRule="auto"/>
              <w:jc w:val="center"/>
              <w:rPr>
                <w:rFonts w:asciiTheme="majorBidi" w:eastAsia="Calibri" w:hAnsiTheme="majorBidi" w:cstheme="majorBidi"/>
                <w:b/>
                <w:bCs/>
                <w:noProof/>
                <w:sz w:val="20"/>
                <w:szCs w:val="20"/>
              </w:rPr>
            </w:pPr>
            <w:r w:rsidRPr="00393FC3">
              <w:rPr>
                <w:rFonts w:asciiTheme="majorBidi" w:eastAsia="Calibri" w:hAnsiTheme="majorBidi" w:cstheme="majorBidi"/>
                <w:b/>
                <w:bCs/>
                <w:noProof/>
                <w:sz w:val="20"/>
                <w:szCs w:val="20"/>
              </w:rPr>
              <w:t>after water saturation and injection</w:t>
            </w:r>
          </w:p>
          <w:p w14:paraId="453845BF" w14:textId="14253722" w:rsidR="00477CD3" w:rsidRPr="00393FC3" w:rsidRDefault="00477CD3" w:rsidP="00477CD3">
            <w:pPr>
              <w:spacing w:line="240" w:lineRule="auto"/>
              <w:jc w:val="center"/>
              <w:rPr>
                <w:rFonts w:asciiTheme="majorBidi" w:eastAsia="Calibri" w:hAnsiTheme="majorBidi" w:cstheme="majorBidi"/>
                <w:b/>
                <w:bCs/>
                <w:noProof/>
                <w:sz w:val="20"/>
                <w:szCs w:val="20"/>
              </w:rPr>
            </w:pPr>
            <w:r w:rsidRPr="00393FC3">
              <w:rPr>
                <w:rFonts w:asciiTheme="majorBidi" w:eastAsia="Calibri" w:hAnsiTheme="majorBidi" w:cstheme="majorBidi"/>
                <w:b/>
                <w:bCs/>
                <w:noProof/>
                <w:sz w:val="20"/>
                <w:szCs w:val="20"/>
              </w:rPr>
              <w:t>g</w:t>
            </w:r>
          </w:p>
        </w:tc>
        <w:tc>
          <w:tcPr>
            <w:tcW w:w="0" w:type="auto"/>
          </w:tcPr>
          <w:p w14:paraId="1AD89505" w14:textId="77777777" w:rsidR="00477CD3" w:rsidRPr="00393FC3" w:rsidRDefault="00477CD3" w:rsidP="00477CD3">
            <w:pPr>
              <w:spacing w:line="240" w:lineRule="auto"/>
              <w:jc w:val="center"/>
              <w:rPr>
                <w:rFonts w:asciiTheme="majorBidi" w:eastAsia="Calibri" w:hAnsiTheme="majorBidi" w:cstheme="majorBidi"/>
                <w:b/>
                <w:bCs/>
                <w:noProof/>
                <w:sz w:val="20"/>
                <w:szCs w:val="20"/>
              </w:rPr>
            </w:pPr>
            <w:r w:rsidRPr="00393FC3">
              <w:rPr>
                <w:rFonts w:asciiTheme="majorBidi" w:eastAsia="Calibri" w:hAnsiTheme="majorBidi" w:cstheme="majorBidi"/>
                <w:b/>
                <w:bCs/>
                <w:noProof/>
                <w:sz w:val="20"/>
                <w:szCs w:val="20"/>
              </w:rPr>
              <w:t>Water saturation</w:t>
            </w:r>
          </w:p>
          <w:p w14:paraId="01D99220" w14:textId="77777777" w:rsidR="00477CD3" w:rsidRPr="00393FC3" w:rsidRDefault="00477CD3" w:rsidP="00477CD3">
            <w:pPr>
              <w:spacing w:line="240" w:lineRule="auto"/>
              <w:jc w:val="center"/>
              <w:rPr>
                <w:rFonts w:asciiTheme="majorBidi" w:eastAsia="Calibri" w:hAnsiTheme="majorBidi" w:cstheme="majorBidi"/>
                <w:b/>
                <w:bCs/>
                <w:noProof/>
                <w:sz w:val="20"/>
                <w:szCs w:val="20"/>
              </w:rPr>
            </w:pPr>
            <w:r w:rsidRPr="00393FC3">
              <w:rPr>
                <w:rFonts w:asciiTheme="majorBidi" w:eastAsia="Calibri" w:hAnsiTheme="majorBidi" w:cstheme="majorBidi"/>
                <w:b/>
                <w:bCs/>
                <w:noProof/>
                <w:sz w:val="20"/>
                <w:szCs w:val="20"/>
              </w:rPr>
              <w:t>After water injection</w:t>
            </w:r>
          </w:p>
          <w:p w14:paraId="12C776AC" w14:textId="77777777" w:rsidR="00477CD3" w:rsidRPr="00393FC3" w:rsidRDefault="00477CD3" w:rsidP="00477CD3">
            <w:pPr>
              <w:spacing w:line="240" w:lineRule="auto"/>
              <w:jc w:val="center"/>
              <w:rPr>
                <w:rFonts w:asciiTheme="majorBidi" w:eastAsia="Calibri" w:hAnsiTheme="majorBidi" w:cstheme="majorBidi"/>
                <w:b/>
                <w:bCs/>
                <w:noProof/>
                <w:sz w:val="20"/>
                <w:szCs w:val="20"/>
              </w:rPr>
            </w:pPr>
            <w:r w:rsidRPr="00393FC3">
              <w:rPr>
                <w:rFonts w:asciiTheme="majorBidi" w:eastAsia="Calibri" w:hAnsiTheme="majorBidi" w:cstheme="majorBidi"/>
                <w:b/>
                <w:bCs/>
                <w:noProof/>
                <w:sz w:val="20"/>
                <w:szCs w:val="20"/>
              </w:rPr>
              <w:t>%</w:t>
            </w:r>
          </w:p>
        </w:tc>
        <w:tc>
          <w:tcPr>
            <w:tcW w:w="0" w:type="auto"/>
          </w:tcPr>
          <w:p w14:paraId="09205BF0" w14:textId="77777777" w:rsidR="00477CD3" w:rsidRPr="00393FC3" w:rsidRDefault="00477CD3" w:rsidP="00477CD3">
            <w:pPr>
              <w:spacing w:line="240" w:lineRule="auto"/>
              <w:jc w:val="center"/>
              <w:rPr>
                <w:rFonts w:asciiTheme="majorBidi" w:eastAsia="Calibri" w:hAnsiTheme="majorBidi" w:cstheme="majorBidi"/>
                <w:b/>
                <w:bCs/>
                <w:noProof/>
                <w:sz w:val="20"/>
                <w:szCs w:val="20"/>
              </w:rPr>
            </w:pPr>
            <w:r w:rsidRPr="00393FC3">
              <w:rPr>
                <w:rFonts w:asciiTheme="majorBidi" w:eastAsia="Calibri" w:hAnsiTheme="majorBidi" w:cstheme="majorBidi"/>
                <w:b/>
                <w:bCs/>
                <w:noProof/>
                <w:sz w:val="20"/>
                <w:szCs w:val="20"/>
              </w:rPr>
              <w:t>Weight after oil injection</w:t>
            </w:r>
          </w:p>
          <w:p w14:paraId="3973BA30" w14:textId="77777777" w:rsidR="00477CD3" w:rsidRPr="00393FC3" w:rsidRDefault="00477CD3" w:rsidP="00477CD3">
            <w:pPr>
              <w:spacing w:line="240" w:lineRule="auto"/>
              <w:jc w:val="center"/>
              <w:rPr>
                <w:rFonts w:asciiTheme="majorBidi" w:eastAsia="Calibri" w:hAnsiTheme="majorBidi" w:cstheme="majorBidi"/>
                <w:b/>
                <w:bCs/>
                <w:noProof/>
                <w:sz w:val="20"/>
                <w:szCs w:val="20"/>
              </w:rPr>
            </w:pPr>
          </w:p>
          <w:p w14:paraId="27BA9F87" w14:textId="77777777" w:rsidR="00477CD3" w:rsidRPr="00393FC3" w:rsidRDefault="00477CD3" w:rsidP="00477CD3">
            <w:pPr>
              <w:spacing w:line="240" w:lineRule="auto"/>
              <w:jc w:val="center"/>
              <w:rPr>
                <w:rFonts w:asciiTheme="majorBidi" w:eastAsia="Calibri" w:hAnsiTheme="majorBidi" w:cstheme="majorBidi"/>
                <w:b/>
                <w:bCs/>
                <w:noProof/>
                <w:sz w:val="20"/>
                <w:szCs w:val="20"/>
              </w:rPr>
            </w:pPr>
          </w:p>
          <w:p w14:paraId="3D86BA96" w14:textId="72C0DD61" w:rsidR="00477CD3" w:rsidRPr="00393FC3" w:rsidRDefault="00477CD3" w:rsidP="00477CD3">
            <w:pPr>
              <w:spacing w:line="240" w:lineRule="auto"/>
              <w:jc w:val="center"/>
              <w:rPr>
                <w:rFonts w:asciiTheme="majorBidi" w:eastAsia="Calibri" w:hAnsiTheme="majorBidi" w:cstheme="majorBidi"/>
                <w:b/>
                <w:bCs/>
                <w:noProof/>
                <w:sz w:val="20"/>
                <w:szCs w:val="20"/>
              </w:rPr>
            </w:pPr>
            <w:r w:rsidRPr="00393FC3">
              <w:rPr>
                <w:rFonts w:asciiTheme="majorBidi" w:eastAsia="Calibri" w:hAnsiTheme="majorBidi" w:cstheme="majorBidi"/>
                <w:b/>
                <w:bCs/>
                <w:noProof/>
                <w:sz w:val="20"/>
                <w:szCs w:val="20"/>
              </w:rPr>
              <w:t>g</w:t>
            </w:r>
          </w:p>
        </w:tc>
        <w:tc>
          <w:tcPr>
            <w:tcW w:w="0" w:type="auto"/>
          </w:tcPr>
          <w:p w14:paraId="74B0DD56" w14:textId="77777777" w:rsidR="00477CD3" w:rsidRPr="00393FC3" w:rsidRDefault="00477CD3" w:rsidP="00477CD3">
            <w:pPr>
              <w:spacing w:line="240" w:lineRule="auto"/>
              <w:jc w:val="center"/>
              <w:rPr>
                <w:rFonts w:asciiTheme="majorBidi" w:eastAsia="Calibri" w:hAnsiTheme="majorBidi" w:cstheme="majorBidi"/>
                <w:b/>
                <w:bCs/>
                <w:noProof/>
                <w:sz w:val="20"/>
                <w:szCs w:val="20"/>
              </w:rPr>
            </w:pPr>
            <w:r w:rsidRPr="00393FC3">
              <w:rPr>
                <w:rFonts w:asciiTheme="majorBidi" w:eastAsia="Calibri" w:hAnsiTheme="majorBidi" w:cstheme="majorBidi"/>
                <w:b/>
                <w:bCs/>
                <w:noProof/>
                <w:sz w:val="20"/>
                <w:szCs w:val="20"/>
              </w:rPr>
              <w:t>Water saturation after oil injection</w:t>
            </w:r>
          </w:p>
          <w:p w14:paraId="40282C12" w14:textId="77777777" w:rsidR="00477CD3" w:rsidRPr="00393FC3" w:rsidRDefault="00477CD3" w:rsidP="00477CD3">
            <w:pPr>
              <w:spacing w:line="240" w:lineRule="auto"/>
              <w:jc w:val="center"/>
              <w:rPr>
                <w:rFonts w:asciiTheme="majorBidi" w:eastAsia="Calibri" w:hAnsiTheme="majorBidi" w:cstheme="majorBidi"/>
                <w:b/>
                <w:bCs/>
                <w:noProof/>
                <w:sz w:val="20"/>
                <w:szCs w:val="20"/>
              </w:rPr>
            </w:pPr>
          </w:p>
          <w:p w14:paraId="602F83E1" w14:textId="77777777" w:rsidR="00477CD3" w:rsidRPr="00393FC3" w:rsidRDefault="00477CD3" w:rsidP="00477CD3">
            <w:pPr>
              <w:spacing w:line="240" w:lineRule="auto"/>
              <w:jc w:val="center"/>
              <w:rPr>
                <w:rFonts w:asciiTheme="majorBidi" w:eastAsia="Calibri" w:hAnsiTheme="majorBidi" w:cstheme="majorBidi"/>
                <w:b/>
                <w:bCs/>
                <w:noProof/>
                <w:sz w:val="20"/>
                <w:szCs w:val="20"/>
              </w:rPr>
            </w:pPr>
            <w:r w:rsidRPr="00393FC3">
              <w:rPr>
                <w:rFonts w:asciiTheme="majorBidi" w:eastAsia="Calibri" w:hAnsiTheme="majorBidi" w:cstheme="majorBidi"/>
                <w:b/>
                <w:bCs/>
                <w:noProof/>
                <w:sz w:val="20"/>
                <w:szCs w:val="20"/>
              </w:rPr>
              <w:t>%</w:t>
            </w:r>
          </w:p>
        </w:tc>
      </w:tr>
      <w:tr w:rsidR="00477CD3" w:rsidRPr="00477CD3" w14:paraId="000B87E2" w14:textId="77777777" w:rsidTr="002F144B">
        <w:tc>
          <w:tcPr>
            <w:tcW w:w="0" w:type="auto"/>
            <w:vMerge w:val="restart"/>
            <w:vAlign w:val="center"/>
          </w:tcPr>
          <w:p w14:paraId="3FB46C98" w14:textId="77777777" w:rsidR="00477CD3" w:rsidRPr="00477CD3" w:rsidRDefault="00477CD3" w:rsidP="00477CD3">
            <w:pPr>
              <w:spacing w:line="240" w:lineRule="auto"/>
              <w:jc w:val="center"/>
              <w:rPr>
                <w:rFonts w:asciiTheme="majorBidi" w:eastAsia="Calibri" w:hAnsiTheme="majorBidi" w:cstheme="majorBidi"/>
                <w:noProof/>
                <w:sz w:val="20"/>
                <w:szCs w:val="20"/>
              </w:rPr>
            </w:pPr>
            <w:bookmarkStart w:id="330" w:name="_Hlk69918944"/>
            <w:r w:rsidRPr="00477CD3">
              <w:rPr>
                <w:rFonts w:asciiTheme="majorBidi" w:eastAsia="Calibri" w:hAnsiTheme="majorBidi" w:cstheme="majorBidi"/>
                <w:noProof/>
                <w:sz w:val="20"/>
                <w:szCs w:val="20"/>
              </w:rPr>
              <w:t>Group A</w:t>
            </w:r>
          </w:p>
        </w:tc>
        <w:tc>
          <w:tcPr>
            <w:tcW w:w="0" w:type="auto"/>
          </w:tcPr>
          <w:p w14:paraId="07B6E155"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26</w:t>
            </w:r>
          </w:p>
        </w:tc>
        <w:tc>
          <w:tcPr>
            <w:tcW w:w="0" w:type="auto"/>
          </w:tcPr>
          <w:p w14:paraId="0DEF32C1"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15.39</w:t>
            </w:r>
          </w:p>
        </w:tc>
        <w:tc>
          <w:tcPr>
            <w:tcW w:w="0" w:type="auto"/>
          </w:tcPr>
          <w:p w14:paraId="2C7AC46C"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27.7</w:t>
            </w:r>
          </w:p>
        </w:tc>
        <w:tc>
          <w:tcPr>
            <w:tcW w:w="0" w:type="auto"/>
          </w:tcPr>
          <w:p w14:paraId="7CCE2073"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394.38</w:t>
            </w:r>
          </w:p>
        </w:tc>
        <w:tc>
          <w:tcPr>
            <w:tcW w:w="0" w:type="auto"/>
          </w:tcPr>
          <w:p w14:paraId="0ABFC4FB"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2.673</w:t>
            </w:r>
          </w:p>
        </w:tc>
        <w:tc>
          <w:tcPr>
            <w:tcW w:w="0" w:type="auto"/>
          </w:tcPr>
          <w:p w14:paraId="79F4858E"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420.38</w:t>
            </w:r>
          </w:p>
        </w:tc>
        <w:tc>
          <w:tcPr>
            <w:tcW w:w="0" w:type="auto"/>
          </w:tcPr>
          <w:p w14:paraId="34B49784"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96.85</w:t>
            </w:r>
          </w:p>
        </w:tc>
        <w:tc>
          <w:tcPr>
            <w:tcW w:w="0" w:type="auto"/>
          </w:tcPr>
          <w:p w14:paraId="0F257168"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NA</w:t>
            </w:r>
          </w:p>
        </w:tc>
        <w:tc>
          <w:tcPr>
            <w:tcW w:w="0" w:type="auto"/>
          </w:tcPr>
          <w:p w14:paraId="2A7C5D14"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NA</w:t>
            </w:r>
          </w:p>
        </w:tc>
      </w:tr>
      <w:bookmarkEnd w:id="330"/>
      <w:tr w:rsidR="00477CD3" w:rsidRPr="00477CD3" w14:paraId="77F44469" w14:textId="77777777" w:rsidTr="002F144B">
        <w:tc>
          <w:tcPr>
            <w:tcW w:w="0" w:type="auto"/>
            <w:vMerge/>
          </w:tcPr>
          <w:p w14:paraId="5568A4BE" w14:textId="77777777" w:rsidR="00477CD3" w:rsidRPr="00477CD3" w:rsidRDefault="00477CD3" w:rsidP="00477CD3">
            <w:pPr>
              <w:spacing w:line="240" w:lineRule="auto"/>
              <w:jc w:val="center"/>
              <w:rPr>
                <w:rFonts w:asciiTheme="majorBidi" w:eastAsia="Calibri" w:hAnsiTheme="majorBidi" w:cstheme="majorBidi"/>
                <w:noProof/>
                <w:sz w:val="20"/>
                <w:szCs w:val="20"/>
              </w:rPr>
            </w:pPr>
          </w:p>
        </w:tc>
        <w:tc>
          <w:tcPr>
            <w:tcW w:w="0" w:type="auto"/>
          </w:tcPr>
          <w:p w14:paraId="2A84FD58"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30</w:t>
            </w:r>
          </w:p>
        </w:tc>
        <w:tc>
          <w:tcPr>
            <w:tcW w:w="0" w:type="auto"/>
          </w:tcPr>
          <w:p w14:paraId="4AF7E4CC"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16.79</w:t>
            </w:r>
          </w:p>
        </w:tc>
        <w:tc>
          <w:tcPr>
            <w:tcW w:w="0" w:type="auto"/>
          </w:tcPr>
          <w:p w14:paraId="2311390F"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33.8</w:t>
            </w:r>
          </w:p>
        </w:tc>
        <w:tc>
          <w:tcPr>
            <w:tcW w:w="0" w:type="auto"/>
          </w:tcPr>
          <w:p w14:paraId="66C6AAD8" w14:textId="364C8B5A"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387.5</w:t>
            </w:r>
            <w:r w:rsidR="00D96BE2">
              <w:rPr>
                <w:rFonts w:asciiTheme="majorBidi" w:eastAsia="Calibri" w:hAnsiTheme="majorBidi" w:cstheme="majorBidi"/>
                <w:noProof/>
                <w:sz w:val="20"/>
                <w:szCs w:val="20"/>
              </w:rPr>
              <w:t>0</w:t>
            </w:r>
          </w:p>
        </w:tc>
        <w:tc>
          <w:tcPr>
            <w:tcW w:w="0" w:type="auto"/>
          </w:tcPr>
          <w:p w14:paraId="6E951BB9"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2.696</w:t>
            </w:r>
          </w:p>
        </w:tc>
        <w:tc>
          <w:tcPr>
            <w:tcW w:w="0" w:type="auto"/>
          </w:tcPr>
          <w:p w14:paraId="695580B1" w14:textId="10420333"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414.6</w:t>
            </w:r>
            <w:r w:rsidR="00D96BE2">
              <w:rPr>
                <w:rFonts w:asciiTheme="majorBidi" w:eastAsia="Calibri" w:hAnsiTheme="majorBidi" w:cstheme="majorBidi"/>
                <w:noProof/>
                <w:sz w:val="20"/>
                <w:szCs w:val="20"/>
              </w:rPr>
              <w:t>0</w:t>
            </w:r>
          </w:p>
        </w:tc>
        <w:tc>
          <w:tcPr>
            <w:tcW w:w="0" w:type="auto"/>
          </w:tcPr>
          <w:p w14:paraId="1036E324"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93.42</w:t>
            </w:r>
          </w:p>
        </w:tc>
        <w:tc>
          <w:tcPr>
            <w:tcW w:w="0" w:type="auto"/>
          </w:tcPr>
          <w:p w14:paraId="24B49194"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NA</w:t>
            </w:r>
          </w:p>
        </w:tc>
        <w:tc>
          <w:tcPr>
            <w:tcW w:w="0" w:type="auto"/>
          </w:tcPr>
          <w:p w14:paraId="3E41A8C4"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NA</w:t>
            </w:r>
          </w:p>
        </w:tc>
      </w:tr>
      <w:tr w:rsidR="00477CD3" w:rsidRPr="00477CD3" w14:paraId="1722660F" w14:textId="77777777" w:rsidTr="002F144B">
        <w:tc>
          <w:tcPr>
            <w:tcW w:w="0" w:type="auto"/>
            <w:vMerge/>
          </w:tcPr>
          <w:p w14:paraId="70F16ED8" w14:textId="77777777" w:rsidR="00477CD3" w:rsidRPr="00477CD3" w:rsidRDefault="00477CD3" w:rsidP="00477CD3">
            <w:pPr>
              <w:spacing w:line="240" w:lineRule="auto"/>
              <w:jc w:val="center"/>
              <w:rPr>
                <w:rFonts w:asciiTheme="majorBidi" w:eastAsia="Calibri" w:hAnsiTheme="majorBidi" w:cstheme="majorBidi"/>
                <w:noProof/>
                <w:sz w:val="20"/>
                <w:szCs w:val="20"/>
              </w:rPr>
            </w:pPr>
          </w:p>
        </w:tc>
        <w:tc>
          <w:tcPr>
            <w:tcW w:w="0" w:type="auto"/>
          </w:tcPr>
          <w:p w14:paraId="79365AAA"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7</w:t>
            </w:r>
          </w:p>
        </w:tc>
        <w:tc>
          <w:tcPr>
            <w:tcW w:w="0" w:type="auto"/>
          </w:tcPr>
          <w:p w14:paraId="354111E3"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15.83</w:t>
            </w:r>
          </w:p>
        </w:tc>
        <w:tc>
          <w:tcPr>
            <w:tcW w:w="0" w:type="auto"/>
          </w:tcPr>
          <w:p w14:paraId="1C57FB1F" w14:textId="3DE5C78E"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29</w:t>
            </w:r>
            <w:r w:rsidR="00D96BE2">
              <w:rPr>
                <w:rFonts w:asciiTheme="majorBidi" w:eastAsia="Calibri" w:hAnsiTheme="majorBidi" w:cstheme="majorBidi"/>
                <w:noProof/>
                <w:sz w:val="20"/>
                <w:szCs w:val="20"/>
              </w:rPr>
              <w:t>.0</w:t>
            </w:r>
          </w:p>
        </w:tc>
        <w:tc>
          <w:tcPr>
            <w:tcW w:w="0" w:type="auto"/>
          </w:tcPr>
          <w:p w14:paraId="76499CF0" w14:textId="318AC8DF"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419.2</w:t>
            </w:r>
            <w:r w:rsidR="00D96BE2">
              <w:rPr>
                <w:rFonts w:asciiTheme="majorBidi" w:eastAsia="Calibri" w:hAnsiTheme="majorBidi" w:cstheme="majorBidi"/>
                <w:noProof/>
                <w:sz w:val="20"/>
                <w:szCs w:val="20"/>
              </w:rPr>
              <w:t>0</w:t>
            </w:r>
          </w:p>
        </w:tc>
        <w:tc>
          <w:tcPr>
            <w:tcW w:w="0" w:type="auto"/>
          </w:tcPr>
          <w:p w14:paraId="0116AABD"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2.693</w:t>
            </w:r>
          </w:p>
        </w:tc>
        <w:tc>
          <w:tcPr>
            <w:tcW w:w="0" w:type="auto"/>
          </w:tcPr>
          <w:p w14:paraId="5DA0B866" w14:textId="0A8E4D8E"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419.2</w:t>
            </w:r>
            <w:r w:rsidR="00D96BE2">
              <w:rPr>
                <w:rFonts w:asciiTheme="majorBidi" w:eastAsia="Calibri" w:hAnsiTheme="majorBidi" w:cstheme="majorBidi"/>
                <w:noProof/>
                <w:sz w:val="20"/>
                <w:szCs w:val="20"/>
              </w:rPr>
              <w:t>0</w:t>
            </w:r>
          </w:p>
        </w:tc>
        <w:tc>
          <w:tcPr>
            <w:tcW w:w="0" w:type="auto"/>
          </w:tcPr>
          <w:p w14:paraId="79CF138B"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95.84</w:t>
            </w:r>
          </w:p>
        </w:tc>
        <w:tc>
          <w:tcPr>
            <w:tcW w:w="0" w:type="auto"/>
          </w:tcPr>
          <w:p w14:paraId="182DB5C8"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NA</w:t>
            </w:r>
          </w:p>
        </w:tc>
        <w:tc>
          <w:tcPr>
            <w:tcW w:w="0" w:type="auto"/>
          </w:tcPr>
          <w:p w14:paraId="2CA37DEB"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NA</w:t>
            </w:r>
          </w:p>
        </w:tc>
      </w:tr>
      <w:tr w:rsidR="00477CD3" w:rsidRPr="00477CD3" w14:paraId="27A24CAF" w14:textId="77777777" w:rsidTr="002F144B">
        <w:tc>
          <w:tcPr>
            <w:tcW w:w="0" w:type="auto"/>
            <w:vMerge/>
          </w:tcPr>
          <w:p w14:paraId="1DB1FE15" w14:textId="77777777" w:rsidR="00477CD3" w:rsidRPr="00477CD3" w:rsidRDefault="00477CD3" w:rsidP="00477CD3">
            <w:pPr>
              <w:spacing w:line="240" w:lineRule="auto"/>
              <w:jc w:val="center"/>
              <w:rPr>
                <w:rFonts w:asciiTheme="majorBidi" w:eastAsia="Calibri" w:hAnsiTheme="majorBidi" w:cstheme="majorBidi"/>
                <w:noProof/>
                <w:sz w:val="20"/>
                <w:szCs w:val="20"/>
              </w:rPr>
            </w:pPr>
          </w:p>
        </w:tc>
        <w:tc>
          <w:tcPr>
            <w:tcW w:w="0" w:type="auto"/>
          </w:tcPr>
          <w:p w14:paraId="506D1AAF"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29</w:t>
            </w:r>
          </w:p>
        </w:tc>
        <w:tc>
          <w:tcPr>
            <w:tcW w:w="0" w:type="auto"/>
          </w:tcPr>
          <w:p w14:paraId="04A5881D"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16.75</w:t>
            </w:r>
          </w:p>
        </w:tc>
        <w:tc>
          <w:tcPr>
            <w:tcW w:w="0" w:type="auto"/>
          </w:tcPr>
          <w:p w14:paraId="5D638086"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31.7</w:t>
            </w:r>
          </w:p>
        </w:tc>
        <w:tc>
          <w:tcPr>
            <w:tcW w:w="0" w:type="auto"/>
          </w:tcPr>
          <w:p w14:paraId="4D46732A" w14:textId="3448F04C"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415.7</w:t>
            </w:r>
            <w:r w:rsidR="00D96BE2">
              <w:rPr>
                <w:rFonts w:asciiTheme="majorBidi" w:eastAsia="Calibri" w:hAnsiTheme="majorBidi" w:cstheme="majorBidi"/>
                <w:noProof/>
                <w:sz w:val="20"/>
                <w:szCs w:val="20"/>
              </w:rPr>
              <w:t>0</w:t>
            </w:r>
          </w:p>
        </w:tc>
        <w:tc>
          <w:tcPr>
            <w:tcW w:w="0" w:type="auto"/>
          </w:tcPr>
          <w:p w14:paraId="22BCEDF9"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2.681</w:t>
            </w:r>
          </w:p>
        </w:tc>
        <w:tc>
          <w:tcPr>
            <w:tcW w:w="0" w:type="auto"/>
          </w:tcPr>
          <w:p w14:paraId="45022985" w14:textId="64B18D80"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415.7</w:t>
            </w:r>
            <w:r w:rsidR="00D96BE2">
              <w:rPr>
                <w:rFonts w:asciiTheme="majorBidi" w:eastAsia="Calibri" w:hAnsiTheme="majorBidi" w:cstheme="majorBidi"/>
                <w:noProof/>
                <w:sz w:val="20"/>
                <w:szCs w:val="20"/>
              </w:rPr>
              <w:t>0</w:t>
            </w:r>
          </w:p>
        </w:tc>
        <w:tc>
          <w:tcPr>
            <w:tcW w:w="0" w:type="auto"/>
          </w:tcPr>
          <w:p w14:paraId="7EFFB8C4"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93.46</w:t>
            </w:r>
          </w:p>
        </w:tc>
        <w:tc>
          <w:tcPr>
            <w:tcW w:w="0" w:type="auto"/>
          </w:tcPr>
          <w:p w14:paraId="33603529"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NA</w:t>
            </w:r>
          </w:p>
        </w:tc>
        <w:tc>
          <w:tcPr>
            <w:tcW w:w="0" w:type="auto"/>
          </w:tcPr>
          <w:p w14:paraId="0CE42669"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NA</w:t>
            </w:r>
          </w:p>
        </w:tc>
      </w:tr>
      <w:tr w:rsidR="00477CD3" w:rsidRPr="00477CD3" w14:paraId="3D2BB11A" w14:textId="77777777" w:rsidTr="002F144B">
        <w:tc>
          <w:tcPr>
            <w:tcW w:w="0" w:type="auto"/>
            <w:vMerge w:val="restart"/>
            <w:vAlign w:val="center"/>
          </w:tcPr>
          <w:p w14:paraId="18649471"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Group B</w:t>
            </w:r>
          </w:p>
        </w:tc>
        <w:tc>
          <w:tcPr>
            <w:tcW w:w="0" w:type="auto"/>
          </w:tcPr>
          <w:p w14:paraId="659F75BC"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9</w:t>
            </w:r>
          </w:p>
        </w:tc>
        <w:tc>
          <w:tcPr>
            <w:tcW w:w="0" w:type="auto"/>
          </w:tcPr>
          <w:p w14:paraId="3174A076"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15.34</w:t>
            </w:r>
          </w:p>
        </w:tc>
        <w:tc>
          <w:tcPr>
            <w:tcW w:w="0" w:type="auto"/>
          </w:tcPr>
          <w:p w14:paraId="623CAFAC"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34.4</w:t>
            </w:r>
          </w:p>
        </w:tc>
        <w:tc>
          <w:tcPr>
            <w:tcW w:w="0" w:type="auto"/>
          </w:tcPr>
          <w:p w14:paraId="4D2C4D66" w14:textId="6D3772EA"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394.7</w:t>
            </w:r>
            <w:r w:rsidR="00D96BE2">
              <w:rPr>
                <w:rFonts w:asciiTheme="majorBidi" w:eastAsia="Calibri" w:hAnsiTheme="majorBidi" w:cstheme="majorBidi"/>
                <w:noProof/>
                <w:sz w:val="20"/>
                <w:szCs w:val="20"/>
              </w:rPr>
              <w:t>0</w:t>
            </w:r>
          </w:p>
        </w:tc>
        <w:tc>
          <w:tcPr>
            <w:tcW w:w="0" w:type="auto"/>
          </w:tcPr>
          <w:p w14:paraId="37A21BD2"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2.680</w:t>
            </w:r>
          </w:p>
        </w:tc>
        <w:tc>
          <w:tcPr>
            <w:tcW w:w="0" w:type="auto"/>
          </w:tcPr>
          <w:p w14:paraId="611211FE"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420.38</w:t>
            </w:r>
          </w:p>
        </w:tc>
        <w:tc>
          <w:tcPr>
            <w:tcW w:w="0" w:type="auto"/>
          </w:tcPr>
          <w:p w14:paraId="0D491ACA"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96.21</w:t>
            </w:r>
          </w:p>
        </w:tc>
        <w:tc>
          <w:tcPr>
            <w:tcW w:w="0" w:type="auto"/>
          </w:tcPr>
          <w:p w14:paraId="48955EDF"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418.24</w:t>
            </w:r>
          </w:p>
        </w:tc>
        <w:tc>
          <w:tcPr>
            <w:tcW w:w="0" w:type="auto"/>
          </w:tcPr>
          <w:p w14:paraId="2565604A"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30.55</w:t>
            </w:r>
          </w:p>
        </w:tc>
      </w:tr>
      <w:tr w:rsidR="00477CD3" w:rsidRPr="00477CD3" w14:paraId="1BA69D34" w14:textId="77777777" w:rsidTr="002F144B">
        <w:tc>
          <w:tcPr>
            <w:tcW w:w="0" w:type="auto"/>
            <w:vMerge/>
          </w:tcPr>
          <w:p w14:paraId="50361174" w14:textId="77777777" w:rsidR="00477CD3" w:rsidRPr="00477CD3" w:rsidRDefault="00477CD3" w:rsidP="00477CD3">
            <w:pPr>
              <w:spacing w:line="240" w:lineRule="auto"/>
              <w:jc w:val="center"/>
              <w:rPr>
                <w:rFonts w:asciiTheme="majorBidi" w:eastAsia="Calibri" w:hAnsiTheme="majorBidi" w:cstheme="majorBidi"/>
                <w:noProof/>
                <w:sz w:val="20"/>
                <w:szCs w:val="20"/>
              </w:rPr>
            </w:pPr>
          </w:p>
        </w:tc>
        <w:tc>
          <w:tcPr>
            <w:tcW w:w="0" w:type="auto"/>
          </w:tcPr>
          <w:p w14:paraId="45487545"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17</w:t>
            </w:r>
          </w:p>
        </w:tc>
        <w:tc>
          <w:tcPr>
            <w:tcW w:w="0" w:type="auto"/>
          </w:tcPr>
          <w:p w14:paraId="07C7A1A6"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16.27</w:t>
            </w:r>
          </w:p>
        </w:tc>
        <w:tc>
          <w:tcPr>
            <w:tcW w:w="0" w:type="auto"/>
          </w:tcPr>
          <w:p w14:paraId="10911F05"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34.4</w:t>
            </w:r>
          </w:p>
        </w:tc>
        <w:tc>
          <w:tcPr>
            <w:tcW w:w="0" w:type="auto"/>
          </w:tcPr>
          <w:p w14:paraId="2A5FC1C2"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390.91</w:t>
            </w:r>
          </w:p>
        </w:tc>
        <w:tc>
          <w:tcPr>
            <w:tcW w:w="0" w:type="auto"/>
          </w:tcPr>
          <w:p w14:paraId="3698F922"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2.691</w:t>
            </w:r>
          </w:p>
        </w:tc>
        <w:tc>
          <w:tcPr>
            <w:tcW w:w="0" w:type="auto"/>
          </w:tcPr>
          <w:p w14:paraId="259A5609"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417.08</w:t>
            </w:r>
          </w:p>
        </w:tc>
        <w:tc>
          <w:tcPr>
            <w:tcW w:w="0" w:type="auto"/>
          </w:tcPr>
          <w:p w14:paraId="2CE35217"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92.72</w:t>
            </w:r>
          </w:p>
        </w:tc>
        <w:tc>
          <w:tcPr>
            <w:tcW w:w="0" w:type="auto"/>
          </w:tcPr>
          <w:p w14:paraId="27D10663"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414.79</w:t>
            </w:r>
          </w:p>
        </w:tc>
        <w:tc>
          <w:tcPr>
            <w:tcW w:w="0" w:type="auto"/>
          </w:tcPr>
          <w:p w14:paraId="18EEC920"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27.07</w:t>
            </w:r>
          </w:p>
        </w:tc>
      </w:tr>
      <w:tr w:rsidR="00477CD3" w:rsidRPr="00477CD3" w14:paraId="0AAA362E" w14:textId="77777777" w:rsidTr="002F144B">
        <w:tc>
          <w:tcPr>
            <w:tcW w:w="0" w:type="auto"/>
            <w:vMerge/>
          </w:tcPr>
          <w:p w14:paraId="61E99FCB" w14:textId="77777777" w:rsidR="00477CD3" w:rsidRPr="00477CD3" w:rsidRDefault="00477CD3" w:rsidP="00477CD3">
            <w:pPr>
              <w:spacing w:line="240" w:lineRule="auto"/>
              <w:jc w:val="center"/>
              <w:rPr>
                <w:rFonts w:asciiTheme="majorBidi" w:eastAsia="Calibri" w:hAnsiTheme="majorBidi" w:cstheme="majorBidi"/>
                <w:noProof/>
                <w:sz w:val="20"/>
                <w:szCs w:val="20"/>
              </w:rPr>
            </w:pPr>
          </w:p>
        </w:tc>
        <w:tc>
          <w:tcPr>
            <w:tcW w:w="0" w:type="auto"/>
          </w:tcPr>
          <w:p w14:paraId="5AA408A9"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6</w:t>
            </w:r>
          </w:p>
        </w:tc>
        <w:tc>
          <w:tcPr>
            <w:tcW w:w="0" w:type="auto"/>
          </w:tcPr>
          <w:p w14:paraId="61ED1408"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15.04</w:t>
            </w:r>
          </w:p>
        </w:tc>
        <w:tc>
          <w:tcPr>
            <w:tcW w:w="0" w:type="auto"/>
          </w:tcPr>
          <w:p w14:paraId="5F267289"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36.4</w:t>
            </w:r>
          </w:p>
        </w:tc>
        <w:tc>
          <w:tcPr>
            <w:tcW w:w="0" w:type="auto"/>
          </w:tcPr>
          <w:p w14:paraId="6104E6BB"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394.96</w:t>
            </w:r>
          </w:p>
        </w:tc>
        <w:tc>
          <w:tcPr>
            <w:tcW w:w="0" w:type="auto"/>
          </w:tcPr>
          <w:p w14:paraId="14148288"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2.678</w:t>
            </w:r>
          </w:p>
        </w:tc>
        <w:tc>
          <w:tcPr>
            <w:tcW w:w="0" w:type="auto"/>
          </w:tcPr>
          <w:p w14:paraId="71E052C7"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420.04</w:t>
            </w:r>
          </w:p>
        </w:tc>
        <w:tc>
          <w:tcPr>
            <w:tcW w:w="0" w:type="auto"/>
          </w:tcPr>
          <w:p w14:paraId="45D47F0C"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96.03</w:t>
            </w:r>
          </w:p>
        </w:tc>
        <w:tc>
          <w:tcPr>
            <w:tcW w:w="0" w:type="auto"/>
          </w:tcPr>
          <w:p w14:paraId="041AD8CA"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417.69</w:t>
            </w:r>
          </w:p>
        </w:tc>
        <w:tc>
          <w:tcPr>
            <w:tcW w:w="0" w:type="auto"/>
          </w:tcPr>
          <w:p w14:paraId="14FB604D"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21.91</w:t>
            </w:r>
          </w:p>
        </w:tc>
      </w:tr>
      <w:tr w:rsidR="00477CD3" w:rsidRPr="00477CD3" w14:paraId="7CDF06F3" w14:textId="77777777" w:rsidTr="002F144B">
        <w:tc>
          <w:tcPr>
            <w:tcW w:w="0" w:type="auto"/>
            <w:vMerge/>
          </w:tcPr>
          <w:p w14:paraId="3EED2BC6" w14:textId="77777777" w:rsidR="00477CD3" w:rsidRPr="00477CD3" w:rsidRDefault="00477CD3" w:rsidP="00477CD3">
            <w:pPr>
              <w:spacing w:line="240" w:lineRule="auto"/>
              <w:jc w:val="center"/>
              <w:rPr>
                <w:rFonts w:asciiTheme="majorBidi" w:eastAsia="Calibri" w:hAnsiTheme="majorBidi" w:cstheme="majorBidi"/>
                <w:noProof/>
                <w:sz w:val="20"/>
                <w:szCs w:val="20"/>
              </w:rPr>
            </w:pPr>
          </w:p>
        </w:tc>
        <w:tc>
          <w:tcPr>
            <w:tcW w:w="0" w:type="auto"/>
          </w:tcPr>
          <w:p w14:paraId="2BB51316"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8</w:t>
            </w:r>
          </w:p>
        </w:tc>
        <w:tc>
          <w:tcPr>
            <w:tcW w:w="0" w:type="auto"/>
          </w:tcPr>
          <w:p w14:paraId="5CAA09C2"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14.76</w:t>
            </w:r>
          </w:p>
        </w:tc>
        <w:tc>
          <w:tcPr>
            <w:tcW w:w="0" w:type="auto"/>
          </w:tcPr>
          <w:p w14:paraId="02453E5B"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31.5</w:t>
            </w:r>
          </w:p>
        </w:tc>
        <w:tc>
          <w:tcPr>
            <w:tcW w:w="0" w:type="auto"/>
          </w:tcPr>
          <w:p w14:paraId="3575EB99"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396.07</w:t>
            </w:r>
          </w:p>
        </w:tc>
        <w:tc>
          <w:tcPr>
            <w:tcW w:w="0" w:type="auto"/>
          </w:tcPr>
          <w:p w14:paraId="07DC0B74"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2.671</w:t>
            </w:r>
          </w:p>
        </w:tc>
        <w:tc>
          <w:tcPr>
            <w:tcW w:w="0" w:type="auto"/>
          </w:tcPr>
          <w:p w14:paraId="1FB01478"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421.59</w:t>
            </w:r>
          </w:p>
        </w:tc>
        <w:tc>
          <w:tcPr>
            <w:tcW w:w="0" w:type="auto"/>
          </w:tcPr>
          <w:p w14:paraId="410E0354"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99.41</w:t>
            </w:r>
          </w:p>
        </w:tc>
        <w:tc>
          <w:tcPr>
            <w:tcW w:w="0" w:type="auto"/>
          </w:tcPr>
          <w:p w14:paraId="51A28F25"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419.17</w:t>
            </w:r>
          </w:p>
        </w:tc>
        <w:tc>
          <w:tcPr>
            <w:tcW w:w="0" w:type="auto"/>
          </w:tcPr>
          <w:p w14:paraId="645A7247"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20.97</w:t>
            </w:r>
          </w:p>
        </w:tc>
      </w:tr>
      <w:tr w:rsidR="00477CD3" w:rsidRPr="00477CD3" w14:paraId="0194AB9A" w14:textId="77777777" w:rsidTr="002F144B">
        <w:tc>
          <w:tcPr>
            <w:tcW w:w="0" w:type="auto"/>
            <w:vMerge w:val="restart"/>
            <w:vAlign w:val="center"/>
          </w:tcPr>
          <w:p w14:paraId="131A8D78"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Group C</w:t>
            </w:r>
          </w:p>
        </w:tc>
        <w:tc>
          <w:tcPr>
            <w:tcW w:w="0" w:type="auto"/>
          </w:tcPr>
          <w:p w14:paraId="7CB1EB5D"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16</w:t>
            </w:r>
          </w:p>
        </w:tc>
        <w:tc>
          <w:tcPr>
            <w:tcW w:w="0" w:type="auto"/>
          </w:tcPr>
          <w:p w14:paraId="509F4685"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15.65</w:t>
            </w:r>
          </w:p>
        </w:tc>
        <w:tc>
          <w:tcPr>
            <w:tcW w:w="0" w:type="auto"/>
          </w:tcPr>
          <w:p w14:paraId="09614059"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57.5</w:t>
            </w:r>
          </w:p>
        </w:tc>
        <w:tc>
          <w:tcPr>
            <w:tcW w:w="0" w:type="auto"/>
          </w:tcPr>
          <w:p w14:paraId="72EE5C9D"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392.39</w:t>
            </w:r>
          </w:p>
        </w:tc>
        <w:tc>
          <w:tcPr>
            <w:tcW w:w="0" w:type="auto"/>
          </w:tcPr>
          <w:p w14:paraId="3D63DB69"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2.681</w:t>
            </w:r>
          </w:p>
        </w:tc>
        <w:tc>
          <w:tcPr>
            <w:tcW w:w="0" w:type="auto"/>
          </w:tcPr>
          <w:p w14:paraId="3AE52608"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417.97</w:t>
            </w:r>
          </w:p>
        </w:tc>
        <w:tc>
          <w:tcPr>
            <w:tcW w:w="0" w:type="auto"/>
          </w:tcPr>
          <w:p w14:paraId="03F0E76A"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94.15</w:t>
            </w:r>
          </w:p>
        </w:tc>
        <w:tc>
          <w:tcPr>
            <w:tcW w:w="0" w:type="auto"/>
          </w:tcPr>
          <w:p w14:paraId="4BEA6D34"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416.25</w:t>
            </w:r>
          </w:p>
        </w:tc>
        <w:tc>
          <w:tcPr>
            <w:tcW w:w="0" w:type="auto"/>
          </w:tcPr>
          <w:p w14:paraId="7B6C375C"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43.9</w:t>
            </w:r>
          </w:p>
        </w:tc>
      </w:tr>
      <w:tr w:rsidR="00477CD3" w:rsidRPr="00477CD3" w14:paraId="7D33F652" w14:textId="77777777" w:rsidTr="002F144B">
        <w:tc>
          <w:tcPr>
            <w:tcW w:w="0" w:type="auto"/>
            <w:vMerge/>
          </w:tcPr>
          <w:p w14:paraId="3F87EB11" w14:textId="77777777" w:rsidR="00477CD3" w:rsidRPr="00477CD3" w:rsidRDefault="00477CD3" w:rsidP="00477CD3">
            <w:pPr>
              <w:spacing w:line="240" w:lineRule="auto"/>
              <w:jc w:val="center"/>
              <w:rPr>
                <w:rFonts w:asciiTheme="majorBidi" w:eastAsia="Calibri" w:hAnsiTheme="majorBidi" w:cstheme="majorBidi"/>
                <w:noProof/>
                <w:sz w:val="20"/>
                <w:szCs w:val="20"/>
              </w:rPr>
            </w:pPr>
          </w:p>
        </w:tc>
        <w:tc>
          <w:tcPr>
            <w:tcW w:w="0" w:type="auto"/>
          </w:tcPr>
          <w:p w14:paraId="5C51C6E3"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27</w:t>
            </w:r>
          </w:p>
        </w:tc>
        <w:tc>
          <w:tcPr>
            <w:tcW w:w="0" w:type="auto"/>
          </w:tcPr>
          <w:p w14:paraId="4847E45B"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15.39</w:t>
            </w:r>
          </w:p>
        </w:tc>
        <w:tc>
          <w:tcPr>
            <w:tcW w:w="0" w:type="auto"/>
          </w:tcPr>
          <w:p w14:paraId="0910547F"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55.5</w:t>
            </w:r>
          </w:p>
        </w:tc>
        <w:tc>
          <w:tcPr>
            <w:tcW w:w="0" w:type="auto"/>
          </w:tcPr>
          <w:p w14:paraId="52865305"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393.05</w:t>
            </w:r>
          </w:p>
        </w:tc>
        <w:tc>
          <w:tcPr>
            <w:tcW w:w="0" w:type="auto"/>
          </w:tcPr>
          <w:p w14:paraId="062BBA37"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2.660</w:t>
            </w:r>
          </w:p>
        </w:tc>
        <w:tc>
          <w:tcPr>
            <w:tcW w:w="0" w:type="auto"/>
          </w:tcPr>
          <w:p w14:paraId="569389D3" w14:textId="4F81815C"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418.9</w:t>
            </w:r>
            <w:r w:rsidR="00D96BE2">
              <w:rPr>
                <w:rFonts w:asciiTheme="majorBidi" w:eastAsia="Calibri" w:hAnsiTheme="majorBidi" w:cstheme="majorBidi"/>
                <w:noProof/>
                <w:sz w:val="20"/>
                <w:szCs w:val="20"/>
              </w:rPr>
              <w:t>0</w:t>
            </w:r>
          </w:p>
        </w:tc>
        <w:tc>
          <w:tcPr>
            <w:tcW w:w="0" w:type="auto"/>
          </w:tcPr>
          <w:p w14:paraId="751B462E"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96.42</w:t>
            </w:r>
          </w:p>
        </w:tc>
        <w:tc>
          <w:tcPr>
            <w:tcW w:w="0" w:type="auto"/>
          </w:tcPr>
          <w:p w14:paraId="32604D72"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417.79</w:t>
            </w:r>
          </w:p>
        </w:tc>
        <w:tc>
          <w:tcPr>
            <w:tcW w:w="0" w:type="auto"/>
          </w:tcPr>
          <w:p w14:paraId="3387D645"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04565A">
              <w:rPr>
                <w:rFonts w:asciiTheme="majorBidi" w:eastAsia="Calibri" w:hAnsiTheme="majorBidi" w:cstheme="majorBidi"/>
                <w:noProof/>
                <w:sz w:val="20"/>
                <w:szCs w:val="20"/>
              </w:rPr>
              <w:t>64.0</w:t>
            </w:r>
          </w:p>
        </w:tc>
      </w:tr>
      <w:tr w:rsidR="00477CD3" w:rsidRPr="00477CD3" w14:paraId="4EA411C4" w14:textId="77777777" w:rsidTr="002F144B">
        <w:tc>
          <w:tcPr>
            <w:tcW w:w="0" w:type="auto"/>
            <w:vMerge w:val="restart"/>
            <w:vAlign w:val="center"/>
          </w:tcPr>
          <w:p w14:paraId="4D7D9F26"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Group D</w:t>
            </w:r>
          </w:p>
        </w:tc>
        <w:tc>
          <w:tcPr>
            <w:tcW w:w="0" w:type="auto"/>
          </w:tcPr>
          <w:p w14:paraId="674F5C47"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11</w:t>
            </w:r>
          </w:p>
        </w:tc>
        <w:tc>
          <w:tcPr>
            <w:tcW w:w="0" w:type="auto"/>
          </w:tcPr>
          <w:p w14:paraId="6A940A13"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14.84</w:t>
            </w:r>
          </w:p>
        </w:tc>
        <w:tc>
          <w:tcPr>
            <w:tcW w:w="0" w:type="auto"/>
          </w:tcPr>
          <w:p w14:paraId="4C536586" w14:textId="5C089542"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57</w:t>
            </w:r>
            <w:r w:rsidR="00D96BE2">
              <w:rPr>
                <w:rFonts w:asciiTheme="majorBidi" w:eastAsia="Calibri" w:hAnsiTheme="majorBidi" w:cstheme="majorBidi"/>
                <w:noProof/>
                <w:sz w:val="20"/>
                <w:szCs w:val="20"/>
              </w:rPr>
              <w:t>.0</w:t>
            </w:r>
          </w:p>
        </w:tc>
        <w:tc>
          <w:tcPr>
            <w:tcW w:w="0" w:type="auto"/>
          </w:tcPr>
          <w:p w14:paraId="366AB1BA"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396.16</w:t>
            </w:r>
          </w:p>
        </w:tc>
        <w:tc>
          <w:tcPr>
            <w:tcW w:w="0" w:type="auto"/>
          </w:tcPr>
          <w:p w14:paraId="36310390"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2.667</w:t>
            </w:r>
          </w:p>
        </w:tc>
        <w:tc>
          <w:tcPr>
            <w:tcW w:w="0" w:type="auto"/>
          </w:tcPr>
          <w:p w14:paraId="116280BC"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420.62</w:t>
            </w:r>
          </w:p>
        </w:tc>
        <w:tc>
          <w:tcPr>
            <w:tcW w:w="0" w:type="auto"/>
          </w:tcPr>
          <w:p w14:paraId="0AF16279"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94.26</w:t>
            </w:r>
          </w:p>
        </w:tc>
        <w:tc>
          <w:tcPr>
            <w:tcW w:w="0" w:type="auto"/>
          </w:tcPr>
          <w:p w14:paraId="695B7BF2"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419</w:t>
            </w:r>
          </w:p>
        </w:tc>
        <w:tc>
          <w:tcPr>
            <w:tcW w:w="0" w:type="auto"/>
          </w:tcPr>
          <w:p w14:paraId="75AED165"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44.8</w:t>
            </w:r>
          </w:p>
        </w:tc>
      </w:tr>
      <w:tr w:rsidR="00477CD3" w:rsidRPr="00477CD3" w14:paraId="2640DF41" w14:textId="77777777" w:rsidTr="002F144B">
        <w:tc>
          <w:tcPr>
            <w:tcW w:w="0" w:type="auto"/>
            <w:vMerge/>
          </w:tcPr>
          <w:p w14:paraId="074A72A2" w14:textId="77777777" w:rsidR="00477CD3" w:rsidRPr="00477CD3" w:rsidRDefault="00477CD3" w:rsidP="00477CD3">
            <w:pPr>
              <w:spacing w:line="240" w:lineRule="auto"/>
              <w:jc w:val="center"/>
              <w:rPr>
                <w:rFonts w:asciiTheme="majorBidi" w:eastAsia="Calibri" w:hAnsiTheme="majorBidi" w:cstheme="majorBidi"/>
                <w:noProof/>
                <w:sz w:val="20"/>
                <w:szCs w:val="20"/>
              </w:rPr>
            </w:pPr>
          </w:p>
        </w:tc>
        <w:tc>
          <w:tcPr>
            <w:tcW w:w="0" w:type="auto"/>
          </w:tcPr>
          <w:p w14:paraId="4E1C6FF1"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2</w:t>
            </w:r>
          </w:p>
        </w:tc>
        <w:tc>
          <w:tcPr>
            <w:tcW w:w="0" w:type="auto"/>
          </w:tcPr>
          <w:p w14:paraId="33FF4825"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14.79</w:t>
            </w:r>
          </w:p>
        </w:tc>
        <w:tc>
          <w:tcPr>
            <w:tcW w:w="0" w:type="auto"/>
          </w:tcPr>
          <w:p w14:paraId="637F73E1" w14:textId="19A1D96B"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55</w:t>
            </w:r>
            <w:r w:rsidR="00D96BE2">
              <w:rPr>
                <w:rFonts w:asciiTheme="majorBidi" w:eastAsia="Calibri" w:hAnsiTheme="majorBidi" w:cstheme="majorBidi"/>
                <w:noProof/>
                <w:sz w:val="20"/>
                <w:szCs w:val="20"/>
              </w:rPr>
              <w:t>.0</w:t>
            </w:r>
          </w:p>
        </w:tc>
        <w:tc>
          <w:tcPr>
            <w:tcW w:w="0" w:type="auto"/>
          </w:tcPr>
          <w:p w14:paraId="2B8D60AC"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396.17</w:t>
            </w:r>
          </w:p>
        </w:tc>
        <w:tc>
          <w:tcPr>
            <w:tcW w:w="0" w:type="auto"/>
          </w:tcPr>
          <w:p w14:paraId="69C26978"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2.665</w:t>
            </w:r>
          </w:p>
        </w:tc>
        <w:tc>
          <w:tcPr>
            <w:tcW w:w="0" w:type="auto"/>
          </w:tcPr>
          <w:p w14:paraId="62550944"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420.82</w:t>
            </w:r>
          </w:p>
        </w:tc>
        <w:tc>
          <w:tcPr>
            <w:tcW w:w="0" w:type="auto"/>
          </w:tcPr>
          <w:p w14:paraId="73516C63"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95.55</w:t>
            </w:r>
          </w:p>
        </w:tc>
        <w:tc>
          <w:tcPr>
            <w:tcW w:w="0" w:type="auto"/>
          </w:tcPr>
          <w:p w14:paraId="15B80761"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419.25</w:t>
            </w:r>
          </w:p>
        </w:tc>
        <w:tc>
          <w:tcPr>
            <w:tcW w:w="0" w:type="auto"/>
          </w:tcPr>
          <w:p w14:paraId="4FFFDFFD"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46.92</w:t>
            </w:r>
          </w:p>
        </w:tc>
      </w:tr>
      <w:tr w:rsidR="00477CD3" w:rsidRPr="00477CD3" w14:paraId="4667D22C" w14:textId="77777777" w:rsidTr="002F144B">
        <w:tc>
          <w:tcPr>
            <w:tcW w:w="0" w:type="auto"/>
            <w:vMerge/>
          </w:tcPr>
          <w:p w14:paraId="21C17B22" w14:textId="77777777" w:rsidR="00477CD3" w:rsidRPr="00477CD3" w:rsidRDefault="00477CD3" w:rsidP="00477CD3">
            <w:pPr>
              <w:spacing w:line="240" w:lineRule="auto"/>
              <w:jc w:val="center"/>
              <w:rPr>
                <w:rFonts w:asciiTheme="majorBidi" w:eastAsia="Calibri" w:hAnsiTheme="majorBidi" w:cstheme="majorBidi"/>
                <w:noProof/>
                <w:sz w:val="20"/>
                <w:szCs w:val="20"/>
              </w:rPr>
            </w:pPr>
          </w:p>
        </w:tc>
        <w:tc>
          <w:tcPr>
            <w:tcW w:w="0" w:type="auto"/>
          </w:tcPr>
          <w:p w14:paraId="169D9BE0"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1</w:t>
            </w:r>
          </w:p>
        </w:tc>
        <w:tc>
          <w:tcPr>
            <w:tcW w:w="0" w:type="auto"/>
          </w:tcPr>
          <w:p w14:paraId="37718FA8"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14.59</w:t>
            </w:r>
          </w:p>
        </w:tc>
        <w:tc>
          <w:tcPr>
            <w:tcW w:w="0" w:type="auto"/>
          </w:tcPr>
          <w:p w14:paraId="1AA0EB1D"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60.7</w:t>
            </w:r>
          </w:p>
        </w:tc>
        <w:tc>
          <w:tcPr>
            <w:tcW w:w="0" w:type="auto"/>
          </w:tcPr>
          <w:p w14:paraId="2A686B2A"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396.9</w:t>
            </w:r>
          </w:p>
        </w:tc>
        <w:tc>
          <w:tcPr>
            <w:tcW w:w="0" w:type="auto"/>
          </w:tcPr>
          <w:p w14:paraId="02E3E382"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2.670</w:t>
            </w:r>
          </w:p>
        </w:tc>
        <w:tc>
          <w:tcPr>
            <w:tcW w:w="0" w:type="auto"/>
          </w:tcPr>
          <w:p w14:paraId="7B9B9D02"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420.84</w:t>
            </w:r>
          </w:p>
        </w:tc>
        <w:tc>
          <w:tcPr>
            <w:tcW w:w="0" w:type="auto"/>
          </w:tcPr>
          <w:p w14:paraId="1BE34B12"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94.27</w:t>
            </w:r>
          </w:p>
        </w:tc>
        <w:tc>
          <w:tcPr>
            <w:tcW w:w="0" w:type="auto"/>
          </w:tcPr>
          <w:p w14:paraId="79C3A6F6"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419.27</w:t>
            </w:r>
          </w:p>
        </w:tc>
        <w:tc>
          <w:tcPr>
            <w:tcW w:w="0" w:type="auto"/>
          </w:tcPr>
          <w:p w14:paraId="61E918C3"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45.34</w:t>
            </w:r>
          </w:p>
        </w:tc>
      </w:tr>
      <w:tr w:rsidR="00477CD3" w:rsidRPr="00477CD3" w14:paraId="02D14969" w14:textId="77777777" w:rsidTr="002F144B">
        <w:tc>
          <w:tcPr>
            <w:tcW w:w="0" w:type="auto"/>
            <w:vMerge/>
          </w:tcPr>
          <w:p w14:paraId="17F6B9F4" w14:textId="77777777" w:rsidR="00477CD3" w:rsidRPr="00477CD3" w:rsidRDefault="00477CD3" w:rsidP="00477CD3">
            <w:pPr>
              <w:spacing w:line="240" w:lineRule="auto"/>
              <w:jc w:val="center"/>
              <w:rPr>
                <w:rFonts w:asciiTheme="majorBidi" w:eastAsia="Calibri" w:hAnsiTheme="majorBidi" w:cstheme="majorBidi"/>
                <w:noProof/>
                <w:sz w:val="20"/>
                <w:szCs w:val="20"/>
              </w:rPr>
            </w:pPr>
          </w:p>
        </w:tc>
        <w:tc>
          <w:tcPr>
            <w:tcW w:w="0" w:type="auto"/>
          </w:tcPr>
          <w:p w14:paraId="6F48828E"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4</w:t>
            </w:r>
          </w:p>
        </w:tc>
        <w:tc>
          <w:tcPr>
            <w:tcW w:w="0" w:type="auto"/>
          </w:tcPr>
          <w:p w14:paraId="4BC57546"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15.30</w:t>
            </w:r>
          </w:p>
        </w:tc>
        <w:tc>
          <w:tcPr>
            <w:tcW w:w="0" w:type="auto"/>
          </w:tcPr>
          <w:p w14:paraId="7130E9A6"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59.9</w:t>
            </w:r>
          </w:p>
        </w:tc>
        <w:tc>
          <w:tcPr>
            <w:tcW w:w="0" w:type="auto"/>
          </w:tcPr>
          <w:p w14:paraId="7C8082BB"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394.17</w:t>
            </w:r>
          </w:p>
        </w:tc>
        <w:tc>
          <w:tcPr>
            <w:tcW w:w="0" w:type="auto"/>
          </w:tcPr>
          <w:p w14:paraId="692442D5"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2.668</w:t>
            </w:r>
          </w:p>
        </w:tc>
        <w:tc>
          <w:tcPr>
            <w:tcW w:w="0" w:type="auto"/>
          </w:tcPr>
          <w:p w14:paraId="2F24CBCF"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419.61</w:t>
            </w:r>
          </w:p>
        </w:tc>
        <w:tc>
          <w:tcPr>
            <w:tcW w:w="0" w:type="auto"/>
          </w:tcPr>
          <w:p w14:paraId="31AB834A"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95.33</w:t>
            </w:r>
          </w:p>
        </w:tc>
        <w:tc>
          <w:tcPr>
            <w:tcW w:w="0" w:type="auto"/>
          </w:tcPr>
          <w:p w14:paraId="1BD8857A"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418.39</w:t>
            </w:r>
          </w:p>
        </w:tc>
        <w:tc>
          <w:tcPr>
            <w:tcW w:w="0" w:type="auto"/>
          </w:tcPr>
          <w:p w14:paraId="5C8559C2"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04565A">
              <w:rPr>
                <w:rFonts w:asciiTheme="majorBidi" w:eastAsia="Calibri" w:hAnsiTheme="majorBidi" w:cstheme="majorBidi"/>
                <w:noProof/>
                <w:sz w:val="20"/>
                <w:szCs w:val="20"/>
              </w:rPr>
              <w:t>60.0</w:t>
            </w:r>
          </w:p>
        </w:tc>
      </w:tr>
      <w:tr w:rsidR="00477CD3" w:rsidRPr="00477CD3" w14:paraId="70B01941" w14:textId="77777777" w:rsidTr="002F144B">
        <w:tc>
          <w:tcPr>
            <w:tcW w:w="0" w:type="auto"/>
            <w:vMerge w:val="restart"/>
            <w:vAlign w:val="center"/>
          </w:tcPr>
          <w:p w14:paraId="31FA0422"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Group E</w:t>
            </w:r>
          </w:p>
        </w:tc>
        <w:tc>
          <w:tcPr>
            <w:tcW w:w="0" w:type="auto"/>
          </w:tcPr>
          <w:p w14:paraId="5F7D4EAA"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23</w:t>
            </w:r>
          </w:p>
        </w:tc>
        <w:tc>
          <w:tcPr>
            <w:tcW w:w="0" w:type="auto"/>
          </w:tcPr>
          <w:p w14:paraId="653FB715"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15.84</w:t>
            </w:r>
          </w:p>
        </w:tc>
        <w:tc>
          <w:tcPr>
            <w:tcW w:w="0" w:type="auto"/>
          </w:tcPr>
          <w:p w14:paraId="585F8CF9"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49.7</w:t>
            </w:r>
          </w:p>
        </w:tc>
        <w:tc>
          <w:tcPr>
            <w:tcW w:w="0" w:type="auto"/>
          </w:tcPr>
          <w:p w14:paraId="64B01F52"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391.46</w:t>
            </w:r>
          </w:p>
        </w:tc>
        <w:tc>
          <w:tcPr>
            <w:tcW w:w="0" w:type="auto"/>
          </w:tcPr>
          <w:p w14:paraId="53AE7816"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2.679</w:t>
            </w:r>
          </w:p>
        </w:tc>
        <w:tc>
          <w:tcPr>
            <w:tcW w:w="0" w:type="auto"/>
          </w:tcPr>
          <w:p w14:paraId="6741C206"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417.9</w:t>
            </w:r>
          </w:p>
        </w:tc>
        <w:tc>
          <w:tcPr>
            <w:tcW w:w="0" w:type="auto"/>
          </w:tcPr>
          <w:p w14:paraId="60BD5ECF"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96.13</w:t>
            </w:r>
          </w:p>
        </w:tc>
        <w:tc>
          <w:tcPr>
            <w:tcW w:w="0" w:type="auto"/>
          </w:tcPr>
          <w:p w14:paraId="5BEB03FD"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NA</w:t>
            </w:r>
          </w:p>
        </w:tc>
        <w:tc>
          <w:tcPr>
            <w:tcW w:w="0" w:type="auto"/>
          </w:tcPr>
          <w:p w14:paraId="6204E41D"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NA</w:t>
            </w:r>
          </w:p>
        </w:tc>
      </w:tr>
      <w:tr w:rsidR="00477CD3" w:rsidRPr="00477CD3" w14:paraId="5651B558" w14:textId="77777777" w:rsidTr="002F144B">
        <w:tc>
          <w:tcPr>
            <w:tcW w:w="0" w:type="auto"/>
            <w:vMerge/>
          </w:tcPr>
          <w:p w14:paraId="2EC5C1F5" w14:textId="77777777" w:rsidR="00477CD3" w:rsidRPr="00477CD3" w:rsidRDefault="00477CD3" w:rsidP="00477CD3">
            <w:pPr>
              <w:spacing w:line="240" w:lineRule="auto"/>
              <w:jc w:val="center"/>
              <w:rPr>
                <w:rFonts w:asciiTheme="majorBidi" w:eastAsia="Calibri" w:hAnsiTheme="majorBidi" w:cstheme="majorBidi"/>
                <w:noProof/>
                <w:sz w:val="20"/>
                <w:szCs w:val="20"/>
              </w:rPr>
            </w:pPr>
          </w:p>
        </w:tc>
        <w:tc>
          <w:tcPr>
            <w:tcW w:w="0" w:type="auto"/>
          </w:tcPr>
          <w:p w14:paraId="73AEAAD8"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25</w:t>
            </w:r>
          </w:p>
        </w:tc>
        <w:tc>
          <w:tcPr>
            <w:tcW w:w="0" w:type="auto"/>
          </w:tcPr>
          <w:p w14:paraId="0EDD0E51"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15.32</w:t>
            </w:r>
          </w:p>
        </w:tc>
        <w:tc>
          <w:tcPr>
            <w:tcW w:w="0" w:type="auto"/>
          </w:tcPr>
          <w:p w14:paraId="517AF7FD"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48.4</w:t>
            </w:r>
          </w:p>
        </w:tc>
        <w:tc>
          <w:tcPr>
            <w:tcW w:w="0" w:type="auto"/>
          </w:tcPr>
          <w:p w14:paraId="75889872"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394.45</w:t>
            </w:r>
          </w:p>
        </w:tc>
        <w:tc>
          <w:tcPr>
            <w:tcW w:w="0" w:type="auto"/>
          </w:tcPr>
          <w:p w14:paraId="144D5111"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2.674</w:t>
            </w:r>
          </w:p>
        </w:tc>
        <w:tc>
          <w:tcPr>
            <w:tcW w:w="0" w:type="auto"/>
          </w:tcPr>
          <w:p w14:paraId="752BB231"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419.81</w:t>
            </w:r>
          </w:p>
        </w:tc>
        <w:tc>
          <w:tcPr>
            <w:tcW w:w="0" w:type="auto"/>
          </w:tcPr>
          <w:p w14:paraId="28600AC5"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95.21</w:t>
            </w:r>
          </w:p>
        </w:tc>
        <w:tc>
          <w:tcPr>
            <w:tcW w:w="0" w:type="auto"/>
          </w:tcPr>
          <w:p w14:paraId="078A02E8"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NA</w:t>
            </w:r>
          </w:p>
        </w:tc>
        <w:tc>
          <w:tcPr>
            <w:tcW w:w="0" w:type="auto"/>
          </w:tcPr>
          <w:p w14:paraId="549E41DE"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NA</w:t>
            </w:r>
          </w:p>
        </w:tc>
      </w:tr>
      <w:tr w:rsidR="00477CD3" w:rsidRPr="00477CD3" w14:paraId="708E3152" w14:textId="77777777" w:rsidTr="002F144B">
        <w:tc>
          <w:tcPr>
            <w:tcW w:w="0" w:type="auto"/>
            <w:vMerge w:val="restart"/>
            <w:vAlign w:val="center"/>
          </w:tcPr>
          <w:p w14:paraId="17A6C6B1"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Group F</w:t>
            </w:r>
          </w:p>
        </w:tc>
        <w:tc>
          <w:tcPr>
            <w:tcW w:w="0" w:type="auto"/>
          </w:tcPr>
          <w:p w14:paraId="74211FFB"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44</w:t>
            </w:r>
          </w:p>
        </w:tc>
        <w:tc>
          <w:tcPr>
            <w:tcW w:w="0" w:type="auto"/>
          </w:tcPr>
          <w:p w14:paraId="35D4DC6A"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16.62</w:t>
            </w:r>
          </w:p>
        </w:tc>
        <w:tc>
          <w:tcPr>
            <w:tcW w:w="0" w:type="auto"/>
          </w:tcPr>
          <w:p w14:paraId="4218AEA4"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219.6</w:t>
            </w:r>
          </w:p>
        </w:tc>
        <w:tc>
          <w:tcPr>
            <w:tcW w:w="0" w:type="auto"/>
          </w:tcPr>
          <w:p w14:paraId="47F0A524"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392.95</w:t>
            </w:r>
          </w:p>
        </w:tc>
        <w:tc>
          <w:tcPr>
            <w:tcW w:w="0" w:type="auto"/>
          </w:tcPr>
          <w:p w14:paraId="75FC2E91"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2.700</w:t>
            </w:r>
          </w:p>
        </w:tc>
        <w:tc>
          <w:tcPr>
            <w:tcW w:w="0" w:type="auto"/>
          </w:tcPr>
          <w:p w14:paraId="66935E5E"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420.57</w:t>
            </w:r>
          </w:p>
        </w:tc>
        <w:tc>
          <w:tcPr>
            <w:tcW w:w="0" w:type="auto"/>
          </w:tcPr>
          <w:p w14:paraId="3E98395B"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95.21</w:t>
            </w:r>
          </w:p>
        </w:tc>
        <w:tc>
          <w:tcPr>
            <w:tcW w:w="0" w:type="auto"/>
          </w:tcPr>
          <w:p w14:paraId="70DD1F8A"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418.42</w:t>
            </w:r>
          </w:p>
        </w:tc>
        <w:tc>
          <w:tcPr>
            <w:tcW w:w="0" w:type="auto"/>
          </w:tcPr>
          <w:p w14:paraId="6E0FD5E9"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35.13</w:t>
            </w:r>
          </w:p>
        </w:tc>
      </w:tr>
      <w:tr w:rsidR="00477CD3" w:rsidRPr="00477CD3" w14:paraId="027D9EE4" w14:textId="77777777" w:rsidTr="002F144B">
        <w:tc>
          <w:tcPr>
            <w:tcW w:w="0" w:type="auto"/>
            <w:vMerge/>
          </w:tcPr>
          <w:p w14:paraId="1A07035D" w14:textId="77777777" w:rsidR="00477CD3" w:rsidRPr="00477CD3" w:rsidRDefault="00477CD3" w:rsidP="00477CD3">
            <w:pPr>
              <w:spacing w:line="240" w:lineRule="auto"/>
              <w:jc w:val="center"/>
              <w:rPr>
                <w:rFonts w:asciiTheme="majorBidi" w:eastAsia="Calibri" w:hAnsiTheme="majorBidi" w:cstheme="majorBidi"/>
                <w:noProof/>
                <w:sz w:val="20"/>
                <w:szCs w:val="20"/>
              </w:rPr>
            </w:pPr>
          </w:p>
        </w:tc>
        <w:tc>
          <w:tcPr>
            <w:tcW w:w="0" w:type="auto"/>
          </w:tcPr>
          <w:p w14:paraId="1A18C1E8"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45</w:t>
            </w:r>
          </w:p>
        </w:tc>
        <w:tc>
          <w:tcPr>
            <w:tcW w:w="0" w:type="auto"/>
          </w:tcPr>
          <w:p w14:paraId="42D3A0D2"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17.24</w:t>
            </w:r>
          </w:p>
        </w:tc>
        <w:tc>
          <w:tcPr>
            <w:tcW w:w="0" w:type="auto"/>
          </w:tcPr>
          <w:p w14:paraId="4BCD7354"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224.0</w:t>
            </w:r>
          </w:p>
        </w:tc>
        <w:tc>
          <w:tcPr>
            <w:tcW w:w="0" w:type="auto"/>
          </w:tcPr>
          <w:p w14:paraId="23CE2B98"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384.59</w:t>
            </w:r>
          </w:p>
        </w:tc>
        <w:tc>
          <w:tcPr>
            <w:tcW w:w="0" w:type="auto"/>
          </w:tcPr>
          <w:p w14:paraId="376B2409"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2.702</w:t>
            </w:r>
          </w:p>
        </w:tc>
        <w:tc>
          <w:tcPr>
            <w:tcW w:w="0" w:type="auto"/>
          </w:tcPr>
          <w:p w14:paraId="2452417E"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412.75</w:t>
            </w:r>
          </w:p>
        </w:tc>
        <w:tc>
          <w:tcPr>
            <w:tcW w:w="0" w:type="auto"/>
          </w:tcPr>
          <w:p w14:paraId="02A7388C"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94.98</w:t>
            </w:r>
          </w:p>
        </w:tc>
        <w:tc>
          <w:tcPr>
            <w:tcW w:w="0" w:type="auto"/>
          </w:tcPr>
          <w:p w14:paraId="6431080E"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411.2</w:t>
            </w:r>
          </w:p>
        </w:tc>
        <w:tc>
          <w:tcPr>
            <w:tcW w:w="0" w:type="auto"/>
          </w:tcPr>
          <w:p w14:paraId="480EFFF1"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54.13</w:t>
            </w:r>
          </w:p>
        </w:tc>
      </w:tr>
      <w:tr w:rsidR="00477CD3" w:rsidRPr="00477CD3" w14:paraId="21D23990" w14:textId="77777777" w:rsidTr="002F144B">
        <w:tc>
          <w:tcPr>
            <w:tcW w:w="0" w:type="auto"/>
            <w:vMerge/>
          </w:tcPr>
          <w:p w14:paraId="2845383E" w14:textId="77777777" w:rsidR="00477CD3" w:rsidRPr="00477CD3" w:rsidRDefault="00477CD3" w:rsidP="00477CD3">
            <w:pPr>
              <w:spacing w:line="240" w:lineRule="auto"/>
              <w:jc w:val="center"/>
              <w:rPr>
                <w:rFonts w:asciiTheme="majorBidi" w:eastAsia="Calibri" w:hAnsiTheme="majorBidi" w:cstheme="majorBidi"/>
                <w:noProof/>
                <w:sz w:val="20"/>
                <w:szCs w:val="20"/>
              </w:rPr>
            </w:pPr>
          </w:p>
        </w:tc>
        <w:tc>
          <w:tcPr>
            <w:tcW w:w="0" w:type="auto"/>
          </w:tcPr>
          <w:p w14:paraId="028B6AD6"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42</w:t>
            </w:r>
          </w:p>
        </w:tc>
        <w:tc>
          <w:tcPr>
            <w:tcW w:w="0" w:type="auto"/>
          </w:tcPr>
          <w:p w14:paraId="398E42B9"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16.57</w:t>
            </w:r>
          </w:p>
        </w:tc>
        <w:tc>
          <w:tcPr>
            <w:tcW w:w="0" w:type="auto"/>
          </w:tcPr>
          <w:p w14:paraId="21A288C8"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214.9</w:t>
            </w:r>
          </w:p>
        </w:tc>
        <w:tc>
          <w:tcPr>
            <w:tcW w:w="0" w:type="auto"/>
          </w:tcPr>
          <w:p w14:paraId="73661567"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391.55</w:t>
            </w:r>
          </w:p>
        </w:tc>
        <w:tc>
          <w:tcPr>
            <w:tcW w:w="0" w:type="auto"/>
          </w:tcPr>
          <w:p w14:paraId="2E500BD4"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2.702</w:t>
            </w:r>
          </w:p>
        </w:tc>
        <w:tc>
          <w:tcPr>
            <w:tcW w:w="0" w:type="auto"/>
          </w:tcPr>
          <w:p w14:paraId="4FE27DC9"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419.51</w:t>
            </w:r>
          </w:p>
        </w:tc>
        <w:tc>
          <w:tcPr>
            <w:tcW w:w="0" w:type="auto"/>
          </w:tcPr>
          <w:p w14:paraId="3F006395"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97.13</w:t>
            </w:r>
          </w:p>
        </w:tc>
        <w:tc>
          <w:tcPr>
            <w:tcW w:w="0" w:type="auto"/>
          </w:tcPr>
          <w:p w14:paraId="0CF9239F"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417.65</w:t>
            </w:r>
          </w:p>
        </w:tc>
        <w:tc>
          <w:tcPr>
            <w:tcW w:w="0" w:type="auto"/>
          </w:tcPr>
          <w:p w14:paraId="4CD85218" w14:textId="77777777" w:rsidR="00477CD3" w:rsidRPr="00477CD3" w:rsidRDefault="00477CD3" w:rsidP="00477CD3">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44.56</w:t>
            </w:r>
          </w:p>
        </w:tc>
      </w:tr>
    </w:tbl>
    <w:p w14:paraId="5B0A8C26" w14:textId="77777777" w:rsidR="00F36BBF" w:rsidRDefault="00F36BBF" w:rsidP="00F36BBF">
      <w:pPr>
        <w:pStyle w:val="Tables"/>
      </w:pPr>
      <w:bookmarkStart w:id="331" w:name="_Hlk78500446"/>
    </w:p>
    <w:p w14:paraId="4CD51CB9" w14:textId="6A946C45" w:rsidR="00B31EFE" w:rsidRDefault="00B31EFE" w:rsidP="00F36BBF">
      <w:pPr>
        <w:pStyle w:val="Tables"/>
      </w:pPr>
      <w:bookmarkStart w:id="332" w:name="_Toc78500543"/>
      <w:r>
        <w:t>Table 6.5: Partial oil saturation data</w:t>
      </w:r>
      <w:bookmarkEnd w:id="332"/>
    </w:p>
    <w:tbl>
      <w:tblPr>
        <w:tblStyle w:val="TableGrid"/>
        <w:tblpPr w:leftFromText="180" w:rightFromText="180" w:vertAnchor="text" w:tblpXSpec="center" w:tblpY="1"/>
        <w:tblOverlap w:val="never"/>
        <w:tblW w:w="0" w:type="auto"/>
        <w:tblLook w:val="04A0" w:firstRow="1" w:lastRow="0" w:firstColumn="1" w:lastColumn="0" w:noHBand="0" w:noVBand="1"/>
      </w:tblPr>
      <w:tblGrid>
        <w:gridCol w:w="922"/>
        <w:gridCol w:w="638"/>
        <w:gridCol w:w="1994"/>
      </w:tblGrid>
      <w:tr w:rsidR="00B31EFE" w:rsidRPr="00477CD3" w14:paraId="397590D4" w14:textId="77777777" w:rsidTr="00393FC3">
        <w:tc>
          <w:tcPr>
            <w:tcW w:w="0" w:type="auto"/>
          </w:tcPr>
          <w:bookmarkEnd w:id="331"/>
          <w:p w14:paraId="17B9FB9B" w14:textId="2FA21F96" w:rsidR="00B31EFE" w:rsidRPr="00DF5B13" w:rsidRDefault="00B31EFE">
            <w:pPr>
              <w:spacing w:line="240" w:lineRule="auto"/>
              <w:jc w:val="center"/>
              <w:rPr>
                <w:rFonts w:asciiTheme="majorBidi" w:eastAsia="Calibri" w:hAnsiTheme="majorBidi" w:cstheme="majorBidi"/>
                <w:b/>
                <w:bCs/>
                <w:noProof/>
                <w:sz w:val="20"/>
                <w:szCs w:val="20"/>
              </w:rPr>
            </w:pPr>
            <w:r w:rsidRPr="00DF5B13">
              <w:rPr>
                <w:rFonts w:asciiTheme="majorBidi" w:eastAsia="Calibri" w:hAnsiTheme="majorBidi" w:cstheme="majorBidi"/>
                <w:b/>
                <w:bCs/>
                <w:noProof/>
                <w:sz w:val="20"/>
                <w:szCs w:val="20"/>
              </w:rPr>
              <w:t>Group</w:t>
            </w:r>
          </w:p>
          <w:p w14:paraId="54F62BFE" w14:textId="77777777" w:rsidR="00B31EFE" w:rsidRPr="00DF5B13" w:rsidRDefault="00B31EFE">
            <w:pPr>
              <w:spacing w:line="240" w:lineRule="auto"/>
              <w:jc w:val="center"/>
              <w:rPr>
                <w:rFonts w:asciiTheme="majorBidi" w:eastAsia="Calibri" w:hAnsiTheme="majorBidi" w:cstheme="majorBidi"/>
                <w:b/>
                <w:bCs/>
                <w:noProof/>
                <w:sz w:val="20"/>
                <w:szCs w:val="20"/>
              </w:rPr>
            </w:pPr>
            <w:r w:rsidRPr="00DF5B13">
              <w:rPr>
                <w:rFonts w:asciiTheme="majorBidi" w:eastAsia="Calibri" w:hAnsiTheme="majorBidi" w:cstheme="majorBidi"/>
                <w:b/>
                <w:bCs/>
                <w:noProof/>
                <w:sz w:val="20"/>
                <w:szCs w:val="20"/>
              </w:rPr>
              <w:t>#</w:t>
            </w:r>
          </w:p>
        </w:tc>
        <w:tc>
          <w:tcPr>
            <w:tcW w:w="0" w:type="auto"/>
          </w:tcPr>
          <w:p w14:paraId="487FBD64" w14:textId="79A28472" w:rsidR="00B31EFE" w:rsidRPr="00DF5B13" w:rsidRDefault="00B31EFE">
            <w:pPr>
              <w:spacing w:line="240" w:lineRule="auto"/>
              <w:jc w:val="center"/>
              <w:rPr>
                <w:rFonts w:asciiTheme="majorBidi" w:eastAsia="Calibri" w:hAnsiTheme="majorBidi" w:cstheme="majorBidi"/>
                <w:b/>
                <w:bCs/>
                <w:noProof/>
                <w:sz w:val="20"/>
                <w:szCs w:val="20"/>
              </w:rPr>
            </w:pPr>
            <w:r w:rsidRPr="00DF5B13">
              <w:rPr>
                <w:rFonts w:asciiTheme="majorBidi" w:eastAsia="Calibri" w:hAnsiTheme="majorBidi" w:cstheme="majorBidi"/>
                <w:b/>
                <w:bCs/>
                <w:noProof/>
                <w:sz w:val="20"/>
                <w:szCs w:val="20"/>
              </w:rPr>
              <w:t>Core</w:t>
            </w:r>
          </w:p>
          <w:p w14:paraId="679183A9" w14:textId="77777777" w:rsidR="00B31EFE" w:rsidRPr="00DF5B13" w:rsidRDefault="00B31EFE">
            <w:pPr>
              <w:spacing w:line="240" w:lineRule="auto"/>
              <w:jc w:val="center"/>
              <w:rPr>
                <w:rFonts w:asciiTheme="majorBidi" w:eastAsia="Calibri" w:hAnsiTheme="majorBidi" w:cstheme="majorBidi"/>
                <w:b/>
                <w:bCs/>
                <w:noProof/>
                <w:sz w:val="20"/>
                <w:szCs w:val="20"/>
              </w:rPr>
            </w:pPr>
            <w:r w:rsidRPr="00DF5B13">
              <w:rPr>
                <w:rFonts w:asciiTheme="majorBidi" w:eastAsia="Calibri" w:hAnsiTheme="majorBidi" w:cstheme="majorBidi"/>
                <w:b/>
                <w:bCs/>
                <w:noProof/>
                <w:sz w:val="20"/>
                <w:szCs w:val="20"/>
              </w:rPr>
              <w:t>#</w:t>
            </w:r>
          </w:p>
        </w:tc>
        <w:tc>
          <w:tcPr>
            <w:tcW w:w="0" w:type="auto"/>
          </w:tcPr>
          <w:p w14:paraId="0C411A0E" w14:textId="3BC4531A" w:rsidR="00B31EFE" w:rsidRPr="00DF5B13" w:rsidRDefault="00B31EFE">
            <w:pPr>
              <w:spacing w:line="240" w:lineRule="auto"/>
              <w:jc w:val="center"/>
              <w:rPr>
                <w:rFonts w:asciiTheme="majorBidi" w:eastAsia="Calibri" w:hAnsiTheme="majorBidi" w:cstheme="majorBidi"/>
                <w:b/>
                <w:bCs/>
                <w:noProof/>
                <w:sz w:val="20"/>
                <w:szCs w:val="20"/>
              </w:rPr>
            </w:pPr>
            <w:r>
              <w:rPr>
                <w:rFonts w:asciiTheme="majorBidi" w:eastAsia="Calibri" w:hAnsiTheme="majorBidi" w:cstheme="majorBidi"/>
                <w:b/>
                <w:bCs/>
                <w:noProof/>
                <w:sz w:val="20"/>
                <w:szCs w:val="20"/>
              </w:rPr>
              <w:t xml:space="preserve">Partial </w:t>
            </w:r>
            <w:r w:rsidRPr="00DF5B13">
              <w:rPr>
                <w:rFonts w:asciiTheme="majorBidi" w:eastAsia="Calibri" w:hAnsiTheme="majorBidi" w:cstheme="majorBidi"/>
                <w:b/>
                <w:bCs/>
                <w:noProof/>
                <w:sz w:val="20"/>
                <w:szCs w:val="20"/>
              </w:rPr>
              <w:t>oil</w:t>
            </w:r>
            <w:r w:rsidR="00557468">
              <w:rPr>
                <w:rFonts w:asciiTheme="majorBidi" w:eastAsia="Calibri" w:hAnsiTheme="majorBidi" w:cstheme="majorBidi"/>
                <w:b/>
                <w:bCs/>
                <w:noProof/>
                <w:sz w:val="20"/>
                <w:szCs w:val="20"/>
              </w:rPr>
              <w:t xml:space="preserve"> saturation</w:t>
            </w:r>
          </w:p>
          <w:p w14:paraId="38914E4C" w14:textId="77777777" w:rsidR="00B31EFE" w:rsidRPr="00DF5B13" w:rsidRDefault="00B31EFE">
            <w:pPr>
              <w:spacing w:line="240" w:lineRule="auto"/>
              <w:jc w:val="center"/>
              <w:rPr>
                <w:rFonts w:asciiTheme="majorBidi" w:eastAsia="Calibri" w:hAnsiTheme="majorBidi" w:cstheme="majorBidi"/>
                <w:b/>
                <w:bCs/>
                <w:noProof/>
                <w:sz w:val="20"/>
                <w:szCs w:val="20"/>
              </w:rPr>
            </w:pPr>
            <w:r w:rsidRPr="00DF5B13">
              <w:rPr>
                <w:rFonts w:asciiTheme="majorBidi" w:eastAsia="Calibri" w:hAnsiTheme="majorBidi" w:cstheme="majorBidi"/>
                <w:b/>
                <w:bCs/>
                <w:noProof/>
                <w:sz w:val="20"/>
                <w:szCs w:val="20"/>
              </w:rPr>
              <w:t>%</w:t>
            </w:r>
          </w:p>
        </w:tc>
      </w:tr>
      <w:tr w:rsidR="00B31EFE" w:rsidRPr="00477CD3" w14:paraId="1DE8D1A8" w14:textId="77777777" w:rsidTr="00393FC3">
        <w:tc>
          <w:tcPr>
            <w:tcW w:w="0" w:type="auto"/>
            <w:vMerge w:val="restart"/>
            <w:vAlign w:val="center"/>
          </w:tcPr>
          <w:p w14:paraId="195C9A65" w14:textId="77777777" w:rsidR="00B31EFE" w:rsidRPr="00477CD3" w:rsidRDefault="00B31EFE">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Group B</w:t>
            </w:r>
          </w:p>
        </w:tc>
        <w:tc>
          <w:tcPr>
            <w:tcW w:w="0" w:type="auto"/>
          </w:tcPr>
          <w:p w14:paraId="109BD2E3" w14:textId="77777777" w:rsidR="00B31EFE" w:rsidRPr="00477CD3" w:rsidRDefault="00B31EFE">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9</w:t>
            </w:r>
          </w:p>
        </w:tc>
        <w:tc>
          <w:tcPr>
            <w:tcW w:w="0" w:type="auto"/>
          </w:tcPr>
          <w:p w14:paraId="38BF4C8F" w14:textId="20854B07" w:rsidR="00B31EFE" w:rsidRPr="00477CD3" w:rsidRDefault="00B31EFE">
            <w:pPr>
              <w:spacing w:line="240" w:lineRule="auto"/>
              <w:jc w:val="center"/>
              <w:rPr>
                <w:rFonts w:asciiTheme="majorBidi" w:eastAsia="Calibri" w:hAnsiTheme="majorBidi" w:cstheme="majorBidi"/>
                <w:noProof/>
                <w:sz w:val="20"/>
                <w:szCs w:val="20"/>
              </w:rPr>
            </w:pPr>
            <w:r>
              <w:rPr>
                <w:rFonts w:asciiTheme="majorBidi" w:eastAsia="Calibri" w:hAnsiTheme="majorBidi" w:cstheme="majorBidi"/>
                <w:noProof/>
                <w:sz w:val="20"/>
                <w:szCs w:val="20"/>
              </w:rPr>
              <w:t>65.66</w:t>
            </w:r>
          </w:p>
        </w:tc>
      </w:tr>
      <w:tr w:rsidR="00B31EFE" w:rsidRPr="00477CD3" w14:paraId="1CE47EED" w14:textId="77777777" w:rsidTr="00393FC3">
        <w:tc>
          <w:tcPr>
            <w:tcW w:w="0" w:type="auto"/>
            <w:vMerge/>
          </w:tcPr>
          <w:p w14:paraId="07BFED5B" w14:textId="77777777" w:rsidR="00B31EFE" w:rsidRPr="00477CD3" w:rsidRDefault="00B31EFE">
            <w:pPr>
              <w:spacing w:line="240" w:lineRule="auto"/>
              <w:jc w:val="center"/>
              <w:rPr>
                <w:rFonts w:asciiTheme="majorBidi" w:eastAsia="Calibri" w:hAnsiTheme="majorBidi" w:cstheme="majorBidi"/>
                <w:noProof/>
                <w:sz w:val="20"/>
                <w:szCs w:val="20"/>
              </w:rPr>
            </w:pPr>
          </w:p>
        </w:tc>
        <w:tc>
          <w:tcPr>
            <w:tcW w:w="0" w:type="auto"/>
          </w:tcPr>
          <w:p w14:paraId="69016EEF" w14:textId="77777777" w:rsidR="00B31EFE" w:rsidRPr="00477CD3" w:rsidRDefault="00B31EFE">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17</w:t>
            </w:r>
          </w:p>
        </w:tc>
        <w:tc>
          <w:tcPr>
            <w:tcW w:w="0" w:type="auto"/>
          </w:tcPr>
          <w:p w14:paraId="112D961D" w14:textId="17E64940" w:rsidR="00B31EFE" w:rsidRPr="00477CD3" w:rsidRDefault="00B31EFE">
            <w:pPr>
              <w:spacing w:line="240" w:lineRule="auto"/>
              <w:jc w:val="center"/>
              <w:rPr>
                <w:rFonts w:asciiTheme="majorBidi" w:eastAsia="Calibri" w:hAnsiTheme="majorBidi" w:cstheme="majorBidi"/>
                <w:noProof/>
                <w:sz w:val="20"/>
                <w:szCs w:val="20"/>
              </w:rPr>
            </w:pPr>
            <w:r>
              <w:rPr>
                <w:rFonts w:asciiTheme="majorBidi" w:eastAsia="Calibri" w:hAnsiTheme="majorBidi" w:cstheme="majorBidi"/>
                <w:noProof/>
                <w:sz w:val="20"/>
                <w:szCs w:val="20"/>
              </w:rPr>
              <w:t>65.65</w:t>
            </w:r>
          </w:p>
        </w:tc>
      </w:tr>
      <w:tr w:rsidR="00B31EFE" w:rsidRPr="00477CD3" w14:paraId="4D338BFC" w14:textId="77777777" w:rsidTr="00393FC3">
        <w:tc>
          <w:tcPr>
            <w:tcW w:w="0" w:type="auto"/>
            <w:vMerge/>
          </w:tcPr>
          <w:p w14:paraId="04E5F9E8" w14:textId="77777777" w:rsidR="00B31EFE" w:rsidRPr="00477CD3" w:rsidRDefault="00B31EFE">
            <w:pPr>
              <w:spacing w:line="240" w:lineRule="auto"/>
              <w:jc w:val="center"/>
              <w:rPr>
                <w:rFonts w:asciiTheme="majorBidi" w:eastAsia="Calibri" w:hAnsiTheme="majorBidi" w:cstheme="majorBidi"/>
                <w:noProof/>
                <w:sz w:val="20"/>
                <w:szCs w:val="20"/>
              </w:rPr>
            </w:pPr>
          </w:p>
        </w:tc>
        <w:tc>
          <w:tcPr>
            <w:tcW w:w="0" w:type="auto"/>
          </w:tcPr>
          <w:p w14:paraId="05B0E86A" w14:textId="77777777" w:rsidR="00B31EFE" w:rsidRPr="00477CD3" w:rsidRDefault="00B31EFE">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6</w:t>
            </w:r>
          </w:p>
        </w:tc>
        <w:tc>
          <w:tcPr>
            <w:tcW w:w="0" w:type="auto"/>
          </w:tcPr>
          <w:p w14:paraId="5ADF8D10" w14:textId="67C169A1" w:rsidR="00B31EFE" w:rsidRPr="00477CD3" w:rsidRDefault="00B31EFE">
            <w:pPr>
              <w:spacing w:line="240" w:lineRule="auto"/>
              <w:jc w:val="center"/>
              <w:rPr>
                <w:rFonts w:asciiTheme="majorBidi" w:eastAsia="Calibri" w:hAnsiTheme="majorBidi" w:cstheme="majorBidi"/>
                <w:noProof/>
                <w:sz w:val="20"/>
                <w:szCs w:val="20"/>
              </w:rPr>
            </w:pPr>
            <w:r>
              <w:rPr>
                <w:rFonts w:asciiTheme="majorBidi" w:eastAsia="Calibri" w:hAnsiTheme="majorBidi" w:cstheme="majorBidi"/>
                <w:noProof/>
                <w:sz w:val="20"/>
                <w:szCs w:val="20"/>
              </w:rPr>
              <w:t>74.11</w:t>
            </w:r>
          </w:p>
        </w:tc>
      </w:tr>
      <w:tr w:rsidR="00B31EFE" w:rsidRPr="00477CD3" w14:paraId="3C43DABE" w14:textId="77777777" w:rsidTr="00393FC3">
        <w:tc>
          <w:tcPr>
            <w:tcW w:w="0" w:type="auto"/>
            <w:vMerge/>
          </w:tcPr>
          <w:p w14:paraId="4D8E0EF9" w14:textId="77777777" w:rsidR="00B31EFE" w:rsidRPr="00477CD3" w:rsidRDefault="00B31EFE">
            <w:pPr>
              <w:spacing w:line="240" w:lineRule="auto"/>
              <w:jc w:val="center"/>
              <w:rPr>
                <w:rFonts w:asciiTheme="majorBidi" w:eastAsia="Calibri" w:hAnsiTheme="majorBidi" w:cstheme="majorBidi"/>
                <w:noProof/>
                <w:sz w:val="20"/>
                <w:szCs w:val="20"/>
              </w:rPr>
            </w:pPr>
          </w:p>
        </w:tc>
        <w:tc>
          <w:tcPr>
            <w:tcW w:w="0" w:type="auto"/>
          </w:tcPr>
          <w:p w14:paraId="5DE14AC9" w14:textId="77777777" w:rsidR="00B31EFE" w:rsidRPr="00477CD3" w:rsidRDefault="00B31EFE">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8</w:t>
            </w:r>
          </w:p>
        </w:tc>
        <w:tc>
          <w:tcPr>
            <w:tcW w:w="0" w:type="auto"/>
          </w:tcPr>
          <w:p w14:paraId="269EFC5A" w14:textId="64A91E1B" w:rsidR="00B31EFE" w:rsidRPr="00477CD3" w:rsidRDefault="00B31EFE">
            <w:pPr>
              <w:spacing w:line="240" w:lineRule="auto"/>
              <w:jc w:val="center"/>
              <w:rPr>
                <w:rFonts w:asciiTheme="majorBidi" w:eastAsia="Calibri" w:hAnsiTheme="majorBidi" w:cstheme="majorBidi"/>
                <w:noProof/>
                <w:sz w:val="20"/>
                <w:szCs w:val="20"/>
              </w:rPr>
            </w:pPr>
            <w:r>
              <w:rPr>
                <w:rFonts w:asciiTheme="majorBidi" w:eastAsia="Calibri" w:hAnsiTheme="majorBidi" w:cstheme="majorBidi"/>
                <w:noProof/>
                <w:sz w:val="20"/>
                <w:szCs w:val="20"/>
              </w:rPr>
              <w:t>78.44</w:t>
            </w:r>
          </w:p>
        </w:tc>
      </w:tr>
      <w:tr w:rsidR="00B31EFE" w:rsidRPr="00477CD3" w14:paraId="4E778D32" w14:textId="77777777" w:rsidTr="00393FC3">
        <w:tc>
          <w:tcPr>
            <w:tcW w:w="0" w:type="auto"/>
            <w:vMerge w:val="restart"/>
            <w:vAlign w:val="center"/>
          </w:tcPr>
          <w:p w14:paraId="122B80E5" w14:textId="77777777" w:rsidR="00B31EFE" w:rsidRPr="00477CD3" w:rsidRDefault="00B31EFE">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Group C</w:t>
            </w:r>
          </w:p>
        </w:tc>
        <w:tc>
          <w:tcPr>
            <w:tcW w:w="0" w:type="auto"/>
          </w:tcPr>
          <w:p w14:paraId="29FC8AD0" w14:textId="77777777" w:rsidR="00B31EFE" w:rsidRPr="00477CD3" w:rsidRDefault="00B31EFE">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16</w:t>
            </w:r>
          </w:p>
        </w:tc>
        <w:tc>
          <w:tcPr>
            <w:tcW w:w="0" w:type="auto"/>
          </w:tcPr>
          <w:p w14:paraId="0801F743" w14:textId="33ED2F2A" w:rsidR="00B31EFE" w:rsidRPr="00477CD3" w:rsidRDefault="00B31EFE">
            <w:pPr>
              <w:spacing w:line="240" w:lineRule="auto"/>
              <w:jc w:val="center"/>
              <w:rPr>
                <w:rFonts w:asciiTheme="majorBidi" w:eastAsia="Calibri" w:hAnsiTheme="majorBidi" w:cstheme="majorBidi"/>
                <w:noProof/>
                <w:sz w:val="20"/>
                <w:szCs w:val="20"/>
              </w:rPr>
            </w:pPr>
            <w:r>
              <w:rPr>
                <w:rFonts w:asciiTheme="majorBidi" w:eastAsia="Calibri" w:hAnsiTheme="majorBidi" w:cstheme="majorBidi"/>
                <w:noProof/>
                <w:sz w:val="20"/>
                <w:szCs w:val="20"/>
              </w:rPr>
              <w:t>50.19</w:t>
            </w:r>
          </w:p>
        </w:tc>
      </w:tr>
      <w:tr w:rsidR="00B31EFE" w:rsidRPr="00477CD3" w14:paraId="2FE622DB" w14:textId="77777777" w:rsidTr="00393FC3">
        <w:tc>
          <w:tcPr>
            <w:tcW w:w="0" w:type="auto"/>
            <w:vMerge/>
          </w:tcPr>
          <w:p w14:paraId="5B70986B" w14:textId="77777777" w:rsidR="00B31EFE" w:rsidRPr="00477CD3" w:rsidRDefault="00B31EFE">
            <w:pPr>
              <w:spacing w:line="240" w:lineRule="auto"/>
              <w:jc w:val="center"/>
              <w:rPr>
                <w:rFonts w:asciiTheme="majorBidi" w:eastAsia="Calibri" w:hAnsiTheme="majorBidi" w:cstheme="majorBidi"/>
                <w:noProof/>
                <w:sz w:val="20"/>
                <w:szCs w:val="20"/>
              </w:rPr>
            </w:pPr>
          </w:p>
        </w:tc>
        <w:tc>
          <w:tcPr>
            <w:tcW w:w="0" w:type="auto"/>
          </w:tcPr>
          <w:p w14:paraId="0994383C" w14:textId="77777777" w:rsidR="00B31EFE" w:rsidRPr="00477CD3" w:rsidRDefault="00B31EFE">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27</w:t>
            </w:r>
          </w:p>
        </w:tc>
        <w:tc>
          <w:tcPr>
            <w:tcW w:w="0" w:type="auto"/>
          </w:tcPr>
          <w:p w14:paraId="3CF8CD3B" w14:textId="616F8AD5" w:rsidR="00B31EFE" w:rsidRPr="00477CD3" w:rsidRDefault="00B31EFE">
            <w:pPr>
              <w:spacing w:line="240" w:lineRule="auto"/>
              <w:jc w:val="center"/>
              <w:rPr>
                <w:rFonts w:asciiTheme="majorBidi" w:eastAsia="Calibri" w:hAnsiTheme="majorBidi" w:cstheme="majorBidi"/>
                <w:noProof/>
                <w:sz w:val="20"/>
                <w:szCs w:val="20"/>
              </w:rPr>
            </w:pPr>
            <w:r>
              <w:rPr>
                <w:rFonts w:asciiTheme="majorBidi" w:eastAsia="Calibri" w:hAnsiTheme="majorBidi" w:cstheme="majorBidi"/>
                <w:noProof/>
                <w:sz w:val="20"/>
                <w:szCs w:val="20"/>
              </w:rPr>
              <w:t>32.21</w:t>
            </w:r>
          </w:p>
        </w:tc>
      </w:tr>
      <w:tr w:rsidR="00B31EFE" w:rsidRPr="00477CD3" w14:paraId="1C732465" w14:textId="77777777" w:rsidTr="00393FC3">
        <w:tc>
          <w:tcPr>
            <w:tcW w:w="0" w:type="auto"/>
            <w:vMerge w:val="restart"/>
            <w:vAlign w:val="center"/>
          </w:tcPr>
          <w:p w14:paraId="2AD3FDE8" w14:textId="77777777" w:rsidR="00B31EFE" w:rsidRPr="00477CD3" w:rsidRDefault="00B31EFE">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Group D</w:t>
            </w:r>
          </w:p>
        </w:tc>
        <w:tc>
          <w:tcPr>
            <w:tcW w:w="0" w:type="auto"/>
          </w:tcPr>
          <w:p w14:paraId="21C078A9" w14:textId="77777777" w:rsidR="00B31EFE" w:rsidRPr="00477CD3" w:rsidRDefault="00B31EFE">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11</w:t>
            </w:r>
          </w:p>
        </w:tc>
        <w:tc>
          <w:tcPr>
            <w:tcW w:w="0" w:type="auto"/>
          </w:tcPr>
          <w:p w14:paraId="7898E416" w14:textId="43761AD6" w:rsidR="00B31EFE" w:rsidRPr="00477CD3" w:rsidRDefault="00B31EFE">
            <w:pPr>
              <w:spacing w:line="240" w:lineRule="auto"/>
              <w:jc w:val="center"/>
              <w:rPr>
                <w:rFonts w:asciiTheme="majorBidi" w:eastAsia="Calibri" w:hAnsiTheme="majorBidi" w:cstheme="majorBidi"/>
                <w:noProof/>
                <w:sz w:val="20"/>
                <w:szCs w:val="20"/>
              </w:rPr>
            </w:pPr>
            <w:r>
              <w:rPr>
                <w:rFonts w:asciiTheme="majorBidi" w:eastAsia="Calibri" w:hAnsiTheme="majorBidi" w:cstheme="majorBidi"/>
                <w:noProof/>
                <w:sz w:val="20"/>
                <w:szCs w:val="20"/>
              </w:rPr>
              <w:t>49.46</w:t>
            </w:r>
          </w:p>
        </w:tc>
      </w:tr>
      <w:tr w:rsidR="00B31EFE" w:rsidRPr="00477CD3" w14:paraId="04547643" w14:textId="77777777" w:rsidTr="00393FC3">
        <w:tc>
          <w:tcPr>
            <w:tcW w:w="0" w:type="auto"/>
            <w:vMerge/>
          </w:tcPr>
          <w:p w14:paraId="0847E8AC" w14:textId="77777777" w:rsidR="00B31EFE" w:rsidRPr="00477CD3" w:rsidRDefault="00B31EFE">
            <w:pPr>
              <w:spacing w:line="240" w:lineRule="auto"/>
              <w:jc w:val="center"/>
              <w:rPr>
                <w:rFonts w:asciiTheme="majorBidi" w:eastAsia="Calibri" w:hAnsiTheme="majorBidi" w:cstheme="majorBidi"/>
                <w:noProof/>
                <w:sz w:val="20"/>
                <w:szCs w:val="20"/>
              </w:rPr>
            </w:pPr>
          </w:p>
        </w:tc>
        <w:tc>
          <w:tcPr>
            <w:tcW w:w="0" w:type="auto"/>
          </w:tcPr>
          <w:p w14:paraId="49B5C7E1" w14:textId="77777777" w:rsidR="00B31EFE" w:rsidRPr="00477CD3" w:rsidRDefault="00B31EFE">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2</w:t>
            </w:r>
          </w:p>
        </w:tc>
        <w:tc>
          <w:tcPr>
            <w:tcW w:w="0" w:type="auto"/>
          </w:tcPr>
          <w:p w14:paraId="68D31188" w14:textId="205EA365" w:rsidR="00B31EFE" w:rsidRPr="00477CD3" w:rsidRDefault="00B31EFE">
            <w:pPr>
              <w:spacing w:line="240" w:lineRule="auto"/>
              <w:jc w:val="center"/>
              <w:rPr>
                <w:rFonts w:asciiTheme="majorBidi" w:eastAsia="Calibri" w:hAnsiTheme="majorBidi" w:cstheme="majorBidi"/>
                <w:noProof/>
                <w:sz w:val="20"/>
                <w:szCs w:val="20"/>
              </w:rPr>
            </w:pPr>
            <w:r>
              <w:rPr>
                <w:rFonts w:asciiTheme="majorBidi" w:eastAsia="Calibri" w:hAnsiTheme="majorBidi" w:cstheme="majorBidi"/>
                <w:noProof/>
                <w:sz w:val="20"/>
                <w:szCs w:val="20"/>
              </w:rPr>
              <w:t>48.63</w:t>
            </w:r>
          </w:p>
        </w:tc>
      </w:tr>
      <w:tr w:rsidR="00B31EFE" w:rsidRPr="00477CD3" w14:paraId="0BDA17FE" w14:textId="77777777" w:rsidTr="00393FC3">
        <w:tc>
          <w:tcPr>
            <w:tcW w:w="0" w:type="auto"/>
            <w:vMerge/>
          </w:tcPr>
          <w:p w14:paraId="37499260" w14:textId="77777777" w:rsidR="00B31EFE" w:rsidRPr="00477CD3" w:rsidRDefault="00B31EFE">
            <w:pPr>
              <w:spacing w:line="240" w:lineRule="auto"/>
              <w:jc w:val="center"/>
              <w:rPr>
                <w:rFonts w:asciiTheme="majorBidi" w:eastAsia="Calibri" w:hAnsiTheme="majorBidi" w:cstheme="majorBidi"/>
                <w:noProof/>
                <w:sz w:val="20"/>
                <w:szCs w:val="20"/>
              </w:rPr>
            </w:pPr>
          </w:p>
        </w:tc>
        <w:tc>
          <w:tcPr>
            <w:tcW w:w="0" w:type="auto"/>
          </w:tcPr>
          <w:p w14:paraId="1C8142E5" w14:textId="77777777" w:rsidR="00B31EFE" w:rsidRPr="00477CD3" w:rsidRDefault="00B31EFE">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1</w:t>
            </w:r>
          </w:p>
        </w:tc>
        <w:tc>
          <w:tcPr>
            <w:tcW w:w="0" w:type="auto"/>
          </w:tcPr>
          <w:p w14:paraId="416647B7" w14:textId="67D19C10" w:rsidR="00B31EFE" w:rsidRPr="00477CD3" w:rsidRDefault="00B31EFE">
            <w:pPr>
              <w:spacing w:line="240" w:lineRule="auto"/>
              <w:jc w:val="center"/>
              <w:rPr>
                <w:rFonts w:asciiTheme="majorBidi" w:eastAsia="Calibri" w:hAnsiTheme="majorBidi" w:cstheme="majorBidi"/>
                <w:noProof/>
                <w:sz w:val="20"/>
                <w:szCs w:val="20"/>
              </w:rPr>
            </w:pPr>
            <w:r>
              <w:rPr>
                <w:rFonts w:asciiTheme="majorBidi" w:eastAsia="Calibri" w:hAnsiTheme="majorBidi" w:cstheme="majorBidi"/>
                <w:noProof/>
                <w:sz w:val="20"/>
                <w:szCs w:val="20"/>
              </w:rPr>
              <w:t>48.92</w:t>
            </w:r>
          </w:p>
        </w:tc>
      </w:tr>
      <w:tr w:rsidR="00B31EFE" w:rsidRPr="00477CD3" w14:paraId="0F4E7C5E" w14:textId="77777777" w:rsidTr="00393FC3">
        <w:tc>
          <w:tcPr>
            <w:tcW w:w="0" w:type="auto"/>
            <w:vMerge/>
          </w:tcPr>
          <w:p w14:paraId="48D71CF3" w14:textId="77777777" w:rsidR="00B31EFE" w:rsidRPr="00477CD3" w:rsidRDefault="00B31EFE">
            <w:pPr>
              <w:spacing w:line="240" w:lineRule="auto"/>
              <w:jc w:val="center"/>
              <w:rPr>
                <w:rFonts w:asciiTheme="majorBidi" w:eastAsia="Calibri" w:hAnsiTheme="majorBidi" w:cstheme="majorBidi"/>
                <w:noProof/>
                <w:sz w:val="20"/>
                <w:szCs w:val="20"/>
              </w:rPr>
            </w:pPr>
          </w:p>
        </w:tc>
        <w:tc>
          <w:tcPr>
            <w:tcW w:w="0" w:type="auto"/>
          </w:tcPr>
          <w:p w14:paraId="7F7E8086" w14:textId="77777777" w:rsidR="00B31EFE" w:rsidRPr="00477CD3" w:rsidRDefault="00B31EFE">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4</w:t>
            </w:r>
          </w:p>
        </w:tc>
        <w:tc>
          <w:tcPr>
            <w:tcW w:w="0" w:type="auto"/>
          </w:tcPr>
          <w:p w14:paraId="3A23ED2C" w14:textId="1820DEA1" w:rsidR="00B31EFE" w:rsidRPr="00477CD3" w:rsidRDefault="00B31EFE">
            <w:pPr>
              <w:spacing w:line="240" w:lineRule="auto"/>
              <w:jc w:val="center"/>
              <w:rPr>
                <w:rFonts w:asciiTheme="majorBidi" w:eastAsia="Calibri" w:hAnsiTheme="majorBidi" w:cstheme="majorBidi"/>
                <w:noProof/>
                <w:sz w:val="20"/>
                <w:szCs w:val="20"/>
              </w:rPr>
            </w:pPr>
            <w:r>
              <w:rPr>
                <w:rFonts w:asciiTheme="majorBidi" w:eastAsia="Calibri" w:hAnsiTheme="majorBidi" w:cstheme="majorBidi"/>
                <w:noProof/>
                <w:sz w:val="20"/>
                <w:szCs w:val="20"/>
              </w:rPr>
              <w:t>35.30</w:t>
            </w:r>
          </w:p>
        </w:tc>
      </w:tr>
      <w:tr w:rsidR="00B31EFE" w:rsidRPr="00477CD3" w14:paraId="0BC16174" w14:textId="77777777" w:rsidTr="00393FC3">
        <w:tc>
          <w:tcPr>
            <w:tcW w:w="0" w:type="auto"/>
            <w:vMerge w:val="restart"/>
            <w:vAlign w:val="center"/>
          </w:tcPr>
          <w:p w14:paraId="76D8359A" w14:textId="77777777" w:rsidR="00B31EFE" w:rsidRPr="00477CD3" w:rsidRDefault="00B31EFE">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Group F</w:t>
            </w:r>
          </w:p>
        </w:tc>
        <w:tc>
          <w:tcPr>
            <w:tcW w:w="0" w:type="auto"/>
          </w:tcPr>
          <w:p w14:paraId="5F8D427D" w14:textId="77777777" w:rsidR="00B31EFE" w:rsidRPr="00477CD3" w:rsidRDefault="00B31EFE">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44</w:t>
            </w:r>
          </w:p>
        </w:tc>
        <w:tc>
          <w:tcPr>
            <w:tcW w:w="0" w:type="auto"/>
          </w:tcPr>
          <w:p w14:paraId="5DBF3782" w14:textId="5A2E4E4C" w:rsidR="00B31EFE" w:rsidRPr="00477CD3" w:rsidRDefault="00B31EFE">
            <w:pPr>
              <w:spacing w:line="240" w:lineRule="auto"/>
              <w:jc w:val="center"/>
              <w:rPr>
                <w:rFonts w:asciiTheme="majorBidi" w:eastAsia="Calibri" w:hAnsiTheme="majorBidi" w:cstheme="majorBidi"/>
                <w:noProof/>
                <w:sz w:val="20"/>
                <w:szCs w:val="20"/>
              </w:rPr>
            </w:pPr>
            <w:r>
              <w:rPr>
                <w:rFonts w:asciiTheme="majorBidi" w:eastAsia="Calibri" w:hAnsiTheme="majorBidi" w:cstheme="majorBidi"/>
                <w:noProof/>
                <w:sz w:val="20"/>
                <w:szCs w:val="20"/>
              </w:rPr>
              <w:t>60.08</w:t>
            </w:r>
          </w:p>
        </w:tc>
      </w:tr>
      <w:tr w:rsidR="00B31EFE" w:rsidRPr="00477CD3" w14:paraId="10F94A7E" w14:textId="77777777" w:rsidTr="00393FC3">
        <w:tc>
          <w:tcPr>
            <w:tcW w:w="0" w:type="auto"/>
            <w:vMerge/>
          </w:tcPr>
          <w:p w14:paraId="14C44FD9" w14:textId="77777777" w:rsidR="00B31EFE" w:rsidRPr="00477CD3" w:rsidRDefault="00B31EFE">
            <w:pPr>
              <w:spacing w:line="240" w:lineRule="auto"/>
              <w:jc w:val="center"/>
              <w:rPr>
                <w:rFonts w:asciiTheme="majorBidi" w:eastAsia="Calibri" w:hAnsiTheme="majorBidi" w:cstheme="majorBidi"/>
                <w:noProof/>
                <w:sz w:val="20"/>
                <w:szCs w:val="20"/>
              </w:rPr>
            </w:pPr>
          </w:p>
        </w:tc>
        <w:tc>
          <w:tcPr>
            <w:tcW w:w="0" w:type="auto"/>
          </w:tcPr>
          <w:p w14:paraId="4A37EDDB" w14:textId="77777777" w:rsidR="00B31EFE" w:rsidRPr="00477CD3" w:rsidRDefault="00B31EFE">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45</w:t>
            </w:r>
          </w:p>
        </w:tc>
        <w:tc>
          <w:tcPr>
            <w:tcW w:w="0" w:type="auto"/>
          </w:tcPr>
          <w:p w14:paraId="658DEE3B" w14:textId="087B9E53" w:rsidR="00B31EFE" w:rsidRPr="00477CD3" w:rsidRDefault="00B31EFE">
            <w:pPr>
              <w:spacing w:line="240" w:lineRule="auto"/>
              <w:jc w:val="center"/>
              <w:rPr>
                <w:rFonts w:asciiTheme="majorBidi" w:eastAsia="Calibri" w:hAnsiTheme="majorBidi" w:cstheme="majorBidi"/>
                <w:noProof/>
                <w:sz w:val="20"/>
                <w:szCs w:val="20"/>
              </w:rPr>
            </w:pPr>
            <w:r>
              <w:rPr>
                <w:rFonts w:asciiTheme="majorBidi" w:eastAsia="Calibri" w:hAnsiTheme="majorBidi" w:cstheme="majorBidi"/>
                <w:noProof/>
                <w:sz w:val="20"/>
                <w:szCs w:val="20"/>
              </w:rPr>
              <w:t>40.85</w:t>
            </w:r>
          </w:p>
        </w:tc>
      </w:tr>
      <w:tr w:rsidR="00B31EFE" w:rsidRPr="00477CD3" w14:paraId="1716D3FC" w14:textId="77777777" w:rsidTr="00393FC3">
        <w:tc>
          <w:tcPr>
            <w:tcW w:w="0" w:type="auto"/>
            <w:vMerge/>
          </w:tcPr>
          <w:p w14:paraId="46AB7D51" w14:textId="77777777" w:rsidR="00B31EFE" w:rsidRPr="00477CD3" w:rsidRDefault="00B31EFE">
            <w:pPr>
              <w:spacing w:line="240" w:lineRule="auto"/>
              <w:jc w:val="center"/>
              <w:rPr>
                <w:rFonts w:asciiTheme="majorBidi" w:eastAsia="Calibri" w:hAnsiTheme="majorBidi" w:cstheme="majorBidi"/>
                <w:noProof/>
                <w:sz w:val="20"/>
                <w:szCs w:val="20"/>
              </w:rPr>
            </w:pPr>
          </w:p>
        </w:tc>
        <w:tc>
          <w:tcPr>
            <w:tcW w:w="0" w:type="auto"/>
          </w:tcPr>
          <w:p w14:paraId="3BF37972" w14:textId="77777777" w:rsidR="00B31EFE" w:rsidRPr="00477CD3" w:rsidRDefault="00B31EFE">
            <w:pPr>
              <w:spacing w:line="240" w:lineRule="auto"/>
              <w:jc w:val="center"/>
              <w:rPr>
                <w:rFonts w:asciiTheme="majorBidi" w:eastAsia="Calibri" w:hAnsiTheme="majorBidi" w:cstheme="majorBidi"/>
                <w:noProof/>
                <w:sz w:val="20"/>
                <w:szCs w:val="20"/>
              </w:rPr>
            </w:pPr>
            <w:r w:rsidRPr="00477CD3">
              <w:rPr>
                <w:rFonts w:asciiTheme="majorBidi" w:eastAsia="Calibri" w:hAnsiTheme="majorBidi" w:cstheme="majorBidi"/>
                <w:noProof/>
                <w:sz w:val="20"/>
                <w:szCs w:val="20"/>
              </w:rPr>
              <w:t>42</w:t>
            </w:r>
          </w:p>
        </w:tc>
        <w:tc>
          <w:tcPr>
            <w:tcW w:w="0" w:type="auto"/>
          </w:tcPr>
          <w:p w14:paraId="146C3AC2" w14:textId="04A5056B" w:rsidR="00B31EFE" w:rsidRPr="00477CD3" w:rsidRDefault="00B31EFE">
            <w:pPr>
              <w:spacing w:line="240" w:lineRule="auto"/>
              <w:jc w:val="center"/>
              <w:rPr>
                <w:rFonts w:asciiTheme="majorBidi" w:eastAsia="Calibri" w:hAnsiTheme="majorBidi" w:cstheme="majorBidi"/>
                <w:noProof/>
                <w:sz w:val="20"/>
                <w:szCs w:val="20"/>
              </w:rPr>
            </w:pPr>
            <w:r>
              <w:rPr>
                <w:rFonts w:asciiTheme="majorBidi" w:eastAsia="Calibri" w:hAnsiTheme="majorBidi" w:cstheme="majorBidi"/>
                <w:noProof/>
                <w:sz w:val="20"/>
                <w:szCs w:val="20"/>
              </w:rPr>
              <w:t>52.57</w:t>
            </w:r>
          </w:p>
        </w:tc>
      </w:tr>
    </w:tbl>
    <w:p w14:paraId="7A87B21A" w14:textId="576C6153" w:rsidR="00B31EFE" w:rsidRDefault="00B31EFE" w:rsidP="00B31EFE">
      <w:pPr>
        <w:spacing w:after="0" w:line="480" w:lineRule="auto"/>
        <w:ind w:firstLine="360"/>
        <w:jc w:val="center"/>
        <w:rPr>
          <w:rFonts w:asciiTheme="majorBidi" w:eastAsia="Calibri" w:hAnsiTheme="majorBidi" w:cstheme="majorBidi"/>
          <w:noProof/>
          <w:szCs w:val="24"/>
        </w:rPr>
      </w:pPr>
    </w:p>
    <w:p w14:paraId="73DEA496" w14:textId="3F5CFCDD" w:rsidR="00B31EFE" w:rsidRDefault="00B31EFE" w:rsidP="00B31EFE">
      <w:pPr>
        <w:spacing w:after="0" w:line="480" w:lineRule="auto"/>
        <w:ind w:firstLine="360"/>
        <w:jc w:val="center"/>
        <w:rPr>
          <w:rFonts w:asciiTheme="majorBidi" w:eastAsia="Calibri" w:hAnsiTheme="majorBidi" w:cstheme="majorBidi"/>
          <w:noProof/>
          <w:szCs w:val="24"/>
        </w:rPr>
      </w:pPr>
    </w:p>
    <w:p w14:paraId="6D5D7330" w14:textId="3518EE87" w:rsidR="00B31EFE" w:rsidRDefault="00B31EFE" w:rsidP="00B31EFE">
      <w:pPr>
        <w:spacing w:after="0" w:line="480" w:lineRule="auto"/>
        <w:ind w:firstLine="360"/>
        <w:jc w:val="center"/>
        <w:rPr>
          <w:rFonts w:asciiTheme="majorBidi" w:eastAsia="Calibri" w:hAnsiTheme="majorBidi" w:cstheme="majorBidi"/>
          <w:noProof/>
          <w:szCs w:val="24"/>
        </w:rPr>
      </w:pPr>
    </w:p>
    <w:p w14:paraId="18836EB6" w14:textId="053B0267" w:rsidR="00B31EFE" w:rsidRDefault="00B31EFE" w:rsidP="00B31EFE">
      <w:pPr>
        <w:spacing w:after="0" w:line="480" w:lineRule="auto"/>
        <w:ind w:firstLine="360"/>
        <w:jc w:val="center"/>
        <w:rPr>
          <w:rFonts w:asciiTheme="majorBidi" w:eastAsia="Calibri" w:hAnsiTheme="majorBidi" w:cstheme="majorBidi"/>
          <w:noProof/>
          <w:szCs w:val="24"/>
        </w:rPr>
      </w:pPr>
    </w:p>
    <w:p w14:paraId="43D7EB6E" w14:textId="4D6FB5C6" w:rsidR="00B31EFE" w:rsidRDefault="00B31EFE" w:rsidP="00B31EFE">
      <w:pPr>
        <w:spacing w:after="0" w:line="480" w:lineRule="auto"/>
        <w:ind w:firstLine="360"/>
        <w:jc w:val="center"/>
        <w:rPr>
          <w:rFonts w:asciiTheme="majorBidi" w:eastAsia="Calibri" w:hAnsiTheme="majorBidi" w:cstheme="majorBidi"/>
          <w:noProof/>
          <w:szCs w:val="24"/>
        </w:rPr>
      </w:pPr>
    </w:p>
    <w:p w14:paraId="519D4C76" w14:textId="77777777" w:rsidR="00B31EFE" w:rsidRDefault="00B31EFE">
      <w:pPr>
        <w:spacing w:after="0" w:line="480" w:lineRule="auto"/>
        <w:ind w:firstLine="360"/>
        <w:jc w:val="center"/>
        <w:rPr>
          <w:rFonts w:asciiTheme="majorBidi" w:eastAsia="Calibri" w:hAnsiTheme="majorBidi" w:cstheme="majorBidi"/>
          <w:noProof/>
          <w:szCs w:val="24"/>
        </w:rPr>
      </w:pPr>
    </w:p>
    <w:p w14:paraId="21477B8E" w14:textId="77777777" w:rsidR="00B31EFE" w:rsidRDefault="00B31EFE" w:rsidP="00477CD3">
      <w:pPr>
        <w:spacing w:after="0" w:line="480" w:lineRule="auto"/>
        <w:ind w:firstLine="360"/>
        <w:jc w:val="center"/>
        <w:rPr>
          <w:rFonts w:asciiTheme="majorBidi" w:eastAsia="Calibri" w:hAnsiTheme="majorBidi" w:cstheme="majorBidi"/>
          <w:noProof/>
          <w:szCs w:val="24"/>
        </w:rPr>
      </w:pPr>
    </w:p>
    <w:p w14:paraId="594C2086" w14:textId="340ADE95" w:rsidR="00477CD3" w:rsidRPr="00477CD3" w:rsidRDefault="00477CD3" w:rsidP="00477CD3">
      <w:pPr>
        <w:spacing w:after="0" w:line="480" w:lineRule="auto"/>
        <w:ind w:firstLine="360"/>
        <w:jc w:val="center"/>
        <w:rPr>
          <w:rFonts w:asciiTheme="majorBidi" w:eastAsia="Calibri" w:hAnsiTheme="majorBidi" w:cstheme="majorBidi"/>
          <w:noProof/>
          <w:szCs w:val="24"/>
        </w:rPr>
      </w:pPr>
      <w:r w:rsidRPr="00477CD3">
        <w:rPr>
          <w:rFonts w:asciiTheme="minorHAnsi" w:hAnsiTheme="minorHAnsi"/>
          <w:noProof/>
          <w:sz w:val="22"/>
        </w:rPr>
        <w:lastRenderedPageBreak/>
        <w:drawing>
          <wp:inline distT="0" distB="0" distL="0" distR="0" wp14:anchorId="11329352" wp14:editId="2FDCBD32">
            <wp:extent cx="4770782" cy="2872961"/>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4777855" cy="2877220"/>
                    </a:xfrm>
                    <a:prstGeom prst="rect">
                      <a:avLst/>
                    </a:prstGeom>
                  </pic:spPr>
                </pic:pic>
              </a:graphicData>
            </a:graphic>
          </wp:inline>
        </w:drawing>
      </w:r>
    </w:p>
    <w:p w14:paraId="40FF7054" w14:textId="75B4D3B3" w:rsidR="00BA7019" w:rsidRDefault="00477CD3">
      <w:pPr>
        <w:pStyle w:val="Figures"/>
      </w:pPr>
      <w:bookmarkStart w:id="333" w:name="_Toc77579847"/>
      <w:r w:rsidRPr="00477CD3">
        <w:t xml:space="preserve">Figure </w:t>
      </w:r>
      <w:r w:rsidR="00073495">
        <w:t>6</w:t>
      </w:r>
      <w:r w:rsidRPr="00477CD3">
        <w:t>.1</w:t>
      </w:r>
      <w:r w:rsidR="00073495">
        <w:t>3</w:t>
      </w:r>
      <w:r w:rsidRPr="00477CD3">
        <w:t xml:space="preserve">: Water saturation and matrix density </w:t>
      </w:r>
      <w:r w:rsidR="00CC312A" w:rsidRPr="00477CD3">
        <w:t>d</w:t>
      </w:r>
      <w:r w:rsidR="00CC312A">
        <w:t>i</w:t>
      </w:r>
      <w:r w:rsidR="00CC312A" w:rsidRPr="00477CD3">
        <w:t xml:space="preserve">stribution </w:t>
      </w:r>
      <w:r w:rsidRPr="00477CD3">
        <w:t>of cores</w:t>
      </w:r>
      <w:bookmarkEnd w:id="333"/>
    </w:p>
    <w:p w14:paraId="352A7044" w14:textId="77777777" w:rsidR="00557468" w:rsidRPr="00557468" w:rsidRDefault="00557468" w:rsidP="00557468"/>
    <w:p w14:paraId="53290982" w14:textId="63C65CC3" w:rsidR="00EF1D98" w:rsidRPr="00393FC3" w:rsidRDefault="00477CD3" w:rsidP="00393FC3">
      <w:pPr>
        <w:spacing w:after="0" w:line="480" w:lineRule="auto"/>
        <w:ind w:firstLine="360"/>
        <w:jc w:val="both"/>
        <w:rPr>
          <w:rFonts w:asciiTheme="majorBidi" w:eastAsia="Calibri" w:hAnsiTheme="majorBidi" w:cstheme="majorBidi"/>
          <w:noProof/>
          <w:szCs w:val="24"/>
        </w:rPr>
      </w:pPr>
      <w:r w:rsidRPr="00393FC3">
        <w:rPr>
          <w:rFonts w:asciiTheme="majorBidi" w:eastAsia="Calibri" w:hAnsiTheme="majorBidi" w:cstheme="majorBidi"/>
          <w:noProof/>
          <w:szCs w:val="24"/>
        </w:rPr>
        <w:t>The experiments were performed at room temperature</w:t>
      </w:r>
      <w:r w:rsidR="00EF1D98" w:rsidRPr="00393FC3">
        <w:rPr>
          <w:rFonts w:asciiTheme="majorBidi" w:eastAsia="Calibri" w:hAnsiTheme="majorBidi" w:cstheme="majorBidi"/>
          <w:noProof/>
          <w:szCs w:val="24"/>
        </w:rPr>
        <w:t>, where the following steps are followed in each injection of cores (as shown in Figure 6.4):</w:t>
      </w:r>
    </w:p>
    <w:p w14:paraId="693BD1C1" w14:textId="4BE1A0B2" w:rsidR="00EF1D98" w:rsidRPr="00393FC3" w:rsidRDefault="00EF1D98" w:rsidP="00EF1D98">
      <w:pPr>
        <w:numPr>
          <w:ilvl w:val="0"/>
          <w:numId w:val="27"/>
        </w:numPr>
        <w:spacing w:after="0" w:line="480" w:lineRule="auto"/>
        <w:jc w:val="both"/>
        <w:rPr>
          <w:rFonts w:asciiTheme="majorBidi" w:eastAsia="Calibri" w:hAnsiTheme="majorBidi" w:cstheme="majorBidi"/>
          <w:noProof/>
          <w:szCs w:val="24"/>
        </w:rPr>
      </w:pPr>
      <w:r w:rsidRPr="00393FC3">
        <w:rPr>
          <w:rFonts w:asciiTheme="majorBidi" w:eastAsia="Calibri" w:hAnsiTheme="majorBidi" w:cstheme="majorBidi"/>
          <w:noProof/>
          <w:szCs w:val="24"/>
        </w:rPr>
        <w:t>Fill the lines with fluids by running pump 1 for acid, pump 2 for oil and pump 3 for water. Close end valves (V-1, V-2, V-4, and V-5).</w:t>
      </w:r>
    </w:p>
    <w:p w14:paraId="36EAC7EF" w14:textId="29DEB02C" w:rsidR="00EF1D98" w:rsidRPr="00393FC3" w:rsidRDefault="00EF1D98" w:rsidP="00EF1D98">
      <w:pPr>
        <w:numPr>
          <w:ilvl w:val="0"/>
          <w:numId w:val="27"/>
        </w:numPr>
        <w:spacing w:after="0" w:line="480" w:lineRule="auto"/>
        <w:jc w:val="both"/>
        <w:rPr>
          <w:rFonts w:asciiTheme="majorBidi" w:eastAsia="Calibri" w:hAnsiTheme="majorBidi" w:cstheme="majorBidi"/>
          <w:noProof/>
          <w:szCs w:val="24"/>
        </w:rPr>
      </w:pPr>
      <w:r w:rsidRPr="00393FC3">
        <w:rPr>
          <w:rFonts w:asciiTheme="majorBidi" w:eastAsia="Calibri" w:hAnsiTheme="majorBidi" w:cstheme="majorBidi"/>
          <w:noProof/>
          <w:szCs w:val="24"/>
        </w:rPr>
        <w:t>Pack the core, apply desired confining pressure, and close the valve (V-6).</w:t>
      </w:r>
    </w:p>
    <w:p w14:paraId="6804E819" w14:textId="1A143D23" w:rsidR="00EF1D98" w:rsidRPr="00393FC3" w:rsidRDefault="00EF1D98" w:rsidP="00EF1D98">
      <w:pPr>
        <w:numPr>
          <w:ilvl w:val="0"/>
          <w:numId w:val="27"/>
        </w:numPr>
        <w:spacing w:after="0" w:line="480" w:lineRule="auto"/>
        <w:jc w:val="both"/>
        <w:rPr>
          <w:rFonts w:asciiTheme="majorBidi" w:eastAsia="Calibri" w:hAnsiTheme="majorBidi" w:cstheme="majorBidi"/>
          <w:noProof/>
          <w:szCs w:val="24"/>
        </w:rPr>
      </w:pPr>
      <w:r w:rsidRPr="00393FC3">
        <w:rPr>
          <w:rFonts w:asciiTheme="majorBidi" w:eastAsia="Calibri" w:hAnsiTheme="majorBidi" w:cstheme="majorBidi"/>
          <w:noProof/>
          <w:szCs w:val="24"/>
        </w:rPr>
        <w:t>Open valve V-5, apply desired backpressure using pump3.</w:t>
      </w:r>
    </w:p>
    <w:p w14:paraId="1F4903D7" w14:textId="0B62AE48" w:rsidR="00EF1D98" w:rsidRPr="00393FC3" w:rsidRDefault="00EF1D98" w:rsidP="00EF1D98">
      <w:pPr>
        <w:numPr>
          <w:ilvl w:val="0"/>
          <w:numId w:val="27"/>
        </w:numPr>
        <w:spacing w:after="0" w:line="480" w:lineRule="auto"/>
        <w:jc w:val="both"/>
        <w:rPr>
          <w:rFonts w:asciiTheme="majorBidi" w:eastAsia="Calibri" w:hAnsiTheme="majorBidi" w:cstheme="majorBidi"/>
          <w:noProof/>
          <w:szCs w:val="24"/>
        </w:rPr>
      </w:pPr>
      <w:r w:rsidRPr="00393FC3">
        <w:rPr>
          <w:rFonts w:asciiTheme="majorBidi" w:eastAsia="Calibri" w:hAnsiTheme="majorBidi" w:cstheme="majorBidi"/>
          <w:noProof/>
          <w:szCs w:val="24"/>
        </w:rPr>
        <w:t>Open valves v-7, V-3, V-4, V-2, and V-1. Run oil pump 3 at constant backpressure (When pressure is reached, close valve V-3)</w:t>
      </w:r>
    </w:p>
    <w:p w14:paraId="4F251324" w14:textId="674CE10D" w:rsidR="00EF1D98" w:rsidRPr="00393FC3" w:rsidRDefault="00EF1D98" w:rsidP="00EF1D98">
      <w:pPr>
        <w:numPr>
          <w:ilvl w:val="0"/>
          <w:numId w:val="27"/>
        </w:numPr>
        <w:spacing w:after="0" w:line="480" w:lineRule="auto"/>
        <w:jc w:val="both"/>
        <w:rPr>
          <w:rFonts w:asciiTheme="majorBidi" w:eastAsia="Calibri" w:hAnsiTheme="majorBidi" w:cstheme="majorBidi"/>
          <w:noProof/>
          <w:szCs w:val="24"/>
        </w:rPr>
      </w:pPr>
      <w:r w:rsidRPr="00393FC3">
        <w:rPr>
          <w:rFonts w:asciiTheme="majorBidi" w:eastAsia="Calibri" w:hAnsiTheme="majorBidi" w:cstheme="majorBidi"/>
          <w:noProof/>
          <w:szCs w:val="24"/>
        </w:rPr>
        <w:t>When the pressure stabilizes, run acid pump 1 at the desired rate.</w:t>
      </w:r>
    </w:p>
    <w:p w14:paraId="5C5C2338" w14:textId="34C59D92" w:rsidR="00EF1D98" w:rsidRPr="00393FC3" w:rsidRDefault="00EF1D98" w:rsidP="00EF1D98">
      <w:pPr>
        <w:numPr>
          <w:ilvl w:val="0"/>
          <w:numId w:val="27"/>
        </w:numPr>
        <w:spacing w:after="0" w:line="480" w:lineRule="auto"/>
        <w:jc w:val="both"/>
        <w:rPr>
          <w:rFonts w:asciiTheme="majorBidi" w:eastAsia="Calibri" w:hAnsiTheme="majorBidi" w:cstheme="majorBidi"/>
          <w:noProof/>
          <w:szCs w:val="24"/>
        </w:rPr>
      </w:pPr>
      <w:r w:rsidRPr="00393FC3">
        <w:rPr>
          <w:rFonts w:asciiTheme="majorBidi" w:eastAsia="Calibri" w:hAnsiTheme="majorBidi" w:cstheme="majorBidi"/>
          <w:noProof/>
          <w:szCs w:val="24"/>
        </w:rPr>
        <w:t xml:space="preserve">While pressure </w:t>
      </w:r>
      <w:r w:rsidR="004C13A3" w:rsidRPr="00393FC3">
        <w:rPr>
          <w:rFonts w:asciiTheme="majorBidi" w:eastAsia="Calibri" w:hAnsiTheme="majorBidi" w:cstheme="majorBidi"/>
          <w:noProof/>
          <w:szCs w:val="24"/>
        </w:rPr>
        <w:t xml:space="preserve">is </w:t>
      </w:r>
      <w:r w:rsidRPr="00393FC3">
        <w:rPr>
          <w:rFonts w:asciiTheme="majorBidi" w:eastAsia="Calibri" w:hAnsiTheme="majorBidi" w:cstheme="majorBidi"/>
          <w:noProof/>
          <w:szCs w:val="24"/>
        </w:rPr>
        <w:t>being recorded, Stop pump 1 when the pressure difference is zero.</w:t>
      </w:r>
    </w:p>
    <w:p w14:paraId="0F4C5B3B" w14:textId="0DA24AC8" w:rsidR="00EF1D98" w:rsidRPr="00393FC3" w:rsidRDefault="00EF1D98" w:rsidP="00393FC3">
      <w:pPr>
        <w:numPr>
          <w:ilvl w:val="0"/>
          <w:numId w:val="27"/>
        </w:numPr>
        <w:spacing w:after="0" w:line="480" w:lineRule="auto"/>
        <w:jc w:val="both"/>
        <w:rPr>
          <w:rFonts w:asciiTheme="majorBidi" w:eastAsia="Calibri" w:hAnsiTheme="majorBidi" w:cstheme="majorBidi"/>
          <w:noProof/>
          <w:szCs w:val="24"/>
        </w:rPr>
      </w:pPr>
      <w:r w:rsidRPr="00393FC3">
        <w:rPr>
          <w:rFonts w:asciiTheme="majorBidi" w:eastAsia="Calibri" w:hAnsiTheme="majorBidi" w:cstheme="majorBidi"/>
          <w:noProof/>
          <w:szCs w:val="24"/>
        </w:rPr>
        <w:t>Close valves, unpack the core, dry it, and cast it.</w:t>
      </w:r>
    </w:p>
    <w:p w14:paraId="799C1C07" w14:textId="6FFE95B1" w:rsidR="00477CD3" w:rsidRPr="00393FC3" w:rsidRDefault="00477CD3" w:rsidP="00393FC3">
      <w:pPr>
        <w:spacing w:after="0" w:line="480" w:lineRule="auto"/>
        <w:ind w:firstLine="720"/>
        <w:jc w:val="both"/>
        <w:rPr>
          <w:rFonts w:asciiTheme="majorBidi" w:eastAsia="Calibri" w:hAnsiTheme="majorBidi" w:cstheme="majorBidi"/>
          <w:noProof/>
          <w:color w:val="00B050"/>
          <w:szCs w:val="24"/>
        </w:rPr>
      </w:pPr>
      <w:r w:rsidRPr="00393FC3">
        <w:rPr>
          <w:rFonts w:asciiTheme="majorBidi" w:eastAsia="Calibri" w:hAnsiTheme="majorBidi" w:cstheme="majorBidi"/>
          <w:noProof/>
          <w:szCs w:val="24"/>
        </w:rPr>
        <w:t>In all cases, the acid injection was terminated when the pressure drop across the core became zero, indicating that the wormhole has penetrated the core. This Acid-Volume-to-</w:t>
      </w:r>
      <w:r w:rsidRPr="00393FC3">
        <w:rPr>
          <w:rFonts w:asciiTheme="majorBidi" w:eastAsia="Calibri" w:hAnsiTheme="majorBidi" w:cstheme="majorBidi"/>
          <w:noProof/>
          <w:szCs w:val="24"/>
        </w:rPr>
        <w:lastRenderedPageBreak/>
        <w:t>Breakthrough (AV</w:t>
      </w:r>
      <w:r w:rsidRPr="00393FC3">
        <w:rPr>
          <w:rFonts w:asciiTheme="majorBidi" w:eastAsia="Calibri" w:hAnsiTheme="majorBidi" w:cstheme="majorBidi"/>
          <w:noProof/>
          <w:szCs w:val="24"/>
          <w:vertAlign w:val="subscript"/>
        </w:rPr>
        <w:t>bt</w:t>
      </w:r>
      <w:r w:rsidRPr="00393FC3">
        <w:rPr>
          <w:rFonts w:asciiTheme="majorBidi" w:eastAsia="Calibri" w:hAnsiTheme="majorBidi" w:cstheme="majorBidi"/>
          <w:noProof/>
          <w:szCs w:val="24"/>
        </w:rPr>
        <w:t>) is then converted to a dimensionless number noted as Pore-Volume-to-Breakthrough (PV</w:t>
      </w:r>
      <w:r w:rsidRPr="00393FC3">
        <w:rPr>
          <w:rFonts w:asciiTheme="majorBidi" w:eastAsia="Calibri" w:hAnsiTheme="majorBidi" w:cstheme="majorBidi"/>
          <w:noProof/>
          <w:szCs w:val="24"/>
          <w:vertAlign w:val="subscript"/>
        </w:rPr>
        <w:t>bt</w:t>
      </w:r>
      <w:r w:rsidRPr="00393FC3">
        <w:rPr>
          <w:rFonts w:asciiTheme="majorBidi" w:eastAsia="Calibri" w:hAnsiTheme="majorBidi" w:cstheme="majorBidi"/>
          <w:noProof/>
          <w:szCs w:val="24"/>
        </w:rPr>
        <w:t>) using equation 6.1. Most of the results are reported as PV</w:t>
      </w:r>
      <w:r w:rsidRPr="00393FC3">
        <w:rPr>
          <w:rFonts w:asciiTheme="majorBidi" w:eastAsia="Calibri" w:hAnsiTheme="majorBidi" w:cstheme="majorBidi"/>
          <w:noProof/>
          <w:szCs w:val="24"/>
          <w:vertAlign w:val="subscript"/>
        </w:rPr>
        <w:t>bt</w:t>
      </w:r>
      <w:r w:rsidRPr="00393FC3">
        <w:rPr>
          <w:rFonts w:asciiTheme="majorBidi" w:eastAsia="Calibri" w:hAnsiTheme="majorBidi" w:cstheme="majorBidi"/>
          <w:noProof/>
          <w:szCs w:val="24"/>
        </w:rPr>
        <w:t xml:space="preserve"> as a function of acid</w:t>
      </w:r>
      <w:r w:rsidR="00CC312A" w:rsidRPr="00393FC3">
        <w:rPr>
          <w:rFonts w:asciiTheme="majorBidi" w:eastAsia="Calibri" w:hAnsiTheme="majorBidi" w:cstheme="majorBidi"/>
          <w:noProof/>
          <w:szCs w:val="24"/>
        </w:rPr>
        <w:t>-</w:t>
      </w:r>
      <w:r w:rsidRPr="00393FC3">
        <w:rPr>
          <w:rFonts w:asciiTheme="majorBidi" w:eastAsia="Calibri" w:hAnsiTheme="majorBidi" w:cstheme="majorBidi"/>
          <w:noProof/>
          <w:szCs w:val="24"/>
        </w:rPr>
        <w:t xml:space="preserve">injection rate. The following flow diagram (Figure </w:t>
      </w:r>
      <w:r w:rsidR="00CC312A" w:rsidRPr="00393FC3">
        <w:rPr>
          <w:rFonts w:asciiTheme="majorBidi" w:eastAsia="Calibri" w:hAnsiTheme="majorBidi" w:cstheme="majorBidi"/>
          <w:noProof/>
          <w:szCs w:val="24"/>
        </w:rPr>
        <w:t>6</w:t>
      </w:r>
      <w:r w:rsidRPr="00393FC3">
        <w:rPr>
          <w:rFonts w:asciiTheme="majorBidi" w:eastAsia="Calibri" w:hAnsiTheme="majorBidi" w:cstheme="majorBidi"/>
          <w:noProof/>
          <w:szCs w:val="24"/>
        </w:rPr>
        <w:t>.1</w:t>
      </w:r>
      <w:r w:rsidR="00D02D5A" w:rsidRPr="00393FC3">
        <w:rPr>
          <w:rFonts w:asciiTheme="majorBidi" w:eastAsia="Calibri" w:hAnsiTheme="majorBidi" w:cstheme="majorBidi"/>
          <w:noProof/>
          <w:szCs w:val="24"/>
        </w:rPr>
        <w:t>4</w:t>
      </w:r>
      <w:r w:rsidRPr="00393FC3">
        <w:rPr>
          <w:rFonts w:asciiTheme="majorBidi" w:eastAsia="Calibri" w:hAnsiTheme="majorBidi" w:cstheme="majorBidi"/>
          <w:noProof/>
          <w:szCs w:val="24"/>
        </w:rPr>
        <w:t>) su</w:t>
      </w:r>
      <w:r w:rsidR="00CC312A" w:rsidRPr="00393FC3">
        <w:rPr>
          <w:rFonts w:asciiTheme="majorBidi" w:eastAsia="Calibri" w:hAnsiTheme="majorBidi" w:cstheme="majorBidi"/>
          <w:noProof/>
          <w:szCs w:val="24"/>
        </w:rPr>
        <w:t>m</w:t>
      </w:r>
      <w:r w:rsidRPr="00393FC3">
        <w:rPr>
          <w:rFonts w:asciiTheme="majorBidi" w:eastAsia="Calibri" w:hAnsiTheme="majorBidi" w:cstheme="majorBidi"/>
          <w:noProof/>
          <w:szCs w:val="24"/>
        </w:rPr>
        <w:t>marizes the experiment procedure.</w:t>
      </w:r>
    </w:p>
    <w:p w14:paraId="74EC4136" w14:textId="1572DE9B" w:rsidR="00477CD3" w:rsidRPr="00477CD3" w:rsidRDefault="00477CD3" w:rsidP="00477CD3">
      <w:pPr>
        <w:spacing w:after="0" w:line="480" w:lineRule="auto"/>
        <w:jc w:val="center"/>
        <w:rPr>
          <w:rFonts w:asciiTheme="majorBidi" w:eastAsia="Calibri" w:hAnsiTheme="majorBidi" w:cstheme="majorBidi"/>
          <w:noProof/>
          <w:sz w:val="32"/>
          <w:szCs w:val="32"/>
        </w:rPr>
      </w:pPr>
      <m:oMath>
        <m:r>
          <w:rPr>
            <w:rFonts w:ascii="Cambria Math" w:eastAsia="Calibri" w:hAnsi="Cambria Math" w:cstheme="majorBidi"/>
            <w:noProof/>
            <w:sz w:val="28"/>
            <w:szCs w:val="28"/>
          </w:rPr>
          <m:t>(</m:t>
        </m:r>
        <m:sSub>
          <m:sSubPr>
            <m:ctrlPr>
              <w:rPr>
                <w:rFonts w:ascii="Cambria Math" w:eastAsia="Calibri" w:hAnsi="Cambria Math" w:cstheme="majorBidi"/>
                <w:i/>
                <w:iCs/>
                <w:noProof/>
                <w:sz w:val="28"/>
                <w:szCs w:val="28"/>
              </w:rPr>
            </m:ctrlPr>
          </m:sSubPr>
          <m:e>
            <m:r>
              <w:rPr>
                <w:rFonts w:ascii="Cambria Math" w:eastAsia="Calibri" w:hAnsi="Cambria Math" w:cstheme="majorBidi"/>
                <w:noProof/>
                <w:sz w:val="28"/>
                <w:szCs w:val="28"/>
              </w:rPr>
              <m:t>PV</m:t>
            </m:r>
          </m:e>
          <m:sub>
            <m:r>
              <w:rPr>
                <w:rFonts w:ascii="Cambria Math" w:eastAsia="Calibri" w:hAnsi="Cambria Math" w:cstheme="majorBidi"/>
                <w:noProof/>
                <w:sz w:val="28"/>
                <w:szCs w:val="28"/>
              </w:rPr>
              <m:t>bt</m:t>
            </m:r>
          </m:sub>
        </m:sSub>
        <m:r>
          <w:rPr>
            <w:rFonts w:ascii="Cambria Math" w:eastAsia="Calibri" w:hAnsi="Cambria Math" w:cstheme="majorBidi"/>
            <w:noProof/>
            <w:sz w:val="28"/>
            <w:szCs w:val="28"/>
          </w:rPr>
          <m:t>)=</m:t>
        </m:r>
        <m:f>
          <m:fPr>
            <m:ctrlPr>
              <w:rPr>
                <w:rFonts w:ascii="Cambria Math" w:eastAsia="Calibri" w:hAnsi="Cambria Math" w:cstheme="majorBidi"/>
                <w:i/>
                <w:iCs/>
                <w:noProof/>
                <w:sz w:val="28"/>
                <w:szCs w:val="28"/>
              </w:rPr>
            </m:ctrlPr>
          </m:fPr>
          <m:num>
            <m:r>
              <w:rPr>
                <w:rFonts w:ascii="Cambria Math" w:eastAsia="Calibri" w:hAnsi="Cambria Math" w:cstheme="majorBidi"/>
                <w:noProof/>
                <w:sz w:val="28"/>
                <w:szCs w:val="28"/>
              </w:rPr>
              <m:t>Acid-Volume-to-Breakthrough</m:t>
            </m:r>
            <m:d>
              <m:dPr>
                <m:ctrlPr>
                  <w:rPr>
                    <w:rFonts w:ascii="Cambria Math" w:eastAsia="Calibri" w:hAnsi="Cambria Math" w:cstheme="majorBidi"/>
                    <w:i/>
                    <w:iCs/>
                    <w:noProof/>
                    <w:sz w:val="28"/>
                    <w:szCs w:val="28"/>
                  </w:rPr>
                </m:ctrlPr>
              </m:dPr>
              <m:e>
                <m:sSub>
                  <m:sSubPr>
                    <m:ctrlPr>
                      <w:rPr>
                        <w:rFonts w:ascii="Cambria Math" w:eastAsia="Calibri" w:hAnsi="Cambria Math" w:cstheme="majorBidi"/>
                        <w:i/>
                        <w:iCs/>
                        <w:noProof/>
                        <w:sz w:val="28"/>
                        <w:szCs w:val="28"/>
                      </w:rPr>
                    </m:ctrlPr>
                  </m:sSubPr>
                  <m:e>
                    <m:r>
                      <w:rPr>
                        <w:rFonts w:ascii="Cambria Math" w:eastAsia="Calibri" w:hAnsi="Cambria Math" w:cstheme="majorBidi"/>
                        <w:noProof/>
                        <w:sz w:val="28"/>
                        <w:szCs w:val="28"/>
                      </w:rPr>
                      <m:t>AV</m:t>
                    </m:r>
                  </m:e>
                  <m:sub>
                    <m:r>
                      <w:rPr>
                        <w:rFonts w:ascii="Cambria Math" w:eastAsia="Calibri" w:hAnsi="Cambria Math" w:cstheme="majorBidi"/>
                        <w:noProof/>
                        <w:sz w:val="28"/>
                        <w:szCs w:val="28"/>
                      </w:rPr>
                      <m:t>bt</m:t>
                    </m:r>
                  </m:sub>
                </m:sSub>
              </m:e>
            </m:d>
            <m:r>
              <w:rPr>
                <w:rFonts w:ascii="Cambria Math" w:eastAsia="Calibri" w:hAnsi="Cambria Math" w:cstheme="majorBidi"/>
                <w:noProof/>
                <w:sz w:val="28"/>
                <w:szCs w:val="28"/>
              </w:rPr>
              <m:t>,   CC</m:t>
            </m:r>
          </m:num>
          <m:den>
            <m:r>
              <w:rPr>
                <w:rFonts w:ascii="Cambria Math" w:eastAsia="Calibri" w:hAnsi="Cambria Math" w:cstheme="majorBidi"/>
                <w:noProof/>
                <w:sz w:val="28"/>
                <w:szCs w:val="28"/>
              </w:rPr>
              <m:t>Core pore volume,   CC</m:t>
            </m:r>
          </m:den>
        </m:f>
      </m:oMath>
      <w:r w:rsidRPr="00477CD3">
        <w:rPr>
          <w:rFonts w:asciiTheme="majorBidi" w:eastAsia="Calibri" w:hAnsiTheme="majorBidi" w:cstheme="majorBidi"/>
          <w:noProof/>
          <w:sz w:val="32"/>
          <w:szCs w:val="32"/>
        </w:rPr>
        <w:t xml:space="preserve">                      </w:t>
      </w:r>
      <w:r w:rsidR="00715855">
        <w:rPr>
          <w:rFonts w:asciiTheme="majorBidi" w:eastAsia="Calibri" w:hAnsiTheme="majorBidi" w:cstheme="majorBidi"/>
          <w:noProof/>
          <w:sz w:val="32"/>
          <w:szCs w:val="32"/>
        </w:rPr>
        <w:t>(</w:t>
      </w:r>
      <w:r w:rsidRPr="00477CD3">
        <w:rPr>
          <w:rFonts w:asciiTheme="majorBidi" w:eastAsia="Calibri" w:hAnsiTheme="majorBidi" w:cstheme="majorBidi"/>
          <w:noProof/>
          <w:szCs w:val="24"/>
        </w:rPr>
        <w:t>6.1</w:t>
      </w:r>
      <w:r w:rsidR="00715855">
        <w:rPr>
          <w:rFonts w:asciiTheme="majorBidi" w:eastAsia="Calibri" w:hAnsiTheme="majorBidi" w:cstheme="majorBidi"/>
          <w:noProof/>
          <w:szCs w:val="24"/>
        </w:rPr>
        <w:t>)</w:t>
      </w:r>
    </w:p>
    <w:p w14:paraId="268E9A72" w14:textId="249B5EA8" w:rsidR="00477CD3" w:rsidRPr="00477CD3" w:rsidRDefault="00EF1D98" w:rsidP="00477CD3">
      <w:pPr>
        <w:spacing w:after="0" w:line="480" w:lineRule="auto"/>
        <w:jc w:val="center"/>
        <w:rPr>
          <w:rFonts w:asciiTheme="majorBidi" w:eastAsia="Calibri" w:hAnsiTheme="majorBidi" w:cstheme="majorBidi"/>
          <w:noProof/>
          <w:sz w:val="20"/>
          <w:szCs w:val="20"/>
        </w:rPr>
      </w:pPr>
      <w:r>
        <w:rPr>
          <w:rFonts w:asciiTheme="majorBidi" w:eastAsia="Calibri" w:hAnsiTheme="majorBidi" w:cstheme="majorBidi"/>
          <w:noProof/>
          <w:sz w:val="20"/>
          <w:szCs w:val="20"/>
        </w:rPr>
        <w:drawing>
          <wp:inline distT="0" distB="0" distL="0" distR="0" wp14:anchorId="26023130" wp14:editId="425300C7">
            <wp:extent cx="4037991" cy="2478669"/>
            <wp:effectExtent l="0" t="0" r="0" b="0"/>
            <wp:docPr id="629952961" name="Picture 629952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4045315" cy="2483164"/>
                    </a:xfrm>
                    <a:prstGeom prst="rect">
                      <a:avLst/>
                    </a:prstGeom>
                    <a:noFill/>
                  </pic:spPr>
                </pic:pic>
              </a:graphicData>
            </a:graphic>
          </wp:inline>
        </w:drawing>
      </w:r>
    </w:p>
    <w:p w14:paraId="47C7DB8F" w14:textId="39C1ED60" w:rsidR="00477CD3" w:rsidRDefault="00477CD3" w:rsidP="00116131">
      <w:pPr>
        <w:pStyle w:val="Figures"/>
      </w:pPr>
      <w:bookmarkStart w:id="334" w:name="_Toc77579848"/>
      <w:r w:rsidRPr="00477CD3">
        <w:t xml:space="preserve">Figure </w:t>
      </w:r>
      <w:r w:rsidR="007926AB">
        <w:t>6</w:t>
      </w:r>
      <w:r w:rsidRPr="00477CD3">
        <w:t>.1</w:t>
      </w:r>
      <w:r w:rsidR="00D02D5A">
        <w:t>4</w:t>
      </w:r>
      <w:r w:rsidRPr="00477CD3">
        <w:t>: Experiments flow diagram</w:t>
      </w:r>
      <w:bookmarkEnd w:id="334"/>
    </w:p>
    <w:p w14:paraId="5FBC4335" w14:textId="77777777" w:rsidR="00E2609D" w:rsidRPr="00393FC3" w:rsidRDefault="00E2609D" w:rsidP="00393FC3"/>
    <w:p w14:paraId="593ED61D" w14:textId="77777777" w:rsidR="00477CD3" w:rsidRPr="00477CD3" w:rsidRDefault="00477CD3" w:rsidP="00477CD3">
      <w:pPr>
        <w:spacing w:after="0" w:line="480" w:lineRule="auto"/>
        <w:ind w:firstLine="720"/>
        <w:jc w:val="both"/>
        <w:rPr>
          <w:rFonts w:asciiTheme="majorBidi" w:eastAsia="Calibri" w:hAnsiTheme="majorBidi" w:cstheme="majorBidi"/>
          <w:b/>
          <w:bCs/>
          <w:noProof/>
          <w:color w:val="000000" w:themeColor="text1"/>
          <w:szCs w:val="24"/>
        </w:rPr>
      </w:pPr>
      <w:r w:rsidRPr="00477CD3">
        <w:rPr>
          <w:rFonts w:asciiTheme="majorBidi" w:eastAsia="Calibri" w:hAnsiTheme="majorBidi" w:cstheme="majorBidi"/>
          <w:noProof/>
          <w:szCs w:val="24"/>
        </w:rPr>
        <w:t>The choice to eliminate the temperature as a factor in this study was made to reduce the complexity of the experimental design and be able to adequately assess the impact of each of the studied parameters. The literature seems to be consistent in that the effect of temperature in water-saturated cores results in higher rates and volumes of acid needed, leading to the industry practice of injecting acid at the highest rate possible. However, the effect of temperature on acidizing in oil-saturated cores has not been consistently documented and will require further study.</w:t>
      </w:r>
    </w:p>
    <w:p w14:paraId="5AA8F638" w14:textId="3E76F369" w:rsidR="00477CD3" w:rsidRPr="00477CD3" w:rsidRDefault="00477CD3" w:rsidP="00393FC3">
      <w:pPr>
        <w:pStyle w:val="Heading2"/>
        <w:spacing w:line="240" w:lineRule="auto"/>
      </w:pPr>
      <w:bookmarkStart w:id="335" w:name="_Toc77623441"/>
      <w:r w:rsidRPr="00477CD3">
        <w:lastRenderedPageBreak/>
        <w:t xml:space="preserve">Results and </w:t>
      </w:r>
      <w:r w:rsidR="00CC312A">
        <w:t>D</w:t>
      </w:r>
      <w:r w:rsidRPr="00477CD3">
        <w:t>iscussions</w:t>
      </w:r>
      <w:bookmarkEnd w:id="335"/>
    </w:p>
    <w:p w14:paraId="1EFA9A76" w14:textId="397F8F71" w:rsidR="00477CD3" w:rsidRPr="00477CD3" w:rsidRDefault="00CC312A" w:rsidP="00393FC3">
      <w:pPr>
        <w:spacing w:line="480" w:lineRule="auto"/>
        <w:jc w:val="both"/>
        <w:rPr>
          <w:rFonts w:asciiTheme="majorBidi" w:eastAsia="Times New Roman" w:hAnsiTheme="majorBidi" w:cstheme="majorBidi"/>
          <w:szCs w:val="24"/>
        </w:rPr>
      </w:pPr>
      <w:r w:rsidRPr="00CC312A">
        <w:rPr>
          <w:rFonts w:asciiTheme="majorBidi" w:eastAsia="Times New Roman" w:hAnsiTheme="majorBidi" w:cstheme="majorBidi"/>
          <w:szCs w:val="24"/>
        </w:rPr>
        <w:t>In this section, we analyze and discuss results from the experimental work to see how the three factors—saturation, pressure, and permeability—affect the efficiency of the acidizing process.</w:t>
      </w:r>
    </w:p>
    <w:p w14:paraId="0F046BB9" w14:textId="61E3FD16" w:rsidR="00477CD3" w:rsidRPr="005E17B3" w:rsidRDefault="00477CD3" w:rsidP="00393FC3">
      <w:pPr>
        <w:pStyle w:val="Heading3"/>
        <w:spacing w:line="240" w:lineRule="auto"/>
      </w:pPr>
      <w:bookmarkStart w:id="336" w:name="_Toc77623442"/>
      <w:r w:rsidRPr="005E17B3">
        <w:rPr>
          <w:rStyle w:val="Heading4Char"/>
          <w:i/>
          <w:iCs w:val="0"/>
        </w:rPr>
        <w:t xml:space="preserve">Effect of </w:t>
      </w:r>
      <w:r w:rsidR="004C13A3">
        <w:rPr>
          <w:rStyle w:val="Heading4Char"/>
          <w:i/>
          <w:iCs w:val="0"/>
        </w:rPr>
        <w:t>O</w:t>
      </w:r>
      <w:r w:rsidRPr="005E17B3">
        <w:rPr>
          <w:rStyle w:val="Heading4Char"/>
          <w:i/>
          <w:iCs w:val="0"/>
        </w:rPr>
        <w:t xml:space="preserve">il </w:t>
      </w:r>
      <w:r w:rsidR="004C13A3">
        <w:rPr>
          <w:rStyle w:val="Heading4Char"/>
          <w:i/>
          <w:iCs w:val="0"/>
        </w:rPr>
        <w:t>S</w:t>
      </w:r>
      <w:r w:rsidRPr="005E17B3">
        <w:rPr>
          <w:rStyle w:val="Heading4Char"/>
          <w:i/>
          <w:iCs w:val="0"/>
        </w:rPr>
        <w:t>aturation</w:t>
      </w:r>
      <w:bookmarkEnd w:id="336"/>
    </w:p>
    <w:p w14:paraId="37A55D4B" w14:textId="7EC95D1A" w:rsidR="00477CD3" w:rsidRPr="00393FC3" w:rsidRDefault="00477CD3" w:rsidP="00393FC3">
      <w:pPr>
        <w:spacing w:line="480" w:lineRule="auto"/>
        <w:jc w:val="both"/>
        <w:rPr>
          <w:rFonts w:asciiTheme="majorBidi" w:eastAsia="Times New Roman" w:hAnsiTheme="majorBidi" w:cstheme="majorBidi"/>
          <w:color w:val="00B050"/>
          <w:szCs w:val="24"/>
        </w:rPr>
      </w:pPr>
      <w:r w:rsidRPr="00477CD3">
        <w:rPr>
          <w:rFonts w:asciiTheme="majorBidi" w:eastAsia="Times New Roman" w:hAnsiTheme="majorBidi" w:cstheme="majorBidi"/>
          <w:szCs w:val="24"/>
        </w:rPr>
        <w:t>The first group of cores, group A, which includes core</w:t>
      </w:r>
      <w:r w:rsidR="00CC312A">
        <w:rPr>
          <w:rFonts w:asciiTheme="majorBidi" w:eastAsia="Times New Roman" w:hAnsiTheme="majorBidi" w:cstheme="majorBidi"/>
          <w:szCs w:val="24"/>
        </w:rPr>
        <w:t>s</w:t>
      </w:r>
      <w:r w:rsidRPr="00477CD3">
        <w:rPr>
          <w:rFonts w:asciiTheme="majorBidi" w:eastAsia="Times New Roman" w:hAnsiTheme="majorBidi" w:cstheme="majorBidi"/>
          <w:szCs w:val="24"/>
        </w:rPr>
        <w:t xml:space="preserve"> 26, 30, 7, and 29 with a low permeability of 27.8 to 33.8 mD, were saturated with water, and then acid was injected at four different rates using a backpressure of 3</w:t>
      </w:r>
      <w:r w:rsidR="00CC312A">
        <w:rPr>
          <w:rFonts w:asciiTheme="majorBidi" w:eastAsia="Times New Roman" w:hAnsiTheme="majorBidi" w:cstheme="majorBidi"/>
          <w:szCs w:val="24"/>
        </w:rPr>
        <w:t>,</w:t>
      </w:r>
      <w:r w:rsidRPr="00477CD3">
        <w:rPr>
          <w:rFonts w:asciiTheme="majorBidi" w:eastAsia="Times New Roman" w:hAnsiTheme="majorBidi" w:cstheme="majorBidi"/>
          <w:szCs w:val="24"/>
        </w:rPr>
        <w:t xml:space="preserve">000 psi. The relevant data is shared in Table </w:t>
      </w:r>
      <w:r w:rsidR="007926AB">
        <w:rPr>
          <w:rFonts w:asciiTheme="majorBidi" w:eastAsia="Times New Roman" w:hAnsiTheme="majorBidi" w:cstheme="majorBidi"/>
          <w:szCs w:val="24"/>
        </w:rPr>
        <w:t>6</w:t>
      </w:r>
      <w:r w:rsidRPr="00477CD3">
        <w:rPr>
          <w:rFonts w:asciiTheme="majorBidi" w:eastAsia="Times New Roman" w:hAnsiTheme="majorBidi" w:cstheme="majorBidi"/>
          <w:szCs w:val="24"/>
        </w:rPr>
        <w:t>.</w:t>
      </w:r>
      <w:r w:rsidR="00557468">
        <w:rPr>
          <w:rFonts w:asciiTheme="majorBidi" w:eastAsia="Times New Roman" w:hAnsiTheme="majorBidi" w:cstheme="majorBidi"/>
          <w:szCs w:val="24"/>
        </w:rPr>
        <w:t>6</w:t>
      </w:r>
      <w:r w:rsidRPr="00477CD3">
        <w:rPr>
          <w:rFonts w:asciiTheme="majorBidi" w:eastAsia="Times New Roman" w:hAnsiTheme="majorBidi" w:cstheme="majorBidi"/>
          <w:szCs w:val="24"/>
        </w:rPr>
        <w:t>. The plot of PV</w:t>
      </w:r>
      <w:r w:rsidRPr="00477CD3">
        <w:rPr>
          <w:rFonts w:asciiTheme="majorBidi" w:eastAsia="Times New Roman" w:hAnsiTheme="majorBidi" w:cstheme="majorBidi"/>
          <w:szCs w:val="24"/>
          <w:vertAlign w:val="subscript"/>
        </w:rPr>
        <w:t>bt</w:t>
      </w:r>
      <w:r w:rsidRPr="00477CD3">
        <w:rPr>
          <w:rFonts w:asciiTheme="majorBidi" w:eastAsia="Times New Roman" w:hAnsiTheme="majorBidi" w:cstheme="majorBidi"/>
          <w:szCs w:val="24"/>
        </w:rPr>
        <w:t xml:space="preserve"> v</w:t>
      </w:r>
      <w:r w:rsidR="00CC312A">
        <w:rPr>
          <w:rFonts w:asciiTheme="majorBidi" w:eastAsia="Times New Roman" w:hAnsiTheme="majorBidi" w:cstheme="majorBidi"/>
          <w:szCs w:val="24"/>
        </w:rPr>
        <w:t>s.</w:t>
      </w:r>
      <w:r w:rsidRPr="00477CD3">
        <w:rPr>
          <w:rFonts w:asciiTheme="majorBidi" w:eastAsia="Times New Roman" w:hAnsiTheme="majorBidi" w:cstheme="majorBidi"/>
          <w:szCs w:val="24"/>
        </w:rPr>
        <w:t xml:space="preserve"> injection rate is shown in Figure </w:t>
      </w:r>
      <w:r w:rsidR="00CC312A">
        <w:rPr>
          <w:rFonts w:asciiTheme="majorBidi" w:eastAsia="Times New Roman" w:hAnsiTheme="majorBidi" w:cstheme="majorBidi"/>
          <w:szCs w:val="24"/>
        </w:rPr>
        <w:t>6</w:t>
      </w:r>
      <w:r w:rsidRPr="00477CD3">
        <w:rPr>
          <w:rFonts w:asciiTheme="majorBidi" w:eastAsia="Times New Roman" w:hAnsiTheme="majorBidi" w:cstheme="majorBidi"/>
          <w:szCs w:val="24"/>
        </w:rPr>
        <w:t>.1</w:t>
      </w:r>
      <w:r w:rsidR="00FE4A63">
        <w:rPr>
          <w:rFonts w:asciiTheme="majorBidi" w:eastAsia="Times New Roman" w:hAnsiTheme="majorBidi" w:cstheme="majorBidi"/>
          <w:szCs w:val="24"/>
        </w:rPr>
        <w:t>5</w:t>
      </w:r>
      <w:r w:rsidRPr="00477CD3">
        <w:rPr>
          <w:rFonts w:asciiTheme="majorBidi" w:eastAsia="Times New Roman" w:hAnsiTheme="majorBidi" w:cstheme="majorBidi"/>
          <w:szCs w:val="24"/>
        </w:rPr>
        <w:t xml:space="preserve">. The results show that the optimum injection rate to propagate an efficient wormhole through the core’s length with the minimum amount of acid is </w:t>
      </w:r>
      <w:r w:rsidR="00CC312A">
        <w:rPr>
          <w:rFonts w:asciiTheme="majorBidi" w:eastAsia="Times New Roman" w:hAnsiTheme="majorBidi" w:cstheme="majorBidi"/>
          <w:szCs w:val="24"/>
        </w:rPr>
        <w:t>approximately</w:t>
      </w:r>
      <w:r w:rsidRPr="00477CD3">
        <w:rPr>
          <w:rFonts w:asciiTheme="majorBidi" w:eastAsia="Times New Roman" w:hAnsiTheme="majorBidi" w:cstheme="majorBidi"/>
          <w:szCs w:val="24"/>
        </w:rPr>
        <w:t xml:space="preserve"> 4 cc/min, with a PV</w:t>
      </w:r>
      <w:r w:rsidRPr="00477CD3">
        <w:rPr>
          <w:rFonts w:asciiTheme="majorBidi" w:eastAsia="Times New Roman" w:hAnsiTheme="majorBidi" w:cstheme="majorBidi"/>
          <w:szCs w:val="24"/>
          <w:vertAlign w:val="subscript"/>
        </w:rPr>
        <w:t>bt</w:t>
      </w:r>
      <w:r w:rsidRPr="00477CD3">
        <w:rPr>
          <w:rFonts w:asciiTheme="majorBidi" w:eastAsia="Times New Roman" w:hAnsiTheme="majorBidi" w:cstheme="majorBidi"/>
          <w:szCs w:val="24"/>
        </w:rPr>
        <w:t xml:space="preserve"> of </w:t>
      </w:r>
      <w:r w:rsidR="00CC312A">
        <w:rPr>
          <w:rFonts w:asciiTheme="majorBidi" w:eastAsia="Times New Roman" w:hAnsiTheme="majorBidi" w:cstheme="majorBidi"/>
          <w:szCs w:val="24"/>
        </w:rPr>
        <w:t>roughly</w:t>
      </w:r>
      <w:r w:rsidRPr="00477CD3">
        <w:rPr>
          <w:rFonts w:asciiTheme="majorBidi" w:eastAsia="Times New Roman" w:hAnsiTheme="majorBidi" w:cstheme="majorBidi"/>
          <w:szCs w:val="24"/>
        </w:rPr>
        <w:t xml:space="preserve"> 0.7.</w:t>
      </w:r>
      <w:r w:rsidR="000652EE">
        <w:rPr>
          <w:rFonts w:asciiTheme="majorBidi" w:eastAsia="Times New Roman" w:hAnsiTheme="majorBidi" w:cstheme="majorBidi"/>
          <w:szCs w:val="24"/>
        </w:rPr>
        <w:t xml:space="preserve"> </w:t>
      </w:r>
    </w:p>
    <w:p w14:paraId="5DF8CBDA" w14:textId="54A4BB2B" w:rsidR="00477CD3" w:rsidRPr="00477CD3" w:rsidRDefault="00477CD3" w:rsidP="007926AB">
      <w:pPr>
        <w:pStyle w:val="Tables"/>
      </w:pPr>
      <w:bookmarkStart w:id="337" w:name="_Toc70728561"/>
      <w:bookmarkStart w:id="338" w:name="_Toc78500544"/>
      <w:r w:rsidRPr="00477CD3">
        <w:t xml:space="preserve">Table </w:t>
      </w:r>
      <w:r w:rsidR="007926AB">
        <w:t>6</w:t>
      </w:r>
      <w:r w:rsidRPr="00477CD3">
        <w:t>.</w:t>
      </w:r>
      <w:r w:rsidR="00461799">
        <w:t>6</w:t>
      </w:r>
      <w:r w:rsidRPr="00477CD3">
        <w:t>: Acid injection parameters for group A: water-saturated cores;</w:t>
      </w:r>
      <w:bookmarkEnd w:id="337"/>
      <w:bookmarkEnd w:id="338"/>
    </w:p>
    <w:p w14:paraId="2CB16095" w14:textId="6825F96C" w:rsidR="00477CD3" w:rsidRPr="00477CD3" w:rsidRDefault="00477CD3" w:rsidP="007926AB">
      <w:pPr>
        <w:pStyle w:val="Tables"/>
      </w:pPr>
      <w:r w:rsidRPr="00477CD3">
        <w:t xml:space="preserve"> </w:t>
      </w:r>
      <w:bookmarkStart w:id="339" w:name="_Toc70728562"/>
      <w:bookmarkStart w:id="340" w:name="_Toc78500545"/>
      <w:r w:rsidRPr="00477CD3">
        <w:t>3</w:t>
      </w:r>
      <w:r w:rsidR="00CC312A">
        <w:t>,</w:t>
      </w:r>
      <w:r w:rsidRPr="00477CD3">
        <w:t>000-psi backpressure</w:t>
      </w:r>
      <w:bookmarkEnd w:id="339"/>
      <w:bookmarkEnd w:id="340"/>
    </w:p>
    <w:tbl>
      <w:tblPr>
        <w:tblW w:w="71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
        <w:gridCol w:w="1282"/>
        <w:gridCol w:w="1843"/>
        <w:gridCol w:w="967"/>
        <w:gridCol w:w="889"/>
        <w:gridCol w:w="1190"/>
      </w:tblGrid>
      <w:tr w:rsidR="00477CD3" w:rsidRPr="00477CD3" w14:paraId="644DE4D8" w14:textId="77777777" w:rsidTr="007926AB">
        <w:trPr>
          <w:trHeight w:val="315"/>
          <w:jc w:val="center"/>
        </w:trPr>
        <w:tc>
          <w:tcPr>
            <w:tcW w:w="949" w:type="dxa"/>
            <w:shd w:val="clear" w:color="000000" w:fill="FFFFFF"/>
            <w:noWrap/>
            <w:vAlign w:val="center"/>
            <w:hideMark/>
          </w:tcPr>
          <w:p w14:paraId="2BD30DAB" w14:textId="77777777" w:rsidR="00477CD3" w:rsidRPr="00477CD3" w:rsidRDefault="00477CD3">
            <w:pPr>
              <w:spacing w:after="0" w:line="240" w:lineRule="auto"/>
              <w:rPr>
                <w:rFonts w:asciiTheme="majorBidi" w:eastAsia="Times New Roman" w:hAnsiTheme="majorBidi" w:cstheme="majorBidi"/>
                <w:b/>
                <w:bCs/>
                <w:color w:val="000000"/>
              </w:rPr>
            </w:pPr>
            <w:r w:rsidRPr="00477CD3">
              <w:rPr>
                <w:rFonts w:asciiTheme="majorBidi" w:eastAsia="Times New Roman" w:hAnsiTheme="majorBidi" w:cstheme="majorBidi"/>
                <w:b/>
                <w:bCs/>
                <w:color w:val="000000"/>
                <w:sz w:val="22"/>
              </w:rPr>
              <w:t>Core</w:t>
            </w:r>
          </w:p>
        </w:tc>
        <w:tc>
          <w:tcPr>
            <w:tcW w:w="1282" w:type="dxa"/>
            <w:shd w:val="clear" w:color="000000" w:fill="FFFFFF"/>
            <w:noWrap/>
            <w:vAlign w:val="center"/>
            <w:hideMark/>
          </w:tcPr>
          <w:p w14:paraId="5AC03548" w14:textId="77777777" w:rsidR="00477CD3" w:rsidRPr="00477CD3" w:rsidRDefault="00477CD3">
            <w:pPr>
              <w:spacing w:after="0" w:line="240" w:lineRule="auto"/>
              <w:jc w:val="center"/>
              <w:rPr>
                <w:rFonts w:asciiTheme="majorBidi" w:eastAsia="Times New Roman" w:hAnsiTheme="majorBidi" w:cstheme="majorBidi"/>
                <w:b/>
                <w:bCs/>
                <w:color w:val="000000"/>
              </w:rPr>
            </w:pPr>
            <w:r w:rsidRPr="00477CD3">
              <w:rPr>
                <w:rFonts w:asciiTheme="majorBidi" w:eastAsia="Times New Roman" w:hAnsiTheme="majorBidi" w:cstheme="majorBidi"/>
                <w:b/>
                <w:bCs/>
                <w:color w:val="000000"/>
                <w:sz w:val="22"/>
              </w:rPr>
              <w:t>Perm., mD</w:t>
            </w:r>
          </w:p>
        </w:tc>
        <w:tc>
          <w:tcPr>
            <w:tcW w:w="1843" w:type="dxa"/>
            <w:shd w:val="clear" w:color="000000" w:fill="FFFFFF"/>
            <w:noWrap/>
            <w:vAlign w:val="center"/>
            <w:hideMark/>
          </w:tcPr>
          <w:p w14:paraId="1AC8F508" w14:textId="20191F6D" w:rsidR="00477CD3" w:rsidRPr="00477CD3" w:rsidRDefault="00477CD3">
            <w:pPr>
              <w:spacing w:after="0" w:line="240" w:lineRule="auto"/>
              <w:jc w:val="center"/>
              <w:rPr>
                <w:rFonts w:asciiTheme="majorBidi" w:eastAsia="Times New Roman" w:hAnsiTheme="majorBidi" w:cstheme="majorBidi"/>
                <w:b/>
                <w:bCs/>
                <w:color w:val="000000"/>
              </w:rPr>
            </w:pPr>
            <w:r w:rsidRPr="00477CD3">
              <w:rPr>
                <w:rFonts w:asciiTheme="majorBidi" w:eastAsia="Times New Roman" w:hAnsiTheme="majorBidi" w:cstheme="majorBidi"/>
                <w:b/>
                <w:bCs/>
                <w:color w:val="000000"/>
                <w:sz w:val="22"/>
              </w:rPr>
              <w:t>Inj. rate, c</w:t>
            </w:r>
            <w:r w:rsidR="00E36056">
              <w:rPr>
                <w:rFonts w:asciiTheme="majorBidi" w:eastAsia="Times New Roman" w:hAnsiTheme="majorBidi" w:cstheme="majorBidi"/>
                <w:b/>
                <w:bCs/>
                <w:color w:val="000000"/>
                <w:sz w:val="22"/>
              </w:rPr>
              <w:t>m</w:t>
            </w:r>
            <w:r w:rsidR="00E36056" w:rsidRPr="00393FC3">
              <w:rPr>
                <w:rFonts w:asciiTheme="majorBidi" w:eastAsia="Times New Roman" w:hAnsiTheme="majorBidi" w:cstheme="majorBidi"/>
                <w:b/>
                <w:bCs/>
                <w:color w:val="000000"/>
                <w:sz w:val="22"/>
                <w:vertAlign w:val="superscript"/>
              </w:rPr>
              <w:t>3</w:t>
            </w:r>
            <w:r w:rsidRPr="00477CD3">
              <w:rPr>
                <w:rFonts w:asciiTheme="majorBidi" w:eastAsia="Times New Roman" w:hAnsiTheme="majorBidi" w:cstheme="majorBidi"/>
                <w:b/>
                <w:bCs/>
                <w:color w:val="000000"/>
                <w:sz w:val="22"/>
              </w:rPr>
              <w:t>/min</w:t>
            </w:r>
          </w:p>
        </w:tc>
        <w:tc>
          <w:tcPr>
            <w:tcW w:w="967" w:type="dxa"/>
            <w:shd w:val="clear" w:color="000000" w:fill="FFFFFF"/>
            <w:noWrap/>
            <w:vAlign w:val="center"/>
            <w:hideMark/>
          </w:tcPr>
          <w:p w14:paraId="2A6D00A2" w14:textId="7ED76159" w:rsidR="00477CD3" w:rsidRPr="00477CD3" w:rsidRDefault="00477CD3">
            <w:pPr>
              <w:spacing w:after="0" w:line="240" w:lineRule="auto"/>
              <w:jc w:val="center"/>
              <w:rPr>
                <w:rFonts w:asciiTheme="majorBidi" w:eastAsia="Times New Roman" w:hAnsiTheme="majorBidi" w:cstheme="majorBidi"/>
                <w:b/>
                <w:bCs/>
                <w:color w:val="000000"/>
              </w:rPr>
            </w:pPr>
            <w:r w:rsidRPr="00477CD3">
              <w:rPr>
                <w:rFonts w:asciiTheme="majorBidi" w:eastAsia="Times New Roman" w:hAnsiTheme="majorBidi" w:cstheme="majorBidi"/>
                <w:b/>
                <w:bCs/>
                <w:color w:val="000000"/>
                <w:sz w:val="22"/>
              </w:rPr>
              <w:t>AV</w:t>
            </w:r>
            <w:r w:rsidRPr="00477CD3">
              <w:rPr>
                <w:rFonts w:asciiTheme="majorBidi" w:eastAsia="Times New Roman" w:hAnsiTheme="majorBidi" w:cstheme="majorBidi"/>
                <w:b/>
                <w:bCs/>
                <w:color w:val="000000"/>
                <w:sz w:val="22"/>
                <w:vertAlign w:val="subscript"/>
              </w:rPr>
              <w:t>bt</w:t>
            </w:r>
            <w:r w:rsidRPr="00477CD3">
              <w:rPr>
                <w:rFonts w:asciiTheme="majorBidi" w:eastAsia="Times New Roman" w:hAnsiTheme="majorBidi" w:cstheme="majorBidi"/>
                <w:b/>
                <w:bCs/>
                <w:color w:val="000000"/>
                <w:sz w:val="22"/>
              </w:rPr>
              <w:t>, c</w:t>
            </w:r>
            <w:r w:rsidR="00E36056">
              <w:rPr>
                <w:rFonts w:asciiTheme="majorBidi" w:eastAsia="Times New Roman" w:hAnsiTheme="majorBidi" w:cstheme="majorBidi"/>
                <w:b/>
                <w:bCs/>
                <w:color w:val="000000"/>
                <w:sz w:val="22"/>
              </w:rPr>
              <w:t>m</w:t>
            </w:r>
            <w:r w:rsidR="00E36056" w:rsidRPr="00393FC3">
              <w:rPr>
                <w:rFonts w:asciiTheme="majorBidi" w:eastAsia="Times New Roman" w:hAnsiTheme="majorBidi" w:cstheme="majorBidi"/>
                <w:b/>
                <w:bCs/>
                <w:color w:val="000000"/>
                <w:sz w:val="22"/>
                <w:vertAlign w:val="superscript"/>
              </w:rPr>
              <w:t>3</w:t>
            </w:r>
          </w:p>
        </w:tc>
        <w:tc>
          <w:tcPr>
            <w:tcW w:w="889" w:type="dxa"/>
            <w:shd w:val="clear" w:color="000000" w:fill="FFFFFF"/>
            <w:noWrap/>
            <w:vAlign w:val="center"/>
            <w:hideMark/>
          </w:tcPr>
          <w:p w14:paraId="32BE20B1" w14:textId="27BEA1D9" w:rsidR="00477CD3" w:rsidRPr="00477CD3" w:rsidRDefault="00477CD3">
            <w:pPr>
              <w:spacing w:after="0" w:line="240" w:lineRule="auto"/>
              <w:jc w:val="center"/>
              <w:rPr>
                <w:rFonts w:asciiTheme="majorBidi" w:eastAsia="Times New Roman" w:hAnsiTheme="majorBidi" w:cstheme="majorBidi"/>
                <w:b/>
                <w:bCs/>
                <w:color w:val="000000"/>
              </w:rPr>
            </w:pPr>
            <w:r w:rsidRPr="00477CD3">
              <w:rPr>
                <w:rFonts w:asciiTheme="majorBidi" w:eastAsia="Times New Roman" w:hAnsiTheme="majorBidi" w:cstheme="majorBidi"/>
                <w:b/>
                <w:bCs/>
                <w:color w:val="000000"/>
                <w:sz w:val="22"/>
              </w:rPr>
              <w:t>PV, c</w:t>
            </w:r>
            <w:r w:rsidR="00E36056">
              <w:rPr>
                <w:rFonts w:asciiTheme="majorBidi" w:eastAsia="Times New Roman" w:hAnsiTheme="majorBidi" w:cstheme="majorBidi"/>
                <w:b/>
                <w:bCs/>
                <w:color w:val="000000"/>
                <w:sz w:val="22"/>
              </w:rPr>
              <w:t>m</w:t>
            </w:r>
            <w:r w:rsidR="00E36056" w:rsidRPr="00393FC3">
              <w:rPr>
                <w:rFonts w:asciiTheme="majorBidi" w:eastAsia="Times New Roman" w:hAnsiTheme="majorBidi" w:cstheme="majorBidi"/>
                <w:b/>
                <w:bCs/>
                <w:color w:val="000000"/>
                <w:sz w:val="22"/>
                <w:vertAlign w:val="superscript"/>
              </w:rPr>
              <w:t>3</w:t>
            </w:r>
          </w:p>
        </w:tc>
        <w:tc>
          <w:tcPr>
            <w:tcW w:w="1190" w:type="dxa"/>
            <w:shd w:val="clear" w:color="000000" w:fill="FFFFFF"/>
            <w:noWrap/>
            <w:vAlign w:val="center"/>
            <w:hideMark/>
          </w:tcPr>
          <w:p w14:paraId="42F8F7F9" w14:textId="77777777" w:rsidR="00477CD3" w:rsidRPr="00477CD3" w:rsidRDefault="00477CD3">
            <w:pPr>
              <w:spacing w:after="0" w:line="240" w:lineRule="auto"/>
              <w:jc w:val="center"/>
              <w:rPr>
                <w:rFonts w:asciiTheme="majorBidi" w:eastAsia="Times New Roman" w:hAnsiTheme="majorBidi" w:cstheme="majorBidi"/>
                <w:b/>
                <w:bCs/>
                <w:color w:val="000000"/>
              </w:rPr>
            </w:pPr>
            <w:r w:rsidRPr="00477CD3">
              <w:rPr>
                <w:rFonts w:asciiTheme="majorBidi" w:eastAsia="Times New Roman" w:hAnsiTheme="majorBidi" w:cstheme="majorBidi"/>
                <w:b/>
                <w:bCs/>
                <w:color w:val="000000"/>
                <w:sz w:val="22"/>
              </w:rPr>
              <w:t>PV</w:t>
            </w:r>
            <w:r w:rsidRPr="00477CD3">
              <w:rPr>
                <w:rFonts w:asciiTheme="majorBidi" w:eastAsia="Times New Roman" w:hAnsiTheme="majorBidi" w:cstheme="majorBidi"/>
                <w:b/>
                <w:bCs/>
                <w:color w:val="000000"/>
                <w:sz w:val="22"/>
                <w:vertAlign w:val="subscript"/>
              </w:rPr>
              <w:t>bt</w:t>
            </w:r>
          </w:p>
        </w:tc>
      </w:tr>
      <w:tr w:rsidR="00477CD3" w:rsidRPr="00477CD3" w14:paraId="2DB8631A" w14:textId="77777777" w:rsidTr="007926AB">
        <w:trPr>
          <w:trHeight w:val="300"/>
          <w:jc w:val="center"/>
        </w:trPr>
        <w:tc>
          <w:tcPr>
            <w:tcW w:w="949" w:type="dxa"/>
            <w:shd w:val="clear" w:color="000000" w:fill="FFFFFF"/>
            <w:noWrap/>
            <w:vAlign w:val="center"/>
            <w:hideMark/>
          </w:tcPr>
          <w:p w14:paraId="1B51270F" w14:textId="77777777" w:rsidR="00477CD3" w:rsidRPr="00477CD3" w:rsidRDefault="00477CD3">
            <w:pPr>
              <w:spacing w:after="0" w:line="240" w:lineRule="auto"/>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Core 26</w:t>
            </w:r>
          </w:p>
        </w:tc>
        <w:tc>
          <w:tcPr>
            <w:tcW w:w="1282" w:type="dxa"/>
            <w:shd w:val="clear" w:color="000000" w:fill="FFFFFF"/>
            <w:noWrap/>
            <w:vAlign w:val="center"/>
            <w:hideMark/>
          </w:tcPr>
          <w:p w14:paraId="13543634" w14:textId="77777777" w:rsidR="00477CD3" w:rsidRPr="00477CD3" w:rsidRDefault="00477CD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27.8</w:t>
            </w:r>
          </w:p>
        </w:tc>
        <w:tc>
          <w:tcPr>
            <w:tcW w:w="1843" w:type="dxa"/>
            <w:shd w:val="clear" w:color="000000" w:fill="FFFFFF"/>
            <w:noWrap/>
            <w:vAlign w:val="center"/>
            <w:hideMark/>
          </w:tcPr>
          <w:p w14:paraId="20B034DF" w14:textId="77777777" w:rsidR="00477CD3" w:rsidRPr="00477CD3" w:rsidRDefault="00477CD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1</w:t>
            </w:r>
          </w:p>
        </w:tc>
        <w:tc>
          <w:tcPr>
            <w:tcW w:w="967" w:type="dxa"/>
            <w:shd w:val="clear" w:color="000000" w:fill="FFFFFF"/>
            <w:noWrap/>
            <w:vAlign w:val="center"/>
            <w:hideMark/>
          </w:tcPr>
          <w:p w14:paraId="22E90988" w14:textId="77777777" w:rsidR="00477CD3" w:rsidRPr="00477CD3" w:rsidRDefault="00477CD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32.00</w:t>
            </w:r>
          </w:p>
        </w:tc>
        <w:tc>
          <w:tcPr>
            <w:tcW w:w="889" w:type="dxa"/>
            <w:shd w:val="clear" w:color="000000" w:fill="FFFFFF"/>
            <w:noWrap/>
            <w:vAlign w:val="center"/>
            <w:hideMark/>
          </w:tcPr>
          <w:p w14:paraId="611F7AEC" w14:textId="77777777" w:rsidR="00477CD3" w:rsidRPr="00477CD3" w:rsidRDefault="00477CD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26.85</w:t>
            </w:r>
          </w:p>
        </w:tc>
        <w:tc>
          <w:tcPr>
            <w:tcW w:w="1190" w:type="dxa"/>
            <w:shd w:val="clear" w:color="000000" w:fill="FFFFFF"/>
            <w:noWrap/>
            <w:vAlign w:val="center"/>
            <w:hideMark/>
          </w:tcPr>
          <w:p w14:paraId="0FBBABBE" w14:textId="77777777" w:rsidR="00477CD3" w:rsidRPr="00477CD3" w:rsidRDefault="00477CD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1.19</w:t>
            </w:r>
          </w:p>
        </w:tc>
      </w:tr>
      <w:tr w:rsidR="00477CD3" w:rsidRPr="00477CD3" w14:paraId="72345968" w14:textId="77777777" w:rsidTr="007926AB">
        <w:trPr>
          <w:trHeight w:val="300"/>
          <w:jc w:val="center"/>
        </w:trPr>
        <w:tc>
          <w:tcPr>
            <w:tcW w:w="949" w:type="dxa"/>
            <w:shd w:val="clear" w:color="000000" w:fill="FFFFFF"/>
            <w:noWrap/>
            <w:vAlign w:val="center"/>
            <w:hideMark/>
          </w:tcPr>
          <w:p w14:paraId="15BEB670" w14:textId="77777777" w:rsidR="00477CD3" w:rsidRPr="00477CD3" w:rsidRDefault="00477CD3">
            <w:pPr>
              <w:spacing w:after="0" w:line="240" w:lineRule="auto"/>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Core 30</w:t>
            </w:r>
          </w:p>
        </w:tc>
        <w:tc>
          <w:tcPr>
            <w:tcW w:w="1282" w:type="dxa"/>
            <w:shd w:val="clear" w:color="000000" w:fill="FFFFFF"/>
            <w:noWrap/>
            <w:vAlign w:val="center"/>
            <w:hideMark/>
          </w:tcPr>
          <w:p w14:paraId="50699FEF" w14:textId="77777777" w:rsidR="00477CD3" w:rsidRPr="00477CD3" w:rsidRDefault="00477CD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33.8</w:t>
            </w:r>
          </w:p>
        </w:tc>
        <w:tc>
          <w:tcPr>
            <w:tcW w:w="1843" w:type="dxa"/>
            <w:shd w:val="clear" w:color="000000" w:fill="FFFFFF"/>
            <w:noWrap/>
            <w:vAlign w:val="center"/>
            <w:hideMark/>
          </w:tcPr>
          <w:p w14:paraId="7F2964F8" w14:textId="77777777" w:rsidR="00477CD3" w:rsidRPr="00477CD3" w:rsidRDefault="00477CD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2.5</w:t>
            </w:r>
          </w:p>
        </w:tc>
        <w:tc>
          <w:tcPr>
            <w:tcW w:w="967" w:type="dxa"/>
            <w:shd w:val="clear" w:color="000000" w:fill="FFFFFF"/>
            <w:noWrap/>
            <w:vAlign w:val="center"/>
            <w:hideMark/>
          </w:tcPr>
          <w:p w14:paraId="7213736E" w14:textId="77777777" w:rsidR="00477CD3" w:rsidRPr="00477CD3" w:rsidRDefault="00477CD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22.33</w:t>
            </w:r>
          </w:p>
        </w:tc>
        <w:tc>
          <w:tcPr>
            <w:tcW w:w="889" w:type="dxa"/>
            <w:shd w:val="clear" w:color="000000" w:fill="FFFFFF"/>
            <w:noWrap/>
            <w:vAlign w:val="center"/>
            <w:hideMark/>
          </w:tcPr>
          <w:p w14:paraId="6F402E2E" w14:textId="77777777" w:rsidR="00477CD3" w:rsidRPr="00477CD3" w:rsidRDefault="00477CD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29.00</w:t>
            </w:r>
          </w:p>
        </w:tc>
        <w:tc>
          <w:tcPr>
            <w:tcW w:w="1190" w:type="dxa"/>
            <w:shd w:val="clear" w:color="000000" w:fill="FFFFFF"/>
            <w:noWrap/>
            <w:vAlign w:val="center"/>
            <w:hideMark/>
          </w:tcPr>
          <w:p w14:paraId="0C389838" w14:textId="77777777" w:rsidR="00477CD3" w:rsidRPr="00477CD3" w:rsidRDefault="00477CD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0.77</w:t>
            </w:r>
          </w:p>
        </w:tc>
      </w:tr>
      <w:tr w:rsidR="00477CD3" w:rsidRPr="00477CD3" w14:paraId="007F839B" w14:textId="77777777" w:rsidTr="007926AB">
        <w:trPr>
          <w:trHeight w:val="315"/>
          <w:jc w:val="center"/>
        </w:trPr>
        <w:tc>
          <w:tcPr>
            <w:tcW w:w="949" w:type="dxa"/>
            <w:shd w:val="clear" w:color="000000" w:fill="FFFFFF"/>
            <w:noWrap/>
            <w:vAlign w:val="center"/>
            <w:hideMark/>
          </w:tcPr>
          <w:p w14:paraId="5D56EC68" w14:textId="77777777" w:rsidR="00477CD3" w:rsidRPr="00477CD3" w:rsidRDefault="00477CD3">
            <w:pPr>
              <w:spacing w:after="0" w:line="240" w:lineRule="auto"/>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Core 7</w:t>
            </w:r>
          </w:p>
        </w:tc>
        <w:tc>
          <w:tcPr>
            <w:tcW w:w="1282" w:type="dxa"/>
            <w:shd w:val="clear" w:color="000000" w:fill="FFFFFF"/>
            <w:noWrap/>
            <w:vAlign w:val="center"/>
            <w:hideMark/>
          </w:tcPr>
          <w:p w14:paraId="6AB834E9" w14:textId="77777777" w:rsidR="00477CD3" w:rsidRPr="00477CD3" w:rsidRDefault="00477CD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29.0</w:t>
            </w:r>
          </w:p>
        </w:tc>
        <w:tc>
          <w:tcPr>
            <w:tcW w:w="1843" w:type="dxa"/>
            <w:shd w:val="clear" w:color="000000" w:fill="FFFFFF"/>
            <w:noWrap/>
            <w:vAlign w:val="center"/>
            <w:hideMark/>
          </w:tcPr>
          <w:p w14:paraId="37D2B466" w14:textId="77777777" w:rsidR="00477CD3" w:rsidRPr="00477CD3" w:rsidRDefault="00477CD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5</w:t>
            </w:r>
          </w:p>
        </w:tc>
        <w:tc>
          <w:tcPr>
            <w:tcW w:w="967" w:type="dxa"/>
            <w:shd w:val="clear" w:color="000000" w:fill="FFFFFF"/>
            <w:noWrap/>
            <w:vAlign w:val="center"/>
            <w:hideMark/>
          </w:tcPr>
          <w:p w14:paraId="295F7A28" w14:textId="77777777" w:rsidR="00477CD3" w:rsidRPr="00477CD3" w:rsidRDefault="00477CD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19.66</w:t>
            </w:r>
          </w:p>
        </w:tc>
        <w:tc>
          <w:tcPr>
            <w:tcW w:w="889" w:type="dxa"/>
            <w:shd w:val="clear" w:color="000000" w:fill="FFFFFF"/>
            <w:noWrap/>
            <w:vAlign w:val="center"/>
            <w:hideMark/>
          </w:tcPr>
          <w:p w14:paraId="4EDE26D9" w14:textId="77777777" w:rsidR="00477CD3" w:rsidRPr="00477CD3" w:rsidRDefault="00477CD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27.45</w:t>
            </w:r>
          </w:p>
        </w:tc>
        <w:tc>
          <w:tcPr>
            <w:tcW w:w="1190" w:type="dxa"/>
            <w:shd w:val="clear" w:color="000000" w:fill="FFFFFF"/>
            <w:noWrap/>
            <w:vAlign w:val="center"/>
            <w:hideMark/>
          </w:tcPr>
          <w:p w14:paraId="3B853643" w14:textId="77777777" w:rsidR="00477CD3" w:rsidRPr="00477CD3" w:rsidRDefault="00477CD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0.72</w:t>
            </w:r>
          </w:p>
        </w:tc>
      </w:tr>
      <w:tr w:rsidR="00477CD3" w:rsidRPr="00477CD3" w14:paraId="3ADCB12E" w14:textId="77777777" w:rsidTr="007926AB">
        <w:trPr>
          <w:trHeight w:val="330"/>
          <w:jc w:val="center"/>
        </w:trPr>
        <w:tc>
          <w:tcPr>
            <w:tcW w:w="949" w:type="dxa"/>
            <w:shd w:val="clear" w:color="000000" w:fill="FFFFFF"/>
            <w:noWrap/>
            <w:vAlign w:val="center"/>
            <w:hideMark/>
          </w:tcPr>
          <w:p w14:paraId="36E88DED" w14:textId="77777777" w:rsidR="00477CD3" w:rsidRPr="00477CD3" w:rsidRDefault="00477CD3">
            <w:pPr>
              <w:spacing w:after="0" w:line="240" w:lineRule="auto"/>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Core 29</w:t>
            </w:r>
          </w:p>
        </w:tc>
        <w:tc>
          <w:tcPr>
            <w:tcW w:w="1282" w:type="dxa"/>
            <w:shd w:val="clear" w:color="000000" w:fill="FFFFFF"/>
            <w:noWrap/>
            <w:vAlign w:val="center"/>
            <w:hideMark/>
          </w:tcPr>
          <w:p w14:paraId="129994EB" w14:textId="77777777" w:rsidR="00477CD3" w:rsidRPr="00477CD3" w:rsidRDefault="00477CD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31.7</w:t>
            </w:r>
          </w:p>
        </w:tc>
        <w:tc>
          <w:tcPr>
            <w:tcW w:w="1843" w:type="dxa"/>
            <w:shd w:val="clear" w:color="000000" w:fill="FFFFFF"/>
            <w:noWrap/>
            <w:vAlign w:val="center"/>
            <w:hideMark/>
          </w:tcPr>
          <w:p w14:paraId="28F2B5D1" w14:textId="77777777" w:rsidR="00477CD3" w:rsidRPr="00477CD3" w:rsidRDefault="00477CD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10</w:t>
            </w:r>
          </w:p>
        </w:tc>
        <w:tc>
          <w:tcPr>
            <w:tcW w:w="967" w:type="dxa"/>
            <w:shd w:val="clear" w:color="000000" w:fill="FFFFFF"/>
            <w:noWrap/>
            <w:vAlign w:val="center"/>
            <w:hideMark/>
          </w:tcPr>
          <w:p w14:paraId="0235E07B" w14:textId="77777777" w:rsidR="00477CD3" w:rsidRPr="00477CD3" w:rsidRDefault="00477CD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27.80</w:t>
            </w:r>
          </w:p>
        </w:tc>
        <w:tc>
          <w:tcPr>
            <w:tcW w:w="889" w:type="dxa"/>
            <w:shd w:val="clear" w:color="000000" w:fill="FFFFFF"/>
            <w:noWrap/>
            <w:vAlign w:val="center"/>
            <w:hideMark/>
          </w:tcPr>
          <w:p w14:paraId="67F18215" w14:textId="77777777" w:rsidR="00477CD3" w:rsidRPr="00477CD3" w:rsidRDefault="00477CD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29.17</w:t>
            </w:r>
          </w:p>
        </w:tc>
        <w:tc>
          <w:tcPr>
            <w:tcW w:w="1190" w:type="dxa"/>
            <w:shd w:val="clear" w:color="000000" w:fill="FFFFFF"/>
            <w:noWrap/>
            <w:vAlign w:val="center"/>
            <w:hideMark/>
          </w:tcPr>
          <w:p w14:paraId="371850B3" w14:textId="77777777" w:rsidR="00477CD3" w:rsidRPr="00477CD3" w:rsidRDefault="00477CD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0.95</w:t>
            </w:r>
          </w:p>
        </w:tc>
      </w:tr>
    </w:tbl>
    <w:p w14:paraId="0D9E7DB2" w14:textId="77777777" w:rsidR="00E2609D" w:rsidRDefault="00E2609D" w:rsidP="007926AB">
      <w:pPr>
        <w:pStyle w:val="Tables"/>
      </w:pPr>
      <w:bookmarkStart w:id="341" w:name="_Toc70728563"/>
    </w:p>
    <w:p w14:paraId="4A4779FF" w14:textId="77777777" w:rsidR="00E2609D" w:rsidRDefault="00E2609D" w:rsidP="007926AB">
      <w:pPr>
        <w:pStyle w:val="Tables"/>
      </w:pPr>
    </w:p>
    <w:p w14:paraId="114E363D" w14:textId="5753C7E4" w:rsidR="00477CD3" w:rsidRPr="00477CD3" w:rsidRDefault="00477CD3" w:rsidP="007926AB">
      <w:pPr>
        <w:pStyle w:val="Tables"/>
      </w:pPr>
      <w:bookmarkStart w:id="342" w:name="_Toc78500546"/>
      <w:r w:rsidRPr="00477CD3">
        <w:t xml:space="preserve">Table </w:t>
      </w:r>
      <w:r w:rsidR="007926AB">
        <w:t>6</w:t>
      </w:r>
      <w:r w:rsidRPr="00477CD3">
        <w:t>.</w:t>
      </w:r>
      <w:r w:rsidR="00461799">
        <w:t>7</w:t>
      </w:r>
      <w:r w:rsidRPr="00477CD3">
        <w:t>: Acid injection parameters for group B: oil-saturated cores;</w:t>
      </w:r>
      <w:bookmarkEnd w:id="341"/>
      <w:bookmarkEnd w:id="342"/>
    </w:p>
    <w:p w14:paraId="00837C4F" w14:textId="5E70F2D0" w:rsidR="00477CD3" w:rsidRPr="00477CD3" w:rsidRDefault="00477CD3" w:rsidP="007926AB">
      <w:pPr>
        <w:pStyle w:val="Tables"/>
      </w:pPr>
      <w:r w:rsidRPr="00477CD3">
        <w:t xml:space="preserve"> </w:t>
      </w:r>
      <w:bookmarkStart w:id="343" w:name="_Toc70728564"/>
      <w:bookmarkStart w:id="344" w:name="_Toc78500547"/>
      <w:r w:rsidRPr="00477CD3">
        <w:t>3</w:t>
      </w:r>
      <w:r w:rsidR="00CC312A">
        <w:t>,</w:t>
      </w:r>
      <w:r w:rsidRPr="00477CD3">
        <w:t>000-psi backpressure</w:t>
      </w:r>
      <w:bookmarkEnd w:id="343"/>
      <w:bookmarkEnd w:id="344"/>
    </w:p>
    <w:tbl>
      <w:tblPr>
        <w:tblpPr w:leftFromText="180" w:rightFromText="180" w:vertAnchor="text" w:tblpXSpec="center" w:tblpY="1"/>
        <w:tblOverlap w:val="never"/>
        <w:tblW w:w="7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
        <w:gridCol w:w="1278"/>
        <w:gridCol w:w="1837"/>
        <w:gridCol w:w="983"/>
        <w:gridCol w:w="886"/>
        <w:gridCol w:w="1190"/>
      </w:tblGrid>
      <w:tr w:rsidR="00477CD3" w:rsidRPr="002A54EC" w14:paraId="7119F663" w14:textId="77777777" w:rsidTr="007926AB">
        <w:trPr>
          <w:trHeight w:val="345"/>
        </w:trPr>
        <w:tc>
          <w:tcPr>
            <w:tcW w:w="946" w:type="dxa"/>
            <w:shd w:val="clear" w:color="000000" w:fill="FFFFFF"/>
            <w:noWrap/>
            <w:vAlign w:val="center"/>
            <w:hideMark/>
          </w:tcPr>
          <w:p w14:paraId="4F449460" w14:textId="77777777" w:rsidR="00477CD3" w:rsidRPr="002A54EC" w:rsidRDefault="00477CD3" w:rsidP="00393FC3">
            <w:pPr>
              <w:spacing w:after="0" w:line="240" w:lineRule="auto"/>
              <w:rPr>
                <w:rFonts w:asciiTheme="majorBidi" w:eastAsia="Times New Roman" w:hAnsiTheme="majorBidi" w:cstheme="majorBidi"/>
                <w:b/>
                <w:bCs/>
                <w:color w:val="000000"/>
              </w:rPr>
            </w:pPr>
            <w:r w:rsidRPr="002A54EC">
              <w:rPr>
                <w:rFonts w:asciiTheme="majorBidi" w:eastAsia="Times New Roman" w:hAnsiTheme="majorBidi" w:cstheme="majorBidi"/>
                <w:b/>
                <w:bCs/>
                <w:color w:val="000000"/>
                <w:sz w:val="22"/>
              </w:rPr>
              <w:t>Core</w:t>
            </w:r>
          </w:p>
        </w:tc>
        <w:tc>
          <w:tcPr>
            <w:tcW w:w="1278" w:type="dxa"/>
            <w:shd w:val="clear" w:color="000000" w:fill="FFFFFF"/>
            <w:noWrap/>
            <w:vAlign w:val="center"/>
            <w:hideMark/>
          </w:tcPr>
          <w:p w14:paraId="14FD1121" w14:textId="77777777" w:rsidR="00477CD3" w:rsidRPr="002A54EC" w:rsidRDefault="00477CD3" w:rsidP="00393FC3">
            <w:pPr>
              <w:spacing w:after="0" w:line="240" w:lineRule="auto"/>
              <w:jc w:val="center"/>
              <w:rPr>
                <w:rFonts w:asciiTheme="majorBidi" w:eastAsia="Times New Roman" w:hAnsiTheme="majorBidi" w:cstheme="majorBidi"/>
                <w:b/>
                <w:bCs/>
                <w:color w:val="000000"/>
              </w:rPr>
            </w:pPr>
            <w:r w:rsidRPr="002A54EC">
              <w:rPr>
                <w:rFonts w:asciiTheme="majorBidi" w:eastAsia="Times New Roman" w:hAnsiTheme="majorBidi" w:cstheme="majorBidi"/>
                <w:b/>
                <w:bCs/>
                <w:color w:val="000000"/>
                <w:sz w:val="22"/>
              </w:rPr>
              <w:t>Perm., mD</w:t>
            </w:r>
          </w:p>
        </w:tc>
        <w:tc>
          <w:tcPr>
            <w:tcW w:w="1837" w:type="dxa"/>
            <w:shd w:val="clear" w:color="000000" w:fill="FFFFFF"/>
            <w:noWrap/>
            <w:vAlign w:val="center"/>
            <w:hideMark/>
          </w:tcPr>
          <w:p w14:paraId="4B86CD4B" w14:textId="78485E7F" w:rsidR="00477CD3" w:rsidRPr="002A54EC" w:rsidRDefault="00477CD3" w:rsidP="00393FC3">
            <w:pPr>
              <w:spacing w:after="0" w:line="240" w:lineRule="auto"/>
              <w:jc w:val="center"/>
              <w:rPr>
                <w:rFonts w:asciiTheme="majorBidi" w:eastAsia="Times New Roman" w:hAnsiTheme="majorBidi" w:cstheme="majorBidi"/>
                <w:b/>
                <w:bCs/>
                <w:color w:val="000000"/>
              </w:rPr>
            </w:pPr>
            <w:r w:rsidRPr="002A54EC">
              <w:rPr>
                <w:rFonts w:asciiTheme="majorBidi" w:eastAsia="Times New Roman" w:hAnsiTheme="majorBidi" w:cstheme="majorBidi"/>
                <w:b/>
                <w:bCs/>
                <w:color w:val="000000"/>
                <w:sz w:val="22"/>
              </w:rPr>
              <w:t xml:space="preserve">Inj. rate, </w:t>
            </w:r>
            <w:r w:rsidR="00E36056" w:rsidRPr="002A54EC">
              <w:rPr>
                <w:rFonts w:asciiTheme="majorBidi" w:eastAsia="Times New Roman" w:hAnsiTheme="majorBidi" w:cstheme="majorBidi"/>
                <w:b/>
                <w:bCs/>
                <w:color w:val="000000"/>
                <w:sz w:val="22"/>
              </w:rPr>
              <w:t xml:space="preserve"> cm</w:t>
            </w:r>
            <w:r w:rsidR="00E36056" w:rsidRPr="002A54EC">
              <w:rPr>
                <w:rFonts w:asciiTheme="majorBidi" w:eastAsia="Times New Roman" w:hAnsiTheme="majorBidi" w:cstheme="majorBidi"/>
                <w:b/>
                <w:bCs/>
                <w:color w:val="000000"/>
                <w:sz w:val="22"/>
                <w:vertAlign w:val="superscript"/>
              </w:rPr>
              <w:t>3</w:t>
            </w:r>
            <w:r w:rsidRPr="002A54EC">
              <w:rPr>
                <w:rFonts w:asciiTheme="majorBidi" w:eastAsia="Times New Roman" w:hAnsiTheme="majorBidi" w:cstheme="majorBidi"/>
                <w:b/>
                <w:bCs/>
                <w:color w:val="000000"/>
                <w:sz w:val="22"/>
              </w:rPr>
              <w:t>/min</w:t>
            </w:r>
          </w:p>
        </w:tc>
        <w:tc>
          <w:tcPr>
            <w:tcW w:w="983" w:type="dxa"/>
            <w:shd w:val="clear" w:color="000000" w:fill="FFFFFF"/>
            <w:noWrap/>
            <w:vAlign w:val="center"/>
            <w:hideMark/>
          </w:tcPr>
          <w:p w14:paraId="0D7E99D4" w14:textId="0B5E3769" w:rsidR="00477CD3" w:rsidRPr="002A54EC" w:rsidRDefault="00477CD3" w:rsidP="00393FC3">
            <w:pPr>
              <w:spacing w:after="0" w:line="240" w:lineRule="auto"/>
              <w:jc w:val="center"/>
              <w:rPr>
                <w:rFonts w:asciiTheme="majorBidi" w:eastAsia="Times New Roman" w:hAnsiTheme="majorBidi" w:cstheme="majorBidi"/>
                <w:b/>
                <w:bCs/>
                <w:color w:val="000000"/>
              </w:rPr>
            </w:pPr>
            <w:r w:rsidRPr="002A54EC">
              <w:rPr>
                <w:rFonts w:asciiTheme="majorBidi" w:eastAsia="Times New Roman" w:hAnsiTheme="majorBidi" w:cstheme="majorBidi"/>
                <w:b/>
                <w:bCs/>
                <w:color w:val="000000"/>
                <w:sz w:val="22"/>
              </w:rPr>
              <w:t>AV</w:t>
            </w:r>
            <w:r w:rsidRPr="002A54EC">
              <w:rPr>
                <w:rFonts w:asciiTheme="majorBidi" w:eastAsia="Times New Roman" w:hAnsiTheme="majorBidi" w:cstheme="majorBidi"/>
                <w:b/>
                <w:bCs/>
                <w:color w:val="000000"/>
                <w:sz w:val="22"/>
                <w:vertAlign w:val="subscript"/>
              </w:rPr>
              <w:t>bt</w:t>
            </w:r>
            <w:r w:rsidRPr="002A54EC">
              <w:rPr>
                <w:rFonts w:asciiTheme="majorBidi" w:eastAsia="Times New Roman" w:hAnsiTheme="majorBidi" w:cstheme="majorBidi"/>
                <w:b/>
                <w:bCs/>
                <w:color w:val="000000"/>
                <w:sz w:val="22"/>
              </w:rPr>
              <w:t xml:space="preserve">, </w:t>
            </w:r>
            <w:r w:rsidR="00E36056" w:rsidRPr="002A54EC">
              <w:rPr>
                <w:rFonts w:asciiTheme="majorBidi" w:eastAsia="Times New Roman" w:hAnsiTheme="majorBidi" w:cstheme="majorBidi"/>
                <w:b/>
                <w:bCs/>
                <w:color w:val="000000"/>
                <w:sz w:val="22"/>
              </w:rPr>
              <w:t xml:space="preserve"> cm</w:t>
            </w:r>
            <w:r w:rsidR="00E36056" w:rsidRPr="002A54EC">
              <w:rPr>
                <w:rFonts w:asciiTheme="majorBidi" w:eastAsia="Times New Roman" w:hAnsiTheme="majorBidi" w:cstheme="majorBidi"/>
                <w:b/>
                <w:bCs/>
                <w:color w:val="000000"/>
                <w:sz w:val="22"/>
                <w:vertAlign w:val="superscript"/>
              </w:rPr>
              <w:t>3</w:t>
            </w:r>
          </w:p>
        </w:tc>
        <w:tc>
          <w:tcPr>
            <w:tcW w:w="886" w:type="dxa"/>
            <w:shd w:val="clear" w:color="000000" w:fill="FFFFFF"/>
            <w:noWrap/>
            <w:vAlign w:val="center"/>
            <w:hideMark/>
          </w:tcPr>
          <w:p w14:paraId="4CE01CDA" w14:textId="388061A1" w:rsidR="00477CD3" w:rsidRPr="002A54EC" w:rsidRDefault="00477CD3" w:rsidP="00393FC3">
            <w:pPr>
              <w:spacing w:after="0" w:line="240" w:lineRule="auto"/>
              <w:jc w:val="center"/>
              <w:rPr>
                <w:rFonts w:asciiTheme="majorBidi" w:eastAsia="Times New Roman" w:hAnsiTheme="majorBidi" w:cstheme="majorBidi"/>
                <w:b/>
                <w:bCs/>
                <w:color w:val="000000"/>
              </w:rPr>
            </w:pPr>
            <w:r w:rsidRPr="002A54EC">
              <w:rPr>
                <w:rFonts w:asciiTheme="majorBidi" w:eastAsia="Times New Roman" w:hAnsiTheme="majorBidi" w:cstheme="majorBidi"/>
                <w:b/>
                <w:bCs/>
                <w:color w:val="000000"/>
                <w:sz w:val="22"/>
              </w:rPr>
              <w:t xml:space="preserve">PV, </w:t>
            </w:r>
            <w:r w:rsidR="00E36056" w:rsidRPr="002A54EC">
              <w:rPr>
                <w:rFonts w:asciiTheme="majorBidi" w:eastAsia="Times New Roman" w:hAnsiTheme="majorBidi" w:cstheme="majorBidi"/>
                <w:b/>
                <w:bCs/>
                <w:color w:val="000000"/>
                <w:sz w:val="22"/>
              </w:rPr>
              <w:t xml:space="preserve"> cm</w:t>
            </w:r>
            <w:r w:rsidR="00E36056" w:rsidRPr="002A54EC">
              <w:rPr>
                <w:rFonts w:asciiTheme="majorBidi" w:eastAsia="Times New Roman" w:hAnsiTheme="majorBidi" w:cstheme="majorBidi"/>
                <w:b/>
                <w:bCs/>
                <w:color w:val="000000"/>
                <w:sz w:val="22"/>
                <w:vertAlign w:val="superscript"/>
              </w:rPr>
              <w:t>3</w:t>
            </w:r>
          </w:p>
        </w:tc>
        <w:tc>
          <w:tcPr>
            <w:tcW w:w="1190" w:type="dxa"/>
            <w:shd w:val="clear" w:color="000000" w:fill="FFFFFF"/>
            <w:noWrap/>
            <w:vAlign w:val="center"/>
            <w:hideMark/>
          </w:tcPr>
          <w:p w14:paraId="4CBFB1EF" w14:textId="77777777" w:rsidR="00477CD3" w:rsidRPr="002A54EC" w:rsidRDefault="00477CD3" w:rsidP="00393FC3">
            <w:pPr>
              <w:spacing w:after="0" w:line="240" w:lineRule="auto"/>
              <w:jc w:val="center"/>
              <w:rPr>
                <w:rFonts w:asciiTheme="majorBidi" w:eastAsia="Times New Roman" w:hAnsiTheme="majorBidi" w:cstheme="majorBidi"/>
                <w:b/>
                <w:bCs/>
                <w:color w:val="000000"/>
              </w:rPr>
            </w:pPr>
            <w:r w:rsidRPr="002A54EC">
              <w:rPr>
                <w:rFonts w:asciiTheme="majorBidi" w:eastAsia="Times New Roman" w:hAnsiTheme="majorBidi" w:cstheme="majorBidi"/>
                <w:b/>
                <w:bCs/>
                <w:color w:val="000000"/>
                <w:sz w:val="22"/>
              </w:rPr>
              <w:t>PV</w:t>
            </w:r>
            <w:r w:rsidRPr="002A54EC">
              <w:rPr>
                <w:rFonts w:asciiTheme="majorBidi" w:eastAsia="Times New Roman" w:hAnsiTheme="majorBidi" w:cstheme="majorBidi"/>
                <w:b/>
                <w:bCs/>
                <w:color w:val="000000"/>
                <w:sz w:val="22"/>
                <w:vertAlign w:val="subscript"/>
              </w:rPr>
              <w:t>bt</w:t>
            </w:r>
          </w:p>
        </w:tc>
      </w:tr>
      <w:tr w:rsidR="00477CD3" w:rsidRPr="00477CD3" w14:paraId="7FDABB90" w14:textId="77777777" w:rsidTr="007926AB">
        <w:trPr>
          <w:trHeight w:val="330"/>
        </w:trPr>
        <w:tc>
          <w:tcPr>
            <w:tcW w:w="946" w:type="dxa"/>
            <w:shd w:val="clear" w:color="000000" w:fill="FFFFFF"/>
            <w:noWrap/>
            <w:vAlign w:val="center"/>
            <w:hideMark/>
          </w:tcPr>
          <w:p w14:paraId="0C0E28A2" w14:textId="77777777" w:rsidR="00477CD3" w:rsidRPr="00477CD3" w:rsidRDefault="00477CD3" w:rsidP="00393FC3">
            <w:pPr>
              <w:spacing w:after="0" w:line="240" w:lineRule="auto"/>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Core 9</w:t>
            </w:r>
          </w:p>
        </w:tc>
        <w:tc>
          <w:tcPr>
            <w:tcW w:w="1278" w:type="dxa"/>
            <w:shd w:val="clear" w:color="000000" w:fill="FFFFFF"/>
            <w:noWrap/>
            <w:vAlign w:val="center"/>
            <w:hideMark/>
          </w:tcPr>
          <w:p w14:paraId="16397B49" w14:textId="77777777" w:rsidR="00477CD3" w:rsidRPr="00477CD3" w:rsidRDefault="00477CD3" w:rsidP="00393FC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34.4</w:t>
            </w:r>
          </w:p>
        </w:tc>
        <w:tc>
          <w:tcPr>
            <w:tcW w:w="1837" w:type="dxa"/>
            <w:shd w:val="clear" w:color="000000" w:fill="FFFFFF"/>
            <w:noWrap/>
            <w:vAlign w:val="center"/>
            <w:hideMark/>
          </w:tcPr>
          <w:p w14:paraId="363B6E58" w14:textId="77777777" w:rsidR="00477CD3" w:rsidRPr="00477CD3" w:rsidRDefault="00477CD3" w:rsidP="00393FC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0.1</w:t>
            </w:r>
          </w:p>
        </w:tc>
        <w:tc>
          <w:tcPr>
            <w:tcW w:w="983" w:type="dxa"/>
            <w:shd w:val="clear" w:color="000000" w:fill="FFFFFF"/>
            <w:noWrap/>
            <w:vAlign w:val="center"/>
            <w:hideMark/>
          </w:tcPr>
          <w:p w14:paraId="2105031B" w14:textId="77777777" w:rsidR="00477CD3" w:rsidRPr="00477CD3" w:rsidRDefault="00477CD3" w:rsidP="00393FC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16.50</w:t>
            </w:r>
          </w:p>
        </w:tc>
        <w:tc>
          <w:tcPr>
            <w:tcW w:w="886" w:type="dxa"/>
            <w:shd w:val="clear" w:color="000000" w:fill="FFFFFF"/>
            <w:noWrap/>
            <w:vAlign w:val="center"/>
            <w:hideMark/>
          </w:tcPr>
          <w:p w14:paraId="5854F42E" w14:textId="77777777" w:rsidR="00477CD3" w:rsidRPr="00477CD3" w:rsidRDefault="00477CD3" w:rsidP="00393FC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26.69</w:t>
            </w:r>
          </w:p>
        </w:tc>
        <w:tc>
          <w:tcPr>
            <w:tcW w:w="1190" w:type="dxa"/>
            <w:shd w:val="clear" w:color="000000" w:fill="FFFFFF"/>
            <w:noWrap/>
            <w:vAlign w:val="center"/>
            <w:hideMark/>
          </w:tcPr>
          <w:p w14:paraId="4E286C97" w14:textId="77777777" w:rsidR="00477CD3" w:rsidRPr="00477CD3" w:rsidRDefault="00477CD3" w:rsidP="00393FC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0.62</w:t>
            </w:r>
          </w:p>
        </w:tc>
      </w:tr>
      <w:tr w:rsidR="00477CD3" w:rsidRPr="00477CD3" w14:paraId="7C852D14" w14:textId="77777777" w:rsidTr="007926AB">
        <w:trPr>
          <w:trHeight w:val="330"/>
        </w:trPr>
        <w:tc>
          <w:tcPr>
            <w:tcW w:w="946" w:type="dxa"/>
            <w:shd w:val="clear" w:color="000000" w:fill="FFFFFF"/>
            <w:noWrap/>
            <w:vAlign w:val="center"/>
            <w:hideMark/>
          </w:tcPr>
          <w:p w14:paraId="055A73EF" w14:textId="77777777" w:rsidR="00477CD3" w:rsidRPr="00477CD3" w:rsidRDefault="00477CD3" w:rsidP="00393FC3">
            <w:pPr>
              <w:spacing w:after="0" w:line="240" w:lineRule="auto"/>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Core 17</w:t>
            </w:r>
          </w:p>
        </w:tc>
        <w:tc>
          <w:tcPr>
            <w:tcW w:w="1278" w:type="dxa"/>
            <w:shd w:val="clear" w:color="000000" w:fill="FFFFFF"/>
            <w:noWrap/>
            <w:vAlign w:val="center"/>
            <w:hideMark/>
          </w:tcPr>
          <w:p w14:paraId="7A1E4B99" w14:textId="77777777" w:rsidR="00477CD3" w:rsidRPr="00477CD3" w:rsidRDefault="00477CD3" w:rsidP="00393FC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34.2</w:t>
            </w:r>
          </w:p>
        </w:tc>
        <w:tc>
          <w:tcPr>
            <w:tcW w:w="1837" w:type="dxa"/>
            <w:shd w:val="clear" w:color="000000" w:fill="FFFFFF"/>
            <w:noWrap/>
            <w:vAlign w:val="center"/>
            <w:hideMark/>
          </w:tcPr>
          <w:p w14:paraId="77471A20" w14:textId="77777777" w:rsidR="00477CD3" w:rsidRPr="00477CD3" w:rsidRDefault="00477CD3" w:rsidP="00393FC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0.5</w:t>
            </w:r>
          </w:p>
        </w:tc>
        <w:tc>
          <w:tcPr>
            <w:tcW w:w="983" w:type="dxa"/>
            <w:shd w:val="clear" w:color="000000" w:fill="FFFFFF"/>
            <w:noWrap/>
            <w:vAlign w:val="center"/>
            <w:hideMark/>
          </w:tcPr>
          <w:p w14:paraId="7DC22D0A" w14:textId="77777777" w:rsidR="00477CD3" w:rsidRPr="00477CD3" w:rsidRDefault="00477CD3" w:rsidP="00393FC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13.21</w:t>
            </w:r>
          </w:p>
        </w:tc>
        <w:tc>
          <w:tcPr>
            <w:tcW w:w="886" w:type="dxa"/>
            <w:shd w:val="clear" w:color="000000" w:fill="FFFFFF"/>
            <w:noWrap/>
            <w:vAlign w:val="center"/>
            <w:hideMark/>
          </w:tcPr>
          <w:p w14:paraId="1D46DCBC" w14:textId="77777777" w:rsidR="00477CD3" w:rsidRPr="00477CD3" w:rsidRDefault="00477CD3" w:rsidP="00393FC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28.22</w:t>
            </w:r>
          </w:p>
        </w:tc>
        <w:tc>
          <w:tcPr>
            <w:tcW w:w="1190" w:type="dxa"/>
            <w:shd w:val="clear" w:color="000000" w:fill="FFFFFF"/>
            <w:noWrap/>
            <w:vAlign w:val="center"/>
            <w:hideMark/>
          </w:tcPr>
          <w:p w14:paraId="428ED4C4" w14:textId="77777777" w:rsidR="00477CD3" w:rsidRPr="00477CD3" w:rsidRDefault="00477CD3" w:rsidP="00393FC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0.47</w:t>
            </w:r>
          </w:p>
        </w:tc>
      </w:tr>
      <w:tr w:rsidR="00477CD3" w:rsidRPr="00477CD3" w14:paraId="39D9405B" w14:textId="77777777" w:rsidTr="007926AB">
        <w:trPr>
          <w:trHeight w:val="330"/>
        </w:trPr>
        <w:tc>
          <w:tcPr>
            <w:tcW w:w="946" w:type="dxa"/>
            <w:shd w:val="clear" w:color="000000" w:fill="FFFFFF"/>
            <w:noWrap/>
            <w:vAlign w:val="center"/>
            <w:hideMark/>
          </w:tcPr>
          <w:p w14:paraId="1C1F5C38" w14:textId="77777777" w:rsidR="00477CD3" w:rsidRPr="00477CD3" w:rsidRDefault="00477CD3" w:rsidP="00393FC3">
            <w:pPr>
              <w:spacing w:after="0" w:line="240" w:lineRule="auto"/>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Core 6</w:t>
            </w:r>
          </w:p>
        </w:tc>
        <w:tc>
          <w:tcPr>
            <w:tcW w:w="1278" w:type="dxa"/>
            <w:shd w:val="clear" w:color="000000" w:fill="FFFFFF"/>
            <w:noWrap/>
            <w:vAlign w:val="center"/>
            <w:hideMark/>
          </w:tcPr>
          <w:p w14:paraId="7A217EDF" w14:textId="77777777" w:rsidR="00477CD3" w:rsidRPr="00477CD3" w:rsidRDefault="00477CD3" w:rsidP="00393FC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36.4</w:t>
            </w:r>
          </w:p>
        </w:tc>
        <w:tc>
          <w:tcPr>
            <w:tcW w:w="1837" w:type="dxa"/>
            <w:shd w:val="clear" w:color="000000" w:fill="FFFFFF"/>
            <w:noWrap/>
            <w:vAlign w:val="center"/>
            <w:hideMark/>
          </w:tcPr>
          <w:p w14:paraId="720D297E" w14:textId="77777777" w:rsidR="00477CD3" w:rsidRPr="00477CD3" w:rsidRDefault="00477CD3" w:rsidP="00393FC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1</w:t>
            </w:r>
          </w:p>
        </w:tc>
        <w:tc>
          <w:tcPr>
            <w:tcW w:w="983" w:type="dxa"/>
            <w:shd w:val="clear" w:color="000000" w:fill="FFFFFF"/>
            <w:noWrap/>
            <w:vAlign w:val="center"/>
            <w:hideMark/>
          </w:tcPr>
          <w:p w14:paraId="7DFDC9F8" w14:textId="77777777" w:rsidR="00477CD3" w:rsidRPr="00477CD3" w:rsidRDefault="00477CD3" w:rsidP="00393FC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14.00</w:t>
            </w:r>
          </w:p>
        </w:tc>
        <w:tc>
          <w:tcPr>
            <w:tcW w:w="886" w:type="dxa"/>
            <w:shd w:val="clear" w:color="000000" w:fill="FFFFFF"/>
            <w:noWrap/>
            <w:vAlign w:val="center"/>
            <w:hideMark/>
          </w:tcPr>
          <w:p w14:paraId="0C3A3166" w14:textId="77777777" w:rsidR="00477CD3" w:rsidRPr="00477CD3" w:rsidRDefault="00477CD3" w:rsidP="00393FC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26.12</w:t>
            </w:r>
          </w:p>
        </w:tc>
        <w:tc>
          <w:tcPr>
            <w:tcW w:w="1190" w:type="dxa"/>
            <w:shd w:val="clear" w:color="000000" w:fill="FFFFFF"/>
            <w:noWrap/>
            <w:vAlign w:val="center"/>
            <w:hideMark/>
          </w:tcPr>
          <w:p w14:paraId="2F85C4BD" w14:textId="77777777" w:rsidR="00477CD3" w:rsidRPr="00477CD3" w:rsidRDefault="00477CD3" w:rsidP="00393FC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0.54</w:t>
            </w:r>
          </w:p>
        </w:tc>
      </w:tr>
      <w:tr w:rsidR="00477CD3" w:rsidRPr="00477CD3" w14:paraId="27942019" w14:textId="77777777" w:rsidTr="007926AB">
        <w:trPr>
          <w:trHeight w:val="330"/>
        </w:trPr>
        <w:tc>
          <w:tcPr>
            <w:tcW w:w="946" w:type="dxa"/>
            <w:shd w:val="clear" w:color="000000" w:fill="FFFFFF"/>
            <w:noWrap/>
            <w:vAlign w:val="center"/>
            <w:hideMark/>
          </w:tcPr>
          <w:p w14:paraId="5E86B7A7" w14:textId="77777777" w:rsidR="00477CD3" w:rsidRPr="00477CD3" w:rsidRDefault="00477CD3" w:rsidP="00393FC3">
            <w:pPr>
              <w:spacing w:after="0" w:line="240" w:lineRule="auto"/>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Core 8</w:t>
            </w:r>
          </w:p>
        </w:tc>
        <w:tc>
          <w:tcPr>
            <w:tcW w:w="1278" w:type="dxa"/>
            <w:shd w:val="clear" w:color="000000" w:fill="FFFFFF"/>
            <w:noWrap/>
            <w:vAlign w:val="center"/>
            <w:hideMark/>
          </w:tcPr>
          <w:p w14:paraId="71405E47" w14:textId="77777777" w:rsidR="00477CD3" w:rsidRPr="00477CD3" w:rsidRDefault="00477CD3" w:rsidP="00393FC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31.5</w:t>
            </w:r>
          </w:p>
        </w:tc>
        <w:tc>
          <w:tcPr>
            <w:tcW w:w="1837" w:type="dxa"/>
            <w:shd w:val="clear" w:color="000000" w:fill="FFFFFF"/>
            <w:noWrap/>
            <w:vAlign w:val="center"/>
            <w:hideMark/>
          </w:tcPr>
          <w:p w14:paraId="4D6DB71D" w14:textId="77777777" w:rsidR="00477CD3" w:rsidRPr="00477CD3" w:rsidRDefault="00477CD3" w:rsidP="00393FC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5</w:t>
            </w:r>
          </w:p>
        </w:tc>
        <w:tc>
          <w:tcPr>
            <w:tcW w:w="983" w:type="dxa"/>
            <w:shd w:val="clear" w:color="000000" w:fill="FFFFFF"/>
            <w:noWrap/>
            <w:vAlign w:val="center"/>
            <w:hideMark/>
          </w:tcPr>
          <w:p w14:paraId="0516ADFA" w14:textId="77777777" w:rsidR="00477CD3" w:rsidRPr="00477CD3" w:rsidRDefault="00477CD3" w:rsidP="00393FC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19.00</w:t>
            </w:r>
          </w:p>
        </w:tc>
        <w:tc>
          <w:tcPr>
            <w:tcW w:w="886" w:type="dxa"/>
            <w:shd w:val="clear" w:color="000000" w:fill="FFFFFF"/>
            <w:noWrap/>
            <w:vAlign w:val="center"/>
            <w:hideMark/>
          </w:tcPr>
          <w:p w14:paraId="521D0C83" w14:textId="77777777" w:rsidR="00477CD3" w:rsidRPr="00477CD3" w:rsidRDefault="00477CD3" w:rsidP="00393FC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25.67</w:t>
            </w:r>
          </w:p>
        </w:tc>
        <w:tc>
          <w:tcPr>
            <w:tcW w:w="1190" w:type="dxa"/>
            <w:shd w:val="clear" w:color="000000" w:fill="FFFFFF"/>
            <w:noWrap/>
            <w:vAlign w:val="center"/>
            <w:hideMark/>
          </w:tcPr>
          <w:p w14:paraId="3F75DC60" w14:textId="77777777" w:rsidR="00477CD3" w:rsidRPr="00477CD3" w:rsidRDefault="00477CD3" w:rsidP="00393FC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0.74</w:t>
            </w:r>
          </w:p>
        </w:tc>
      </w:tr>
    </w:tbl>
    <w:p w14:paraId="036DF803" w14:textId="20E2F7E8" w:rsidR="00477CD3" w:rsidRPr="00477CD3" w:rsidRDefault="00477CD3" w:rsidP="00393FC3">
      <w:pPr>
        <w:spacing w:after="0" w:line="480" w:lineRule="auto"/>
        <w:jc w:val="center"/>
      </w:pPr>
    </w:p>
    <w:p w14:paraId="6E370E39" w14:textId="77777777" w:rsidR="00E2609D" w:rsidRDefault="00E2609D" w:rsidP="00002533">
      <w:pPr>
        <w:spacing w:after="0" w:line="480" w:lineRule="auto"/>
        <w:ind w:firstLine="720"/>
        <w:jc w:val="both"/>
        <w:rPr>
          <w:rFonts w:asciiTheme="majorBidi" w:eastAsia="Times New Roman" w:hAnsiTheme="majorBidi" w:cstheme="majorBidi"/>
          <w:szCs w:val="24"/>
        </w:rPr>
      </w:pPr>
    </w:p>
    <w:p w14:paraId="432ED1EA" w14:textId="77777777" w:rsidR="00E2609D" w:rsidRDefault="00E2609D" w:rsidP="00002533">
      <w:pPr>
        <w:spacing w:after="0" w:line="480" w:lineRule="auto"/>
        <w:ind w:firstLine="720"/>
        <w:jc w:val="both"/>
        <w:rPr>
          <w:rFonts w:asciiTheme="majorBidi" w:eastAsia="Times New Roman" w:hAnsiTheme="majorBidi" w:cstheme="majorBidi"/>
          <w:szCs w:val="24"/>
        </w:rPr>
      </w:pPr>
    </w:p>
    <w:p w14:paraId="56F6164A" w14:textId="77777777" w:rsidR="00E2609D" w:rsidRDefault="00E2609D" w:rsidP="00002533">
      <w:pPr>
        <w:spacing w:after="0" w:line="480" w:lineRule="auto"/>
        <w:ind w:firstLine="720"/>
        <w:jc w:val="both"/>
        <w:rPr>
          <w:rFonts w:asciiTheme="majorBidi" w:eastAsia="Times New Roman" w:hAnsiTheme="majorBidi" w:cstheme="majorBidi"/>
          <w:szCs w:val="24"/>
        </w:rPr>
      </w:pPr>
    </w:p>
    <w:p w14:paraId="2CD02D69" w14:textId="0B184755" w:rsidR="00477CD3" w:rsidRPr="00296954" w:rsidRDefault="00477CD3" w:rsidP="00002533">
      <w:pPr>
        <w:spacing w:after="0" w:line="480" w:lineRule="auto"/>
        <w:ind w:firstLine="720"/>
        <w:jc w:val="both"/>
        <w:rPr>
          <w:rFonts w:asciiTheme="majorBidi" w:eastAsia="Times New Roman" w:hAnsiTheme="majorBidi" w:cstheme="majorBidi"/>
          <w:szCs w:val="24"/>
        </w:rPr>
      </w:pPr>
      <w:r w:rsidRPr="00477CD3">
        <w:rPr>
          <w:rFonts w:asciiTheme="majorBidi" w:eastAsia="Times New Roman" w:hAnsiTheme="majorBidi" w:cstheme="majorBidi"/>
          <w:szCs w:val="24"/>
        </w:rPr>
        <w:t>The second group of cores, group B, which includes core</w:t>
      </w:r>
      <w:r w:rsidR="00CC312A">
        <w:rPr>
          <w:rFonts w:asciiTheme="majorBidi" w:eastAsia="Times New Roman" w:hAnsiTheme="majorBidi" w:cstheme="majorBidi"/>
          <w:szCs w:val="24"/>
        </w:rPr>
        <w:t>s</w:t>
      </w:r>
      <w:r w:rsidRPr="00477CD3">
        <w:rPr>
          <w:rFonts w:asciiTheme="majorBidi" w:eastAsia="Times New Roman" w:hAnsiTheme="majorBidi" w:cstheme="majorBidi"/>
          <w:szCs w:val="24"/>
        </w:rPr>
        <w:t xml:space="preserve"> 9, 17, 6, and 8 with a low permeability of 31.0 to 36.0 </w:t>
      </w:r>
      <w:r w:rsidRPr="0004565A">
        <w:rPr>
          <w:rFonts w:asciiTheme="majorBidi" w:eastAsia="Times New Roman" w:hAnsiTheme="majorBidi" w:cstheme="majorBidi"/>
          <w:szCs w:val="24"/>
        </w:rPr>
        <w:t xml:space="preserve">mD (Table </w:t>
      </w:r>
      <w:r w:rsidR="007926AB" w:rsidRPr="0004565A">
        <w:rPr>
          <w:rFonts w:asciiTheme="majorBidi" w:eastAsia="Times New Roman" w:hAnsiTheme="majorBidi" w:cstheme="majorBidi"/>
          <w:szCs w:val="24"/>
        </w:rPr>
        <w:t>6</w:t>
      </w:r>
      <w:r w:rsidRPr="0004565A">
        <w:rPr>
          <w:rFonts w:asciiTheme="majorBidi" w:eastAsia="Times New Roman" w:hAnsiTheme="majorBidi" w:cstheme="majorBidi"/>
          <w:szCs w:val="24"/>
        </w:rPr>
        <w:t>.</w:t>
      </w:r>
      <w:r w:rsidR="00557468">
        <w:rPr>
          <w:rFonts w:asciiTheme="majorBidi" w:eastAsia="Times New Roman" w:hAnsiTheme="majorBidi" w:cstheme="majorBidi"/>
          <w:szCs w:val="24"/>
        </w:rPr>
        <w:t>7</w:t>
      </w:r>
      <w:r w:rsidRPr="0004565A">
        <w:rPr>
          <w:rFonts w:asciiTheme="majorBidi" w:eastAsia="Times New Roman" w:hAnsiTheme="majorBidi" w:cstheme="majorBidi"/>
          <w:szCs w:val="24"/>
        </w:rPr>
        <w:t>)</w:t>
      </w:r>
      <w:r w:rsidR="00BA7019">
        <w:rPr>
          <w:rFonts w:asciiTheme="majorBidi" w:eastAsia="Times New Roman" w:hAnsiTheme="majorBidi" w:cstheme="majorBidi"/>
          <w:szCs w:val="24"/>
        </w:rPr>
        <w:t>,</w:t>
      </w:r>
      <w:r w:rsidR="00CC312A">
        <w:rPr>
          <w:rFonts w:asciiTheme="majorBidi" w:eastAsia="Times New Roman" w:hAnsiTheme="majorBidi" w:cstheme="majorBidi"/>
          <w:szCs w:val="24"/>
        </w:rPr>
        <w:t xml:space="preserve"> </w:t>
      </w:r>
      <w:r w:rsidRPr="00477CD3">
        <w:rPr>
          <w:rFonts w:asciiTheme="majorBidi" w:eastAsia="Times New Roman" w:hAnsiTheme="majorBidi" w:cstheme="majorBidi"/>
          <w:szCs w:val="24"/>
        </w:rPr>
        <w:t xml:space="preserve">were subjected to oil injection and aging. The value of water saturation at the end of oil injection was measured to be between 20 and 30%, with a </w:t>
      </w:r>
      <w:r w:rsidRPr="00477CD3">
        <w:rPr>
          <w:rFonts w:asciiTheme="majorBidi" w:eastAsia="Times New Roman" w:hAnsiTheme="majorBidi" w:cstheme="majorBidi"/>
          <w:szCs w:val="24"/>
        </w:rPr>
        <w:lastRenderedPageBreak/>
        <w:t>corresponding oil relative permeability of 0.15 to 0.18. Note that the gas</w:t>
      </w:r>
      <w:r w:rsidR="00CC312A">
        <w:rPr>
          <w:rFonts w:asciiTheme="majorBidi" w:eastAsia="Times New Roman" w:hAnsiTheme="majorBidi" w:cstheme="majorBidi"/>
          <w:szCs w:val="24"/>
        </w:rPr>
        <w:t xml:space="preserve"> </w:t>
      </w:r>
      <w:r w:rsidRPr="00477CD3">
        <w:rPr>
          <w:rFonts w:asciiTheme="majorBidi" w:eastAsia="Times New Roman" w:hAnsiTheme="majorBidi" w:cstheme="majorBidi"/>
          <w:szCs w:val="24"/>
        </w:rPr>
        <w:t xml:space="preserve">permeability was used as the reference in calculating the relative permeability </w:t>
      </w:r>
      <w:r w:rsidR="00CC312A">
        <w:rPr>
          <w:rFonts w:asciiTheme="majorBidi" w:eastAsia="Times New Roman" w:hAnsiTheme="majorBidi" w:cstheme="majorBidi"/>
          <w:szCs w:val="24"/>
        </w:rPr>
        <w:t>because</w:t>
      </w:r>
      <w:r w:rsidRPr="00477CD3">
        <w:rPr>
          <w:rFonts w:asciiTheme="majorBidi" w:eastAsia="Times New Roman" w:hAnsiTheme="majorBidi" w:cstheme="majorBidi"/>
          <w:szCs w:val="24"/>
        </w:rPr>
        <w:t xml:space="preserve"> the water saturation achieved after vacuum-saturating the cores was not at 100%. Thus, water permeability noted during water injection does not represent the rock’s absolute permeability (it varied between 50% and 95% of the gas-measured permeability). The water permeability of cores has been correlated in the literature to air-measured permeability (Swanson 1981)</w:t>
      </w:r>
      <w:r w:rsidR="00CC312A">
        <w:rPr>
          <w:rFonts w:asciiTheme="majorBidi" w:eastAsia="Times New Roman" w:hAnsiTheme="majorBidi" w:cstheme="majorBidi"/>
          <w:szCs w:val="24"/>
        </w:rPr>
        <w:t>;</w:t>
      </w:r>
      <w:r w:rsidRPr="00477CD3">
        <w:rPr>
          <w:rFonts w:asciiTheme="majorBidi" w:eastAsia="Times New Roman" w:hAnsiTheme="majorBidi" w:cstheme="majorBidi"/>
          <w:szCs w:val="24"/>
        </w:rPr>
        <w:t xml:space="preserve"> however</w:t>
      </w:r>
      <w:r w:rsidR="00CC312A">
        <w:rPr>
          <w:rFonts w:asciiTheme="majorBidi" w:eastAsia="Times New Roman" w:hAnsiTheme="majorBidi" w:cstheme="majorBidi"/>
          <w:szCs w:val="24"/>
        </w:rPr>
        <w:t>,</w:t>
      </w:r>
      <w:r w:rsidRPr="00477CD3">
        <w:rPr>
          <w:rFonts w:asciiTheme="majorBidi" w:eastAsia="Times New Roman" w:hAnsiTheme="majorBidi" w:cstheme="majorBidi"/>
          <w:szCs w:val="24"/>
        </w:rPr>
        <w:t xml:space="preserve"> for the purpose of consistency in this study, the absolute permeability measured using helium was elected as the baseline for absolute permeability. Acid was injected into the cores at four different rates at the same condition of backpressure as group A at 3</w:t>
      </w:r>
      <w:r w:rsidR="00CC312A">
        <w:rPr>
          <w:rFonts w:asciiTheme="majorBidi" w:eastAsia="Times New Roman" w:hAnsiTheme="majorBidi" w:cstheme="majorBidi"/>
          <w:szCs w:val="24"/>
        </w:rPr>
        <w:t>,</w:t>
      </w:r>
      <w:r w:rsidRPr="00477CD3">
        <w:rPr>
          <w:rFonts w:asciiTheme="majorBidi" w:eastAsia="Times New Roman" w:hAnsiTheme="majorBidi" w:cstheme="majorBidi"/>
          <w:szCs w:val="24"/>
        </w:rPr>
        <w:t xml:space="preserve">000 psi. The plot of the data, shared in </w:t>
      </w:r>
      <w:r w:rsidRPr="0004565A">
        <w:rPr>
          <w:rFonts w:asciiTheme="majorBidi" w:eastAsia="Times New Roman" w:hAnsiTheme="majorBidi" w:cstheme="majorBidi"/>
          <w:szCs w:val="24"/>
        </w:rPr>
        <w:t xml:space="preserve">Figure </w:t>
      </w:r>
      <w:r w:rsidR="00606076" w:rsidRPr="0004565A">
        <w:rPr>
          <w:rFonts w:asciiTheme="majorBidi" w:eastAsia="Times New Roman" w:hAnsiTheme="majorBidi" w:cstheme="majorBidi"/>
          <w:szCs w:val="24"/>
        </w:rPr>
        <w:t>6</w:t>
      </w:r>
      <w:r w:rsidRPr="0004565A">
        <w:rPr>
          <w:rFonts w:asciiTheme="majorBidi" w:eastAsia="Times New Roman" w:hAnsiTheme="majorBidi" w:cstheme="majorBidi"/>
          <w:szCs w:val="24"/>
        </w:rPr>
        <w:t>.1</w:t>
      </w:r>
      <w:r w:rsidR="00715855">
        <w:rPr>
          <w:rFonts w:asciiTheme="majorBidi" w:eastAsia="Times New Roman" w:hAnsiTheme="majorBidi" w:cstheme="majorBidi"/>
          <w:szCs w:val="24"/>
        </w:rPr>
        <w:t>5</w:t>
      </w:r>
      <w:r w:rsidRPr="0004565A">
        <w:rPr>
          <w:rFonts w:asciiTheme="majorBidi" w:eastAsia="Times New Roman" w:hAnsiTheme="majorBidi" w:cstheme="majorBidi"/>
          <w:szCs w:val="24"/>
        </w:rPr>
        <w:t>,</w:t>
      </w:r>
      <w:r w:rsidRPr="00477CD3">
        <w:rPr>
          <w:rFonts w:asciiTheme="majorBidi" w:eastAsia="Times New Roman" w:hAnsiTheme="majorBidi" w:cstheme="majorBidi"/>
          <w:szCs w:val="24"/>
        </w:rPr>
        <w:t xml:space="preserve"> shows a shift in the curve as compared to group A. The acid optimum injection rate decreased to </w:t>
      </w:r>
      <w:r w:rsidR="00CC312A">
        <w:rPr>
          <w:rFonts w:asciiTheme="majorBidi" w:eastAsia="Times New Roman" w:hAnsiTheme="majorBidi" w:cstheme="majorBidi"/>
          <w:szCs w:val="24"/>
        </w:rPr>
        <w:t>approximately</w:t>
      </w:r>
      <w:r w:rsidRPr="00477CD3">
        <w:rPr>
          <w:rFonts w:asciiTheme="majorBidi" w:eastAsia="Times New Roman" w:hAnsiTheme="majorBidi" w:cstheme="majorBidi"/>
          <w:szCs w:val="24"/>
        </w:rPr>
        <w:t xml:space="preserve"> 0.5 c</w:t>
      </w:r>
      <w:r w:rsidR="006133DA">
        <w:rPr>
          <w:rFonts w:asciiTheme="majorBidi" w:eastAsia="Times New Roman" w:hAnsiTheme="majorBidi" w:cstheme="majorBidi"/>
          <w:szCs w:val="24"/>
        </w:rPr>
        <w:t>m</w:t>
      </w:r>
      <w:r w:rsidR="006133DA" w:rsidRPr="00393FC3">
        <w:rPr>
          <w:rFonts w:asciiTheme="majorBidi" w:eastAsia="Times New Roman" w:hAnsiTheme="majorBidi" w:cstheme="majorBidi"/>
          <w:szCs w:val="24"/>
          <w:vertAlign w:val="superscript"/>
        </w:rPr>
        <w:t>3</w:t>
      </w:r>
      <w:r w:rsidRPr="00477CD3">
        <w:rPr>
          <w:rFonts w:asciiTheme="majorBidi" w:eastAsia="Times New Roman" w:hAnsiTheme="majorBidi" w:cstheme="majorBidi"/>
          <w:szCs w:val="24"/>
        </w:rPr>
        <w:t>/min, and the acid PV</w:t>
      </w:r>
      <w:r w:rsidRPr="00477CD3">
        <w:rPr>
          <w:rFonts w:asciiTheme="majorBidi" w:eastAsia="Times New Roman" w:hAnsiTheme="majorBidi" w:cstheme="majorBidi"/>
          <w:szCs w:val="24"/>
          <w:vertAlign w:val="subscript"/>
        </w:rPr>
        <w:t>bt</w:t>
      </w:r>
      <w:r w:rsidRPr="00477CD3">
        <w:rPr>
          <w:rFonts w:asciiTheme="majorBidi" w:eastAsia="Times New Roman" w:hAnsiTheme="majorBidi" w:cstheme="majorBidi"/>
          <w:szCs w:val="24"/>
        </w:rPr>
        <w:t xml:space="preserve"> also decreased to 0.47. </w:t>
      </w:r>
      <w:r w:rsidRPr="00393FC3">
        <w:rPr>
          <w:rFonts w:asciiTheme="majorBidi" w:eastAsia="Times New Roman" w:hAnsiTheme="majorBidi" w:cstheme="majorBidi"/>
          <w:szCs w:val="24"/>
        </w:rPr>
        <w:t xml:space="preserve">This result is consistent with the literature findings (Shukla et al. 2006; Kumar et al. 2018), </w:t>
      </w:r>
      <w:r w:rsidR="00CC312A" w:rsidRPr="00393FC3">
        <w:rPr>
          <w:rFonts w:asciiTheme="majorBidi" w:eastAsia="Times New Roman" w:hAnsiTheme="majorBidi" w:cstheme="majorBidi"/>
          <w:szCs w:val="24"/>
        </w:rPr>
        <w:t>in which</w:t>
      </w:r>
      <w:r w:rsidRPr="00393FC3">
        <w:rPr>
          <w:rFonts w:asciiTheme="majorBidi" w:eastAsia="Times New Roman" w:hAnsiTheme="majorBidi" w:cstheme="majorBidi"/>
          <w:szCs w:val="24"/>
        </w:rPr>
        <w:t xml:space="preserve"> the presence of oil gave an advantage of reducing the volume of acid required to propagate a wormhole as well as reducing the acid</w:t>
      </w:r>
      <w:r w:rsidR="00CC312A" w:rsidRPr="00393FC3">
        <w:rPr>
          <w:rFonts w:asciiTheme="majorBidi" w:eastAsia="Times New Roman" w:hAnsiTheme="majorBidi" w:cstheme="majorBidi"/>
          <w:szCs w:val="24"/>
        </w:rPr>
        <w:t>-</w:t>
      </w:r>
      <w:r w:rsidRPr="00393FC3">
        <w:rPr>
          <w:rFonts w:asciiTheme="majorBidi" w:eastAsia="Times New Roman" w:hAnsiTheme="majorBidi" w:cstheme="majorBidi"/>
          <w:szCs w:val="24"/>
        </w:rPr>
        <w:t>injection rate required for efficient wormhole propagation</w:t>
      </w:r>
      <w:bookmarkStart w:id="345" w:name="_Hlk53168533"/>
      <w:r w:rsidR="00235249" w:rsidRPr="00393FC3">
        <w:rPr>
          <w:rFonts w:asciiTheme="majorBidi" w:eastAsia="Times New Roman" w:hAnsiTheme="majorBidi" w:cstheme="majorBidi"/>
          <w:szCs w:val="24"/>
        </w:rPr>
        <w:t xml:space="preserve"> as shown in Figures 6.16 and 6.17</w:t>
      </w:r>
      <w:r w:rsidRPr="00393FC3">
        <w:rPr>
          <w:rFonts w:asciiTheme="majorBidi" w:eastAsia="Times New Roman" w:hAnsiTheme="majorBidi" w:cstheme="majorBidi"/>
          <w:szCs w:val="24"/>
        </w:rPr>
        <w:t>. In other words, the presence of oil, which introduced multiphase flow, resulted in acid progressing more efficiently through the core. This can be achieved by reducing the relative permeability to the acid in the matrix surrounding the wormhole, where the presence of an immiscible phase (oil) can reduce the fluid loss from the main wormhole, thus allowing for deeper penetration and less leak</w:t>
      </w:r>
      <w:r w:rsidR="00ED3775" w:rsidRPr="00296954">
        <w:rPr>
          <w:rFonts w:asciiTheme="majorBidi" w:eastAsia="Times New Roman" w:hAnsiTheme="majorBidi" w:cstheme="majorBidi"/>
          <w:szCs w:val="24"/>
        </w:rPr>
        <w:t>-</w:t>
      </w:r>
      <w:r w:rsidRPr="00296954">
        <w:rPr>
          <w:rFonts w:asciiTheme="majorBidi" w:eastAsia="Times New Roman" w:hAnsiTheme="majorBidi" w:cstheme="majorBidi"/>
          <w:szCs w:val="24"/>
        </w:rPr>
        <w:t>off.</w:t>
      </w:r>
      <w:r w:rsidR="00002533" w:rsidRPr="00296954">
        <w:rPr>
          <w:rFonts w:asciiTheme="majorBidi" w:eastAsia="Times New Roman" w:hAnsiTheme="majorBidi" w:cstheme="majorBidi"/>
          <w:szCs w:val="24"/>
        </w:rPr>
        <w:t xml:space="preserve"> </w:t>
      </w:r>
      <w:r w:rsidR="00E27D70" w:rsidRPr="00296954">
        <w:rPr>
          <w:rFonts w:asciiTheme="majorBidi" w:eastAsia="Times New Roman" w:hAnsiTheme="majorBidi" w:cstheme="majorBidi"/>
          <w:szCs w:val="24"/>
        </w:rPr>
        <w:t>T</w:t>
      </w:r>
      <w:r w:rsidR="00002533" w:rsidRPr="00296954">
        <w:rPr>
          <w:rFonts w:asciiTheme="majorBidi" w:eastAsia="Times New Roman" w:hAnsiTheme="majorBidi" w:cstheme="majorBidi"/>
          <w:szCs w:val="24"/>
        </w:rPr>
        <w:t>o give more con</w:t>
      </w:r>
      <w:r w:rsidR="009B55A0" w:rsidRPr="00296954">
        <w:rPr>
          <w:rFonts w:asciiTheme="majorBidi" w:eastAsia="Times New Roman" w:hAnsiTheme="majorBidi" w:cstheme="majorBidi"/>
          <w:szCs w:val="24"/>
        </w:rPr>
        <w:t>fid</w:t>
      </w:r>
      <w:r w:rsidR="00002533" w:rsidRPr="00296954">
        <w:rPr>
          <w:rFonts w:asciiTheme="majorBidi" w:eastAsia="Times New Roman" w:hAnsiTheme="majorBidi" w:cstheme="majorBidi"/>
          <w:szCs w:val="24"/>
        </w:rPr>
        <w:t>ence in this concluded observation, error analysis is performed in section 6.5 in this chapter. As the erro</w:t>
      </w:r>
      <w:r w:rsidR="009B55A0" w:rsidRPr="00296954">
        <w:rPr>
          <w:rFonts w:asciiTheme="majorBidi" w:eastAsia="Times New Roman" w:hAnsiTheme="majorBidi" w:cstheme="majorBidi"/>
          <w:szCs w:val="24"/>
        </w:rPr>
        <w:t>r</w:t>
      </w:r>
      <w:r w:rsidR="00002533" w:rsidRPr="00296954">
        <w:rPr>
          <w:rFonts w:asciiTheme="majorBidi" w:eastAsia="Times New Roman" w:hAnsiTheme="majorBidi" w:cstheme="majorBidi"/>
          <w:szCs w:val="24"/>
        </w:rPr>
        <w:t xml:space="preserve"> bars show in Figure 6.15, an ex</w:t>
      </w:r>
      <w:r w:rsidR="009B55A0" w:rsidRPr="00296954">
        <w:rPr>
          <w:rFonts w:asciiTheme="majorBidi" w:eastAsia="Times New Roman" w:hAnsiTheme="majorBidi" w:cstheme="majorBidi"/>
          <w:szCs w:val="24"/>
        </w:rPr>
        <w:t>p</w:t>
      </w:r>
      <w:r w:rsidR="00002533" w:rsidRPr="00296954">
        <w:rPr>
          <w:rFonts w:asciiTheme="majorBidi" w:eastAsia="Times New Roman" w:hAnsiTheme="majorBidi" w:cstheme="majorBidi"/>
          <w:szCs w:val="24"/>
        </w:rPr>
        <w:t>erimental error for group A was calculated as 3.33 %</w:t>
      </w:r>
      <w:r w:rsidR="009B55A0" w:rsidRPr="00296954">
        <w:rPr>
          <w:rFonts w:asciiTheme="majorBidi" w:eastAsia="Times New Roman" w:hAnsiTheme="majorBidi" w:cstheme="majorBidi"/>
          <w:szCs w:val="24"/>
        </w:rPr>
        <w:t>,</w:t>
      </w:r>
      <w:r w:rsidR="00002533" w:rsidRPr="00296954">
        <w:rPr>
          <w:rFonts w:asciiTheme="majorBidi" w:eastAsia="Times New Roman" w:hAnsiTheme="majorBidi" w:cstheme="majorBidi"/>
          <w:szCs w:val="24"/>
        </w:rPr>
        <w:t xml:space="preserve"> </w:t>
      </w:r>
      <w:r w:rsidR="00E27D70" w:rsidRPr="00296954">
        <w:rPr>
          <w:rFonts w:asciiTheme="majorBidi" w:eastAsia="Times New Roman" w:hAnsiTheme="majorBidi" w:cstheme="majorBidi"/>
          <w:szCs w:val="24"/>
        </w:rPr>
        <w:t xml:space="preserve">while the error for group B was 3.28 %. Thus, with the error range mentioned, even when </w:t>
      </w:r>
      <w:r w:rsidR="009B55A0" w:rsidRPr="00296954">
        <w:rPr>
          <w:rFonts w:asciiTheme="majorBidi" w:eastAsia="Times New Roman" w:hAnsiTheme="majorBidi" w:cstheme="majorBidi"/>
          <w:szCs w:val="24"/>
        </w:rPr>
        <w:t xml:space="preserve">the </w:t>
      </w:r>
      <w:r w:rsidR="00E27D70" w:rsidRPr="00296954">
        <w:rPr>
          <w:rFonts w:asciiTheme="majorBidi" w:eastAsia="Times New Roman" w:hAnsiTheme="majorBidi" w:cstheme="majorBidi"/>
          <w:szCs w:val="24"/>
        </w:rPr>
        <w:t>exp</w:t>
      </w:r>
      <w:r w:rsidR="009B55A0" w:rsidRPr="00296954">
        <w:rPr>
          <w:rFonts w:asciiTheme="majorBidi" w:eastAsia="Times New Roman" w:hAnsiTheme="majorBidi" w:cstheme="majorBidi"/>
          <w:szCs w:val="24"/>
        </w:rPr>
        <w:t>eri</w:t>
      </w:r>
      <w:r w:rsidR="00E27D70" w:rsidRPr="00296954">
        <w:rPr>
          <w:rFonts w:asciiTheme="majorBidi" w:eastAsia="Times New Roman" w:hAnsiTheme="majorBidi" w:cstheme="majorBidi"/>
          <w:szCs w:val="24"/>
        </w:rPr>
        <w:t xml:space="preserve">mental error happens, the conclusion about the shift between water-saturated and oil-saturated cores does not change. </w:t>
      </w:r>
    </w:p>
    <w:p w14:paraId="2FDCDF44" w14:textId="058D0377" w:rsidR="00235249" w:rsidRPr="00296954" w:rsidRDefault="00957A70" w:rsidP="00235249">
      <w:pPr>
        <w:spacing w:after="0" w:line="480" w:lineRule="auto"/>
        <w:jc w:val="center"/>
        <w:rPr>
          <w:rFonts w:asciiTheme="majorBidi" w:hAnsiTheme="majorBidi" w:cstheme="majorBidi"/>
          <w:sz w:val="22"/>
        </w:rPr>
      </w:pPr>
      <w:r w:rsidRPr="00296954">
        <w:rPr>
          <w:rFonts w:asciiTheme="majorBidi" w:hAnsiTheme="majorBidi" w:cstheme="majorBidi"/>
          <w:noProof/>
          <w:sz w:val="22"/>
        </w:rPr>
        <w:lastRenderedPageBreak/>
        <w:drawing>
          <wp:inline distT="0" distB="0" distL="0" distR="0" wp14:anchorId="47D12465" wp14:editId="05EBC66D">
            <wp:extent cx="3976778" cy="2637682"/>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4049386" cy="2685841"/>
                    </a:xfrm>
                    <a:prstGeom prst="rect">
                      <a:avLst/>
                    </a:prstGeom>
                    <a:noFill/>
                  </pic:spPr>
                </pic:pic>
              </a:graphicData>
            </a:graphic>
          </wp:inline>
        </w:drawing>
      </w:r>
    </w:p>
    <w:p w14:paraId="023A357C" w14:textId="120D8D59" w:rsidR="008B1AC1" w:rsidRPr="00296954" w:rsidRDefault="00557468" w:rsidP="00393FC3">
      <w:pPr>
        <w:pStyle w:val="Figures"/>
        <w:rPr>
          <w:color w:val="auto"/>
        </w:rPr>
      </w:pPr>
      <w:bookmarkStart w:id="346" w:name="_Toc77579849"/>
      <w:r w:rsidRPr="00296954">
        <w:rPr>
          <w:color w:val="auto"/>
        </w:rPr>
        <mc:AlternateContent>
          <mc:Choice Requires="wps">
            <w:drawing>
              <wp:anchor distT="0" distB="0" distL="114300" distR="114300" simplePos="0" relativeHeight="251688960" behindDoc="0" locked="0" layoutInCell="1" allowOverlap="1" wp14:anchorId="47B84BD4" wp14:editId="4358FBB6">
                <wp:simplePos x="0" y="0"/>
                <wp:positionH relativeFrom="column">
                  <wp:posOffset>2958465</wp:posOffset>
                </wp:positionH>
                <wp:positionV relativeFrom="paragraph">
                  <wp:posOffset>2463800</wp:posOffset>
                </wp:positionV>
                <wp:extent cx="2480945" cy="956945"/>
                <wp:effectExtent l="0" t="0" r="0" b="0"/>
                <wp:wrapTopAndBottom/>
                <wp:docPr id="90"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0945" cy="9569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CC8EC6" w14:textId="5C5FA28F" w:rsidR="00957A70" w:rsidRPr="00957A70" w:rsidRDefault="00957A70" w:rsidP="00393FC3">
                            <w:pPr>
                              <w:pStyle w:val="Figures"/>
                            </w:pPr>
                            <w:bookmarkStart w:id="347" w:name="_Toc77579851"/>
                            <w:r>
                              <w:t>Figure 6.17</w:t>
                            </w:r>
                            <w:r w:rsidRPr="00957A70">
                              <w:t>: Comparison between water-saturated, oil-saturated, and residual-oil-saturated cores (Kumar et al.2012)</w:t>
                            </w:r>
                            <w:bookmarkEnd w:id="347"/>
                          </w:p>
                          <w:p w14:paraId="0441EEB8" w14:textId="688E3372" w:rsidR="00957A70" w:rsidRPr="0057033C" w:rsidRDefault="00957A70" w:rsidP="00393FC3">
                            <w:pPr>
                              <w:pStyle w:val="Caption"/>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B84BD4" id="Text Box 27" o:spid="_x0000_s1038" type="#_x0000_t202" style="position:absolute;left:0;text-align:left;margin-left:232.95pt;margin-top:194pt;width:195.35pt;height:75.3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" stroked="f">
                <v:textbox inset="0,0,0,0">
                  <w:txbxContent>
                    <w:p w14:paraId="5ECC8EC6" w14:textId="5C5FA28F" w:rsidR="00957A70" w:rsidRPr="00957A70" w:rsidRDefault="00957A70" w:rsidP="00393FC3">
                      <w:pPr>
                        <w:pStyle w:val="Figures"/>
                      </w:pPr>
                      <w:bookmarkStart w:id="348" w:name="_Toc77579851"/>
                      <w:r>
                        <w:t>Figure 6.17</w:t>
                      </w:r>
                      <w:r w:rsidRPr="00957A70">
                        <w:t>: Comparison between water-saturated, oil-saturated, and residual-oil-saturated cores (Kumar et al.2012)</w:t>
                      </w:r>
                      <w:bookmarkEnd w:id="348"/>
                    </w:p>
                    <w:p w14:paraId="0441EEB8" w14:textId="688E3372" w:rsidR="00957A70" w:rsidRPr="0057033C" w:rsidRDefault="00957A70" w:rsidP="00393FC3">
                      <w:pPr>
                        <w:pStyle w:val="Caption"/>
                      </w:pPr>
                    </w:p>
                  </w:txbxContent>
                </v:textbox>
                <w10:wrap type="topAndBottom"/>
              </v:shape>
            </w:pict>
          </mc:Fallback>
        </mc:AlternateContent>
      </w:r>
      <w:r w:rsidR="00CE537A" w:rsidRPr="00296954">
        <w:rPr>
          <w:color w:val="auto"/>
        </w:rPr>
        <mc:AlternateContent>
          <mc:Choice Requires="wps">
            <w:drawing>
              <wp:anchor distT="0" distB="0" distL="114300" distR="114300" simplePos="0" relativeHeight="251687936" behindDoc="0" locked="0" layoutInCell="1" allowOverlap="1" wp14:anchorId="6E635389" wp14:editId="798FE171">
                <wp:simplePos x="0" y="0"/>
                <wp:positionH relativeFrom="column">
                  <wp:posOffset>116205</wp:posOffset>
                </wp:positionH>
                <wp:positionV relativeFrom="paragraph">
                  <wp:posOffset>2463800</wp:posOffset>
                </wp:positionV>
                <wp:extent cx="2545080" cy="590550"/>
                <wp:effectExtent l="1905" t="0" r="0" b="3175"/>
                <wp:wrapTopAndBottom/>
                <wp:docPr id="93"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5080" cy="590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88939F" w14:textId="6030A29B" w:rsidR="00957A70" w:rsidRPr="00722D8F" w:rsidRDefault="00957A70">
                            <w:pPr>
                              <w:pStyle w:val="Figures"/>
                            </w:pPr>
                            <w:bookmarkStart w:id="349" w:name="_Toc77579850"/>
                            <w:r>
                              <w:t xml:space="preserve">Figure 6.16: </w:t>
                            </w:r>
                            <w:r w:rsidRPr="00957A70">
                              <w:t>Comparison between acid volume needed to breakthrough for water-saturated and oil-saturated cases (Shukla et al. 2006)</w:t>
                            </w:r>
                            <w:bookmarkEnd w:id="349"/>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E635389" id="Text Box 26" o:spid="_x0000_s1039" type="#_x0000_t202" style="position:absolute;left:0;text-align:left;margin-left:9.15pt;margin-top:194pt;width:200.4pt;height:46.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" stroked="f">
                <v:textbox style="mso-fit-shape-to-text:t" inset="0,0,0,0">
                  <w:txbxContent>
                    <w:p w14:paraId="7388939F" w14:textId="6030A29B" w:rsidR="00957A70" w:rsidRPr="00722D8F" w:rsidRDefault="00957A70">
                      <w:pPr>
                        <w:pStyle w:val="Figures"/>
                      </w:pPr>
                      <w:bookmarkStart w:id="350" w:name="_Toc77579850"/>
                      <w:r>
                        <w:t xml:space="preserve">Figure 6.16: </w:t>
                      </w:r>
                      <w:r w:rsidRPr="00957A70">
                        <w:t>Comparison between acid volume needed to breakthrough for water-saturated and oil-saturated cases (Shukla et al. 2006)</w:t>
                      </w:r>
                      <w:bookmarkEnd w:id="350"/>
                    </w:p>
                  </w:txbxContent>
                </v:textbox>
                <w10:wrap type="topAndBottom"/>
              </v:shape>
            </w:pict>
          </mc:Fallback>
        </mc:AlternateContent>
      </w:r>
      <w:r w:rsidR="00957A70" w:rsidRPr="00296954">
        <w:rPr>
          <w:color w:val="auto"/>
        </w:rPr>
        <w:drawing>
          <wp:anchor distT="0" distB="0" distL="114300" distR="114300" simplePos="0" relativeHeight="251929088" behindDoc="0" locked="0" layoutInCell="1" allowOverlap="1" wp14:anchorId="74A9992B" wp14:editId="503D0168">
            <wp:simplePos x="0" y="0"/>
            <wp:positionH relativeFrom="column">
              <wp:posOffset>2936189</wp:posOffset>
            </wp:positionH>
            <wp:positionV relativeFrom="paragraph">
              <wp:posOffset>592251</wp:posOffset>
            </wp:positionV>
            <wp:extent cx="2480945" cy="1769745"/>
            <wp:effectExtent l="0" t="0" r="0" b="0"/>
            <wp:wrapTopAndBottom/>
            <wp:docPr id="73" name="Picture 73"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Chart, line chart&#10;&#10;Description automatically generated"/>
                    <pic:cNvPicPr/>
                  </pic:nvPicPr>
                  <pic:blipFill>
                    <a:blip r:embed="rId127" cstate="print">
                      <a:extLst>
                        <a:ext uri="{28A0092B-C50C-407E-A947-70E740481C1C}">
                          <a14:useLocalDpi xmlns:a14="http://schemas.microsoft.com/office/drawing/2010/main" val="0"/>
                        </a:ext>
                      </a:extLst>
                    </a:blip>
                    <a:stretch>
                      <a:fillRect/>
                    </a:stretch>
                  </pic:blipFill>
                  <pic:spPr>
                    <a:xfrm>
                      <a:off x="0" y="0"/>
                      <a:ext cx="2480945" cy="1769745"/>
                    </a:xfrm>
                    <a:prstGeom prst="rect">
                      <a:avLst/>
                    </a:prstGeom>
                  </pic:spPr>
                </pic:pic>
              </a:graphicData>
            </a:graphic>
            <wp14:sizeRelH relativeFrom="margin">
              <wp14:pctWidth>0</wp14:pctWidth>
            </wp14:sizeRelH>
            <wp14:sizeRelV relativeFrom="margin">
              <wp14:pctHeight>0</wp14:pctHeight>
            </wp14:sizeRelV>
          </wp:anchor>
        </w:drawing>
      </w:r>
      <w:r w:rsidR="00957A70" w:rsidRPr="00296954">
        <w:rPr>
          <w:color w:val="auto"/>
        </w:rPr>
        <w:drawing>
          <wp:anchor distT="0" distB="0" distL="114300" distR="114300" simplePos="0" relativeHeight="251906560" behindDoc="1" locked="0" layoutInCell="1" allowOverlap="1" wp14:anchorId="01FE39B5" wp14:editId="4F6BD636">
            <wp:simplePos x="0" y="0"/>
            <wp:positionH relativeFrom="column">
              <wp:posOffset>-22225</wp:posOffset>
            </wp:positionH>
            <wp:positionV relativeFrom="paragraph">
              <wp:posOffset>533400</wp:posOffset>
            </wp:positionV>
            <wp:extent cx="2860675" cy="1928495"/>
            <wp:effectExtent l="0" t="0" r="0" b="0"/>
            <wp:wrapTopAndBottom/>
            <wp:docPr id="74" name="Picture 74" descr="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descr="Table&#10;&#10;Description automatically generated with medium confidence"/>
                    <pic:cNvPicPr/>
                  </pic:nvPicPr>
                  <pic:blipFill>
                    <a:blip r:embed="rId128">
                      <a:extLst>
                        <a:ext uri="{28A0092B-C50C-407E-A947-70E740481C1C}">
                          <a14:useLocalDpi xmlns:a14="http://schemas.microsoft.com/office/drawing/2010/main" val="0"/>
                        </a:ext>
                      </a:extLst>
                    </a:blip>
                    <a:stretch>
                      <a:fillRect/>
                    </a:stretch>
                  </pic:blipFill>
                  <pic:spPr>
                    <a:xfrm>
                      <a:off x="0" y="0"/>
                      <a:ext cx="2860675" cy="1928495"/>
                    </a:xfrm>
                    <a:prstGeom prst="rect">
                      <a:avLst/>
                    </a:prstGeom>
                  </pic:spPr>
                </pic:pic>
              </a:graphicData>
            </a:graphic>
            <wp14:sizeRelH relativeFrom="margin">
              <wp14:pctWidth>0</wp14:pctWidth>
            </wp14:sizeRelH>
            <wp14:sizeRelV relativeFrom="margin">
              <wp14:pctHeight>0</wp14:pctHeight>
            </wp14:sizeRelV>
          </wp:anchor>
        </w:drawing>
      </w:r>
      <w:r w:rsidR="00235249" w:rsidRPr="00296954">
        <w:rPr>
          <w:color w:val="auto"/>
        </w:rPr>
        <w:t>Figure 6.15: Effect of initial saturation on acid injection data for low permeability groups A and B at a 3,000 psi-backpressure</w:t>
      </w:r>
      <w:bookmarkEnd w:id="346"/>
    </w:p>
    <w:bookmarkEnd w:id="345"/>
    <w:p w14:paraId="22503BF5" w14:textId="4A56D75A" w:rsidR="00557468" w:rsidRPr="00296954" w:rsidRDefault="00477CD3" w:rsidP="00557468">
      <w:pPr>
        <w:spacing w:after="0" w:line="480" w:lineRule="auto"/>
        <w:jc w:val="both"/>
        <w:rPr>
          <w:rFonts w:asciiTheme="majorBidi" w:eastAsia="Times New Roman" w:hAnsiTheme="majorBidi" w:cstheme="majorBidi"/>
          <w:szCs w:val="24"/>
        </w:rPr>
      </w:pPr>
      <w:r w:rsidRPr="00296954">
        <w:rPr>
          <w:rFonts w:asciiTheme="majorBidi" w:eastAsia="Calibri" w:hAnsiTheme="majorBidi" w:cstheme="majorBidi"/>
          <w:szCs w:val="24"/>
        </w:rPr>
        <w:tab/>
      </w:r>
      <w:r w:rsidR="009D2849" w:rsidRPr="00296954">
        <w:rPr>
          <w:rFonts w:asciiTheme="majorBidi" w:eastAsia="Calibri" w:hAnsiTheme="majorBidi" w:cstheme="majorBidi"/>
          <w:szCs w:val="24"/>
        </w:rPr>
        <w:t>To compare ou</w:t>
      </w:r>
      <w:r w:rsidR="00E2609D" w:rsidRPr="00296954">
        <w:rPr>
          <w:rFonts w:asciiTheme="majorBidi" w:eastAsia="Calibri" w:hAnsiTheme="majorBidi" w:cstheme="majorBidi"/>
          <w:szCs w:val="24"/>
        </w:rPr>
        <w:t>r</w:t>
      </w:r>
      <w:r w:rsidR="009D2849" w:rsidRPr="00296954">
        <w:rPr>
          <w:rFonts w:asciiTheme="majorBidi" w:eastAsia="Calibri" w:hAnsiTheme="majorBidi" w:cstheme="majorBidi"/>
          <w:szCs w:val="24"/>
        </w:rPr>
        <w:t xml:space="preserve"> results to previously published data, </w:t>
      </w:r>
      <w:r w:rsidR="009D2849" w:rsidRPr="00296954">
        <w:rPr>
          <w:rFonts w:asciiTheme="majorBidi" w:eastAsia="Times New Roman" w:hAnsiTheme="majorBidi" w:cstheme="majorBidi"/>
          <w:szCs w:val="24"/>
        </w:rPr>
        <w:t>Figure 6.18 shows data</w:t>
      </w:r>
      <w:r w:rsidR="00743165" w:rsidRPr="00296954">
        <w:rPr>
          <w:rFonts w:asciiTheme="majorBidi" w:eastAsia="Times New Roman" w:hAnsiTheme="majorBidi" w:cstheme="majorBidi"/>
          <w:szCs w:val="24"/>
        </w:rPr>
        <w:t xml:space="preserve"> for water-saturate</w:t>
      </w:r>
      <w:r w:rsidR="00E2609D" w:rsidRPr="00296954">
        <w:rPr>
          <w:rFonts w:asciiTheme="majorBidi" w:eastAsia="Times New Roman" w:hAnsiTheme="majorBidi" w:cstheme="majorBidi"/>
          <w:szCs w:val="24"/>
        </w:rPr>
        <w:t>d</w:t>
      </w:r>
      <w:r w:rsidR="00743165" w:rsidRPr="00296954">
        <w:rPr>
          <w:rFonts w:asciiTheme="majorBidi" w:eastAsia="Times New Roman" w:hAnsiTheme="majorBidi" w:cstheme="majorBidi"/>
          <w:szCs w:val="24"/>
        </w:rPr>
        <w:t xml:space="preserve"> cores</w:t>
      </w:r>
      <w:r w:rsidR="009D2849" w:rsidRPr="00296954">
        <w:rPr>
          <w:rFonts w:asciiTheme="majorBidi" w:eastAsia="Times New Roman" w:hAnsiTheme="majorBidi" w:cstheme="majorBidi"/>
          <w:szCs w:val="24"/>
        </w:rPr>
        <w:t xml:space="preserve"> from literature by Zakaria et al. 2015 and Dong et al. 201</w:t>
      </w:r>
      <w:r w:rsidR="00743165" w:rsidRPr="00296954">
        <w:rPr>
          <w:rFonts w:asciiTheme="majorBidi" w:eastAsia="Times New Roman" w:hAnsiTheme="majorBidi" w:cstheme="majorBidi"/>
          <w:szCs w:val="24"/>
        </w:rPr>
        <w:t>4</w:t>
      </w:r>
      <w:r w:rsidR="009D2849" w:rsidRPr="00296954">
        <w:rPr>
          <w:rFonts w:asciiTheme="majorBidi" w:eastAsia="Times New Roman" w:hAnsiTheme="majorBidi" w:cstheme="majorBidi"/>
          <w:szCs w:val="24"/>
        </w:rPr>
        <w:t>. Their optimum acid volume and rate are different from ours because the conditions are not precisely the same, but the trend of curves and optimum conditions are comparative.</w:t>
      </w:r>
      <w:r w:rsidR="00557468" w:rsidRPr="00296954">
        <w:rPr>
          <w:rFonts w:asciiTheme="majorBidi" w:eastAsia="Times New Roman" w:hAnsiTheme="majorBidi" w:cstheme="majorBidi"/>
          <w:szCs w:val="24"/>
        </w:rPr>
        <w:t xml:space="preserve"> We also added core 25 (Table. 6.10), a water-saturated core with a permeability of 48.4 mD, injected at backpressure of 1,100 psi to compare it with the published data for a similar condition of backpressure. Note that 48.4 mD is </w:t>
      </w:r>
      <w:r w:rsidR="00557468" w:rsidRPr="00296954">
        <w:rPr>
          <w:rFonts w:asciiTheme="majorBidi" w:eastAsia="Times New Roman" w:hAnsiTheme="majorBidi" w:cstheme="majorBidi"/>
          <w:szCs w:val="24"/>
        </w:rPr>
        <w:lastRenderedPageBreak/>
        <w:t>the nitrogen permeability of the core. The water permeability for core 25 measured under similar conditions to Zakaria et al. (2015) and Dong et al. (2014) is 37 mD. The value we measured for PV</w:t>
      </w:r>
      <w:r w:rsidR="00557468" w:rsidRPr="00296954">
        <w:rPr>
          <w:rFonts w:asciiTheme="majorBidi" w:eastAsia="Times New Roman" w:hAnsiTheme="majorBidi" w:cstheme="majorBidi"/>
          <w:szCs w:val="24"/>
          <w:vertAlign w:val="subscript"/>
        </w:rPr>
        <w:t>bt</w:t>
      </w:r>
      <w:r w:rsidR="00557468" w:rsidRPr="00296954">
        <w:rPr>
          <w:rFonts w:asciiTheme="majorBidi" w:eastAsia="Times New Roman" w:hAnsiTheme="majorBidi" w:cstheme="majorBidi"/>
          <w:szCs w:val="24"/>
        </w:rPr>
        <w:t xml:space="preserve"> for core 25 lies between the Zakaria et al. (2015) curve for 60-mD cores and the Dong et al. (2014) curve of 6-mD. This reveals the consistency between our results for water-saturated cores and those published in the literature under similar conditions of temperature, pressure, and core dimensions. The trend of change in PV</w:t>
      </w:r>
      <w:r w:rsidR="00557468" w:rsidRPr="00296954">
        <w:rPr>
          <w:rFonts w:asciiTheme="majorBidi" w:eastAsia="Times New Roman" w:hAnsiTheme="majorBidi" w:cstheme="majorBidi"/>
          <w:szCs w:val="24"/>
          <w:vertAlign w:val="subscript"/>
        </w:rPr>
        <w:t>bt</w:t>
      </w:r>
      <w:r w:rsidR="00557468" w:rsidRPr="00296954">
        <w:rPr>
          <w:rFonts w:asciiTheme="majorBidi" w:eastAsia="Times New Roman" w:hAnsiTheme="majorBidi" w:cstheme="majorBidi"/>
          <w:szCs w:val="24"/>
        </w:rPr>
        <w:t xml:space="preserve"> in Fig. 6.18 shows that the amount of acid needed increases with the increase in core permeability for water-saturated cores. This is in-line with the literature findings and common industry practice but is the opposite trend from what our work shows for the first time in oil-saturated cores.</w:t>
      </w:r>
    </w:p>
    <w:p w14:paraId="02100DE0" w14:textId="77777777" w:rsidR="00743165" w:rsidRDefault="00743165" w:rsidP="00393FC3">
      <w:pPr>
        <w:keepNext/>
        <w:spacing w:line="480" w:lineRule="auto"/>
        <w:jc w:val="center"/>
      </w:pPr>
      <w:r>
        <w:rPr>
          <w:rFonts w:asciiTheme="majorBidi" w:eastAsia="Times New Roman" w:hAnsiTheme="majorBidi" w:cstheme="majorBidi"/>
          <w:noProof/>
          <w:color w:val="00B050"/>
          <w:szCs w:val="24"/>
        </w:rPr>
        <w:drawing>
          <wp:inline distT="0" distB="0" distL="0" distR="0" wp14:anchorId="11ABA713" wp14:editId="77645888">
            <wp:extent cx="4770407" cy="3279379"/>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4770407" cy="3279379"/>
                    </a:xfrm>
                    <a:prstGeom prst="rect">
                      <a:avLst/>
                    </a:prstGeom>
                    <a:noFill/>
                  </pic:spPr>
                </pic:pic>
              </a:graphicData>
            </a:graphic>
          </wp:inline>
        </w:drawing>
      </w:r>
    </w:p>
    <w:p w14:paraId="701F0050" w14:textId="21D07635" w:rsidR="00743165" w:rsidRPr="00393FC3" w:rsidRDefault="00743165" w:rsidP="00393FC3">
      <w:pPr>
        <w:pStyle w:val="Figures"/>
        <w:rPr>
          <w:rFonts w:eastAsia="Times New Roman"/>
          <w:szCs w:val="24"/>
        </w:rPr>
      </w:pPr>
      <w:bookmarkStart w:id="351" w:name="_Toc77579852"/>
      <w:r>
        <w:t>Figure 6.18: Comparison of our results to previous work</w:t>
      </w:r>
      <w:bookmarkEnd w:id="351"/>
    </w:p>
    <w:p w14:paraId="0E074629" w14:textId="77777777" w:rsidR="00E2609D" w:rsidRDefault="00E2609D" w:rsidP="009D2849">
      <w:pPr>
        <w:spacing w:after="0" w:line="480" w:lineRule="auto"/>
        <w:ind w:firstLine="720"/>
        <w:jc w:val="both"/>
        <w:rPr>
          <w:rFonts w:asciiTheme="majorBidi" w:eastAsia="Times New Roman" w:hAnsiTheme="majorBidi" w:cstheme="majorBidi"/>
          <w:szCs w:val="24"/>
        </w:rPr>
      </w:pPr>
    </w:p>
    <w:p w14:paraId="496ACFF7" w14:textId="3EDCD87B" w:rsidR="00477CD3" w:rsidRPr="00477CD3" w:rsidRDefault="009D2849" w:rsidP="00393FC3">
      <w:pPr>
        <w:spacing w:after="0" w:line="480" w:lineRule="auto"/>
        <w:ind w:firstLine="720"/>
        <w:jc w:val="both"/>
        <w:rPr>
          <w:rFonts w:asciiTheme="majorBidi" w:eastAsia="Calibri" w:hAnsiTheme="majorBidi" w:cstheme="majorBidi"/>
          <w:color w:val="000000" w:themeColor="text1"/>
          <w:szCs w:val="24"/>
        </w:rPr>
      </w:pPr>
      <w:r>
        <w:rPr>
          <w:rFonts w:asciiTheme="majorBidi" w:eastAsia="Times New Roman" w:hAnsiTheme="majorBidi" w:cstheme="majorBidi"/>
          <w:szCs w:val="24"/>
        </w:rPr>
        <w:t>Our</w:t>
      </w:r>
      <w:r w:rsidR="00477CD3" w:rsidRPr="00477CD3">
        <w:rPr>
          <w:rFonts w:asciiTheme="majorBidi" w:eastAsia="Times New Roman" w:hAnsiTheme="majorBidi" w:cstheme="majorBidi"/>
          <w:szCs w:val="24"/>
        </w:rPr>
        <w:t xml:space="preserve"> results are further confirmed by visually examining the entry and exit locations of the wormhole in the cores that exhibited the minimum PV</w:t>
      </w:r>
      <w:r w:rsidR="00477CD3" w:rsidRPr="00477CD3">
        <w:rPr>
          <w:rFonts w:asciiTheme="majorBidi" w:eastAsia="Times New Roman" w:hAnsiTheme="majorBidi" w:cstheme="majorBidi"/>
          <w:szCs w:val="24"/>
          <w:vertAlign w:val="subscript"/>
        </w:rPr>
        <w:t>bt</w:t>
      </w:r>
      <w:r w:rsidR="00477CD3" w:rsidRPr="00477CD3">
        <w:rPr>
          <w:rFonts w:asciiTheme="majorBidi" w:eastAsia="Times New Roman" w:hAnsiTheme="majorBidi" w:cstheme="majorBidi"/>
          <w:szCs w:val="24"/>
        </w:rPr>
        <w:t xml:space="preserve"> in each of the groups. The images, shared in </w:t>
      </w:r>
      <w:r w:rsidR="00477CD3" w:rsidRPr="0004565A">
        <w:rPr>
          <w:rFonts w:asciiTheme="majorBidi" w:eastAsia="Times New Roman" w:hAnsiTheme="majorBidi" w:cstheme="majorBidi"/>
          <w:szCs w:val="24"/>
        </w:rPr>
        <w:t xml:space="preserve">Figures </w:t>
      </w:r>
      <w:r w:rsidR="00400A12" w:rsidRPr="0004565A">
        <w:rPr>
          <w:rFonts w:asciiTheme="majorBidi" w:eastAsia="Times New Roman" w:hAnsiTheme="majorBidi" w:cstheme="majorBidi"/>
          <w:szCs w:val="24"/>
        </w:rPr>
        <w:t>6</w:t>
      </w:r>
      <w:r w:rsidR="00477CD3" w:rsidRPr="0004565A">
        <w:rPr>
          <w:rFonts w:asciiTheme="majorBidi" w:eastAsia="Times New Roman" w:hAnsiTheme="majorBidi" w:cstheme="majorBidi"/>
          <w:szCs w:val="24"/>
        </w:rPr>
        <w:t>.1</w:t>
      </w:r>
      <w:r w:rsidR="002C4970">
        <w:rPr>
          <w:rFonts w:asciiTheme="majorBidi" w:eastAsia="Times New Roman" w:hAnsiTheme="majorBidi" w:cstheme="majorBidi"/>
          <w:szCs w:val="24"/>
        </w:rPr>
        <w:t>9</w:t>
      </w:r>
      <w:r w:rsidR="00477CD3" w:rsidRPr="0004565A">
        <w:rPr>
          <w:rFonts w:asciiTheme="majorBidi" w:eastAsia="Times New Roman" w:hAnsiTheme="majorBidi" w:cstheme="majorBidi"/>
          <w:szCs w:val="24"/>
        </w:rPr>
        <w:t xml:space="preserve">a and </w:t>
      </w:r>
      <w:r w:rsidR="00657F12" w:rsidRPr="0004565A">
        <w:rPr>
          <w:rFonts w:asciiTheme="majorBidi" w:eastAsia="Times New Roman" w:hAnsiTheme="majorBidi" w:cstheme="majorBidi"/>
          <w:szCs w:val="24"/>
        </w:rPr>
        <w:t>6</w:t>
      </w:r>
      <w:r w:rsidR="00477CD3" w:rsidRPr="0004565A">
        <w:rPr>
          <w:rFonts w:asciiTheme="majorBidi" w:eastAsia="Times New Roman" w:hAnsiTheme="majorBidi" w:cstheme="majorBidi"/>
          <w:szCs w:val="24"/>
        </w:rPr>
        <w:t>.</w:t>
      </w:r>
      <w:r w:rsidR="00657F12" w:rsidRPr="0004565A">
        <w:rPr>
          <w:rFonts w:asciiTheme="majorBidi" w:eastAsia="Times New Roman" w:hAnsiTheme="majorBidi" w:cstheme="majorBidi"/>
          <w:szCs w:val="24"/>
        </w:rPr>
        <w:t>1</w:t>
      </w:r>
      <w:r w:rsidR="002C4970">
        <w:rPr>
          <w:rFonts w:asciiTheme="majorBidi" w:eastAsia="Times New Roman" w:hAnsiTheme="majorBidi" w:cstheme="majorBidi"/>
          <w:szCs w:val="24"/>
        </w:rPr>
        <w:t>9</w:t>
      </w:r>
      <w:r w:rsidR="00477CD3" w:rsidRPr="0004565A">
        <w:rPr>
          <w:rFonts w:asciiTheme="majorBidi" w:eastAsia="Times New Roman" w:hAnsiTheme="majorBidi" w:cstheme="majorBidi"/>
          <w:szCs w:val="24"/>
        </w:rPr>
        <w:t>c</w:t>
      </w:r>
      <w:r w:rsidR="00477CD3" w:rsidRPr="00477CD3">
        <w:rPr>
          <w:rFonts w:asciiTheme="majorBidi" w:eastAsia="Times New Roman" w:hAnsiTheme="majorBidi" w:cstheme="majorBidi"/>
          <w:szCs w:val="24"/>
        </w:rPr>
        <w:t xml:space="preserve"> for the inlet of the cores and </w:t>
      </w:r>
      <w:r w:rsidR="00477CD3" w:rsidRPr="0004565A">
        <w:rPr>
          <w:rFonts w:asciiTheme="majorBidi" w:eastAsia="Times New Roman" w:hAnsiTheme="majorBidi" w:cstheme="majorBidi"/>
          <w:szCs w:val="24"/>
        </w:rPr>
        <w:t xml:space="preserve">Figures </w:t>
      </w:r>
      <w:r w:rsidR="00400C0A" w:rsidRPr="0004565A">
        <w:rPr>
          <w:rFonts w:asciiTheme="majorBidi" w:eastAsia="Times New Roman" w:hAnsiTheme="majorBidi" w:cstheme="majorBidi"/>
          <w:szCs w:val="24"/>
        </w:rPr>
        <w:t>6.1</w:t>
      </w:r>
      <w:r w:rsidR="002C4970">
        <w:rPr>
          <w:rFonts w:asciiTheme="majorBidi" w:eastAsia="Times New Roman" w:hAnsiTheme="majorBidi" w:cstheme="majorBidi"/>
          <w:szCs w:val="24"/>
        </w:rPr>
        <w:t>9</w:t>
      </w:r>
      <w:r w:rsidR="00477CD3" w:rsidRPr="0004565A">
        <w:rPr>
          <w:rFonts w:asciiTheme="majorBidi" w:eastAsia="Times New Roman" w:hAnsiTheme="majorBidi" w:cstheme="majorBidi"/>
          <w:szCs w:val="24"/>
        </w:rPr>
        <w:t xml:space="preserve">b and </w:t>
      </w:r>
      <w:r w:rsidR="00400C0A" w:rsidRPr="0004565A">
        <w:rPr>
          <w:rFonts w:asciiTheme="majorBidi" w:eastAsia="Times New Roman" w:hAnsiTheme="majorBidi" w:cstheme="majorBidi"/>
          <w:szCs w:val="24"/>
        </w:rPr>
        <w:t>6.1</w:t>
      </w:r>
      <w:r w:rsidR="002C4970">
        <w:rPr>
          <w:rFonts w:asciiTheme="majorBidi" w:eastAsia="Times New Roman" w:hAnsiTheme="majorBidi" w:cstheme="majorBidi"/>
          <w:szCs w:val="24"/>
        </w:rPr>
        <w:t>9</w:t>
      </w:r>
      <w:r w:rsidR="00477CD3" w:rsidRPr="0004565A">
        <w:rPr>
          <w:rFonts w:asciiTheme="majorBidi" w:eastAsia="Times New Roman" w:hAnsiTheme="majorBidi" w:cstheme="majorBidi"/>
          <w:szCs w:val="24"/>
        </w:rPr>
        <w:t>d</w:t>
      </w:r>
      <w:r w:rsidR="00477CD3" w:rsidRPr="00477CD3">
        <w:rPr>
          <w:rFonts w:asciiTheme="majorBidi" w:eastAsia="Times New Roman" w:hAnsiTheme="majorBidi" w:cstheme="majorBidi"/>
          <w:b/>
          <w:bCs/>
          <w:szCs w:val="24"/>
        </w:rPr>
        <w:t xml:space="preserve"> </w:t>
      </w:r>
      <w:r w:rsidR="00477CD3" w:rsidRPr="00477CD3">
        <w:rPr>
          <w:rFonts w:asciiTheme="majorBidi" w:eastAsia="Times New Roman" w:hAnsiTheme="majorBidi" w:cstheme="majorBidi"/>
          <w:szCs w:val="24"/>
        </w:rPr>
        <w:t xml:space="preserve">for the outlet of </w:t>
      </w:r>
      <w:r w:rsidR="00477CD3" w:rsidRPr="00477CD3">
        <w:rPr>
          <w:rFonts w:asciiTheme="majorBidi" w:eastAsia="Times New Roman" w:hAnsiTheme="majorBidi" w:cstheme="majorBidi"/>
          <w:szCs w:val="24"/>
        </w:rPr>
        <w:lastRenderedPageBreak/>
        <w:t>the cores, show that the wormhole in the water-saturated core had a larger diameter and a clearly visible exit location, indicating a larger amount of rock dissolution (requiring a larger volume of acid) even at the optimum injection conditions. This</w:t>
      </w:r>
      <w:r w:rsidR="00CC312A">
        <w:rPr>
          <w:rFonts w:asciiTheme="majorBidi" w:eastAsia="Times New Roman" w:hAnsiTheme="majorBidi" w:cstheme="majorBidi"/>
          <w:szCs w:val="24"/>
        </w:rPr>
        <w:t xml:space="preserve"> observation</w:t>
      </w:r>
      <w:r w:rsidR="00477CD3" w:rsidRPr="00477CD3">
        <w:rPr>
          <w:rFonts w:asciiTheme="majorBidi" w:eastAsia="Times New Roman" w:hAnsiTheme="majorBidi" w:cstheme="majorBidi"/>
          <w:szCs w:val="24"/>
        </w:rPr>
        <w:t xml:space="preserve"> was further examined through the use of wood’s metal casting (</w:t>
      </w:r>
      <w:r w:rsidR="00477CD3" w:rsidRPr="0004565A">
        <w:rPr>
          <w:rFonts w:asciiTheme="majorBidi" w:eastAsia="Times New Roman" w:hAnsiTheme="majorBidi" w:cstheme="majorBidi"/>
          <w:szCs w:val="24"/>
        </w:rPr>
        <w:t xml:space="preserve">described in detail in Appendix </w:t>
      </w:r>
      <w:r w:rsidR="005F0231">
        <w:rPr>
          <w:rFonts w:asciiTheme="majorBidi" w:eastAsia="Times New Roman" w:hAnsiTheme="majorBidi" w:cstheme="majorBidi"/>
          <w:szCs w:val="24"/>
        </w:rPr>
        <w:t>D</w:t>
      </w:r>
      <w:r w:rsidR="00477CD3" w:rsidRPr="0004565A">
        <w:rPr>
          <w:rFonts w:asciiTheme="majorBidi" w:eastAsia="Times New Roman" w:hAnsiTheme="majorBidi" w:cstheme="majorBidi"/>
          <w:szCs w:val="24"/>
        </w:rPr>
        <w:t>)</w:t>
      </w:r>
      <w:r w:rsidR="00477CD3" w:rsidRPr="00477CD3">
        <w:rPr>
          <w:rFonts w:asciiTheme="majorBidi" w:eastAsia="Times New Roman" w:hAnsiTheme="majorBidi" w:cstheme="majorBidi"/>
          <w:szCs w:val="24"/>
        </w:rPr>
        <w:t xml:space="preserve"> for cores 26 (water</w:t>
      </w:r>
      <w:r w:rsidR="00CC312A">
        <w:rPr>
          <w:rFonts w:asciiTheme="majorBidi" w:eastAsia="Times New Roman" w:hAnsiTheme="majorBidi" w:cstheme="majorBidi"/>
          <w:szCs w:val="24"/>
        </w:rPr>
        <w:t xml:space="preserve"> </w:t>
      </w:r>
      <w:r w:rsidR="00477CD3" w:rsidRPr="00477CD3">
        <w:rPr>
          <w:rFonts w:asciiTheme="majorBidi" w:eastAsia="Times New Roman" w:hAnsiTheme="majorBidi" w:cstheme="majorBidi"/>
          <w:szCs w:val="24"/>
        </w:rPr>
        <w:t>saturated) and 6 (7</w:t>
      </w:r>
      <w:r w:rsidR="00BE592B">
        <w:rPr>
          <w:rFonts w:asciiTheme="majorBidi" w:eastAsia="Times New Roman" w:hAnsiTheme="majorBidi" w:cstheme="majorBidi"/>
          <w:szCs w:val="24"/>
        </w:rPr>
        <w:t>4</w:t>
      </w:r>
      <w:r w:rsidR="00477CD3" w:rsidRPr="00477CD3">
        <w:rPr>
          <w:rFonts w:asciiTheme="majorBidi" w:eastAsia="Times New Roman" w:hAnsiTheme="majorBidi" w:cstheme="majorBidi"/>
          <w:szCs w:val="24"/>
        </w:rPr>
        <w:t>% oil saturation) that were subjected to acid injection at 1 c</w:t>
      </w:r>
      <w:r w:rsidR="00EC0CBC">
        <w:rPr>
          <w:rFonts w:asciiTheme="majorBidi" w:eastAsia="Times New Roman" w:hAnsiTheme="majorBidi" w:cstheme="majorBidi"/>
          <w:szCs w:val="24"/>
        </w:rPr>
        <w:t>m</w:t>
      </w:r>
      <w:r w:rsidR="00EC0CBC" w:rsidRPr="00393FC3">
        <w:rPr>
          <w:rFonts w:asciiTheme="majorBidi" w:eastAsia="Times New Roman" w:hAnsiTheme="majorBidi" w:cstheme="majorBidi"/>
          <w:szCs w:val="24"/>
          <w:vertAlign w:val="superscript"/>
        </w:rPr>
        <w:t>3</w:t>
      </w:r>
      <w:r w:rsidR="00477CD3" w:rsidRPr="00477CD3">
        <w:rPr>
          <w:rFonts w:asciiTheme="majorBidi" w:eastAsia="Times New Roman" w:hAnsiTheme="majorBidi" w:cstheme="majorBidi"/>
          <w:szCs w:val="24"/>
        </w:rPr>
        <w:t xml:space="preserve">/min. The results, shown in </w:t>
      </w:r>
      <w:r w:rsidR="00477CD3" w:rsidRPr="0004565A">
        <w:rPr>
          <w:rFonts w:asciiTheme="majorBidi" w:eastAsia="Times New Roman" w:hAnsiTheme="majorBidi" w:cstheme="majorBidi"/>
          <w:szCs w:val="24"/>
        </w:rPr>
        <w:t xml:space="preserve">Figures </w:t>
      </w:r>
      <w:r w:rsidR="002C5066" w:rsidRPr="0004565A">
        <w:rPr>
          <w:rFonts w:asciiTheme="majorBidi" w:eastAsia="Times New Roman" w:hAnsiTheme="majorBidi" w:cstheme="majorBidi"/>
          <w:szCs w:val="24"/>
        </w:rPr>
        <w:t>6.</w:t>
      </w:r>
      <w:r w:rsidR="002C4970">
        <w:rPr>
          <w:rFonts w:asciiTheme="majorBidi" w:eastAsia="Times New Roman" w:hAnsiTheme="majorBidi" w:cstheme="majorBidi"/>
          <w:szCs w:val="24"/>
        </w:rPr>
        <w:t>20</w:t>
      </w:r>
      <w:r w:rsidR="00477CD3" w:rsidRPr="0004565A">
        <w:rPr>
          <w:rFonts w:asciiTheme="majorBidi" w:eastAsia="Times New Roman" w:hAnsiTheme="majorBidi" w:cstheme="majorBidi"/>
          <w:szCs w:val="24"/>
        </w:rPr>
        <w:t xml:space="preserve">a and </w:t>
      </w:r>
      <w:r w:rsidR="002C5066" w:rsidRPr="0004565A">
        <w:rPr>
          <w:rFonts w:asciiTheme="majorBidi" w:eastAsia="Times New Roman" w:hAnsiTheme="majorBidi" w:cstheme="majorBidi"/>
          <w:szCs w:val="24"/>
        </w:rPr>
        <w:t>6.</w:t>
      </w:r>
      <w:r w:rsidR="002C4970">
        <w:rPr>
          <w:rFonts w:asciiTheme="majorBidi" w:eastAsia="Times New Roman" w:hAnsiTheme="majorBidi" w:cstheme="majorBidi"/>
          <w:szCs w:val="24"/>
        </w:rPr>
        <w:t>20</w:t>
      </w:r>
      <w:r w:rsidR="00477CD3" w:rsidRPr="0004565A">
        <w:rPr>
          <w:rFonts w:asciiTheme="majorBidi" w:eastAsia="Times New Roman" w:hAnsiTheme="majorBidi" w:cstheme="majorBidi"/>
          <w:szCs w:val="24"/>
        </w:rPr>
        <w:t>b</w:t>
      </w:r>
      <w:r w:rsidR="00477CD3" w:rsidRPr="00477CD3">
        <w:rPr>
          <w:rFonts w:asciiTheme="majorBidi" w:eastAsia="Times New Roman" w:hAnsiTheme="majorBidi" w:cstheme="majorBidi"/>
          <w:szCs w:val="24"/>
        </w:rPr>
        <w:t>, reveal a very different wormhole geometry. The water-saturated core has a thicker wormhole and evidence of acid leak</w:t>
      </w:r>
      <w:r w:rsidR="00223B44">
        <w:rPr>
          <w:rFonts w:asciiTheme="majorBidi" w:eastAsia="Times New Roman" w:hAnsiTheme="majorBidi" w:cstheme="majorBidi"/>
          <w:szCs w:val="24"/>
        </w:rPr>
        <w:t>-</w:t>
      </w:r>
      <w:r w:rsidR="00477CD3" w:rsidRPr="00477CD3">
        <w:rPr>
          <w:rFonts w:asciiTheme="majorBidi" w:eastAsia="Times New Roman" w:hAnsiTheme="majorBidi" w:cstheme="majorBidi"/>
          <w:szCs w:val="24"/>
        </w:rPr>
        <w:t xml:space="preserve">off at the sides of the wormhole, while the core that has an oil saturation of </w:t>
      </w:r>
      <w:r w:rsidR="00CC312A">
        <w:rPr>
          <w:rFonts w:asciiTheme="majorBidi" w:eastAsia="Times New Roman" w:hAnsiTheme="majorBidi" w:cstheme="majorBidi"/>
          <w:szCs w:val="24"/>
        </w:rPr>
        <w:t>approximately</w:t>
      </w:r>
      <w:r w:rsidR="00477CD3" w:rsidRPr="00477CD3">
        <w:rPr>
          <w:rFonts w:asciiTheme="majorBidi" w:eastAsia="Times New Roman" w:hAnsiTheme="majorBidi" w:cstheme="majorBidi"/>
          <w:szCs w:val="24"/>
        </w:rPr>
        <w:t xml:space="preserve"> 7</w:t>
      </w:r>
      <w:r w:rsidR="00BE592B">
        <w:rPr>
          <w:rFonts w:asciiTheme="majorBidi" w:eastAsia="Times New Roman" w:hAnsiTheme="majorBidi" w:cstheme="majorBidi"/>
          <w:szCs w:val="24"/>
        </w:rPr>
        <w:t>4</w:t>
      </w:r>
      <w:r w:rsidR="00477CD3" w:rsidRPr="00477CD3">
        <w:rPr>
          <w:rFonts w:asciiTheme="majorBidi" w:eastAsia="Times New Roman" w:hAnsiTheme="majorBidi" w:cstheme="majorBidi"/>
          <w:szCs w:val="24"/>
        </w:rPr>
        <w:t xml:space="preserve">% shows a thinner wormhole that branches at times to create </w:t>
      </w:r>
      <w:r w:rsidR="00477CD3" w:rsidRPr="00296954">
        <w:rPr>
          <w:rFonts w:asciiTheme="majorBidi" w:eastAsia="Times New Roman" w:hAnsiTheme="majorBidi" w:cstheme="majorBidi"/>
          <w:szCs w:val="24"/>
        </w:rPr>
        <w:t>parallel wormholes rather than showing a leak</w:t>
      </w:r>
      <w:r w:rsidR="00223B44" w:rsidRPr="00296954">
        <w:rPr>
          <w:rFonts w:asciiTheme="majorBidi" w:eastAsia="Times New Roman" w:hAnsiTheme="majorBidi" w:cstheme="majorBidi"/>
          <w:szCs w:val="24"/>
        </w:rPr>
        <w:t>-</w:t>
      </w:r>
      <w:r w:rsidR="00477CD3" w:rsidRPr="00296954">
        <w:rPr>
          <w:rFonts w:asciiTheme="majorBidi" w:eastAsia="Times New Roman" w:hAnsiTheme="majorBidi" w:cstheme="majorBidi"/>
          <w:szCs w:val="24"/>
        </w:rPr>
        <w:t>off of acid.</w:t>
      </w:r>
      <w:r w:rsidR="00223B44" w:rsidRPr="00296954">
        <w:rPr>
          <w:rFonts w:asciiTheme="majorBidi" w:eastAsia="Times New Roman" w:hAnsiTheme="majorBidi" w:cstheme="majorBidi"/>
          <w:szCs w:val="24"/>
        </w:rPr>
        <w:t xml:space="preserve"> These differences in wormhole diameter and branches explain the difference in the acid volume needed to propagate the wormhole. The wormhole diameter of the water-saturated core is roughly double the par</w:t>
      </w:r>
      <w:r w:rsidR="00E2609D" w:rsidRPr="00296954">
        <w:rPr>
          <w:rFonts w:asciiTheme="majorBidi" w:eastAsia="Times New Roman" w:hAnsiTheme="majorBidi" w:cstheme="majorBidi"/>
          <w:szCs w:val="24"/>
        </w:rPr>
        <w:t>t</w:t>
      </w:r>
      <w:r w:rsidR="00223B44" w:rsidRPr="00296954">
        <w:rPr>
          <w:rFonts w:asciiTheme="majorBidi" w:eastAsia="Times New Roman" w:hAnsiTheme="majorBidi" w:cstheme="majorBidi"/>
          <w:szCs w:val="24"/>
        </w:rPr>
        <w:t>ial oil-satur</w:t>
      </w:r>
      <w:r w:rsidR="00E2609D" w:rsidRPr="00296954">
        <w:rPr>
          <w:rFonts w:asciiTheme="majorBidi" w:eastAsia="Times New Roman" w:hAnsiTheme="majorBidi" w:cstheme="majorBidi"/>
          <w:szCs w:val="24"/>
        </w:rPr>
        <w:t>at</w:t>
      </w:r>
      <w:r w:rsidR="00223B44" w:rsidRPr="00296954">
        <w:rPr>
          <w:rFonts w:asciiTheme="majorBidi" w:eastAsia="Times New Roman" w:hAnsiTheme="majorBidi" w:cstheme="majorBidi"/>
          <w:szCs w:val="24"/>
        </w:rPr>
        <w:t>ed one</w:t>
      </w:r>
      <w:r w:rsidR="00E2609D" w:rsidRPr="00296954">
        <w:rPr>
          <w:rFonts w:asciiTheme="majorBidi" w:eastAsia="Times New Roman" w:hAnsiTheme="majorBidi" w:cstheme="majorBidi"/>
          <w:szCs w:val="24"/>
        </w:rPr>
        <w:t>;</w:t>
      </w:r>
      <w:r w:rsidR="00223B44" w:rsidRPr="00296954">
        <w:rPr>
          <w:rFonts w:asciiTheme="majorBidi" w:eastAsia="Times New Roman" w:hAnsiTheme="majorBidi" w:cstheme="majorBidi"/>
          <w:szCs w:val="24"/>
        </w:rPr>
        <w:t xml:space="preserve"> thus, the v</w:t>
      </w:r>
      <w:r w:rsidR="00AD6865" w:rsidRPr="00296954">
        <w:rPr>
          <w:rFonts w:asciiTheme="majorBidi" w:eastAsia="Times New Roman" w:hAnsiTheme="majorBidi" w:cstheme="majorBidi"/>
          <w:szCs w:val="24"/>
        </w:rPr>
        <w:t xml:space="preserve">olume of </w:t>
      </w:r>
      <w:r w:rsidR="00E2609D" w:rsidRPr="00296954">
        <w:rPr>
          <w:rFonts w:asciiTheme="majorBidi" w:eastAsia="Times New Roman" w:hAnsiTheme="majorBidi" w:cstheme="majorBidi"/>
          <w:szCs w:val="24"/>
        </w:rPr>
        <w:t>requir</w:t>
      </w:r>
      <w:r w:rsidR="00AD6865" w:rsidRPr="00296954">
        <w:rPr>
          <w:rFonts w:asciiTheme="majorBidi" w:eastAsia="Times New Roman" w:hAnsiTheme="majorBidi" w:cstheme="majorBidi"/>
          <w:szCs w:val="24"/>
        </w:rPr>
        <w:t xml:space="preserve">ed acid </w:t>
      </w:r>
      <w:r w:rsidR="00E2609D" w:rsidRPr="00296954">
        <w:rPr>
          <w:rFonts w:asciiTheme="majorBidi" w:eastAsia="Times New Roman" w:hAnsiTheme="majorBidi" w:cstheme="majorBidi"/>
          <w:szCs w:val="24"/>
        </w:rPr>
        <w:t xml:space="preserve">is </w:t>
      </w:r>
      <w:r w:rsidR="00AD6865" w:rsidRPr="00296954">
        <w:rPr>
          <w:rFonts w:asciiTheme="majorBidi" w:eastAsia="Times New Roman" w:hAnsiTheme="majorBidi" w:cstheme="majorBidi"/>
          <w:szCs w:val="24"/>
        </w:rPr>
        <w:t>reduced to half for the partial oil-saturated core.</w:t>
      </w:r>
      <w:r w:rsidR="00477CD3" w:rsidRPr="00296954">
        <w:rPr>
          <w:rFonts w:asciiTheme="majorBidi" w:eastAsia="Times New Roman" w:hAnsiTheme="majorBidi" w:cstheme="majorBidi"/>
          <w:szCs w:val="24"/>
        </w:rPr>
        <w:t xml:space="preserve"> </w:t>
      </w:r>
      <w:r w:rsidR="00477CD3" w:rsidRPr="00477CD3">
        <w:rPr>
          <w:rFonts w:asciiTheme="majorBidi" w:eastAsia="Times New Roman" w:hAnsiTheme="majorBidi" w:cstheme="majorBidi"/>
          <w:szCs w:val="24"/>
        </w:rPr>
        <w:t xml:space="preserve">This observation of wormhole branching was visible in all oil-saturated cores that were selected for casting, as shared in the remainder of this </w:t>
      </w:r>
      <w:r w:rsidR="00CC312A">
        <w:rPr>
          <w:rFonts w:asciiTheme="majorBidi" w:eastAsia="Times New Roman" w:hAnsiTheme="majorBidi" w:cstheme="majorBidi"/>
          <w:szCs w:val="24"/>
        </w:rPr>
        <w:t>study</w:t>
      </w:r>
      <w:r w:rsidR="00477CD3" w:rsidRPr="00477CD3">
        <w:rPr>
          <w:rFonts w:asciiTheme="majorBidi" w:eastAsia="Times New Roman" w:hAnsiTheme="majorBidi" w:cstheme="majorBidi"/>
          <w:szCs w:val="24"/>
        </w:rPr>
        <w:t>. Note that the metal casting for core 6 did not propagate to the second half of the core, and thus only the first half of the wormhole is observed in the figure.</w:t>
      </w:r>
    </w:p>
    <w:p w14:paraId="79C7D714" w14:textId="77777777" w:rsidR="00BE6C40" w:rsidRDefault="00477CD3" w:rsidP="00477CD3">
      <w:pPr>
        <w:spacing w:line="480" w:lineRule="auto"/>
        <w:rPr>
          <w:rFonts w:asciiTheme="majorBidi" w:hAnsiTheme="majorBidi" w:cstheme="majorBidi"/>
          <w:sz w:val="22"/>
        </w:rPr>
      </w:pPr>
      <w:r w:rsidRPr="00477CD3">
        <w:rPr>
          <w:rFonts w:asciiTheme="majorBidi" w:hAnsiTheme="majorBidi" w:cstheme="majorBidi"/>
          <w:noProof/>
          <w:sz w:val="22"/>
        </w:rPr>
        <w:drawing>
          <wp:inline distT="0" distB="0" distL="0" distR="0" wp14:anchorId="6DFD260D" wp14:editId="305F8AB8">
            <wp:extent cx="1123406" cy="1058189"/>
            <wp:effectExtent l="0" t="0" r="635" b="8890"/>
            <wp:docPr id="629952968" name="Picture 629952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0" cstate="print">
                      <a:extLst>
                        <a:ext uri="{28A0092B-C50C-407E-A947-70E740481C1C}">
                          <a14:useLocalDpi xmlns:a14="http://schemas.microsoft.com/office/drawing/2010/main" val="0"/>
                        </a:ext>
                      </a:extLst>
                    </a:blip>
                    <a:srcRect l="16743" t="22672" r="11085" b="26342"/>
                    <a:stretch/>
                  </pic:blipFill>
                  <pic:spPr bwMode="auto">
                    <a:xfrm>
                      <a:off x="0" y="0"/>
                      <a:ext cx="1162478" cy="1094993"/>
                    </a:xfrm>
                    <a:prstGeom prst="rect">
                      <a:avLst/>
                    </a:prstGeom>
                    <a:noFill/>
                    <a:ln>
                      <a:noFill/>
                    </a:ln>
                    <a:extLst>
                      <a:ext uri="{53640926-AAD7-44D8-BBD7-CCE9431645EC}">
                        <a14:shadowObscured xmlns:a14="http://schemas.microsoft.com/office/drawing/2010/main"/>
                      </a:ext>
                    </a:extLst>
                  </pic:spPr>
                </pic:pic>
              </a:graphicData>
            </a:graphic>
          </wp:inline>
        </w:drawing>
      </w:r>
      <w:r w:rsidRPr="00477CD3">
        <w:rPr>
          <w:rFonts w:asciiTheme="majorBidi" w:hAnsiTheme="majorBidi" w:cstheme="majorBidi"/>
          <w:sz w:val="22"/>
        </w:rPr>
        <w:t xml:space="preserve">     </w:t>
      </w:r>
      <w:r w:rsidRPr="00477CD3">
        <w:rPr>
          <w:rFonts w:asciiTheme="majorBidi" w:hAnsiTheme="majorBidi" w:cstheme="majorBidi"/>
          <w:noProof/>
          <w:sz w:val="22"/>
        </w:rPr>
        <w:drawing>
          <wp:inline distT="0" distB="0" distL="0" distR="0" wp14:anchorId="3F6437FD" wp14:editId="5C598CBC">
            <wp:extent cx="1178291" cy="1074205"/>
            <wp:effectExtent l="0" t="0" r="317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31" cstate="print">
                      <a:extLst>
                        <a:ext uri="{28A0092B-C50C-407E-A947-70E740481C1C}">
                          <a14:useLocalDpi xmlns:a14="http://schemas.microsoft.com/office/drawing/2010/main" val="0"/>
                        </a:ext>
                      </a:extLst>
                    </a:blip>
                    <a:srcRect l="14305" t="21048" r="12306" b="28772"/>
                    <a:stretch/>
                  </pic:blipFill>
                  <pic:spPr bwMode="auto">
                    <a:xfrm>
                      <a:off x="0" y="0"/>
                      <a:ext cx="1229404" cy="1120803"/>
                    </a:xfrm>
                    <a:prstGeom prst="rect">
                      <a:avLst/>
                    </a:prstGeom>
                    <a:noFill/>
                    <a:ln>
                      <a:noFill/>
                    </a:ln>
                    <a:extLst>
                      <a:ext uri="{53640926-AAD7-44D8-BBD7-CCE9431645EC}">
                        <a14:shadowObscured xmlns:a14="http://schemas.microsoft.com/office/drawing/2010/main"/>
                      </a:ext>
                    </a:extLst>
                  </pic:spPr>
                </pic:pic>
              </a:graphicData>
            </a:graphic>
          </wp:inline>
        </w:drawing>
      </w:r>
      <w:r w:rsidRPr="00477CD3">
        <w:rPr>
          <w:rFonts w:asciiTheme="majorBidi" w:hAnsiTheme="majorBidi" w:cstheme="majorBidi"/>
          <w:sz w:val="22"/>
        </w:rPr>
        <w:t xml:space="preserve">               </w:t>
      </w:r>
      <w:r w:rsidRPr="00477CD3">
        <w:rPr>
          <w:rFonts w:asciiTheme="majorBidi" w:hAnsiTheme="majorBidi" w:cstheme="majorBidi"/>
          <w:noProof/>
          <w:sz w:val="22"/>
        </w:rPr>
        <w:drawing>
          <wp:inline distT="0" distB="0" distL="0" distR="0" wp14:anchorId="4E21DC97" wp14:editId="7278E49B">
            <wp:extent cx="1122590" cy="1095559"/>
            <wp:effectExtent l="0" t="0" r="1905" b="0"/>
            <wp:docPr id="629952969" name="Picture 629952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32" cstate="print">
                      <a:extLst>
                        <a:ext uri="{28A0092B-C50C-407E-A947-70E740481C1C}">
                          <a14:useLocalDpi xmlns:a14="http://schemas.microsoft.com/office/drawing/2010/main" val="0"/>
                        </a:ext>
                      </a:extLst>
                    </a:blip>
                    <a:srcRect l="18366" t="27773" r="12864" b="21892"/>
                    <a:stretch/>
                  </pic:blipFill>
                  <pic:spPr bwMode="auto">
                    <a:xfrm>
                      <a:off x="0" y="0"/>
                      <a:ext cx="1184057" cy="1155546"/>
                    </a:xfrm>
                    <a:prstGeom prst="rect">
                      <a:avLst/>
                    </a:prstGeom>
                    <a:noFill/>
                    <a:ln>
                      <a:noFill/>
                    </a:ln>
                    <a:extLst>
                      <a:ext uri="{53640926-AAD7-44D8-BBD7-CCE9431645EC}">
                        <a14:shadowObscured xmlns:a14="http://schemas.microsoft.com/office/drawing/2010/main"/>
                      </a:ext>
                    </a:extLst>
                  </pic:spPr>
                </pic:pic>
              </a:graphicData>
            </a:graphic>
          </wp:inline>
        </w:drawing>
      </w:r>
      <w:r w:rsidRPr="00477CD3">
        <w:rPr>
          <w:rFonts w:asciiTheme="majorBidi" w:hAnsiTheme="majorBidi" w:cstheme="majorBidi"/>
          <w:sz w:val="22"/>
        </w:rPr>
        <w:t xml:space="preserve">     </w:t>
      </w:r>
      <w:r w:rsidRPr="00477CD3">
        <w:rPr>
          <w:rFonts w:asciiTheme="majorBidi" w:hAnsiTheme="majorBidi" w:cstheme="majorBidi"/>
          <w:noProof/>
          <w:sz w:val="22"/>
        </w:rPr>
        <w:drawing>
          <wp:inline distT="0" distB="0" distL="0" distR="0" wp14:anchorId="36738B7D" wp14:editId="22E7061F">
            <wp:extent cx="1127228" cy="1097980"/>
            <wp:effectExtent l="0" t="0" r="0" b="698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3">
                      <a:extLst>
                        <a:ext uri="{28A0092B-C50C-407E-A947-70E740481C1C}">
                          <a14:useLocalDpi xmlns:a14="http://schemas.microsoft.com/office/drawing/2010/main" val="0"/>
                        </a:ext>
                      </a:extLst>
                    </a:blip>
                    <a:srcRect l="16175" t="10618" r="12395" b="11248"/>
                    <a:stretch/>
                  </pic:blipFill>
                  <pic:spPr bwMode="auto">
                    <a:xfrm>
                      <a:off x="0" y="0"/>
                      <a:ext cx="1138752" cy="1109205"/>
                    </a:xfrm>
                    <a:prstGeom prst="rect">
                      <a:avLst/>
                    </a:prstGeom>
                    <a:noFill/>
                    <a:ln>
                      <a:noFill/>
                    </a:ln>
                    <a:extLst>
                      <a:ext uri="{53640926-AAD7-44D8-BBD7-CCE9431645EC}">
                        <a14:shadowObscured xmlns:a14="http://schemas.microsoft.com/office/drawing/2010/main"/>
                      </a:ext>
                    </a:extLst>
                  </pic:spPr>
                </pic:pic>
              </a:graphicData>
            </a:graphic>
          </wp:inline>
        </w:drawing>
      </w:r>
    </w:p>
    <w:p w14:paraId="21B900C3" w14:textId="336D0E3C" w:rsidR="00477CD3" w:rsidRPr="00BE6C40" w:rsidRDefault="00477CD3" w:rsidP="00477CD3">
      <w:pPr>
        <w:spacing w:line="480" w:lineRule="auto"/>
        <w:rPr>
          <w:rFonts w:asciiTheme="majorBidi" w:hAnsiTheme="majorBidi" w:cstheme="majorBidi"/>
          <w:b/>
          <w:bCs/>
          <w:sz w:val="22"/>
        </w:rPr>
      </w:pPr>
      <w:r w:rsidRPr="00BE6C40">
        <w:rPr>
          <w:rFonts w:asciiTheme="majorBidi" w:hAnsiTheme="majorBidi" w:cstheme="majorBidi"/>
          <w:b/>
          <w:bCs/>
          <w:sz w:val="20"/>
          <w:szCs w:val="20"/>
        </w:rPr>
        <w:t xml:space="preserve">Core 17: oil-sat, 3000 psi: front (a) and back (b)                Core 7: water-sat, 3000 psi: front (c) and back (d)  </w:t>
      </w:r>
    </w:p>
    <w:p w14:paraId="44431294" w14:textId="3D20CFF8" w:rsidR="00477CD3" w:rsidRPr="00477CD3" w:rsidRDefault="00477CD3" w:rsidP="00393FC3">
      <w:pPr>
        <w:pStyle w:val="Figures"/>
      </w:pPr>
      <w:bookmarkStart w:id="352" w:name="_Toc77579853"/>
      <w:r w:rsidRPr="00477CD3">
        <w:t xml:space="preserve">Figure </w:t>
      </w:r>
      <w:r w:rsidR="00657F12">
        <w:t>6</w:t>
      </w:r>
      <w:r w:rsidRPr="00477CD3">
        <w:t>.</w:t>
      </w:r>
      <w:r w:rsidR="00657F12">
        <w:t>1</w:t>
      </w:r>
      <w:r w:rsidR="002C4970">
        <w:t>9</w:t>
      </w:r>
      <w:r w:rsidRPr="00477CD3">
        <w:t>: Images of the inlet and outlet faces of the cores subjected to the optimum injection rate for the oil-saturated and water-saturated cases.  The wormhole in the water-saturated core is clearly more visible with a larger diameter, reflecting the need to inject a larger acid volume into water-saturated cores compared to oil-saturated cores.</w:t>
      </w:r>
      <w:bookmarkEnd w:id="352"/>
    </w:p>
    <w:p w14:paraId="5C2C83AB" w14:textId="56B37D90" w:rsidR="00477CD3" w:rsidRPr="00477CD3" w:rsidRDefault="00477CD3" w:rsidP="00477CD3">
      <w:pPr>
        <w:spacing w:line="480" w:lineRule="auto"/>
        <w:jc w:val="center"/>
        <w:rPr>
          <w:rFonts w:asciiTheme="majorBidi" w:hAnsiTheme="majorBidi" w:cstheme="majorBidi"/>
          <w:sz w:val="22"/>
        </w:rPr>
      </w:pPr>
      <w:r w:rsidRPr="00477CD3">
        <w:rPr>
          <w:rFonts w:asciiTheme="majorBidi" w:hAnsiTheme="majorBidi" w:cstheme="majorBidi"/>
          <w:sz w:val="22"/>
        </w:rPr>
        <w:lastRenderedPageBreak/>
        <w:t xml:space="preserve"> </w:t>
      </w:r>
      <w:r w:rsidR="00F648C5" w:rsidRPr="00F648C5">
        <w:rPr>
          <w:rFonts w:asciiTheme="majorBidi" w:hAnsiTheme="majorBidi" w:cstheme="majorBidi"/>
          <w:noProof/>
          <w:sz w:val="22"/>
        </w:rPr>
        <w:drawing>
          <wp:inline distT="0" distB="0" distL="0" distR="0" wp14:anchorId="7A654E77" wp14:editId="40E0BF34">
            <wp:extent cx="2956648" cy="1662169"/>
            <wp:effectExtent l="0" t="318"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rot="16200000">
                      <a:off x="0" y="0"/>
                      <a:ext cx="3012933" cy="1693811"/>
                    </a:xfrm>
                    <a:prstGeom prst="rect">
                      <a:avLst/>
                    </a:prstGeom>
                    <a:noFill/>
                    <a:ln>
                      <a:noFill/>
                    </a:ln>
                  </pic:spPr>
                </pic:pic>
              </a:graphicData>
            </a:graphic>
          </wp:inline>
        </w:drawing>
      </w:r>
      <w:r w:rsidRPr="00477CD3">
        <w:rPr>
          <w:rFonts w:asciiTheme="majorBidi" w:hAnsiTheme="majorBidi" w:cstheme="majorBidi"/>
          <w:sz w:val="22"/>
        </w:rPr>
        <w:t xml:space="preserve">           </w:t>
      </w:r>
      <w:r w:rsidR="00F648C5" w:rsidRPr="00F648C5">
        <w:rPr>
          <w:rFonts w:asciiTheme="majorBidi" w:hAnsiTheme="majorBidi" w:cstheme="majorBidi"/>
          <w:noProof/>
          <w:sz w:val="22"/>
        </w:rPr>
        <w:drawing>
          <wp:inline distT="0" distB="0" distL="0" distR="0" wp14:anchorId="494B7726" wp14:editId="5201E145">
            <wp:extent cx="2931004" cy="1647751"/>
            <wp:effectExtent l="0" t="6032" r="0" b="0"/>
            <wp:docPr id="629952990" name="Picture 629952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rot="16200000">
                      <a:off x="0" y="0"/>
                      <a:ext cx="2942478" cy="1654201"/>
                    </a:xfrm>
                    <a:prstGeom prst="rect">
                      <a:avLst/>
                    </a:prstGeom>
                    <a:noFill/>
                    <a:ln>
                      <a:noFill/>
                    </a:ln>
                  </pic:spPr>
                </pic:pic>
              </a:graphicData>
            </a:graphic>
          </wp:inline>
        </w:drawing>
      </w:r>
      <w:r w:rsidRPr="00477CD3">
        <w:rPr>
          <w:rFonts w:asciiTheme="majorBidi" w:hAnsiTheme="majorBidi" w:cstheme="majorBidi"/>
          <w:sz w:val="22"/>
        </w:rPr>
        <w:t xml:space="preserve">                               </w:t>
      </w:r>
    </w:p>
    <w:p w14:paraId="32C41109" w14:textId="0EF561A6" w:rsidR="00477CD3" w:rsidRPr="00283230" w:rsidRDefault="00477CD3" w:rsidP="00477CD3">
      <w:pPr>
        <w:spacing w:line="480" w:lineRule="auto"/>
        <w:jc w:val="center"/>
        <w:rPr>
          <w:rFonts w:asciiTheme="majorBidi" w:hAnsiTheme="majorBidi" w:cstheme="majorBidi"/>
          <w:b/>
          <w:bCs/>
          <w:sz w:val="20"/>
          <w:szCs w:val="20"/>
        </w:rPr>
      </w:pPr>
      <w:r w:rsidRPr="00283230">
        <w:rPr>
          <w:rFonts w:asciiTheme="majorBidi" w:hAnsiTheme="majorBidi" w:cstheme="majorBidi"/>
          <w:b/>
          <w:bCs/>
          <w:sz w:val="20"/>
          <w:szCs w:val="20"/>
        </w:rPr>
        <w:t>(a) Core 26: water-saturated, 3</w:t>
      </w:r>
      <w:r w:rsidR="00E36056">
        <w:rPr>
          <w:rFonts w:asciiTheme="majorBidi" w:hAnsiTheme="majorBidi" w:cstheme="majorBidi"/>
          <w:b/>
          <w:bCs/>
          <w:sz w:val="20"/>
          <w:szCs w:val="20"/>
        </w:rPr>
        <w:t>,</w:t>
      </w:r>
      <w:r w:rsidRPr="00283230">
        <w:rPr>
          <w:rFonts w:asciiTheme="majorBidi" w:hAnsiTheme="majorBidi" w:cstheme="majorBidi"/>
          <w:b/>
          <w:bCs/>
          <w:sz w:val="20"/>
          <w:szCs w:val="20"/>
        </w:rPr>
        <w:t>000 psi, 1.19 PV</w:t>
      </w:r>
      <w:r w:rsidRPr="00283230">
        <w:rPr>
          <w:rFonts w:asciiTheme="majorBidi" w:hAnsiTheme="majorBidi" w:cstheme="majorBidi"/>
          <w:b/>
          <w:bCs/>
          <w:sz w:val="20"/>
          <w:szCs w:val="20"/>
          <w:vertAlign w:val="subscript"/>
        </w:rPr>
        <w:t>bt</w:t>
      </w:r>
      <w:r w:rsidRPr="00283230">
        <w:rPr>
          <w:rFonts w:asciiTheme="majorBidi" w:hAnsiTheme="majorBidi" w:cstheme="majorBidi"/>
          <w:b/>
          <w:bCs/>
          <w:sz w:val="20"/>
          <w:szCs w:val="20"/>
        </w:rPr>
        <w:t xml:space="preserve">            (b) Core 6: 70% oil saturation, 3</w:t>
      </w:r>
      <w:r w:rsidR="00E36056">
        <w:rPr>
          <w:rFonts w:asciiTheme="majorBidi" w:hAnsiTheme="majorBidi" w:cstheme="majorBidi"/>
          <w:b/>
          <w:bCs/>
          <w:sz w:val="20"/>
          <w:szCs w:val="20"/>
        </w:rPr>
        <w:t>,</w:t>
      </w:r>
      <w:r w:rsidRPr="00283230">
        <w:rPr>
          <w:rFonts w:asciiTheme="majorBidi" w:hAnsiTheme="majorBidi" w:cstheme="majorBidi"/>
          <w:b/>
          <w:bCs/>
          <w:sz w:val="20"/>
          <w:szCs w:val="20"/>
        </w:rPr>
        <w:t>000 psi, 0.57 PV</w:t>
      </w:r>
      <w:r w:rsidRPr="00283230">
        <w:rPr>
          <w:rFonts w:asciiTheme="majorBidi" w:hAnsiTheme="majorBidi" w:cstheme="majorBidi"/>
          <w:b/>
          <w:bCs/>
          <w:sz w:val="20"/>
          <w:szCs w:val="20"/>
          <w:vertAlign w:val="subscript"/>
        </w:rPr>
        <w:t>bt</w:t>
      </w:r>
      <w:r w:rsidRPr="00283230">
        <w:rPr>
          <w:rFonts w:asciiTheme="majorBidi" w:hAnsiTheme="majorBidi" w:cstheme="majorBidi"/>
          <w:b/>
          <w:bCs/>
          <w:sz w:val="20"/>
          <w:szCs w:val="20"/>
        </w:rPr>
        <w:t xml:space="preserve"> </w:t>
      </w:r>
    </w:p>
    <w:p w14:paraId="561BE5E9" w14:textId="6F9207DA" w:rsidR="00477CD3" w:rsidRDefault="00477CD3">
      <w:pPr>
        <w:pStyle w:val="Figures"/>
      </w:pPr>
      <w:bookmarkStart w:id="353" w:name="_Toc77579854"/>
      <w:r w:rsidRPr="00477CD3">
        <w:t xml:space="preserve">Figure </w:t>
      </w:r>
      <w:r w:rsidR="002C5066">
        <w:t>6.</w:t>
      </w:r>
      <w:r w:rsidR="002C4970">
        <w:t>20</w:t>
      </w:r>
      <w:r w:rsidRPr="00477CD3">
        <w:t>: Images of the casted wormholes in core 26 (left) and in core 6 (right) subjected to acid injection at 1 cc/min. Acid leak-off is visible in the water-saturated core compared to wormhole branching in the oil-saturated core.</w:t>
      </w:r>
      <w:bookmarkEnd w:id="353"/>
      <w:r w:rsidRPr="00477CD3">
        <w:t xml:space="preserve"> </w:t>
      </w:r>
    </w:p>
    <w:p w14:paraId="0C7A6A9E" w14:textId="77777777" w:rsidR="00393FC3" w:rsidRPr="00393FC3" w:rsidRDefault="00393FC3" w:rsidP="00393FC3"/>
    <w:p w14:paraId="7DFA460D" w14:textId="4D228770" w:rsidR="0092640D" w:rsidRPr="00393FC3" w:rsidRDefault="0092640D" w:rsidP="0092640D">
      <w:r w:rsidRPr="00393FC3">
        <w:tab/>
        <w:t>These results are consistent with previous research result</w:t>
      </w:r>
      <w:r w:rsidR="009B55A0" w:rsidRPr="00393FC3">
        <w:t>s</w:t>
      </w:r>
      <w:r w:rsidRPr="00393FC3">
        <w:t xml:space="preserve"> reported by Shukla et al. (2006)</w:t>
      </w:r>
      <w:r w:rsidR="009B55A0" w:rsidRPr="00393FC3">
        <w:t>,</w:t>
      </w:r>
      <w:r w:rsidRPr="00393FC3">
        <w:t xml:space="preserve"> illustrated in Figure 6.</w:t>
      </w:r>
      <w:r w:rsidR="00461799" w:rsidRPr="00393FC3">
        <w:t>2</w:t>
      </w:r>
      <w:r w:rsidR="002C4970">
        <w:t>1</w:t>
      </w:r>
      <w:r w:rsidRPr="00393FC3">
        <w:t xml:space="preserve">. The wormhole created in </w:t>
      </w:r>
      <w:r w:rsidR="009B55A0" w:rsidRPr="00393FC3">
        <w:t xml:space="preserve">the </w:t>
      </w:r>
      <w:r w:rsidRPr="00393FC3">
        <w:t>presen</w:t>
      </w:r>
      <w:r w:rsidR="009B55A0" w:rsidRPr="00393FC3">
        <w:t>ce</w:t>
      </w:r>
      <w:r w:rsidRPr="00393FC3">
        <w:t xml:space="preserve"> of immiscible fluid (oil or gas) is less branched and thinner in diameter.</w:t>
      </w:r>
    </w:p>
    <w:p w14:paraId="5E2F3E43" w14:textId="77777777" w:rsidR="0092640D" w:rsidRDefault="0092640D" w:rsidP="00393FC3">
      <w:pPr>
        <w:keepNext/>
        <w:jc w:val="center"/>
      </w:pPr>
      <w:r>
        <w:rPr>
          <w:noProof/>
        </w:rPr>
        <w:drawing>
          <wp:inline distT="0" distB="0" distL="0" distR="0" wp14:anchorId="2915FF8E" wp14:editId="1EE32F58">
            <wp:extent cx="2321626" cy="1738663"/>
            <wp:effectExtent l="0" t="0" r="0" b="0"/>
            <wp:docPr id="66" name="Picture 66" descr="A group of footprints in the snow&#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descr="A group of footprints in the snow&#10;&#10;Description automatically generated with low confidence"/>
                    <pic:cNvPicPr/>
                  </pic:nvPicPr>
                  <pic:blipFill>
                    <a:blip r:embed="rId136"/>
                    <a:stretch>
                      <a:fillRect/>
                    </a:stretch>
                  </pic:blipFill>
                  <pic:spPr>
                    <a:xfrm>
                      <a:off x="0" y="0"/>
                      <a:ext cx="2338698" cy="1751449"/>
                    </a:xfrm>
                    <a:prstGeom prst="rect">
                      <a:avLst/>
                    </a:prstGeom>
                  </pic:spPr>
                </pic:pic>
              </a:graphicData>
            </a:graphic>
          </wp:inline>
        </w:drawing>
      </w:r>
    </w:p>
    <w:p w14:paraId="33F85EBC" w14:textId="60782060" w:rsidR="0092640D" w:rsidRPr="0092640D" w:rsidRDefault="0092640D" w:rsidP="001870A4">
      <w:pPr>
        <w:pStyle w:val="Figures"/>
      </w:pPr>
      <w:bookmarkStart w:id="354" w:name="_Toc77579855"/>
      <w:r>
        <w:t xml:space="preserve">Figure </w:t>
      </w:r>
      <w:r w:rsidR="00461799">
        <w:t>6.2</w:t>
      </w:r>
      <w:r w:rsidR="002C4970">
        <w:t>1</w:t>
      </w:r>
      <w:r>
        <w:t xml:space="preserve">: Difference in </w:t>
      </w:r>
      <w:r w:rsidR="009B55A0">
        <w:t>c</w:t>
      </w:r>
      <w:r>
        <w:t>reated wormhole between water-saturated case (A) and when immiscible fluid is present (B) (Shukla et al. 2006)</w:t>
      </w:r>
      <w:bookmarkEnd w:id="354"/>
    </w:p>
    <w:p w14:paraId="0750109D" w14:textId="1DCCC13D" w:rsidR="00477CD3" w:rsidRPr="00477CD3" w:rsidRDefault="00477CD3" w:rsidP="00393FC3">
      <w:pPr>
        <w:pStyle w:val="Heading3"/>
        <w:spacing w:line="240" w:lineRule="auto"/>
        <w:rPr>
          <w:rFonts w:eastAsia="Times New Roman"/>
        </w:rPr>
      </w:pPr>
      <w:bookmarkStart w:id="355" w:name="_Toc77623443"/>
      <w:r w:rsidRPr="00477CD3">
        <w:rPr>
          <w:rFonts w:eastAsia="Times New Roman"/>
          <w:lang w:bidi="en-US"/>
        </w:rPr>
        <w:lastRenderedPageBreak/>
        <w:t>Effect of backpressure and permeability</w:t>
      </w:r>
      <w:bookmarkEnd w:id="355"/>
    </w:p>
    <w:p w14:paraId="7ACA56AE" w14:textId="27084E33" w:rsidR="00667E28" w:rsidRPr="00477CD3" w:rsidRDefault="00477CD3">
      <w:pPr>
        <w:tabs>
          <w:tab w:val="left" w:pos="3315"/>
          <w:tab w:val="left" w:pos="6615"/>
        </w:tabs>
        <w:autoSpaceDE w:val="0"/>
        <w:autoSpaceDN w:val="0"/>
        <w:adjustRightInd w:val="0"/>
        <w:spacing w:after="0" w:line="480" w:lineRule="auto"/>
        <w:jc w:val="both"/>
        <w:rPr>
          <w:rFonts w:asciiTheme="majorBidi" w:eastAsia="Times New Roman" w:hAnsiTheme="majorBidi" w:cstheme="majorBidi"/>
          <w:szCs w:val="24"/>
        </w:rPr>
      </w:pPr>
      <w:bookmarkStart w:id="356" w:name="_Hlk53061530"/>
      <w:r w:rsidRPr="00477CD3">
        <w:rPr>
          <w:rFonts w:asciiTheme="majorBidi" w:eastAsia="Times New Roman" w:hAnsiTheme="majorBidi" w:cstheme="majorBidi"/>
          <w:szCs w:val="24"/>
        </w:rPr>
        <w:t>In this section, the impact of backpressure on wormhole propagation is documented. The results reveal that the effect of backpressure varies with rock permeability, and accordingly</w:t>
      </w:r>
      <w:r w:rsidR="00CC312A">
        <w:rPr>
          <w:rFonts w:asciiTheme="majorBidi" w:eastAsia="Times New Roman" w:hAnsiTheme="majorBidi" w:cstheme="majorBidi"/>
          <w:szCs w:val="24"/>
        </w:rPr>
        <w:t>,</w:t>
      </w:r>
      <w:r w:rsidRPr="00477CD3">
        <w:rPr>
          <w:rFonts w:asciiTheme="majorBidi" w:eastAsia="Times New Roman" w:hAnsiTheme="majorBidi" w:cstheme="majorBidi"/>
          <w:szCs w:val="24"/>
        </w:rPr>
        <w:t xml:space="preserve"> the effect of both parameters is shared in the same section. This includes the results from Group B (partial oil</w:t>
      </w:r>
      <w:r w:rsidR="00CC312A">
        <w:rPr>
          <w:rFonts w:asciiTheme="majorBidi" w:eastAsia="Times New Roman" w:hAnsiTheme="majorBidi" w:cstheme="majorBidi"/>
          <w:szCs w:val="24"/>
        </w:rPr>
        <w:t xml:space="preserve"> </w:t>
      </w:r>
      <w:r w:rsidRPr="00477CD3">
        <w:rPr>
          <w:rFonts w:asciiTheme="majorBidi" w:eastAsia="Times New Roman" w:hAnsiTheme="majorBidi" w:cstheme="majorBidi"/>
          <w:szCs w:val="24"/>
        </w:rPr>
        <w:t>saturation, low</w:t>
      </w:r>
      <w:r w:rsidR="00CC312A">
        <w:rPr>
          <w:rFonts w:asciiTheme="majorBidi" w:eastAsia="Times New Roman" w:hAnsiTheme="majorBidi" w:cstheme="majorBidi"/>
          <w:szCs w:val="24"/>
        </w:rPr>
        <w:t xml:space="preserve"> </w:t>
      </w:r>
      <w:r w:rsidRPr="00477CD3">
        <w:rPr>
          <w:rFonts w:asciiTheme="majorBidi" w:eastAsia="Times New Roman" w:hAnsiTheme="majorBidi" w:cstheme="majorBidi"/>
          <w:szCs w:val="24"/>
        </w:rPr>
        <w:t>permeability of 30</w:t>
      </w:r>
      <w:r w:rsidR="00CC312A">
        <w:rPr>
          <w:rFonts w:asciiTheme="majorBidi" w:eastAsia="Times New Roman" w:hAnsiTheme="majorBidi" w:cstheme="majorBidi"/>
          <w:szCs w:val="24"/>
        </w:rPr>
        <w:t xml:space="preserve"> </w:t>
      </w:r>
      <w:r w:rsidRPr="00477CD3">
        <w:rPr>
          <w:rFonts w:asciiTheme="majorBidi" w:eastAsia="Times New Roman" w:hAnsiTheme="majorBidi" w:cstheme="majorBidi"/>
          <w:szCs w:val="24"/>
        </w:rPr>
        <w:t>mD, 3</w:t>
      </w:r>
      <w:r w:rsidR="00CC312A">
        <w:rPr>
          <w:rFonts w:asciiTheme="majorBidi" w:eastAsia="Times New Roman" w:hAnsiTheme="majorBidi" w:cstheme="majorBidi"/>
          <w:szCs w:val="24"/>
        </w:rPr>
        <w:t>,</w:t>
      </w:r>
      <w:r w:rsidRPr="00477CD3">
        <w:rPr>
          <w:rFonts w:asciiTheme="majorBidi" w:eastAsia="Times New Roman" w:hAnsiTheme="majorBidi" w:cstheme="majorBidi"/>
          <w:szCs w:val="24"/>
        </w:rPr>
        <w:t>000 psi) shared in the previous section, along with Group C (partial oil</w:t>
      </w:r>
      <w:r w:rsidR="00CC312A">
        <w:rPr>
          <w:rFonts w:asciiTheme="majorBidi" w:eastAsia="Times New Roman" w:hAnsiTheme="majorBidi" w:cstheme="majorBidi"/>
          <w:szCs w:val="24"/>
        </w:rPr>
        <w:t xml:space="preserve"> </w:t>
      </w:r>
      <w:r w:rsidRPr="00477CD3">
        <w:rPr>
          <w:rFonts w:asciiTheme="majorBidi" w:eastAsia="Times New Roman" w:hAnsiTheme="majorBidi" w:cstheme="majorBidi"/>
          <w:szCs w:val="24"/>
        </w:rPr>
        <w:t>saturation, low permeability of 55</w:t>
      </w:r>
      <w:r w:rsidR="00CC312A">
        <w:rPr>
          <w:rFonts w:asciiTheme="majorBidi" w:eastAsia="Times New Roman" w:hAnsiTheme="majorBidi" w:cstheme="majorBidi"/>
          <w:szCs w:val="24"/>
        </w:rPr>
        <w:t xml:space="preserve"> </w:t>
      </w:r>
      <w:r w:rsidRPr="00477CD3">
        <w:rPr>
          <w:rFonts w:asciiTheme="majorBidi" w:eastAsia="Times New Roman" w:hAnsiTheme="majorBidi" w:cstheme="majorBidi"/>
          <w:szCs w:val="24"/>
        </w:rPr>
        <w:t>mD, 3</w:t>
      </w:r>
      <w:r w:rsidR="00CC312A">
        <w:rPr>
          <w:rFonts w:asciiTheme="majorBidi" w:eastAsia="Times New Roman" w:hAnsiTheme="majorBidi" w:cstheme="majorBidi"/>
          <w:szCs w:val="24"/>
        </w:rPr>
        <w:t>,</w:t>
      </w:r>
      <w:r w:rsidRPr="00477CD3">
        <w:rPr>
          <w:rFonts w:asciiTheme="majorBidi" w:eastAsia="Times New Roman" w:hAnsiTheme="majorBidi" w:cstheme="majorBidi"/>
          <w:szCs w:val="24"/>
        </w:rPr>
        <w:t>000 psi), Group D (partial oil</w:t>
      </w:r>
      <w:r w:rsidR="00CC312A">
        <w:rPr>
          <w:rFonts w:asciiTheme="majorBidi" w:eastAsia="Times New Roman" w:hAnsiTheme="majorBidi" w:cstheme="majorBidi"/>
          <w:szCs w:val="24"/>
        </w:rPr>
        <w:t xml:space="preserve"> </w:t>
      </w:r>
      <w:r w:rsidRPr="00477CD3">
        <w:rPr>
          <w:rFonts w:asciiTheme="majorBidi" w:eastAsia="Times New Roman" w:hAnsiTheme="majorBidi" w:cstheme="majorBidi"/>
          <w:szCs w:val="24"/>
        </w:rPr>
        <w:t>saturation, low permeability of 55</w:t>
      </w:r>
      <w:r w:rsidR="00CC312A">
        <w:rPr>
          <w:rFonts w:asciiTheme="majorBidi" w:eastAsia="Times New Roman" w:hAnsiTheme="majorBidi" w:cstheme="majorBidi"/>
          <w:szCs w:val="24"/>
        </w:rPr>
        <w:t xml:space="preserve"> </w:t>
      </w:r>
      <w:r w:rsidRPr="00477CD3">
        <w:rPr>
          <w:rFonts w:asciiTheme="majorBidi" w:eastAsia="Times New Roman" w:hAnsiTheme="majorBidi" w:cstheme="majorBidi"/>
          <w:szCs w:val="24"/>
        </w:rPr>
        <w:t>mD, 1</w:t>
      </w:r>
      <w:r w:rsidR="00CC312A">
        <w:rPr>
          <w:rFonts w:asciiTheme="majorBidi" w:eastAsia="Times New Roman" w:hAnsiTheme="majorBidi" w:cstheme="majorBidi"/>
          <w:szCs w:val="24"/>
        </w:rPr>
        <w:t>,</w:t>
      </w:r>
      <w:r w:rsidRPr="00477CD3">
        <w:rPr>
          <w:rFonts w:asciiTheme="majorBidi" w:eastAsia="Times New Roman" w:hAnsiTheme="majorBidi" w:cstheme="majorBidi"/>
          <w:szCs w:val="24"/>
        </w:rPr>
        <w:t>100 psi), Group E (full</w:t>
      </w:r>
      <w:r w:rsidR="00CC312A">
        <w:rPr>
          <w:rFonts w:asciiTheme="majorBidi" w:eastAsia="Times New Roman" w:hAnsiTheme="majorBidi" w:cstheme="majorBidi"/>
          <w:szCs w:val="24"/>
        </w:rPr>
        <w:t>y</w:t>
      </w:r>
      <w:r w:rsidRPr="00477CD3">
        <w:rPr>
          <w:rFonts w:asciiTheme="majorBidi" w:eastAsia="Times New Roman" w:hAnsiTheme="majorBidi" w:cstheme="majorBidi"/>
          <w:szCs w:val="24"/>
        </w:rPr>
        <w:t xml:space="preserve"> water</w:t>
      </w:r>
      <w:r w:rsidR="00CC312A">
        <w:rPr>
          <w:rFonts w:asciiTheme="majorBidi" w:eastAsia="Times New Roman" w:hAnsiTheme="majorBidi" w:cstheme="majorBidi"/>
          <w:szCs w:val="24"/>
        </w:rPr>
        <w:t xml:space="preserve"> </w:t>
      </w:r>
      <w:r w:rsidRPr="00477CD3">
        <w:rPr>
          <w:rFonts w:asciiTheme="majorBidi" w:eastAsia="Times New Roman" w:hAnsiTheme="majorBidi" w:cstheme="majorBidi"/>
          <w:szCs w:val="24"/>
        </w:rPr>
        <w:t>saturated, low</w:t>
      </w:r>
      <w:r w:rsidR="00CC312A">
        <w:rPr>
          <w:rFonts w:asciiTheme="majorBidi" w:eastAsia="Times New Roman" w:hAnsiTheme="majorBidi" w:cstheme="majorBidi"/>
          <w:szCs w:val="24"/>
        </w:rPr>
        <w:t xml:space="preserve"> </w:t>
      </w:r>
      <w:r w:rsidRPr="00477CD3">
        <w:rPr>
          <w:rFonts w:asciiTheme="majorBidi" w:eastAsia="Times New Roman" w:hAnsiTheme="majorBidi" w:cstheme="majorBidi"/>
          <w:szCs w:val="24"/>
        </w:rPr>
        <w:t>permeability of 55</w:t>
      </w:r>
      <w:r w:rsidR="00CC312A">
        <w:rPr>
          <w:rFonts w:asciiTheme="majorBidi" w:eastAsia="Times New Roman" w:hAnsiTheme="majorBidi" w:cstheme="majorBidi"/>
          <w:szCs w:val="24"/>
        </w:rPr>
        <w:t xml:space="preserve"> </w:t>
      </w:r>
      <w:r w:rsidRPr="00477CD3">
        <w:rPr>
          <w:rFonts w:asciiTheme="majorBidi" w:eastAsia="Times New Roman" w:hAnsiTheme="majorBidi" w:cstheme="majorBidi"/>
          <w:szCs w:val="24"/>
        </w:rPr>
        <w:t>mD, 3</w:t>
      </w:r>
      <w:r w:rsidR="00CC312A">
        <w:rPr>
          <w:rFonts w:asciiTheme="majorBidi" w:eastAsia="Times New Roman" w:hAnsiTheme="majorBidi" w:cstheme="majorBidi"/>
          <w:szCs w:val="24"/>
        </w:rPr>
        <w:t>,</w:t>
      </w:r>
      <w:r w:rsidRPr="00477CD3">
        <w:rPr>
          <w:rFonts w:asciiTheme="majorBidi" w:eastAsia="Times New Roman" w:hAnsiTheme="majorBidi" w:cstheme="majorBidi"/>
          <w:szCs w:val="24"/>
        </w:rPr>
        <w:t>000/1</w:t>
      </w:r>
      <w:r w:rsidR="00CC312A">
        <w:rPr>
          <w:rFonts w:asciiTheme="majorBidi" w:eastAsia="Times New Roman" w:hAnsiTheme="majorBidi" w:cstheme="majorBidi"/>
          <w:szCs w:val="24"/>
        </w:rPr>
        <w:t>,</w:t>
      </w:r>
      <w:r w:rsidRPr="00477CD3">
        <w:rPr>
          <w:rFonts w:asciiTheme="majorBidi" w:eastAsia="Times New Roman" w:hAnsiTheme="majorBidi" w:cstheme="majorBidi"/>
          <w:szCs w:val="24"/>
        </w:rPr>
        <w:t>100 psi), Group F (partial oil</w:t>
      </w:r>
      <w:r w:rsidR="00CC312A">
        <w:rPr>
          <w:rFonts w:asciiTheme="majorBidi" w:eastAsia="Times New Roman" w:hAnsiTheme="majorBidi" w:cstheme="majorBidi"/>
          <w:szCs w:val="24"/>
        </w:rPr>
        <w:t xml:space="preserve"> </w:t>
      </w:r>
      <w:r w:rsidRPr="00477CD3">
        <w:rPr>
          <w:rFonts w:asciiTheme="majorBidi" w:eastAsia="Times New Roman" w:hAnsiTheme="majorBidi" w:cstheme="majorBidi"/>
          <w:szCs w:val="24"/>
        </w:rPr>
        <w:t>saturation, high</w:t>
      </w:r>
      <w:r w:rsidR="00CC312A">
        <w:rPr>
          <w:rFonts w:asciiTheme="majorBidi" w:eastAsia="Times New Roman" w:hAnsiTheme="majorBidi" w:cstheme="majorBidi"/>
          <w:szCs w:val="24"/>
        </w:rPr>
        <w:t xml:space="preserve"> </w:t>
      </w:r>
      <w:r w:rsidRPr="00477CD3">
        <w:rPr>
          <w:rFonts w:asciiTheme="majorBidi" w:eastAsia="Times New Roman" w:hAnsiTheme="majorBidi" w:cstheme="majorBidi"/>
          <w:szCs w:val="24"/>
        </w:rPr>
        <w:t>permeability of 220 mD, 3</w:t>
      </w:r>
      <w:r w:rsidR="00CC312A">
        <w:rPr>
          <w:rFonts w:asciiTheme="majorBidi" w:eastAsia="Times New Roman" w:hAnsiTheme="majorBidi" w:cstheme="majorBidi"/>
          <w:szCs w:val="24"/>
        </w:rPr>
        <w:t>,</w:t>
      </w:r>
      <w:r w:rsidRPr="00477CD3">
        <w:rPr>
          <w:rFonts w:asciiTheme="majorBidi" w:eastAsia="Times New Roman" w:hAnsiTheme="majorBidi" w:cstheme="majorBidi"/>
          <w:szCs w:val="24"/>
        </w:rPr>
        <w:t>000/1</w:t>
      </w:r>
      <w:r w:rsidR="00CC312A">
        <w:rPr>
          <w:rFonts w:asciiTheme="majorBidi" w:eastAsia="Times New Roman" w:hAnsiTheme="majorBidi" w:cstheme="majorBidi"/>
          <w:szCs w:val="24"/>
        </w:rPr>
        <w:t>,</w:t>
      </w:r>
      <w:r w:rsidRPr="00477CD3">
        <w:rPr>
          <w:rFonts w:asciiTheme="majorBidi" w:eastAsia="Times New Roman" w:hAnsiTheme="majorBidi" w:cstheme="majorBidi"/>
          <w:szCs w:val="24"/>
        </w:rPr>
        <w:t>100 psi), and Group G (full oil</w:t>
      </w:r>
      <w:r w:rsidR="00CC312A">
        <w:rPr>
          <w:rFonts w:asciiTheme="majorBidi" w:eastAsia="Times New Roman" w:hAnsiTheme="majorBidi" w:cstheme="majorBidi"/>
          <w:szCs w:val="24"/>
        </w:rPr>
        <w:t xml:space="preserve"> </w:t>
      </w:r>
      <w:r w:rsidRPr="00477CD3">
        <w:rPr>
          <w:rFonts w:asciiTheme="majorBidi" w:eastAsia="Times New Roman" w:hAnsiTheme="majorBidi" w:cstheme="majorBidi"/>
          <w:szCs w:val="24"/>
        </w:rPr>
        <w:t>saturated, very low</w:t>
      </w:r>
      <w:r w:rsidR="00CC312A">
        <w:rPr>
          <w:rFonts w:asciiTheme="majorBidi" w:eastAsia="Times New Roman" w:hAnsiTheme="majorBidi" w:cstheme="majorBidi"/>
          <w:szCs w:val="24"/>
        </w:rPr>
        <w:t xml:space="preserve"> </w:t>
      </w:r>
      <w:r w:rsidRPr="00477CD3">
        <w:rPr>
          <w:rFonts w:asciiTheme="majorBidi" w:eastAsia="Times New Roman" w:hAnsiTheme="majorBidi" w:cstheme="majorBidi"/>
          <w:szCs w:val="24"/>
        </w:rPr>
        <w:t>permeability of 2</w:t>
      </w:r>
      <w:r w:rsidR="00CC312A">
        <w:rPr>
          <w:rFonts w:asciiTheme="majorBidi" w:eastAsia="Times New Roman" w:hAnsiTheme="majorBidi" w:cstheme="majorBidi"/>
          <w:szCs w:val="24"/>
        </w:rPr>
        <w:t xml:space="preserve"> to </w:t>
      </w:r>
      <w:r w:rsidRPr="00477CD3">
        <w:rPr>
          <w:rFonts w:asciiTheme="majorBidi" w:eastAsia="Times New Roman" w:hAnsiTheme="majorBidi" w:cstheme="majorBidi"/>
          <w:szCs w:val="24"/>
        </w:rPr>
        <w:t>4 mD, 1</w:t>
      </w:r>
      <w:r w:rsidR="00CC312A">
        <w:rPr>
          <w:rFonts w:asciiTheme="majorBidi" w:eastAsia="Times New Roman" w:hAnsiTheme="majorBidi" w:cstheme="majorBidi"/>
          <w:szCs w:val="24"/>
        </w:rPr>
        <w:t>,</w:t>
      </w:r>
      <w:r w:rsidRPr="00477CD3">
        <w:rPr>
          <w:rFonts w:asciiTheme="majorBidi" w:eastAsia="Times New Roman" w:hAnsiTheme="majorBidi" w:cstheme="majorBidi"/>
          <w:szCs w:val="24"/>
        </w:rPr>
        <w:t xml:space="preserve">200 psi). The data for Groups C, D, E, F, and G are shared in </w:t>
      </w:r>
      <w:r w:rsidRPr="00477CD3">
        <w:rPr>
          <w:rFonts w:asciiTheme="majorBidi" w:eastAsia="Times New Roman" w:hAnsiTheme="majorBidi" w:cstheme="majorBidi"/>
          <w:bCs/>
          <w:szCs w:val="24"/>
        </w:rPr>
        <w:t xml:space="preserve">Tables </w:t>
      </w:r>
      <w:r w:rsidR="00CC312A">
        <w:rPr>
          <w:rFonts w:asciiTheme="majorBidi" w:eastAsia="Times New Roman" w:hAnsiTheme="majorBidi" w:cstheme="majorBidi"/>
          <w:bCs/>
          <w:szCs w:val="24"/>
        </w:rPr>
        <w:t>6</w:t>
      </w:r>
      <w:r w:rsidRPr="00477CD3">
        <w:rPr>
          <w:rFonts w:asciiTheme="majorBidi" w:eastAsia="Times New Roman" w:hAnsiTheme="majorBidi" w:cstheme="majorBidi"/>
          <w:bCs/>
          <w:szCs w:val="24"/>
        </w:rPr>
        <w:t>.</w:t>
      </w:r>
      <w:r w:rsidR="00557468">
        <w:rPr>
          <w:rFonts w:asciiTheme="majorBidi" w:eastAsia="Times New Roman" w:hAnsiTheme="majorBidi" w:cstheme="majorBidi"/>
          <w:bCs/>
          <w:szCs w:val="24"/>
        </w:rPr>
        <w:t>8</w:t>
      </w:r>
      <w:r w:rsidRPr="00477CD3">
        <w:rPr>
          <w:rFonts w:asciiTheme="majorBidi" w:eastAsia="Times New Roman" w:hAnsiTheme="majorBidi" w:cstheme="majorBidi"/>
          <w:bCs/>
          <w:szCs w:val="24"/>
        </w:rPr>
        <w:t xml:space="preserve"> – </w:t>
      </w:r>
      <w:r w:rsidR="00CC312A">
        <w:rPr>
          <w:rFonts w:asciiTheme="majorBidi" w:eastAsia="Times New Roman" w:hAnsiTheme="majorBidi" w:cstheme="majorBidi"/>
          <w:bCs/>
          <w:szCs w:val="24"/>
        </w:rPr>
        <w:t>6</w:t>
      </w:r>
      <w:r w:rsidRPr="00477CD3">
        <w:rPr>
          <w:rFonts w:asciiTheme="majorBidi" w:eastAsia="Times New Roman" w:hAnsiTheme="majorBidi" w:cstheme="majorBidi"/>
          <w:bCs/>
          <w:szCs w:val="24"/>
        </w:rPr>
        <w:t>.1</w:t>
      </w:r>
      <w:r w:rsidR="00557468">
        <w:rPr>
          <w:rFonts w:asciiTheme="majorBidi" w:eastAsia="Times New Roman" w:hAnsiTheme="majorBidi" w:cstheme="majorBidi"/>
          <w:bCs/>
          <w:szCs w:val="24"/>
        </w:rPr>
        <w:t>2</w:t>
      </w:r>
      <w:r w:rsidRPr="00477CD3">
        <w:rPr>
          <w:rFonts w:asciiTheme="majorBidi" w:eastAsia="Times New Roman" w:hAnsiTheme="majorBidi" w:cstheme="majorBidi"/>
          <w:szCs w:val="24"/>
        </w:rPr>
        <w:t>, respectively.</w:t>
      </w:r>
    </w:p>
    <w:p w14:paraId="1EEE93A8" w14:textId="50679130" w:rsidR="00477CD3" w:rsidRPr="00477CD3" w:rsidRDefault="00477CD3" w:rsidP="002C5066">
      <w:pPr>
        <w:pStyle w:val="Tables"/>
      </w:pPr>
      <w:bookmarkStart w:id="357" w:name="_Toc70728565"/>
      <w:bookmarkStart w:id="358" w:name="_Toc78500548"/>
      <w:r w:rsidRPr="00477CD3">
        <w:t xml:space="preserve">Table </w:t>
      </w:r>
      <w:r w:rsidR="002C5066">
        <w:t>6.</w:t>
      </w:r>
      <w:r w:rsidR="00461799">
        <w:t>8</w:t>
      </w:r>
      <w:r w:rsidRPr="00477CD3">
        <w:t>: Acid injection parameters for group C: oil-saturated cores;</w:t>
      </w:r>
      <w:bookmarkEnd w:id="357"/>
      <w:bookmarkEnd w:id="358"/>
    </w:p>
    <w:p w14:paraId="41A3506C" w14:textId="3039C0F8" w:rsidR="00477CD3" w:rsidRPr="00477CD3" w:rsidRDefault="00477CD3" w:rsidP="002C5066">
      <w:pPr>
        <w:pStyle w:val="Tables"/>
      </w:pPr>
      <w:r w:rsidRPr="00477CD3">
        <w:t xml:space="preserve"> </w:t>
      </w:r>
      <w:bookmarkStart w:id="359" w:name="_Toc70728566"/>
      <w:bookmarkStart w:id="360" w:name="_Toc78500549"/>
      <w:r w:rsidRPr="00477CD3">
        <w:t>3</w:t>
      </w:r>
      <w:r w:rsidR="00CC312A">
        <w:t>,</w:t>
      </w:r>
      <w:r w:rsidRPr="00477CD3">
        <w:t>000-psi backpressure.</w:t>
      </w:r>
      <w:bookmarkEnd w:id="359"/>
      <w:bookmarkEnd w:id="360"/>
    </w:p>
    <w:tbl>
      <w:tblPr>
        <w:tblW w:w="71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
        <w:gridCol w:w="1282"/>
        <w:gridCol w:w="1843"/>
        <w:gridCol w:w="967"/>
        <w:gridCol w:w="889"/>
        <w:gridCol w:w="1190"/>
      </w:tblGrid>
      <w:tr w:rsidR="00477CD3" w:rsidRPr="00477CD3" w14:paraId="16AF8AEC" w14:textId="77777777" w:rsidTr="002C5066">
        <w:trPr>
          <w:trHeight w:val="330"/>
          <w:jc w:val="center"/>
        </w:trPr>
        <w:tc>
          <w:tcPr>
            <w:tcW w:w="949" w:type="dxa"/>
            <w:shd w:val="clear" w:color="000000" w:fill="FFFFFF"/>
            <w:noWrap/>
            <w:vAlign w:val="center"/>
            <w:hideMark/>
          </w:tcPr>
          <w:p w14:paraId="31512883" w14:textId="77777777" w:rsidR="00477CD3" w:rsidRPr="00477CD3" w:rsidRDefault="00477CD3" w:rsidP="00477CD3">
            <w:pPr>
              <w:spacing w:after="0" w:line="240" w:lineRule="auto"/>
              <w:rPr>
                <w:rFonts w:asciiTheme="majorBidi" w:eastAsia="Times New Roman" w:hAnsiTheme="majorBidi" w:cstheme="majorBidi"/>
                <w:b/>
                <w:bCs/>
                <w:color w:val="000000"/>
              </w:rPr>
            </w:pPr>
            <w:r w:rsidRPr="00477CD3">
              <w:rPr>
                <w:rFonts w:asciiTheme="majorBidi" w:eastAsia="Times New Roman" w:hAnsiTheme="majorBidi" w:cstheme="majorBidi"/>
                <w:b/>
                <w:bCs/>
                <w:color w:val="000000"/>
                <w:sz w:val="22"/>
              </w:rPr>
              <w:t>Core</w:t>
            </w:r>
          </w:p>
        </w:tc>
        <w:tc>
          <w:tcPr>
            <w:tcW w:w="1282" w:type="dxa"/>
            <w:shd w:val="clear" w:color="000000" w:fill="FFFFFF"/>
            <w:noWrap/>
            <w:vAlign w:val="center"/>
            <w:hideMark/>
          </w:tcPr>
          <w:p w14:paraId="118BE4F0" w14:textId="77777777" w:rsidR="00477CD3" w:rsidRPr="00477CD3" w:rsidRDefault="00477CD3" w:rsidP="00477CD3">
            <w:pPr>
              <w:spacing w:after="0" w:line="240" w:lineRule="auto"/>
              <w:jc w:val="center"/>
              <w:rPr>
                <w:rFonts w:asciiTheme="majorBidi" w:eastAsia="Times New Roman" w:hAnsiTheme="majorBidi" w:cstheme="majorBidi"/>
                <w:b/>
                <w:bCs/>
                <w:color w:val="000000"/>
              </w:rPr>
            </w:pPr>
            <w:r w:rsidRPr="00477CD3">
              <w:rPr>
                <w:rFonts w:asciiTheme="majorBidi" w:eastAsia="Times New Roman" w:hAnsiTheme="majorBidi" w:cstheme="majorBidi"/>
                <w:b/>
                <w:bCs/>
                <w:color w:val="000000"/>
                <w:sz w:val="22"/>
              </w:rPr>
              <w:t>Perm., mD</w:t>
            </w:r>
          </w:p>
        </w:tc>
        <w:tc>
          <w:tcPr>
            <w:tcW w:w="1843" w:type="dxa"/>
            <w:shd w:val="clear" w:color="000000" w:fill="FFFFFF"/>
            <w:noWrap/>
            <w:vAlign w:val="center"/>
            <w:hideMark/>
          </w:tcPr>
          <w:p w14:paraId="3EDA7945" w14:textId="32ACBE77" w:rsidR="00477CD3" w:rsidRPr="00477CD3" w:rsidRDefault="00477CD3" w:rsidP="00477CD3">
            <w:pPr>
              <w:spacing w:after="0" w:line="240" w:lineRule="auto"/>
              <w:jc w:val="center"/>
              <w:rPr>
                <w:rFonts w:asciiTheme="majorBidi" w:eastAsia="Times New Roman" w:hAnsiTheme="majorBidi" w:cstheme="majorBidi"/>
                <w:b/>
                <w:bCs/>
                <w:color w:val="000000"/>
              </w:rPr>
            </w:pPr>
            <w:r w:rsidRPr="00477CD3">
              <w:rPr>
                <w:rFonts w:asciiTheme="majorBidi" w:eastAsia="Times New Roman" w:hAnsiTheme="majorBidi" w:cstheme="majorBidi"/>
                <w:b/>
                <w:bCs/>
                <w:color w:val="000000"/>
                <w:sz w:val="22"/>
              </w:rPr>
              <w:t xml:space="preserve">Inj. rate, </w:t>
            </w:r>
            <w:r w:rsidR="00E36056" w:rsidRPr="00E36056">
              <w:rPr>
                <w:rFonts w:asciiTheme="majorBidi" w:eastAsia="Times New Roman" w:hAnsiTheme="majorBidi" w:cstheme="majorBidi"/>
                <w:b/>
                <w:bCs/>
                <w:color w:val="000000"/>
                <w:sz w:val="22"/>
              </w:rPr>
              <w:t>cm</w:t>
            </w:r>
            <w:r w:rsidR="00E36056" w:rsidRPr="00E36056">
              <w:rPr>
                <w:rFonts w:asciiTheme="majorBidi" w:eastAsia="Times New Roman" w:hAnsiTheme="majorBidi" w:cstheme="majorBidi"/>
                <w:b/>
                <w:bCs/>
                <w:color w:val="000000"/>
                <w:sz w:val="22"/>
                <w:vertAlign w:val="superscript"/>
              </w:rPr>
              <w:t>3</w:t>
            </w:r>
            <w:r w:rsidRPr="00477CD3">
              <w:rPr>
                <w:rFonts w:asciiTheme="majorBidi" w:eastAsia="Times New Roman" w:hAnsiTheme="majorBidi" w:cstheme="majorBidi"/>
                <w:b/>
                <w:bCs/>
                <w:color w:val="000000"/>
                <w:sz w:val="22"/>
              </w:rPr>
              <w:t>/min</w:t>
            </w:r>
          </w:p>
        </w:tc>
        <w:tc>
          <w:tcPr>
            <w:tcW w:w="967" w:type="dxa"/>
            <w:shd w:val="clear" w:color="000000" w:fill="FFFFFF"/>
            <w:noWrap/>
            <w:vAlign w:val="center"/>
            <w:hideMark/>
          </w:tcPr>
          <w:p w14:paraId="5E6B1ABD" w14:textId="2813A2F0" w:rsidR="00477CD3" w:rsidRPr="00477CD3" w:rsidRDefault="00477CD3" w:rsidP="00477CD3">
            <w:pPr>
              <w:spacing w:after="0" w:line="240" w:lineRule="auto"/>
              <w:jc w:val="center"/>
              <w:rPr>
                <w:rFonts w:asciiTheme="majorBidi" w:eastAsia="Times New Roman" w:hAnsiTheme="majorBidi" w:cstheme="majorBidi"/>
                <w:b/>
                <w:bCs/>
                <w:color w:val="000000"/>
              </w:rPr>
            </w:pPr>
            <w:r w:rsidRPr="00477CD3">
              <w:rPr>
                <w:rFonts w:asciiTheme="majorBidi" w:eastAsia="Times New Roman" w:hAnsiTheme="majorBidi" w:cstheme="majorBidi"/>
                <w:b/>
                <w:bCs/>
                <w:color w:val="000000"/>
                <w:sz w:val="22"/>
              </w:rPr>
              <w:t>AV</w:t>
            </w:r>
            <w:r w:rsidRPr="00477CD3">
              <w:rPr>
                <w:rFonts w:asciiTheme="majorBidi" w:eastAsia="Times New Roman" w:hAnsiTheme="majorBidi" w:cstheme="majorBidi"/>
                <w:b/>
                <w:bCs/>
                <w:color w:val="000000"/>
                <w:sz w:val="22"/>
                <w:vertAlign w:val="subscript"/>
              </w:rPr>
              <w:t>bt</w:t>
            </w:r>
            <w:r w:rsidRPr="00477CD3">
              <w:rPr>
                <w:rFonts w:asciiTheme="majorBidi" w:eastAsia="Times New Roman" w:hAnsiTheme="majorBidi" w:cstheme="majorBidi"/>
                <w:b/>
                <w:bCs/>
                <w:color w:val="000000"/>
                <w:sz w:val="22"/>
              </w:rPr>
              <w:t xml:space="preserve">, </w:t>
            </w:r>
            <w:r w:rsidR="00E36056" w:rsidRPr="00E36056">
              <w:rPr>
                <w:rFonts w:asciiTheme="majorBidi" w:eastAsia="Times New Roman" w:hAnsiTheme="majorBidi" w:cstheme="majorBidi"/>
                <w:b/>
                <w:bCs/>
                <w:color w:val="000000"/>
                <w:sz w:val="22"/>
              </w:rPr>
              <w:t>cm</w:t>
            </w:r>
            <w:r w:rsidR="00E36056" w:rsidRPr="00E36056">
              <w:rPr>
                <w:rFonts w:asciiTheme="majorBidi" w:eastAsia="Times New Roman" w:hAnsiTheme="majorBidi" w:cstheme="majorBidi"/>
                <w:b/>
                <w:bCs/>
                <w:color w:val="000000"/>
                <w:sz w:val="22"/>
                <w:vertAlign w:val="superscript"/>
              </w:rPr>
              <w:t>3</w:t>
            </w:r>
          </w:p>
        </w:tc>
        <w:tc>
          <w:tcPr>
            <w:tcW w:w="889" w:type="dxa"/>
            <w:shd w:val="clear" w:color="000000" w:fill="FFFFFF"/>
            <w:noWrap/>
            <w:vAlign w:val="center"/>
            <w:hideMark/>
          </w:tcPr>
          <w:p w14:paraId="4DEDBA39" w14:textId="145EA483" w:rsidR="00477CD3" w:rsidRPr="00477CD3" w:rsidRDefault="00477CD3" w:rsidP="00477CD3">
            <w:pPr>
              <w:spacing w:after="0" w:line="240" w:lineRule="auto"/>
              <w:jc w:val="center"/>
              <w:rPr>
                <w:rFonts w:asciiTheme="majorBidi" w:eastAsia="Times New Roman" w:hAnsiTheme="majorBidi" w:cstheme="majorBidi"/>
                <w:b/>
                <w:bCs/>
                <w:color w:val="000000"/>
              </w:rPr>
            </w:pPr>
            <w:r w:rsidRPr="00477CD3">
              <w:rPr>
                <w:rFonts w:asciiTheme="majorBidi" w:eastAsia="Times New Roman" w:hAnsiTheme="majorBidi" w:cstheme="majorBidi"/>
                <w:b/>
                <w:bCs/>
                <w:color w:val="000000"/>
                <w:sz w:val="22"/>
              </w:rPr>
              <w:t xml:space="preserve">PV, </w:t>
            </w:r>
            <w:r w:rsidR="00E36056" w:rsidRPr="00E36056">
              <w:rPr>
                <w:rFonts w:asciiTheme="majorBidi" w:eastAsia="Times New Roman" w:hAnsiTheme="majorBidi" w:cstheme="majorBidi"/>
                <w:b/>
                <w:bCs/>
                <w:color w:val="000000"/>
                <w:sz w:val="22"/>
              </w:rPr>
              <w:t>cm</w:t>
            </w:r>
            <w:r w:rsidR="00E36056" w:rsidRPr="00E36056">
              <w:rPr>
                <w:rFonts w:asciiTheme="majorBidi" w:eastAsia="Times New Roman" w:hAnsiTheme="majorBidi" w:cstheme="majorBidi"/>
                <w:b/>
                <w:bCs/>
                <w:color w:val="000000"/>
                <w:sz w:val="22"/>
                <w:vertAlign w:val="superscript"/>
              </w:rPr>
              <w:t>3</w:t>
            </w:r>
          </w:p>
        </w:tc>
        <w:tc>
          <w:tcPr>
            <w:tcW w:w="1190" w:type="dxa"/>
            <w:shd w:val="clear" w:color="000000" w:fill="FFFFFF"/>
            <w:noWrap/>
            <w:vAlign w:val="center"/>
            <w:hideMark/>
          </w:tcPr>
          <w:p w14:paraId="340DF653" w14:textId="77777777" w:rsidR="00477CD3" w:rsidRPr="00477CD3" w:rsidRDefault="00477CD3" w:rsidP="00477CD3">
            <w:pPr>
              <w:spacing w:after="0" w:line="240" w:lineRule="auto"/>
              <w:jc w:val="center"/>
              <w:rPr>
                <w:rFonts w:asciiTheme="majorBidi" w:eastAsia="Times New Roman" w:hAnsiTheme="majorBidi" w:cstheme="majorBidi"/>
                <w:b/>
                <w:bCs/>
                <w:color w:val="000000"/>
              </w:rPr>
            </w:pPr>
            <w:r w:rsidRPr="00477CD3">
              <w:rPr>
                <w:rFonts w:asciiTheme="majorBidi" w:eastAsia="Times New Roman" w:hAnsiTheme="majorBidi" w:cstheme="majorBidi"/>
                <w:b/>
                <w:bCs/>
                <w:color w:val="000000"/>
                <w:sz w:val="22"/>
              </w:rPr>
              <w:t>PV</w:t>
            </w:r>
            <w:r w:rsidRPr="00477CD3">
              <w:rPr>
                <w:rFonts w:asciiTheme="majorBidi" w:eastAsia="Times New Roman" w:hAnsiTheme="majorBidi" w:cstheme="majorBidi"/>
                <w:b/>
                <w:bCs/>
                <w:color w:val="000000"/>
                <w:sz w:val="22"/>
                <w:vertAlign w:val="subscript"/>
              </w:rPr>
              <w:t>bt</w:t>
            </w:r>
          </w:p>
        </w:tc>
      </w:tr>
      <w:tr w:rsidR="00477CD3" w:rsidRPr="00477CD3" w14:paraId="546E4114" w14:textId="77777777" w:rsidTr="002C5066">
        <w:trPr>
          <w:trHeight w:val="330"/>
          <w:jc w:val="center"/>
        </w:trPr>
        <w:tc>
          <w:tcPr>
            <w:tcW w:w="949" w:type="dxa"/>
            <w:shd w:val="clear" w:color="000000" w:fill="FFFFFF"/>
            <w:noWrap/>
            <w:vAlign w:val="center"/>
            <w:hideMark/>
          </w:tcPr>
          <w:p w14:paraId="67713F1F" w14:textId="77777777" w:rsidR="00477CD3" w:rsidRPr="00477CD3" w:rsidRDefault="00477CD3" w:rsidP="00477CD3">
            <w:pPr>
              <w:spacing w:after="0" w:line="240" w:lineRule="auto"/>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Core 16</w:t>
            </w:r>
          </w:p>
        </w:tc>
        <w:tc>
          <w:tcPr>
            <w:tcW w:w="1282" w:type="dxa"/>
            <w:shd w:val="clear" w:color="000000" w:fill="FFFFFF"/>
            <w:noWrap/>
            <w:vAlign w:val="center"/>
            <w:hideMark/>
          </w:tcPr>
          <w:p w14:paraId="7E8F7BB9" w14:textId="77777777" w:rsidR="00477CD3" w:rsidRPr="00477CD3" w:rsidRDefault="00477CD3" w:rsidP="00477CD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57.5</w:t>
            </w:r>
          </w:p>
        </w:tc>
        <w:tc>
          <w:tcPr>
            <w:tcW w:w="1843" w:type="dxa"/>
            <w:shd w:val="clear" w:color="000000" w:fill="FFFFFF"/>
            <w:noWrap/>
            <w:vAlign w:val="center"/>
            <w:hideMark/>
          </w:tcPr>
          <w:p w14:paraId="618A64E3" w14:textId="77777777" w:rsidR="00477CD3" w:rsidRPr="00477CD3" w:rsidRDefault="00477CD3" w:rsidP="00477CD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0.5</w:t>
            </w:r>
          </w:p>
        </w:tc>
        <w:tc>
          <w:tcPr>
            <w:tcW w:w="967" w:type="dxa"/>
            <w:shd w:val="clear" w:color="000000" w:fill="FFFFFF"/>
            <w:noWrap/>
            <w:vAlign w:val="center"/>
            <w:hideMark/>
          </w:tcPr>
          <w:p w14:paraId="154D3BE6" w14:textId="77777777" w:rsidR="00477CD3" w:rsidRPr="00477CD3" w:rsidRDefault="00477CD3" w:rsidP="00477CD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11.74</w:t>
            </w:r>
          </w:p>
        </w:tc>
        <w:tc>
          <w:tcPr>
            <w:tcW w:w="889" w:type="dxa"/>
            <w:shd w:val="clear" w:color="000000" w:fill="FFFFFF"/>
            <w:noWrap/>
            <w:vAlign w:val="center"/>
            <w:hideMark/>
          </w:tcPr>
          <w:p w14:paraId="4EFF9B74" w14:textId="77777777" w:rsidR="00477CD3" w:rsidRPr="00477CD3" w:rsidRDefault="00477CD3" w:rsidP="00477CD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27.17</w:t>
            </w:r>
          </w:p>
        </w:tc>
        <w:tc>
          <w:tcPr>
            <w:tcW w:w="1190" w:type="dxa"/>
            <w:shd w:val="clear" w:color="000000" w:fill="FFFFFF"/>
            <w:noWrap/>
            <w:vAlign w:val="center"/>
            <w:hideMark/>
          </w:tcPr>
          <w:p w14:paraId="3EFB941F" w14:textId="77777777" w:rsidR="00477CD3" w:rsidRPr="00477CD3" w:rsidRDefault="00477CD3" w:rsidP="00477CD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0.43</w:t>
            </w:r>
          </w:p>
        </w:tc>
      </w:tr>
      <w:tr w:rsidR="00477CD3" w:rsidRPr="00477CD3" w14:paraId="1D55C7D2" w14:textId="77777777" w:rsidTr="002C5066">
        <w:trPr>
          <w:trHeight w:val="330"/>
          <w:jc w:val="center"/>
        </w:trPr>
        <w:tc>
          <w:tcPr>
            <w:tcW w:w="949" w:type="dxa"/>
            <w:shd w:val="clear" w:color="000000" w:fill="FFFFFF"/>
            <w:noWrap/>
            <w:vAlign w:val="center"/>
            <w:hideMark/>
          </w:tcPr>
          <w:p w14:paraId="24C3719C" w14:textId="77777777" w:rsidR="00477CD3" w:rsidRPr="00477CD3" w:rsidRDefault="00477CD3" w:rsidP="00477CD3">
            <w:pPr>
              <w:spacing w:after="0" w:line="240" w:lineRule="auto"/>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Core 27</w:t>
            </w:r>
          </w:p>
        </w:tc>
        <w:tc>
          <w:tcPr>
            <w:tcW w:w="1282" w:type="dxa"/>
            <w:shd w:val="clear" w:color="000000" w:fill="FFFFFF"/>
            <w:noWrap/>
            <w:vAlign w:val="center"/>
            <w:hideMark/>
          </w:tcPr>
          <w:p w14:paraId="78EA433D" w14:textId="77777777" w:rsidR="00477CD3" w:rsidRPr="00477CD3" w:rsidRDefault="00477CD3" w:rsidP="00477CD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55.5</w:t>
            </w:r>
          </w:p>
        </w:tc>
        <w:tc>
          <w:tcPr>
            <w:tcW w:w="1843" w:type="dxa"/>
            <w:shd w:val="clear" w:color="000000" w:fill="FFFFFF"/>
            <w:noWrap/>
            <w:vAlign w:val="center"/>
            <w:hideMark/>
          </w:tcPr>
          <w:p w14:paraId="4E2265A2" w14:textId="77777777" w:rsidR="00477CD3" w:rsidRPr="00477CD3" w:rsidRDefault="00477CD3" w:rsidP="00477CD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1</w:t>
            </w:r>
          </w:p>
        </w:tc>
        <w:tc>
          <w:tcPr>
            <w:tcW w:w="967" w:type="dxa"/>
            <w:shd w:val="clear" w:color="000000" w:fill="FFFFFF"/>
            <w:noWrap/>
            <w:vAlign w:val="center"/>
            <w:hideMark/>
          </w:tcPr>
          <w:p w14:paraId="18A1D60A" w14:textId="77777777" w:rsidR="00477CD3" w:rsidRPr="00477CD3" w:rsidRDefault="00477CD3" w:rsidP="00477CD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15.28</w:t>
            </w:r>
          </w:p>
        </w:tc>
        <w:tc>
          <w:tcPr>
            <w:tcW w:w="889" w:type="dxa"/>
            <w:shd w:val="clear" w:color="000000" w:fill="FFFFFF"/>
            <w:noWrap/>
            <w:vAlign w:val="center"/>
            <w:hideMark/>
          </w:tcPr>
          <w:p w14:paraId="139CFD7A" w14:textId="77777777" w:rsidR="00477CD3" w:rsidRPr="00477CD3" w:rsidRDefault="00477CD3" w:rsidP="00477CD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26.80</w:t>
            </w:r>
          </w:p>
        </w:tc>
        <w:tc>
          <w:tcPr>
            <w:tcW w:w="1190" w:type="dxa"/>
            <w:shd w:val="clear" w:color="000000" w:fill="FFFFFF"/>
            <w:noWrap/>
            <w:vAlign w:val="center"/>
            <w:hideMark/>
          </w:tcPr>
          <w:p w14:paraId="08B4DB82" w14:textId="77777777" w:rsidR="00477CD3" w:rsidRPr="00477CD3" w:rsidRDefault="00477CD3" w:rsidP="00477CD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0.57</w:t>
            </w:r>
          </w:p>
        </w:tc>
      </w:tr>
    </w:tbl>
    <w:p w14:paraId="77F2356C" w14:textId="77777777" w:rsidR="001700C0" w:rsidRPr="00477CD3" w:rsidRDefault="001700C0" w:rsidP="00477CD3">
      <w:pPr>
        <w:tabs>
          <w:tab w:val="left" w:pos="720"/>
          <w:tab w:val="left" w:pos="6615"/>
        </w:tabs>
        <w:autoSpaceDE w:val="0"/>
        <w:autoSpaceDN w:val="0"/>
        <w:adjustRightInd w:val="0"/>
        <w:spacing w:after="0" w:line="480" w:lineRule="auto"/>
        <w:jc w:val="both"/>
        <w:rPr>
          <w:rFonts w:asciiTheme="majorBidi" w:eastAsia="Calibri" w:hAnsiTheme="majorBidi" w:cstheme="majorBidi"/>
          <w:color w:val="000000" w:themeColor="text1"/>
          <w:sz w:val="16"/>
          <w:szCs w:val="16"/>
        </w:rPr>
      </w:pPr>
      <w:bookmarkStart w:id="361" w:name="_Hlk69908684"/>
    </w:p>
    <w:p w14:paraId="5FA23A71" w14:textId="0DD9E878" w:rsidR="00477CD3" w:rsidRPr="00477CD3" w:rsidRDefault="00477CD3" w:rsidP="002C5066">
      <w:pPr>
        <w:pStyle w:val="Tables"/>
      </w:pPr>
      <w:bookmarkStart w:id="362" w:name="_Toc70728567"/>
      <w:bookmarkStart w:id="363" w:name="_Toc78500550"/>
      <w:r w:rsidRPr="00477CD3">
        <w:t xml:space="preserve">Table </w:t>
      </w:r>
      <w:r w:rsidR="002C5066">
        <w:t>6</w:t>
      </w:r>
      <w:r w:rsidRPr="00477CD3">
        <w:t>.</w:t>
      </w:r>
      <w:r w:rsidR="00461799">
        <w:t>9</w:t>
      </w:r>
      <w:r w:rsidRPr="00477CD3">
        <w:t>: Acid injection parameters for group D: oil-saturated cores;</w:t>
      </w:r>
      <w:bookmarkEnd w:id="362"/>
      <w:bookmarkEnd w:id="363"/>
    </w:p>
    <w:p w14:paraId="6DA8DB7D" w14:textId="7BB803E1" w:rsidR="00477CD3" w:rsidRPr="00477CD3" w:rsidRDefault="00477CD3" w:rsidP="002C5066">
      <w:pPr>
        <w:pStyle w:val="Tables"/>
      </w:pPr>
      <w:r w:rsidRPr="00477CD3">
        <w:t xml:space="preserve"> </w:t>
      </w:r>
      <w:bookmarkStart w:id="364" w:name="_Toc70728568"/>
      <w:bookmarkStart w:id="365" w:name="_Toc78500551"/>
      <w:r w:rsidRPr="00477CD3">
        <w:t>1</w:t>
      </w:r>
      <w:r w:rsidR="00CC312A">
        <w:t>,</w:t>
      </w:r>
      <w:r w:rsidRPr="00477CD3">
        <w:t>100-psi backpressure.</w:t>
      </w:r>
      <w:bookmarkEnd w:id="364"/>
      <w:bookmarkEnd w:id="365"/>
    </w:p>
    <w:tbl>
      <w:tblPr>
        <w:tblW w:w="71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
        <w:gridCol w:w="1282"/>
        <w:gridCol w:w="1843"/>
        <w:gridCol w:w="967"/>
        <w:gridCol w:w="889"/>
        <w:gridCol w:w="1190"/>
      </w:tblGrid>
      <w:tr w:rsidR="00477CD3" w:rsidRPr="003F22EE" w14:paraId="4824998E" w14:textId="77777777" w:rsidTr="006934D1">
        <w:trPr>
          <w:trHeight w:val="330"/>
          <w:jc w:val="center"/>
        </w:trPr>
        <w:tc>
          <w:tcPr>
            <w:tcW w:w="949" w:type="dxa"/>
            <w:shd w:val="clear" w:color="000000" w:fill="FFFFFF"/>
            <w:noWrap/>
            <w:vAlign w:val="center"/>
            <w:hideMark/>
          </w:tcPr>
          <w:bookmarkEnd w:id="361"/>
          <w:p w14:paraId="01F92D78" w14:textId="77777777" w:rsidR="00477CD3" w:rsidRPr="003F22EE" w:rsidRDefault="00477CD3" w:rsidP="003F22EE">
            <w:pPr>
              <w:spacing w:after="0" w:line="240" w:lineRule="auto"/>
              <w:rPr>
                <w:rFonts w:asciiTheme="majorBidi" w:eastAsia="Times New Roman" w:hAnsiTheme="majorBidi" w:cstheme="majorBidi"/>
                <w:b/>
                <w:bCs/>
                <w:color w:val="000000"/>
              </w:rPr>
            </w:pPr>
            <w:r w:rsidRPr="003F22EE">
              <w:rPr>
                <w:rFonts w:asciiTheme="majorBidi" w:eastAsia="Times New Roman" w:hAnsiTheme="majorBidi" w:cstheme="majorBidi"/>
                <w:b/>
                <w:bCs/>
                <w:color w:val="000000"/>
                <w:sz w:val="22"/>
              </w:rPr>
              <w:t>Core</w:t>
            </w:r>
          </w:p>
        </w:tc>
        <w:tc>
          <w:tcPr>
            <w:tcW w:w="1282" w:type="dxa"/>
            <w:shd w:val="clear" w:color="000000" w:fill="FFFFFF"/>
            <w:noWrap/>
            <w:vAlign w:val="center"/>
            <w:hideMark/>
          </w:tcPr>
          <w:p w14:paraId="4F520D2A" w14:textId="77777777" w:rsidR="00477CD3" w:rsidRPr="003F22EE" w:rsidRDefault="00477CD3" w:rsidP="003F22EE">
            <w:pPr>
              <w:spacing w:after="0" w:line="240" w:lineRule="auto"/>
              <w:jc w:val="center"/>
              <w:rPr>
                <w:rFonts w:asciiTheme="majorBidi" w:eastAsia="Times New Roman" w:hAnsiTheme="majorBidi" w:cstheme="majorBidi"/>
                <w:b/>
                <w:bCs/>
                <w:color w:val="000000"/>
              </w:rPr>
            </w:pPr>
            <w:r w:rsidRPr="003F22EE">
              <w:rPr>
                <w:rFonts w:asciiTheme="majorBidi" w:eastAsia="Times New Roman" w:hAnsiTheme="majorBidi" w:cstheme="majorBidi"/>
                <w:b/>
                <w:bCs/>
                <w:color w:val="000000"/>
                <w:sz w:val="22"/>
              </w:rPr>
              <w:t>Perm., mD</w:t>
            </w:r>
          </w:p>
        </w:tc>
        <w:tc>
          <w:tcPr>
            <w:tcW w:w="1843" w:type="dxa"/>
            <w:shd w:val="clear" w:color="000000" w:fill="FFFFFF"/>
            <w:noWrap/>
            <w:vAlign w:val="center"/>
            <w:hideMark/>
          </w:tcPr>
          <w:p w14:paraId="19CFE36C" w14:textId="5D79C918" w:rsidR="00477CD3" w:rsidRPr="003F22EE" w:rsidRDefault="00477CD3" w:rsidP="003F22EE">
            <w:pPr>
              <w:spacing w:after="0" w:line="240" w:lineRule="auto"/>
              <w:jc w:val="center"/>
              <w:rPr>
                <w:rFonts w:asciiTheme="majorBidi" w:eastAsia="Times New Roman" w:hAnsiTheme="majorBidi" w:cstheme="majorBidi"/>
                <w:b/>
                <w:bCs/>
                <w:color w:val="000000"/>
              </w:rPr>
            </w:pPr>
            <w:r w:rsidRPr="003F22EE">
              <w:rPr>
                <w:rFonts w:asciiTheme="majorBidi" w:eastAsia="Times New Roman" w:hAnsiTheme="majorBidi" w:cstheme="majorBidi"/>
                <w:b/>
                <w:bCs/>
                <w:color w:val="000000"/>
                <w:sz w:val="22"/>
              </w:rPr>
              <w:t xml:space="preserve">Inj. rate, </w:t>
            </w:r>
            <w:r w:rsidR="00E36056" w:rsidRPr="00E36056">
              <w:rPr>
                <w:rFonts w:asciiTheme="majorBidi" w:eastAsia="Times New Roman" w:hAnsiTheme="majorBidi" w:cstheme="majorBidi"/>
                <w:b/>
                <w:bCs/>
                <w:color w:val="000000"/>
                <w:sz w:val="22"/>
              </w:rPr>
              <w:t>cm</w:t>
            </w:r>
            <w:r w:rsidR="00E36056" w:rsidRPr="00E36056">
              <w:rPr>
                <w:rFonts w:asciiTheme="majorBidi" w:eastAsia="Times New Roman" w:hAnsiTheme="majorBidi" w:cstheme="majorBidi"/>
                <w:b/>
                <w:bCs/>
                <w:color w:val="000000"/>
                <w:sz w:val="22"/>
                <w:vertAlign w:val="superscript"/>
              </w:rPr>
              <w:t>3</w:t>
            </w:r>
            <w:r w:rsidRPr="003F22EE">
              <w:rPr>
                <w:rFonts w:asciiTheme="majorBidi" w:eastAsia="Times New Roman" w:hAnsiTheme="majorBidi" w:cstheme="majorBidi"/>
                <w:b/>
                <w:bCs/>
                <w:color w:val="000000"/>
                <w:sz w:val="22"/>
              </w:rPr>
              <w:t>/min</w:t>
            </w:r>
          </w:p>
        </w:tc>
        <w:tc>
          <w:tcPr>
            <w:tcW w:w="967" w:type="dxa"/>
            <w:shd w:val="clear" w:color="000000" w:fill="FFFFFF"/>
            <w:noWrap/>
            <w:vAlign w:val="center"/>
            <w:hideMark/>
          </w:tcPr>
          <w:p w14:paraId="57546493" w14:textId="24248F63" w:rsidR="00477CD3" w:rsidRPr="003F22EE" w:rsidRDefault="00477CD3" w:rsidP="003F22EE">
            <w:pPr>
              <w:spacing w:after="0" w:line="240" w:lineRule="auto"/>
              <w:jc w:val="center"/>
              <w:rPr>
                <w:rFonts w:asciiTheme="majorBidi" w:eastAsia="Times New Roman" w:hAnsiTheme="majorBidi" w:cstheme="majorBidi"/>
                <w:b/>
                <w:bCs/>
                <w:color w:val="000000"/>
              </w:rPr>
            </w:pPr>
            <w:r w:rsidRPr="003F22EE">
              <w:rPr>
                <w:rFonts w:asciiTheme="majorBidi" w:eastAsia="Times New Roman" w:hAnsiTheme="majorBidi" w:cstheme="majorBidi"/>
                <w:b/>
                <w:bCs/>
                <w:color w:val="000000"/>
                <w:sz w:val="22"/>
              </w:rPr>
              <w:t>AV</w:t>
            </w:r>
            <w:r w:rsidRPr="003F22EE">
              <w:rPr>
                <w:rFonts w:asciiTheme="majorBidi" w:eastAsia="Times New Roman" w:hAnsiTheme="majorBidi" w:cstheme="majorBidi"/>
                <w:b/>
                <w:bCs/>
                <w:color w:val="000000"/>
                <w:sz w:val="22"/>
                <w:vertAlign w:val="subscript"/>
              </w:rPr>
              <w:t>bt</w:t>
            </w:r>
            <w:r w:rsidRPr="003F22EE">
              <w:rPr>
                <w:rFonts w:asciiTheme="majorBidi" w:eastAsia="Times New Roman" w:hAnsiTheme="majorBidi" w:cstheme="majorBidi"/>
                <w:b/>
                <w:bCs/>
                <w:color w:val="000000"/>
                <w:sz w:val="22"/>
              </w:rPr>
              <w:t xml:space="preserve">, </w:t>
            </w:r>
            <w:r w:rsidR="00E36056" w:rsidRPr="00E36056">
              <w:rPr>
                <w:rFonts w:asciiTheme="majorBidi" w:eastAsia="Times New Roman" w:hAnsiTheme="majorBidi" w:cstheme="majorBidi"/>
                <w:b/>
                <w:bCs/>
                <w:color w:val="000000"/>
                <w:sz w:val="22"/>
              </w:rPr>
              <w:t>cm</w:t>
            </w:r>
            <w:r w:rsidR="00E36056" w:rsidRPr="00E36056">
              <w:rPr>
                <w:rFonts w:asciiTheme="majorBidi" w:eastAsia="Times New Roman" w:hAnsiTheme="majorBidi" w:cstheme="majorBidi"/>
                <w:b/>
                <w:bCs/>
                <w:color w:val="000000"/>
                <w:sz w:val="22"/>
                <w:vertAlign w:val="superscript"/>
              </w:rPr>
              <w:t>3</w:t>
            </w:r>
          </w:p>
        </w:tc>
        <w:tc>
          <w:tcPr>
            <w:tcW w:w="889" w:type="dxa"/>
            <w:shd w:val="clear" w:color="000000" w:fill="FFFFFF"/>
            <w:noWrap/>
            <w:vAlign w:val="center"/>
            <w:hideMark/>
          </w:tcPr>
          <w:p w14:paraId="5BA33A09" w14:textId="299D917F" w:rsidR="00477CD3" w:rsidRPr="003F22EE" w:rsidRDefault="00477CD3" w:rsidP="003F22EE">
            <w:pPr>
              <w:spacing w:after="0" w:line="240" w:lineRule="auto"/>
              <w:jc w:val="center"/>
              <w:rPr>
                <w:rFonts w:asciiTheme="majorBidi" w:eastAsia="Times New Roman" w:hAnsiTheme="majorBidi" w:cstheme="majorBidi"/>
                <w:b/>
                <w:bCs/>
                <w:color w:val="000000"/>
              </w:rPr>
            </w:pPr>
            <w:r w:rsidRPr="003F22EE">
              <w:rPr>
                <w:rFonts w:asciiTheme="majorBidi" w:eastAsia="Times New Roman" w:hAnsiTheme="majorBidi" w:cstheme="majorBidi"/>
                <w:b/>
                <w:bCs/>
                <w:color w:val="000000"/>
                <w:sz w:val="22"/>
              </w:rPr>
              <w:t xml:space="preserve">PV, </w:t>
            </w:r>
            <w:r w:rsidR="00E36056" w:rsidRPr="00E36056">
              <w:rPr>
                <w:rFonts w:asciiTheme="majorBidi" w:eastAsia="Times New Roman" w:hAnsiTheme="majorBidi" w:cstheme="majorBidi"/>
                <w:b/>
                <w:bCs/>
                <w:color w:val="000000"/>
                <w:sz w:val="22"/>
              </w:rPr>
              <w:t>cm</w:t>
            </w:r>
            <w:r w:rsidR="00E36056" w:rsidRPr="00E36056">
              <w:rPr>
                <w:rFonts w:asciiTheme="majorBidi" w:eastAsia="Times New Roman" w:hAnsiTheme="majorBidi" w:cstheme="majorBidi"/>
                <w:b/>
                <w:bCs/>
                <w:color w:val="000000"/>
                <w:sz w:val="22"/>
                <w:vertAlign w:val="superscript"/>
              </w:rPr>
              <w:t>3</w:t>
            </w:r>
          </w:p>
        </w:tc>
        <w:tc>
          <w:tcPr>
            <w:tcW w:w="1190" w:type="dxa"/>
            <w:shd w:val="clear" w:color="000000" w:fill="FFFFFF"/>
            <w:noWrap/>
            <w:vAlign w:val="center"/>
            <w:hideMark/>
          </w:tcPr>
          <w:p w14:paraId="1FF654EC" w14:textId="77777777" w:rsidR="00477CD3" w:rsidRPr="003F22EE" w:rsidRDefault="00477CD3" w:rsidP="003F22EE">
            <w:pPr>
              <w:spacing w:after="0" w:line="240" w:lineRule="auto"/>
              <w:jc w:val="center"/>
              <w:rPr>
                <w:rFonts w:asciiTheme="majorBidi" w:eastAsia="Times New Roman" w:hAnsiTheme="majorBidi" w:cstheme="majorBidi"/>
                <w:b/>
                <w:bCs/>
                <w:color w:val="000000"/>
              </w:rPr>
            </w:pPr>
            <w:r w:rsidRPr="003F22EE">
              <w:rPr>
                <w:rFonts w:asciiTheme="majorBidi" w:eastAsia="Times New Roman" w:hAnsiTheme="majorBidi" w:cstheme="majorBidi"/>
                <w:b/>
                <w:bCs/>
                <w:color w:val="000000"/>
                <w:sz w:val="22"/>
              </w:rPr>
              <w:t>PV</w:t>
            </w:r>
            <w:r w:rsidRPr="003F22EE">
              <w:rPr>
                <w:rFonts w:asciiTheme="majorBidi" w:eastAsia="Times New Roman" w:hAnsiTheme="majorBidi" w:cstheme="majorBidi"/>
                <w:b/>
                <w:bCs/>
                <w:color w:val="000000"/>
                <w:sz w:val="22"/>
                <w:vertAlign w:val="subscript"/>
              </w:rPr>
              <w:t>bt</w:t>
            </w:r>
          </w:p>
        </w:tc>
      </w:tr>
      <w:tr w:rsidR="00477CD3" w:rsidRPr="003F22EE" w14:paraId="51894260" w14:textId="77777777" w:rsidTr="006934D1">
        <w:trPr>
          <w:trHeight w:val="330"/>
          <w:jc w:val="center"/>
        </w:trPr>
        <w:tc>
          <w:tcPr>
            <w:tcW w:w="949" w:type="dxa"/>
            <w:shd w:val="clear" w:color="000000" w:fill="FFFFFF"/>
            <w:noWrap/>
            <w:vAlign w:val="center"/>
            <w:hideMark/>
          </w:tcPr>
          <w:p w14:paraId="3F23C2CA" w14:textId="77777777" w:rsidR="00477CD3" w:rsidRPr="003F22EE" w:rsidRDefault="00477CD3" w:rsidP="003F22EE">
            <w:pPr>
              <w:spacing w:after="0" w:line="240" w:lineRule="auto"/>
              <w:rPr>
                <w:rFonts w:asciiTheme="majorBidi" w:eastAsia="Times New Roman" w:hAnsiTheme="majorBidi" w:cstheme="majorBidi"/>
                <w:color w:val="000000"/>
              </w:rPr>
            </w:pPr>
            <w:r w:rsidRPr="003F22EE">
              <w:rPr>
                <w:rFonts w:asciiTheme="majorBidi" w:eastAsia="Times New Roman" w:hAnsiTheme="majorBidi" w:cstheme="majorBidi"/>
                <w:color w:val="000000"/>
                <w:sz w:val="22"/>
              </w:rPr>
              <w:t>Core 11</w:t>
            </w:r>
          </w:p>
        </w:tc>
        <w:tc>
          <w:tcPr>
            <w:tcW w:w="1282" w:type="dxa"/>
            <w:shd w:val="clear" w:color="000000" w:fill="FFFFFF"/>
            <w:noWrap/>
            <w:vAlign w:val="center"/>
            <w:hideMark/>
          </w:tcPr>
          <w:p w14:paraId="59F48FEE" w14:textId="77777777" w:rsidR="00477CD3" w:rsidRPr="003F22EE" w:rsidRDefault="00477CD3" w:rsidP="003F22EE">
            <w:pPr>
              <w:spacing w:after="0" w:line="240" w:lineRule="auto"/>
              <w:jc w:val="center"/>
              <w:rPr>
                <w:rFonts w:asciiTheme="majorBidi" w:eastAsia="Times New Roman" w:hAnsiTheme="majorBidi" w:cstheme="majorBidi"/>
                <w:color w:val="000000"/>
              </w:rPr>
            </w:pPr>
            <w:r w:rsidRPr="003F22EE">
              <w:rPr>
                <w:rFonts w:asciiTheme="majorBidi" w:eastAsia="Times New Roman" w:hAnsiTheme="majorBidi" w:cstheme="majorBidi"/>
                <w:color w:val="000000"/>
                <w:sz w:val="22"/>
              </w:rPr>
              <w:t>57.0</w:t>
            </w:r>
          </w:p>
        </w:tc>
        <w:tc>
          <w:tcPr>
            <w:tcW w:w="1843" w:type="dxa"/>
            <w:shd w:val="clear" w:color="000000" w:fill="FFFFFF"/>
            <w:noWrap/>
            <w:vAlign w:val="center"/>
            <w:hideMark/>
          </w:tcPr>
          <w:p w14:paraId="1642816B" w14:textId="77777777" w:rsidR="00477CD3" w:rsidRPr="003F22EE" w:rsidRDefault="00477CD3" w:rsidP="003F22EE">
            <w:pPr>
              <w:spacing w:after="0" w:line="240" w:lineRule="auto"/>
              <w:jc w:val="center"/>
              <w:rPr>
                <w:rFonts w:asciiTheme="majorBidi" w:eastAsia="Times New Roman" w:hAnsiTheme="majorBidi" w:cstheme="majorBidi"/>
                <w:color w:val="000000"/>
              </w:rPr>
            </w:pPr>
            <w:r w:rsidRPr="003F22EE">
              <w:rPr>
                <w:rFonts w:asciiTheme="majorBidi" w:eastAsia="Times New Roman" w:hAnsiTheme="majorBidi" w:cstheme="majorBidi"/>
                <w:color w:val="000000"/>
                <w:sz w:val="22"/>
              </w:rPr>
              <w:t>0.5</w:t>
            </w:r>
          </w:p>
        </w:tc>
        <w:tc>
          <w:tcPr>
            <w:tcW w:w="967" w:type="dxa"/>
            <w:shd w:val="clear" w:color="000000" w:fill="FFFFFF"/>
            <w:noWrap/>
            <w:vAlign w:val="center"/>
            <w:hideMark/>
          </w:tcPr>
          <w:p w14:paraId="106BA530" w14:textId="77777777" w:rsidR="00477CD3" w:rsidRPr="003F22EE" w:rsidRDefault="00477CD3" w:rsidP="003F22EE">
            <w:pPr>
              <w:spacing w:after="0" w:line="240" w:lineRule="auto"/>
              <w:jc w:val="center"/>
              <w:rPr>
                <w:rFonts w:asciiTheme="majorBidi" w:eastAsia="Times New Roman" w:hAnsiTheme="majorBidi" w:cstheme="majorBidi"/>
                <w:color w:val="000000"/>
              </w:rPr>
            </w:pPr>
            <w:r w:rsidRPr="003F22EE">
              <w:rPr>
                <w:rFonts w:asciiTheme="majorBidi" w:eastAsia="Times New Roman" w:hAnsiTheme="majorBidi" w:cstheme="majorBidi"/>
                <w:color w:val="000000"/>
                <w:sz w:val="22"/>
              </w:rPr>
              <w:t>7.53</w:t>
            </w:r>
          </w:p>
        </w:tc>
        <w:tc>
          <w:tcPr>
            <w:tcW w:w="889" w:type="dxa"/>
            <w:shd w:val="clear" w:color="000000" w:fill="FFFFFF"/>
            <w:noWrap/>
            <w:vAlign w:val="center"/>
            <w:hideMark/>
          </w:tcPr>
          <w:p w14:paraId="0CACE893" w14:textId="77777777" w:rsidR="00477CD3" w:rsidRPr="003F22EE" w:rsidRDefault="00477CD3" w:rsidP="003F22EE">
            <w:pPr>
              <w:spacing w:after="0" w:line="240" w:lineRule="auto"/>
              <w:jc w:val="center"/>
              <w:rPr>
                <w:rFonts w:asciiTheme="majorBidi" w:eastAsia="Times New Roman" w:hAnsiTheme="majorBidi" w:cstheme="majorBidi"/>
                <w:color w:val="000000"/>
              </w:rPr>
            </w:pPr>
            <w:r w:rsidRPr="003F22EE">
              <w:rPr>
                <w:rFonts w:asciiTheme="majorBidi" w:eastAsia="Times New Roman" w:hAnsiTheme="majorBidi" w:cstheme="majorBidi"/>
                <w:color w:val="000000"/>
                <w:sz w:val="22"/>
              </w:rPr>
              <w:t>25.95</w:t>
            </w:r>
          </w:p>
        </w:tc>
        <w:tc>
          <w:tcPr>
            <w:tcW w:w="1190" w:type="dxa"/>
            <w:shd w:val="clear" w:color="000000" w:fill="FFFFFF"/>
            <w:noWrap/>
            <w:vAlign w:val="center"/>
            <w:hideMark/>
          </w:tcPr>
          <w:p w14:paraId="6063037A" w14:textId="77777777" w:rsidR="00477CD3" w:rsidRPr="003F22EE" w:rsidRDefault="00477CD3" w:rsidP="003F22EE">
            <w:pPr>
              <w:spacing w:after="0" w:line="240" w:lineRule="auto"/>
              <w:jc w:val="center"/>
              <w:rPr>
                <w:rFonts w:asciiTheme="majorBidi" w:eastAsia="Times New Roman" w:hAnsiTheme="majorBidi" w:cstheme="majorBidi"/>
                <w:color w:val="000000"/>
              </w:rPr>
            </w:pPr>
            <w:r w:rsidRPr="003F22EE">
              <w:rPr>
                <w:rFonts w:asciiTheme="majorBidi" w:eastAsia="Times New Roman" w:hAnsiTheme="majorBidi" w:cstheme="majorBidi"/>
                <w:color w:val="000000"/>
                <w:sz w:val="22"/>
              </w:rPr>
              <w:t>0.29</w:t>
            </w:r>
          </w:p>
        </w:tc>
      </w:tr>
      <w:tr w:rsidR="00477CD3" w:rsidRPr="003F22EE" w14:paraId="18DD9A50" w14:textId="77777777" w:rsidTr="006934D1">
        <w:trPr>
          <w:trHeight w:val="330"/>
          <w:jc w:val="center"/>
        </w:trPr>
        <w:tc>
          <w:tcPr>
            <w:tcW w:w="949" w:type="dxa"/>
            <w:shd w:val="clear" w:color="000000" w:fill="FFFFFF"/>
            <w:noWrap/>
            <w:vAlign w:val="center"/>
            <w:hideMark/>
          </w:tcPr>
          <w:p w14:paraId="19C43BA9" w14:textId="77777777" w:rsidR="00477CD3" w:rsidRPr="003F22EE" w:rsidRDefault="00477CD3" w:rsidP="003F22EE">
            <w:pPr>
              <w:spacing w:after="0" w:line="240" w:lineRule="auto"/>
              <w:rPr>
                <w:rFonts w:asciiTheme="majorBidi" w:eastAsia="Times New Roman" w:hAnsiTheme="majorBidi" w:cstheme="majorBidi"/>
                <w:color w:val="000000"/>
              </w:rPr>
            </w:pPr>
            <w:r w:rsidRPr="003F22EE">
              <w:rPr>
                <w:rFonts w:asciiTheme="majorBidi" w:eastAsia="Times New Roman" w:hAnsiTheme="majorBidi" w:cstheme="majorBidi"/>
                <w:color w:val="000000"/>
                <w:sz w:val="22"/>
              </w:rPr>
              <w:t>Core 2</w:t>
            </w:r>
          </w:p>
        </w:tc>
        <w:tc>
          <w:tcPr>
            <w:tcW w:w="1282" w:type="dxa"/>
            <w:shd w:val="clear" w:color="000000" w:fill="FFFFFF"/>
            <w:noWrap/>
            <w:vAlign w:val="center"/>
            <w:hideMark/>
          </w:tcPr>
          <w:p w14:paraId="1831939F" w14:textId="77777777" w:rsidR="00477CD3" w:rsidRPr="003F22EE" w:rsidRDefault="00477CD3" w:rsidP="003F22EE">
            <w:pPr>
              <w:spacing w:after="0" w:line="240" w:lineRule="auto"/>
              <w:jc w:val="center"/>
              <w:rPr>
                <w:rFonts w:asciiTheme="majorBidi" w:eastAsia="Times New Roman" w:hAnsiTheme="majorBidi" w:cstheme="majorBidi"/>
                <w:color w:val="000000"/>
              </w:rPr>
            </w:pPr>
            <w:r w:rsidRPr="003F22EE">
              <w:rPr>
                <w:rFonts w:asciiTheme="majorBidi" w:eastAsia="Times New Roman" w:hAnsiTheme="majorBidi" w:cstheme="majorBidi"/>
                <w:color w:val="000000"/>
                <w:sz w:val="22"/>
              </w:rPr>
              <w:t>55.0</w:t>
            </w:r>
          </w:p>
        </w:tc>
        <w:tc>
          <w:tcPr>
            <w:tcW w:w="1843" w:type="dxa"/>
            <w:shd w:val="clear" w:color="000000" w:fill="FFFFFF"/>
            <w:noWrap/>
            <w:vAlign w:val="center"/>
            <w:hideMark/>
          </w:tcPr>
          <w:p w14:paraId="40F8EA57" w14:textId="77777777" w:rsidR="00477CD3" w:rsidRPr="003F22EE" w:rsidRDefault="00477CD3" w:rsidP="003F22EE">
            <w:pPr>
              <w:spacing w:after="0" w:line="240" w:lineRule="auto"/>
              <w:jc w:val="center"/>
              <w:rPr>
                <w:rFonts w:asciiTheme="majorBidi" w:eastAsia="Times New Roman" w:hAnsiTheme="majorBidi" w:cstheme="majorBidi"/>
                <w:color w:val="000000"/>
              </w:rPr>
            </w:pPr>
            <w:r w:rsidRPr="003F22EE">
              <w:rPr>
                <w:rFonts w:asciiTheme="majorBidi" w:eastAsia="Times New Roman" w:hAnsiTheme="majorBidi" w:cstheme="majorBidi"/>
                <w:color w:val="000000"/>
                <w:sz w:val="22"/>
              </w:rPr>
              <w:t>1</w:t>
            </w:r>
          </w:p>
        </w:tc>
        <w:tc>
          <w:tcPr>
            <w:tcW w:w="967" w:type="dxa"/>
            <w:shd w:val="clear" w:color="000000" w:fill="FFFFFF"/>
            <w:noWrap/>
            <w:vAlign w:val="center"/>
            <w:hideMark/>
          </w:tcPr>
          <w:p w14:paraId="2842F28F" w14:textId="77777777" w:rsidR="00477CD3" w:rsidRPr="003F22EE" w:rsidRDefault="00477CD3" w:rsidP="003F22EE">
            <w:pPr>
              <w:spacing w:after="0" w:line="240" w:lineRule="auto"/>
              <w:jc w:val="center"/>
              <w:rPr>
                <w:rFonts w:asciiTheme="majorBidi" w:eastAsia="Times New Roman" w:hAnsiTheme="majorBidi" w:cstheme="majorBidi"/>
                <w:color w:val="000000"/>
              </w:rPr>
            </w:pPr>
            <w:r w:rsidRPr="003F22EE">
              <w:rPr>
                <w:rFonts w:asciiTheme="majorBidi" w:eastAsia="Times New Roman" w:hAnsiTheme="majorBidi" w:cstheme="majorBidi"/>
                <w:color w:val="000000"/>
                <w:sz w:val="22"/>
              </w:rPr>
              <w:t>6.97</w:t>
            </w:r>
          </w:p>
        </w:tc>
        <w:tc>
          <w:tcPr>
            <w:tcW w:w="889" w:type="dxa"/>
            <w:shd w:val="clear" w:color="000000" w:fill="FFFFFF"/>
            <w:noWrap/>
            <w:vAlign w:val="center"/>
            <w:hideMark/>
          </w:tcPr>
          <w:p w14:paraId="2B602175" w14:textId="77777777" w:rsidR="00477CD3" w:rsidRPr="003F22EE" w:rsidRDefault="00477CD3" w:rsidP="003F22EE">
            <w:pPr>
              <w:spacing w:after="0" w:line="240" w:lineRule="auto"/>
              <w:jc w:val="center"/>
              <w:rPr>
                <w:rFonts w:asciiTheme="majorBidi" w:eastAsia="Times New Roman" w:hAnsiTheme="majorBidi" w:cstheme="majorBidi"/>
                <w:color w:val="000000"/>
              </w:rPr>
            </w:pPr>
            <w:r w:rsidRPr="003F22EE">
              <w:rPr>
                <w:rFonts w:asciiTheme="majorBidi" w:eastAsia="Times New Roman" w:hAnsiTheme="majorBidi" w:cstheme="majorBidi"/>
                <w:color w:val="000000"/>
                <w:sz w:val="22"/>
              </w:rPr>
              <w:t>25.80</w:t>
            </w:r>
          </w:p>
        </w:tc>
        <w:tc>
          <w:tcPr>
            <w:tcW w:w="1190" w:type="dxa"/>
            <w:shd w:val="clear" w:color="000000" w:fill="FFFFFF"/>
            <w:noWrap/>
            <w:vAlign w:val="center"/>
            <w:hideMark/>
          </w:tcPr>
          <w:p w14:paraId="21F04040" w14:textId="77777777" w:rsidR="00477CD3" w:rsidRPr="003F22EE" w:rsidRDefault="00477CD3" w:rsidP="003F22EE">
            <w:pPr>
              <w:spacing w:after="0" w:line="240" w:lineRule="auto"/>
              <w:jc w:val="center"/>
              <w:rPr>
                <w:rFonts w:asciiTheme="majorBidi" w:eastAsia="Times New Roman" w:hAnsiTheme="majorBidi" w:cstheme="majorBidi"/>
                <w:color w:val="000000"/>
              </w:rPr>
            </w:pPr>
            <w:r w:rsidRPr="003F22EE">
              <w:rPr>
                <w:rFonts w:asciiTheme="majorBidi" w:eastAsia="Times New Roman" w:hAnsiTheme="majorBidi" w:cstheme="majorBidi"/>
                <w:color w:val="000000"/>
                <w:sz w:val="22"/>
              </w:rPr>
              <w:t>0.27</w:t>
            </w:r>
          </w:p>
        </w:tc>
      </w:tr>
      <w:tr w:rsidR="00477CD3" w:rsidRPr="003F22EE" w14:paraId="65A874BE" w14:textId="77777777" w:rsidTr="006934D1">
        <w:trPr>
          <w:trHeight w:val="330"/>
          <w:jc w:val="center"/>
        </w:trPr>
        <w:tc>
          <w:tcPr>
            <w:tcW w:w="949" w:type="dxa"/>
            <w:shd w:val="clear" w:color="000000" w:fill="FFFFFF"/>
            <w:noWrap/>
            <w:vAlign w:val="center"/>
            <w:hideMark/>
          </w:tcPr>
          <w:p w14:paraId="0875B859" w14:textId="77777777" w:rsidR="00477CD3" w:rsidRPr="003F22EE" w:rsidRDefault="00477CD3" w:rsidP="003F22EE">
            <w:pPr>
              <w:spacing w:after="0" w:line="240" w:lineRule="auto"/>
              <w:rPr>
                <w:rFonts w:asciiTheme="majorBidi" w:eastAsia="Times New Roman" w:hAnsiTheme="majorBidi" w:cstheme="majorBidi"/>
                <w:color w:val="000000"/>
              </w:rPr>
            </w:pPr>
            <w:r w:rsidRPr="003F22EE">
              <w:rPr>
                <w:rFonts w:asciiTheme="majorBidi" w:eastAsia="Times New Roman" w:hAnsiTheme="majorBidi" w:cstheme="majorBidi"/>
                <w:color w:val="000000"/>
                <w:sz w:val="22"/>
              </w:rPr>
              <w:t>Core 1</w:t>
            </w:r>
          </w:p>
        </w:tc>
        <w:tc>
          <w:tcPr>
            <w:tcW w:w="1282" w:type="dxa"/>
            <w:shd w:val="clear" w:color="000000" w:fill="FFFFFF"/>
            <w:noWrap/>
            <w:vAlign w:val="center"/>
            <w:hideMark/>
          </w:tcPr>
          <w:p w14:paraId="272DD42C" w14:textId="77777777" w:rsidR="00477CD3" w:rsidRPr="003F22EE" w:rsidRDefault="00477CD3" w:rsidP="003F22EE">
            <w:pPr>
              <w:spacing w:after="0" w:line="240" w:lineRule="auto"/>
              <w:jc w:val="center"/>
              <w:rPr>
                <w:rFonts w:asciiTheme="majorBidi" w:eastAsia="Times New Roman" w:hAnsiTheme="majorBidi" w:cstheme="majorBidi"/>
                <w:color w:val="000000"/>
              </w:rPr>
            </w:pPr>
            <w:r w:rsidRPr="003F22EE">
              <w:rPr>
                <w:rFonts w:asciiTheme="majorBidi" w:eastAsia="Times New Roman" w:hAnsiTheme="majorBidi" w:cstheme="majorBidi"/>
                <w:color w:val="000000"/>
                <w:sz w:val="22"/>
              </w:rPr>
              <w:t>60.7</w:t>
            </w:r>
          </w:p>
        </w:tc>
        <w:tc>
          <w:tcPr>
            <w:tcW w:w="1843" w:type="dxa"/>
            <w:shd w:val="clear" w:color="000000" w:fill="FFFFFF"/>
            <w:noWrap/>
            <w:vAlign w:val="center"/>
            <w:hideMark/>
          </w:tcPr>
          <w:p w14:paraId="24316B69" w14:textId="77777777" w:rsidR="00477CD3" w:rsidRPr="003F22EE" w:rsidRDefault="00477CD3" w:rsidP="003F22EE">
            <w:pPr>
              <w:spacing w:after="0" w:line="240" w:lineRule="auto"/>
              <w:jc w:val="center"/>
              <w:rPr>
                <w:rFonts w:asciiTheme="majorBidi" w:eastAsia="Times New Roman" w:hAnsiTheme="majorBidi" w:cstheme="majorBidi"/>
                <w:color w:val="000000"/>
              </w:rPr>
            </w:pPr>
            <w:r w:rsidRPr="003F22EE">
              <w:rPr>
                <w:rFonts w:asciiTheme="majorBidi" w:eastAsia="Times New Roman" w:hAnsiTheme="majorBidi" w:cstheme="majorBidi"/>
                <w:color w:val="000000"/>
                <w:sz w:val="22"/>
              </w:rPr>
              <w:t>5</w:t>
            </w:r>
          </w:p>
        </w:tc>
        <w:tc>
          <w:tcPr>
            <w:tcW w:w="967" w:type="dxa"/>
            <w:shd w:val="clear" w:color="000000" w:fill="FFFFFF"/>
            <w:noWrap/>
            <w:vAlign w:val="center"/>
            <w:hideMark/>
          </w:tcPr>
          <w:p w14:paraId="16F2634E" w14:textId="77777777" w:rsidR="00477CD3" w:rsidRPr="003F22EE" w:rsidRDefault="00477CD3" w:rsidP="003F22EE">
            <w:pPr>
              <w:spacing w:after="0" w:line="240" w:lineRule="auto"/>
              <w:jc w:val="center"/>
              <w:rPr>
                <w:rFonts w:asciiTheme="majorBidi" w:eastAsia="Times New Roman" w:hAnsiTheme="majorBidi" w:cstheme="majorBidi"/>
                <w:color w:val="000000"/>
              </w:rPr>
            </w:pPr>
            <w:r w:rsidRPr="003F22EE">
              <w:rPr>
                <w:rFonts w:asciiTheme="majorBidi" w:eastAsia="Times New Roman" w:hAnsiTheme="majorBidi" w:cstheme="majorBidi"/>
                <w:color w:val="000000"/>
                <w:sz w:val="22"/>
              </w:rPr>
              <w:t>13.72</w:t>
            </w:r>
          </w:p>
        </w:tc>
        <w:tc>
          <w:tcPr>
            <w:tcW w:w="889" w:type="dxa"/>
            <w:shd w:val="clear" w:color="000000" w:fill="FFFFFF"/>
            <w:noWrap/>
            <w:vAlign w:val="center"/>
            <w:hideMark/>
          </w:tcPr>
          <w:p w14:paraId="6BD857BD" w14:textId="77777777" w:rsidR="00477CD3" w:rsidRPr="003F22EE" w:rsidRDefault="00477CD3" w:rsidP="003F22EE">
            <w:pPr>
              <w:spacing w:after="0" w:line="240" w:lineRule="auto"/>
              <w:jc w:val="center"/>
              <w:rPr>
                <w:rFonts w:asciiTheme="majorBidi" w:eastAsia="Times New Roman" w:hAnsiTheme="majorBidi" w:cstheme="majorBidi"/>
                <w:color w:val="000000"/>
              </w:rPr>
            </w:pPr>
            <w:r w:rsidRPr="003F22EE">
              <w:rPr>
                <w:rFonts w:asciiTheme="majorBidi" w:eastAsia="Times New Roman" w:hAnsiTheme="majorBidi" w:cstheme="majorBidi"/>
                <w:color w:val="000000"/>
                <w:sz w:val="22"/>
              </w:rPr>
              <w:t>25.40</w:t>
            </w:r>
          </w:p>
        </w:tc>
        <w:tc>
          <w:tcPr>
            <w:tcW w:w="1190" w:type="dxa"/>
            <w:shd w:val="clear" w:color="000000" w:fill="FFFFFF"/>
            <w:noWrap/>
            <w:vAlign w:val="center"/>
            <w:hideMark/>
          </w:tcPr>
          <w:p w14:paraId="65AAD489" w14:textId="77777777" w:rsidR="00477CD3" w:rsidRPr="003F22EE" w:rsidRDefault="00477CD3" w:rsidP="003F22EE">
            <w:pPr>
              <w:spacing w:after="0" w:line="240" w:lineRule="auto"/>
              <w:jc w:val="center"/>
              <w:rPr>
                <w:rFonts w:asciiTheme="majorBidi" w:eastAsia="Times New Roman" w:hAnsiTheme="majorBidi" w:cstheme="majorBidi"/>
                <w:color w:val="000000"/>
              </w:rPr>
            </w:pPr>
            <w:r w:rsidRPr="003F22EE">
              <w:rPr>
                <w:rFonts w:asciiTheme="majorBidi" w:eastAsia="Times New Roman" w:hAnsiTheme="majorBidi" w:cstheme="majorBidi"/>
                <w:color w:val="000000"/>
                <w:sz w:val="22"/>
              </w:rPr>
              <w:t>0.54</w:t>
            </w:r>
          </w:p>
        </w:tc>
      </w:tr>
      <w:tr w:rsidR="00477CD3" w:rsidRPr="003F22EE" w14:paraId="2C7A19BF" w14:textId="77777777" w:rsidTr="006934D1">
        <w:trPr>
          <w:trHeight w:val="330"/>
          <w:jc w:val="center"/>
        </w:trPr>
        <w:tc>
          <w:tcPr>
            <w:tcW w:w="949" w:type="dxa"/>
            <w:shd w:val="clear" w:color="000000" w:fill="FFFFFF"/>
            <w:noWrap/>
            <w:vAlign w:val="center"/>
            <w:hideMark/>
          </w:tcPr>
          <w:p w14:paraId="0A938939" w14:textId="77777777" w:rsidR="00477CD3" w:rsidRPr="003F22EE" w:rsidRDefault="00477CD3" w:rsidP="003F22EE">
            <w:pPr>
              <w:spacing w:after="0" w:line="240" w:lineRule="auto"/>
              <w:rPr>
                <w:rFonts w:asciiTheme="majorBidi" w:eastAsia="Times New Roman" w:hAnsiTheme="majorBidi" w:cstheme="majorBidi"/>
                <w:color w:val="000000"/>
              </w:rPr>
            </w:pPr>
            <w:r w:rsidRPr="003F22EE">
              <w:rPr>
                <w:rFonts w:asciiTheme="majorBidi" w:eastAsia="Times New Roman" w:hAnsiTheme="majorBidi" w:cstheme="majorBidi"/>
                <w:color w:val="000000"/>
                <w:sz w:val="22"/>
              </w:rPr>
              <w:t>Core 4</w:t>
            </w:r>
          </w:p>
        </w:tc>
        <w:tc>
          <w:tcPr>
            <w:tcW w:w="1282" w:type="dxa"/>
            <w:shd w:val="clear" w:color="000000" w:fill="FFFFFF"/>
            <w:noWrap/>
            <w:vAlign w:val="center"/>
            <w:hideMark/>
          </w:tcPr>
          <w:p w14:paraId="59040E45" w14:textId="77777777" w:rsidR="00477CD3" w:rsidRPr="003F22EE" w:rsidRDefault="00477CD3" w:rsidP="003F22EE">
            <w:pPr>
              <w:spacing w:after="0" w:line="240" w:lineRule="auto"/>
              <w:jc w:val="center"/>
              <w:rPr>
                <w:rFonts w:asciiTheme="majorBidi" w:eastAsia="Times New Roman" w:hAnsiTheme="majorBidi" w:cstheme="majorBidi"/>
                <w:color w:val="000000"/>
              </w:rPr>
            </w:pPr>
            <w:r w:rsidRPr="003F22EE">
              <w:rPr>
                <w:rFonts w:asciiTheme="majorBidi" w:eastAsia="Times New Roman" w:hAnsiTheme="majorBidi" w:cstheme="majorBidi"/>
                <w:color w:val="000000"/>
                <w:sz w:val="22"/>
              </w:rPr>
              <w:t>59.9</w:t>
            </w:r>
          </w:p>
        </w:tc>
        <w:tc>
          <w:tcPr>
            <w:tcW w:w="1843" w:type="dxa"/>
            <w:shd w:val="clear" w:color="000000" w:fill="FFFFFF"/>
            <w:noWrap/>
            <w:vAlign w:val="center"/>
            <w:hideMark/>
          </w:tcPr>
          <w:p w14:paraId="0BA4609C" w14:textId="77777777" w:rsidR="00477CD3" w:rsidRPr="003F22EE" w:rsidRDefault="00477CD3" w:rsidP="003F22EE">
            <w:pPr>
              <w:spacing w:after="0" w:line="240" w:lineRule="auto"/>
              <w:jc w:val="center"/>
              <w:rPr>
                <w:rFonts w:asciiTheme="majorBidi" w:eastAsia="Times New Roman" w:hAnsiTheme="majorBidi" w:cstheme="majorBidi"/>
                <w:color w:val="000000"/>
              </w:rPr>
            </w:pPr>
            <w:r w:rsidRPr="003F22EE">
              <w:rPr>
                <w:rFonts w:asciiTheme="majorBidi" w:eastAsia="Times New Roman" w:hAnsiTheme="majorBidi" w:cstheme="majorBidi"/>
                <w:color w:val="000000"/>
                <w:sz w:val="22"/>
              </w:rPr>
              <w:t>15</w:t>
            </w:r>
          </w:p>
        </w:tc>
        <w:tc>
          <w:tcPr>
            <w:tcW w:w="967" w:type="dxa"/>
            <w:shd w:val="clear" w:color="000000" w:fill="FFFFFF"/>
            <w:noWrap/>
            <w:vAlign w:val="center"/>
            <w:hideMark/>
          </w:tcPr>
          <w:p w14:paraId="3C1AF798" w14:textId="77777777" w:rsidR="00477CD3" w:rsidRPr="003F22EE" w:rsidRDefault="00477CD3" w:rsidP="003F22EE">
            <w:pPr>
              <w:spacing w:after="0" w:line="240" w:lineRule="auto"/>
              <w:jc w:val="center"/>
              <w:rPr>
                <w:rFonts w:asciiTheme="majorBidi" w:eastAsia="Times New Roman" w:hAnsiTheme="majorBidi" w:cstheme="majorBidi"/>
                <w:color w:val="000000"/>
              </w:rPr>
            </w:pPr>
            <w:r w:rsidRPr="003F22EE">
              <w:rPr>
                <w:rFonts w:asciiTheme="majorBidi" w:eastAsia="Times New Roman" w:hAnsiTheme="majorBidi" w:cstheme="majorBidi"/>
                <w:color w:val="000000"/>
                <w:sz w:val="22"/>
              </w:rPr>
              <w:t>23.49</w:t>
            </w:r>
          </w:p>
        </w:tc>
        <w:tc>
          <w:tcPr>
            <w:tcW w:w="889" w:type="dxa"/>
            <w:shd w:val="clear" w:color="000000" w:fill="FFFFFF"/>
            <w:noWrap/>
            <w:vAlign w:val="center"/>
            <w:hideMark/>
          </w:tcPr>
          <w:p w14:paraId="71996186" w14:textId="77777777" w:rsidR="00477CD3" w:rsidRPr="003F22EE" w:rsidRDefault="00477CD3" w:rsidP="003F22EE">
            <w:pPr>
              <w:spacing w:after="0" w:line="240" w:lineRule="auto"/>
              <w:jc w:val="center"/>
              <w:rPr>
                <w:rFonts w:asciiTheme="majorBidi" w:eastAsia="Times New Roman" w:hAnsiTheme="majorBidi" w:cstheme="majorBidi"/>
                <w:color w:val="000000"/>
              </w:rPr>
            </w:pPr>
            <w:r w:rsidRPr="003F22EE">
              <w:rPr>
                <w:rFonts w:asciiTheme="majorBidi" w:eastAsia="Times New Roman" w:hAnsiTheme="majorBidi" w:cstheme="majorBidi"/>
                <w:color w:val="000000"/>
                <w:sz w:val="22"/>
              </w:rPr>
              <w:t>26.69</w:t>
            </w:r>
          </w:p>
        </w:tc>
        <w:tc>
          <w:tcPr>
            <w:tcW w:w="1190" w:type="dxa"/>
            <w:shd w:val="clear" w:color="000000" w:fill="FFFFFF"/>
            <w:noWrap/>
            <w:vAlign w:val="center"/>
            <w:hideMark/>
          </w:tcPr>
          <w:p w14:paraId="243F53AF" w14:textId="77777777" w:rsidR="00477CD3" w:rsidRPr="003F22EE" w:rsidRDefault="00477CD3" w:rsidP="003F22EE">
            <w:pPr>
              <w:spacing w:after="0" w:line="240" w:lineRule="auto"/>
              <w:jc w:val="center"/>
              <w:rPr>
                <w:rFonts w:asciiTheme="majorBidi" w:eastAsia="Times New Roman" w:hAnsiTheme="majorBidi" w:cstheme="majorBidi"/>
                <w:color w:val="000000"/>
              </w:rPr>
            </w:pPr>
            <w:r w:rsidRPr="003F22EE">
              <w:rPr>
                <w:rFonts w:asciiTheme="majorBidi" w:eastAsia="Times New Roman" w:hAnsiTheme="majorBidi" w:cstheme="majorBidi"/>
                <w:color w:val="000000"/>
                <w:sz w:val="22"/>
              </w:rPr>
              <w:t>0.88</w:t>
            </w:r>
          </w:p>
        </w:tc>
      </w:tr>
    </w:tbl>
    <w:p w14:paraId="633A7E90" w14:textId="77777777" w:rsidR="00477CD3" w:rsidRPr="00477CD3" w:rsidRDefault="00477CD3" w:rsidP="00477CD3">
      <w:pPr>
        <w:tabs>
          <w:tab w:val="left" w:pos="720"/>
          <w:tab w:val="left" w:pos="6615"/>
        </w:tabs>
        <w:autoSpaceDE w:val="0"/>
        <w:autoSpaceDN w:val="0"/>
        <w:adjustRightInd w:val="0"/>
        <w:spacing w:after="0" w:line="480" w:lineRule="auto"/>
        <w:jc w:val="both"/>
        <w:rPr>
          <w:rFonts w:asciiTheme="majorBidi" w:eastAsia="Calibri" w:hAnsiTheme="majorBidi" w:cstheme="majorBidi"/>
          <w:color w:val="000000" w:themeColor="text1"/>
          <w:sz w:val="16"/>
          <w:szCs w:val="16"/>
        </w:rPr>
      </w:pPr>
      <w:bookmarkStart w:id="366" w:name="_Hlk69908819"/>
    </w:p>
    <w:p w14:paraId="561653C5" w14:textId="1CE38862" w:rsidR="00477CD3" w:rsidRPr="00477CD3" w:rsidRDefault="00477CD3" w:rsidP="00D2368D">
      <w:pPr>
        <w:pStyle w:val="Tables"/>
      </w:pPr>
      <w:bookmarkStart w:id="367" w:name="_Toc78500552"/>
      <w:r w:rsidRPr="00477CD3">
        <w:t xml:space="preserve">Table </w:t>
      </w:r>
      <w:r w:rsidR="006934D1">
        <w:t>6.</w:t>
      </w:r>
      <w:r w:rsidR="00461799">
        <w:t>10</w:t>
      </w:r>
      <w:r w:rsidR="006934D1">
        <w:t xml:space="preserve">: </w:t>
      </w:r>
      <w:r w:rsidRPr="00477CD3">
        <w:t>Acid injection parameters for group E: water-saturated cores;</w:t>
      </w:r>
      <w:bookmarkEnd w:id="367"/>
    </w:p>
    <w:p w14:paraId="31989744" w14:textId="5FF3E9DF" w:rsidR="00477CD3" w:rsidRPr="00477CD3" w:rsidRDefault="00477CD3" w:rsidP="00D2368D">
      <w:pPr>
        <w:pStyle w:val="Tables"/>
      </w:pPr>
      <w:bookmarkStart w:id="368" w:name="_Toc78500553"/>
      <w:r w:rsidRPr="00477CD3">
        <w:t>*at 3</w:t>
      </w:r>
      <w:r w:rsidR="00CC312A">
        <w:t>,</w:t>
      </w:r>
      <w:r w:rsidRPr="00477CD3">
        <w:t>000-psi and ^at 1</w:t>
      </w:r>
      <w:r w:rsidR="00CC312A">
        <w:t>,</w:t>
      </w:r>
      <w:r w:rsidRPr="00477CD3">
        <w:t>100-psi backpressure</w:t>
      </w:r>
      <w:bookmarkEnd w:id="368"/>
    </w:p>
    <w:tbl>
      <w:tblPr>
        <w:tblW w:w="71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2"/>
        <w:gridCol w:w="1400"/>
        <w:gridCol w:w="1723"/>
        <w:gridCol w:w="990"/>
        <w:gridCol w:w="995"/>
        <w:gridCol w:w="810"/>
      </w:tblGrid>
      <w:tr w:rsidR="00477CD3" w:rsidRPr="00477CD3" w14:paraId="51B447A2" w14:textId="77777777" w:rsidTr="00393FC3">
        <w:trPr>
          <w:trHeight w:val="330"/>
          <w:jc w:val="center"/>
        </w:trPr>
        <w:tc>
          <w:tcPr>
            <w:tcW w:w="1192" w:type="dxa"/>
            <w:shd w:val="clear" w:color="000000" w:fill="FFFFFF"/>
            <w:noWrap/>
            <w:vAlign w:val="center"/>
            <w:hideMark/>
          </w:tcPr>
          <w:bookmarkEnd w:id="366"/>
          <w:p w14:paraId="45EFD85B" w14:textId="77777777" w:rsidR="00477CD3" w:rsidRPr="00477CD3" w:rsidRDefault="00477CD3" w:rsidP="00393FC3">
            <w:pPr>
              <w:spacing w:after="0" w:line="240" w:lineRule="auto"/>
              <w:jc w:val="center"/>
              <w:rPr>
                <w:rFonts w:asciiTheme="majorBidi" w:eastAsia="Times New Roman" w:hAnsiTheme="majorBidi" w:cstheme="majorBidi"/>
                <w:b/>
                <w:bCs/>
                <w:color w:val="000000"/>
              </w:rPr>
            </w:pPr>
            <w:r w:rsidRPr="00477CD3">
              <w:rPr>
                <w:rFonts w:asciiTheme="majorBidi" w:eastAsia="Times New Roman" w:hAnsiTheme="majorBidi" w:cstheme="majorBidi"/>
                <w:b/>
                <w:bCs/>
                <w:color w:val="000000"/>
                <w:sz w:val="22"/>
              </w:rPr>
              <w:t>Core</w:t>
            </w:r>
          </w:p>
        </w:tc>
        <w:tc>
          <w:tcPr>
            <w:tcW w:w="1400" w:type="dxa"/>
            <w:shd w:val="clear" w:color="000000" w:fill="FFFFFF"/>
            <w:noWrap/>
            <w:vAlign w:val="center"/>
            <w:hideMark/>
          </w:tcPr>
          <w:p w14:paraId="1D4BEDEF" w14:textId="77777777" w:rsidR="00477CD3" w:rsidRPr="00477CD3" w:rsidRDefault="00477CD3" w:rsidP="00393FC3">
            <w:pPr>
              <w:spacing w:after="0" w:line="240" w:lineRule="auto"/>
              <w:jc w:val="center"/>
              <w:rPr>
                <w:rFonts w:asciiTheme="majorBidi" w:eastAsia="Times New Roman" w:hAnsiTheme="majorBidi" w:cstheme="majorBidi"/>
                <w:b/>
                <w:bCs/>
                <w:color w:val="000000"/>
              </w:rPr>
            </w:pPr>
            <w:r w:rsidRPr="00477CD3">
              <w:rPr>
                <w:rFonts w:asciiTheme="majorBidi" w:eastAsia="Times New Roman" w:hAnsiTheme="majorBidi" w:cstheme="majorBidi"/>
                <w:b/>
                <w:bCs/>
                <w:color w:val="000000"/>
                <w:sz w:val="22"/>
              </w:rPr>
              <w:t>Perm., mD</w:t>
            </w:r>
          </w:p>
        </w:tc>
        <w:tc>
          <w:tcPr>
            <w:tcW w:w="1723" w:type="dxa"/>
            <w:shd w:val="clear" w:color="000000" w:fill="FFFFFF"/>
            <w:noWrap/>
            <w:vAlign w:val="center"/>
            <w:hideMark/>
          </w:tcPr>
          <w:p w14:paraId="04F39942" w14:textId="2B5FFAC9" w:rsidR="00477CD3" w:rsidRPr="00477CD3" w:rsidRDefault="00477CD3" w:rsidP="00393FC3">
            <w:pPr>
              <w:spacing w:after="0" w:line="240" w:lineRule="auto"/>
              <w:jc w:val="center"/>
              <w:rPr>
                <w:rFonts w:asciiTheme="majorBidi" w:eastAsia="Times New Roman" w:hAnsiTheme="majorBidi" w:cstheme="majorBidi"/>
                <w:b/>
                <w:bCs/>
                <w:color w:val="000000"/>
              </w:rPr>
            </w:pPr>
            <w:r w:rsidRPr="00477CD3">
              <w:rPr>
                <w:rFonts w:asciiTheme="majorBidi" w:eastAsia="Times New Roman" w:hAnsiTheme="majorBidi" w:cstheme="majorBidi"/>
                <w:b/>
                <w:bCs/>
                <w:color w:val="000000"/>
                <w:sz w:val="22"/>
              </w:rPr>
              <w:t xml:space="preserve">Inj. rate, </w:t>
            </w:r>
            <w:r w:rsidR="00E36056" w:rsidRPr="00E36056">
              <w:rPr>
                <w:rFonts w:asciiTheme="majorBidi" w:eastAsia="Times New Roman" w:hAnsiTheme="majorBidi" w:cstheme="majorBidi"/>
                <w:b/>
                <w:bCs/>
                <w:color w:val="000000"/>
                <w:sz w:val="22"/>
              </w:rPr>
              <w:t>cm</w:t>
            </w:r>
            <w:r w:rsidR="00E36056" w:rsidRPr="00E36056">
              <w:rPr>
                <w:rFonts w:asciiTheme="majorBidi" w:eastAsia="Times New Roman" w:hAnsiTheme="majorBidi" w:cstheme="majorBidi"/>
                <w:b/>
                <w:bCs/>
                <w:color w:val="000000"/>
                <w:sz w:val="22"/>
                <w:vertAlign w:val="superscript"/>
              </w:rPr>
              <w:t>3</w:t>
            </w:r>
            <w:r w:rsidRPr="00477CD3">
              <w:rPr>
                <w:rFonts w:asciiTheme="majorBidi" w:eastAsia="Times New Roman" w:hAnsiTheme="majorBidi" w:cstheme="majorBidi"/>
                <w:b/>
                <w:bCs/>
                <w:color w:val="000000"/>
                <w:sz w:val="22"/>
              </w:rPr>
              <w:t>/min</w:t>
            </w:r>
          </w:p>
        </w:tc>
        <w:tc>
          <w:tcPr>
            <w:tcW w:w="990" w:type="dxa"/>
            <w:shd w:val="clear" w:color="000000" w:fill="FFFFFF"/>
            <w:noWrap/>
            <w:vAlign w:val="center"/>
            <w:hideMark/>
          </w:tcPr>
          <w:p w14:paraId="104B2BA2" w14:textId="1C24C4A4" w:rsidR="00477CD3" w:rsidRPr="00477CD3" w:rsidRDefault="00477CD3" w:rsidP="00393FC3">
            <w:pPr>
              <w:spacing w:after="0" w:line="240" w:lineRule="auto"/>
              <w:jc w:val="center"/>
              <w:rPr>
                <w:rFonts w:asciiTheme="majorBidi" w:eastAsia="Times New Roman" w:hAnsiTheme="majorBidi" w:cstheme="majorBidi"/>
                <w:b/>
                <w:bCs/>
                <w:color w:val="000000"/>
              </w:rPr>
            </w:pPr>
            <w:r w:rsidRPr="00477CD3">
              <w:rPr>
                <w:rFonts w:asciiTheme="majorBidi" w:eastAsia="Times New Roman" w:hAnsiTheme="majorBidi" w:cstheme="majorBidi"/>
                <w:b/>
                <w:bCs/>
                <w:color w:val="000000"/>
                <w:sz w:val="22"/>
              </w:rPr>
              <w:t>AV</w:t>
            </w:r>
            <w:r w:rsidRPr="00477CD3">
              <w:rPr>
                <w:rFonts w:asciiTheme="majorBidi" w:eastAsia="Times New Roman" w:hAnsiTheme="majorBidi" w:cstheme="majorBidi"/>
                <w:b/>
                <w:bCs/>
                <w:color w:val="000000"/>
                <w:sz w:val="22"/>
                <w:vertAlign w:val="subscript"/>
              </w:rPr>
              <w:t>bt</w:t>
            </w:r>
            <w:r w:rsidRPr="00477CD3">
              <w:rPr>
                <w:rFonts w:asciiTheme="majorBidi" w:eastAsia="Times New Roman" w:hAnsiTheme="majorBidi" w:cstheme="majorBidi"/>
                <w:b/>
                <w:bCs/>
                <w:color w:val="000000"/>
                <w:sz w:val="22"/>
              </w:rPr>
              <w:t xml:space="preserve">, </w:t>
            </w:r>
            <w:r w:rsidR="00E36056" w:rsidRPr="00E36056">
              <w:rPr>
                <w:rFonts w:asciiTheme="majorBidi" w:eastAsia="Times New Roman" w:hAnsiTheme="majorBidi" w:cstheme="majorBidi"/>
                <w:b/>
                <w:bCs/>
                <w:color w:val="000000"/>
                <w:sz w:val="22"/>
              </w:rPr>
              <w:t>cm</w:t>
            </w:r>
            <w:r w:rsidR="00E36056" w:rsidRPr="00E36056">
              <w:rPr>
                <w:rFonts w:asciiTheme="majorBidi" w:eastAsia="Times New Roman" w:hAnsiTheme="majorBidi" w:cstheme="majorBidi"/>
                <w:b/>
                <w:bCs/>
                <w:color w:val="000000"/>
                <w:sz w:val="22"/>
                <w:vertAlign w:val="superscript"/>
              </w:rPr>
              <w:t>3</w:t>
            </w:r>
          </w:p>
        </w:tc>
        <w:tc>
          <w:tcPr>
            <w:tcW w:w="995" w:type="dxa"/>
            <w:shd w:val="clear" w:color="000000" w:fill="FFFFFF"/>
            <w:noWrap/>
            <w:vAlign w:val="center"/>
            <w:hideMark/>
          </w:tcPr>
          <w:p w14:paraId="35A06CB9" w14:textId="77777777" w:rsidR="00E36056" w:rsidRDefault="00477CD3" w:rsidP="00E36056">
            <w:pPr>
              <w:spacing w:after="0" w:line="240" w:lineRule="auto"/>
              <w:jc w:val="center"/>
              <w:rPr>
                <w:rFonts w:asciiTheme="majorBidi" w:eastAsia="Times New Roman" w:hAnsiTheme="majorBidi" w:cstheme="majorBidi"/>
                <w:b/>
                <w:bCs/>
                <w:color w:val="000000"/>
              </w:rPr>
            </w:pPr>
            <w:r w:rsidRPr="00477CD3">
              <w:rPr>
                <w:rFonts w:asciiTheme="majorBidi" w:eastAsia="Times New Roman" w:hAnsiTheme="majorBidi" w:cstheme="majorBidi"/>
                <w:b/>
                <w:bCs/>
                <w:color w:val="000000"/>
                <w:sz w:val="22"/>
              </w:rPr>
              <w:t xml:space="preserve">PV, </w:t>
            </w:r>
          </w:p>
          <w:p w14:paraId="2ED5913D" w14:textId="49989654" w:rsidR="00477CD3" w:rsidRPr="00477CD3" w:rsidRDefault="00E36056" w:rsidP="00393FC3">
            <w:pPr>
              <w:spacing w:after="0" w:line="240" w:lineRule="auto"/>
              <w:jc w:val="center"/>
              <w:rPr>
                <w:rFonts w:asciiTheme="majorBidi" w:eastAsia="Times New Roman" w:hAnsiTheme="majorBidi" w:cstheme="majorBidi"/>
                <w:b/>
                <w:bCs/>
                <w:color w:val="000000"/>
              </w:rPr>
            </w:pPr>
            <w:r w:rsidRPr="00E36056">
              <w:rPr>
                <w:rFonts w:asciiTheme="majorBidi" w:eastAsia="Times New Roman" w:hAnsiTheme="majorBidi" w:cstheme="majorBidi"/>
                <w:b/>
                <w:bCs/>
                <w:color w:val="000000"/>
                <w:sz w:val="22"/>
              </w:rPr>
              <w:t>cm</w:t>
            </w:r>
            <w:r w:rsidRPr="00E36056">
              <w:rPr>
                <w:rFonts w:asciiTheme="majorBidi" w:eastAsia="Times New Roman" w:hAnsiTheme="majorBidi" w:cstheme="majorBidi"/>
                <w:b/>
                <w:bCs/>
                <w:color w:val="000000"/>
                <w:sz w:val="22"/>
                <w:vertAlign w:val="superscript"/>
              </w:rPr>
              <w:t>3</w:t>
            </w:r>
          </w:p>
        </w:tc>
        <w:tc>
          <w:tcPr>
            <w:tcW w:w="810" w:type="dxa"/>
            <w:shd w:val="clear" w:color="000000" w:fill="FFFFFF"/>
            <w:noWrap/>
            <w:vAlign w:val="center"/>
            <w:hideMark/>
          </w:tcPr>
          <w:p w14:paraId="52318B27" w14:textId="77777777" w:rsidR="00477CD3" w:rsidRPr="00477CD3" w:rsidRDefault="00477CD3" w:rsidP="00393FC3">
            <w:pPr>
              <w:spacing w:after="0" w:line="240" w:lineRule="auto"/>
              <w:jc w:val="center"/>
              <w:rPr>
                <w:rFonts w:asciiTheme="majorBidi" w:eastAsia="Times New Roman" w:hAnsiTheme="majorBidi" w:cstheme="majorBidi"/>
                <w:b/>
                <w:bCs/>
                <w:color w:val="000000"/>
              </w:rPr>
            </w:pPr>
            <w:r w:rsidRPr="00477CD3">
              <w:rPr>
                <w:rFonts w:asciiTheme="majorBidi" w:eastAsia="Times New Roman" w:hAnsiTheme="majorBidi" w:cstheme="majorBidi"/>
                <w:b/>
                <w:bCs/>
                <w:color w:val="000000"/>
                <w:sz w:val="22"/>
              </w:rPr>
              <w:t>PV</w:t>
            </w:r>
            <w:r w:rsidRPr="00477CD3">
              <w:rPr>
                <w:rFonts w:asciiTheme="majorBidi" w:eastAsia="Times New Roman" w:hAnsiTheme="majorBidi" w:cstheme="majorBidi"/>
                <w:b/>
                <w:bCs/>
                <w:color w:val="000000"/>
                <w:sz w:val="22"/>
                <w:vertAlign w:val="subscript"/>
              </w:rPr>
              <w:t>bt</w:t>
            </w:r>
          </w:p>
        </w:tc>
      </w:tr>
      <w:tr w:rsidR="00477CD3" w:rsidRPr="00477CD3" w14:paraId="0855CF5A" w14:textId="77777777" w:rsidTr="00393FC3">
        <w:trPr>
          <w:trHeight w:val="330"/>
          <w:jc w:val="center"/>
        </w:trPr>
        <w:tc>
          <w:tcPr>
            <w:tcW w:w="1192" w:type="dxa"/>
            <w:shd w:val="clear" w:color="000000" w:fill="FFFFFF"/>
            <w:noWrap/>
            <w:vAlign w:val="center"/>
            <w:hideMark/>
          </w:tcPr>
          <w:p w14:paraId="0C2D0458" w14:textId="77777777" w:rsidR="00477CD3" w:rsidRPr="00477CD3" w:rsidRDefault="00477CD3" w:rsidP="00393FC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Core 23*</w:t>
            </w:r>
          </w:p>
        </w:tc>
        <w:tc>
          <w:tcPr>
            <w:tcW w:w="1400" w:type="dxa"/>
            <w:shd w:val="clear" w:color="000000" w:fill="FFFFFF"/>
            <w:noWrap/>
            <w:vAlign w:val="center"/>
            <w:hideMark/>
          </w:tcPr>
          <w:p w14:paraId="360C6C6D" w14:textId="1BF9E1D1" w:rsidR="00477CD3" w:rsidRPr="00477CD3" w:rsidRDefault="00477CD3" w:rsidP="00393FC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49.7</w:t>
            </w:r>
          </w:p>
        </w:tc>
        <w:tc>
          <w:tcPr>
            <w:tcW w:w="1723" w:type="dxa"/>
            <w:shd w:val="clear" w:color="000000" w:fill="FFFFFF"/>
            <w:noWrap/>
            <w:vAlign w:val="center"/>
            <w:hideMark/>
          </w:tcPr>
          <w:p w14:paraId="15A85DE1" w14:textId="5C58DF8C" w:rsidR="00477CD3" w:rsidRPr="00477CD3" w:rsidRDefault="00477CD3" w:rsidP="00393FC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2.5</w:t>
            </w:r>
          </w:p>
        </w:tc>
        <w:tc>
          <w:tcPr>
            <w:tcW w:w="990" w:type="dxa"/>
            <w:shd w:val="clear" w:color="000000" w:fill="FFFFFF"/>
            <w:noWrap/>
            <w:vAlign w:val="center"/>
            <w:hideMark/>
          </w:tcPr>
          <w:p w14:paraId="772630C4" w14:textId="77777777" w:rsidR="00477CD3" w:rsidRPr="00477CD3" w:rsidRDefault="00477CD3" w:rsidP="00393FC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20.35</w:t>
            </w:r>
          </w:p>
        </w:tc>
        <w:tc>
          <w:tcPr>
            <w:tcW w:w="995" w:type="dxa"/>
            <w:shd w:val="clear" w:color="000000" w:fill="FFFFFF"/>
            <w:noWrap/>
            <w:vAlign w:val="center"/>
            <w:hideMark/>
          </w:tcPr>
          <w:p w14:paraId="0F29B99B" w14:textId="77777777" w:rsidR="00477CD3" w:rsidRPr="00477CD3" w:rsidRDefault="00477CD3" w:rsidP="00393FC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27.50</w:t>
            </w:r>
          </w:p>
        </w:tc>
        <w:tc>
          <w:tcPr>
            <w:tcW w:w="810" w:type="dxa"/>
            <w:shd w:val="clear" w:color="000000" w:fill="FFFFFF"/>
            <w:noWrap/>
            <w:vAlign w:val="center"/>
            <w:hideMark/>
          </w:tcPr>
          <w:p w14:paraId="4EC22016" w14:textId="77777777" w:rsidR="00477CD3" w:rsidRPr="00477CD3" w:rsidRDefault="00477CD3" w:rsidP="00393FC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0.74</w:t>
            </w:r>
          </w:p>
        </w:tc>
      </w:tr>
      <w:tr w:rsidR="00477CD3" w:rsidRPr="00477CD3" w14:paraId="454CEC1D" w14:textId="77777777" w:rsidTr="00393FC3">
        <w:trPr>
          <w:trHeight w:val="330"/>
          <w:jc w:val="center"/>
        </w:trPr>
        <w:tc>
          <w:tcPr>
            <w:tcW w:w="1192" w:type="dxa"/>
            <w:shd w:val="clear" w:color="000000" w:fill="FFFFFF"/>
            <w:noWrap/>
            <w:vAlign w:val="center"/>
            <w:hideMark/>
          </w:tcPr>
          <w:p w14:paraId="5F005DA0" w14:textId="77777777" w:rsidR="00477CD3" w:rsidRPr="00477CD3" w:rsidRDefault="00477CD3" w:rsidP="00393FC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Core 25^</w:t>
            </w:r>
          </w:p>
        </w:tc>
        <w:tc>
          <w:tcPr>
            <w:tcW w:w="1400" w:type="dxa"/>
            <w:shd w:val="clear" w:color="000000" w:fill="FFFFFF"/>
            <w:noWrap/>
            <w:vAlign w:val="center"/>
            <w:hideMark/>
          </w:tcPr>
          <w:p w14:paraId="2C14AA3A" w14:textId="5884E8C8" w:rsidR="00477CD3" w:rsidRPr="00477CD3" w:rsidRDefault="00477CD3" w:rsidP="00393FC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48.4</w:t>
            </w:r>
          </w:p>
        </w:tc>
        <w:tc>
          <w:tcPr>
            <w:tcW w:w="1723" w:type="dxa"/>
            <w:shd w:val="clear" w:color="000000" w:fill="FFFFFF"/>
            <w:noWrap/>
            <w:vAlign w:val="center"/>
            <w:hideMark/>
          </w:tcPr>
          <w:p w14:paraId="2FD34A83" w14:textId="7DE32236" w:rsidR="00477CD3" w:rsidRPr="00477CD3" w:rsidRDefault="00477CD3" w:rsidP="00393FC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2.5</w:t>
            </w:r>
          </w:p>
        </w:tc>
        <w:tc>
          <w:tcPr>
            <w:tcW w:w="990" w:type="dxa"/>
            <w:shd w:val="clear" w:color="000000" w:fill="FFFFFF"/>
            <w:noWrap/>
            <w:vAlign w:val="center"/>
            <w:hideMark/>
          </w:tcPr>
          <w:p w14:paraId="57DE5C74" w14:textId="77777777" w:rsidR="00477CD3" w:rsidRPr="00477CD3" w:rsidRDefault="00477CD3" w:rsidP="00393FC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12.02</w:t>
            </w:r>
          </w:p>
        </w:tc>
        <w:tc>
          <w:tcPr>
            <w:tcW w:w="995" w:type="dxa"/>
            <w:shd w:val="clear" w:color="000000" w:fill="FFFFFF"/>
            <w:noWrap/>
            <w:vAlign w:val="center"/>
            <w:hideMark/>
          </w:tcPr>
          <w:p w14:paraId="088DB851" w14:textId="77777777" w:rsidR="00477CD3" w:rsidRPr="00477CD3" w:rsidRDefault="00477CD3" w:rsidP="00393FC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26.70</w:t>
            </w:r>
          </w:p>
        </w:tc>
        <w:tc>
          <w:tcPr>
            <w:tcW w:w="810" w:type="dxa"/>
            <w:shd w:val="clear" w:color="000000" w:fill="FFFFFF"/>
            <w:noWrap/>
            <w:vAlign w:val="center"/>
            <w:hideMark/>
          </w:tcPr>
          <w:p w14:paraId="3FE4BDAA" w14:textId="77777777" w:rsidR="00477CD3" w:rsidRPr="00477CD3" w:rsidRDefault="00477CD3" w:rsidP="00393FC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0.45</w:t>
            </w:r>
          </w:p>
        </w:tc>
      </w:tr>
    </w:tbl>
    <w:p w14:paraId="330AE7B5" w14:textId="77777777" w:rsidR="00477CD3" w:rsidRPr="00477CD3" w:rsidRDefault="00477CD3" w:rsidP="00477CD3">
      <w:pPr>
        <w:tabs>
          <w:tab w:val="left" w:pos="720"/>
          <w:tab w:val="left" w:pos="6615"/>
        </w:tabs>
        <w:autoSpaceDE w:val="0"/>
        <w:autoSpaceDN w:val="0"/>
        <w:adjustRightInd w:val="0"/>
        <w:spacing w:after="0" w:line="480" w:lineRule="auto"/>
        <w:jc w:val="both"/>
        <w:rPr>
          <w:rFonts w:asciiTheme="majorBidi" w:eastAsia="Calibri" w:hAnsiTheme="majorBidi" w:cstheme="majorBidi"/>
          <w:color w:val="000000" w:themeColor="text1"/>
          <w:sz w:val="16"/>
          <w:szCs w:val="16"/>
        </w:rPr>
      </w:pPr>
    </w:p>
    <w:p w14:paraId="71C23355" w14:textId="77777777" w:rsidR="00393FC3" w:rsidRDefault="00393FC3" w:rsidP="00D2368D">
      <w:pPr>
        <w:pStyle w:val="Tables"/>
      </w:pPr>
    </w:p>
    <w:p w14:paraId="03313009" w14:textId="77777777" w:rsidR="00393FC3" w:rsidRDefault="00393FC3" w:rsidP="00D2368D">
      <w:pPr>
        <w:pStyle w:val="Tables"/>
      </w:pPr>
    </w:p>
    <w:p w14:paraId="27511A9B" w14:textId="77777777" w:rsidR="00393FC3" w:rsidRDefault="00393FC3" w:rsidP="00D2368D">
      <w:pPr>
        <w:pStyle w:val="Tables"/>
      </w:pPr>
    </w:p>
    <w:p w14:paraId="4467D60F" w14:textId="110C7E2C" w:rsidR="00477CD3" w:rsidRPr="00477CD3" w:rsidRDefault="00477CD3" w:rsidP="00D2368D">
      <w:pPr>
        <w:pStyle w:val="Tables"/>
      </w:pPr>
      <w:bookmarkStart w:id="369" w:name="_Toc78500554"/>
      <w:r w:rsidRPr="00477CD3">
        <w:lastRenderedPageBreak/>
        <w:t xml:space="preserve">Table </w:t>
      </w:r>
      <w:r w:rsidR="00806EE0">
        <w:t>6.</w:t>
      </w:r>
      <w:r w:rsidR="007B539A">
        <w:t>1</w:t>
      </w:r>
      <w:r w:rsidR="00461799">
        <w:t>1</w:t>
      </w:r>
      <w:r w:rsidR="00806EE0">
        <w:t xml:space="preserve">: </w:t>
      </w:r>
      <w:r w:rsidRPr="00477CD3">
        <w:t>Acid injection parameters for group F: oil-saturated cores;</w:t>
      </w:r>
      <w:bookmarkEnd w:id="369"/>
    </w:p>
    <w:p w14:paraId="5E8BC5FA" w14:textId="12F71112" w:rsidR="00477CD3" w:rsidRPr="00477CD3" w:rsidRDefault="00477CD3" w:rsidP="00D2368D">
      <w:pPr>
        <w:pStyle w:val="Tables"/>
      </w:pPr>
      <w:bookmarkStart w:id="370" w:name="_Toc78500555"/>
      <w:r w:rsidRPr="00477CD3">
        <w:t>*at 3</w:t>
      </w:r>
      <w:r w:rsidR="00CC312A">
        <w:t>,</w:t>
      </w:r>
      <w:r w:rsidRPr="00477CD3">
        <w:t>000-psi and ^at 1</w:t>
      </w:r>
      <w:r w:rsidR="00CC312A">
        <w:t>,</w:t>
      </w:r>
      <w:r w:rsidRPr="00477CD3">
        <w:t>100-psi backpressure</w:t>
      </w:r>
      <w:bookmarkEnd w:id="370"/>
    </w:p>
    <w:tbl>
      <w:tblPr>
        <w:tblW w:w="71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5"/>
        <w:gridCol w:w="1260"/>
        <w:gridCol w:w="1620"/>
        <w:gridCol w:w="995"/>
        <w:gridCol w:w="990"/>
        <w:gridCol w:w="1106"/>
      </w:tblGrid>
      <w:tr w:rsidR="00477CD3" w:rsidRPr="00477CD3" w14:paraId="06B3A33E" w14:textId="77777777" w:rsidTr="006934D1">
        <w:trPr>
          <w:trHeight w:val="345"/>
          <w:jc w:val="center"/>
        </w:trPr>
        <w:tc>
          <w:tcPr>
            <w:tcW w:w="1165" w:type="dxa"/>
            <w:shd w:val="clear" w:color="000000" w:fill="FFFFFF"/>
            <w:noWrap/>
            <w:vAlign w:val="center"/>
            <w:hideMark/>
          </w:tcPr>
          <w:p w14:paraId="3337016E" w14:textId="77777777" w:rsidR="00477CD3" w:rsidRPr="00393FC3" w:rsidRDefault="00477CD3" w:rsidP="00477CD3">
            <w:pPr>
              <w:spacing w:after="0" w:line="240" w:lineRule="auto"/>
              <w:rPr>
                <w:rFonts w:asciiTheme="majorBidi" w:eastAsia="Times New Roman" w:hAnsiTheme="majorBidi" w:cstheme="majorBidi"/>
                <w:b/>
                <w:bCs/>
                <w:color w:val="000000"/>
              </w:rPr>
            </w:pPr>
            <w:r w:rsidRPr="00393FC3">
              <w:rPr>
                <w:rFonts w:asciiTheme="majorBidi" w:eastAsia="Times New Roman" w:hAnsiTheme="majorBidi" w:cstheme="majorBidi"/>
                <w:b/>
                <w:bCs/>
                <w:color w:val="000000"/>
                <w:sz w:val="22"/>
              </w:rPr>
              <w:t>Core</w:t>
            </w:r>
          </w:p>
        </w:tc>
        <w:tc>
          <w:tcPr>
            <w:tcW w:w="1260" w:type="dxa"/>
            <w:shd w:val="clear" w:color="000000" w:fill="FFFFFF"/>
            <w:noWrap/>
            <w:vAlign w:val="center"/>
            <w:hideMark/>
          </w:tcPr>
          <w:p w14:paraId="603EAB3B" w14:textId="77777777" w:rsidR="00477CD3" w:rsidRPr="00393FC3" w:rsidRDefault="00477CD3" w:rsidP="00477CD3">
            <w:pPr>
              <w:spacing w:after="0" w:line="240" w:lineRule="auto"/>
              <w:jc w:val="center"/>
              <w:rPr>
                <w:rFonts w:asciiTheme="majorBidi" w:eastAsia="Times New Roman" w:hAnsiTheme="majorBidi" w:cstheme="majorBidi"/>
                <w:b/>
                <w:bCs/>
                <w:color w:val="000000"/>
              </w:rPr>
            </w:pPr>
            <w:r w:rsidRPr="00393FC3">
              <w:rPr>
                <w:rFonts w:asciiTheme="majorBidi" w:eastAsia="Times New Roman" w:hAnsiTheme="majorBidi" w:cstheme="majorBidi"/>
                <w:b/>
                <w:bCs/>
                <w:color w:val="000000"/>
                <w:sz w:val="22"/>
              </w:rPr>
              <w:t>Perm., mD</w:t>
            </w:r>
          </w:p>
        </w:tc>
        <w:tc>
          <w:tcPr>
            <w:tcW w:w="1620" w:type="dxa"/>
            <w:shd w:val="clear" w:color="000000" w:fill="FFFFFF"/>
            <w:noWrap/>
            <w:vAlign w:val="center"/>
            <w:hideMark/>
          </w:tcPr>
          <w:p w14:paraId="5F3BE134" w14:textId="2B569CC2" w:rsidR="00477CD3" w:rsidRPr="00393FC3" w:rsidRDefault="00477CD3" w:rsidP="00477CD3">
            <w:pPr>
              <w:spacing w:after="0" w:line="240" w:lineRule="auto"/>
              <w:jc w:val="center"/>
              <w:rPr>
                <w:rFonts w:asciiTheme="majorBidi" w:eastAsia="Times New Roman" w:hAnsiTheme="majorBidi" w:cstheme="majorBidi"/>
                <w:b/>
                <w:bCs/>
                <w:color w:val="000000"/>
              </w:rPr>
            </w:pPr>
            <w:r w:rsidRPr="00393FC3">
              <w:rPr>
                <w:rFonts w:asciiTheme="majorBidi" w:eastAsia="Times New Roman" w:hAnsiTheme="majorBidi" w:cstheme="majorBidi"/>
                <w:b/>
                <w:bCs/>
                <w:color w:val="000000"/>
                <w:sz w:val="22"/>
              </w:rPr>
              <w:t xml:space="preserve">Inj. rate, </w:t>
            </w:r>
            <w:r w:rsidR="00E36056" w:rsidRPr="00E36056">
              <w:rPr>
                <w:rFonts w:asciiTheme="majorBidi" w:eastAsia="Times New Roman" w:hAnsiTheme="majorBidi" w:cstheme="majorBidi"/>
                <w:b/>
                <w:bCs/>
                <w:color w:val="000000"/>
                <w:sz w:val="22"/>
              </w:rPr>
              <w:t>cm</w:t>
            </w:r>
            <w:r w:rsidR="00E36056" w:rsidRPr="00E36056">
              <w:rPr>
                <w:rFonts w:asciiTheme="majorBidi" w:eastAsia="Times New Roman" w:hAnsiTheme="majorBidi" w:cstheme="majorBidi"/>
                <w:b/>
                <w:bCs/>
                <w:color w:val="000000"/>
                <w:sz w:val="22"/>
                <w:vertAlign w:val="superscript"/>
              </w:rPr>
              <w:t>3</w:t>
            </w:r>
            <w:r w:rsidRPr="00393FC3">
              <w:rPr>
                <w:rFonts w:asciiTheme="majorBidi" w:eastAsia="Times New Roman" w:hAnsiTheme="majorBidi" w:cstheme="majorBidi"/>
                <w:b/>
                <w:bCs/>
                <w:color w:val="000000"/>
                <w:sz w:val="22"/>
              </w:rPr>
              <w:t>/min</w:t>
            </w:r>
          </w:p>
        </w:tc>
        <w:tc>
          <w:tcPr>
            <w:tcW w:w="995" w:type="dxa"/>
            <w:shd w:val="clear" w:color="000000" w:fill="FFFFFF"/>
            <w:noWrap/>
            <w:vAlign w:val="center"/>
            <w:hideMark/>
          </w:tcPr>
          <w:p w14:paraId="173B81E0" w14:textId="34C88150" w:rsidR="00477CD3" w:rsidRPr="00393FC3" w:rsidRDefault="00477CD3" w:rsidP="00477CD3">
            <w:pPr>
              <w:spacing w:after="0" w:line="240" w:lineRule="auto"/>
              <w:jc w:val="center"/>
              <w:rPr>
                <w:rFonts w:asciiTheme="majorBidi" w:eastAsia="Times New Roman" w:hAnsiTheme="majorBidi" w:cstheme="majorBidi"/>
                <w:b/>
                <w:bCs/>
                <w:color w:val="000000"/>
              </w:rPr>
            </w:pPr>
            <w:r w:rsidRPr="00393FC3">
              <w:rPr>
                <w:rFonts w:asciiTheme="majorBidi" w:eastAsia="Times New Roman" w:hAnsiTheme="majorBidi" w:cstheme="majorBidi"/>
                <w:b/>
                <w:bCs/>
                <w:color w:val="000000"/>
                <w:sz w:val="22"/>
              </w:rPr>
              <w:t>AV</w:t>
            </w:r>
            <w:r w:rsidRPr="00393FC3">
              <w:rPr>
                <w:rFonts w:asciiTheme="majorBidi" w:eastAsia="Times New Roman" w:hAnsiTheme="majorBidi" w:cstheme="majorBidi"/>
                <w:b/>
                <w:bCs/>
                <w:color w:val="000000"/>
                <w:sz w:val="22"/>
                <w:vertAlign w:val="subscript"/>
              </w:rPr>
              <w:t>bt</w:t>
            </w:r>
            <w:r w:rsidRPr="00393FC3">
              <w:rPr>
                <w:rFonts w:asciiTheme="majorBidi" w:eastAsia="Times New Roman" w:hAnsiTheme="majorBidi" w:cstheme="majorBidi"/>
                <w:b/>
                <w:bCs/>
                <w:color w:val="000000"/>
                <w:sz w:val="22"/>
              </w:rPr>
              <w:t xml:space="preserve">, </w:t>
            </w:r>
            <w:r w:rsidR="00E36056" w:rsidRPr="00E36056">
              <w:rPr>
                <w:rFonts w:asciiTheme="majorBidi" w:eastAsia="Times New Roman" w:hAnsiTheme="majorBidi" w:cstheme="majorBidi"/>
                <w:b/>
                <w:bCs/>
                <w:color w:val="000000"/>
                <w:sz w:val="22"/>
              </w:rPr>
              <w:t>cm</w:t>
            </w:r>
            <w:r w:rsidR="00E36056" w:rsidRPr="00E36056">
              <w:rPr>
                <w:rFonts w:asciiTheme="majorBidi" w:eastAsia="Times New Roman" w:hAnsiTheme="majorBidi" w:cstheme="majorBidi"/>
                <w:b/>
                <w:bCs/>
                <w:color w:val="000000"/>
                <w:sz w:val="22"/>
                <w:vertAlign w:val="superscript"/>
              </w:rPr>
              <w:t>3</w:t>
            </w:r>
          </w:p>
        </w:tc>
        <w:tc>
          <w:tcPr>
            <w:tcW w:w="990" w:type="dxa"/>
            <w:shd w:val="clear" w:color="000000" w:fill="FFFFFF"/>
            <w:noWrap/>
            <w:vAlign w:val="center"/>
            <w:hideMark/>
          </w:tcPr>
          <w:p w14:paraId="32098DD7" w14:textId="77777777" w:rsidR="00E36056" w:rsidRDefault="00477CD3" w:rsidP="00477CD3">
            <w:pPr>
              <w:spacing w:after="0" w:line="240" w:lineRule="auto"/>
              <w:jc w:val="center"/>
              <w:rPr>
                <w:rFonts w:asciiTheme="majorBidi" w:eastAsia="Times New Roman" w:hAnsiTheme="majorBidi" w:cstheme="majorBidi"/>
                <w:b/>
                <w:bCs/>
                <w:color w:val="000000"/>
              </w:rPr>
            </w:pPr>
            <w:r w:rsidRPr="00393FC3">
              <w:rPr>
                <w:rFonts w:asciiTheme="majorBidi" w:eastAsia="Times New Roman" w:hAnsiTheme="majorBidi" w:cstheme="majorBidi"/>
                <w:b/>
                <w:bCs/>
                <w:color w:val="000000"/>
                <w:sz w:val="22"/>
              </w:rPr>
              <w:t xml:space="preserve">PV, </w:t>
            </w:r>
          </w:p>
          <w:p w14:paraId="60F23D1F" w14:textId="0B15B4CE" w:rsidR="00477CD3" w:rsidRPr="00393FC3" w:rsidRDefault="00E36056" w:rsidP="00477CD3">
            <w:pPr>
              <w:spacing w:after="0" w:line="240" w:lineRule="auto"/>
              <w:jc w:val="center"/>
              <w:rPr>
                <w:rFonts w:asciiTheme="majorBidi" w:eastAsia="Times New Roman" w:hAnsiTheme="majorBidi" w:cstheme="majorBidi"/>
                <w:b/>
                <w:bCs/>
                <w:color w:val="000000"/>
              </w:rPr>
            </w:pPr>
            <w:r w:rsidRPr="00E36056">
              <w:rPr>
                <w:rFonts w:asciiTheme="majorBidi" w:eastAsia="Times New Roman" w:hAnsiTheme="majorBidi" w:cstheme="majorBidi"/>
                <w:b/>
                <w:bCs/>
                <w:color w:val="000000"/>
                <w:sz w:val="22"/>
              </w:rPr>
              <w:t>cm</w:t>
            </w:r>
            <w:r w:rsidRPr="00E36056">
              <w:rPr>
                <w:rFonts w:asciiTheme="majorBidi" w:eastAsia="Times New Roman" w:hAnsiTheme="majorBidi" w:cstheme="majorBidi"/>
                <w:b/>
                <w:bCs/>
                <w:color w:val="000000"/>
                <w:sz w:val="22"/>
                <w:vertAlign w:val="superscript"/>
              </w:rPr>
              <w:t>3</w:t>
            </w:r>
          </w:p>
        </w:tc>
        <w:tc>
          <w:tcPr>
            <w:tcW w:w="1106" w:type="dxa"/>
            <w:shd w:val="clear" w:color="000000" w:fill="FFFFFF"/>
            <w:noWrap/>
            <w:vAlign w:val="center"/>
            <w:hideMark/>
          </w:tcPr>
          <w:p w14:paraId="481FCACB" w14:textId="77777777" w:rsidR="00477CD3" w:rsidRPr="00393FC3" w:rsidRDefault="00477CD3" w:rsidP="00477CD3">
            <w:pPr>
              <w:spacing w:after="0" w:line="240" w:lineRule="auto"/>
              <w:jc w:val="center"/>
              <w:rPr>
                <w:rFonts w:asciiTheme="majorBidi" w:eastAsia="Times New Roman" w:hAnsiTheme="majorBidi" w:cstheme="majorBidi"/>
                <w:b/>
                <w:bCs/>
                <w:color w:val="000000"/>
              </w:rPr>
            </w:pPr>
            <w:r w:rsidRPr="00393FC3">
              <w:rPr>
                <w:rFonts w:asciiTheme="majorBidi" w:eastAsia="Times New Roman" w:hAnsiTheme="majorBidi" w:cstheme="majorBidi"/>
                <w:b/>
                <w:bCs/>
                <w:color w:val="000000"/>
                <w:sz w:val="22"/>
              </w:rPr>
              <w:t>PV</w:t>
            </w:r>
            <w:r w:rsidRPr="00393FC3">
              <w:rPr>
                <w:rFonts w:asciiTheme="majorBidi" w:eastAsia="Times New Roman" w:hAnsiTheme="majorBidi" w:cstheme="majorBidi"/>
                <w:b/>
                <w:bCs/>
                <w:color w:val="000000"/>
                <w:sz w:val="22"/>
                <w:vertAlign w:val="subscript"/>
              </w:rPr>
              <w:t>bt</w:t>
            </w:r>
          </w:p>
        </w:tc>
      </w:tr>
      <w:tr w:rsidR="00477CD3" w:rsidRPr="00477CD3" w14:paraId="26D7092C" w14:textId="77777777" w:rsidTr="006934D1">
        <w:trPr>
          <w:trHeight w:val="315"/>
          <w:jc w:val="center"/>
        </w:trPr>
        <w:tc>
          <w:tcPr>
            <w:tcW w:w="1165" w:type="dxa"/>
            <w:shd w:val="clear" w:color="000000" w:fill="FFFFFF"/>
            <w:noWrap/>
            <w:vAlign w:val="center"/>
            <w:hideMark/>
          </w:tcPr>
          <w:p w14:paraId="348A3EAA" w14:textId="77777777" w:rsidR="00477CD3" w:rsidRPr="00477CD3" w:rsidRDefault="00477CD3" w:rsidP="00477CD3">
            <w:pPr>
              <w:spacing w:after="0" w:line="240" w:lineRule="auto"/>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Core 44*</w:t>
            </w:r>
          </w:p>
        </w:tc>
        <w:tc>
          <w:tcPr>
            <w:tcW w:w="1260" w:type="dxa"/>
            <w:shd w:val="clear" w:color="000000" w:fill="FFFFFF"/>
            <w:noWrap/>
            <w:vAlign w:val="center"/>
            <w:hideMark/>
          </w:tcPr>
          <w:p w14:paraId="3692E1FD" w14:textId="77777777" w:rsidR="00477CD3" w:rsidRPr="00477CD3" w:rsidRDefault="00477CD3" w:rsidP="00477CD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220.0</w:t>
            </w:r>
          </w:p>
        </w:tc>
        <w:tc>
          <w:tcPr>
            <w:tcW w:w="1620" w:type="dxa"/>
            <w:shd w:val="clear" w:color="000000" w:fill="FFFFFF"/>
            <w:noWrap/>
            <w:vAlign w:val="center"/>
            <w:hideMark/>
          </w:tcPr>
          <w:p w14:paraId="3BF485C5" w14:textId="77777777" w:rsidR="00477CD3" w:rsidRPr="00477CD3" w:rsidRDefault="00477CD3" w:rsidP="00477CD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0.1</w:t>
            </w:r>
          </w:p>
        </w:tc>
        <w:tc>
          <w:tcPr>
            <w:tcW w:w="995" w:type="dxa"/>
            <w:shd w:val="clear" w:color="000000" w:fill="FFFFFF"/>
            <w:noWrap/>
            <w:vAlign w:val="center"/>
            <w:hideMark/>
          </w:tcPr>
          <w:p w14:paraId="2EBCAEC2" w14:textId="77777777" w:rsidR="00477CD3" w:rsidRPr="00477CD3" w:rsidRDefault="00477CD3" w:rsidP="00477CD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10.73</w:t>
            </w:r>
          </w:p>
        </w:tc>
        <w:tc>
          <w:tcPr>
            <w:tcW w:w="990" w:type="dxa"/>
            <w:shd w:val="clear" w:color="000000" w:fill="FFFFFF"/>
            <w:noWrap/>
            <w:vAlign w:val="center"/>
            <w:hideMark/>
          </w:tcPr>
          <w:p w14:paraId="17891A4D" w14:textId="77777777" w:rsidR="00477CD3" w:rsidRPr="00477CD3" w:rsidRDefault="00477CD3" w:rsidP="00477CD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29.01</w:t>
            </w:r>
          </w:p>
        </w:tc>
        <w:tc>
          <w:tcPr>
            <w:tcW w:w="1106" w:type="dxa"/>
            <w:shd w:val="clear" w:color="000000" w:fill="FFFFFF"/>
            <w:noWrap/>
            <w:vAlign w:val="center"/>
            <w:hideMark/>
          </w:tcPr>
          <w:p w14:paraId="01C2BCF1" w14:textId="77777777" w:rsidR="00477CD3" w:rsidRPr="00477CD3" w:rsidRDefault="00477CD3" w:rsidP="00477CD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0.37</w:t>
            </w:r>
          </w:p>
        </w:tc>
      </w:tr>
      <w:tr w:rsidR="00477CD3" w:rsidRPr="00477CD3" w14:paraId="2F2C2FD3" w14:textId="77777777" w:rsidTr="006934D1">
        <w:trPr>
          <w:trHeight w:val="315"/>
          <w:jc w:val="center"/>
        </w:trPr>
        <w:tc>
          <w:tcPr>
            <w:tcW w:w="1165" w:type="dxa"/>
            <w:shd w:val="clear" w:color="000000" w:fill="FFFFFF"/>
            <w:noWrap/>
            <w:vAlign w:val="center"/>
            <w:hideMark/>
          </w:tcPr>
          <w:p w14:paraId="2287A97E" w14:textId="77777777" w:rsidR="00477CD3" w:rsidRPr="00477CD3" w:rsidRDefault="00477CD3" w:rsidP="00477CD3">
            <w:pPr>
              <w:spacing w:after="0" w:line="240" w:lineRule="auto"/>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Core 45*</w:t>
            </w:r>
          </w:p>
        </w:tc>
        <w:tc>
          <w:tcPr>
            <w:tcW w:w="1260" w:type="dxa"/>
            <w:shd w:val="clear" w:color="000000" w:fill="FFFFFF"/>
            <w:noWrap/>
            <w:vAlign w:val="center"/>
            <w:hideMark/>
          </w:tcPr>
          <w:p w14:paraId="497DFC59" w14:textId="77777777" w:rsidR="00477CD3" w:rsidRPr="00477CD3" w:rsidRDefault="00477CD3" w:rsidP="00477CD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224.0</w:t>
            </w:r>
          </w:p>
        </w:tc>
        <w:tc>
          <w:tcPr>
            <w:tcW w:w="1620" w:type="dxa"/>
            <w:shd w:val="clear" w:color="000000" w:fill="FFFFFF"/>
            <w:noWrap/>
            <w:vAlign w:val="center"/>
            <w:hideMark/>
          </w:tcPr>
          <w:p w14:paraId="0146B74E" w14:textId="77777777" w:rsidR="00477CD3" w:rsidRPr="00477CD3" w:rsidRDefault="00477CD3" w:rsidP="00477CD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1</w:t>
            </w:r>
          </w:p>
        </w:tc>
        <w:tc>
          <w:tcPr>
            <w:tcW w:w="995" w:type="dxa"/>
            <w:shd w:val="clear" w:color="000000" w:fill="FFFFFF"/>
            <w:noWrap/>
            <w:vAlign w:val="center"/>
            <w:hideMark/>
          </w:tcPr>
          <w:p w14:paraId="10F2DE11" w14:textId="77777777" w:rsidR="00477CD3" w:rsidRPr="00477CD3" w:rsidRDefault="00477CD3" w:rsidP="00477CD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7.12</w:t>
            </w:r>
          </w:p>
        </w:tc>
        <w:tc>
          <w:tcPr>
            <w:tcW w:w="990" w:type="dxa"/>
            <w:shd w:val="clear" w:color="000000" w:fill="FFFFFF"/>
            <w:noWrap/>
            <w:vAlign w:val="center"/>
            <w:hideMark/>
          </w:tcPr>
          <w:p w14:paraId="503DE487" w14:textId="77777777" w:rsidR="00477CD3" w:rsidRPr="00477CD3" w:rsidRDefault="00477CD3" w:rsidP="00477CD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29.65</w:t>
            </w:r>
          </w:p>
        </w:tc>
        <w:tc>
          <w:tcPr>
            <w:tcW w:w="1106" w:type="dxa"/>
            <w:shd w:val="clear" w:color="000000" w:fill="FFFFFF"/>
            <w:noWrap/>
            <w:vAlign w:val="center"/>
            <w:hideMark/>
          </w:tcPr>
          <w:p w14:paraId="7174F6C7" w14:textId="77777777" w:rsidR="00477CD3" w:rsidRPr="00477CD3" w:rsidRDefault="00477CD3" w:rsidP="00477CD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0.24</w:t>
            </w:r>
          </w:p>
        </w:tc>
      </w:tr>
      <w:tr w:rsidR="00477CD3" w:rsidRPr="00477CD3" w14:paraId="44A6A4B2" w14:textId="77777777" w:rsidTr="006934D1">
        <w:trPr>
          <w:trHeight w:val="330"/>
          <w:jc w:val="center"/>
        </w:trPr>
        <w:tc>
          <w:tcPr>
            <w:tcW w:w="1165" w:type="dxa"/>
            <w:shd w:val="clear" w:color="000000" w:fill="FFFFFF"/>
            <w:noWrap/>
            <w:vAlign w:val="center"/>
            <w:hideMark/>
          </w:tcPr>
          <w:p w14:paraId="4D336B1F" w14:textId="77777777" w:rsidR="00477CD3" w:rsidRPr="00477CD3" w:rsidRDefault="00477CD3" w:rsidP="00477CD3">
            <w:pPr>
              <w:spacing w:after="0" w:line="240" w:lineRule="auto"/>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Core 42^</w:t>
            </w:r>
          </w:p>
        </w:tc>
        <w:tc>
          <w:tcPr>
            <w:tcW w:w="1260" w:type="dxa"/>
            <w:shd w:val="clear" w:color="000000" w:fill="FFFFFF"/>
            <w:noWrap/>
            <w:vAlign w:val="center"/>
            <w:hideMark/>
          </w:tcPr>
          <w:p w14:paraId="48A16A50" w14:textId="77777777" w:rsidR="00477CD3" w:rsidRPr="00477CD3" w:rsidRDefault="00477CD3" w:rsidP="00477CD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215.0</w:t>
            </w:r>
          </w:p>
        </w:tc>
        <w:tc>
          <w:tcPr>
            <w:tcW w:w="1620" w:type="dxa"/>
            <w:shd w:val="clear" w:color="000000" w:fill="FFFFFF"/>
            <w:noWrap/>
            <w:vAlign w:val="center"/>
            <w:hideMark/>
          </w:tcPr>
          <w:p w14:paraId="73786809" w14:textId="77777777" w:rsidR="00477CD3" w:rsidRPr="00477CD3" w:rsidRDefault="00477CD3" w:rsidP="00477CD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1</w:t>
            </w:r>
          </w:p>
        </w:tc>
        <w:tc>
          <w:tcPr>
            <w:tcW w:w="995" w:type="dxa"/>
            <w:shd w:val="clear" w:color="000000" w:fill="FFFFFF"/>
            <w:noWrap/>
            <w:vAlign w:val="center"/>
            <w:hideMark/>
          </w:tcPr>
          <w:p w14:paraId="6D3C0D77" w14:textId="77777777" w:rsidR="00477CD3" w:rsidRPr="00477CD3" w:rsidRDefault="00477CD3" w:rsidP="00477CD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8.35</w:t>
            </w:r>
          </w:p>
        </w:tc>
        <w:tc>
          <w:tcPr>
            <w:tcW w:w="990" w:type="dxa"/>
            <w:shd w:val="clear" w:color="000000" w:fill="FFFFFF"/>
            <w:noWrap/>
            <w:vAlign w:val="center"/>
            <w:hideMark/>
          </w:tcPr>
          <w:p w14:paraId="33DD7329" w14:textId="77777777" w:rsidR="00477CD3" w:rsidRPr="00477CD3" w:rsidRDefault="00477CD3" w:rsidP="00477CD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28.78</w:t>
            </w:r>
          </w:p>
        </w:tc>
        <w:tc>
          <w:tcPr>
            <w:tcW w:w="1106" w:type="dxa"/>
            <w:shd w:val="clear" w:color="000000" w:fill="FFFFFF"/>
            <w:noWrap/>
            <w:vAlign w:val="center"/>
            <w:hideMark/>
          </w:tcPr>
          <w:p w14:paraId="5197B925" w14:textId="77777777" w:rsidR="00477CD3" w:rsidRPr="00477CD3" w:rsidRDefault="00477CD3" w:rsidP="00477CD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0.29</w:t>
            </w:r>
          </w:p>
        </w:tc>
      </w:tr>
    </w:tbl>
    <w:p w14:paraId="76995147" w14:textId="77777777" w:rsidR="00806EE0" w:rsidRDefault="00806EE0" w:rsidP="003F22EE">
      <w:pPr>
        <w:tabs>
          <w:tab w:val="left" w:pos="720"/>
          <w:tab w:val="left" w:pos="6615"/>
        </w:tabs>
        <w:autoSpaceDE w:val="0"/>
        <w:autoSpaceDN w:val="0"/>
        <w:adjustRightInd w:val="0"/>
        <w:spacing w:after="0" w:line="240" w:lineRule="auto"/>
        <w:rPr>
          <w:rFonts w:asciiTheme="majorBidi" w:eastAsia="Calibri" w:hAnsiTheme="majorBidi" w:cstheme="majorBidi"/>
          <w:b/>
          <w:bCs/>
          <w:color w:val="000000" w:themeColor="text1"/>
          <w:sz w:val="20"/>
          <w:szCs w:val="20"/>
        </w:rPr>
      </w:pPr>
    </w:p>
    <w:p w14:paraId="32120501" w14:textId="77777777" w:rsidR="00806EE0" w:rsidRDefault="00806EE0" w:rsidP="00806EE0">
      <w:pPr>
        <w:tabs>
          <w:tab w:val="left" w:pos="720"/>
          <w:tab w:val="left" w:pos="6615"/>
        </w:tabs>
        <w:autoSpaceDE w:val="0"/>
        <w:autoSpaceDN w:val="0"/>
        <w:adjustRightInd w:val="0"/>
        <w:spacing w:after="0" w:line="240" w:lineRule="auto"/>
        <w:jc w:val="center"/>
        <w:rPr>
          <w:rFonts w:asciiTheme="majorBidi" w:eastAsia="Calibri" w:hAnsiTheme="majorBidi" w:cstheme="majorBidi"/>
          <w:b/>
          <w:bCs/>
          <w:color w:val="000000" w:themeColor="text1"/>
          <w:sz w:val="20"/>
          <w:szCs w:val="20"/>
        </w:rPr>
      </w:pPr>
    </w:p>
    <w:p w14:paraId="207E5636" w14:textId="5AC5F509" w:rsidR="00477CD3" w:rsidRPr="00477CD3" w:rsidRDefault="00477CD3" w:rsidP="00D2368D">
      <w:pPr>
        <w:pStyle w:val="Tables"/>
      </w:pPr>
      <w:bookmarkStart w:id="371" w:name="_Toc78500556"/>
      <w:r w:rsidRPr="00477CD3">
        <w:t xml:space="preserve">Table </w:t>
      </w:r>
      <w:r w:rsidR="00806EE0">
        <w:t>6.1</w:t>
      </w:r>
      <w:r w:rsidR="00461799">
        <w:t>2</w:t>
      </w:r>
      <w:r w:rsidR="00806EE0">
        <w:t xml:space="preserve">: </w:t>
      </w:r>
      <w:r w:rsidRPr="00477CD3">
        <w:t>Acid injection parameters for group G: oil-saturated cores;</w:t>
      </w:r>
      <w:bookmarkEnd w:id="371"/>
    </w:p>
    <w:p w14:paraId="29BE0B31" w14:textId="77564EEE" w:rsidR="00477CD3" w:rsidRPr="00477CD3" w:rsidRDefault="00477CD3" w:rsidP="00D2368D">
      <w:pPr>
        <w:pStyle w:val="Tables"/>
      </w:pPr>
      <w:bookmarkStart w:id="372" w:name="_Toc78500557"/>
      <w:r w:rsidRPr="00477CD3">
        <w:t>1</w:t>
      </w:r>
      <w:r w:rsidR="00CC312A">
        <w:t>,</w:t>
      </w:r>
      <w:r w:rsidRPr="00477CD3">
        <w:t>200-psi backpressure</w:t>
      </w:r>
      <w:bookmarkEnd w:id="372"/>
    </w:p>
    <w:tbl>
      <w:tblPr>
        <w:tblW w:w="71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7"/>
        <w:gridCol w:w="1223"/>
        <w:gridCol w:w="1705"/>
        <w:gridCol w:w="1099"/>
        <w:gridCol w:w="876"/>
        <w:gridCol w:w="1190"/>
      </w:tblGrid>
      <w:tr w:rsidR="00477CD3" w:rsidRPr="00477CD3" w14:paraId="0BAD1598" w14:textId="77777777" w:rsidTr="00806EE0">
        <w:trPr>
          <w:trHeight w:val="330"/>
          <w:jc w:val="center"/>
        </w:trPr>
        <w:tc>
          <w:tcPr>
            <w:tcW w:w="1027" w:type="dxa"/>
            <w:shd w:val="clear" w:color="000000" w:fill="FFFFFF"/>
            <w:noWrap/>
            <w:vAlign w:val="center"/>
            <w:hideMark/>
          </w:tcPr>
          <w:p w14:paraId="7AC02BC4" w14:textId="77777777" w:rsidR="00477CD3" w:rsidRPr="00393FC3" w:rsidRDefault="00477CD3" w:rsidP="00477CD3">
            <w:pPr>
              <w:spacing w:after="0" w:line="240" w:lineRule="auto"/>
              <w:rPr>
                <w:rFonts w:asciiTheme="majorBidi" w:eastAsia="Times New Roman" w:hAnsiTheme="majorBidi" w:cstheme="majorBidi"/>
                <w:b/>
                <w:bCs/>
                <w:color w:val="000000"/>
              </w:rPr>
            </w:pPr>
            <w:r w:rsidRPr="00393FC3">
              <w:rPr>
                <w:rFonts w:asciiTheme="majorBidi" w:eastAsia="Times New Roman" w:hAnsiTheme="majorBidi" w:cstheme="majorBidi"/>
                <w:b/>
                <w:bCs/>
                <w:color w:val="000000"/>
                <w:sz w:val="22"/>
              </w:rPr>
              <w:t>Core</w:t>
            </w:r>
          </w:p>
        </w:tc>
        <w:tc>
          <w:tcPr>
            <w:tcW w:w="1223" w:type="dxa"/>
            <w:shd w:val="clear" w:color="000000" w:fill="FFFFFF"/>
            <w:noWrap/>
            <w:vAlign w:val="center"/>
            <w:hideMark/>
          </w:tcPr>
          <w:p w14:paraId="395BFDA8" w14:textId="77777777" w:rsidR="00477CD3" w:rsidRPr="00393FC3" w:rsidRDefault="00477CD3" w:rsidP="00477CD3">
            <w:pPr>
              <w:spacing w:after="0" w:line="240" w:lineRule="auto"/>
              <w:jc w:val="center"/>
              <w:rPr>
                <w:rFonts w:asciiTheme="majorBidi" w:eastAsia="Times New Roman" w:hAnsiTheme="majorBidi" w:cstheme="majorBidi"/>
                <w:b/>
                <w:bCs/>
                <w:color w:val="000000"/>
              </w:rPr>
            </w:pPr>
            <w:r w:rsidRPr="00393FC3">
              <w:rPr>
                <w:rFonts w:asciiTheme="majorBidi" w:eastAsia="Times New Roman" w:hAnsiTheme="majorBidi" w:cstheme="majorBidi"/>
                <w:b/>
                <w:bCs/>
                <w:color w:val="000000"/>
                <w:sz w:val="22"/>
              </w:rPr>
              <w:t>Perm., mD</w:t>
            </w:r>
          </w:p>
        </w:tc>
        <w:tc>
          <w:tcPr>
            <w:tcW w:w="1705" w:type="dxa"/>
            <w:shd w:val="clear" w:color="000000" w:fill="FFFFFF"/>
            <w:noWrap/>
            <w:vAlign w:val="center"/>
            <w:hideMark/>
          </w:tcPr>
          <w:p w14:paraId="191EEED3" w14:textId="451EF98C" w:rsidR="00477CD3" w:rsidRPr="00393FC3" w:rsidRDefault="00477CD3" w:rsidP="00477CD3">
            <w:pPr>
              <w:spacing w:after="0" w:line="240" w:lineRule="auto"/>
              <w:jc w:val="center"/>
              <w:rPr>
                <w:rFonts w:asciiTheme="majorBidi" w:eastAsia="Times New Roman" w:hAnsiTheme="majorBidi" w:cstheme="majorBidi"/>
                <w:b/>
                <w:bCs/>
                <w:color w:val="000000"/>
              </w:rPr>
            </w:pPr>
            <w:r w:rsidRPr="00393FC3">
              <w:rPr>
                <w:rFonts w:asciiTheme="majorBidi" w:eastAsia="Times New Roman" w:hAnsiTheme="majorBidi" w:cstheme="majorBidi"/>
                <w:b/>
                <w:bCs/>
                <w:color w:val="000000"/>
                <w:sz w:val="22"/>
              </w:rPr>
              <w:t xml:space="preserve">Inj. rate, </w:t>
            </w:r>
            <w:r w:rsidR="00E36056" w:rsidRPr="00E36056">
              <w:rPr>
                <w:rFonts w:asciiTheme="majorBidi" w:eastAsia="Times New Roman" w:hAnsiTheme="majorBidi" w:cstheme="majorBidi"/>
                <w:b/>
                <w:bCs/>
                <w:color w:val="000000"/>
                <w:sz w:val="22"/>
              </w:rPr>
              <w:t>cm</w:t>
            </w:r>
            <w:r w:rsidR="00E36056" w:rsidRPr="00E36056">
              <w:rPr>
                <w:rFonts w:asciiTheme="majorBidi" w:eastAsia="Times New Roman" w:hAnsiTheme="majorBidi" w:cstheme="majorBidi"/>
                <w:b/>
                <w:bCs/>
                <w:color w:val="000000"/>
                <w:sz w:val="22"/>
                <w:vertAlign w:val="superscript"/>
              </w:rPr>
              <w:t>3</w:t>
            </w:r>
            <w:r w:rsidRPr="00393FC3">
              <w:rPr>
                <w:rFonts w:asciiTheme="majorBidi" w:eastAsia="Times New Roman" w:hAnsiTheme="majorBidi" w:cstheme="majorBidi"/>
                <w:b/>
                <w:bCs/>
                <w:color w:val="000000"/>
                <w:sz w:val="22"/>
              </w:rPr>
              <w:t>/min</w:t>
            </w:r>
          </w:p>
        </w:tc>
        <w:tc>
          <w:tcPr>
            <w:tcW w:w="1099" w:type="dxa"/>
            <w:shd w:val="clear" w:color="000000" w:fill="FFFFFF"/>
            <w:noWrap/>
            <w:vAlign w:val="center"/>
            <w:hideMark/>
          </w:tcPr>
          <w:p w14:paraId="52BCD17E" w14:textId="505837B7" w:rsidR="00477CD3" w:rsidRPr="00393FC3" w:rsidRDefault="00477CD3" w:rsidP="00477CD3">
            <w:pPr>
              <w:spacing w:after="0" w:line="240" w:lineRule="auto"/>
              <w:jc w:val="center"/>
              <w:rPr>
                <w:rFonts w:asciiTheme="majorBidi" w:eastAsia="Times New Roman" w:hAnsiTheme="majorBidi" w:cstheme="majorBidi"/>
                <w:b/>
                <w:bCs/>
                <w:color w:val="000000"/>
              </w:rPr>
            </w:pPr>
            <w:r w:rsidRPr="00393FC3">
              <w:rPr>
                <w:rFonts w:asciiTheme="majorBidi" w:eastAsia="Times New Roman" w:hAnsiTheme="majorBidi" w:cstheme="majorBidi"/>
                <w:b/>
                <w:bCs/>
                <w:color w:val="000000"/>
                <w:sz w:val="22"/>
              </w:rPr>
              <w:t>AV</w:t>
            </w:r>
            <w:r w:rsidRPr="00393FC3">
              <w:rPr>
                <w:rFonts w:asciiTheme="majorBidi" w:eastAsia="Times New Roman" w:hAnsiTheme="majorBidi" w:cstheme="majorBidi"/>
                <w:b/>
                <w:bCs/>
                <w:color w:val="000000"/>
                <w:sz w:val="22"/>
                <w:vertAlign w:val="subscript"/>
              </w:rPr>
              <w:t>bt</w:t>
            </w:r>
            <w:r w:rsidRPr="00393FC3">
              <w:rPr>
                <w:rFonts w:asciiTheme="majorBidi" w:eastAsia="Times New Roman" w:hAnsiTheme="majorBidi" w:cstheme="majorBidi"/>
                <w:b/>
                <w:bCs/>
                <w:color w:val="000000"/>
                <w:sz w:val="22"/>
              </w:rPr>
              <w:t xml:space="preserve">, </w:t>
            </w:r>
            <w:r w:rsidR="00E36056" w:rsidRPr="00E36056">
              <w:rPr>
                <w:rFonts w:asciiTheme="majorBidi" w:eastAsia="Times New Roman" w:hAnsiTheme="majorBidi" w:cstheme="majorBidi"/>
                <w:b/>
                <w:bCs/>
                <w:color w:val="000000"/>
                <w:sz w:val="22"/>
              </w:rPr>
              <w:t>cm</w:t>
            </w:r>
            <w:r w:rsidR="00E36056" w:rsidRPr="00E36056">
              <w:rPr>
                <w:rFonts w:asciiTheme="majorBidi" w:eastAsia="Times New Roman" w:hAnsiTheme="majorBidi" w:cstheme="majorBidi"/>
                <w:b/>
                <w:bCs/>
                <w:color w:val="000000"/>
                <w:sz w:val="22"/>
                <w:vertAlign w:val="superscript"/>
              </w:rPr>
              <w:t>3</w:t>
            </w:r>
          </w:p>
        </w:tc>
        <w:tc>
          <w:tcPr>
            <w:tcW w:w="876" w:type="dxa"/>
            <w:shd w:val="clear" w:color="000000" w:fill="FFFFFF"/>
            <w:noWrap/>
            <w:vAlign w:val="center"/>
            <w:hideMark/>
          </w:tcPr>
          <w:p w14:paraId="30BDBB7F" w14:textId="635E48BC" w:rsidR="00477CD3" w:rsidRPr="00393FC3" w:rsidRDefault="00477CD3" w:rsidP="00477CD3">
            <w:pPr>
              <w:spacing w:after="0" w:line="240" w:lineRule="auto"/>
              <w:jc w:val="center"/>
              <w:rPr>
                <w:rFonts w:asciiTheme="majorBidi" w:eastAsia="Times New Roman" w:hAnsiTheme="majorBidi" w:cstheme="majorBidi"/>
                <w:b/>
                <w:bCs/>
                <w:color w:val="000000"/>
              </w:rPr>
            </w:pPr>
            <w:r w:rsidRPr="00393FC3">
              <w:rPr>
                <w:rFonts w:asciiTheme="majorBidi" w:eastAsia="Times New Roman" w:hAnsiTheme="majorBidi" w:cstheme="majorBidi"/>
                <w:b/>
                <w:bCs/>
                <w:color w:val="000000"/>
                <w:sz w:val="22"/>
              </w:rPr>
              <w:t xml:space="preserve">PV, </w:t>
            </w:r>
            <w:r w:rsidR="00E36056" w:rsidRPr="00E36056">
              <w:rPr>
                <w:rFonts w:asciiTheme="majorBidi" w:eastAsia="Times New Roman" w:hAnsiTheme="majorBidi" w:cstheme="majorBidi"/>
                <w:b/>
                <w:bCs/>
                <w:color w:val="000000"/>
                <w:sz w:val="22"/>
              </w:rPr>
              <w:t>cm</w:t>
            </w:r>
            <w:r w:rsidR="00E36056" w:rsidRPr="00E36056">
              <w:rPr>
                <w:rFonts w:asciiTheme="majorBidi" w:eastAsia="Times New Roman" w:hAnsiTheme="majorBidi" w:cstheme="majorBidi"/>
                <w:b/>
                <w:bCs/>
                <w:color w:val="000000"/>
                <w:sz w:val="22"/>
                <w:vertAlign w:val="superscript"/>
              </w:rPr>
              <w:t>3</w:t>
            </w:r>
          </w:p>
        </w:tc>
        <w:tc>
          <w:tcPr>
            <w:tcW w:w="1190" w:type="dxa"/>
            <w:shd w:val="clear" w:color="000000" w:fill="FFFFFF"/>
            <w:noWrap/>
            <w:vAlign w:val="center"/>
            <w:hideMark/>
          </w:tcPr>
          <w:p w14:paraId="79CEC01D" w14:textId="77777777" w:rsidR="00477CD3" w:rsidRPr="00393FC3" w:rsidRDefault="00477CD3" w:rsidP="00477CD3">
            <w:pPr>
              <w:spacing w:after="0" w:line="240" w:lineRule="auto"/>
              <w:jc w:val="center"/>
              <w:rPr>
                <w:rFonts w:asciiTheme="majorBidi" w:eastAsia="Times New Roman" w:hAnsiTheme="majorBidi" w:cstheme="majorBidi"/>
                <w:b/>
                <w:bCs/>
                <w:color w:val="000000"/>
              </w:rPr>
            </w:pPr>
            <w:r w:rsidRPr="00393FC3">
              <w:rPr>
                <w:rFonts w:asciiTheme="majorBidi" w:eastAsia="Times New Roman" w:hAnsiTheme="majorBidi" w:cstheme="majorBidi"/>
                <w:b/>
                <w:bCs/>
                <w:color w:val="000000"/>
                <w:sz w:val="22"/>
              </w:rPr>
              <w:t>PV</w:t>
            </w:r>
            <w:r w:rsidRPr="00393FC3">
              <w:rPr>
                <w:rFonts w:asciiTheme="majorBidi" w:eastAsia="Times New Roman" w:hAnsiTheme="majorBidi" w:cstheme="majorBidi"/>
                <w:b/>
                <w:bCs/>
                <w:color w:val="000000"/>
                <w:sz w:val="22"/>
                <w:vertAlign w:val="subscript"/>
              </w:rPr>
              <w:t>bt</w:t>
            </w:r>
          </w:p>
        </w:tc>
      </w:tr>
      <w:tr w:rsidR="00477CD3" w:rsidRPr="00477CD3" w14:paraId="6454BD13" w14:textId="77777777" w:rsidTr="00806EE0">
        <w:trPr>
          <w:trHeight w:val="330"/>
          <w:jc w:val="center"/>
        </w:trPr>
        <w:tc>
          <w:tcPr>
            <w:tcW w:w="1027" w:type="dxa"/>
            <w:shd w:val="clear" w:color="000000" w:fill="FFFFFF"/>
            <w:noWrap/>
            <w:vAlign w:val="center"/>
            <w:hideMark/>
          </w:tcPr>
          <w:p w14:paraId="0A2221D8" w14:textId="77777777" w:rsidR="00477CD3" w:rsidRPr="00477CD3" w:rsidRDefault="00477CD3" w:rsidP="00477CD3">
            <w:pPr>
              <w:spacing w:after="0" w:line="240" w:lineRule="auto"/>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Core 4-b</w:t>
            </w:r>
          </w:p>
        </w:tc>
        <w:tc>
          <w:tcPr>
            <w:tcW w:w="1223" w:type="dxa"/>
            <w:shd w:val="clear" w:color="000000" w:fill="FFFFFF"/>
            <w:noWrap/>
            <w:vAlign w:val="center"/>
            <w:hideMark/>
          </w:tcPr>
          <w:p w14:paraId="5A7902BB" w14:textId="77777777" w:rsidR="00477CD3" w:rsidRPr="00477CD3" w:rsidRDefault="00477CD3" w:rsidP="00477CD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2-4</w:t>
            </w:r>
          </w:p>
        </w:tc>
        <w:tc>
          <w:tcPr>
            <w:tcW w:w="1705" w:type="dxa"/>
            <w:shd w:val="clear" w:color="000000" w:fill="FFFFFF"/>
            <w:noWrap/>
            <w:vAlign w:val="center"/>
            <w:hideMark/>
          </w:tcPr>
          <w:p w14:paraId="6F6AA0AA" w14:textId="77777777" w:rsidR="00477CD3" w:rsidRPr="00477CD3" w:rsidRDefault="00477CD3" w:rsidP="00477CD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3.5</w:t>
            </w:r>
          </w:p>
        </w:tc>
        <w:tc>
          <w:tcPr>
            <w:tcW w:w="1099" w:type="dxa"/>
            <w:shd w:val="clear" w:color="000000" w:fill="FFFFFF"/>
            <w:noWrap/>
            <w:vAlign w:val="center"/>
            <w:hideMark/>
          </w:tcPr>
          <w:p w14:paraId="68A286B4" w14:textId="77777777" w:rsidR="00477CD3" w:rsidRPr="00477CD3" w:rsidRDefault="00477CD3" w:rsidP="00477CD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7.48</w:t>
            </w:r>
          </w:p>
        </w:tc>
        <w:tc>
          <w:tcPr>
            <w:tcW w:w="876" w:type="dxa"/>
            <w:shd w:val="clear" w:color="000000" w:fill="FFFFFF"/>
            <w:noWrap/>
            <w:vAlign w:val="center"/>
            <w:hideMark/>
          </w:tcPr>
          <w:p w14:paraId="3E16856D" w14:textId="77777777" w:rsidR="00477CD3" w:rsidRPr="00477CD3" w:rsidRDefault="00477CD3" w:rsidP="00477CD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26.70</w:t>
            </w:r>
          </w:p>
        </w:tc>
        <w:tc>
          <w:tcPr>
            <w:tcW w:w="1190" w:type="dxa"/>
            <w:shd w:val="clear" w:color="000000" w:fill="FFFFFF"/>
            <w:noWrap/>
            <w:vAlign w:val="center"/>
            <w:hideMark/>
          </w:tcPr>
          <w:p w14:paraId="01097EDE" w14:textId="77777777" w:rsidR="00477CD3" w:rsidRPr="00477CD3" w:rsidRDefault="00477CD3" w:rsidP="00477CD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0.28</w:t>
            </w:r>
          </w:p>
        </w:tc>
      </w:tr>
      <w:tr w:rsidR="00477CD3" w:rsidRPr="00477CD3" w14:paraId="15D23942" w14:textId="77777777" w:rsidTr="00806EE0">
        <w:trPr>
          <w:trHeight w:val="330"/>
          <w:jc w:val="center"/>
        </w:trPr>
        <w:tc>
          <w:tcPr>
            <w:tcW w:w="1027" w:type="dxa"/>
            <w:shd w:val="clear" w:color="000000" w:fill="FFFFFF"/>
            <w:noWrap/>
            <w:vAlign w:val="center"/>
            <w:hideMark/>
          </w:tcPr>
          <w:p w14:paraId="21E6651C" w14:textId="77777777" w:rsidR="00477CD3" w:rsidRPr="00477CD3" w:rsidRDefault="00477CD3" w:rsidP="00477CD3">
            <w:pPr>
              <w:spacing w:after="0" w:line="240" w:lineRule="auto"/>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Core 7-b</w:t>
            </w:r>
          </w:p>
        </w:tc>
        <w:tc>
          <w:tcPr>
            <w:tcW w:w="1223" w:type="dxa"/>
            <w:shd w:val="clear" w:color="000000" w:fill="FFFFFF"/>
            <w:noWrap/>
            <w:vAlign w:val="center"/>
            <w:hideMark/>
          </w:tcPr>
          <w:p w14:paraId="1EC1B4FF" w14:textId="77777777" w:rsidR="00477CD3" w:rsidRPr="00477CD3" w:rsidRDefault="00477CD3" w:rsidP="00477CD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2-4</w:t>
            </w:r>
          </w:p>
        </w:tc>
        <w:tc>
          <w:tcPr>
            <w:tcW w:w="1705" w:type="dxa"/>
            <w:shd w:val="clear" w:color="000000" w:fill="FFFFFF"/>
            <w:noWrap/>
            <w:vAlign w:val="center"/>
            <w:hideMark/>
          </w:tcPr>
          <w:p w14:paraId="08495B9A" w14:textId="77777777" w:rsidR="00477CD3" w:rsidRPr="00477CD3" w:rsidRDefault="00477CD3" w:rsidP="00477CD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3.5</w:t>
            </w:r>
          </w:p>
        </w:tc>
        <w:tc>
          <w:tcPr>
            <w:tcW w:w="1099" w:type="dxa"/>
            <w:shd w:val="clear" w:color="000000" w:fill="FFFFFF"/>
            <w:noWrap/>
            <w:vAlign w:val="center"/>
            <w:hideMark/>
          </w:tcPr>
          <w:p w14:paraId="014BE8EF" w14:textId="77777777" w:rsidR="00477CD3" w:rsidRPr="00477CD3" w:rsidRDefault="00477CD3" w:rsidP="00477CD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6.01</w:t>
            </w:r>
          </w:p>
        </w:tc>
        <w:tc>
          <w:tcPr>
            <w:tcW w:w="876" w:type="dxa"/>
            <w:shd w:val="clear" w:color="000000" w:fill="FFFFFF"/>
            <w:noWrap/>
            <w:vAlign w:val="center"/>
            <w:hideMark/>
          </w:tcPr>
          <w:p w14:paraId="5833BEF6" w14:textId="77777777" w:rsidR="00477CD3" w:rsidRPr="00477CD3" w:rsidRDefault="00477CD3" w:rsidP="00477CD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28.61</w:t>
            </w:r>
          </w:p>
        </w:tc>
        <w:tc>
          <w:tcPr>
            <w:tcW w:w="1190" w:type="dxa"/>
            <w:shd w:val="clear" w:color="000000" w:fill="FFFFFF"/>
            <w:noWrap/>
            <w:vAlign w:val="center"/>
            <w:hideMark/>
          </w:tcPr>
          <w:p w14:paraId="5431CEAA" w14:textId="77777777" w:rsidR="00477CD3" w:rsidRPr="00477CD3" w:rsidRDefault="00477CD3" w:rsidP="00477CD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0.21</w:t>
            </w:r>
          </w:p>
        </w:tc>
      </w:tr>
    </w:tbl>
    <w:p w14:paraId="0247D79F" w14:textId="01FCFC5D" w:rsidR="00C94468" w:rsidRPr="00477CD3" w:rsidRDefault="00C94468" w:rsidP="00477CD3">
      <w:pPr>
        <w:tabs>
          <w:tab w:val="left" w:pos="720"/>
          <w:tab w:val="left" w:pos="6615"/>
        </w:tabs>
        <w:autoSpaceDE w:val="0"/>
        <w:autoSpaceDN w:val="0"/>
        <w:adjustRightInd w:val="0"/>
        <w:spacing w:after="0" w:line="480" w:lineRule="auto"/>
        <w:jc w:val="both"/>
        <w:rPr>
          <w:rFonts w:asciiTheme="majorBidi" w:eastAsia="Times New Roman" w:hAnsiTheme="majorBidi" w:cstheme="majorBidi"/>
          <w:szCs w:val="24"/>
        </w:rPr>
      </w:pPr>
      <w:r>
        <w:rPr>
          <w:rFonts w:asciiTheme="majorBidi" w:eastAsia="Times New Roman" w:hAnsiTheme="majorBidi" w:cstheme="majorBidi"/>
          <w:szCs w:val="24"/>
        </w:rPr>
        <w:tab/>
      </w:r>
    </w:p>
    <w:p w14:paraId="1A300DF8" w14:textId="4AF67BA9" w:rsidR="00477CD3" w:rsidRPr="00201B2A" w:rsidRDefault="00C94468" w:rsidP="00477CD3">
      <w:pPr>
        <w:tabs>
          <w:tab w:val="left" w:pos="720"/>
          <w:tab w:val="left" w:pos="6615"/>
        </w:tabs>
        <w:autoSpaceDE w:val="0"/>
        <w:autoSpaceDN w:val="0"/>
        <w:adjustRightInd w:val="0"/>
        <w:spacing w:after="0" w:line="480" w:lineRule="auto"/>
        <w:jc w:val="both"/>
        <w:rPr>
          <w:rFonts w:asciiTheme="majorBidi" w:eastAsia="Times New Roman" w:hAnsiTheme="majorBidi" w:cstheme="majorBidi"/>
          <w:szCs w:val="24"/>
        </w:rPr>
      </w:pPr>
      <w:r>
        <w:rPr>
          <w:rFonts w:asciiTheme="majorBidi" w:eastAsia="Times New Roman" w:hAnsiTheme="majorBidi" w:cstheme="majorBidi"/>
          <w:szCs w:val="24"/>
        </w:rPr>
        <w:tab/>
      </w:r>
      <w:r w:rsidR="00477CD3" w:rsidRPr="00477CD3">
        <w:rPr>
          <w:rFonts w:asciiTheme="majorBidi" w:eastAsia="Times New Roman" w:hAnsiTheme="majorBidi" w:cstheme="majorBidi"/>
          <w:szCs w:val="24"/>
        </w:rPr>
        <w:t>We start by analyzing the impact of backpressure on acidizing in low-permeability cores</w:t>
      </w:r>
      <w:r w:rsidR="00E83CC1">
        <w:rPr>
          <w:rFonts w:asciiTheme="majorBidi" w:eastAsia="Times New Roman" w:hAnsiTheme="majorBidi" w:cstheme="majorBidi"/>
          <w:szCs w:val="24"/>
        </w:rPr>
        <w:t>, which</w:t>
      </w:r>
      <w:r w:rsidR="00477CD3" w:rsidRPr="00477CD3">
        <w:rPr>
          <w:rFonts w:asciiTheme="majorBidi" w:eastAsia="Times New Roman" w:hAnsiTheme="majorBidi" w:cstheme="majorBidi"/>
          <w:szCs w:val="24"/>
        </w:rPr>
        <w:t xml:space="preserve"> includes comparing the results from Group B </w:t>
      </w:r>
      <w:r w:rsidR="00CC312A">
        <w:rPr>
          <w:rFonts w:asciiTheme="majorBidi" w:eastAsia="Times New Roman" w:hAnsiTheme="majorBidi" w:cstheme="majorBidi"/>
          <w:szCs w:val="24"/>
        </w:rPr>
        <w:t>(</w:t>
      </w:r>
      <w:r w:rsidR="00477CD3" w:rsidRPr="00477CD3">
        <w:rPr>
          <w:rFonts w:asciiTheme="majorBidi" w:eastAsia="Times New Roman" w:hAnsiTheme="majorBidi" w:cstheme="majorBidi"/>
          <w:szCs w:val="24"/>
        </w:rPr>
        <w:t>oil-saturated, 3</w:t>
      </w:r>
      <w:r w:rsidR="00CC312A">
        <w:rPr>
          <w:rFonts w:asciiTheme="majorBidi" w:eastAsia="Times New Roman" w:hAnsiTheme="majorBidi" w:cstheme="majorBidi"/>
          <w:szCs w:val="24"/>
        </w:rPr>
        <w:t>,</w:t>
      </w:r>
      <w:r w:rsidR="00477CD3" w:rsidRPr="00477CD3">
        <w:rPr>
          <w:rFonts w:asciiTheme="majorBidi" w:eastAsia="Times New Roman" w:hAnsiTheme="majorBidi" w:cstheme="majorBidi"/>
          <w:szCs w:val="24"/>
        </w:rPr>
        <w:t>000-psi backpressure</w:t>
      </w:r>
      <w:r w:rsidR="00CC312A">
        <w:rPr>
          <w:rFonts w:asciiTheme="majorBidi" w:eastAsia="Times New Roman" w:hAnsiTheme="majorBidi" w:cstheme="majorBidi"/>
          <w:szCs w:val="24"/>
        </w:rPr>
        <w:t>)</w:t>
      </w:r>
      <w:r w:rsidR="00477CD3" w:rsidRPr="00477CD3">
        <w:rPr>
          <w:rFonts w:asciiTheme="majorBidi" w:eastAsia="Times New Roman" w:hAnsiTheme="majorBidi" w:cstheme="majorBidi"/>
          <w:szCs w:val="24"/>
        </w:rPr>
        <w:t xml:space="preserve"> and Group D </w:t>
      </w:r>
      <w:r w:rsidR="00CC312A">
        <w:rPr>
          <w:rFonts w:asciiTheme="majorBidi" w:eastAsia="Times New Roman" w:hAnsiTheme="majorBidi" w:cstheme="majorBidi"/>
          <w:szCs w:val="24"/>
        </w:rPr>
        <w:t>(</w:t>
      </w:r>
      <w:r w:rsidR="00477CD3" w:rsidRPr="00477CD3">
        <w:rPr>
          <w:rFonts w:asciiTheme="majorBidi" w:eastAsia="Times New Roman" w:hAnsiTheme="majorBidi" w:cstheme="majorBidi"/>
          <w:szCs w:val="24"/>
        </w:rPr>
        <w:t>oil-saturated, 1</w:t>
      </w:r>
      <w:r w:rsidR="00CC312A">
        <w:rPr>
          <w:rFonts w:asciiTheme="majorBidi" w:eastAsia="Times New Roman" w:hAnsiTheme="majorBidi" w:cstheme="majorBidi"/>
          <w:szCs w:val="24"/>
        </w:rPr>
        <w:t>,</w:t>
      </w:r>
      <w:r w:rsidR="00477CD3" w:rsidRPr="00477CD3">
        <w:rPr>
          <w:rFonts w:asciiTheme="majorBidi" w:eastAsia="Times New Roman" w:hAnsiTheme="majorBidi" w:cstheme="majorBidi"/>
          <w:szCs w:val="24"/>
        </w:rPr>
        <w:t>100-psi backpressure</w:t>
      </w:r>
      <w:r w:rsidR="00CC312A">
        <w:rPr>
          <w:rFonts w:asciiTheme="majorBidi" w:eastAsia="Times New Roman" w:hAnsiTheme="majorBidi" w:cstheme="majorBidi"/>
          <w:szCs w:val="24"/>
        </w:rPr>
        <w:t>)</w:t>
      </w:r>
      <w:r w:rsidR="00477CD3" w:rsidRPr="00477CD3">
        <w:rPr>
          <w:rFonts w:asciiTheme="majorBidi" w:eastAsia="Times New Roman" w:hAnsiTheme="majorBidi" w:cstheme="majorBidi"/>
          <w:szCs w:val="24"/>
        </w:rPr>
        <w:t xml:space="preserve">. The results are shared in </w:t>
      </w:r>
      <w:r w:rsidR="00477CD3" w:rsidRPr="0004565A">
        <w:rPr>
          <w:rFonts w:asciiTheme="majorBidi" w:eastAsia="Times New Roman" w:hAnsiTheme="majorBidi" w:cstheme="majorBidi"/>
          <w:szCs w:val="24"/>
        </w:rPr>
        <w:t>Figure</w:t>
      </w:r>
      <w:r w:rsidR="00E72FD6" w:rsidRPr="0004565A">
        <w:rPr>
          <w:rFonts w:asciiTheme="majorBidi" w:eastAsia="Times New Roman" w:hAnsiTheme="majorBidi" w:cstheme="majorBidi"/>
          <w:szCs w:val="24"/>
        </w:rPr>
        <w:t xml:space="preserve"> 6.</w:t>
      </w:r>
      <w:r w:rsidR="00461799">
        <w:rPr>
          <w:rFonts w:asciiTheme="majorBidi" w:eastAsia="Times New Roman" w:hAnsiTheme="majorBidi" w:cstheme="majorBidi"/>
          <w:szCs w:val="24"/>
        </w:rPr>
        <w:t>2</w:t>
      </w:r>
      <w:r w:rsidR="002C4970">
        <w:rPr>
          <w:rFonts w:asciiTheme="majorBidi" w:eastAsia="Times New Roman" w:hAnsiTheme="majorBidi" w:cstheme="majorBidi"/>
          <w:szCs w:val="24"/>
        </w:rPr>
        <w:t>2</w:t>
      </w:r>
      <w:r w:rsidR="00477CD3" w:rsidRPr="0004565A">
        <w:rPr>
          <w:rFonts w:asciiTheme="majorBidi" w:eastAsia="Times New Roman" w:hAnsiTheme="majorBidi" w:cstheme="majorBidi"/>
          <w:szCs w:val="24"/>
        </w:rPr>
        <w:t>.</w:t>
      </w:r>
      <w:r w:rsidR="00477CD3" w:rsidRPr="00477CD3">
        <w:rPr>
          <w:rFonts w:asciiTheme="majorBidi" w:eastAsia="Times New Roman" w:hAnsiTheme="majorBidi" w:cstheme="majorBidi"/>
          <w:szCs w:val="24"/>
        </w:rPr>
        <w:t xml:space="preserve"> It shows that acidizing in these cores is more efficient in the low-pressure case</w:t>
      </w:r>
      <w:r w:rsidR="00EC0CBC" w:rsidRPr="00296954">
        <w:rPr>
          <w:rFonts w:asciiTheme="majorBidi" w:eastAsia="Times New Roman" w:hAnsiTheme="majorBidi" w:cstheme="majorBidi"/>
          <w:szCs w:val="24"/>
        </w:rPr>
        <w:t>. A</w:t>
      </w:r>
      <w:r w:rsidR="00477CD3" w:rsidRPr="00296954">
        <w:rPr>
          <w:rFonts w:asciiTheme="majorBidi" w:eastAsia="Times New Roman" w:hAnsiTheme="majorBidi" w:cstheme="majorBidi"/>
          <w:szCs w:val="24"/>
        </w:rPr>
        <w:t xml:space="preserve">lmost half the value of </w:t>
      </w:r>
      <w:r w:rsidR="00BA7019" w:rsidRPr="00296954">
        <w:rPr>
          <w:rFonts w:asciiTheme="majorBidi" w:eastAsia="Times New Roman" w:hAnsiTheme="majorBidi" w:cstheme="majorBidi"/>
          <w:szCs w:val="24"/>
        </w:rPr>
        <w:t xml:space="preserve">the </w:t>
      </w:r>
      <w:r w:rsidR="00477CD3" w:rsidRPr="00296954">
        <w:rPr>
          <w:rFonts w:asciiTheme="majorBidi" w:eastAsia="Times New Roman" w:hAnsiTheme="majorBidi" w:cstheme="majorBidi"/>
          <w:szCs w:val="24"/>
        </w:rPr>
        <w:t>acid volume is needed at the optimum injection rate, represented as a lower value of PV</w:t>
      </w:r>
      <w:r w:rsidR="00477CD3" w:rsidRPr="00296954">
        <w:rPr>
          <w:rFonts w:asciiTheme="majorBidi" w:eastAsia="Times New Roman" w:hAnsiTheme="majorBidi" w:cstheme="majorBidi"/>
          <w:szCs w:val="24"/>
          <w:vertAlign w:val="subscript"/>
        </w:rPr>
        <w:t>bt</w:t>
      </w:r>
      <w:r w:rsidR="00477CD3" w:rsidRPr="00296954">
        <w:rPr>
          <w:rFonts w:asciiTheme="majorBidi" w:eastAsia="Times New Roman" w:hAnsiTheme="majorBidi" w:cstheme="majorBidi"/>
          <w:szCs w:val="24"/>
        </w:rPr>
        <w:t>.</w:t>
      </w:r>
      <w:r w:rsidR="006E73C0" w:rsidRPr="00296954">
        <w:rPr>
          <w:rFonts w:asciiTheme="majorBidi" w:eastAsia="Times New Roman" w:hAnsiTheme="majorBidi" w:cstheme="majorBidi"/>
          <w:szCs w:val="24"/>
        </w:rPr>
        <w:t xml:space="preserve"> The error bars indicate that error for group D is 3.32 %, compared to 3.28 % for group B. This </w:t>
      </w:r>
      <w:r w:rsidR="00ED3775" w:rsidRPr="00296954">
        <w:rPr>
          <w:rFonts w:asciiTheme="majorBidi" w:eastAsia="Times New Roman" w:hAnsiTheme="majorBidi" w:cstheme="majorBidi"/>
          <w:szCs w:val="24"/>
        </w:rPr>
        <w:t>minimizes</w:t>
      </w:r>
      <w:r w:rsidR="006E73C0" w:rsidRPr="00296954">
        <w:rPr>
          <w:rFonts w:asciiTheme="majorBidi" w:eastAsia="Times New Roman" w:hAnsiTheme="majorBidi" w:cstheme="majorBidi"/>
          <w:szCs w:val="24"/>
        </w:rPr>
        <w:t xml:space="preserve"> the uncertainty of our conclusion.</w:t>
      </w:r>
      <w:r w:rsidR="00477CD3" w:rsidRPr="00296954">
        <w:rPr>
          <w:rFonts w:asciiTheme="majorBidi" w:eastAsia="Times New Roman" w:hAnsiTheme="majorBidi" w:cstheme="majorBidi"/>
          <w:szCs w:val="24"/>
        </w:rPr>
        <w:t xml:space="preserve"> Low pressure introduces a new phase inside the pore </w:t>
      </w:r>
      <w:r w:rsidR="00477CD3" w:rsidRPr="00477CD3">
        <w:rPr>
          <w:rFonts w:asciiTheme="majorBidi" w:eastAsia="Times New Roman" w:hAnsiTheme="majorBidi" w:cstheme="majorBidi"/>
          <w:szCs w:val="24"/>
        </w:rPr>
        <w:t>space</w:t>
      </w:r>
      <w:r w:rsidR="00CC312A">
        <w:rPr>
          <w:rFonts w:asciiTheme="majorBidi" w:eastAsia="Times New Roman" w:hAnsiTheme="majorBidi" w:cstheme="majorBidi"/>
          <w:szCs w:val="24"/>
        </w:rPr>
        <w:t>;</w:t>
      </w:r>
      <w:r w:rsidR="00477CD3" w:rsidRPr="00477CD3">
        <w:rPr>
          <w:rFonts w:asciiTheme="majorBidi" w:eastAsia="Times New Roman" w:hAnsiTheme="majorBidi" w:cstheme="majorBidi"/>
          <w:szCs w:val="24"/>
        </w:rPr>
        <w:t xml:space="preserve"> that is</w:t>
      </w:r>
      <w:r w:rsidR="00CC312A">
        <w:rPr>
          <w:rFonts w:asciiTheme="majorBidi" w:eastAsia="Times New Roman" w:hAnsiTheme="majorBidi" w:cstheme="majorBidi"/>
          <w:szCs w:val="24"/>
        </w:rPr>
        <w:t>,</w:t>
      </w:r>
      <w:r w:rsidR="00477CD3" w:rsidRPr="00477CD3">
        <w:rPr>
          <w:rFonts w:asciiTheme="majorBidi" w:eastAsia="Times New Roman" w:hAnsiTheme="majorBidi" w:cstheme="majorBidi"/>
          <w:szCs w:val="24"/>
        </w:rPr>
        <w:t xml:space="preserve"> CO</w:t>
      </w:r>
      <w:r w:rsidR="00477CD3" w:rsidRPr="00477CD3">
        <w:rPr>
          <w:rFonts w:asciiTheme="majorBidi" w:eastAsia="Times New Roman" w:hAnsiTheme="majorBidi" w:cstheme="majorBidi"/>
          <w:szCs w:val="24"/>
          <w:vertAlign w:val="subscript"/>
        </w:rPr>
        <w:t>2</w:t>
      </w:r>
      <w:r w:rsidR="00CC312A">
        <w:rPr>
          <w:rFonts w:asciiTheme="majorBidi" w:eastAsia="Times New Roman" w:hAnsiTheme="majorBidi" w:cstheme="majorBidi"/>
          <w:szCs w:val="24"/>
          <w:vertAlign w:val="subscript"/>
        </w:rPr>
        <w:t>,</w:t>
      </w:r>
      <w:r w:rsidR="00477CD3" w:rsidRPr="00477CD3">
        <w:rPr>
          <w:rFonts w:asciiTheme="majorBidi" w:eastAsia="Times New Roman" w:hAnsiTheme="majorBidi" w:cstheme="majorBidi"/>
          <w:szCs w:val="24"/>
        </w:rPr>
        <w:t xml:space="preserve"> which is immiscible in the spent acid at this low pressure. These results are in line with the earlier observation that the presence of an additional phase reduces the pore space available for the acid leading to more efficient forward propagation of the wormhole. Another factor that could also contribute to these observations is that the evolution of CO</w:t>
      </w:r>
      <w:r w:rsidR="00477CD3" w:rsidRPr="00477CD3">
        <w:rPr>
          <w:rFonts w:asciiTheme="majorBidi" w:eastAsia="Times New Roman" w:hAnsiTheme="majorBidi" w:cstheme="majorBidi"/>
          <w:szCs w:val="24"/>
          <w:vertAlign w:val="subscript"/>
        </w:rPr>
        <w:t>2</w:t>
      </w:r>
      <w:r w:rsidR="00477CD3" w:rsidRPr="00477CD3">
        <w:rPr>
          <w:rFonts w:asciiTheme="majorBidi" w:eastAsia="Times New Roman" w:hAnsiTheme="majorBidi" w:cstheme="majorBidi"/>
          <w:szCs w:val="24"/>
        </w:rPr>
        <w:t xml:space="preserve"> from the aqueous phase can make some of it available for dissolution in the oil, allowing for oil swelling and reducing oil viscosity (Qiu et al. 2014</w:t>
      </w:r>
      <w:r w:rsidR="00BA7019">
        <w:rPr>
          <w:rFonts w:asciiTheme="majorBidi" w:eastAsia="Times New Roman" w:hAnsiTheme="majorBidi" w:cstheme="majorBidi"/>
          <w:szCs w:val="24"/>
        </w:rPr>
        <w:t>;</w:t>
      </w:r>
      <w:r w:rsidR="00477CD3" w:rsidRPr="00477CD3">
        <w:rPr>
          <w:rFonts w:asciiTheme="majorBidi" w:eastAsia="Times New Roman" w:hAnsiTheme="majorBidi" w:cstheme="majorBidi"/>
          <w:szCs w:val="24"/>
        </w:rPr>
        <w:t xml:space="preserve"> Cheng et al. 2016). This</w:t>
      </w:r>
      <w:r w:rsidR="00BA7019">
        <w:rPr>
          <w:rFonts w:asciiTheme="majorBidi" w:eastAsia="Times New Roman" w:hAnsiTheme="majorBidi" w:cstheme="majorBidi"/>
          <w:szCs w:val="24"/>
        </w:rPr>
        <w:t xml:space="preserve"> evolution</w:t>
      </w:r>
      <w:r w:rsidR="00477CD3" w:rsidRPr="00477CD3">
        <w:rPr>
          <w:rFonts w:asciiTheme="majorBidi" w:eastAsia="Times New Roman" w:hAnsiTheme="majorBidi" w:cstheme="majorBidi"/>
          <w:szCs w:val="24"/>
        </w:rPr>
        <w:t xml:space="preserve"> generates lower resistance to flow </w:t>
      </w:r>
      <w:r w:rsidR="00CC312A">
        <w:rPr>
          <w:rFonts w:asciiTheme="majorBidi" w:eastAsia="Times New Roman" w:hAnsiTheme="majorBidi" w:cstheme="majorBidi"/>
          <w:szCs w:val="24"/>
        </w:rPr>
        <w:t>because</w:t>
      </w:r>
      <w:r w:rsidR="00477CD3" w:rsidRPr="00477CD3">
        <w:rPr>
          <w:rFonts w:asciiTheme="majorBidi" w:eastAsia="Times New Roman" w:hAnsiTheme="majorBidi" w:cstheme="majorBidi"/>
          <w:szCs w:val="24"/>
        </w:rPr>
        <w:t xml:space="preserve"> the aqueous phase has to displace the oil to propagate. </w:t>
      </w:r>
    </w:p>
    <w:p w14:paraId="21F37319" w14:textId="48CFA93F" w:rsidR="00477CD3" w:rsidRPr="00477CD3" w:rsidRDefault="002849BD">
      <w:pPr>
        <w:tabs>
          <w:tab w:val="left" w:pos="3315"/>
          <w:tab w:val="left" w:pos="6615"/>
        </w:tabs>
        <w:autoSpaceDE w:val="0"/>
        <w:autoSpaceDN w:val="0"/>
        <w:adjustRightInd w:val="0"/>
        <w:spacing w:after="0" w:line="480" w:lineRule="auto"/>
        <w:jc w:val="center"/>
        <w:rPr>
          <w:rFonts w:asciiTheme="majorBidi" w:hAnsiTheme="majorBidi" w:cstheme="majorBidi"/>
          <w:sz w:val="22"/>
        </w:rPr>
      </w:pPr>
      <w:r>
        <w:rPr>
          <w:rFonts w:asciiTheme="majorBidi" w:hAnsiTheme="majorBidi" w:cstheme="majorBidi"/>
          <w:noProof/>
          <w:sz w:val="22"/>
        </w:rPr>
        <w:lastRenderedPageBreak/>
        <w:drawing>
          <wp:inline distT="0" distB="0" distL="0" distR="0" wp14:anchorId="6FD2DD31" wp14:editId="0C9BF39A">
            <wp:extent cx="3942608" cy="2755715"/>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3980428" cy="2782149"/>
                    </a:xfrm>
                    <a:prstGeom prst="rect">
                      <a:avLst/>
                    </a:prstGeom>
                    <a:noFill/>
                  </pic:spPr>
                </pic:pic>
              </a:graphicData>
            </a:graphic>
          </wp:inline>
        </w:drawing>
      </w:r>
    </w:p>
    <w:p w14:paraId="144FFAE3" w14:textId="2030F74E" w:rsidR="00477CD3" w:rsidRDefault="00477CD3">
      <w:pPr>
        <w:pStyle w:val="Figures"/>
        <w:rPr>
          <w:color w:val="000000" w:themeColor="text1"/>
        </w:rPr>
      </w:pPr>
      <w:bookmarkStart w:id="373" w:name="_Toc77579856"/>
      <w:r w:rsidRPr="00477CD3">
        <w:rPr>
          <w:color w:val="000000" w:themeColor="text1"/>
        </w:rPr>
        <w:t>Fig</w:t>
      </w:r>
      <w:r w:rsidR="00E72FD6">
        <w:rPr>
          <w:color w:val="000000" w:themeColor="text1"/>
        </w:rPr>
        <w:t>ure 6.</w:t>
      </w:r>
      <w:r w:rsidR="00461799">
        <w:rPr>
          <w:color w:val="000000" w:themeColor="text1"/>
        </w:rPr>
        <w:t>2</w:t>
      </w:r>
      <w:r w:rsidR="002C4970">
        <w:rPr>
          <w:color w:val="000000" w:themeColor="text1"/>
        </w:rPr>
        <w:t>2</w:t>
      </w:r>
      <w:r w:rsidR="00E72FD6">
        <w:rPr>
          <w:color w:val="000000" w:themeColor="text1"/>
        </w:rPr>
        <w:t xml:space="preserve">: </w:t>
      </w:r>
      <w:r w:rsidRPr="00477CD3">
        <w:rPr>
          <w:color w:val="000000" w:themeColor="text1"/>
        </w:rPr>
        <w:t xml:space="preserve">Effect of pressure on acid injection </w:t>
      </w:r>
      <w:r w:rsidRPr="00477CD3">
        <w:t xml:space="preserve">data for partially oil-saturated low-permeability cores; groups </w:t>
      </w:r>
      <w:r w:rsidRPr="00477CD3">
        <w:rPr>
          <w:color w:val="000000" w:themeColor="text1"/>
        </w:rPr>
        <w:t>B and D</w:t>
      </w:r>
      <w:bookmarkEnd w:id="373"/>
    </w:p>
    <w:p w14:paraId="67B26D9A" w14:textId="77777777" w:rsidR="00E2609D" w:rsidRPr="00393FC3" w:rsidRDefault="00E2609D" w:rsidP="00393FC3"/>
    <w:p w14:paraId="72346BBE" w14:textId="3CA433B6" w:rsidR="00477CD3" w:rsidRPr="00041002" w:rsidRDefault="00477CD3" w:rsidP="00477CD3">
      <w:pPr>
        <w:tabs>
          <w:tab w:val="left" w:pos="720"/>
          <w:tab w:val="left" w:pos="6615"/>
        </w:tabs>
        <w:autoSpaceDE w:val="0"/>
        <w:autoSpaceDN w:val="0"/>
        <w:adjustRightInd w:val="0"/>
        <w:spacing w:after="0" w:line="480" w:lineRule="auto"/>
        <w:jc w:val="both"/>
        <w:rPr>
          <w:rFonts w:asciiTheme="majorBidi" w:eastAsia="Times New Roman" w:hAnsiTheme="majorBidi" w:cstheme="majorBidi"/>
          <w:color w:val="00B050"/>
          <w:sz w:val="20"/>
          <w:szCs w:val="20"/>
        </w:rPr>
      </w:pPr>
      <w:r w:rsidRPr="00477CD3">
        <w:rPr>
          <w:rFonts w:asciiTheme="majorBidi" w:eastAsia="Times New Roman" w:hAnsiTheme="majorBidi" w:cstheme="majorBidi"/>
          <w:szCs w:val="24"/>
        </w:rPr>
        <w:tab/>
      </w:r>
      <w:r w:rsidR="00EC0CBC" w:rsidRPr="00393FC3">
        <w:rPr>
          <w:rFonts w:asciiTheme="majorBidi" w:eastAsia="Times New Roman" w:hAnsiTheme="majorBidi" w:cstheme="majorBidi"/>
          <w:szCs w:val="24"/>
        </w:rPr>
        <w:t>T</w:t>
      </w:r>
      <w:r w:rsidRPr="00BA7019">
        <w:rPr>
          <w:rFonts w:asciiTheme="majorBidi" w:eastAsia="Times New Roman" w:hAnsiTheme="majorBidi" w:cstheme="majorBidi"/>
          <w:szCs w:val="24"/>
        </w:rPr>
        <w:t>o confirm that</w:t>
      </w:r>
      <w:r w:rsidRPr="00477CD3">
        <w:rPr>
          <w:rFonts w:asciiTheme="majorBidi" w:eastAsia="Times New Roman" w:hAnsiTheme="majorBidi" w:cstheme="majorBidi"/>
          <w:szCs w:val="24"/>
        </w:rPr>
        <w:t xml:space="preserve"> the small difference in permeability (30 mD for Group B vs. 55 mD for Group D) did not influence these results, we repeated the 3000-psi injection (Group B experimental condition) for Group C that has a permeability of 55 mD (similar to Group D). The results, shown </w:t>
      </w:r>
      <w:r w:rsidRPr="00296954">
        <w:rPr>
          <w:rFonts w:asciiTheme="majorBidi" w:eastAsia="Times New Roman" w:hAnsiTheme="majorBidi" w:cstheme="majorBidi"/>
          <w:szCs w:val="24"/>
        </w:rPr>
        <w:t>in Figure</w:t>
      </w:r>
      <w:r w:rsidR="004D553F" w:rsidRPr="00296954">
        <w:rPr>
          <w:rFonts w:asciiTheme="majorBidi" w:eastAsia="Times New Roman" w:hAnsiTheme="majorBidi" w:cstheme="majorBidi"/>
          <w:szCs w:val="24"/>
        </w:rPr>
        <w:t xml:space="preserve"> 6.</w:t>
      </w:r>
      <w:r w:rsidR="00461799" w:rsidRPr="00296954">
        <w:rPr>
          <w:rFonts w:asciiTheme="majorBidi" w:eastAsia="Times New Roman" w:hAnsiTheme="majorBidi" w:cstheme="majorBidi"/>
          <w:szCs w:val="24"/>
        </w:rPr>
        <w:t>23</w:t>
      </w:r>
      <w:r w:rsidRPr="00296954">
        <w:rPr>
          <w:rFonts w:asciiTheme="majorBidi" w:eastAsia="Times New Roman" w:hAnsiTheme="majorBidi" w:cstheme="majorBidi"/>
          <w:szCs w:val="24"/>
        </w:rPr>
        <w:t>, reveal that this small difference in permeability does not affect the results</w:t>
      </w:r>
      <w:r w:rsidR="00EC0CBC" w:rsidRPr="00296954">
        <w:rPr>
          <w:rFonts w:asciiTheme="majorBidi" w:eastAsia="Times New Roman" w:hAnsiTheme="majorBidi" w:cstheme="majorBidi"/>
          <w:szCs w:val="24"/>
        </w:rPr>
        <w:t xml:space="preserve">. </w:t>
      </w:r>
      <w:r w:rsidR="006E73C0" w:rsidRPr="00296954">
        <w:rPr>
          <w:rFonts w:asciiTheme="majorBidi" w:eastAsia="Times New Roman" w:hAnsiTheme="majorBidi" w:cstheme="majorBidi"/>
          <w:szCs w:val="24"/>
        </w:rPr>
        <w:t>The error value of group C is 3.34 % which keeps the values of PV</w:t>
      </w:r>
      <w:r w:rsidR="006E73C0" w:rsidRPr="00296954">
        <w:rPr>
          <w:rFonts w:asciiTheme="majorBidi" w:eastAsia="Times New Roman" w:hAnsiTheme="majorBidi" w:cstheme="majorBidi"/>
          <w:szCs w:val="24"/>
          <w:vertAlign w:val="subscript"/>
        </w:rPr>
        <w:t xml:space="preserve">bt </w:t>
      </w:r>
      <w:r w:rsidR="006E73C0" w:rsidRPr="00296954">
        <w:rPr>
          <w:rFonts w:asciiTheme="majorBidi" w:eastAsia="Times New Roman" w:hAnsiTheme="majorBidi" w:cstheme="majorBidi"/>
          <w:szCs w:val="24"/>
        </w:rPr>
        <w:t xml:space="preserve">still close to group B values. </w:t>
      </w:r>
      <w:r w:rsidR="00EC0CBC" w:rsidRPr="00296954">
        <w:rPr>
          <w:rFonts w:asciiTheme="majorBidi" w:eastAsia="Times New Roman" w:hAnsiTheme="majorBidi" w:cstheme="majorBidi"/>
          <w:szCs w:val="24"/>
        </w:rPr>
        <w:t>T</w:t>
      </w:r>
      <w:r w:rsidRPr="00296954">
        <w:rPr>
          <w:rFonts w:asciiTheme="majorBidi" w:eastAsia="Times New Roman" w:hAnsiTheme="majorBidi" w:cstheme="majorBidi"/>
          <w:szCs w:val="24"/>
        </w:rPr>
        <w:t>he differences in acid performance observed in Figure</w:t>
      </w:r>
      <w:r w:rsidR="004D553F" w:rsidRPr="00296954">
        <w:rPr>
          <w:rFonts w:asciiTheme="majorBidi" w:eastAsia="Times New Roman" w:hAnsiTheme="majorBidi" w:cstheme="majorBidi"/>
          <w:szCs w:val="24"/>
        </w:rPr>
        <w:t xml:space="preserve"> 6.</w:t>
      </w:r>
      <w:r w:rsidR="00461799" w:rsidRPr="00296954">
        <w:rPr>
          <w:rFonts w:asciiTheme="majorBidi" w:eastAsia="Times New Roman" w:hAnsiTheme="majorBidi" w:cstheme="majorBidi"/>
          <w:szCs w:val="24"/>
        </w:rPr>
        <w:t>2</w:t>
      </w:r>
      <w:r w:rsidR="002C4970" w:rsidRPr="00296954">
        <w:rPr>
          <w:rFonts w:asciiTheme="majorBidi" w:eastAsia="Times New Roman" w:hAnsiTheme="majorBidi" w:cstheme="majorBidi"/>
          <w:szCs w:val="24"/>
        </w:rPr>
        <w:t>2</w:t>
      </w:r>
      <w:r w:rsidRPr="00296954">
        <w:rPr>
          <w:rFonts w:asciiTheme="majorBidi" w:eastAsia="Times New Roman" w:hAnsiTheme="majorBidi" w:cstheme="majorBidi"/>
          <w:szCs w:val="24"/>
        </w:rPr>
        <w:t xml:space="preserve"> are solely due to the difference in the imposed backpressure. </w:t>
      </w:r>
    </w:p>
    <w:p w14:paraId="60163FDF" w14:textId="492F94C9" w:rsidR="00477CD3" w:rsidRPr="00477CD3" w:rsidRDefault="002849BD" w:rsidP="00477CD3">
      <w:pPr>
        <w:spacing w:line="480" w:lineRule="auto"/>
        <w:jc w:val="center"/>
        <w:rPr>
          <w:rFonts w:asciiTheme="majorBidi" w:hAnsiTheme="majorBidi" w:cstheme="majorBidi"/>
          <w:sz w:val="22"/>
        </w:rPr>
      </w:pPr>
      <w:r>
        <w:rPr>
          <w:rFonts w:asciiTheme="majorBidi" w:hAnsiTheme="majorBidi" w:cstheme="majorBidi"/>
          <w:noProof/>
          <w:sz w:val="22"/>
        </w:rPr>
        <w:lastRenderedPageBreak/>
        <w:drawing>
          <wp:inline distT="0" distB="0" distL="0" distR="0" wp14:anchorId="3CC695C0" wp14:editId="37E2E0A7">
            <wp:extent cx="4100442" cy="2674188"/>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4144907" cy="2703187"/>
                    </a:xfrm>
                    <a:prstGeom prst="rect">
                      <a:avLst/>
                    </a:prstGeom>
                    <a:noFill/>
                  </pic:spPr>
                </pic:pic>
              </a:graphicData>
            </a:graphic>
          </wp:inline>
        </w:drawing>
      </w:r>
    </w:p>
    <w:p w14:paraId="3C69F5B0" w14:textId="07859FD9" w:rsidR="00477CD3" w:rsidRPr="00477CD3" w:rsidRDefault="00477CD3" w:rsidP="00393FC3">
      <w:pPr>
        <w:pStyle w:val="Figures"/>
        <w:rPr>
          <w:lang w:bidi="en-US"/>
        </w:rPr>
      </w:pPr>
      <w:bookmarkStart w:id="374" w:name="_Toc77579857"/>
      <w:r w:rsidRPr="00477CD3">
        <w:t>Fig</w:t>
      </w:r>
      <w:r w:rsidR="004D553F">
        <w:t>ure 6.</w:t>
      </w:r>
      <w:r w:rsidR="00461799">
        <w:t>23</w:t>
      </w:r>
      <w:r w:rsidR="004D553F">
        <w:t xml:space="preserve">: </w:t>
      </w:r>
      <w:r w:rsidRPr="00477CD3">
        <w:t>Acid injection data for partially oil-saturated cores groups B and C at a 3000-psi backpressure</w:t>
      </w:r>
      <w:bookmarkEnd w:id="374"/>
    </w:p>
    <w:p w14:paraId="17C9EB38" w14:textId="77777777" w:rsidR="00E2609D" w:rsidRDefault="00477CD3" w:rsidP="00477CD3">
      <w:pPr>
        <w:tabs>
          <w:tab w:val="left" w:pos="720"/>
          <w:tab w:val="left" w:pos="6615"/>
        </w:tabs>
        <w:autoSpaceDE w:val="0"/>
        <w:autoSpaceDN w:val="0"/>
        <w:adjustRightInd w:val="0"/>
        <w:spacing w:after="0" w:line="480" w:lineRule="auto"/>
        <w:jc w:val="both"/>
        <w:rPr>
          <w:rFonts w:asciiTheme="majorBidi" w:eastAsia="Times New Roman" w:hAnsiTheme="majorBidi" w:cstheme="majorBidi"/>
          <w:szCs w:val="24"/>
        </w:rPr>
      </w:pPr>
      <w:r w:rsidRPr="00477CD3">
        <w:rPr>
          <w:rFonts w:asciiTheme="majorBidi" w:eastAsia="Times New Roman" w:hAnsiTheme="majorBidi" w:cstheme="majorBidi"/>
          <w:szCs w:val="24"/>
        </w:rPr>
        <w:tab/>
      </w:r>
    </w:p>
    <w:p w14:paraId="4803469D" w14:textId="726784FE" w:rsidR="00477CD3" w:rsidRDefault="00E2609D" w:rsidP="00477CD3">
      <w:pPr>
        <w:tabs>
          <w:tab w:val="left" w:pos="720"/>
          <w:tab w:val="left" w:pos="6615"/>
        </w:tabs>
        <w:autoSpaceDE w:val="0"/>
        <w:autoSpaceDN w:val="0"/>
        <w:adjustRightInd w:val="0"/>
        <w:spacing w:after="0" w:line="480" w:lineRule="auto"/>
        <w:jc w:val="both"/>
        <w:rPr>
          <w:rFonts w:asciiTheme="majorBidi" w:eastAsia="Times New Roman" w:hAnsiTheme="majorBidi" w:cstheme="majorBidi"/>
          <w:szCs w:val="24"/>
        </w:rPr>
      </w:pPr>
      <w:r>
        <w:rPr>
          <w:rFonts w:asciiTheme="majorBidi" w:eastAsia="Times New Roman" w:hAnsiTheme="majorBidi" w:cstheme="majorBidi"/>
          <w:szCs w:val="24"/>
        </w:rPr>
        <w:tab/>
      </w:r>
      <w:r w:rsidR="00477CD3" w:rsidRPr="00477CD3">
        <w:rPr>
          <w:rFonts w:asciiTheme="majorBidi" w:eastAsia="Times New Roman" w:hAnsiTheme="majorBidi" w:cstheme="majorBidi"/>
          <w:szCs w:val="24"/>
        </w:rPr>
        <w:t>To further diagnose the impact of pressure on wormhole propagation in these low-permeability cores, metal casting was created for the wormholes of two core</w:t>
      </w:r>
      <w:r w:rsidR="00D8241F">
        <w:rPr>
          <w:rFonts w:asciiTheme="majorBidi" w:eastAsia="Times New Roman" w:hAnsiTheme="majorBidi" w:cstheme="majorBidi"/>
          <w:szCs w:val="24"/>
        </w:rPr>
        <w:t>s</w:t>
      </w:r>
      <w:r w:rsidR="00477CD3" w:rsidRPr="00477CD3">
        <w:rPr>
          <w:rFonts w:asciiTheme="majorBidi" w:eastAsia="Times New Roman" w:hAnsiTheme="majorBidi" w:cstheme="majorBidi"/>
          <w:szCs w:val="24"/>
        </w:rPr>
        <w:t>, core 2 from Group D (acidized at 1</w:t>
      </w:r>
      <w:r w:rsidR="00E36056">
        <w:rPr>
          <w:rFonts w:asciiTheme="majorBidi" w:eastAsia="Times New Roman" w:hAnsiTheme="majorBidi" w:cstheme="majorBidi"/>
          <w:szCs w:val="24"/>
        </w:rPr>
        <w:t>,</w:t>
      </w:r>
      <w:r w:rsidR="00477CD3" w:rsidRPr="00477CD3">
        <w:rPr>
          <w:rFonts w:asciiTheme="majorBidi" w:eastAsia="Times New Roman" w:hAnsiTheme="majorBidi" w:cstheme="majorBidi"/>
          <w:szCs w:val="24"/>
        </w:rPr>
        <w:t>100 psi, with 0.27 PV</w:t>
      </w:r>
      <w:r w:rsidR="00477CD3" w:rsidRPr="00477CD3">
        <w:rPr>
          <w:rFonts w:asciiTheme="majorBidi" w:eastAsia="Times New Roman" w:hAnsiTheme="majorBidi" w:cstheme="majorBidi"/>
          <w:szCs w:val="24"/>
          <w:vertAlign w:val="subscript"/>
        </w:rPr>
        <w:t>bt</w:t>
      </w:r>
      <w:r w:rsidR="00477CD3" w:rsidRPr="00477CD3">
        <w:rPr>
          <w:rFonts w:asciiTheme="majorBidi" w:eastAsia="Times New Roman" w:hAnsiTheme="majorBidi" w:cstheme="majorBidi"/>
          <w:szCs w:val="24"/>
        </w:rPr>
        <w:t>) and core 27 from Group C (acidized at 3</w:t>
      </w:r>
      <w:r w:rsidR="00E36056">
        <w:rPr>
          <w:rFonts w:asciiTheme="majorBidi" w:eastAsia="Times New Roman" w:hAnsiTheme="majorBidi" w:cstheme="majorBidi"/>
          <w:szCs w:val="24"/>
        </w:rPr>
        <w:t>,</w:t>
      </w:r>
      <w:r w:rsidR="00477CD3" w:rsidRPr="00477CD3">
        <w:rPr>
          <w:rFonts w:asciiTheme="majorBidi" w:eastAsia="Times New Roman" w:hAnsiTheme="majorBidi" w:cstheme="majorBidi"/>
          <w:szCs w:val="24"/>
        </w:rPr>
        <w:t>000 psi, with 0.57 PV</w:t>
      </w:r>
      <w:r w:rsidR="00477CD3" w:rsidRPr="00477CD3">
        <w:rPr>
          <w:rFonts w:asciiTheme="majorBidi" w:eastAsia="Times New Roman" w:hAnsiTheme="majorBidi" w:cstheme="majorBidi"/>
          <w:szCs w:val="24"/>
          <w:vertAlign w:val="subscript"/>
        </w:rPr>
        <w:t>bt</w:t>
      </w:r>
      <w:r w:rsidR="00477CD3" w:rsidRPr="00477CD3">
        <w:rPr>
          <w:rFonts w:asciiTheme="majorBidi" w:eastAsia="Times New Roman" w:hAnsiTheme="majorBidi" w:cstheme="majorBidi"/>
          <w:szCs w:val="24"/>
        </w:rPr>
        <w:t xml:space="preserve">), both subjected to acid injection at 1 </w:t>
      </w:r>
      <w:r w:rsidR="00E36056" w:rsidRPr="00393FC3">
        <w:rPr>
          <w:rFonts w:asciiTheme="majorBidi" w:eastAsia="Times New Roman" w:hAnsiTheme="majorBidi" w:cstheme="majorBidi"/>
          <w:szCs w:val="24"/>
        </w:rPr>
        <w:t>cm</w:t>
      </w:r>
      <w:r w:rsidR="00E36056" w:rsidRPr="00393FC3">
        <w:rPr>
          <w:rFonts w:asciiTheme="majorBidi" w:eastAsia="Times New Roman" w:hAnsiTheme="majorBidi" w:cstheme="majorBidi"/>
          <w:szCs w:val="24"/>
          <w:vertAlign w:val="superscript"/>
        </w:rPr>
        <w:t>3</w:t>
      </w:r>
      <w:r w:rsidR="00477CD3" w:rsidRPr="00E36056">
        <w:rPr>
          <w:rFonts w:asciiTheme="majorBidi" w:eastAsia="Times New Roman" w:hAnsiTheme="majorBidi" w:cstheme="majorBidi"/>
          <w:szCs w:val="24"/>
        </w:rPr>
        <w:t>/</w:t>
      </w:r>
      <w:r w:rsidR="00477CD3" w:rsidRPr="00477CD3">
        <w:rPr>
          <w:rFonts w:asciiTheme="majorBidi" w:eastAsia="Times New Roman" w:hAnsiTheme="majorBidi" w:cstheme="majorBidi"/>
          <w:szCs w:val="24"/>
        </w:rPr>
        <w:t xml:space="preserve">min. The results are shared in </w:t>
      </w:r>
      <w:r w:rsidR="00477CD3" w:rsidRPr="0004565A">
        <w:rPr>
          <w:rFonts w:asciiTheme="majorBidi" w:eastAsia="Times New Roman" w:hAnsiTheme="majorBidi" w:cstheme="majorBidi"/>
          <w:szCs w:val="24"/>
        </w:rPr>
        <w:t xml:space="preserve">Figures </w:t>
      </w:r>
      <w:r w:rsidR="00501610" w:rsidRPr="0004565A">
        <w:rPr>
          <w:rFonts w:asciiTheme="majorBidi" w:eastAsia="Times New Roman" w:hAnsiTheme="majorBidi" w:cstheme="majorBidi"/>
          <w:szCs w:val="24"/>
        </w:rPr>
        <w:t>6.2</w:t>
      </w:r>
      <w:r w:rsidR="00461799">
        <w:rPr>
          <w:rFonts w:asciiTheme="majorBidi" w:eastAsia="Times New Roman" w:hAnsiTheme="majorBidi" w:cstheme="majorBidi"/>
          <w:szCs w:val="24"/>
        </w:rPr>
        <w:t>4</w:t>
      </w:r>
      <w:r w:rsidR="00477CD3" w:rsidRPr="0004565A">
        <w:rPr>
          <w:rFonts w:asciiTheme="majorBidi" w:eastAsia="Times New Roman" w:hAnsiTheme="majorBidi" w:cstheme="majorBidi"/>
          <w:szCs w:val="24"/>
        </w:rPr>
        <w:t xml:space="preserve">a and </w:t>
      </w:r>
      <w:r w:rsidR="00501610" w:rsidRPr="0004565A">
        <w:rPr>
          <w:rFonts w:asciiTheme="majorBidi" w:eastAsia="Times New Roman" w:hAnsiTheme="majorBidi" w:cstheme="majorBidi"/>
          <w:szCs w:val="24"/>
        </w:rPr>
        <w:t>6.2</w:t>
      </w:r>
      <w:r w:rsidR="00461799">
        <w:rPr>
          <w:rFonts w:asciiTheme="majorBidi" w:eastAsia="Times New Roman" w:hAnsiTheme="majorBidi" w:cstheme="majorBidi"/>
          <w:szCs w:val="24"/>
        </w:rPr>
        <w:t>4</w:t>
      </w:r>
      <w:r w:rsidR="00477CD3" w:rsidRPr="0004565A">
        <w:rPr>
          <w:rFonts w:asciiTheme="majorBidi" w:eastAsia="Times New Roman" w:hAnsiTheme="majorBidi" w:cstheme="majorBidi"/>
          <w:szCs w:val="24"/>
        </w:rPr>
        <w:t>b.</w:t>
      </w:r>
      <w:r w:rsidR="00477CD3" w:rsidRPr="00477CD3">
        <w:rPr>
          <w:rFonts w:asciiTheme="majorBidi" w:eastAsia="Times New Roman" w:hAnsiTheme="majorBidi" w:cstheme="majorBidi"/>
          <w:szCs w:val="24"/>
        </w:rPr>
        <w:t xml:space="preserve"> The metal casting for core 27 also propagated just halfway through the core. The results show that </w:t>
      </w:r>
      <w:r w:rsidR="00BA7019">
        <w:rPr>
          <w:rFonts w:asciiTheme="majorBidi" w:eastAsia="Times New Roman" w:hAnsiTheme="majorBidi" w:cstheme="majorBidi"/>
          <w:szCs w:val="24"/>
        </w:rPr>
        <w:t>no leak-off is observed in both cores</w:t>
      </w:r>
      <w:r w:rsidR="00477CD3" w:rsidRPr="00477CD3">
        <w:rPr>
          <w:rFonts w:asciiTheme="majorBidi" w:eastAsia="Times New Roman" w:hAnsiTheme="majorBidi" w:cstheme="majorBidi"/>
          <w:szCs w:val="24"/>
        </w:rPr>
        <w:t>, and the wormhole branches into parallel wormholes instead. Focusing on these branches, one would observe that those created at low pressure (with the additional CO</w:t>
      </w:r>
      <w:r w:rsidR="00477CD3" w:rsidRPr="00477CD3">
        <w:rPr>
          <w:rFonts w:asciiTheme="majorBidi" w:eastAsia="Times New Roman" w:hAnsiTheme="majorBidi" w:cstheme="majorBidi"/>
          <w:szCs w:val="24"/>
          <w:vertAlign w:val="subscript"/>
        </w:rPr>
        <w:t>2</w:t>
      </w:r>
      <w:r w:rsidR="00477CD3" w:rsidRPr="00477CD3">
        <w:rPr>
          <w:rFonts w:asciiTheme="majorBidi" w:eastAsia="Times New Roman" w:hAnsiTheme="majorBidi" w:cstheme="majorBidi"/>
          <w:szCs w:val="24"/>
        </w:rPr>
        <w:t xml:space="preserve"> phase), except for one main entry branch observed in </w:t>
      </w:r>
      <w:r w:rsidR="00477CD3" w:rsidRPr="0004565A">
        <w:rPr>
          <w:rFonts w:asciiTheme="majorBidi" w:eastAsia="Times New Roman" w:hAnsiTheme="majorBidi" w:cstheme="majorBidi"/>
          <w:szCs w:val="24"/>
        </w:rPr>
        <w:t xml:space="preserve">Figure </w:t>
      </w:r>
      <w:r w:rsidR="00501610" w:rsidRPr="0004565A">
        <w:rPr>
          <w:rFonts w:asciiTheme="majorBidi" w:eastAsia="Times New Roman" w:hAnsiTheme="majorBidi" w:cstheme="majorBidi"/>
          <w:szCs w:val="24"/>
        </w:rPr>
        <w:t>6.20</w:t>
      </w:r>
      <w:r w:rsidR="00477CD3" w:rsidRPr="0004565A">
        <w:rPr>
          <w:rFonts w:asciiTheme="majorBidi" w:eastAsia="Times New Roman" w:hAnsiTheme="majorBidi" w:cstheme="majorBidi"/>
          <w:szCs w:val="24"/>
        </w:rPr>
        <w:t>a</w:t>
      </w:r>
      <w:r w:rsidR="00477CD3" w:rsidRPr="00477CD3">
        <w:rPr>
          <w:rFonts w:asciiTheme="majorBidi" w:eastAsia="Times New Roman" w:hAnsiTheme="majorBidi" w:cstheme="majorBidi"/>
          <w:szCs w:val="24"/>
        </w:rPr>
        <w:t xml:space="preserve">, are thinner wormholes </w:t>
      </w:r>
      <w:r w:rsidR="00477CD3" w:rsidRPr="00296954">
        <w:rPr>
          <w:rFonts w:asciiTheme="majorBidi" w:eastAsia="Times New Roman" w:hAnsiTheme="majorBidi" w:cstheme="majorBidi"/>
          <w:szCs w:val="24"/>
        </w:rPr>
        <w:t>compared to those created at high pressure.</w:t>
      </w:r>
      <w:r w:rsidR="00AD6865" w:rsidRPr="00296954">
        <w:rPr>
          <w:rFonts w:asciiTheme="majorBidi" w:eastAsia="Times New Roman" w:hAnsiTheme="majorBidi" w:cstheme="majorBidi"/>
          <w:szCs w:val="24"/>
        </w:rPr>
        <w:t xml:space="preserve"> These thinner branches at low pressure reduce the volume of acid needed by almost half </w:t>
      </w:r>
      <w:r w:rsidRPr="00296954">
        <w:rPr>
          <w:rFonts w:asciiTheme="majorBidi" w:eastAsia="Times New Roman" w:hAnsiTheme="majorBidi" w:cstheme="majorBidi"/>
          <w:szCs w:val="24"/>
        </w:rPr>
        <w:t xml:space="preserve">the </w:t>
      </w:r>
      <w:r w:rsidR="00AD6865" w:rsidRPr="00296954">
        <w:rPr>
          <w:rFonts w:asciiTheme="majorBidi" w:eastAsia="Times New Roman" w:hAnsiTheme="majorBidi" w:cstheme="majorBidi"/>
          <w:szCs w:val="24"/>
        </w:rPr>
        <w:t>volume.</w:t>
      </w:r>
      <w:r w:rsidR="00477CD3" w:rsidRPr="00296954">
        <w:rPr>
          <w:rFonts w:asciiTheme="majorBidi" w:eastAsia="Times New Roman" w:hAnsiTheme="majorBidi" w:cstheme="majorBidi"/>
          <w:szCs w:val="24"/>
        </w:rPr>
        <w:t xml:space="preserve"> </w:t>
      </w:r>
      <w:r w:rsidR="00477CD3" w:rsidRPr="00393FC3">
        <w:rPr>
          <w:rFonts w:asciiTheme="majorBidi" w:eastAsia="Times New Roman" w:hAnsiTheme="majorBidi" w:cstheme="majorBidi"/>
          <w:szCs w:val="24"/>
        </w:rPr>
        <w:t xml:space="preserve">In addition </w:t>
      </w:r>
      <w:r w:rsidR="00477CD3" w:rsidRPr="00477CD3">
        <w:rPr>
          <w:rFonts w:asciiTheme="majorBidi" w:eastAsia="Times New Roman" w:hAnsiTheme="majorBidi" w:cstheme="majorBidi"/>
          <w:szCs w:val="24"/>
        </w:rPr>
        <w:t>to phase competition impacting the propagation of the acid, we theorize that the evolution of CO</w:t>
      </w:r>
      <w:r w:rsidR="00477CD3" w:rsidRPr="00477CD3">
        <w:rPr>
          <w:rFonts w:asciiTheme="majorBidi" w:eastAsia="Times New Roman" w:hAnsiTheme="majorBidi" w:cstheme="majorBidi"/>
          <w:szCs w:val="24"/>
          <w:vertAlign w:val="subscript"/>
        </w:rPr>
        <w:t>2</w:t>
      </w:r>
      <w:r w:rsidR="00477CD3" w:rsidRPr="00477CD3">
        <w:rPr>
          <w:rFonts w:asciiTheme="majorBidi" w:eastAsia="Times New Roman" w:hAnsiTheme="majorBidi" w:cstheme="majorBidi"/>
          <w:szCs w:val="24"/>
        </w:rPr>
        <w:t xml:space="preserve"> out of solution at low pressure could be further contributing to plugging the sides of the wormhole by causing the acid and the oil to mix, limiting the ability of the wormhole to widen</w:t>
      </w:r>
      <w:r w:rsidR="00EC0CBC">
        <w:rPr>
          <w:rFonts w:asciiTheme="majorBidi" w:eastAsia="Times New Roman" w:hAnsiTheme="majorBidi" w:cstheme="majorBidi"/>
          <w:szCs w:val="24"/>
        </w:rPr>
        <w:t xml:space="preserve"> further</w:t>
      </w:r>
      <w:r w:rsidR="00477CD3" w:rsidRPr="00477CD3">
        <w:rPr>
          <w:rFonts w:asciiTheme="majorBidi" w:eastAsia="Times New Roman" w:hAnsiTheme="majorBidi" w:cstheme="majorBidi"/>
          <w:szCs w:val="24"/>
        </w:rPr>
        <w:t>.</w:t>
      </w:r>
    </w:p>
    <w:p w14:paraId="35E5F651" w14:textId="2D43B706" w:rsidR="00BA7019" w:rsidRPr="00393FC3" w:rsidRDefault="00BA7019" w:rsidP="00477CD3">
      <w:pPr>
        <w:tabs>
          <w:tab w:val="left" w:pos="720"/>
          <w:tab w:val="left" w:pos="6615"/>
        </w:tabs>
        <w:autoSpaceDE w:val="0"/>
        <w:autoSpaceDN w:val="0"/>
        <w:adjustRightInd w:val="0"/>
        <w:spacing w:after="0" w:line="480" w:lineRule="auto"/>
        <w:jc w:val="both"/>
        <w:rPr>
          <w:rFonts w:asciiTheme="majorBidi" w:eastAsia="Times New Roman" w:hAnsiTheme="majorBidi" w:cstheme="majorBidi"/>
          <w:szCs w:val="24"/>
        </w:rPr>
      </w:pPr>
      <w:r>
        <w:rPr>
          <w:rFonts w:asciiTheme="majorBidi" w:eastAsia="Times New Roman" w:hAnsiTheme="majorBidi" w:cstheme="majorBidi"/>
          <w:szCs w:val="24"/>
        </w:rPr>
        <w:lastRenderedPageBreak/>
        <w:tab/>
      </w:r>
      <w:r w:rsidRPr="00477CD3">
        <w:rPr>
          <w:rFonts w:asciiTheme="majorBidi" w:eastAsia="Times New Roman" w:hAnsiTheme="majorBidi" w:cstheme="majorBidi"/>
          <w:szCs w:val="24"/>
        </w:rPr>
        <w:t>The observations on the impact of pressure in high-permeability cores were different. Two oil-saturated cores with a permeability of around 220 mD were subjected to acid injection at 1 c</w:t>
      </w:r>
      <w:r>
        <w:rPr>
          <w:rFonts w:asciiTheme="majorBidi" w:eastAsia="Times New Roman" w:hAnsiTheme="majorBidi" w:cstheme="majorBidi"/>
          <w:szCs w:val="24"/>
        </w:rPr>
        <w:t>m</w:t>
      </w:r>
      <w:r w:rsidRPr="00CD6FAB">
        <w:rPr>
          <w:rFonts w:asciiTheme="majorBidi" w:eastAsia="Times New Roman" w:hAnsiTheme="majorBidi" w:cstheme="majorBidi"/>
          <w:szCs w:val="24"/>
          <w:vertAlign w:val="superscript"/>
        </w:rPr>
        <w:t>3</w:t>
      </w:r>
      <w:r w:rsidRPr="00477CD3">
        <w:rPr>
          <w:rFonts w:asciiTheme="majorBidi" w:eastAsia="Times New Roman" w:hAnsiTheme="majorBidi" w:cstheme="majorBidi"/>
          <w:szCs w:val="24"/>
        </w:rPr>
        <w:t>/min (Group F), with core 42 acidized at 1</w:t>
      </w:r>
      <w:r>
        <w:rPr>
          <w:rFonts w:asciiTheme="majorBidi" w:eastAsia="Times New Roman" w:hAnsiTheme="majorBidi" w:cstheme="majorBidi"/>
          <w:szCs w:val="24"/>
        </w:rPr>
        <w:t>,</w:t>
      </w:r>
      <w:r w:rsidRPr="00477CD3">
        <w:rPr>
          <w:rFonts w:asciiTheme="majorBidi" w:eastAsia="Times New Roman" w:hAnsiTheme="majorBidi" w:cstheme="majorBidi"/>
          <w:szCs w:val="24"/>
        </w:rPr>
        <w:t>100 psi and core 45 acidized at 3000 psi. The value of acid PV</w:t>
      </w:r>
      <w:r w:rsidRPr="00477CD3">
        <w:rPr>
          <w:rFonts w:asciiTheme="majorBidi" w:eastAsia="Times New Roman" w:hAnsiTheme="majorBidi" w:cstheme="majorBidi"/>
          <w:szCs w:val="24"/>
          <w:vertAlign w:val="subscript"/>
        </w:rPr>
        <w:t>bt</w:t>
      </w:r>
      <w:r w:rsidRPr="00477CD3">
        <w:rPr>
          <w:rFonts w:asciiTheme="majorBidi" w:eastAsia="Times New Roman" w:hAnsiTheme="majorBidi" w:cstheme="majorBidi"/>
          <w:szCs w:val="24"/>
        </w:rPr>
        <w:t xml:space="preserve"> was 0.29 for low-pressure injection and 0.24 for high-pressure injection. This reveals that the presence of CO</w:t>
      </w:r>
      <w:r w:rsidRPr="00477CD3">
        <w:rPr>
          <w:rFonts w:asciiTheme="majorBidi" w:eastAsia="Times New Roman" w:hAnsiTheme="majorBidi" w:cstheme="majorBidi"/>
          <w:szCs w:val="24"/>
          <w:vertAlign w:val="subscript"/>
        </w:rPr>
        <w:t>2</w:t>
      </w:r>
      <w:r w:rsidRPr="00477CD3">
        <w:rPr>
          <w:rFonts w:asciiTheme="majorBidi" w:eastAsia="Times New Roman" w:hAnsiTheme="majorBidi" w:cstheme="majorBidi"/>
          <w:szCs w:val="24"/>
        </w:rPr>
        <w:t xml:space="preserve"> as a separate phase in this high-permeability core contributed to making wormhole propagation slightly less efficient in these high-permeability cores. The casting of these wormholes reveals a similar pattern of branching where a multitude of much thinner wormholes is observed towards the </w:t>
      </w:r>
      <w:r w:rsidRPr="00296954">
        <w:rPr>
          <w:rFonts w:asciiTheme="majorBidi" w:eastAsia="Times New Roman" w:hAnsiTheme="majorBidi" w:cstheme="majorBidi"/>
          <w:szCs w:val="24"/>
        </w:rPr>
        <w:t>end of the core, as shown in Figures 6.2</w:t>
      </w:r>
      <w:r w:rsidR="00461799" w:rsidRPr="00296954">
        <w:rPr>
          <w:rFonts w:asciiTheme="majorBidi" w:eastAsia="Times New Roman" w:hAnsiTheme="majorBidi" w:cstheme="majorBidi"/>
          <w:szCs w:val="24"/>
        </w:rPr>
        <w:t>5</w:t>
      </w:r>
      <w:r w:rsidRPr="00296954">
        <w:rPr>
          <w:rFonts w:asciiTheme="majorBidi" w:eastAsia="Times New Roman" w:hAnsiTheme="majorBidi" w:cstheme="majorBidi"/>
          <w:szCs w:val="24"/>
        </w:rPr>
        <w:t>a and 6.2</w:t>
      </w:r>
      <w:r w:rsidR="00461799" w:rsidRPr="00296954">
        <w:rPr>
          <w:rFonts w:asciiTheme="majorBidi" w:eastAsia="Times New Roman" w:hAnsiTheme="majorBidi" w:cstheme="majorBidi"/>
          <w:szCs w:val="24"/>
        </w:rPr>
        <w:t>5</w:t>
      </w:r>
      <w:r w:rsidRPr="00296954">
        <w:rPr>
          <w:rFonts w:asciiTheme="majorBidi" w:eastAsia="Times New Roman" w:hAnsiTheme="majorBidi" w:cstheme="majorBidi"/>
          <w:szCs w:val="24"/>
        </w:rPr>
        <w:t>b.</w:t>
      </w:r>
      <w:r w:rsidR="00AD6865" w:rsidRPr="00296954">
        <w:rPr>
          <w:rFonts w:asciiTheme="majorBidi" w:eastAsia="Times New Roman" w:hAnsiTheme="majorBidi" w:cstheme="majorBidi"/>
          <w:szCs w:val="24"/>
        </w:rPr>
        <w:t xml:space="preserve"> The very similarity of both wormholes in diameter and branches results i</w:t>
      </w:r>
      <w:r w:rsidR="00E2609D" w:rsidRPr="00296954">
        <w:rPr>
          <w:rFonts w:asciiTheme="majorBidi" w:eastAsia="Times New Roman" w:hAnsiTheme="majorBidi" w:cstheme="majorBidi"/>
          <w:szCs w:val="24"/>
        </w:rPr>
        <w:t>n</w:t>
      </w:r>
      <w:r w:rsidR="00AD6865" w:rsidRPr="00296954">
        <w:rPr>
          <w:rFonts w:asciiTheme="majorBidi" w:eastAsia="Times New Roman" w:hAnsiTheme="majorBidi" w:cstheme="majorBidi"/>
          <w:szCs w:val="24"/>
        </w:rPr>
        <w:t xml:space="preserve"> the almost same volume of acid needed.</w:t>
      </w:r>
      <w:r w:rsidRPr="00296954">
        <w:rPr>
          <w:rFonts w:asciiTheme="majorBidi" w:eastAsia="Times New Roman" w:hAnsiTheme="majorBidi" w:cstheme="majorBidi"/>
          <w:szCs w:val="24"/>
        </w:rPr>
        <w:t xml:space="preserve"> </w:t>
      </w:r>
    </w:p>
    <w:p w14:paraId="40B8E188" w14:textId="77777777" w:rsidR="00477CD3" w:rsidRPr="00477CD3" w:rsidRDefault="00477CD3" w:rsidP="00477CD3">
      <w:pPr>
        <w:tabs>
          <w:tab w:val="left" w:pos="720"/>
          <w:tab w:val="left" w:pos="6615"/>
        </w:tabs>
        <w:autoSpaceDE w:val="0"/>
        <w:autoSpaceDN w:val="0"/>
        <w:adjustRightInd w:val="0"/>
        <w:spacing w:after="0" w:line="480" w:lineRule="auto"/>
        <w:jc w:val="both"/>
        <w:rPr>
          <w:rFonts w:asciiTheme="majorBidi" w:eastAsia="Times New Roman" w:hAnsiTheme="majorBidi" w:cstheme="majorBidi"/>
          <w:sz w:val="20"/>
          <w:szCs w:val="20"/>
        </w:rPr>
      </w:pPr>
    </w:p>
    <w:p w14:paraId="0FB0F8D9" w14:textId="77777777" w:rsidR="00477CD3" w:rsidRPr="00477CD3" w:rsidRDefault="00477CD3" w:rsidP="00477CD3">
      <w:pPr>
        <w:tabs>
          <w:tab w:val="left" w:pos="3315"/>
          <w:tab w:val="left" w:pos="6615"/>
        </w:tabs>
        <w:autoSpaceDE w:val="0"/>
        <w:autoSpaceDN w:val="0"/>
        <w:adjustRightInd w:val="0"/>
        <w:spacing w:after="0" w:line="480" w:lineRule="auto"/>
        <w:jc w:val="center"/>
        <w:rPr>
          <w:rFonts w:asciiTheme="majorBidi" w:eastAsia="Times New Roman" w:hAnsiTheme="majorBidi" w:cstheme="majorBidi"/>
          <w:szCs w:val="24"/>
        </w:rPr>
      </w:pPr>
      <w:r w:rsidRPr="00477CD3">
        <w:rPr>
          <w:rFonts w:asciiTheme="majorBidi" w:eastAsia="Times New Roman" w:hAnsiTheme="majorBidi" w:cstheme="majorBidi"/>
          <w:szCs w:val="24"/>
        </w:rPr>
        <w:t xml:space="preserve">         </w:t>
      </w:r>
      <w:r w:rsidRPr="00477CD3">
        <w:rPr>
          <w:rFonts w:asciiTheme="majorBidi" w:hAnsiTheme="majorBidi" w:cstheme="majorBidi"/>
          <w:noProof/>
          <w:sz w:val="22"/>
        </w:rPr>
        <w:drawing>
          <wp:inline distT="0" distB="0" distL="0" distR="0" wp14:anchorId="6CD340C9" wp14:editId="4708E619">
            <wp:extent cx="1348105" cy="2538288"/>
            <wp:effectExtent l="0" t="0" r="4445" b="0"/>
            <wp:docPr id="629952964" name="Picture 7">
              <a:extLst xmlns:a="http://schemas.openxmlformats.org/drawingml/2006/main">
                <a:ext uri="{FF2B5EF4-FFF2-40B4-BE49-F238E27FC236}">
                  <a16:creationId xmlns:a16="http://schemas.microsoft.com/office/drawing/2014/main" id="{BD8FA735-299B-4832-8D7F-74C67269DB6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BD8FA735-299B-4832-8D7F-74C67269DB6A}"/>
                        </a:ext>
                      </a:extLst>
                    </pic:cNvPr>
                    <pic:cNvPicPr>
                      <a:picLocks noChangeAspect="1"/>
                    </pic:cNvPicPr>
                  </pic:nvPicPr>
                  <pic:blipFill rotWithShape="1">
                    <a:blip r:embed="rId139"/>
                    <a:srcRect l="19184" t="12034" r="21206"/>
                    <a:stretch/>
                  </pic:blipFill>
                  <pic:spPr bwMode="auto">
                    <a:xfrm>
                      <a:off x="0" y="0"/>
                      <a:ext cx="1348975" cy="2539926"/>
                    </a:xfrm>
                    <a:prstGeom prst="rect">
                      <a:avLst/>
                    </a:prstGeom>
                    <a:ln>
                      <a:noFill/>
                    </a:ln>
                    <a:extLst>
                      <a:ext uri="{53640926-AAD7-44D8-BBD7-CCE9431645EC}">
                        <a14:shadowObscured xmlns:a14="http://schemas.microsoft.com/office/drawing/2010/main"/>
                      </a:ext>
                    </a:extLst>
                  </pic:spPr>
                </pic:pic>
              </a:graphicData>
            </a:graphic>
          </wp:inline>
        </w:drawing>
      </w:r>
      <w:r w:rsidRPr="00477CD3">
        <w:rPr>
          <w:rFonts w:asciiTheme="majorBidi" w:eastAsia="Times New Roman" w:hAnsiTheme="majorBidi" w:cstheme="majorBidi"/>
          <w:szCs w:val="24"/>
        </w:rPr>
        <w:t xml:space="preserve">                      </w:t>
      </w:r>
      <w:r w:rsidRPr="00477CD3">
        <w:rPr>
          <w:rFonts w:asciiTheme="majorBidi" w:hAnsiTheme="majorBidi" w:cstheme="majorBidi"/>
          <w:noProof/>
          <w:sz w:val="22"/>
        </w:rPr>
        <w:drawing>
          <wp:inline distT="0" distB="0" distL="0" distR="0" wp14:anchorId="0677367A" wp14:editId="3B703382">
            <wp:extent cx="1718310" cy="2533345"/>
            <wp:effectExtent l="0" t="0" r="0" b="635"/>
            <wp:docPr id="629952965" name="Picture 8">
              <a:extLst xmlns:a="http://schemas.openxmlformats.org/drawingml/2006/main">
                <a:ext uri="{FF2B5EF4-FFF2-40B4-BE49-F238E27FC236}">
                  <a16:creationId xmlns:a16="http://schemas.microsoft.com/office/drawing/2014/main" id="{181C166D-8435-4722-A70D-0B2AE1599F7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181C166D-8435-4722-A70D-0B2AE1599F7B}"/>
                        </a:ext>
                      </a:extLst>
                    </pic:cNvPr>
                    <pic:cNvPicPr>
                      <a:picLocks noChangeAspect="1"/>
                    </pic:cNvPicPr>
                  </pic:nvPicPr>
                  <pic:blipFill rotWithShape="1">
                    <a:blip r:embed="rId140"/>
                    <a:srcRect l="6645" t="12407" r="17447"/>
                    <a:stretch/>
                  </pic:blipFill>
                  <pic:spPr bwMode="auto">
                    <a:xfrm>
                      <a:off x="0" y="0"/>
                      <a:ext cx="1719085" cy="2534488"/>
                    </a:xfrm>
                    <a:prstGeom prst="rect">
                      <a:avLst/>
                    </a:prstGeom>
                    <a:ln>
                      <a:noFill/>
                    </a:ln>
                    <a:extLst>
                      <a:ext uri="{53640926-AAD7-44D8-BBD7-CCE9431645EC}">
                        <a14:shadowObscured xmlns:a14="http://schemas.microsoft.com/office/drawing/2010/main"/>
                      </a:ext>
                    </a:extLst>
                  </pic:spPr>
                </pic:pic>
              </a:graphicData>
            </a:graphic>
          </wp:inline>
        </w:drawing>
      </w:r>
    </w:p>
    <w:p w14:paraId="13475987" w14:textId="7F895D81" w:rsidR="00477CD3" w:rsidRPr="00477CD3" w:rsidRDefault="00477CD3" w:rsidP="00477CD3">
      <w:pPr>
        <w:spacing w:line="480" w:lineRule="auto"/>
        <w:jc w:val="center"/>
        <w:rPr>
          <w:rFonts w:asciiTheme="majorBidi" w:hAnsiTheme="majorBidi" w:cstheme="majorBidi"/>
          <w:b/>
          <w:bCs/>
          <w:sz w:val="20"/>
          <w:szCs w:val="20"/>
        </w:rPr>
      </w:pPr>
      <w:r w:rsidRPr="00477CD3">
        <w:rPr>
          <w:rFonts w:asciiTheme="majorBidi" w:hAnsiTheme="majorBidi" w:cstheme="majorBidi"/>
          <w:b/>
          <w:bCs/>
          <w:szCs w:val="24"/>
        </w:rPr>
        <w:t xml:space="preserve">       </w:t>
      </w:r>
      <w:r w:rsidRPr="00477CD3">
        <w:rPr>
          <w:rFonts w:asciiTheme="majorBidi" w:hAnsiTheme="majorBidi" w:cstheme="majorBidi"/>
          <w:b/>
          <w:bCs/>
          <w:sz w:val="20"/>
          <w:szCs w:val="20"/>
        </w:rPr>
        <w:t>(a) Core 2: oil-saturated, 1</w:t>
      </w:r>
      <w:r w:rsidR="00E36056">
        <w:rPr>
          <w:rFonts w:asciiTheme="majorBidi" w:hAnsiTheme="majorBidi" w:cstheme="majorBidi"/>
          <w:b/>
          <w:bCs/>
          <w:sz w:val="20"/>
          <w:szCs w:val="20"/>
        </w:rPr>
        <w:t>,</w:t>
      </w:r>
      <w:r w:rsidRPr="00477CD3">
        <w:rPr>
          <w:rFonts w:asciiTheme="majorBidi" w:hAnsiTheme="majorBidi" w:cstheme="majorBidi"/>
          <w:b/>
          <w:bCs/>
          <w:sz w:val="20"/>
          <w:szCs w:val="20"/>
        </w:rPr>
        <w:t>100 psi, 0.27 PV</w:t>
      </w:r>
      <w:r w:rsidRPr="00477CD3">
        <w:rPr>
          <w:rFonts w:asciiTheme="majorBidi" w:hAnsiTheme="majorBidi" w:cstheme="majorBidi"/>
          <w:b/>
          <w:bCs/>
          <w:sz w:val="20"/>
          <w:szCs w:val="20"/>
          <w:vertAlign w:val="subscript"/>
        </w:rPr>
        <w:t>bt</w:t>
      </w:r>
      <w:r w:rsidRPr="00477CD3">
        <w:rPr>
          <w:rFonts w:asciiTheme="majorBidi" w:hAnsiTheme="majorBidi" w:cstheme="majorBidi"/>
          <w:b/>
          <w:bCs/>
          <w:sz w:val="20"/>
          <w:szCs w:val="20"/>
        </w:rPr>
        <w:t xml:space="preserve">           (b) Core 27: oil-saturation, 3</w:t>
      </w:r>
      <w:r w:rsidR="00E36056">
        <w:rPr>
          <w:rFonts w:asciiTheme="majorBidi" w:hAnsiTheme="majorBidi" w:cstheme="majorBidi"/>
          <w:b/>
          <w:bCs/>
          <w:sz w:val="20"/>
          <w:szCs w:val="20"/>
        </w:rPr>
        <w:t>,</w:t>
      </w:r>
      <w:r w:rsidRPr="00477CD3">
        <w:rPr>
          <w:rFonts w:asciiTheme="majorBidi" w:hAnsiTheme="majorBidi" w:cstheme="majorBidi"/>
          <w:b/>
          <w:bCs/>
          <w:sz w:val="20"/>
          <w:szCs w:val="20"/>
        </w:rPr>
        <w:t>000 psi, 0.57 PV</w:t>
      </w:r>
      <w:r w:rsidRPr="00477CD3">
        <w:rPr>
          <w:rFonts w:asciiTheme="majorBidi" w:hAnsiTheme="majorBidi" w:cstheme="majorBidi"/>
          <w:b/>
          <w:bCs/>
          <w:sz w:val="20"/>
          <w:szCs w:val="20"/>
          <w:vertAlign w:val="subscript"/>
        </w:rPr>
        <w:t>bt</w:t>
      </w:r>
      <w:r w:rsidRPr="00477CD3">
        <w:rPr>
          <w:rFonts w:asciiTheme="majorBidi" w:hAnsiTheme="majorBidi" w:cstheme="majorBidi"/>
          <w:b/>
          <w:bCs/>
          <w:sz w:val="20"/>
          <w:szCs w:val="20"/>
        </w:rPr>
        <w:t xml:space="preserve">   </w:t>
      </w:r>
    </w:p>
    <w:p w14:paraId="33424877" w14:textId="4845E200" w:rsidR="00477CD3" w:rsidRPr="00477CD3" w:rsidRDefault="00477CD3">
      <w:pPr>
        <w:pStyle w:val="Figures"/>
      </w:pPr>
      <w:bookmarkStart w:id="375" w:name="_Toc77579858"/>
      <w:r w:rsidRPr="00477CD3">
        <w:t>Fig</w:t>
      </w:r>
      <w:r w:rsidR="00501610">
        <w:t>ure 6.2</w:t>
      </w:r>
      <w:r w:rsidR="00461799">
        <w:t>4</w:t>
      </w:r>
      <w:r w:rsidR="00501610">
        <w:t xml:space="preserve">: </w:t>
      </w:r>
      <w:r w:rsidRPr="00477CD3">
        <w:t xml:space="preserve">Images of the casted wormholes in the low-permeability cores, core 2 (left) and in core 27 (right) subjected to acid injection at 1 </w:t>
      </w:r>
      <w:r w:rsidR="00E36056" w:rsidRPr="00E36056">
        <w:t>cm</w:t>
      </w:r>
      <w:r w:rsidR="00E36056" w:rsidRPr="00E36056">
        <w:rPr>
          <w:vertAlign w:val="superscript"/>
        </w:rPr>
        <w:t>3</w:t>
      </w:r>
      <w:r w:rsidRPr="00477CD3">
        <w:t>/min. Wormhole branching is visible in both cores, however</w:t>
      </w:r>
      <w:r w:rsidR="00E36056">
        <w:t>,</w:t>
      </w:r>
      <w:r w:rsidRPr="00477CD3">
        <w:t xml:space="preserve"> the one at low pressure has visibly thinner branches reflecting the increased efficiency of acid forward propagation with limited further dissolution that widens the wormhole</w:t>
      </w:r>
      <w:bookmarkEnd w:id="375"/>
      <w:r w:rsidRPr="00477CD3">
        <w:t xml:space="preserve"> </w:t>
      </w:r>
    </w:p>
    <w:p w14:paraId="10E2CE75" w14:textId="77777777" w:rsidR="00477CD3" w:rsidRPr="00477CD3" w:rsidRDefault="00477CD3" w:rsidP="00477CD3">
      <w:pPr>
        <w:spacing w:after="0" w:line="480" w:lineRule="auto"/>
        <w:jc w:val="center"/>
        <w:rPr>
          <w:rFonts w:asciiTheme="majorBidi" w:eastAsia="Calibri" w:hAnsiTheme="majorBidi" w:cstheme="majorBidi"/>
          <w:b/>
          <w:bCs/>
          <w:color w:val="000000" w:themeColor="text1"/>
          <w:sz w:val="20"/>
          <w:szCs w:val="20"/>
        </w:rPr>
      </w:pPr>
    </w:p>
    <w:p w14:paraId="68170E15" w14:textId="77777777" w:rsidR="00477CD3" w:rsidRPr="00477CD3" w:rsidRDefault="00477CD3" w:rsidP="00477CD3">
      <w:pPr>
        <w:tabs>
          <w:tab w:val="left" w:pos="3315"/>
          <w:tab w:val="left" w:pos="6615"/>
        </w:tabs>
        <w:autoSpaceDE w:val="0"/>
        <w:autoSpaceDN w:val="0"/>
        <w:adjustRightInd w:val="0"/>
        <w:spacing w:after="0" w:line="480" w:lineRule="auto"/>
        <w:jc w:val="center"/>
        <w:rPr>
          <w:rFonts w:asciiTheme="majorBidi" w:hAnsiTheme="majorBidi" w:cstheme="majorBidi"/>
          <w:noProof/>
          <w:sz w:val="22"/>
        </w:rPr>
      </w:pPr>
      <w:r w:rsidRPr="00477CD3">
        <w:rPr>
          <w:rFonts w:asciiTheme="majorBidi" w:hAnsiTheme="majorBidi" w:cstheme="majorBidi"/>
          <w:noProof/>
          <w:sz w:val="22"/>
        </w:rPr>
        <w:lastRenderedPageBreak/>
        <w:drawing>
          <wp:inline distT="0" distB="0" distL="0" distR="0" wp14:anchorId="70D52561" wp14:editId="5A74E7AE">
            <wp:extent cx="1346835" cy="2323423"/>
            <wp:effectExtent l="0" t="0" r="5715" b="1270"/>
            <wp:docPr id="629952966" name="Picture 6">
              <a:extLst xmlns:a="http://schemas.openxmlformats.org/drawingml/2006/main">
                <a:ext uri="{FF2B5EF4-FFF2-40B4-BE49-F238E27FC236}">
                  <a16:creationId xmlns:a16="http://schemas.microsoft.com/office/drawing/2014/main" id="{967E2FAF-BD45-48FD-8097-B9C93881D7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967E2FAF-BD45-48FD-8097-B9C93881D713}"/>
                        </a:ext>
                      </a:extLst>
                    </pic:cNvPr>
                    <pic:cNvPicPr>
                      <a:picLocks noChangeAspect="1"/>
                    </pic:cNvPicPr>
                  </pic:nvPicPr>
                  <pic:blipFill rotWithShape="1">
                    <a:blip r:embed="rId141"/>
                    <a:srcRect l="16732" t="17007" r="21990"/>
                    <a:stretch/>
                  </pic:blipFill>
                  <pic:spPr bwMode="auto">
                    <a:xfrm>
                      <a:off x="0" y="0"/>
                      <a:ext cx="1347894" cy="2325250"/>
                    </a:xfrm>
                    <a:prstGeom prst="rect">
                      <a:avLst/>
                    </a:prstGeom>
                    <a:ln>
                      <a:noFill/>
                    </a:ln>
                    <a:extLst>
                      <a:ext uri="{53640926-AAD7-44D8-BBD7-CCE9431645EC}">
                        <a14:shadowObscured xmlns:a14="http://schemas.microsoft.com/office/drawing/2010/main"/>
                      </a:ext>
                    </a:extLst>
                  </pic:spPr>
                </pic:pic>
              </a:graphicData>
            </a:graphic>
          </wp:inline>
        </w:drawing>
      </w:r>
      <w:r w:rsidRPr="00477CD3">
        <w:rPr>
          <w:rFonts w:asciiTheme="majorBidi" w:hAnsiTheme="majorBidi" w:cstheme="majorBidi"/>
          <w:noProof/>
          <w:sz w:val="22"/>
        </w:rPr>
        <w:t xml:space="preserve">                      </w:t>
      </w:r>
      <w:r w:rsidRPr="00477CD3">
        <w:rPr>
          <w:rFonts w:asciiTheme="majorBidi" w:hAnsiTheme="majorBidi" w:cstheme="majorBidi"/>
          <w:noProof/>
          <w:sz w:val="22"/>
        </w:rPr>
        <w:drawing>
          <wp:inline distT="0" distB="0" distL="0" distR="0" wp14:anchorId="18679B14" wp14:editId="51E8D5CD">
            <wp:extent cx="1309272" cy="2315845"/>
            <wp:effectExtent l="0" t="0" r="5715" b="8255"/>
            <wp:docPr id="629952967" name="Picture 4">
              <a:extLst xmlns:a="http://schemas.openxmlformats.org/drawingml/2006/main">
                <a:ext uri="{FF2B5EF4-FFF2-40B4-BE49-F238E27FC236}">
                  <a16:creationId xmlns:a16="http://schemas.microsoft.com/office/drawing/2014/main" id="{28A7D825-5A16-43CA-B191-49AA12E3CCC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28A7D825-5A16-43CA-B191-49AA12E3CCC1}"/>
                        </a:ext>
                      </a:extLst>
                    </pic:cNvPr>
                    <pic:cNvPicPr>
                      <a:picLocks noChangeAspect="1"/>
                    </pic:cNvPicPr>
                  </pic:nvPicPr>
                  <pic:blipFill rotWithShape="1">
                    <a:blip r:embed="rId142"/>
                    <a:srcRect l="15238" t="16077" r="24297"/>
                    <a:stretch/>
                  </pic:blipFill>
                  <pic:spPr bwMode="auto">
                    <a:xfrm>
                      <a:off x="0" y="0"/>
                      <a:ext cx="1309781" cy="2316746"/>
                    </a:xfrm>
                    <a:prstGeom prst="rect">
                      <a:avLst/>
                    </a:prstGeom>
                    <a:ln>
                      <a:noFill/>
                    </a:ln>
                    <a:extLst>
                      <a:ext uri="{53640926-AAD7-44D8-BBD7-CCE9431645EC}">
                        <a14:shadowObscured xmlns:a14="http://schemas.microsoft.com/office/drawing/2010/main"/>
                      </a:ext>
                    </a:extLst>
                  </pic:spPr>
                </pic:pic>
              </a:graphicData>
            </a:graphic>
          </wp:inline>
        </w:drawing>
      </w:r>
    </w:p>
    <w:p w14:paraId="57842294" w14:textId="061E355E" w:rsidR="00477CD3" w:rsidRPr="00477CD3" w:rsidRDefault="00477CD3" w:rsidP="00477CD3">
      <w:pPr>
        <w:spacing w:line="480" w:lineRule="auto"/>
        <w:jc w:val="center"/>
        <w:rPr>
          <w:rFonts w:asciiTheme="majorBidi" w:hAnsiTheme="majorBidi" w:cstheme="majorBidi"/>
          <w:b/>
          <w:bCs/>
          <w:sz w:val="20"/>
          <w:szCs w:val="20"/>
        </w:rPr>
      </w:pPr>
      <w:r w:rsidRPr="00477CD3">
        <w:rPr>
          <w:rFonts w:asciiTheme="majorBidi" w:hAnsiTheme="majorBidi" w:cstheme="majorBidi"/>
          <w:b/>
          <w:bCs/>
          <w:szCs w:val="24"/>
        </w:rPr>
        <w:t xml:space="preserve">       </w:t>
      </w:r>
      <w:r w:rsidRPr="00477CD3">
        <w:rPr>
          <w:rFonts w:asciiTheme="majorBidi" w:hAnsiTheme="majorBidi" w:cstheme="majorBidi"/>
          <w:b/>
          <w:bCs/>
          <w:sz w:val="20"/>
          <w:szCs w:val="20"/>
        </w:rPr>
        <w:t>(a) Core 42: oil-saturated, 1</w:t>
      </w:r>
      <w:r w:rsidR="00E36056">
        <w:rPr>
          <w:rFonts w:asciiTheme="majorBidi" w:hAnsiTheme="majorBidi" w:cstheme="majorBidi"/>
          <w:b/>
          <w:bCs/>
          <w:sz w:val="20"/>
          <w:szCs w:val="20"/>
        </w:rPr>
        <w:t>,</w:t>
      </w:r>
      <w:r w:rsidRPr="00477CD3">
        <w:rPr>
          <w:rFonts w:asciiTheme="majorBidi" w:hAnsiTheme="majorBidi" w:cstheme="majorBidi"/>
          <w:b/>
          <w:bCs/>
          <w:sz w:val="20"/>
          <w:szCs w:val="20"/>
        </w:rPr>
        <w:t>100 psi, 0.29 PV</w:t>
      </w:r>
      <w:r w:rsidRPr="00477CD3">
        <w:rPr>
          <w:rFonts w:asciiTheme="majorBidi" w:hAnsiTheme="majorBidi" w:cstheme="majorBidi"/>
          <w:b/>
          <w:bCs/>
          <w:sz w:val="20"/>
          <w:szCs w:val="20"/>
          <w:vertAlign w:val="subscript"/>
        </w:rPr>
        <w:t>bt</w:t>
      </w:r>
      <w:r w:rsidRPr="00477CD3">
        <w:rPr>
          <w:rFonts w:asciiTheme="majorBidi" w:hAnsiTheme="majorBidi" w:cstheme="majorBidi"/>
          <w:b/>
          <w:bCs/>
          <w:sz w:val="20"/>
          <w:szCs w:val="20"/>
        </w:rPr>
        <w:t xml:space="preserve">         (b) Core 45: oil-saturation, 3</w:t>
      </w:r>
      <w:r w:rsidR="00E36056">
        <w:rPr>
          <w:rFonts w:asciiTheme="majorBidi" w:hAnsiTheme="majorBidi" w:cstheme="majorBidi"/>
          <w:b/>
          <w:bCs/>
          <w:sz w:val="20"/>
          <w:szCs w:val="20"/>
        </w:rPr>
        <w:t>,</w:t>
      </w:r>
      <w:r w:rsidRPr="00477CD3">
        <w:rPr>
          <w:rFonts w:asciiTheme="majorBidi" w:hAnsiTheme="majorBidi" w:cstheme="majorBidi"/>
          <w:b/>
          <w:bCs/>
          <w:sz w:val="20"/>
          <w:szCs w:val="20"/>
        </w:rPr>
        <w:t>000 psi, 0.24 PV</w:t>
      </w:r>
      <w:r w:rsidRPr="00477CD3">
        <w:rPr>
          <w:rFonts w:asciiTheme="majorBidi" w:hAnsiTheme="majorBidi" w:cstheme="majorBidi"/>
          <w:b/>
          <w:bCs/>
          <w:sz w:val="20"/>
          <w:szCs w:val="20"/>
          <w:vertAlign w:val="subscript"/>
        </w:rPr>
        <w:t>bt</w:t>
      </w:r>
      <w:r w:rsidRPr="00477CD3">
        <w:rPr>
          <w:rFonts w:asciiTheme="majorBidi" w:hAnsiTheme="majorBidi" w:cstheme="majorBidi"/>
          <w:b/>
          <w:bCs/>
          <w:sz w:val="20"/>
          <w:szCs w:val="20"/>
        </w:rPr>
        <w:t xml:space="preserve">   </w:t>
      </w:r>
    </w:p>
    <w:p w14:paraId="032F77A3" w14:textId="4E3BD474" w:rsidR="00477CD3" w:rsidRDefault="00477CD3" w:rsidP="00116131">
      <w:pPr>
        <w:pStyle w:val="Figures"/>
      </w:pPr>
      <w:bookmarkStart w:id="376" w:name="_Toc77579859"/>
      <w:r w:rsidRPr="00477CD3">
        <w:t>Fig</w:t>
      </w:r>
      <w:r w:rsidR="00501610">
        <w:t>ure 6.2</w:t>
      </w:r>
      <w:r w:rsidR="00461799">
        <w:t>5</w:t>
      </w:r>
      <w:r w:rsidR="00501610">
        <w:t xml:space="preserve">: </w:t>
      </w:r>
      <w:r w:rsidRPr="00477CD3">
        <w:t xml:space="preserve">Images of the casted wormholes in the high-permeability cores, core 42 (left) and in core 45 (right) subjected to acid injection at 1 </w:t>
      </w:r>
      <w:r w:rsidR="00E36056" w:rsidRPr="00E36056">
        <w:t>cm</w:t>
      </w:r>
      <w:r w:rsidR="00E36056" w:rsidRPr="00E36056">
        <w:rPr>
          <w:vertAlign w:val="superscript"/>
        </w:rPr>
        <w:t>3</w:t>
      </w:r>
      <w:r w:rsidRPr="00477CD3">
        <w:t>/min. Wormhole branching is visible in both cores</w:t>
      </w:r>
      <w:r w:rsidR="00D8241F">
        <w:t>,</w:t>
      </w:r>
      <w:r w:rsidRPr="00477CD3">
        <w:t xml:space="preserve"> and pressure does not seem to contribute to significant variation in wormhole propagation</w:t>
      </w:r>
      <w:bookmarkEnd w:id="376"/>
    </w:p>
    <w:p w14:paraId="0B421B73" w14:textId="77777777" w:rsidR="00E2609D" w:rsidRPr="00393FC3" w:rsidRDefault="00E2609D" w:rsidP="00393FC3"/>
    <w:p w14:paraId="4F9A3A6E" w14:textId="54D6C627" w:rsidR="00477CD3" w:rsidRPr="00041002" w:rsidRDefault="00C94468" w:rsidP="00477CD3">
      <w:pPr>
        <w:tabs>
          <w:tab w:val="left" w:pos="720"/>
          <w:tab w:val="left" w:pos="6615"/>
        </w:tabs>
        <w:autoSpaceDE w:val="0"/>
        <w:autoSpaceDN w:val="0"/>
        <w:adjustRightInd w:val="0"/>
        <w:spacing w:after="0" w:line="480" w:lineRule="auto"/>
        <w:jc w:val="both"/>
        <w:rPr>
          <w:rFonts w:asciiTheme="majorBidi" w:eastAsia="Times New Roman" w:hAnsiTheme="majorBidi" w:cstheme="majorBidi"/>
          <w:color w:val="00B050"/>
          <w:szCs w:val="24"/>
        </w:rPr>
      </w:pPr>
      <w:r>
        <w:rPr>
          <w:rFonts w:asciiTheme="majorBidi" w:eastAsia="Times New Roman" w:hAnsiTheme="majorBidi" w:cstheme="majorBidi"/>
          <w:szCs w:val="24"/>
        </w:rPr>
        <w:tab/>
      </w:r>
      <w:bookmarkEnd w:id="356"/>
      <w:r w:rsidR="00477CD3" w:rsidRPr="00477CD3">
        <w:rPr>
          <w:rFonts w:asciiTheme="majorBidi" w:eastAsia="Times New Roman" w:hAnsiTheme="majorBidi" w:cstheme="majorBidi"/>
          <w:szCs w:val="24"/>
        </w:rPr>
        <w:t xml:space="preserve"> </w:t>
      </w:r>
      <w:r w:rsidR="00BA7019" w:rsidRPr="00477CD3">
        <w:rPr>
          <w:rFonts w:asciiTheme="majorBidi" w:eastAsia="Times New Roman" w:hAnsiTheme="majorBidi" w:cstheme="majorBidi"/>
          <w:szCs w:val="24"/>
        </w:rPr>
        <w:t>The plot of PV</w:t>
      </w:r>
      <w:r w:rsidR="00BA7019" w:rsidRPr="00477CD3">
        <w:rPr>
          <w:rFonts w:asciiTheme="majorBidi" w:eastAsia="Times New Roman" w:hAnsiTheme="majorBidi" w:cstheme="majorBidi"/>
          <w:szCs w:val="24"/>
          <w:vertAlign w:val="subscript"/>
        </w:rPr>
        <w:t>bt</w:t>
      </w:r>
      <w:r w:rsidR="00BA7019" w:rsidRPr="00477CD3">
        <w:rPr>
          <w:rFonts w:asciiTheme="majorBidi" w:eastAsia="Times New Roman" w:hAnsiTheme="majorBidi" w:cstheme="majorBidi"/>
          <w:szCs w:val="24"/>
        </w:rPr>
        <w:t xml:space="preserve"> as a function of injection rate, shared in </w:t>
      </w:r>
      <w:r w:rsidR="00BA7019" w:rsidRPr="0004565A">
        <w:rPr>
          <w:rFonts w:asciiTheme="majorBidi" w:eastAsia="Times New Roman" w:hAnsiTheme="majorBidi" w:cstheme="majorBidi"/>
          <w:szCs w:val="24"/>
        </w:rPr>
        <w:t xml:space="preserve">Figure </w:t>
      </w:r>
      <w:r w:rsidR="00BA7019" w:rsidRPr="003D4213">
        <w:rPr>
          <w:rFonts w:asciiTheme="majorBidi" w:eastAsia="Times New Roman" w:hAnsiTheme="majorBidi" w:cstheme="majorBidi"/>
          <w:szCs w:val="24"/>
        </w:rPr>
        <w:t>6.2</w:t>
      </w:r>
      <w:r w:rsidR="00461799">
        <w:rPr>
          <w:rFonts w:asciiTheme="majorBidi" w:eastAsia="Times New Roman" w:hAnsiTheme="majorBidi" w:cstheme="majorBidi"/>
          <w:szCs w:val="24"/>
        </w:rPr>
        <w:t>6</w:t>
      </w:r>
      <w:r w:rsidR="00BA7019" w:rsidRPr="00477CD3">
        <w:rPr>
          <w:rFonts w:asciiTheme="majorBidi" w:eastAsia="Times New Roman" w:hAnsiTheme="majorBidi" w:cstheme="majorBidi"/>
          <w:szCs w:val="24"/>
        </w:rPr>
        <w:t>, shows that acidizing performance in these high-permeability cores at 3</w:t>
      </w:r>
      <w:r w:rsidR="00BA7019">
        <w:rPr>
          <w:rFonts w:asciiTheme="majorBidi" w:eastAsia="Times New Roman" w:hAnsiTheme="majorBidi" w:cstheme="majorBidi"/>
          <w:szCs w:val="24"/>
        </w:rPr>
        <w:t>,</w:t>
      </w:r>
      <w:r w:rsidR="00BA7019" w:rsidRPr="00477CD3">
        <w:rPr>
          <w:rFonts w:asciiTheme="majorBidi" w:eastAsia="Times New Roman" w:hAnsiTheme="majorBidi" w:cstheme="majorBidi"/>
          <w:szCs w:val="24"/>
        </w:rPr>
        <w:t>000 psi is more efficient than that in the low-permeability cores at the same pressure, and is almost identical to the efficiency in the low-permeability cores at 1</w:t>
      </w:r>
      <w:r w:rsidR="00BA7019">
        <w:rPr>
          <w:rFonts w:asciiTheme="majorBidi" w:eastAsia="Times New Roman" w:hAnsiTheme="majorBidi" w:cstheme="majorBidi"/>
          <w:szCs w:val="24"/>
        </w:rPr>
        <w:t>,</w:t>
      </w:r>
      <w:r w:rsidR="00BA7019" w:rsidRPr="00477CD3">
        <w:rPr>
          <w:rFonts w:asciiTheme="majorBidi" w:eastAsia="Times New Roman" w:hAnsiTheme="majorBidi" w:cstheme="majorBidi"/>
          <w:szCs w:val="24"/>
        </w:rPr>
        <w:t xml:space="preserve">100 psi. This result is very different </w:t>
      </w:r>
      <w:r w:rsidR="00BA7019">
        <w:rPr>
          <w:rFonts w:asciiTheme="majorBidi" w:eastAsia="Times New Roman" w:hAnsiTheme="majorBidi" w:cstheme="majorBidi"/>
          <w:szCs w:val="24"/>
        </w:rPr>
        <w:t>from the results reported in the literature of acidizing in water-saturated cores. I</w:t>
      </w:r>
      <w:r w:rsidR="00BA7019" w:rsidRPr="00477CD3">
        <w:rPr>
          <w:rFonts w:asciiTheme="majorBidi" w:eastAsia="Times New Roman" w:hAnsiTheme="majorBidi" w:cstheme="majorBidi"/>
          <w:szCs w:val="24"/>
        </w:rPr>
        <w:t xml:space="preserve">t has been established that higher-permeability cores require larger volumes of acid injected at higher rates to propagate wormholes (Bazin 2001; Etten et al. 2015; </w:t>
      </w:r>
      <w:r w:rsidR="00BA7019" w:rsidRPr="00477CD3">
        <w:rPr>
          <w:rFonts w:asciiTheme="majorBidi" w:eastAsia="Times New Roman" w:hAnsiTheme="majorBidi" w:cstheme="majorBidi"/>
          <w:szCs w:val="24"/>
          <w:lang w:bidi="en-US"/>
        </w:rPr>
        <w:t>Dubetz et al. 2016</w:t>
      </w:r>
      <w:r w:rsidR="00BA7019" w:rsidRPr="00477CD3">
        <w:rPr>
          <w:rFonts w:asciiTheme="majorBidi" w:eastAsia="Times New Roman" w:hAnsiTheme="majorBidi" w:cstheme="majorBidi"/>
          <w:szCs w:val="24"/>
        </w:rPr>
        <w:t>)</w:t>
      </w:r>
      <w:r w:rsidR="009B55A0">
        <w:rPr>
          <w:rFonts w:asciiTheme="majorBidi" w:eastAsia="Times New Roman" w:hAnsiTheme="majorBidi" w:cstheme="majorBidi"/>
          <w:szCs w:val="24"/>
        </w:rPr>
        <w:t>,</w:t>
      </w:r>
      <w:r w:rsidR="00363901">
        <w:rPr>
          <w:rFonts w:asciiTheme="majorBidi" w:eastAsia="Times New Roman" w:hAnsiTheme="majorBidi" w:cstheme="majorBidi"/>
          <w:szCs w:val="24"/>
        </w:rPr>
        <w:t xml:space="preserve"> as shown in Figure 6.2</w:t>
      </w:r>
      <w:r w:rsidR="00461799">
        <w:rPr>
          <w:rFonts w:asciiTheme="majorBidi" w:eastAsia="Times New Roman" w:hAnsiTheme="majorBidi" w:cstheme="majorBidi"/>
          <w:szCs w:val="24"/>
        </w:rPr>
        <w:t>7</w:t>
      </w:r>
      <w:r w:rsidR="00BA7019" w:rsidRPr="00477CD3">
        <w:rPr>
          <w:rFonts w:asciiTheme="majorBidi" w:eastAsia="Times New Roman" w:hAnsiTheme="majorBidi" w:cstheme="majorBidi"/>
          <w:szCs w:val="24"/>
        </w:rPr>
        <w:t>. Our results show that the optimum rates do not vary much by permeability or pressure, but the volume of acid needed in oil-saturated, high-permeability cores at high pressure ranges between 55 and 66% of that required in oil-saturated, low-</w:t>
      </w:r>
      <w:r w:rsidR="00BA7019" w:rsidRPr="00296954">
        <w:rPr>
          <w:rFonts w:asciiTheme="majorBidi" w:eastAsia="Times New Roman" w:hAnsiTheme="majorBidi" w:cstheme="majorBidi"/>
          <w:szCs w:val="24"/>
        </w:rPr>
        <w:t>permeability cores.</w:t>
      </w:r>
      <w:r w:rsidR="00363901" w:rsidRPr="00296954">
        <w:rPr>
          <w:rFonts w:asciiTheme="majorBidi" w:eastAsia="Times New Roman" w:hAnsiTheme="majorBidi" w:cstheme="majorBidi"/>
          <w:szCs w:val="24"/>
        </w:rPr>
        <w:t xml:space="preserve"> Error</w:t>
      </w:r>
      <w:r w:rsidR="009B55A0" w:rsidRPr="00296954">
        <w:rPr>
          <w:rFonts w:asciiTheme="majorBidi" w:eastAsia="Times New Roman" w:hAnsiTheme="majorBidi" w:cstheme="majorBidi"/>
          <w:szCs w:val="24"/>
        </w:rPr>
        <w:t>-</w:t>
      </w:r>
      <w:r w:rsidR="00363901" w:rsidRPr="00296954">
        <w:rPr>
          <w:rFonts w:asciiTheme="majorBidi" w:eastAsia="Times New Roman" w:hAnsiTheme="majorBidi" w:cstheme="majorBidi"/>
          <w:szCs w:val="24"/>
        </w:rPr>
        <w:t xml:space="preserve">values for Group F </w:t>
      </w:r>
      <w:r w:rsidR="009B55A0" w:rsidRPr="00296954">
        <w:rPr>
          <w:rFonts w:asciiTheme="majorBidi" w:eastAsia="Times New Roman" w:hAnsiTheme="majorBidi" w:cstheme="majorBidi"/>
          <w:szCs w:val="24"/>
        </w:rPr>
        <w:t>are</w:t>
      </w:r>
      <w:r w:rsidR="00363901" w:rsidRPr="00296954">
        <w:rPr>
          <w:rFonts w:asciiTheme="majorBidi" w:eastAsia="Times New Roman" w:hAnsiTheme="majorBidi" w:cstheme="majorBidi"/>
          <w:szCs w:val="24"/>
        </w:rPr>
        <w:t xml:space="preserve"> 3.34 % which would not alter the data points much and would not change our conclusion. </w:t>
      </w:r>
    </w:p>
    <w:p w14:paraId="6AC06E3E" w14:textId="706788BB" w:rsidR="00477CD3" w:rsidRPr="00477CD3" w:rsidRDefault="00C70216" w:rsidP="00477CD3">
      <w:pPr>
        <w:tabs>
          <w:tab w:val="left" w:pos="3315"/>
          <w:tab w:val="left" w:pos="6615"/>
        </w:tabs>
        <w:autoSpaceDE w:val="0"/>
        <w:autoSpaceDN w:val="0"/>
        <w:adjustRightInd w:val="0"/>
        <w:spacing w:after="0" w:line="480" w:lineRule="auto"/>
        <w:jc w:val="center"/>
        <w:rPr>
          <w:rFonts w:asciiTheme="majorBidi" w:eastAsia="Calibri" w:hAnsiTheme="majorBidi" w:cstheme="majorBidi"/>
          <w:color w:val="000000" w:themeColor="text1"/>
          <w:szCs w:val="24"/>
        </w:rPr>
      </w:pPr>
      <w:r>
        <w:rPr>
          <w:rFonts w:asciiTheme="majorBidi" w:eastAsia="Calibri" w:hAnsiTheme="majorBidi" w:cstheme="majorBidi"/>
          <w:noProof/>
          <w:color w:val="000000" w:themeColor="text1"/>
          <w:szCs w:val="24"/>
        </w:rPr>
        <w:lastRenderedPageBreak/>
        <w:drawing>
          <wp:inline distT="0" distB="0" distL="0" distR="0" wp14:anchorId="085178C4" wp14:editId="6C5F0046">
            <wp:extent cx="5281244" cy="3061461"/>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5300473" cy="3072608"/>
                    </a:xfrm>
                    <a:prstGeom prst="rect">
                      <a:avLst/>
                    </a:prstGeom>
                    <a:noFill/>
                  </pic:spPr>
                </pic:pic>
              </a:graphicData>
            </a:graphic>
          </wp:inline>
        </w:drawing>
      </w:r>
    </w:p>
    <w:p w14:paraId="73522A05" w14:textId="42AD5BE6" w:rsidR="00477CD3" w:rsidRDefault="00477CD3">
      <w:pPr>
        <w:pStyle w:val="Figures"/>
      </w:pPr>
      <w:bookmarkStart w:id="377" w:name="_Toc77579860"/>
      <w:r w:rsidRPr="00477CD3">
        <w:t>Fig</w:t>
      </w:r>
      <w:r w:rsidR="003D4213">
        <w:t>ure 6.2</w:t>
      </w:r>
      <w:r w:rsidR="00461799">
        <w:t>6</w:t>
      </w:r>
      <w:r w:rsidR="003D4213">
        <w:t xml:space="preserve">: </w:t>
      </w:r>
      <w:r w:rsidRPr="00477CD3">
        <w:t>Acid injection data for oil-saturated cores, Groups B, D, and F</w:t>
      </w:r>
      <w:bookmarkEnd w:id="377"/>
    </w:p>
    <w:p w14:paraId="05944A44" w14:textId="77777777" w:rsidR="00E06F2E" w:rsidRPr="00E06F2E" w:rsidRDefault="00363901" w:rsidP="00E06F2E">
      <w:pPr>
        <w:keepNext/>
        <w:jc w:val="center"/>
      </w:pPr>
      <w:r>
        <w:rPr>
          <w:noProof/>
        </w:rPr>
        <w:drawing>
          <wp:inline distT="0" distB="0" distL="0" distR="0" wp14:anchorId="02E87CBB" wp14:editId="244935D9">
            <wp:extent cx="2849930" cy="1872691"/>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2870778" cy="1886391"/>
                    </a:xfrm>
                    <a:prstGeom prst="rect">
                      <a:avLst/>
                    </a:prstGeom>
                    <a:noFill/>
                  </pic:spPr>
                </pic:pic>
              </a:graphicData>
            </a:graphic>
          </wp:inline>
        </w:drawing>
      </w:r>
      <w:r w:rsidR="00E06F2E" w:rsidRPr="00E06F2E">
        <w:rPr>
          <w:noProof/>
          <w:lang w:bidi="en-US"/>
        </w:rPr>
        <w:drawing>
          <wp:inline distT="0" distB="0" distL="0" distR="0" wp14:anchorId="6BE4D204" wp14:editId="27A38F1D">
            <wp:extent cx="2289398" cy="1875281"/>
            <wp:effectExtent l="0" t="0" r="0" b="0"/>
            <wp:docPr id="92" name="Picture 92"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92" descr="Chart&#10;&#10;Description automatically generated"/>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2308700" cy="1891091"/>
                    </a:xfrm>
                    <a:prstGeom prst="rect">
                      <a:avLst/>
                    </a:prstGeom>
                    <a:noFill/>
                  </pic:spPr>
                </pic:pic>
              </a:graphicData>
            </a:graphic>
          </wp:inline>
        </w:drawing>
      </w:r>
    </w:p>
    <w:p w14:paraId="273FF513" w14:textId="1BE52B02" w:rsidR="00363901" w:rsidRDefault="00363901" w:rsidP="001870A4">
      <w:pPr>
        <w:pStyle w:val="Figures"/>
      </w:pPr>
      <w:bookmarkStart w:id="378" w:name="_Toc77579861"/>
      <w:r>
        <w:t xml:space="preserve">Figure </w:t>
      </w:r>
      <w:r w:rsidR="00461799">
        <w:t>6.27</w:t>
      </w:r>
      <w:r>
        <w:t>: Effect of permeability on acid optimum volume and rate</w:t>
      </w:r>
      <w:r w:rsidR="00E06F2E">
        <w:t xml:space="preserve">, left </w:t>
      </w:r>
      <w:r>
        <w:t>(Etten et al. 2015)</w:t>
      </w:r>
      <w:r w:rsidR="00E06F2E">
        <w:t>, and right (Bazin 2001)</w:t>
      </w:r>
      <w:bookmarkEnd w:id="378"/>
    </w:p>
    <w:p w14:paraId="1539960A" w14:textId="77777777" w:rsidR="00363901" w:rsidRPr="005F0231" w:rsidRDefault="00363901" w:rsidP="00393FC3"/>
    <w:p w14:paraId="3222F86E" w14:textId="55C2C7C9" w:rsidR="00477CD3" w:rsidRPr="00393FC3" w:rsidRDefault="00BA7019" w:rsidP="00393FC3">
      <w:pPr>
        <w:spacing w:after="0" w:line="480" w:lineRule="auto"/>
        <w:ind w:firstLine="720"/>
        <w:jc w:val="both"/>
        <w:rPr>
          <w:rFonts w:asciiTheme="majorBidi" w:eastAsia="Times New Roman" w:hAnsiTheme="majorBidi" w:cstheme="majorBidi"/>
          <w:szCs w:val="24"/>
        </w:rPr>
      </w:pPr>
      <w:r w:rsidRPr="00477CD3">
        <w:rPr>
          <w:rFonts w:asciiTheme="majorBidi" w:eastAsia="Times New Roman" w:hAnsiTheme="majorBidi" w:cstheme="majorBidi"/>
          <w:szCs w:val="24"/>
        </w:rPr>
        <w:t xml:space="preserve">These results are further clarified in </w:t>
      </w:r>
      <w:r w:rsidRPr="0004565A">
        <w:rPr>
          <w:rFonts w:asciiTheme="majorBidi" w:eastAsia="Times New Roman" w:hAnsiTheme="majorBidi" w:cstheme="majorBidi"/>
          <w:szCs w:val="24"/>
        </w:rPr>
        <w:t xml:space="preserve">Figure </w:t>
      </w:r>
      <w:r w:rsidRPr="004560D7">
        <w:rPr>
          <w:rFonts w:asciiTheme="majorBidi" w:eastAsia="Times New Roman" w:hAnsiTheme="majorBidi" w:cstheme="majorBidi"/>
          <w:szCs w:val="24"/>
        </w:rPr>
        <w:t>6.2</w:t>
      </w:r>
      <w:r w:rsidR="00461799">
        <w:rPr>
          <w:rFonts w:asciiTheme="majorBidi" w:eastAsia="Times New Roman" w:hAnsiTheme="majorBidi" w:cstheme="majorBidi"/>
          <w:szCs w:val="24"/>
        </w:rPr>
        <w:t>8</w:t>
      </w:r>
      <w:r w:rsidRPr="00477CD3">
        <w:rPr>
          <w:rFonts w:asciiTheme="majorBidi" w:eastAsia="Times New Roman" w:hAnsiTheme="majorBidi" w:cstheme="majorBidi"/>
          <w:szCs w:val="24"/>
        </w:rPr>
        <w:t>, showing the effect of pressure, permeability, and saturation condition on the value of PV</w:t>
      </w:r>
      <w:r w:rsidRPr="00477CD3">
        <w:rPr>
          <w:rFonts w:asciiTheme="majorBidi" w:eastAsia="Times New Roman" w:hAnsiTheme="majorBidi" w:cstheme="majorBidi"/>
          <w:szCs w:val="24"/>
          <w:vertAlign w:val="subscript"/>
        </w:rPr>
        <w:t>bt</w:t>
      </w:r>
      <w:r w:rsidRPr="00477CD3">
        <w:rPr>
          <w:rFonts w:asciiTheme="majorBidi" w:eastAsia="Times New Roman" w:hAnsiTheme="majorBidi" w:cstheme="majorBidi"/>
          <w:szCs w:val="24"/>
        </w:rPr>
        <w:t xml:space="preserve">. The results reveal that at high pressure, higher permeability cores require a lower volume of acid injection, while at low pressure, the volume of acid needed does not seem to </w:t>
      </w:r>
      <w:r>
        <w:rPr>
          <w:rFonts w:asciiTheme="majorBidi" w:eastAsia="Times New Roman" w:hAnsiTheme="majorBidi" w:cstheme="majorBidi"/>
          <w:szCs w:val="24"/>
        </w:rPr>
        <w:t>vary significantl</w:t>
      </w:r>
      <w:r w:rsidRPr="00477CD3">
        <w:rPr>
          <w:rFonts w:asciiTheme="majorBidi" w:eastAsia="Times New Roman" w:hAnsiTheme="majorBidi" w:cstheme="majorBidi"/>
          <w:szCs w:val="24"/>
        </w:rPr>
        <w:t xml:space="preserve">y with permeability value. On the other hand, within the same low-permeability range, both water- and oil-saturated cores (Groups E, C, </w:t>
      </w:r>
      <w:r w:rsidRPr="00477CD3">
        <w:rPr>
          <w:rFonts w:asciiTheme="majorBidi" w:eastAsia="Times New Roman" w:hAnsiTheme="majorBidi" w:cstheme="majorBidi"/>
          <w:szCs w:val="24"/>
        </w:rPr>
        <w:lastRenderedPageBreak/>
        <w:t>and D) require less acid volume at low pressure, while this is not the case for oil-saturated high-permeability cores (Group F). The water-saturated core that was subjected to lower backpressure had a PV</w:t>
      </w:r>
      <w:r w:rsidRPr="00477CD3">
        <w:rPr>
          <w:rFonts w:asciiTheme="majorBidi" w:eastAsia="Times New Roman" w:hAnsiTheme="majorBidi" w:cstheme="majorBidi"/>
          <w:szCs w:val="24"/>
          <w:vertAlign w:val="subscript"/>
        </w:rPr>
        <w:t>bt</w:t>
      </w:r>
      <w:r w:rsidRPr="00477CD3">
        <w:rPr>
          <w:rFonts w:asciiTheme="majorBidi" w:eastAsia="Times New Roman" w:hAnsiTheme="majorBidi" w:cstheme="majorBidi"/>
          <w:szCs w:val="24"/>
        </w:rPr>
        <w:t xml:space="preserve"> value that is 61% the PV</w:t>
      </w:r>
      <w:r w:rsidRPr="00477CD3">
        <w:rPr>
          <w:rFonts w:asciiTheme="majorBidi" w:eastAsia="Times New Roman" w:hAnsiTheme="majorBidi" w:cstheme="majorBidi"/>
          <w:szCs w:val="24"/>
          <w:vertAlign w:val="subscript"/>
        </w:rPr>
        <w:t>bt</w:t>
      </w:r>
      <w:r w:rsidRPr="00477CD3">
        <w:rPr>
          <w:rFonts w:asciiTheme="majorBidi" w:eastAsia="Times New Roman" w:hAnsiTheme="majorBidi" w:cstheme="majorBidi"/>
          <w:szCs w:val="24"/>
        </w:rPr>
        <w:t xml:space="preserve"> value at the higher backpressure</w:t>
      </w:r>
      <w:r>
        <w:rPr>
          <w:rFonts w:asciiTheme="majorBidi" w:eastAsia="Times New Roman" w:hAnsiTheme="majorBidi" w:cstheme="majorBidi"/>
          <w:szCs w:val="24"/>
        </w:rPr>
        <w:t>,</w:t>
      </w:r>
      <w:r w:rsidRPr="00477CD3">
        <w:rPr>
          <w:rFonts w:asciiTheme="majorBidi" w:eastAsia="Times New Roman" w:hAnsiTheme="majorBidi" w:cstheme="majorBidi"/>
          <w:szCs w:val="24"/>
        </w:rPr>
        <w:t xml:space="preserve"> while the oil-saturated core subjected to lower backpressure had a PV</w:t>
      </w:r>
      <w:r w:rsidRPr="00477CD3">
        <w:rPr>
          <w:rFonts w:asciiTheme="majorBidi" w:eastAsia="Times New Roman" w:hAnsiTheme="majorBidi" w:cstheme="majorBidi"/>
          <w:szCs w:val="24"/>
          <w:vertAlign w:val="subscript"/>
        </w:rPr>
        <w:t>bt</w:t>
      </w:r>
      <w:r w:rsidRPr="00477CD3">
        <w:rPr>
          <w:rFonts w:asciiTheme="majorBidi" w:eastAsia="Times New Roman" w:hAnsiTheme="majorBidi" w:cstheme="majorBidi"/>
          <w:szCs w:val="24"/>
        </w:rPr>
        <w:t xml:space="preserve"> value that is 47% the PV</w:t>
      </w:r>
      <w:r w:rsidRPr="00477CD3">
        <w:rPr>
          <w:rFonts w:asciiTheme="majorBidi" w:eastAsia="Times New Roman" w:hAnsiTheme="majorBidi" w:cstheme="majorBidi"/>
          <w:szCs w:val="24"/>
          <w:vertAlign w:val="subscript"/>
        </w:rPr>
        <w:t>bt</w:t>
      </w:r>
      <w:r w:rsidRPr="00477CD3">
        <w:rPr>
          <w:rFonts w:asciiTheme="majorBidi" w:eastAsia="Times New Roman" w:hAnsiTheme="majorBidi" w:cstheme="majorBidi"/>
          <w:szCs w:val="24"/>
        </w:rPr>
        <w:t xml:space="preserve"> value at the higher backpressure. This</w:t>
      </w:r>
      <w:r>
        <w:rPr>
          <w:rFonts w:asciiTheme="majorBidi" w:eastAsia="Times New Roman" w:hAnsiTheme="majorBidi" w:cstheme="majorBidi"/>
          <w:szCs w:val="24"/>
        </w:rPr>
        <w:t xml:space="preserve"> difference in PV</w:t>
      </w:r>
      <w:r w:rsidRPr="00393FC3">
        <w:rPr>
          <w:rFonts w:asciiTheme="majorBidi" w:eastAsia="Times New Roman" w:hAnsiTheme="majorBidi" w:cstheme="majorBidi"/>
          <w:szCs w:val="24"/>
          <w:vertAlign w:val="subscript"/>
        </w:rPr>
        <w:t>bt</w:t>
      </w:r>
      <w:r w:rsidRPr="00477CD3">
        <w:rPr>
          <w:rFonts w:asciiTheme="majorBidi" w:eastAsia="Times New Roman" w:hAnsiTheme="majorBidi" w:cstheme="majorBidi"/>
          <w:szCs w:val="24"/>
        </w:rPr>
        <w:t xml:space="preserve"> is likely </w:t>
      </w:r>
      <w:r>
        <w:rPr>
          <w:rFonts w:asciiTheme="majorBidi" w:eastAsia="Times New Roman" w:hAnsiTheme="majorBidi" w:cstheme="majorBidi"/>
          <w:szCs w:val="24"/>
        </w:rPr>
        <w:t>because</w:t>
      </w:r>
      <w:r w:rsidRPr="00477CD3">
        <w:rPr>
          <w:rFonts w:asciiTheme="majorBidi" w:eastAsia="Times New Roman" w:hAnsiTheme="majorBidi" w:cstheme="majorBidi"/>
          <w:szCs w:val="24"/>
        </w:rPr>
        <w:t xml:space="preserve"> less CO</w:t>
      </w:r>
      <w:r w:rsidRPr="00477CD3">
        <w:rPr>
          <w:rFonts w:asciiTheme="majorBidi" w:eastAsia="Times New Roman" w:hAnsiTheme="majorBidi" w:cstheme="majorBidi"/>
          <w:szCs w:val="24"/>
          <w:vertAlign w:val="subscript"/>
        </w:rPr>
        <w:t>2</w:t>
      </w:r>
      <w:r w:rsidRPr="00477CD3">
        <w:rPr>
          <w:rFonts w:asciiTheme="majorBidi" w:eastAsia="Times New Roman" w:hAnsiTheme="majorBidi" w:cstheme="majorBidi"/>
          <w:szCs w:val="24"/>
        </w:rPr>
        <w:t xml:space="preserve"> is generated in oil-saturated cores (compared to water-saturated cores) because of the lower volume of rock dissolved, allowing the impact of low-pressure to be more pronounced in water-saturated cores. </w:t>
      </w:r>
    </w:p>
    <w:p w14:paraId="02A15C1F" w14:textId="77777777" w:rsidR="00477CD3" w:rsidRPr="00477CD3" w:rsidRDefault="00477CD3" w:rsidP="00477CD3">
      <w:pPr>
        <w:tabs>
          <w:tab w:val="left" w:pos="720"/>
          <w:tab w:val="left" w:pos="6615"/>
        </w:tabs>
        <w:autoSpaceDE w:val="0"/>
        <w:autoSpaceDN w:val="0"/>
        <w:adjustRightInd w:val="0"/>
        <w:spacing w:after="0" w:line="480" w:lineRule="auto"/>
        <w:jc w:val="center"/>
        <w:rPr>
          <w:rFonts w:asciiTheme="majorBidi" w:eastAsia="Times New Roman" w:hAnsiTheme="majorBidi" w:cstheme="majorBidi"/>
          <w:szCs w:val="24"/>
        </w:rPr>
      </w:pPr>
      <w:r w:rsidRPr="00477CD3">
        <w:rPr>
          <w:rFonts w:asciiTheme="majorBidi" w:eastAsia="Times New Roman" w:hAnsiTheme="majorBidi" w:cstheme="majorBidi"/>
          <w:noProof/>
          <w:sz w:val="20"/>
          <w:szCs w:val="20"/>
        </w:rPr>
        <w:drawing>
          <wp:inline distT="0" distB="0" distL="0" distR="0" wp14:anchorId="2387E8FA" wp14:editId="48B617BD">
            <wp:extent cx="4609503" cy="2935772"/>
            <wp:effectExtent l="0" t="0" r="63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4623337" cy="2944583"/>
                    </a:xfrm>
                    <a:prstGeom prst="rect">
                      <a:avLst/>
                    </a:prstGeom>
                    <a:noFill/>
                  </pic:spPr>
                </pic:pic>
              </a:graphicData>
            </a:graphic>
          </wp:inline>
        </w:drawing>
      </w:r>
    </w:p>
    <w:p w14:paraId="58AD7DA3" w14:textId="79198212" w:rsidR="00477CD3" w:rsidRDefault="00477CD3" w:rsidP="00116131">
      <w:pPr>
        <w:pStyle w:val="Figures"/>
      </w:pPr>
      <w:bookmarkStart w:id="379" w:name="_Toc77579862"/>
      <w:r w:rsidRPr="00477CD3">
        <w:t>Fig</w:t>
      </w:r>
      <w:r w:rsidR="004560D7">
        <w:t>ure 6.2</w:t>
      </w:r>
      <w:r w:rsidR="00461799">
        <w:t>8</w:t>
      </w:r>
      <w:r w:rsidR="004560D7">
        <w:t xml:space="preserve">: </w:t>
      </w:r>
      <w:r w:rsidRPr="00477CD3">
        <w:t>Effect of pressure, permeability, and saturation on acid PV</w:t>
      </w:r>
      <w:r w:rsidRPr="00477CD3">
        <w:rPr>
          <w:vertAlign w:val="subscript"/>
        </w:rPr>
        <w:t>bt</w:t>
      </w:r>
      <w:r w:rsidRPr="00477CD3">
        <w:t>. Vertical arrows indicate impact of change in backpressure</w:t>
      </w:r>
      <w:r w:rsidR="00BA7019">
        <w:t>,</w:t>
      </w:r>
      <w:r w:rsidRPr="00477CD3">
        <w:t xml:space="preserve"> and inclined arrows indicate impact of permeability within the same pressure condition</w:t>
      </w:r>
      <w:bookmarkEnd w:id="379"/>
    </w:p>
    <w:p w14:paraId="4085502C" w14:textId="77777777" w:rsidR="00E2609D" w:rsidRPr="00393FC3" w:rsidRDefault="00E2609D" w:rsidP="00393FC3"/>
    <w:p w14:paraId="49395EFA" w14:textId="64F45C10" w:rsidR="00477CD3" w:rsidRPr="00477CD3" w:rsidRDefault="00477CD3" w:rsidP="00286F2B">
      <w:pPr>
        <w:spacing w:after="0" w:line="480" w:lineRule="auto"/>
        <w:ind w:firstLine="720"/>
        <w:jc w:val="both"/>
        <w:rPr>
          <w:rFonts w:asciiTheme="majorBidi" w:eastAsia="Times New Roman" w:hAnsiTheme="majorBidi" w:cstheme="majorBidi"/>
          <w:sz w:val="20"/>
          <w:szCs w:val="20"/>
        </w:rPr>
      </w:pPr>
      <w:r w:rsidRPr="00477CD3">
        <w:rPr>
          <w:rFonts w:asciiTheme="majorBidi" w:eastAsia="Times New Roman" w:hAnsiTheme="majorBidi" w:cstheme="majorBidi"/>
          <w:szCs w:val="24"/>
        </w:rPr>
        <w:t xml:space="preserve">The last experimental condition, Group G </w:t>
      </w:r>
      <w:r w:rsidRPr="00393FC3">
        <w:rPr>
          <w:rFonts w:asciiTheme="majorBidi" w:eastAsia="Times New Roman" w:hAnsiTheme="majorBidi" w:cstheme="majorBidi"/>
          <w:szCs w:val="24"/>
        </w:rPr>
        <w:t xml:space="preserve">in Table </w:t>
      </w:r>
      <w:r w:rsidR="00706BDD" w:rsidRPr="00393FC3">
        <w:rPr>
          <w:rFonts w:asciiTheme="majorBidi" w:eastAsia="Times New Roman" w:hAnsiTheme="majorBidi" w:cstheme="majorBidi"/>
          <w:szCs w:val="24"/>
        </w:rPr>
        <w:t>6.1</w:t>
      </w:r>
      <w:r w:rsidRPr="00393FC3">
        <w:rPr>
          <w:rFonts w:asciiTheme="majorBidi" w:eastAsia="Times New Roman" w:hAnsiTheme="majorBidi" w:cstheme="majorBidi"/>
          <w:szCs w:val="24"/>
        </w:rPr>
        <w:t xml:space="preserve"> and </w:t>
      </w:r>
      <w:r w:rsidR="00706BDD" w:rsidRPr="00393FC3">
        <w:rPr>
          <w:rFonts w:asciiTheme="majorBidi" w:eastAsia="Times New Roman" w:hAnsiTheme="majorBidi" w:cstheme="majorBidi"/>
          <w:szCs w:val="24"/>
        </w:rPr>
        <w:t>6.10</w:t>
      </w:r>
      <w:r w:rsidRPr="00393FC3">
        <w:rPr>
          <w:rFonts w:asciiTheme="majorBidi" w:eastAsia="Times New Roman" w:hAnsiTheme="majorBidi" w:cstheme="majorBidi"/>
          <w:szCs w:val="24"/>
        </w:rPr>
        <w:t xml:space="preserve">, </w:t>
      </w:r>
      <w:r w:rsidR="00BA7019" w:rsidRPr="00393FC3">
        <w:rPr>
          <w:rFonts w:asciiTheme="majorBidi" w:eastAsia="Times New Roman" w:hAnsiTheme="majorBidi" w:cstheme="majorBidi"/>
          <w:szCs w:val="24"/>
        </w:rPr>
        <w:t xml:space="preserve">concerned </w:t>
      </w:r>
      <w:r w:rsidRPr="00477CD3">
        <w:rPr>
          <w:rFonts w:asciiTheme="majorBidi" w:eastAsia="Times New Roman" w:hAnsiTheme="majorBidi" w:cstheme="majorBidi"/>
          <w:szCs w:val="24"/>
        </w:rPr>
        <w:t xml:space="preserve">two cores </w:t>
      </w:r>
      <w:r w:rsidR="00BA7019">
        <w:rPr>
          <w:rFonts w:asciiTheme="majorBidi" w:eastAsia="Times New Roman" w:hAnsiTheme="majorBidi" w:cstheme="majorBidi"/>
          <w:szCs w:val="24"/>
        </w:rPr>
        <w:t>with</w:t>
      </w:r>
      <w:r w:rsidRPr="00477CD3">
        <w:rPr>
          <w:rFonts w:asciiTheme="majorBidi" w:eastAsia="Times New Roman" w:hAnsiTheme="majorBidi" w:cstheme="majorBidi"/>
          <w:szCs w:val="24"/>
        </w:rPr>
        <w:t xml:space="preserve"> permeability in the range of 2-4 mD and were fully saturated with oil without prior water</w:t>
      </w:r>
      <w:r w:rsidR="00BA7019">
        <w:rPr>
          <w:rFonts w:asciiTheme="majorBidi" w:eastAsia="Times New Roman" w:hAnsiTheme="majorBidi" w:cstheme="majorBidi"/>
          <w:szCs w:val="24"/>
        </w:rPr>
        <w:t xml:space="preserve"> </w:t>
      </w:r>
      <w:r w:rsidRPr="00477CD3">
        <w:rPr>
          <w:rFonts w:asciiTheme="majorBidi" w:eastAsia="Times New Roman" w:hAnsiTheme="majorBidi" w:cstheme="majorBidi"/>
          <w:szCs w:val="24"/>
        </w:rPr>
        <w:t>saturation. Core 4-b was aged for only 2 days while core 7-b was aged for 19 days, then both were subjected to acid injection at a rate of 3.5 c</w:t>
      </w:r>
      <w:r w:rsidR="00D8241F">
        <w:rPr>
          <w:rFonts w:asciiTheme="majorBidi" w:eastAsia="Times New Roman" w:hAnsiTheme="majorBidi" w:cstheme="majorBidi"/>
          <w:szCs w:val="24"/>
        </w:rPr>
        <w:t>m</w:t>
      </w:r>
      <w:r w:rsidR="00D8241F" w:rsidRPr="00393FC3">
        <w:rPr>
          <w:rFonts w:asciiTheme="majorBidi" w:eastAsia="Times New Roman" w:hAnsiTheme="majorBidi" w:cstheme="majorBidi"/>
          <w:szCs w:val="24"/>
          <w:vertAlign w:val="superscript"/>
        </w:rPr>
        <w:t>3</w:t>
      </w:r>
      <w:r w:rsidRPr="00477CD3">
        <w:rPr>
          <w:rFonts w:asciiTheme="majorBidi" w:eastAsia="Times New Roman" w:hAnsiTheme="majorBidi" w:cstheme="majorBidi"/>
          <w:szCs w:val="24"/>
        </w:rPr>
        <w:t>/min with a backpressure of 1</w:t>
      </w:r>
      <w:r w:rsidR="00D8241F">
        <w:rPr>
          <w:rFonts w:asciiTheme="majorBidi" w:eastAsia="Times New Roman" w:hAnsiTheme="majorBidi" w:cstheme="majorBidi"/>
          <w:szCs w:val="24"/>
        </w:rPr>
        <w:t>,</w:t>
      </w:r>
      <w:r w:rsidRPr="00477CD3">
        <w:rPr>
          <w:rFonts w:asciiTheme="majorBidi" w:eastAsia="Times New Roman" w:hAnsiTheme="majorBidi" w:cstheme="majorBidi"/>
          <w:szCs w:val="24"/>
        </w:rPr>
        <w:t xml:space="preserve">200 psi (Scarborough 2016). Metal casting was performed to assess the wormhole geometry, and the resulting shape of </w:t>
      </w:r>
      <w:r w:rsidRPr="00477CD3">
        <w:rPr>
          <w:rFonts w:asciiTheme="majorBidi" w:eastAsia="Times New Roman" w:hAnsiTheme="majorBidi" w:cstheme="majorBidi"/>
          <w:szCs w:val="24"/>
        </w:rPr>
        <w:lastRenderedPageBreak/>
        <w:t xml:space="preserve">the wormhole is shown in </w:t>
      </w:r>
      <w:r w:rsidRPr="0004565A">
        <w:rPr>
          <w:rFonts w:asciiTheme="majorBidi" w:eastAsia="Times New Roman" w:hAnsiTheme="majorBidi" w:cstheme="majorBidi"/>
          <w:szCs w:val="24"/>
        </w:rPr>
        <w:t xml:space="preserve">Figures </w:t>
      </w:r>
      <w:r w:rsidR="00533285" w:rsidRPr="0004565A">
        <w:rPr>
          <w:rFonts w:asciiTheme="majorBidi" w:eastAsia="Times New Roman" w:hAnsiTheme="majorBidi" w:cstheme="majorBidi"/>
          <w:szCs w:val="24"/>
        </w:rPr>
        <w:t>6.2</w:t>
      </w:r>
      <w:r w:rsidR="00461799">
        <w:rPr>
          <w:rFonts w:asciiTheme="majorBidi" w:eastAsia="Times New Roman" w:hAnsiTheme="majorBidi" w:cstheme="majorBidi"/>
          <w:szCs w:val="24"/>
        </w:rPr>
        <w:t>9</w:t>
      </w:r>
      <w:r w:rsidRPr="0004565A">
        <w:rPr>
          <w:rFonts w:asciiTheme="majorBidi" w:eastAsia="Times New Roman" w:hAnsiTheme="majorBidi" w:cstheme="majorBidi"/>
          <w:szCs w:val="24"/>
        </w:rPr>
        <w:t>a</w:t>
      </w:r>
      <w:r w:rsidRPr="00477CD3">
        <w:rPr>
          <w:rFonts w:asciiTheme="majorBidi" w:eastAsia="Times New Roman" w:hAnsiTheme="majorBidi" w:cstheme="majorBidi"/>
          <w:szCs w:val="24"/>
        </w:rPr>
        <w:t xml:space="preserve"> for core 4-b </w:t>
      </w:r>
      <w:r w:rsidRPr="0004565A">
        <w:rPr>
          <w:rFonts w:asciiTheme="majorBidi" w:eastAsia="Times New Roman" w:hAnsiTheme="majorBidi" w:cstheme="majorBidi"/>
          <w:szCs w:val="24"/>
        </w:rPr>
        <w:t xml:space="preserve">and </w:t>
      </w:r>
      <w:r w:rsidR="00533285" w:rsidRPr="0004565A">
        <w:rPr>
          <w:rFonts w:asciiTheme="majorBidi" w:eastAsia="Times New Roman" w:hAnsiTheme="majorBidi" w:cstheme="majorBidi"/>
          <w:szCs w:val="24"/>
        </w:rPr>
        <w:t>6.2</w:t>
      </w:r>
      <w:r w:rsidR="00461799">
        <w:rPr>
          <w:rFonts w:asciiTheme="majorBidi" w:eastAsia="Times New Roman" w:hAnsiTheme="majorBidi" w:cstheme="majorBidi"/>
          <w:szCs w:val="24"/>
        </w:rPr>
        <w:t>9</w:t>
      </w:r>
      <w:r w:rsidRPr="0004565A">
        <w:rPr>
          <w:rFonts w:asciiTheme="majorBidi" w:eastAsia="Times New Roman" w:hAnsiTheme="majorBidi" w:cstheme="majorBidi"/>
          <w:szCs w:val="24"/>
        </w:rPr>
        <w:t>b</w:t>
      </w:r>
      <w:r w:rsidRPr="00477CD3">
        <w:rPr>
          <w:rFonts w:asciiTheme="majorBidi" w:eastAsia="Times New Roman" w:hAnsiTheme="majorBidi" w:cstheme="majorBidi"/>
          <w:szCs w:val="24"/>
        </w:rPr>
        <w:t xml:space="preserve"> for core 7-b. </w:t>
      </w:r>
      <w:r w:rsidR="00D8241F">
        <w:rPr>
          <w:rFonts w:asciiTheme="majorBidi" w:eastAsia="Times New Roman" w:hAnsiTheme="majorBidi" w:cstheme="majorBidi"/>
          <w:szCs w:val="24"/>
        </w:rPr>
        <w:t>There is neither branching nor leak-off visible in these cases</w:t>
      </w:r>
      <w:r w:rsidRPr="00477CD3">
        <w:rPr>
          <w:rFonts w:asciiTheme="majorBidi" w:eastAsia="Times New Roman" w:hAnsiTheme="majorBidi" w:cstheme="majorBidi"/>
          <w:szCs w:val="24"/>
        </w:rPr>
        <w:t xml:space="preserve">, except for minor branching towards the last third of core 4-b. This reveals a very different mechanism of acid propagation. Clearly, the absence of water </w:t>
      </w:r>
      <w:r w:rsidR="00CC312A">
        <w:rPr>
          <w:rFonts w:asciiTheme="majorBidi" w:eastAsia="Times New Roman" w:hAnsiTheme="majorBidi" w:cstheme="majorBidi"/>
          <w:szCs w:val="24"/>
        </w:rPr>
        <w:t>limits acid access to the matrix in these tight cores and allows</w:t>
      </w:r>
      <w:r w:rsidRPr="00477CD3">
        <w:rPr>
          <w:rFonts w:asciiTheme="majorBidi" w:eastAsia="Times New Roman" w:hAnsiTheme="majorBidi" w:cstheme="majorBidi"/>
          <w:szCs w:val="24"/>
        </w:rPr>
        <w:t xml:space="preserve"> acid to propagate more efficiently, with PV</w:t>
      </w:r>
      <w:r w:rsidRPr="00477CD3">
        <w:rPr>
          <w:rFonts w:asciiTheme="majorBidi" w:eastAsia="Times New Roman" w:hAnsiTheme="majorBidi" w:cstheme="majorBidi"/>
          <w:szCs w:val="24"/>
          <w:vertAlign w:val="subscript"/>
        </w:rPr>
        <w:t>bt</w:t>
      </w:r>
      <w:r w:rsidRPr="00477CD3">
        <w:rPr>
          <w:rFonts w:asciiTheme="majorBidi" w:eastAsia="Times New Roman" w:hAnsiTheme="majorBidi" w:cstheme="majorBidi"/>
          <w:szCs w:val="24"/>
        </w:rPr>
        <w:t xml:space="preserve"> values of 0.28 for core 4-b and 0.21 for core 7-b.</w:t>
      </w:r>
      <w:r w:rsidR="00AD6865">
        <w:rPr>
          <w:rFonts w:asciiTheme="majorBidi" w:eastAsia="Times New Roman" w:hAnsiTheme="majorBidi" w:cstheme="majorBidi"/>
          <w:szCs w:val="24"/>
        </w:rPr>
        <w:t xml:space="preserve"> </w:t>
      </w:r>
      <w:r w:rsidR="00AD6865" w:rsidRPr="00393FC3">
        <w:rPr>
          <w:rFonts w:asciiTheme="majorBidi" w:eastAsia="Times New Roman" w:hAnsiTheme="majorBidi" w:cstheme="majorBidi"/>
          <w:szCs w:val="24"/>
        </w:rPr>
        <w:t xml:space="preserve">This results in </w:t>
      </w:r>
      <w:r w:rsidR="005401D0" w:rsidRPr="00393FC3">
        <w:rPr>
          <w:rFonts w:asciiTheme="majorBidi" w:eastAsia="Times New Roman" w:hAnsiTheme="majorBidi" w:cstheme="majorBidi"/>
          <w:szCs w:val="24"/>
        </w:rPr>
        <w:t xml:space="preserve">a </w:t>
      </w:r>
      <w:r w:rsidR="00AD6865" w:rsidRPr="00393FC3">
        <w:rPr>
          <w:rFonts w:asciiTheme="majorBidi" w:eastAsia="Times New Roman" w:hAnsiTheme="majorBidi" w:cstheme="majorBidi"/>
          <w:szCs w:val="24"/>
        </w:rPr>
        <w:t>much lower volume of acid neede</w:t>
      </w:r>
      <w:r w:rsidR="005401D0" w:rsidRPr="00393FC3">
        <w:rPr>
          <w:rFonts w:asciiTheme="majorBidi" w:eastAsia="Times New Roman" w:hAnsiTheme="majorBidi" w:cstheme="majorBidi"/>
          <w:szCs w:val="24"/>
        </w:rPr>
        <w:t>d</w:t>
      </w:r>
      <w:r w:rsidR="00AD6865" w:rsidRPr="00393FC3">
        <w:rPr>
          <w:rFonts w:asciiTheme="majorBidi" w:eastAsia="Times New Roman" w:hAnsiTheme="majorBidi" w:cstheme="majorBidi"/>
          <w:szCs w:val="24"/>
        </w:rPr>
        <w:t>.</w:t>
      </w:r>
      <w:r w:rsidRPr="00393FC3">
        <w:rPr>
          <w:rFonts w:asciiTheme="majorBidi" w:eastAsia="Times New Roman" w:hAnsiTheme="majorBidi" w:cstheme="majorBidi"/>
          <w:szCs w:val="24"/>
        </w:rPr>
        <w:t xml:space="preserve"> The result also reveals that longer aging (core 7-b) allowed </w:t>
      </w:r>
      <w:r w:rsidRPr="00477CD3">
        <w:rPr>
          <w:rFonts w:asciiTheme="majorBidi" w:eastAsia="Times New Roman" w:hAnsiTheme="majorBidi" w:cstheme="majorBidi"/>
          <w:szCs w:val="24"/>
        </w:rPr>
        <w:t xml:space="preserve">oil to form a </w:t>
      </w:r>
      <w:r w:rsidR="00EC0CBC">
        <w:rPr>
          <w:rFonts w:asciiTheme="majorBidi" w:eastAsia="Times New Roman" w:hAnsiTheme="majorBidi" w:cstheme="majorBidi"/>
          <w:szCs w:val="24"/>
        </w:rPr>
        <w:t>more substantial</w:t>
      </w:r>
      <w:r w:rsidR="00EC0CBC" w:rsidRPr="00477CD3">
        <w:rPr>
          <w:rFonts w:asciiTheme="majorBidi" w:eastAsia="Times New Roman" w:hAnsiTheme="majorBidi" w:cstheme="majorBidi"/>
          <w:szCs w:val="24"/>
        </w:rPr>
        <w:t xml:space="preserve"> </w:t>
      </w:r>
      <w:r w:rsidRPr="00477CD3">
        <w:rPr>
          <w:rFonts w:asciiTheme="majorBidi" w:eastAsia="Times New Roman" w:hAnsiTheme="majorBidi" w:cstheme="majorBidi"/>
          <w:szCs w:val="24"/>
        </w:rPr>
        <w:t>barrier to acid, further lowering the PV</w:t>
      </w:r>
      <w:r w:rsidRPr="00477CD3">
        <w:rPr>
          <w:rFonts w:asciiTheme="majorBidi" w:eastAsia="Times New Roman" w:hAnsiTheme="majorBidi" w:cstheme="majorBidi"/>
          <w:szCs w:val="24"/>
          <w:vertAlign w:val="subscript"/>
        </w:rPr>
        <w:t>bt</w:t>
      </w:r>
      <w:r w:rsidRPr="00477CD3">
        <w:rPr>
          <w:rFonts w:asciiTheme="majorBidi" w:eastAsia="Times New Roman" w:hAnsiTheme="majorBidi" w:cstheme="majorBidi"/>
          <w:szCs w:val="24"/>
        </w:rPr>
        <w:t xml:space="preserve"> value. The presence of an initial water saturation for cores in Groups B, C, D, and F resulted in blocking leak-off of acid but allowing acid to propagate in parallel wormholes. On the other hand, the absence of oil invites inefficient acid propagation with thicker wormholes and highly branched leak-off. </w:t>
      </w:r>
    </w:p>
    <w:p w14:paraId="38FD78F9" w14:textId="4776C1E3" w:rsidR="00477CD3" w:rsidRPr="00477CD3" w:rsidRDefault="00477CD3" w:rsidP="00477CD3">
      <w:pPr>
        <w:spacing w:line="480" w:lineRule="auto"/>
        <w:jc w:val="center"/>
        <w:rPr>
          <w:rFonts w:asciiTheme="majorBidi" w:eastAsia="Times New Roman" w:hAnsiTheme="majorBidi" w:cstheme="majorBidi"/>
          <w:szCs w:val="24"/>
        </w:rPr>
      </w:pPr>
      <w:r w:rsidRPr="00477CD3">
        <w:rPr>
          <w:rFonts w:asciiTheme="majorBidi" w:eastAsia="Times New Roman" w:hAnsiTheme="majorBidi" w:cstheme="majorBidi"/>
          <w:szCs w:val="24"/>
        </w:rPr>
        <w:t xml:space="preserve">       </w:t>
      </w:r>
      <w:r w:rsidR="00CF436B" w:rsidRPr="00CF436B">
        <w:rPr>
          <w:rFonts w:asciiTheme="majorBidi" w:eastAsia="Times New Roman" w:hAnsiTheme="majorBidi" w:cstheme="majorBidi"/>
          <w:noProof/>
          <w:szCs w:val="24"/>
        </w:rPr>
        <w:drawing>
          <wp:inline distT="0" distB="0" distL="0" distR="0" wp14:anchorId="0D36C396" wp14:editId="04CDF193">
            <wp:extent cx="1572768" cy="2797568"/>
            <wp:effectExtent l="0" t="0" r="0" b="0"/>
            <wp:docPr id="629952996" name="Picture 629952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1580757" cy="2811778"/>
                    </a:xfrm>
                    <a:prstGeom prst="rect">
                      <a:avLst/>
                    </a:prstGeom>
                    <a:noFill/>
                    <a:ln>
                      <a:noFill/>
                    </a:ln>
                  </pic:spPr>
                </pic:pic>
              </a:graphicData>
            </a:graphic>
          </wp:inline>
        </w:drawing>
      </w:r>
      <w:r w:rsidRPr="00477CD3">
        <w:rPr>
          <w:rFonts w:asciiTheme="majorBidi" w:eastAsia="Times New Roman" w:hAnsiTheme="majorBidi" w:cstheme="majorBidi"/>
          <w:szCs w:val="24"/>
        </w:rPr>
        <w:t xml:space="preserve">                            </w:t>
      </w:r>
      <w:r w:rsidR="00F648C5" w:rsidRPr="00F648C5">
        <w:rPr>
          <w:rFonts w:asciiTheme="majorBidi" w:eastAsia="Times New Roman" w:hAnsiTheme="majorBidi" w:cstheme="majorBidi"/>
          <w:noProof/>
          <w:szCs w:val="24"/>
        </w:rPr>
        <w:drawing>
          <wp:inline distT="0" distB="0" distL="0" distR="0" wp14:anchorId="6B483879" wp14:editId="6BB954EA">
            <wp:extent cx="1558654" cy="2772461"/>
            <wp:effectExtent l="0" t="0" r="0" b="0"/>
            <wp:docPr id="629952995" name="Picture 629952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1597087" cy="2840824"/>
                    </a:xfrm>
                    <a:prstGeom prst="rect">
                      <a:avLst/>
                    </a:prstGeom>
                    <a:noFill/>
                    <a:ln>
                      <a:noFill/>
                    </a:ln>
                  </pic:spPr>
                </pic:pic>
              </a:graphicData>
            </a:graphic>
          </wp:inline>
        </w:drawing>
      </w:r>
    </w:p>
    <w:p w14:paraId="6F16C30B" w14:textId="7A0F06E4" w:rsidR="00477CD3" w:rsidRPr="00706BDD" w:rsidRDefault="00477CD3" w:rsidP="00477CD3">
      <w:pPr>
        <w:spacing w:line="480" w:lineRule="auto"/>
        <w:jc w:val="center"/>
        <w:rPr>
          <w:rFonts w:asciiTheme="majorBidi" w:hAnsiTheme="majorBidi" w:cstheme="majorBidi"/>
          <w:b/>
          <w:bCs/>
          <w:sz w:val="16"/>
          <w:szCs w:val="16"/>
        </w:rPr>
      </w:pPr>
      <w:r w:rsidRPr="00706BDD">
        <w:rPr>
          <w:rFonts w:asciiTheme="majorBidi" w:hAnsiTheme="majorBidi" w:cstheme="majorBidi"/>
          <w:b/>
          <w:bCs/>
          <w:sz w:val="16"/>
          <w:szCs w:val="16"/>
        </w:rPr>
        <w:t xml:space="preserve">       (a) Core 4-b, 1</w:t>
      </w:r>
      <w:r w:rsidR="00E36056">
        <w:rPr>
          <w:rFonts w:asciiTheme="majorBidi" w:hAnsiTheme="majorBidi" w:cstheme="majorBidi"/>
          <w:b/>
          <w:bCs/>
          <w:sz w:val="16"/>
          <w:szCs w:val="16"/>
        </w:rPr>
        <w:t>,</w:t>
      </w:r>
      <w:r w:rsidRPr="00706BDD">
        <w:rPr>
          <w:rFonts w:asciiTheme="majorBidi" w:hAnsiTheme="majorBidi" w:cstheme="majorBidi"/>
          <w:b/>
          <w:bCs/>
          <w:sz w:val="16"/>
          <w:szCs w:val="16"/>
        </w:rPr>
        <w:t>100 psi, aged 2 days, 0.28 PV</w:t>
      </w:r>
      <w:r w:rsidRPr="00706BDD">
        <w:rPr>
          <w:rFonts w:asciiTheme="majorBidi" w:hAnsiTheme="majorBidi" w:cstheme="majorBidi"/>
          <w:b/>
          <w:bCs/>
          <w:sz w:val="16"/>
          <w:szCs w:val="16"/>
          <w:vertAlign w:val="subscript"/>
        </w:rPr>
        <w:t>bt</w:t>
      </w:r>
      <w:r w:rsidRPr="00706BDD">
        <w:rPr>
          <w:rFonts w:asciiTheme="majorBidi" w:hAnsiTheme="majorBidi" w:cstheme="majorBidi"/>
          <w:b/>
          <w:bCs/>
          <w:sz w:val="16"/>
          <w:szCs w:val="16"/>
        </w:rPr>
        <w:t xml:space="preserve">           (b) Core 7-b, 1</w:t>
      </w:r>
      <w:r w:rsidR="00E36056">
        <w:rPr>
          <w:rFonts w:asciiTheme="majorBidi" w:hAnsiTheme="majorBidi" w:cstheme="majorBidi"/>
          <w:b/>
          <w:bCs/>
          <w:sz w:val="16"/>
          <w:szCs w:val="16"/>
        </w:rPr>
        <w:t>,</w:t>
      </w:r>
      <w:r w:rsidRPr="00706BDD">
        <w:rPr>
          <w:rFonts w:asciiTheme="majorBidi" w:hAnsiTheme="majorBidi" w:cstheme="majorBidi"/>
          <w:b/>
          <w:bCs/>
          <w:sz w:val="16"/>
          <w:szCs w:val="16"/>
        </w:rPr>
        <w:t>100 psi, aged 19 days, 0.21 PV</w:t>
      </w:r>
      <w:r w:rsidRPr="00706BDD">
        <w:rPr>
          <w:rFonts w:asciiTheme="majorBidi" w:hAnsiTheme="majorBidi" w:cstheme="majorBidi"/>
          <w:b/>
          <w:bCs/>
          <w:sz w:val="16"/>
          <w:szCs w:val="16"/>
          <w:vertAlign w:val="subscript"/>
        </w:rPr>
        <w:t>bt</w:t>
      </w:r>
      <w:r w:rsidRPr="00706BDD">
        <w:rPr>
          <w:rFonts w:asciiTheme="majorBidi" w:hAnsiTheme="majorBidi" w:cstheme="majorBidi"/>
          <w:b/>
          <w:bCs/>
          <w:sz w:val="16"/>
          <w:szCs w:val="16"/>
        </w:rPr>
        <w:t xml:space="preserve">   </w:t>
      </w:r>
    </w:p>
    <w:p w14:paraId="2518C5CB" w14:textId="084837C1" w:rsidR="00E57ABB" w:rsidRDefault="00477CD3" w:rsidP="00393FC3">
      <w:pPr>
        <w:pStyle w:val="Figures"/>
      </w:pPr>
      <w:bookmarkStart w:id="380" w:name="_Toc77579863"/>
      <w:r w:rsidRPr="00477CD3">
        <w:t>Fig</w:t>
      </w:r>
      <w:r w:rsidR="00533285">
        <w:t>ure 6.2</w:t>
      </w:r>
      <w:r w:rsidR="00461799">
        <w:t>9</w:t>
      </w:r>
      <w:r w:rsidR="00533285">
        <w:t xml:space="preserve">: </w:t>
      </w:r>
      <w:r w:rsidRPr="00477CD3">
        <w:t>Images of the casted wormholes in the tight cores, 2-4 mD, fully saturated with oil and aged for several weeks before acid injection. No significant branching or leak-off behavior is observed</w:t>
      </w:r>
      <w:bookmarkEnd w:id="380"/>
    </w:p>
    <w:p w14:paraId="1A6A9A0F" w14:textId="77777777" w:rsidR="00E2609D" w:rsidRDefault="00E2609D">
      <w:pPr>
        <w:spacing w:line="480" w:lineRule="auto"/>
        <w:ind w:firstLine="720"/>
        <w:jc w:val="both"/>
        <w:rPr>
          <w:rFonts w:asciiTheme="majorBidi" w:hAnsiTheme="majorBidi" w:cstheme="majorBidi"/>
          <w:szCs w:val="24"/>
          <w:shd w:val="clear" w:color="auto" w:fill="FFFFFF" w:themeFill="background1"/>
        </w:rPr>
      </w:pPr>
    </w:p>
    <w:p w14:paraId="1F09891D" w14:textId="7523C4B7" w:rsidR="00477CD3" w:rsidRPr="00477CD3" w:rsidRDefault="00477CD3" w:rsidP="00393FC3">
      <w:pPr>
        <w:spacing w:line="480" w:lineRule="auto"/>
        <w:ind w:firstLine="720"/>
        <w:jc w:val="both"/>
        <w:rPr>
          <w:rFonts w:asciiTheme="majorBidi" w:hAnsiTheme="majorBidi" w:cstheme="majorBidi"/>
          <w:szCs w:val="24"/>
        </w:rPr>
      </w:pPr>
      <w:r w:rsidRPr="00477CD3">
        <w:rPr>
          <w:rFonts w:asciiTheme="majorBidi" w:hAnsiTheme="majorBidi" w:cstheme="majorBidi"/>
          <w:szCs w:val="24"/>
          <w:shd w:val="clear" w:color="auto" w:fill="FFFFFF" w:themeFill="background1"/>
        </w:rPr>
        <w:lastRenderedPageBreak/>
        <w:t xml:space="preserve">Additional diagnostic plots are shared in </w:t>
      </w:r>
      <w:r w:rsidRPr="00C663A4">
        <w:rPr>
          <w:rFonts w:asciiTheme="majorBidi" w:hAnsiTheme="majorBidi" w:cstheme="majorBidi"/>
          <w:szCs w:val="24"/>
          <w:shd w:val="clear" w:color="auto" w:fill="FFFFFF" w:themeFill="background1"/>
        </w:rPr>
        <w:t xml:space="preserve">Figures </w:t>
      </w:r>
      <w:r w:rsidR="00FB39EF" w:rsidRPr="00C663A4">
        <w:rPr>
          <w:rFonts w:asciiTheme="majorBidi" w:hAnsiTheme="majorBidi" w:cstheme="majorBidi"/>
          <w:szCs w:val="24"/>
          <w:shd w:val="clear" w:color="auto" w:fill="FFFFFF" w:themeFill="background1"/>
        </w:rPr>
        <w:t>6.</w:t>
      </w:r>
      <w:r w:rsidR="00461799">
        <w:rPr>
          <w:rFonts w:asciiTheme="majorBidi" w:hAnsiTheme="majorBidi" w:cstheme="majorBidi"/>
          <w:szCs w:val="24"/>
          <w:shd w:val="clear" w:color="auto" w:fill="FFFFFF" w:themeFill="background1"/>
        </w:rPr>
        <w:t>30</w:t>
      </w:r>
      <w:r w:rsidRPr="00C663A4">
        <w:rPr>
          <w:rFonts w:asciiTheme="majorBidi" w:hAnsiTheme="majorBidi" w:cstheme="majorBidi"/>
          <w:szCs w:val="24"/>
          <w:shd w:val="clear" w:color="auto" w:fill="FFFFFF" w:themeFill="background1"/>
        </w:rPr>
        <w:t xml:space="preserve"> and </w:t>
      </w:r>
      <w:r w:rsidR="00FB39EF" w:rsidRPr="00FB39EF">
        <w:rPr>
          <w:rFonts w:asciiTheme="majorBidi" w:hAnsiTheme="majorBidi" w:cstheme="majorBidi"/>
          <w:szCs w:val="24"/>
          <w:shd w:val="clear" w:color="auto" w:fill="FFFFFF" w:themeFill="background1"/>
        </w:rPr>
        <w:t>6.</w:t>
      </w:r>
      <w:r w:rsidR="00461799">
        <w:rPr>
          <w:rFonts w:asciiTheme="majorBidi" w:hAnsiTheme="majorBidi" w:cstheme="majorBidi"/>
          <w:szCs w:val="24"/>
          <w:shd w:val="clear" w:color="auto" w:fill="FFFFFF" w:themeFill="background1"/>
        </w:rPr>
        <w:t>31</w:t>
      </w:r>
      <w:r w:rsidRPr="00477CD3">
        <w:rPr>
          <w:rFonts w:asciiTheme="majorBidi" w:hAnsiTheme="majorBidi" w:cstheme="majorBidi"/>
          <w:szCs w:val="24"/>
          <w:shd w:val="clear" w:color="auto" w:fill="FFFFFF" w:themeFill="background1"/>
        </w:rPr>
        <w:t xml:space="preserve"> for the pressure drop across the cores during acid injection for Group B and Group D. The results for injection at high pressure </w:t>
      </w:r>
      <w:r w:rsidRPr="00C663A4">
        <w:rPr>
          <w:rFonts w:asciiTheme="majorBidi" w:hAnsiTheme="majorBidi" w:cstheme="majorBidi"/>
          <w:szCs w:val="24"/>
          <w:shd w:val="clear" w:color="auto" w:fill="FFFFFF" w:themeFill="background1"/>
        </w:rPr>
        <w:t>(Figure</w:t>
      </w:r>
      <w:r w:rsidR="00FB39EF" w:rsidRPr="00FB39EF">
        <w:rPr>
          <w:rFonts w:asciiTheme="majorBidi" w:hAnsiTheme="majorBidi" w:cstheme="majorBidi"/>
          <w:szCs w:val="24"/>
          <w:shd w:val="clear" w:color="auto" w:fill="FFFFFF" w:themeFill="background1"/>
        </w:rPr>
        <w:t xml:space="preserve"> 6.</w:t>
      </w:r>
      <w:r w:rsidR="002C4970">
        <w:rPr>
          <w:rFonts w:asciiTheme="majorBidi" w:hAnsiTheme="majorBidi" w:cstheme="majorBidi"/>
          <w:szCs w:val="24"/>
          <w:shd w:val="clear" w:color="auto" w:fill="FFFFFF" w:themeFill="background1"/>
        </w:rPr>
        <w:t>30</w:t>
      </w:r>
      <w:r w:rsidRPr="00FB39EF">
        <w:rPr>
          <w:rFonts w:asciiTheme="majorBidi" w:hAnsiTheme="majorBidi" w:cstheme="majorBidi"/>
          <w:szCs w:val="24"/>
          <w:shd w:val="clear" w:color="auto" w:fill="FFFFFF" w:themeFill="background1"/>
        </w:rPr>
        <w:t>)</w:t>
      </w:r>
      <w:r w:rsidRPr="00477CD3">
        <w:rPr>
          <w:rFonts w:asciiTheme="majorBidi" w:hAnsiTheme="majorBidi" w:cstheme="majorBidi"/>
          <w:szCs w:val="24"/>
          <w:shd w:val="clear" w:color="auto" w:fill="FFFFFF" w:themeFill="background1"/>
        </w:rPr>
        <w:t xml:space="preserve"> show that the optimum acid injection rate, resulting in the minimum volume of acid injection, required a significant build-up of pressure. On the other hand, the results for injection at </w:t>
      </w:r>
      <w:r w:rsidRPr="00393FC3">
        <w:rPr>
          <w:rFonts w:asciiTheme="majorBidi" w:hAnsiTheme="majorBidi" w:cstheme="majorBidi"/>
          <w:szCs w:val="24"/>
          <w:shd w:val="clear" w:color="auto" w:fill="FFFFFF" w:themeFill="background1"/>
        </w:rPr>
        <w:t>low pressure (Figure</w:t>
      </w:r>
      <w:r w:rsidR="00FB39EF" w:rsidRPr="00393FC3">
        <w:rPr>
          <w:rFonts w:asciiTheme="majorBidi" w:hAnsiTheme="majorBidi" w:cstheme="majorBidi"/>
          <w:szCs w:val="24"/>
          <w:shd w:val="clear" w:color="auto" w:fill="FFFFFF" w:themeFill="background1"/>
        </w:rPr>
        <w:t xml:space="preserve"> 6.</w:t>
      </w:r>
      <w:r w:rsidR="002C4970">
        <w:rPr>
          <w:rFonts w:asciiTheme="majorBidi" w:hAnsiTheme="majorBidi" w:cstheme="majorBidi"/>
          <w:szCs w:val="24"/>
          <w:shd w:val="clear" w:color="auto" w:fill="FFFFFF" w:themeFill="background1"/>
        </w:rPr>
        <w:t>31</w:t>
      </w:r>
      <w:r w:rsidRPr="00393FC3">
        <w:rPr>
          <w:rFonts w:asciiTheme="majorBidi" w:hAnsiTheme="majorBidi" w:cstheme="majorBidi"/>
          <w:szCs w:val="24"/>
          <w:shd w:val="clear" w:color="auto" w:fill="FFFFFF" w:themeFill="background1"/>
        </w:rPr>
        <w:t>) show</w:t>
      </w:r>
      <w:r w:rsidRPr="00477CD3">
        <w:rPr>
          <w:rFonts w:asciiTheme="majorBidi" w:hAnsiTheme="majorBidi" w:cstheme="majorBidi"/>
          <w:szCs w:val="24"/>
          <w:shd w:val="clear" w:color="auto" w:fill="FFFFFF" w:themeFill="background1"/>
        </w:rPr>
        <w:t xml:space="preserve"> that pressure build-up at the optimum injection rate was very low. This reveals a significant difference in the rate optimization process and very different mechanisms at play within the cores at the different pressure conditions. Investigating that is outside the scope of this paper and is deferred for a future study. </w:t>
      </w:r>
    </w:p>
    <w:p w14:paraId="4BDDEC6F" w14:textId="77777777" w:rsidR="00477CD3" w:rsidRPr="00477CD3" w:rsidRDefault="00477CD3" w:rsidP="00477CD3">
      <w:pPr>
        <w:spacing w:after="0" w:line="480" w:lineRule="auto"/>
        <w:jc w:val="center"/>
        <w:rPr>
          <w:rFonts w:asciiTheme="majorBidi" w:eastAsia="Calibri" w:hAnsiTheme="majorBidi" w:cstheme="majorBidi"/>
          <w:b/>
          <w:bCs/>
          <w:color w:val="000000" w:themeColor="text1"/>
          <w:sz w:val="20"/>
          <w:szCs w:val="20"/>
        </w:rPr>
      </w:pPr>
      <w:r w:rsidRPr="00477CD3">
        <w:rPr>
          <w:rFonts w:asciiTheme="majorBidi" w:eastAsia="Calibri" w:hAnsiTheme="majorBidi" w:cstheme="majorBidi"/>
          <w:b/>
          <w:bCs/>
          <w:noProof/>
          <w:color w:val="000000" w:themeColor="text1"/>
          <w:sz w:val="20"/>
          <w:szCs w:val="20"/>
        </w:rPr>
        <w:drawing>
          <wp:inline distT="0" distB="0" distL="0" distR="0" wp14:anchorId="6F3286B8" wp14:editId="3FFB7DE8">
            <wp:extent cx="4768850" cy="2798859"/>
            <wp:effectExtent l="0" t="0" r="0" b="0"/>
            <wp:docPr id="629952974" name="Picture 629952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4790516" cy="2811575"/>
                    </a:xfrm>
                    <a:prstGeom prst="rect">
                      <a:avLst/>
                    </a:prstGeom>
                    <a:noFill/>
                  </pic:spPr>
                </pic:pic>
              </a:graphicData>
            </a:graphic>
          </wp:inline>
        </w:drawing>
      </w:r>
    </w:p>
    <w:p w14:paraId="1BC4426E" w14:textId="4ACD499A" w:rsidR="00477CD3" w:rsidRPr="00477CD3" w:rsidRDefault="00477CD3">
      <w:pPr>
        <w:pStyle w:val="Figures"/>
      </w:pPr>
      <w:bookmarkStart w:id="381" w:name="_Toc77579864"/>
      <w:r w:rsidRPr="00477CD3">
        <w:t>Fig</w:t>
      </w:r>
      <w:r w:rsidR="00FB39EF">
        <w:t>ure 6.</w:t>
      </w:r>
      <w:r w:rsidR="00461799">
        <w:t>30</w:t>
      </w:r>
      <w:r w:rsidR="00FB39EF">
        <w:t xml:space="preserve">: </w:t>
      </w:r>
      <w:r w:rsidRPr="00477CD3">
        <w:t>Pressure drop across the cores from Group B, oil-saturated, low-permeability cores subjected to acid injection with a backpressure of 3</w:t>
      </w:r>
      <w:r w:rsidR="00E36056">
        <w:t>,</w:t>
      </w:r>
      <w:r w:rsidRPr="00477CD3">
        <w:t>000 psi</w:t>
      </w:r>
      <w:bookmarkEnd w:id="381"/>
    </w:p>
    <w:p w14:paraId="53354336" w14:textId="77777777" w:rsidR="00477CD3" w:rsidRPr="00477CD3" w:rsidRDefault="00477CD3" w:rsidP="00477CD3">
      <w:pPr>
        <w:spacing w:line="480" w:lineRule="auto"/>
        <w:jc w:val="center"/>
        <w:rPr>
          <w:rFonts w:asciiTheme="majorBidi" w:eastAsia="Calibri" w:hAnsiTheme="majorBidi" w:cstheme="majorBidi"/>
          <w:b/>
          <w:bCs/>
          <w:color w:val="000000" w:themeColor="text1"/>
          <w:sz w:val="20"/>
          <w:szCs w:val="20"/>
        </w:rPr>
      </w:pPr>
      <w:r w:rsidRPr="00477CD3">
        <w:rPr>
          <w:rFonts w:asciiTheme="majorBidi" w:hAnsiTheme="majorBidi" w:cstheme="majorBidi"/>
          <w:noProof/>
          <w:sz w:val="22"/>
        </w:rPr>
        <w:lastRenderedPageBreak/>
        <w:drawing>
          <wp:inline distT="0" distB="0" distL="0" distR="0" wp14:anchorId="0FF5CC0D" wp14:editId="2E1A1283">
            <wp:extent cx="4712893" cy="2727297"/>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4815534" cy="2786694"/>
                    </a:xfrm>
                    <a:prstGeom prst="rect">
                      <a:avLst/>
                    </a:prstGeom>
                  </pic:spPr>
                </pic:pic>
              </a:graphicData>
            </a:graphic>
          </wp:inline>
        </w:drawing>
      </w:r>
    </w:p>
    <w:p w14:paraId="3D6052DF" w14:textId="5EA68280" w:rsidR="00477CD3" w:rsidRDefault="00477CD3" w:rsidP="00116131">
      <w:pPr>
        <w:pStyle w:val="Figures"/>
      </w:pPr>
      <w:bookmarkStart w:id="382" w:name="_Toc77579865"/>
      <w:r w:rsidRPr="00477CD3">
        <w:t>Fig</w:t>
      </w:r>
      <w:r w:rsidR="00FB39EF">
        <w:t>ure 6.</w:t>
      </w:r>
      <w:r w:rsidR="00461799">
        <w:t>31</w:t>
      </w:r>
      <w:r w:rsidR="00FB39EF">
        <w:t xml:space="preserve">: </w:t>
      </w:r>
      <w:r w:rsidRPr="00477CD3">
        <w:t>Pressure drop across the cores from Group D, oil-saturated, high-permeability cores subjected to acid injection with a backpressure of 1</w:t>
      </w:r>
      <w:r w:rsidR="00E36056">
        <w:t>,</w:t>
      </w:r>
      <w:r w:rsidRPr="00477CD3">
        <w:t>100 psi</w:t>
      </w:r>
      <w:bookmarkEnd w:id="382"/>
    </w:p>
    <w:p w14:paraId="7ED54AEE" w14:textId="77777777" w:rsidR="00E2609D" w:rsidRPr="00393FC3" w:rsidRDefault="00E2609D" w:rsidP="00393FC3"/>
    <w:p w14:paraId="33581033" w14:textId="0285030A" w:rsidR="00477CD3" w:rsidRPr="00393FC3" w:rsidRDefault="00477CD3" w:rsidP="00477CD3">
      <w:pPr>
        <w:spacing w:line="480" w:lineRule="auto"/>
        <w:ind w:firstLine="720"/>
        <w:jc w:val="both"/>
        <w:rPr>
          <w:rFonts w:asciiTheme="majorBidi" w:hAnsiTheme="majorBidi" w:cstheme="majorBidi"/>
          <w:szCs w:val="24"/>
          <w:shd w:val="clear" w:color="auto" w:fill="FFFFFF" w:themeFill="background1"/>
        </w:rPr>
      </w:pPr>
      <w:r w:rsidRPr="00477CD3">
        <w:rPr>
          <w:rFonts w:asciiTheme="majorBidi" w:hAnsiTheme="majorBidi" w:cstheme="majorBidi"/>
          <w:szCs w:val="24"/>
          <w:shd w:val="clear" w:color="auto" w:fill="FFFFFF" w:themeFill="background1"/>
        </w:rPr>
        <w:t xml:space="preserve">One observation in the diagnostic plots is that pressure build-up is consistently higher for experiments performed at high pressure. This </w:t>
      </w:r>
      <w:r w:rsidR="00BA7019">
        <w:rPr>
          <w:rFonts w:asciiTheme="majorBidi" w:hAnsiTheme="majorBidi" w:cstheme="majorBidi"/>
          <w:szCs w:val="24"/>
          <w:shd w:val="clear" w:color="auto" w:fill="FFFFFF" w:themeFill="background1"/>
        </w:rPr>
        <w:t xml:space="preserve">observation </w:t>
      </w:r>
      <w:r w:rsidRPr="00477CD3">
        <w:rPr>
          <w:rFonts w:asciiTheme="majorBidi" w:hAnsiTheme="majorBidi" w:cstheme="majorBidi"/>
          <w:szCs w:val="24"/>
          <w:shd w:val="clear" w:color="auto" w:fill="FFFFFF" w:themeFill="background1"/>
        </w:rPr>
        <w:t xml:space="preserve">is </w:t>
      </w:r>
      <w:r w:rsidR="00BA7019">
        <w:rPr>
          <w:rFonts w:asciiTheme="majorBidi" w:hAnsiTheme="majorBidi" w:cstheme="majorBidi"/>
          <w:szCs w:val="24"/>
          <w:shd w:val="clear" w:color="auto" w:fill="FFFFFF" w:themeFill="background1"/>
        </w:rPr>
        <w:t>apparent</w:t>
      </w:r>
      <w:r w:rsidR="00BA7019" w:rsidRPr="00477CD3">
        <w:rPr>
          <w:rFonts w:asciiTheme="majorBidi" w:hAnsiTheme="majorBidi" w:cstheme="majorBidi"/>
          <w:szCs w:val="24"/>
          <w:shd w:val="clear" w:color="auto" w:fill="FFFFFF" w:themeFill="background1"/>
        </w:rPr>
        <w:t xml:space="preserve"> </w:t>
      </w:r>
      <w:r w:rsidRPr="00477CD3">
        <w:rPr>
          <w:rFonts w:asciiTheme="majorBidi" w:hAnsiTheme="majorBidi" w:cstheme="majorBidi"/>
          <w:szCs w:val="24"/>
          <w:shd w:val="clear" w:color="auto" w:fill="FFFFFF" w:themeFill="background1"/>
        </w:rPr>
        <w:t xml:space="preserve">in </w:t>
      </w:r>
      <w:r w:rsidRPr="00937FD1">
        <w:rPr>
          <w:rFonts w:asciiTheme="majorBidi" w:hAnsiTheme="majorBidi" w:cstheme="majorBidi"/>
          <w:szCs w:val="24"/>
          <w:shd w:val="clear" w:color="auto" w:fill="FFFFFF" w:themeFill="background1"/>
        </w:rPr>
        <w:t>Figures</w:t>
      </w:r>
      <w:r w:rsidR="00FB39EF" w:rsidRPr="00937FD1">
        <w:rPr>
          <w:rFonts w:asciiTheme="majorBidi" w:hAnsiTheme="majorBidi" w:cstheme="majorBidi"/>
          <w:szCs w:val="24"/>
          <w:shd w:val="clear" w:color="auto" w:fill="FFFFFF" w:themeFill="background1"/>
        </w:rPr>
        <w:t xml:space="preserve"> 6.</w:t>
      </w:r>
      <w:r w:rsidR="00461799">
        <w:rPr>
          <w:rFonts w:asciiTheme="majorBidi" w:hAnsiTheme="majorBidi" w:cstheme="majorBidi"/>
          <w:szCs w:val="24"/>
          <w:shd w:val="clear" w:color="auto" w:fill="FFFFFF" w:themeFill="background1"/>
        </w:rPr>
        <w:t>32</w:t>
      </w:r>
      <w:r w:rsidRPr="00937FD1">
        <w:rPr>
          <w:rFonts w:asciiTheme="majorBidi" w:hAnsiTheme="majorBidi" w:cstheme="majorBidi"/>
          <w:szCs w:val="24"/>
          <w:shd w:val="clear" w:color="auto" w:fill="FFFFFF" w:themeFill="background1"/>
        </w:rPr>
        <w:t xml:space="preserve"> and </w:t>
      </w:r>
      <w:r w:rsidR="00FB39EF" w:rsidRPr="00FB39EF">
        <w:rPr>
          <w:rFonts w:asciiTheme="majorBidi" w:hAnsiTheme="majorBidi" w:cstheme="majorBidi"/>
          <w:szCs w:val="24"/>
          <w:shd w:val="clear" w:color="auto" w:fill="FFFFFF" w:themeFill="background1"/>
        </w:rPr>
        <w:t>6.</w:t>
      </w:r>
      <w:r w:rsidR="00461799">
        <w:rPr>
          <w:rFonts w:asciiTheme="majorBidi" w:hAnsiTheme="majorBidi" w:cstheme="majorBidi"/>
          <w:szCs w:val="24"/>
          <w:shd w:val="clear" w:color="auto" w:fill="FFFFFF" w:themeFill="background1"/>
        </w:rPr>
        <w:t>33</w:t>
      </w:r>
      <w:r w:rsidRPr="00477CD3">
        <w:rPr>
          <w:rFonts w:asciiTheme="majorBidi" w:hAnsiTheme="majorBidi" w:cstheme="majorBidi"/>
          <w:szCs w:val="24"/>
          <w:shd w:val="clear" w:color="auto" w:fill="FFFFFF" w:themeFill="background1"/>
        </w:rPr>
        <w:t xml:space="preserve"> for the rates of 1 and 0.5 c</w:t>
      </w:r>
      <w:r w:rsidR="00BA7019">
        <w:rPr>
          <w:rFonts w:asciiTheme="majorBidi" w:hAnsiTheme="majorBidi" w:cstheme="majorBidi"/>
          <w:szCs w:val="24"/>
          <w:shd w:val="clear" w:color="auto" w:fill="FFFFFF" w:themeFill="background1"/>
        </w:rPr>
        <w:t>m</w:t>
      </w:r>
      <w:r w:rsidR="00BA7019" w:rsidRPr="00393FC3">
        <w:rPr>
          <w:rFonts w:asciiTheme="majorBidi" w:hAnsiTheme="majorBidi" w:cstheme="majorBidi"/>
          <w:szCs w:val="24"/>
          <w:shd w:val="clear" w:color="auto" w:fill="FFFFFF" w:themeFill="background1"/>
          <w:vertAlign w:val="superscript"/>
        </w:rPr>
        <w:t>3</w:t>
      </w:r>
      <w:r w:rsidRPr="00477CD3">
        <w:rPr>
          <w:rFonts w:asciiTheme="majorBidi" w:hAnsiTheme="majorBidi" w:cstheme="majorBidi"/>
          <w:szCs w:val="24"/>
          <w:shd w:val="clear" w:color="auto" w:fill="FFFFFF" w:themeFill="background1"/>
        </w:rPr>
        <w:t xml:space="preserve">/min, respectively. The experimental pressure condition has a </w:t>
      </w:r>
      <w:r w:rsidR="00EC0CBC">
        <w:rPr>
          <w:rFonts w:asciiTheme="majorBidi" w:hAnsiTheme="majorBidi" w:cstheme="majorBidi"/>
          <w:szCs w:val="24"/>
          <w:shd w:val="clear" w:color="auto" w:fill="FFFFFF" w:themeFill="background1"/>
        </w:rPr>
        <w:t>more significant</w:t>
      </w:r>
      <w:r w:rsidR="00EC0CBC" w:rsidRPr="00477CD3">
        <w:rPr>
          <w:rFonts w:asciiTheme="majorBidi" w:hAnsiTheme="majorBidi" w:cstheme="majorBidi"/>
          <w:szCs w:val="24"/>
          <w:shd w:val="clear" w:color="auto" w:fill="FFFFFF" w:themeFill="background1"/>
        </w:rPr>
        <w:t xml:space="preserve"> </w:t>
      </w:r>
      <w:r w:rsidRPr="00477CD3">
        <w:rPr>
          <w:rFonts w:asciiTheme="majorBidi" w:hAnsiTheme="majorBidi" w:cstheme="majorBidi"/>
          <w:szCs w:val="24"/>
          <w:shd w:val="clear" w:color="auto" w:fill="FFFFFF" w:themeFill="background1"/>
        </w:rPr>
        <w:t>effect on pressure build-up in low-permeability cores than in high-permeability cores; while for high-permeability cores, the pressure drop at 3</w:t>
      </w:r>
      <w:r w:rsidR="00D8241F">
        <w:rPr>
          <w:rFonts w:asciiTheme="majorBidi" w:hAnsiTheme="majorBidi" w:cstheme="majorBidi"/>
          <w:szCs w:val="24"/>
          <w:shd w:val="clear" w:color="auto" w:fill="FFFFFF" w:themeFill="background1"/>
        </w:rPr>
        <w:t>,</w:t>
      </w:r>
      <w:r w:rsidRPr="00477CD3">
        <w:rPr>
          <w:rFonts w:asciiTheme="majorBidi" w:hAnsiTheme="majorBidi" w:cstheme="majorBidi"/>
          <w:szCs w:val="24"/>
          <w:shd w:val="clear" w:color="auto" w:fill="FFFFFF" w:themeFill="background1"/>
        </w:rPr>
        <w:t>000 psi is only around 20% higher than the pressure drop at 1</w:t>
      </w:r>
      <w:r w:rsidR="00E57ABB">
        <w:rPr>
          <w:rFonts w:asciiTheme="majorBidi" w:hAnsiTheme="majorBidi" w:cstheme="majorBidi"/>
          <w:szCs w:val="24"/>
          <w:shd w:val="clear" w:color="auto" w:fill="FFFFFF" w:themeFill="background1"/>
        </w:rPr>
        <w:t>,</w:t>
      </w:r>
      <w:r w:rsidRPr="00477CD3">
        <w:rPr>
          <w:rFonts w:asciiTheme="majorBidi" w:hAnsiTheme="majorBidi" w:cstheme="majorBidi"/>
          <w:szCs w:val="24"/>
          <w:shd w:val="clear" w:color="auto" w:fill="FFFFFF" w:themeFill="background1"/>
        </w:rPr>
        <w:t xml:space="preserve">100 psi, it is more than double in the low-permeability cores. Comparing </w:t>
      </w:r>
      <w:r w:rsidRPr="00393FC3">
        <w:rPr>
          <w:rFonts w:asciiTheme="majorBidi" w:hAnsiTheme="majorBidi" w:cstheme="majorBidi"/>
          <w:szCs w:val="24"/>
          <w:shd w:val="clear" w:color="auto" w:fill="FFFFFF" w:themeFill="background1"/>
        </w:rPr>
        <w:t>across permeability in Figure</w:t>
      </w:r>
      <w:r w:rsidR="00FB39EF" w:rsidRPr="00393FC3">
        <w:rPr>
          <w:rFonts w:asciiTheme="majorBidi" w:hAnsiTheme="majorBidi" w:cstheme="majorBidi"/>
          <w:szCs w:val="24"/>
          <w:shd w:val="clear" w:color="auto" w:fill="FFFFFF" w:themeFill="background1"/>
        </w:rPr>
        <w:t xml:space="preserve"> 6.</w:t>
      </w:r>
      <w:r w:rsidR="002C4970">
        <w:rPr>
          <w:rFonts w:asciiTheme="majorBidi" w:hAnsiTheme="majorBidi" w:cstheme="majorBidi"/>
          <w:szCs w:val="24"/>
          <w:shd w:val="clear" w:color="auto" w:fill="FFFFFF" w:themeFill="background1"/>
        </w:rPr>
        <w:t>32</w:t>
      </w:r>
      <w:r w:rsidRPr="00393FC3">
        <w:rPr>
          <w:rFonts w:asciiTheme="majorBidi" w:hAnsiTheme="majorBidi" w:cstheme="majorBidi"/>
          <w:szCs w:val="24"/>
          <w:shd w:val="clear" w:color="auto" w:fill="FFFFFF" w:themeFill="background1"/>
        </w:rPr>
        <w:t>, it</w:t>
      </w:r>
      <w:r w:rsidRPr="00477CD3">
        <w:rPr>
          <w:rFonts w:asciiTheme="majorBidi" w:hAnsiTheme="majorBidi" w:cstheme="majorBidi"/>
          <w:szCs w:val="24"/>
          <w:shd w:val="clear" w:color="auto" w:fill="FFFFFF" w:themeFill="background1"/>
        </w:rPr>
        <w:t xml:space="preserve"> is noticed that acid injection at high pressure results in pressure build-up that is 4 times higher in the low-permeability core than in the high-permeability core. On the other hand, acid injection at low pressure results in pressure build-up that is only 40% higher in the low-permeability core than in the high-permeability core. This reveals that the presence of oil in the core at low pressure minimizes the impact of permeability on </w:t>
      </w:r>
      <w:r w:rsidR="00BA7019">
        <w:rPr>
          <w:rFonts w:asciiTheme="majorBidi" w:hAnsiTheme="majorBidi" w:cstheme="majorBidi"/>
          <w:szCs w:val="24"/>
          <w:shd w:val="clear" w:color="auto" w:fill="FFFFFF" w:themeFill="background1"/>
        </w:rPr>
        <w:t>acid propagation</w:t>
      </w:r>
      <w:r w:rsidRPr="00477CD3">
        <w:rPr>
          <w:rFonts w:asciiTheme="majorBidi" w:hAnsiTheme="majorBidi" w:cstheme="majorBidi"/>
          <w:szCs w:val="24"/>
          <w:shd w:val="clear" w:color="auto" w:fill="FFFFFF" w:themeFill="background1"/>
        </w:rPr>
        <w:t xml:space="preserve">. </w:t>
      </w:r>
      <w:r w:rsidRPr="00393FC3">
        <w:rPr>
          <w:rFonts w:asciiTheme="majorBidi" w:hAnsiTheme="majorBidi" w:cstheme="majorBidi"/>
          <w:szCs w:val="24"/>
          <w:shd w:val="clear" w:color="auto" w:fill="FFFFFF" w:themeFill="background1"/>
        </w:rPr>
        <w:t xml:space="preserve">This is understandable as other mechanisms of </w:t>
      </w:r>
      <w:r w:rsidR="00CC312A" w:rsidRPr="00393FC3">
        <w:rPr>
          <w:rFonts w:asciiTheme="majorBidi" w:hAnsiTheme="majorBidi" w:cstheme="majorBidi"/>
          <w:szCs w:val="24"/>
          <w:shd w:val="clear" w:color="auto" w:fill="FFFFFF" w:themeFill="background1"/>
        </w:rPr>
        <w:t xml:space="preserve">a </w:t>
      </w:r>
      <w:r w:rsidRPr="00393FC3">
        <w:rPr>
          <w:rFonts w:asciiTheme="majorBidi" w:hAnsiTheme="majorBidi" w:cstheme="majorBidi"/>
          <w:szCs w:val="24"/>
          <w:shd w:val="clear" w:color="auto" w:fill="FFFFFF" w:themeFill="background1"/>
        </w:rPr>
        <w:t>multi-phase flow activated by CO</w:t>
      </w:r>
      <w:r w:rsidRPr="00393FC3">
        <w:rPr>
          <w:rFonts w:asciiTheme="majorBidi" w:hAnsiTheme="majorBidi" w:cstheme="majorBidi"/>
          <w:szCs w:val="24"/>
          <w:shd w:val="clear" w:color="auto" w:fill="FFFFFF" w:themeFill="background1"/>
          <w:vertAlign w:val="subscript"/>
        </w:rPr>
        <w:t>2</w:t>
      </w:r>
      <w:r w:rsidRPr="00393FC3">
        <w:rPr>
          <w:rFonts w:asciiTheme="majorBidi" w:hAnsiTheme="majorBidi" w:cstheme="majorBidi"/>
          <w:szCs w:val="24"/>
          <w:shd w:val="clear" w:color="auto" w:fill="FFFFFF" w:themeFill="background1"/>
        </w:rPr>
        <w:t xml:space="preserve"> evolving out of solution start to dominate the flow. These results can have implications on </w:t>
      </w:r>
      <w:r w:rsidRPr="00393FC3">
        <w:rPr>
          <w:rFonts w:asciiTheme="majorBidi" w:hAnsiTheme="majorBidi" w:cstheme="majorBidi"/>
          <w:szCs w:val="24"/>
          <w:shd w:val="clear" w:color="auto" w:fill="FFFFFF" w:themeFill="background1"/>
        </w:rPr>
        <w:lastRenderedPageBreak/>
        <w:t xml:space="preserve">acidizing layered formations where the current practice results in high-permeability layers receiving a large proportion of the injected acid given the more efficient propagation of wormholes in these layers at high pressure. Designing acidizing jobs that allow for similar efficiency of acid propagation in low- and high-permeability layers through simply designing for additional multi-phase flow controls can be another simple method of acid diversion. </w:t>
      </w:r>
    </w:p>
    <w:p w14:paraId="5472508A" w14:textId="77777777" w:rsidR="00477CD3" w:rsidRPr="00477CD3" w:rsidRDefault="00477CD3" w:rsidP="00477CD3">
      <w:pPr>
        <w:spacing w:line="480" w:lineRule="auto"/>
        <w:jc w:val="center"/>
        <w:rPr>
          <w:rFonts w:asciiTheme="majorBidi" w:hAnsiTheme="majorBidi" w:cstheme="majorBidi"/>
          <w:sz w:val="22"/>
        </w:rPr>
      </w:pPr>
      <w:r w:rsidRPr="00477CD3">
        <w:rPr>
          <w:rFonts w:asciiTheme="majorBidi" w:hAnsiTheme="majorBidi" w:cstheme="majorBidi"/>
          <w:noProof/>
          <w:sz w:val="22"/>
        </w:rPr>
        <w:drawing>
          <wp:inline distT="0" distB="0" distL="0" distR="0" wp14:anchorId="4DEC325A" wp14:editId="3944EE47">
            <wp:extent cx="4443851" cy="2584174"/>
            <wp:effectExtent l="0" t="0" r="0" b="0"/>
            <wp:docPr id="629952972" name="Picture 629952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1"/>
                    <a:stretch>
                      <a:fillRect/>
                    </a:stretch>
                  </pic:blipFill>
                  <pic:spPr>
                    <a:xfrm>
                      <a:off x="0" y="0"/>
                      <a:ext cx="4478493" cy="2604319"/>
                    </a:xfrm>
                    <a:prstGeom prst="rect">
                      <a:avLst/>
                    </a:prstGeom>
                  </pic:spPr>
                </pic:pic>
              </a:graphicData>
            </a:graphic>
          </wp:inline>
        </w:drawing>
      </w:r>
    </w:p>
    <w:p w14:paraId="40889A12" w14:textId="6A835A68" w:rsidR="00477CD3" w:rsidRPr="00477CD3" w:rsidRDefault="00477CD3">
      <w:pPr>
        <w:pStyle w:val="Figures"/>
      </w:pPr>
      <w:bookmarkStart w:id="383" w:name="_Toc77579866"/>
      <w:r w:rsidRPr="00477CD3">
        <w:t>Fig</w:t>
      </w:r>
      <w:r w:rsidR="00FB39EF">
        <w:t>ure 6.</w:t>
      </w:r>
      <w:r w:rsidR="00461799">
        <w:t>32</w:t>
      </w:r>
      <w:r w:rsidR="00FB39EF">
        <w:t xml:space="preserve">: </w:t>
      </w:r>
      <w:r w:rsidRPr="00477CD3">
        <w:t xml:space="preserve">Pressure drop across oil-saturated cores during acid injection at 1 </w:t>
      </w:r>
      <w:r w:rsidR="00E36056" w:rsidRPr="00E36056">
        <w:t>cm</w:t>
      </w:r>
      <w:r w:rsidR="00E36056" w:rsidRPr="00E36056">
        <w:rPr>
          <w:vertAlign w:val="superscript"/>
        </w:rPr>
        <w:t>3</w:t>
      </w:r>
      <w:r w:rsidRPr="00477CD3">
        <w:t>/min</w:t>
      </w:r>
      <w:bookmarkEnd w:id="383"/>
      <w:r w:rsidRPr="00477CD3">
        <w:t xml:space="preserve"> </w:t>
      </w:r>
    </w:p>
    <w:p w14:paraId="538B7982" w14:textId="77777777" w:rsidR="00477CD3" w:rsidRPr="00477CD3" w:rsidRDefault="00477CD3" w:rsidP="00477CD3">
      <w:pPr>
        <w:spacing w:line="480" w:lineRule="auto"/>
        <w:jc w:val="center"/>
        <w:rPr>
          <w:rFonts w:asciiTheme="majorBidi" w:hAnsiTheme="majorBidi" w:cstheme="majorBidi"/>
          <w:sz w:val="22"/>
        </w:rPr>
      </w:pPr>
      <w:r w:rsidRPr="00477CD3">
        <w:rPr>
          <w:rFonts w:asciiTheme="majorBidi" w:hAnsiTheme="majorBidi" w:cstheme="majorBidi"/>
          <w:noProof/>
          <w:sz w:val="22"/>
        </w:rPr>
        <w:drawing>
          <wp:inline distT="0" distB="0" distL="0" distR="0" wp14:anchorId="3CB97813" wp14:editId="2475E699">
            <wp:extent cx="4544704" cy="2565621"/>
            <wp:effectExtent l="0" t="0" r="8255" b="6350"/>
            <wp:docPr id="629952973" name="Picture 629952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2"/>
                    <a:stretch>
                      <a:fillRect/>
                    </a:stretch>
                  </pic:blipFill>
                  <pic:spPr>
                    <a:xfrm>
                      <a:off x="0" y="0"/>
                      <a:ext cx="4599305" cy="2596445"/>
                    </a:xfrm>
                    <a:prstGeom prst="rect">
                      <a:avLst/>
                    </a:prstGeom>
                  </pic:spPr>
                </pic:pic>
              </a:graphicData>
            </a:graphic>
          </wp:inline>
        </w:drawing>
      </w:r>
    </w:p>
    <w:p w14:paraId="28C14951" w14:textId="29799910" w:rsidR="00477CD3" w:rsidRPr="00477CD3" w:rsidRDefault="00477CD3">
      <w:pPr>
        <w:pStyle w:val="Figures"/>
      </w:pPr>
      <w:bookmarkStart w:id="384" w:name="_Toc77579867"/>
      <w:r w:rsidRPr="00477CD3">
        <w:t>Fig</w:t>
      </w:r>
      <w:r w:rsidR="009848EF">
        <w:t>ure 6.</w:t>
      </w:r>
      <w:r w:rsidR="00461799">
        <w:t>33</w:t>
      </w:r>
      <w:r w:rsidR="009848EF">
        <w:t xml:space="preserve">: </w:t>
      </w:r>
      <w:r w:rsidRPr="00477CD3">
        <w:t xml:space="preserve">Pressure drop across oil-saturated cores during acid injection at 0.5 </w:t>
      </w:r>
      <w:r w:rsidR="00E36056" w:rsidRPr="00E36056">
        <w:t>cm</w:t>
      </w:r>
      <w:r w:rsidR="00E36056" w:rsidRPr="00E36056">
        <w:rPr>
          <w:vertAlign w:val="superscript"/>
        </w:rPr>
        <w:t>3</w:t>
      </w:r>
      <w:r w:rsidRPr="00477CD3">
        <w:t>/min</w:t>
      </w:r>
      <w:bookmarkEnd w:id="384"/>
    </w:p>
    <w:p w14:paraId="1A268125" w14:textId="77777777" w:rsidR="00477CD3" w:rsidRPr="00477CD3" w:rsidRDefault="00477CD3" w:rsidP="00477CD3">
      <w:pPr>
        <w:spacing w:line="240" w:lineRule="auto"/>
        <w:jc w:val="center"/>
        <w:rPr>
          <w:rFonts w:asciiTheme="majorBidi" w:hAnsiTheme="majorBidi" w:cstheme="majorBidi"/>
          <w:sz w:val="20"/>
          <w:szCs w:val="20"/>
        </w:rPr>
      </w:pPr>
    </w:p>
    <w:p w14:paraId="52351E50" w14:textId="3ED8588C" w:rsidR="00477CD3" w:rsidRPr="00477CD3" w:rsidRDefault="00477CD3" w:rsidP="00393FC3">
      <w:pPr>
        <w:pStyle w:val="Heading3"/>
        <w:spacing w:line="240" w:lineRule="auto"/>
        <w:rPr>
          <w:rFonts w:eastAsia="Times New Roman"/>
          <w:lang w:bidi="en-US"/>
        </w:rPr>
      </w:pPr>
      <w:bookmarkStart w:id="385" w:name="_Toc77623444"/>
      <w:r w:rsidRPr="00477CD3">
        <w:rPr>
          <w:rFonts w:eastAsia="Times New Roman"/>
          <w:lang w:bidi="en-US"/>
        </w:rPr>
        <w:lastRenderedPageBreak/>
        <w:t xml:space="preserve">Effect of </w:t>
      </w:r>
      <w:r w:rsidR="00D8241F">
        <w:rPr>
          <w:rFonts w:eastAsia="Times New Roman"/>
          <w:lang w:bidi="en-US"/>
        </w:rPr>
        <w:t>A</w:t>
      </w:r>
      <w:r w:rsidRPr="00477CD3">
        <w:rPr>
          <w:rFonts w:eastAsia="Times New Roman"/>
          <w:lang w:bidi="en-US"/>
        </w:rPr>
        <w:t xml:space="preserve">dding </w:t>
      </w:r>
      <w:r w:rsidR="00D8241F">
        <w:rPr>
          <w:rFonts w:eastAsia="Times New Roman"/>
          <w:lang w:bidi="en-US"/>
        </w:rPr>
        <w:t>D</w:t>
      </w:r>
      <w:r w:rsidRPr="00477CD3">
        <w:rPr>
          <w:rFonts w:eastAsia="Times New Roman"/>
          <w:lang w:bidi="en-US"/>
        </w:rPr>
        <w:t xml:space="preserve">e-emulsifiers on </w:t>
      </w:r>
      <w:r w:rsidR="00D8241F">
        <w:rPr>
          <w:rFonts w:eastAsia="Times New Roman"/>
          <w:lang w:bidi="en-US"/>
        </w:rPr>
        <w:t>O</w:t>
      </w:r>
      <w:r w:rsidRPr="00477CD3">
        <w:rPr>
          <w:rFonts w:eastAsia="Times New Roman"/>
          <w:lang w:bidi="en-US"/>
        </w:rPr>
        <w:t xml:space="preserve">ptimized </w:t>
      </w:r>
      <w:r w:rsidR="00D8241F">
        <w:rPr>
          <w:rFonts w:eastAsia="Times New Roman"/>
          <w:lang w:bidi="en-US"/>
        </w:rPr>
        <w:t>C</w:t>
      </w:r>
      <w:r w:rsidRPr="00477CD3">
        <w:rPr>
          <w:rFonts w:eastAsia="Times New Roman"/>
          <w:lang w:bidi="en-US"/>
        </w:rPr>
        <w:t>onditions</w:t>
      </w:r>
      <w:bookmarkEnd w:id="385"/>
    </w:p>
    <w:p w14:paraId="5AD8D3E7" w14:textId="6274D33F" w:rsidR="00477CD3" w:rsidRPr="00477CD3" w:rsidRDefault="009848EF" w:rsidP="00393FC3">
      <w:pPr>
        <w:spacing w:line="480" w:lineRule="auto"/>
        <w:jc w:val="both"/>
        <w:rPr>
          <w:rFonts w:asciiTheme="majorBidi" w:hAnsiTheme="majorBidi" w:cstheme="majorBidi"/>
          <w:szCs w:val="24"/>
        </w:rPr>
      </w:pPr>
      <w:r>
        <w:rPr>
          <w:rFonts w:asciiTheme="majorBidi" w:hAnsiTheme="majorBidi" w:cstheme="majorBidi"/>
          <w:szCs w:val="24"/>
        </w:rPr>
        <w:t xml:space="preserve">In </w:t>
      </w:r>
      <w:r w:rsidR="00EA4CF9">
        <w:rPr>
          <w:rFonts w:asciiTheme="majorBidi" w:hAnsiTheme="majorBidi" w:cstheme="majorBidi"/>
          <w:szCs w:val="24"/>
        </w:rPr>
        <w:t>this last experiment</w:t>
      </w:r>
      <w:r>
        <w:rPr>
          <w:rFonts w:asciiTheme="majorBidi" w:hAnsiTheme="majorBidi" w:cstheme="majorBidi"/>
          <w:szCs w:val="24"/>
        </w:rPr>
        <w:t xml:space="preserve">, we </w:t>
      </w:r>
      <w:r w:rsidR="00907940">
        <w:rPr>
          <w:rFonts w:asciiTheme="majorBidi" w:hAnsiTheme="majorBidi" w:cstheme="majorBidi"/>
          <w:szCs w:val="24"/>
        </w:rPr>
        <w:t>added a group of three Indiana Limestone cores</w:t>
      </w:r>
      <w:r w:rsidR="001402E4">
        <w:rPr>
          <w:rFonts w:asciiTheme="majorBidi" w:hAnsiTheme="majorBidi" w:cstheme="majorBidi"/>
          <w:szCs w:val="24"/>
        </w:rPr>
        <w:t xml:space="preserve"> </w:t>
      </w:r>
      <w:r w:rsidR="00937FD1">
        <w:rPr>
          <w:rFonts w:asciiTheme="majorBidi" w:hAnsiTheme="majorBidi" w:cstheme="majorBidi"/>
          <w:szCs w:val="24"/>
        </w:rPr>
        <w:t>(core</w:t>
      </w:r>
      <w:r w:rsidR="00B239D5">
        <w:rPr>
          <w:rFonts w:asciiTheme="majorBidi" w:hAnsiTheme="majorBidi" w:cstheme="majorBidi"/>
          <w:szCs w:val="24"/>
        </w:rPr>
        <w:t xml:space="preserve"> 3, core 24</w:t>
      </w:r>
      <w:r w:rsidR="00CC312A">
        <w:rPr>
          <w:rFonts w:asciiTheme="majorBidi" w:hAnsiTheme="majorBidi" w:cstheme="majorBidi"/>
          <w:szCs w:val="24"/>
        </w:rPr>
        <w:t>,</w:t>
      </w:r>
      <w:r w:rsidR="00B239D5">
        <w:rPr>
          <w:rFonts w:asciiTheme="majorBidi" w:hAnsiTheme="majorBidi" w:cstheme="majorBidi"/>
          <w:szCs w:val="24"/>
        </w:rPr>
        <w:t xml:space="preserve"> and core</w:t>
      </w:r>
      <w:r w:rsidR="00CC312A">
        <w:rPr>
          <w:rFonts w:asciiTheme="majorBidi" w:hAnsiTheme="majorBidi" w:cstheme="majorBidi"/>
          <w:szCs w:val="24"/>
        </w:rPr>
        <w:t xml:space="preserve"> </w:t>
      </w:r>
      <w:r w:rsidR="00B239D5">
        <w:rPr>
          <w:rFonts w:asciiTheme="majorBidi" w:hAnsiTheme="majorBidi" w:cstheme="majorBidi"/>
          <w:szCs w:val="24"/>
        </w:rPr>
        <w:t>43)</w:t>
      </w:r>
      <w:r w:rsidR="00CC312A">
        <w:rPr>
          <w:rFonts w:asciiTheme="majorBidi" w:hAnsiTheme="majorBidi" w:cstheme="majorBidi"/>
          <w:szCs w:val="24"/>
        </w:rPr>
        <w:t xml:space="preserve"> presented in Table 6.</w:t>
      </w:r>
      <w:r w:rsidR="00BA7019">
        <w:rPr>
          <w:rFonts w:asciiTheme="majorBidi" w:hAnsiTheme="majorBidi" w:cstheme="majorBidi"/>
          <w:szCs w:val="24"/>
        </w:rPr>
        <w:t>1</w:t>
      </w:r>
      <w:r w:rsidR="00461799">
        <w:rPr>
          <w:rFonts w:asciiTheme="majorBidi" w:hAnsiTheme="majorBidi" w:cstheme="majorBidi"/>
          <w:szCs w:val="24"/>
        </w:rPr>
        <w:t>3</w:t>
      </w:r>
      <w:r w:rsidR="002C4970">
        <w:rPr>
          <w:rFonts w:asciiTheme="majorBidi" w:hAnsiTheme="majorBidi" w:cstheme="majorBidi"/>
          <w:szCs w:val="24"/>
        </w:rPr>
        <w:t xml:space="preserve"> and Figure 6.34</w:t>
      </w:r>
      <w:r w:rsidR="00CC312A">
        <w:rPr>
          <w:rFonts w:asciiTheme="majorBidi" w:hAnsiTheme="majorBidi" w:cstheme="majorBidi"/>
          <w:szCs w:val="24"/>
        </w:rPr>
        <w:t>.</w:t>
      </w:r>
      <w:r w:rsidR="000907E6">
        <w:rPr>
          <w:rFonts w:asciiTheme="majorBidi" w:hAnsiTheme="majorBidi" w:cstheme="majorBidi"/>
          <w:szCs w:val="24"/>
        </w:rPr>
        <w:t xml:space="preserve"> </w:t>
      </w:r>
      <w:r w:rsidR="00CC312A">
        <w:rPr>
          <w:rFonts w:asciiTheme="majorBidi" w:hAnsiTheme="majorBidi" w:cstheme="majorBidi"/>
          <w:szCs w:val="24"/>
        </w:rPr>
        <w:t>We</w:t>
      </w:r>
      <w:r w:rsidR="001402E4">
        <w:rPr>
          <w:rFonts w:asciiTheme="majorBidi" w:hAnsiTheme="majorBidi" w:cstheme="majorBidi"/>
          <w:szCs w:val="24"/>
        </w:rPr>
        <w:t xml:space="preserve"> applied </w:t>
      </w:r>
      <w:r w:rsidR="00CC312A">
        <w:rPr>
          <w:rFonts w:asciiTheme="majorBidi" w:hAnsiTheme="majorBidi" w:cstheme="majorBidi"/>
          <w:szCs w:val="24"/>
        </w:rPr>
        <w:t xml:space="preserve">the </w:t>
      </w:r>
      <w:r w:rsidR="001402E4">
        <w:rPr>
          <w:rFonts w:asciiTheme="majorBidi" w:hAnsiTheme="majorBidi" w:cstheme="majorBidi"/>
          <w:szCs w:val="24"/>
        </w:rPr>
        <w:t>same procedure of measuring porosity, permeability, saturation</w:t>
      </w:r>
      <w:r w:rsidR="00523836">
        <w:rPr>
          <w:rFonts w:asciiTheme="majorBidi" w:hAnsiTheme="majorBidi" w:cstheme="majorBidi"/>
          <w:szCs w:val="24"/>
        </w:rPr>
        <w:t xml:space="preserve">, injecting </w:t>
      </w:r>
      <w:r w:rsidR="001402E4">
        <w:rPr>
          <w:rFonts w:asciiTheme="majorBidi" w:hAnsiTheme="majorBidi" w:cstheme="majorBidi"/>
          <w:szCs w:val="24"/>
        </w:rPr>
        <w:t>water</w:t>
      </w:r>
      <w:r w:rsidR="00523836">
        <w:rPr>
          <w:rFonts w:asciiTheme="majorBidi" w:hAnsiTheme="majorBidi" w:cstheme="majorBidi"/>
          <w:szCs w:val="24"/>
        </w:rPr>
        <w:t>/</w:t>
      </w:r>
      <w:r w:rsidR="001402E4">
        <w:rPr>
          <w:rFonts w:asciiTheme="majorBidi" w:hAnsiTheme="majorBidi" w:cstheme="majorBidi"/>
          <w:szCs w:val="24"/>
        </w:rPr>
        <w:t>oil</w:t>
      </w:r>
      <w:r w:rsidR="00CC312A">
        <w:rPr>
          <w:rFonts w:asciiTheme="majorBidi" w:hAnsiTheme="majorBidi" w:cstheme="majorBidi"/>
          <w:szCs w:val="24"/>
        </w:rPr>
        <w:t>,</w:t>
      </w:r>
      <w:r w:rsidR="001402E4">
        <w:rPr>
          <w:rFonts w:asciiTheme="majorBidi" w:hAnsiTheme="majorBidi" w:cstheme="majorBidi"/>
          <w:szCs w:val="24"/>
        </w:rPr>
        <w:t xml:space="preserve"> and aging. </w:t>
      </w:r>
      <w:r w:rsidR="00961EAC">
        <w:rPr>
          <w:rFonts w:asciiTheme="majorBidi" w:hAnsiTheme="majorBidi" w:cstheme="majorBidi"/>
          <w:szCs w:val="24"/>
        </w:rPr>
        <w:t xml:space="preserve">In addition, </w:t>
      </w:r>
      <w:r w:rsidR="00CC312A">
        <w:rPr>
          <w:rFonts w:asciiTheme="majorBidi" w:hAnsiTheme="majorBidi" w:cstheme="majorBidi"/>
          <w:szCs w:val="24"/>
        </w:rPr>
        <w:t xml:space="preserve">a </w:t>
      </w:r>
      <w:r w:rsidR="00B239D5">
        <w:rPr>
          <w:rFonts w:asciiTheme="majorBidi" w:hAnsiTheme="majorBidi" w:cstheme="majorBidi"/>
          <w:szCs w:val="24"/>
        </w:rPr>
        <w:t xml:space="preserve">de-emulsifier </w:t>
      </w:r>
      <w:r w:rsidR="000907E6">
        <w:rPr>
          <w:rFonts w:asciiTheme="majorBidi" w:hAnsiTheme="majorBidi" w:cstheme="majorBidi"/>
          <w:szCs w:val="24"/>
        </w:rPr>
        <w:t xml:space="preserve">was added to HCl acid </w:t>
      </w:r>
      <w:r w:rsidR="003D2C4A">
        <w:rPr>
          <w:rFonts w:asciiTheme="majorBidi" w:hAnsiTheme="majorBidi" w:cstheme="majorBidi"/>
          <w:szCs w:val="24"/>
        </w:rPr>
        <w:t>before injecting it in</w:t>
      </w:r>
      <w:r w:rsidR="00CC312A">
        <w:rPr>
          <w:rFonts w:asciiTheme="majorBidi" w:hAnsiTheme="majorBidi" w:cstheme="majorBidi"/>
          <w:szCs w:val="24"/>
        </w:rPr>
        <w:t>to</w:t>
      </w:r>
      <w:r w:rsidR="003D2C4A">
        <w:rPr>
          <w:rFonts w:asciiTheme="majorBidi" w:hAnsiTheme="majorBidi" w:cstheme="majorBidi"/>
          <w:szCs w:val="24"/>
        </w:rPr>
        <w:t xml:space="preserve"> the cores.</w:t>
      </w:r>
      <w:r w:rsidR="00C023CD">
        <w:rPr>
          <w:rFonts w:asciiTheme="majorBidi" w:hAnsiTheme="majorBidi" w:cstheme="majorBidi"/>
          <w:szCs w:val="24"/>
        </w:rPr>
        <w:t xml:space="preserve"> </w:t>
      </w:r>
      <w:r w:rsidR="00477CD3" w:rsidRPr="00477CD3">
        <w:rPr>
          <w:rFonts w:asciiTheme="majorBidi" w:hAnsiTheme="majorBidi" w:cstheme="majorBidi"/>
          <w:szCs w:val="24"/>
        </w:rPr>
        <w:t xml:space="preserve">Our results </w:t>
      </w:r>
      <w:r w:rsidR="00E60D1F">
        <w:rPr>
          <w:rFonts w:asciiTheme="majorBidi" w:hAnsiTheme="majorBidi" w:cstheme="majorBidi"/>
          <w:szCs w:val="24"/>
        </w:rPr>
        <w:t xml:space="preserve">from Chapter </w:t>
      </w:r>
      <w:r w:rsidR="00C023CD">
        <w:rPr>
          <w:rFonts w:asciiTheme="majorBidi" w:hAnsiTheme="majorBidi" w:cstheme="majorBidi"/>
          <w:szCs w:val="24"/>
        </w:rPr>
        <w:t>4</w:t>
      </w:r>
      <w:r w:rsidR="00E60D1F">
        <w:rPr>
          <w:rFonts w:asciiTheme="majorBidi" w:hAnsiTheme="majorBidi" w:cstheme="majorBidi"/>
          <w:szCs w:val="24"/>
        </w:rPr>
        <w:t xml:space="preserve"> </w:t>
      </w:r>
      <w:r w:rsidR="00477CD3" w:rsidRPr="00477CD3">
        <w:rPr>
          <w:rFonts w:asciiTheme="majorBidi" w:hAnsiTheme="majorBidi" w:cstheme="majorBidi"/>
          <w:szCs w:val="24"/>
        </w:rPr>
        <w:t>confirm that acid-oil emulsions do form during matrix acidizing. The use of de-emulsifiers that limit the formation of emulsions, which is very common in the practice of matrix acidizing, lowers the efficiency of the acidizing process</w:t>
      </w:r>
      <w:r w:rsidR="00645E16">
        <w:rPr>
          <w:rFonts w:asciiTheme="majorBidi" w:hAnsiTheme="majorBidi" w:cstheme="majorBidi"/>
          <w:szCs w:val="24"/>
        </w:rPr>
        <w:t xml:space="preserve">. </w:t>
      </w:r>
      <w:r w:rsidR="006F36A3">
        <w:rPr>
          <w:rFonts w:asciiTheme="majorBidi" w:hAnsiTheme="majorBidi" w:cstheme="majorBidi"/>
          <w:szCs w:val="24"/>
        </w:rPr>
        <w:t>When the backpressure</w:t>
      </w:r>
      <w:r w:rsidR="00A74D9D">
        <w:rPr>
          <w:rFonts w:asciiTheme="majorBidi" w:hAnsiTheme="majorBidi" w:cstheme="majorBidi"/>
          <w:szCs w:val="24"/>
        </w:rPr>
        <w:t xml:space="preserve"> was 1</w:t>
      </w:r>
      <w:r w:rsidR="00D8241F">
        <w:rPr>
          <w:rFonts w:asciiTheme="majorBidi" w:hAnsiTheme="majorBidi" w:cstheme="majorBidi"/>
          <w:szCs w:val="24"/>
        </w:rPr>
        <w:t>,</w:t>
      </w:r>
      <w:r w:rsidR="00A74D9D">
        <w:rPr>
          <w:rFonts w:asciiTheme="majorBidi" w:hAnsiTheme="majorBidi" w:cstheme="majorBidi"/>
          <w:szCs w:val="24"/>
        </w:rPr>
        <w:t>100 psi,</w:t>
      </w:r>
      <w:r w:rsidR="00477CD3" w:rsidRPr="00477CD3">
        <w:rPr>
          <w:rFonts w:asciiTheme="majorBidi" w:hAnsiTheme="majorBidi" w:cstheme="majorBidi"/>
          <w:szCs w:val="24"/>
        </w:rPr>
        <w:t xml:space="preserve"> it takes more than double the volume of acid to propagate a wormhole in high-permeability (</w:t>
      </w:r>
      <w:r w:rsidR="003D2C4A">
        <w:rPr>
          <w:rFonts w:asciiTheme="majorBidi" w:hAnsiTheme="majorBidi" w:cstheme="majorBidi"/>
          <w:szCs w:val="24"/>
        </w:rPr>
        <w:t>180</w:t>
      </w:r>
      <w:r w:rsidR="00477CD3" w:rsidRPr="00477CD3">
        <w:rPr>
          <w:rFonts w:asciiTheme="majorBidi" w:hAnsiTheme="majorBidi" w:cstheme="majorBidi"/>
          <w:szCs w:val="24"/>
        </w:rPr>
        <w:t>-m</w:t>
      </w:r>
      <w:r w:rsidR="00CC312A">
        <w:rPr>
          <w:rFonts w:asciiTheme="majorBidi" w:hAnsiTheme="majorBidi" w:cstheme="majorBidi"/>
          <w:szCs w:val="24"/>
        </w:rPr>
        <w:t>D</w:t>
      </w:r>
      <w:r w:rsidR="00477CD3" w:rsidRPr="00477CD3">
        <w:rPr>
          <w:rFonts w:asciiTheme="majorBidi" w:hAnsiTheme="majorBidi" w:cstheme="majorBidi"/>
          <w:szCs w:val="24"/>
        </w:rPr>
        <w:t>) core</w:t>
      </w:r>
      <w:r w:rsidR="00C060D4">
        <w:rPr>
          <w:rFonts w:asciiTheme="majorBidi" w:hAnsiTheme="majorBidi" w:cstheme="majorBidi"/>
          <w:szCs w:val="24"/>
        </w:rPr>
        <w:t xml:space="preserve"> 43</w:t>
      </w:r>
      <w:r w:rsidR="00477CD3" w:rsidRPr="00477CD3">
        <w:rPr>
          <w:rFonts w:asciiTheme="majorBidi" w:hAnsiTheme="majorBidi" w:cstheme="majorBidi"/>
          <w:szCs w:val="24"/>
        </w:rPr>
        <w:t xml:space="preserve"> when de-emulsifiers are used</w:t>
      </w:r>
      <w:r w:rsidR="00CC312A">
        <w:rPr>
          <w:rFonts w:asciiTheme="majorBidi" w:hAnsiTheme="majorBidi" w:cstheme="majorBidi"/>
          <w:szCs w:val="24"/>
        </w:rPr>
        <w:t>. I</w:t>
      </w:r>
      <w:r w:rsidR="00477CD3" w:rsidRPr="00477CD3">
        <w:rPr>
          <w:rFonts w:asciiTheme="majorBidi" w:hAnsiTheme="majorBidi" w:cstheme="majorBidi"/>
          <w:szCs w:val="24"/>
        </w:rPr>
        <w:t>t takes 25% more acid to propagate a wormhole in lower-permeability (</w:t>
      </w:r>
      <w:r w:rsidR="00C060D4">
        <w:rPr>
          <w:rFonts w:asciiTheme="majorBidi" w:hAnsiTheme="majorBidi" w:cstheme="majorBidi"/>
          <w:szCs w:val="24"/>
        </w:rPr>
        <w:t>49</w:t>
      </w:r>
      <w:r w:rsidR="00477CD3" w:rsidRPr="00477CD3">
        <w:rPr>
          <w:rFonts w:asciiTheme="majorBidi" w:hAnsiTheme="majorBidi" w:cstheme="majorBidi"/>
          <w:szCs w:val="24"/>
        </w:rPr>
        <w:t>-m</w:t>
      </w:r>
      <w:r w:rsidR="00CC312A">
        <w:rPr>
          <w:rFonts w:asciiTheme="majorBidi" w:hAnsiTheme="majorBidi" w:cstheme="majorBidi"/>
          <w:szCs w:val="24"/>
        </w:rPr>
        <w:t>D</w:t>
      </w:r>
      <w:r w:rsidR="00477CD3" w:rsidRPr="00477CD3">
        <w:rPr>
          <w:rFonts w:asciiTheme="majorBidi" w:hAnsiTheme="majorBidi" w:cstheme="majorBidi"/>
          <w:szCs w:val="24"/>
        </w:rPr>
        <w:t>) core</w:t>
      </w:r>
      <w:r w:rsidR="00C060D4">
        <w:rPr>
          <w:rFonts w:asciiTheme="majorBidi" w:hAnsiTheme="majorBidi" w:cstheme="majorBidi"/>
          <w:szCs w:val="24"/>
        </w:rPr>
        <w:t xml:space="preserve"> </w:t>
      </w:r>
      <w:r w:rsidR="00645E16">
        <w:rPr>
          <w:rFonts w:asciiTheme="majorBidi" w:hAnsiTheme="majorBidi" w:cstheme="majorBidi"/>
          <w:szCs w:val="24"/>
        </w:rPr>
        <w:t>24</w:t>
      </w:r>
      <w:r w:rsidR="00477CD3" w:rsidRPr="00477CD3">
        <w:rPr>
          <w:rFonts w:asciiTheme="majorBidi" w:hAnsiTheme="majorBidi" w:cstheme="majorBidi"/>
          <w:szCs w:val="24"/>
        </w:rPr>
        <w:t xml:space="preserve"> in the presence of de-emulsifiers.</w:t>
      </w:r>
      <w:r w:rsidR="00C559FA">
        <w:rPr>
          <w:rFonts w:asciiTheme="majorBidi" w:hAnsiTheme="majorBidi" w:cstheme="majorBidi"/>
          <w:szCs w:val="24"/>
        </w:rPr>
        <w:t xml:space="preserve"> Similarly, at high backpressure of 3</w:t>
      </w:r>
      <w:r w:rsidR="00CC5FBE">
        <w:rPr>
          <w:rFonts w:asciiTheme="majorBidi" w:hAnsiTheme="majorBidi" w:cstheme="majorBidi"/>
          <w:szCs w:val="24"/>
        </w:rPr>
        <w:t>,</w:t>
      </w:r>
      <w:r w:rsidR="00C559FA">
        <w:rPr>
          <w:rFonts w:asciiTheme="majorBidi" w:hAnsiTheme="majorBidi" w:cstheme="majorBidi"/>
          <w:szCs w:val="24"/>
        </w:rPr>
        <w:t xml:space="preserve">000 psi, </w:t>
      </w:r>
      <w:r w:rsidR="00FF021D">
        <w:rPr>
          <w:rFonts w:asciiTheme="majorBidi" w:hAnsiTheme="majorBidi" w:cstheme="majorBidi"/>
          <w:szCs w:val="24"/>
        </w:rPr>
        <w:t xml:space="preserve">more volume of acid was required to breakthrough core 3 with de-emulsifier </w:t>
      </w:r>
      <w:r w:rsidR="005D583C">
        <w:rPr>
          <w:rFonts w:asciiTheme="majorBidi" w:hAnsiTheme="majorBidi" w:cstheme="majorBidi"/>
          <w:szCs w:val="24"/>
        </w:rPr>
        <w:t xml:space="preserve">compared to exactly </w:t>
      </w:r>
      <w:r w:rsidR="00CC312A">
        <w:rPr>
          <w:rFonts w:asciiTheme="majorBidi" w:hAnsiTheme="majorBidi" w:cstheme="majorBidi"/>
          <w:szCs w:val="24"/>
        </w:rPr>
        <w:t xml:space="preserve">the </w:t>
      </w:r>
      <w:r w:rsidR="005D583C">
        <w:rPr>
          <w:rFonts w:asciiTheme="majorBidi" w:hAnsiTheme="majorBidi" w:cstheme="majorBidi"/>
          <w:szCs w:val="24"/>
        </w:rPr>
        <w:t xml:space="preserve">same condition with the </w:t>
      </w:r>
      <w:r w:rsidR="00ED211E">
        <w:rPr>
          <w:rFonts w:asciiTheme="majorBidi" w:hAnsiTheme="majorBidi" w:cstheme="majorBidi"/>
          <w:szCs w:val="24"/>
        </w:rPr>
        <w:t>absence</w:t>
      </w:r>
      <w:r w:rsidR="005D583C">
        <w:rPr>
          <w:rFonts w:asciiTheme="majorBidi" w:hAnsiTheme="majorBidi" w:cstheme="majorBidi"/>
          <w:szCs w:val="24"/>
        </w:rPr>
        <w:t xml:space="preserve"> of de-emulsifier</w:t>
      </w:r>
      <w:r w:rsidR="00ED211E">
        <w:rPr>
          <w:rFonts w:asciiTheme="majorBidi" w:hAnsiTheme="majorBidi" w:cstheme="majorBidi"/>
          <w:szCs w:val="24"/>
        </w:rPr>
        <w:t>.</w:t>
      </w:r>
      <w:r w:rsidR="00C559FA">
        <w:rPr>
          <w:rFonts w:asciiTheme="majorBidi" w:hAnsiTheme="majorBidi" w:cstheme="majorBidi"/>
          <w:szCs w:val="24"/>
        </w:rPr>
        <w:t xml:space="preserve"> </w:t>
      </w:r>
      <w:r w:rsidR="00CC5FBE">
        <w:rPr>
          <w:rFonts w:asciiTheme="majorBidi" w:hAnsiTheme="majorBidi" w:cstheme="majorBidi"/>
          <w:szCs w:val="24"/>
        </w:rPr>
        <w:t xml:space="preserve">Again, error bars show </w:t>
      </w:r>
      <w:r w:rsidR="009B55A0">
        <w:rPr>
          <w:rFonts w:asciiTheme="majorBidi" w:hAnsiTheme="majorBidi" w:cstheme="majorBidi"/>
          <w:szCs w:val="24"/>
        </w:rPr>
        <w:t xml:space="preserve">a </w:t>
      </w:r>
      <w:r w:rsidR="00CC5FBE">
        <w:rPr>
          <w:rFonts w:asciiTheme="majorBidi" w:hAnsiTheme="majorBidi" w:cstheme="majorBidi"/>
          <w:szCs w:val="24"/>
        </w:rPr>
        <w:t>slight range of certainties.</w:t>
      </w:r>
      <w:r w:rsidR="00477CD3" w:rsidRPr="00477CD3">
        <w:rPr>
          <w:rFonts w:asciiTheme="majorBidi" w:hAnsiTheme="majorBidi" w:cstheme="majorBidi"/>
          <w:szCs w:val="24"/>
        </w:rPr>
        <w:t xml:space="preserve"> These results reveal that the presence of acid-oil emulsions results in less acid-volume-to-breakthrough. </w:t>
      </w:r>
      <w:r w:rsidR="00DB6D83">
        <w:rPr>
          <w:rFonts w:asciiTheme="majorBidi" w:hAnsiTheme="majorBidi" w:cstheme="majorBidi"/>
          <w:szCs w:val="24"/>
        </w:rPr>
        <w:t>However, c</w:t>
      </w:r>
      <w:r w:rsidR="00477CD3" w:rsidRPr="00477CD3">
        <w:rPr>
          <w:rFonts w:asciiTheme="majorBidi" w:hAnsiTheme="majorBidi" w:cstheme="majorBidi"/>
          <w:szCs w:val="24"/>
        </w:rPr>
        <w:t xml:space="preserve">asting reveals that wormholes created in the presence of </w:t>
      </w:r>
      <w:r w:rsidR="00F81CF4">
        <w:rPr>
          <w:rFonts w:asciiTheme="majorBidi" w:hAnsiTheme="majorBidi" w:cstheme="majorBidi"/>
          <w:szCs w:val="24"/>
        </w:rPr>
        <w:t>de-emulsifier</w:t>
      </w:r>
      <w:r w:rsidR="00477CD3" w:rsidRPr="00477CD3">
        <w:rPr>
          <w:rFonts w:asciiTheme="majorBidi" w:hAnsiTheme="majorBidi" w:cstheme="majorBidi"/>
          <w:szCs w:val="24"/>
        </w:rPr>
        <w:t xml:space="preserve"> were </w:t>
      </w:r>
      <w:r w:rsidR="00CB4B2C">
        <w:rPr>
          <w:rFonts w:asciiTheme="majorBidi" w:hAnsiTheme="majorBidi" w:cstheme="majorBidi"/>
          <w:szCs w:val="24"/>
        </w:rPr>
        <w:t>much less in branching</w:t>
      </w:r>
      <w:r w:rsidR="00CC312A">
        <w:rPr>
          <w:rFonts w:asciiTheme="majorBidi" w:hAnsiTheme="majorBidi" w:cstheme="majorBidi"/>
          <w:szCs w:val="24"/>
        </w:rPr>
        <w:t>,</w:t>
      </w:r>
      <w:r w:rsidR="00CB4B2C">
        <w:rPr>
          <w:rFonts w:asciiTheme="majorBidi" w:hAnsiTheme="majorBidi" w:cstheme="majorBidi"/>
          <w:szCs w:val="24"/>
        </w:rPr>
        <w:t xml:space="preserve"> </w:t>
      </w:r>
      <w:r w:rsidR="006357A9">
        <w:rPr>
          <w:rFonts w:asciiTheme="majorBidi" w:hAnsiTheme="majorBidi" w:cstheme="majorBidi"/>
          <w:szCs w:val="24"/>
        </w:rPr>
        <w:t xml:space="preserve">as showing in Figure </w:t>
      </w:r>
      <w:r w:rsidR="00681B90">
        <w:rPr>
          <w:rFonts w:asciiTheme="majorBidi" w:hAnsiTheme="majorBidi" w:cstheme="majorBidi"/>
          <w:szCs w:val="24"/>
        </w:rPr>
        <w:t>6.3</w:t>
      </w:r>
      <w:r w:rsidR="00461799">
        <w:rPr>
          <w:rFonts w:asciiTheme="majorBidi" w:hAnsiTheme="majorBidi" w:cstheme="majorBidi"/>
          <w:szCs w:val="24"/>
        </w:rPr>
        <w:t>5</w:t>
      </w:r>
      <w:r w:rsidR="00CC312A">
        <w:rPr>
          <w:rFonts w:asciiTheme="majorBidi" w:hAnsiTheme="majorBidi" w:cstheme="majorBidi"/>
          <w:szCs w:val="24"/>
        </w:rPr>
        <w:t>,</w:t>
      </w:r>
      <w:r w:rsidR="00681B90">
        <w:rPr>
          <w:rFonts w:asciiTheme="majorBidi" w:hAnsiTheme="majorBidi" w:cstheme="majorBidi"/>
          <w:szCs w:val="24"/>
        </w:rPr>
        <w:t xml:space="preserve"> </w:t>
      </w:r>
      <w:r w:rsidR="00CB4B2C">
        <w:rPr>
          <w:rFonts w:asciiTheme="majorBidi" w:hAnsiTheme="majorBidi" w:cstheme="majorBidi"/>
          <w:szCs w:val="24"/>
        </w:rPr>
        <w:t>which means</w:t>
      </w:r>
      <w:r w:rsidR="00477CD3" w:rsidRPr="00477CD3">
        <w:rPr>
          <w:rFonts w:asciiTheme="majorBidi" w:hAnsiTheme="majorBidi" w:cstheme="majorBidi"/>
          <w:szCs w:val="24"/>
        </w:rPr>
        <w:t xml:space="preserve"> less leak-off</w:t>
      </w:r>
      <w:r w:rsidR="001C4EE1">
        <w:rPr>
          <w:rFonts w:asciiTheme="majorBidi" w:hAnsiTheme="majorBidi" w:cstheme="majorBidi"/>
          <w:szCs w:val="24"/>
        </w:rPr>
        <w:t xml:space="preserve">. </w:t>
      </w:r>
    </w:p>
    <w:p w14:paraId="4B4633E3" w14:textId="31412B78" w:rsidR="00477CD3" w:rsidRPr="00477CD3" w:rsidRDefault="00477CD3" w:rsidP="0037213D">
      <w:pPr>
        <w:pStyle w:val="Tables"/>
      </w:pPr>
      <w:bookmarkStart w:id="386" w:name="_Toc70728569"/>
      <w:bookmarkStart w:id="387" w:name="_Toc78500558"/>
      <w:r w:rsidRPr="00477CD3">
        <w:t xml:space="preserve">Table </w:t>
      </w:r>
      <w:r w:rsidR="0037213D">
        <w:t>6.1</w:t>
      </w:r>
      <w:r w:rsidR="00461799">
        <w:t>3</w:t>
      </w:r>
      <w:r w:rsidR="0037213D">
        <w:t xml:space="preserve">: </w:t>
      </w:r>
      <w:r w:rsidRPr="00477CD3">
        <w:t>Acid injection parameters for group H: oil-saturated cores;</w:t>
      </w:r>
      <w:bookmarkEnd w:id="386"/>
      <w:bookmarkEnd w:id="387"/>
      <w:r w:rsidRPr="00477CD3">
        <w:t xml:space="preserve"> </w:t>
      </w:r>
    </w:p>
    <w:p w14:paraId="5F4165AD" w14:textId="33E74801" w:rsidR="00477CD3" w:rsidRPr="00477CD3" w:rsidRDefault="00477CD3" w:rsidP="0037213D">
      <w:pPr>
        <w:pStyle w:val="Tables"/>
      </w:pPr>
      <w:bookmarkStart w:id="388" w:name="_Toc70728570"/>
      <w:bookmarkStart w:id="389" w:name="_Toc78500559"/>
      <w:r w:rsidRPr="00477CD3">
        <w:t>*at 1</w:t>
      </w:r>
      <w:r w:rsidR="00CC5FBE">
        <w:t>,</w:t>
      </w:r>
      <w:r w:rsidRPr="00477CD3">
        <w:t>100-psi and ^at 3</w:t>
      </w:r>
      <w:r w:rsidR="00CC5FBE">
        <w:t>,</w:t>
      </w:r>
      <w:r w:rsidRPr="00477CD3">
        <w:t>000-psi backpressure</w:t>
      </w:r>
      <w:bookmarkEnd w:id="388"/>
      <w:bookmarkEnd w:id="389"/>
    </w:p>
    <w:tbl>
      <w:tblPr>
        <w:tblW w:w="71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5"/>
        <w:gridCol w:w="1156"/>
        <w:gridCol w:w="1843"/>
        <w:gridCol w:w="967"/>
        <w:gridCol w:w="889"/>
        <w:gridCol w:w="1190"/>
      </w:tblGrid>
      <w:tr w:rsidR="00477CD3" w:rsidRPr="00477CD3" w14:paraId="03DE2A1E" w14:textId="77777777" w:rsidTr="0037213D">
        <w:trPr>
          <w:trHeight w:val="330"/>
          <w:jc w:val="center"/>
        </w:trPr>
        <w:tc>
          <w:tcPr>
            <w:tcW w:w="1075" w:type="dxa"/>
            <w:shd w:val="clear" w:color="000000" w:fill="FFFFFF"/>
            <w:noWrap/>
            <w:vAlign w:val="center"/>
            <w:hideMark/>
          </w:tcPr>
          <w:p w14:paraId="6AE6925C" w14:textId="77777777" w:rsidR="00477CD3" w:rsidRPr="00477CD3" w:rsidRDefault="00477CD3" w:rsidP="00477CD3">
            <w:pPr>
              <w:spacing w:after="0" w:line="240" w:lineRule="auto"/>
              <w:rPr>
                <w:rFonts w:asciiTheme="majorBidi" w:eastAsia="Times New Roman" w:hAnsiTheme="majorBidi" w:cstheme="majorBidi"/>
                <w:b/>
                <w:bCs/>
                <w:color w:val="000000"/>
              </w:rPr>
            </w:pPr>
            <w:bookmarkStart w:id="390" w:name="_Hlk70031672"/>
            <w:r w:rsidRPr="00477CD3">
              <w:rPr>
                <w:rFonts w:asciiTheme="majorBidi" w:eastAsia="Times New Roman" w:hAnsiTheme="majorBidi" w:cstheme="majorBidi"/>
                <w:b/>
                <w:bCs/>
                <w:color w:val="000000"/>
                <w:sz w:val="22"/>
              </w:rPr>
              <w:t>Core</w:t>
            </w:r>
          </w:p>
        </w:tc>
        <w:tc>
          <w:tcPr>
            <w:tcW w:w="1156" w:type="dxa"/>
            <w:shd w:val="clear" w:color="000000" w:fill="FFFFFF"/>
            <w:noWrap/>
            <w:vAlign w:val="center"/>
            <w:hideMark/>
          </w:tcPr>
          <w:p w14:paraId="2A89BE92" w14:textId="77777777" w:rsidR="00477CD3" w:rsidRPr="00477CD3" w:rsidRDefault="00477CD3" w:rsidP="00477CD3">
            <w:pPr>
              <w:spacing w:after="0" w:line="240" w:lineRule="auto"/>
              <w:jc w:val="center"/>
              <w:rPr>
                <w:rFonts w:asciiTheme="majorBidi" w:eastAsia="Times New Roman" w:hAnsiTheme="majorBidi" w:cstheme="majorBidi"/>
                <w:b/>
                <w:bCs/>
                <w:color w:val="000000"/>
              </w:rPr>
            </w:pPr>
            <w:r w:rsidRPr="00477CD3">
              <w:rPr>
                <w:rFonts w:asciiTheme="majorBidi" w:eastAsia="Times New Roman" w:hAnsiTheme="majorBidi" w:cstheme="majorBidi"/>
                <w:b/>
                <w:bCs/>
                <w:color w:val="000000"/>
                <w:sz w:val="22"/>
              </w:rPr>
              <w:t>Perm., mD</w:t>
            </w:r>
          </w:p>
        </w:tc>
        <w:tc>
          <w:tcPr>
            <w:tcW w:w="1843" w:type="dxa"/>
            <w:shd w:val="clear" w:color="000000" w:fill="FFFFFF"/>
            <w:noWrap/>
            <w:vAlign w:val="center"/>
            <w:hideMark/>
          </w:tcPr>
          <w:p w14:paraId="0160B74B" w14:textId="0AF5FD1B" w:rsidR="00477CD3" w:rsidRPr="00477CD3" w:rsidRDefault="00477CD3" w:rsidP="00477CD3">
            <w:pPr>
              <w:spacing w:after="0" w:line="240" w:lineRule="auto"/>
              <w:jc w:val="center"/>
              <w:rPr>
                <w:rFonts w:asciiTheme="majorBidi" w:eastAsia="Times New Roman" w:hAnsiTheme="majorBidi" w:cstheme="majorBidi"/>
                <w:b/>
                <w:bCs/>
                <w:color w:val="000000"/>
              </w:rPr>
            </w:pPr>
            <w:r w:rsidRPr="00477CD3">
              <w:rPr>
                <w:rFonts w:asciiTheme="majorBidi" w:eastAsia="Times New Roman" w:hAnsiTheme="majorBidi" w:cstheme="majorBidi"/>
                <w:b/>
                <w:bCs/>
                <w:color w:val="000000"/>
                <w:sz w:val="22"/>
              </w:rPr>
              <w:t xml:space="preserve">Inj. rate, </w:t>
            </w:r>
            <w:r w:rsidR="00E36056" w:rsidRPr="00E36056">
              <w:rPr>
                <w:rFonts w:asciiTheme="majorBidi" w:eastAsia="Times New Roman" w:hAnsiTheme="majorBidi" w:cstheme="majorBidi"/>
                <w:b/>
                <w:bCs/>
                <w:color w:val="000000"/>
                <w:sz w:val="22"/>
              </w:rPr>
              <w:t>cm</w:t>
            </w:r>
            <w:r w:rsidR="00E36056" w:rsidRPr="00E36056">
              <w:rPr>
                <w:rFonts w:asciiTheme="majorBidi" w:eastAsia="Times New Roman" w:hAnsiTheme="majorBidi" w:cstheme="majorBidi"/>
                <w:b/>
                <w:bCs/>
                <w:color w:val="000000"/>
                <w:sz w:val="22"/>
                <w:vertAlign w:val="superscript"/>
              </w:rPr>
              <w:t>3</w:t>
            </w:r>
            <w:r w:rsidRPr="00477CD3">
              <w:rPr>
                <w:rFonts w:asciiTheme="majorBidi" w:eastAsia="Times New Roman" w:hAnsiTheme="majorBidi" w:cstheme="majorBidi"/>
                <w:b/>
                <w:bCs/>
                <w:color w:val="000000"/>
                <w:sz w:val="22"/>
              </w:rPr>
              <w:t>/min</w:t>
            </w:r>
          </w:p>
        </w:tc>
        <w:tc>
          <w:tcPr>
            <w:tcW w:w="967" w:type="dxa"/>
            <w:shd w:val="clear" w:color="000000" w:fill="FFFFFF"/>
            <w:noWrap/>
            <w:vAlign w:val="center"/>
            <w:hideMark/>
          </w:tcPr>
          <w:p w14:paraId="766459F6" w14:textId="19FBA5AA" w:rsidR="00477CD3" w:rsidRPr="00477CD3" w:rsidRDefault="00477CD3" w:rsidP="00477CD3">
            <w:pPr>
              <w:spacing w:after="0" w:line="240" w:lineRule="auto"/>
              <w:jc w:val="center"/>
              <w:rPr>
                <w:rFonts w:asciiTheme="majorBidi" w:eastAsia="Times New Roman" w:hAnsiTheme="majorBidi" w:cstheme="majorBidi"/>
                <w:b/>
                <w:bCs/>
                <w:color w:val="000000"/>
              </w:rPr>
            </w:pPr>
            <w:r w:rsidRPr="00477CD3">
              <w:rPr>
                <w:rFonts w:asciiTheme="majorBidi" w:eastAsia="Times New Roman" w:hAnsiTheme="majorBidi" w:cstheme="majorBidi"/>
                <w:b/>
                <w:bCs/>
                <w:color w:val="000000"/>
                <w:sz w:val="22"/>
              </w:rPr>
              <w:t>AV</w:t>
            </w:r>
            <w:r w:rsidRPr="00477CD3">
              <w:rPr>
                <w:rFonts w:asciiTheme="majorBidi" w:eastAsia="Times New Roman" w:hAnsiTheme="majorBidi" w:cstheme="majorBidi"/>
                <w:b/>
                <w:bCs/>
                <w:color w:val="000000"/>
                <w:sz w:val="22"/>
                <w:vertAlign w:val="subscript"/>
              </w:rPr>
              <w:t>bt</w:t>
            </w:r>
            <w:r w:rsidRPr="00477CD3">
              <w:rPr>
                <w:rFonts w:asciiTheme="majorBidi" w:eastAsia="Times New Roman" w:hAnsiTheme="majorBidi" w:cstheme="majorBidi"/>
                <w:b/>
                <w:bCs/>
                <w:color w:val="000000"/>
                <w:sz w:val="22"/>
              </w:rPr>
              <w:t xml:space="preserve">, </w:t>
            </w:r>
            <w:r w:rsidR="00E36056" w:rsidRPr="00E36056">
              <w:rPr>
                <w:rFonts w:asciiTheme="majorBidi" w:eastAsia="Times New Roman" w:hAnsiTheme="majorBidi" w:cstheme="majorBidi"/>
                <w:b/>
                <w:bCs/>
                <w:color w:val="000000"/>
                <w:sz w:val="22"/>
              </w:rPr>
              <w:t>cm</w:t>
            </w:r>
            <w:r w:rsidR="00E36056" w:rsidRPr="00E36056">
              <w:rPr>
                <w:rFonts w:asciiTheme="majorBidi" w:eastAsia="Times New Roman" w:hAnsiTheme="majorBidi" w:cstheme="majorBidi"/>
                <w:b/>
                <w:bCs/>
                <w:color w:val="000000"/>
                <w:sz w:val="22"/>
                <w:vertAlign w:val="superscript"/>
              </w:rPr>
              <w:t>3</w:t>
            </w:r>
          </w:p>
        </w:tc>
        <w:tc>
          <w:tcPr>
            <w:tcW w:w="889" w:type="dxa"/>
            <w:shd w:val="clear" w:color="000000" w:fill="FFFFFF"/>
            <w:noWrap/>
            <w:vAlign w:val="center"/>
            <w:hideMark/>
          </w:tcPr>
          <w:p w14:paraId="02DC2889" w14:textId="660F2EB7" w:rsidR="00477CD3" w:rsidRPr="00477CD3" w:rsidRDefault="00477CD3" w:rsidP="00477CD3">
            <w:pPr>
              <w:spacing w:after="0" w:line="240" w:lineRule="auto"/>
              <w:jc w:val="center"/>
              <w:rPr>
                <w:rFonts w:asciiTheme="majorBidi" w:eastAsia="Times New Roman" w:hAnsiTheme="majorBidi" w:cstheme="majorBidi"/>
                <w:b/>
                <w:bCs/>
                <w:color w:val="000000"/>
              </w:rPr>
            </w:pPr>
            <w:r w:rsidRPr="00477CD3">
              <w:rPr>
                <w:rFonts w:asciiTheme="majorBidi" w:eastAsia="Times New Roman" w:hAnsiTheme="majorBidi" w:cstheme="majorBidi"/>
                <w:b/>
                <w:bCs/>
                <w:color w:val="000000"/>
                <w:sz w:val="22"/>
              </w:rPr>
              <w:t xml:space="preserve">PV, </w:t>
            </w:r>
            <w:r w:rsidR="00E36056" w:rsidRPr="00E36056">
              <w:rPr>
                <w:rFonts w:asciiTheme="majorBidi" w:eastAsia="Times New Roman" w:hAnsiTheme="majorBidi" w:cstheme="majorBidi"/>
                <w:b/>
                <w:bCs/>
                <w:color w:val="000000"/>
                <w:sz w:val="22"/>
              </w:rPr>
              <w:t>cm</w:t>
            </w:r>
            <w:r w:rsidR="00E36056" w:rsidRPr="00E36056">
              <w:rPr>
                <w:rFonts w:asciiTheme="majorBidi" w:eastAsia="Times New Roman" w:hAnsiTheme="majorBidi" w:cstheme="majorBidi"/>
                <w:b/>
                <w:bCs/>
                <w:color w:val="000000"/>
                <w:sz w:val="22"/>
                <w:vertAlign w:val="superscript"/>
              </w:rPr>
              <w:t>3</w:t>
            </w:r>
          </w:p>
        </w:tc>
        <w:tc>
          <w:tcPr>
            <w:tcW w:w="1190" w:type="dxa"/>
            <w:shd w:val="clear" w:color="000000" w:fill="FFFFFF"/>
            <w:noWrap/>
            <w:vAlign w:val="center"/>
            <w:hideMark/>
          </w:tcPr>
          <w:p w14:paraId="530BB9A7" w14:textId="77777777" w:rsidR="00477CD3" w:rsidRPr="00477CD3" w:rsidRDefault="00477CD3" w:rsidP="00477CD3">
            <w:pPr>
              <w:spacing w:after="0" w:line="240" w:lineRule="auto"/>
              <w:jc w:val="center"/>
              <w:rPr>
                <w:rFonts w:asciiTheme="majorBidi" w:eastAsia="Times New Roman" w:hAnsiTheme="majorBidi" w:cstheme="majorBidi"/>
                <w:b/>
                <w:bCs/>
                <w:color w:val="000000"/>
              </w:rPr>
            </w:pPr>
            <w:r w:rsidRPr="00477CD3">
              <w:rPr>
                <w:rFonts w:asciiTheme="majorBidi" w:eastAsia="Times New Roman" w:hAnsiTheme="majorBidi" w:cstheme="majorBidi"/>
                <w:b/>
                <w:bCs/>
                <w:color w:val="000000"/>
                <w:sz w:val="22"/>
              </w:rPr>
              <w:t>PV</w:t>
            </w:r>
            <w:r w:rsidRPr="00477CD3">
              <w:rPr>
                <w:rFonts w:asciiTheme="majorBidi" w:eastAsia="Times New Roman" w:hAnsiTheme="majorBidi" w:cstheme="majorBidi"/>
                <w:b/>
                <w:bCs/>
                <w:color w:val="000000"/>
                <w:sz w:val="22"/>
                <w:vertAlign w:val="subscript"/>
              </w:rPr>
              <w:t>bt</w:t>
            </w:r>
          </w:p>
        </w:tc>
      </w:tr>
      <w:tr w:rsidR="00477CD3" w:rsidRPr="00477CD3" w14:paraId="092517B7" w14:textId="77777777" w:rsidTr="0037213D">
        <w:trPr>
          <w:trHeight w:val="330"/>
          <w:jc w:val="center"/>
        </w:trPr>
        <w:tc>
          <w:tcPr>
            <w:tcW w:w="1075" w:type="dxa"/>
            <w:shd w:val="clear" w:color="000000" w:fill="FFFFFF"/>
            <w:noWrap/>
            <w:vAlign w:val="center"/>
            <w:hideMark/>
          </w:tcPr>
          <w:p w14:paraId="7D028155" w14:textId="77777777" w:rsidR="00477CD3" w:rsidRPr="00477CD3" w:rsidRDefault="00477CD3" w:rsidP="00477CD3">
            <w:pPr>
              <w:spacing w:after="0" w:line="240" w:lineRule="auto"/>
              <w:rPr>
                <w:rFonts w:asciiTheme="majorBidi" w:eastAsia="Times New Roman" w:hAnsiTheme="majorBidi" w:cstheme="majorBidi"/>
                <w:color w:val="000000"/>
                <w:vertAlign w:val="superscript"/>
              </w:rPr>
            </w:pPr>
            <w:r w:rsidRPr="00477CD3">
              <w:rPr>
                <w:rFonts w:asciiTheme="majorBidi" w:eastAsia="Times New Roman" w:hAnsiTheme="majorBidi" w:cstheme="majorBidi"/>
                <w:color w:val="000000"/>
                <w:sz w:val="22"/>
              </w:rPr>
              <w:t>Core 3</w:t>
            </w:r>
            <w:r w:rsidRPr="00477CD3">
              <w:rPr>
                <w:rFonts w:asciiTheme="majorBidi" w:eastAsia="Calibri" w:hAnsiTheme="majorBidi" w:cstheme="majorBidi"/>
                <w:b/>
                <w:bCs/>
                <w:color w:val="000000" w:themeColor="text1"/>
                <w:sz w:val="20"/>
                <w:szCs w:val="20"/>
              </w:rPr>
              <w:t>*</w:t>
            </w:r>
          </w:p>
        </w:tc>
        <w:tc>
          <w:tcPr>
            <w:tcW w:w="1156" w:type="dxa"/>
            <w:shd w:val="clear" w:color="000000" w:fill="FFFFFF"/>
            <w:noWrap/>
            <w:vAlign w:val="center"/>
            <w:hideMark/>
          </w:tcPr>
          <w:p w14:paraId="6428A22C" w14:textId="77777777" w:rsidR="00477CD3" w:rsidRPr="00477CD3" w:rsidRDefault="00477CD3" w:rsidP="00477CD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49.0</w:t>
            </w:r>
          </w:p>
        </w:tc>
        <w:tc>
          <w:tcPr>
            <w:tcW w:w="1843" w:type="dxa"/>
            <w:shd w:val="clear" w:color="000000" w:fill="FFFFFF"/>
            <w:noWrap/>
            <w:vAlign w:val="center"/>
            <w:hideMark/>
          </w:tcPr>
          <w:p w14:paraId="05E25B6A" w14:textId="77777777" w:rsidR="00477CD3" w:rsidRPr="00477CD3" w:rsidRDefault="00477CD3" w:rsidP="00477CD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1</w:t>
            </w:r>
          </w:p>
        </w:tc>
        <w:tc>
          <w:tcPr>
            <w:tcW w:w="967" w:type="dxa"/>
            <w:shd w:val="clear" w:color="000000" w:fill="FFFFFF"/>
            <w:noWrap/>
            <w:vAlign w:val="center"/>
            <w:hideMark/>
          </w:tcPr>
          <w:p w14:paraId="57D9946C" w14:textId="77777777" w:rsidR="00477CD3" w:rsidRPr="00477CD3" w:rsidRDefault="00477CD3" w:rsidP="00477CD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10.70</w:t>
            </w:r>
          </w:p>
        </w:tc>
        <w:tc>
          <w:tcPr>
            <w:tcW w:w="889" w:type="dxa"/>
            <w:shd w:val="clear" w:color="000000" w:fill="FFFFFF"/>
            <w:noWrap/>
            <w:vAlign w:val="center"/>
            <w:hideMark/>
          </w:tcPr>
          <w:p w14:paraId="511FE5CD" w14:textId="77777777" w:rsidR="00477CD3" w:rsidRPr="00477CD3" w:rsidRDefault="00477CD3" w:rsidP="00477CD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26.12</w:t>
            </w:r>
          </w:p>
        </w:tc>
        <w:tc>
          <w:tcPr>
            <w:tcW w:w="1190" w:type="dxa"/>
            <w:shd w:val="clear" w:color="000000" w:fill="FFFFFF"/>
            <w:noWrap/>
            <w:vAlign w:val="center"/>
            <w:hideMark/>
          </w:tcPr>
          <w:p w14:paraId="4FBFB8E5" w14:textId="77777777" w:rsidR="00477CD3" w:rsidRPr="00477CD3" w:rsidRDefault="00477CD3" w:rsidP="00477CD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0.41</w:t>
            </w:r>
          </w:p>
        </w:tc>
      </w:tr>
      <w:tr w:rsidR="00477CD3" w:rsidRPr="00477CD3" w14:paraId="45702B35" w14:textId="77777777" w:rsidTr="0037213D">
        <w:trPr>
          <w:trHeight w:val="330"/>
          <w:jc w:val="center"/>
        </w:trPr>
        <w:tc>
          <w:tcPr>
            <w:tcW w:w="1075" w:type="dxa"/>
            <w:shd w:val="clear" w:color="000000" w:fill="FFFFFF"/>
            <w:noWrap/>
            <w:vAlign w:val="center"/>
            <w:hideMark/>
          </w:tcPr>
          <w:p w14:paraId="6F0B77E2" w14:textId="77777777" w:rsidR="00477CD3" w:rsidRPr="00477CD3" w:rsidRDefault="00477CD3" w:rsidP="00477CD3">
            <w:pPr>
              <w:spacing w:after="0" w:line="240" w:lineRule="auto"/>
              <w:rPr>
                <w:rFonts w:asciiTheme="majorBidi" w:eastAsia="Times New Roman" w:hAnsiTheme="majorBidi" w:cstheme="majorBidi"/>
                <w:color w:val="000000"/>
                <w:vertAlign w:val="superscript"/>
              </w:rPr>
            </w:pPr>
            <w:r w:rsidRPr="00477CD3">
              <w:rPr>
                <w:rFonts w:asciiTheme="majorBidi" w:eastAsia="Times New Roman" w:hAnsiTheme="majorBidi" w:cstheme="majorBidi"/>
                <w:color w:val="000000"/>
                <w:sz w:val="22"/>
              </w:rPr>
              <w:t>Core 24</w:t>
            </w:r>
            <w:r w:rsidRPr="00477CD3">
              <w:rPr>
                <w:rFonts w:asciiTheme="majorBidi" w:eastAsia="Calibri" w:hAnsiTheme="majorBidi" w:cstheme="majorBidi"/>
                <w:b/>
                <w:bCs/>
                <w:color w:val="000000" w:themeColor="text1"/>
                <w:sz w:val="20"/>
                <w:szCs w:val="20"/>
              </w:rPr>
              <w:t>^</w:t>
            </w:r>
          </w:p>
        </w:tc>
        <w:tc>
          <w:tcPr>
            <w:tcW w:w="1156" w:type="dxa"/>
            <w:shd w:val="clear" w:color="000000" w:fill="FFFFFF"/>
            <w:noWrap/>
            <w:vAlign w:val="center"/>
            <w:hideMark/>
          </w:tcPr>
          <w:p w14:paraId="2602FFFB" w14:textId="77777777" w:rsidR="00477CD3" w:rsidRPr="00477CD3" w:rsidRDefault="00477CD3" w:rsidP="00477CD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49.0</w:t>
            </w:r>
          </w:p>
        </w:tc>
        <w:tc>
          <w:tcPr>
            <w:tcW w:w="1843" w:type="dxa"/>
            <w:shd w:val="clear" w:color="000000" w:fill="FFFFFF"/>
            <w:noWrap/>
            <w:vAlign w:val="center"/>
            <w:hideMark/>
          </w:tcPr>
          <w:p w14:paraId="5C2302CB" w14:textId="77777777" w:rsidR="00477CD3" w:rsidRPr="00477CD3" w:rsidRDefault="00477CD3" w:rsidP="00477CD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1</w:t>
            </w:r>
          </w:p>
        </w:tc>
        <w:tc>
          <w:tcPr>
            <w:tcW w:w="967" w:type="dxa"/>
            <w:shd w:val="clear" w:color="000000" w:fill="FFFFFF"/>
            <w:noWrap/>
            <w:vAlign w:val="center"/>
            <w:hideMark/>
          </w:tcPr>
          <w:p w14:paraId="462F11F1" w14:textId="77777777" w:rsidR="00477CD3" w:rsidRPr="00477CD3" w:rsidRDefault="00477CD3" w:rsidP="00477CD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18.239</w:t>
            </w:r>
          </w:p>
        </w:tc>
        <w:tc>
          <w:tcPr>
            <w:tcW w:w="889" w:type="dxa"/>
            <w:shd w:val="clear" w:color="000000" w:fill="FFFFFF"/>
            <w:noWrap/>
            <w:vAlign w:val="center"/>
            <w:hideMark/>
          </w:tcPr>
          <w:p w14:paraId="16D02F7B" w14:textId="77777777" w:rsidR="00477CD3" w:rsidRPr="00477CD3" w:rsidRDefault="00477CD3" w:rsidP="00477CD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28.06</w:t>
            </w:r>
          </w:p>
        </w:tc>
        <w:tc>
          <w:tcPr>
            <w:tcW w:w="1190" w:type="dxa"/>
            <w:shd w:val="clear" w:color="000000" w:fill="FFFFFF"/>
            <w:noWrap/>
            <w:vAlign w:val="center"/>
            <w:hideMark/>
          </w:tcPr>
          <w:p w14:paraId="4BBA4EDC" w14:textId="77777777" w:rsidR="00477CD3" w:rsidRPr="00477CD3" w:rsidRDefault="00477CD3" w:rsidP="00477CD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0.65</w:t>
            </w:r>
          </w:p>
        </w:tc>
      </w:tr>
      <w:tr w:rsidR="00477CD3" w:rsidRPr="00477CD3" w14:paraId="4BA6D783" w14:textId="77777777" w:rsidTr="0037213D">
        <w:trPr>
          <w:trHeight w:val="330"/>
          <w:jc w:val="center"/>
        </w:trPr>
        <w:tc>
          <w:tcPr>
            <w:tcW w:w="1075" w:type="dxa"/>
            <w:shd w:val="clear" w:color="000000" w:fill="FFFFFF"/>
            <w:noWrap/>
            <w:vAlign w:val="center"/>
            <w:hideMark/>
          </w:tcPr>
          <w:p w14:paraId="7B366F8F" w14:textId="77777777" w:rsidR="00477CD3" w:rsidRPr="00477CD3" w:rsidRDefault="00477CD3" w:rsidP="00477CD3">
            <w:pPr>
              <w:spacing w:after="0" w:line="240" w:lineRule="auto"/>
              <w:rPr>
                <w:rFonts w:asciiTheme="majorBidi" w:eastAsia="Times New Roman" w:hAnsiTheme="majorBidi" w:cstheme="majorBidi"/>
                <w:color w:val="000000"/>
                <w:vertAlign w:val="superscript"/>
              </w:rPr>
            </w:pPr>
            <w:r w:rsidRPr="00477CD3">
              <w:rPr>
                <w:rFonts w:asciiTheme="majorBidi" w:eastAsia="Times New Roman" w:hAnsiTheme="majorBidi" w:cstheme="majorBidi"/>
                <w:color w:val="000000"/>
                <w:sz w:val="22"/>
              </w:rPr>
              <w:t>Core 43</w:t>
            </w:r>
            <w:r w:rsidRPr="00477CD3">
              <w:rPr>
                <w:rFonts w:asciiTheme="majorBidi" w:eastAsia="Calibri" w:hAnsiTheme="majorBidi" w:cstheme="majorBidi"/>
                <w:b/>
                <w:bCs/>
                <w:color w:val="000000" w:themeColor="text1"/>
                <w:sz w:val="20"/>
                <w:szCs w:val="20"/>
              </w:rPr>
              <w:t>^</w:t>
            </w:r>
          </w:p>
        </w:tc>
        <w:tc>
          <w:tcPr>
            <w:tcW w:w="1156" w:type="dxa"/>
            <w:shd w:val="clear" w:color="000000" w:fill="FFFFFF"/>
            <w:noWrap/>
            <w:vAlign w:val="center"/>
            <w:hideMark/>
          </w:tcPr>
          <w:p w14:paraId="7262C2F2" w14:textId="77777777" w:rsidR="00477CD3" w:rsidRPr="00477CD3" w:rsidRDefault="00477CD3" w:rsidP="00477CD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180.0</w:t>
            </w:r>
          </w:p>
        </w:tc>
        <w:tc>
          <w:tcPr>
            <w:tcW w:w="1843" w:type="dxa"/>
            <w:shd w:val="clear" w:color="000000" w:fill="FFFFFF"/>
            <w:noWrap/>
            <w:vAlign w:val="center"/>
            <w:hideMark/>
          </w:tcPr>
          <w:p w14:paraId="51DDC3CF" w14:textId="77777777" w:rsidR="00477CD3" w:rsidRPr="00477CD3" w:rsidRDefault="00477CD3" w:rsidP="00477CD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1</w:t>
            </w:r>
          </w:p>
        </w:tc>
        <w:tc>
          <w:tcPr>
            <w:tcW w:w="967" w:type="dxa"/>
            <w:shd w:val="clear" w:color="000000" w:fill="FFFFFF"/>
            <w:noWrap/>
            <w:vAlign w:val="center"/>
            <w:hideMark/>
          </w:tcPr>
          <w:p w14:paraId="43ADCCD1" w14:textId="77777777" w:rsidR="00477CD3" w:rsidRPr="00477CD3" w:rsidRDefault="00477CD3" w:rsidP="00477CD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16.12</w:t>
            </w:r>
          </w:p>
        </w:tc>
        <w:tc>
          <w:tcPr>
            <w:tcW w:w="889" w:type="dxa"/>
            <w:shd w:val="clear" w:color="000000" w:fill="FFFFFF"/>
            <w:noWrap/>
            <w:vAlign w:val="center"/>
            <w:hideMark/>
          </w:tcPr>
          <w:p w14:paraId="7D9747FC" w14:textId="77777777" w:rsidR="00477CD3" w:rsidRPr="00477CD3" w:rsidRDefault="00477CD3" w:rsidP="00477CD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28.28</w:t>
            </w:r>
          </w:p>
        </w:tc>
        <w:tc>
          <w:tcPr>
            <w:tcW w:w="1190" w:type="dxa"/>
            <w:shd w:val="clear" w:color="000000" w:fill="FFFFFF"/>
            <w:noWrap/>
            <w:vAlign w:val="center"/>
            <w:hideMark/>
          </w:tcPr>
          <w:p w14:paraId="2FB19B7D" w14:textId="77777777" w:rsidR="00477CD3" w:rsidRPr="00477CD3" w:rsidRDefault="00477CD3" w:rsidP="00477CD3">
            <w:pPr>
              <w:spacing w:after="0" w:line="240" w:lineRule="auto"/>
              <w:jc w:val="center"/>
              <w:rPr>
                <w:rFonts w:asciiTheme="majorBidi" w:eastAsia="Times New Roman" w:hAnsiTheme="majorBidi" w:cstheme="majorBidi"/>
                <w:color w:val="000000"/>
              </w:rPr>
            </w:pPr>
            <w:r w:rsidRPr="00477CD3">
              <w:rPr>
                <w:rFonts w:asciiTheme="majorBidi" w:eastAsia="Times New Roman" w:hAnsiTheme="majorBidi" w:cstheme="majorBidi"/>
                <w:color w:val="000000"/>
                <w:sz w:val="22"/>
              </w:rPr>
              <w:t>0.57</w:t>
            </w:r>
          </w:p>
        </w:tc>
      </w:tr>
      <w:bookmarkEnd w:id="390"/>
    </w:tbl>
    <w:p w14:paraId="435EB1B6" w14:textId="77777777" w:rsidR="00477CD3" w:rsidRPr="00477CD3" w:rsidRDefault="00477CD3" w:rsidP="0037213D">
      <w:pPr>
        <w:spacing w:line="259" w:lineRule="auto"/>
        <w:rPr>
          <w:rFonts w:asciiTheme="minorHAnsi" w:hAnsiTheme="minorHAnsi"/>
          <w:sz w:val="22"/>
        </w:rPr>
      </w:pPr>
    </w:p>
    <w:p w14:paraId="33EB8FC8" w14:textId="4182AD9F" w:rsidR="0037213D" w:rsidRDefault="00CC5FBE" w:rsidP="00286F2B">
      <w:pPr>
        <w:keepNext/>
        <w:spacing w:line="259" w:lineRule="auto"/>
        <w:jc w:val="center"/>
      </w:pPr>
      <w:r>
        <w:rPr>
          <w:noProof/>
        </w:rPr>
        <w:lastRenderedPageBreak/>
        <w:drawing>
          <wp:inline distT="0" distB="0" distL="0" distR="0" wp14:anchorId="60230A1A" wp14:editId="5A1C3606">
            <wp:extent cx="4948837" cy="2470146"/>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4960939" cy="2476187"/>
                    </a:xfrm>
                    <a:prstGeom prst="rect">
                      <a:avLst/>
                    </a:prstGeom>
                    <a:noFill/>
                  </pic:spPr>
                </pic:pic>
              </a:graphicData>
            </a:graphic>
          </wp:inline>
        </w:drawing>
      </w:r>
    </w:p>
    <w:p w14:paraId="22D46E62" w14:textId="70D1EB75" w:rsidR="00477CD3" w:rsidRPr="00477CD3" w:rsidRDefault="0037213D">
      <w:pPr>
        <w:pStyle w:val="Figures"/>
        <w:rPr>
          <w:rFonts w:asciiTheme="minorHAnsi" w:hAnsiTheme="minorHAnsi"/>
          <w:sz w:val="22"/>
        </w:rPr>
      </w:pPr>
      <w:bookmarkStart w:id="391" w:name="_Toc77579868"/>
      <w:r w:rsidRPr="00393FC3">
        <w:t xml:space="preserve">Figure </w:t>
      </w:r>
      <w:r w:rsidR="00A875F6" w:rsidRPr="00393FC3">
        <w:t>6.3</w:t>
      </w:r>
      <w:r w:rsidR="00461799" w:rsidRPr="00393FC3">
        <w:t>4</w:t>
      </w:r>
      <w:r w:rsidRPr="00393FC3">
        <w:t xml:space="preserve">: </w:t>
      </w:r>
      <w:r w:rsidR="002436D5" w:rsidRPr="00393FC3">
        <w:t xml:space="preserve">Acid injection data for oil-saturated cores, </w:t>
      </w:r>
      <w:r w:rsidR="00A875F6" w:rsidRPr="00393FC3">
        <w:t>Group H</w:t>
      </w:r>
      <w:bookmarkEnd w:id="391"/>
    </w:p>
    <w:p w14:paraId="020BB83E" w14:textId="30F168F4" w:rsidR="00477CD3" w:rsidRPr="00477CD3" w:rsidRDefault="00196807" w:rsidP="00393FC3">
      <w:pPr>
        <w:tabs>
          <w:tab w:val="left" w:pos="2604"/>
        </w:tabs>
        <w:spacing w:line="259" w:lineRule="auto"/>
        <w:rPr>
          <w:rFonts w:asciiTheme="minorHAnsi" w:hAnsiTheme="minorHAnsi"/>
          <w:sz w:val="22"/>
        </w:rPr>
      </w:pPr>
      <w:r>
        <w:rPr>
          <w:rFonts w:asciiTheme="minorHAnsi" w:hAnsiTheme="minorHAnsi"/>
          <w:sz w:val="22"/>
        </w:rPr>
        <w:tab/>
      </w:r>
    </w:p>
    <w:p w14:paraId="273770C8" w14:textId="77777777" w:rsidR="00C023CD" w:rsidRDefault="00C023CD" w:rsidP="00C023CD">
      <w:pPr>
        <w:keepNext/>
        <w:spacing w:line="259" w:lineRule="auto"/>
        <w:jc w:val="center"/>
      </w:pPr>
      <w:r>
        <w:rPr>
          <w:noProof/>
        </w:rPr>
        <w:drawing>
          <wp:inline distT="0" distB="0" distL="0" distR="0" wp14:anchorId="22B19F71" wp14:editId="5B790A7B">
            <wp:extent cx="2447925" cy="3270177"/>
            <wp:effectExtent l="0" t="0" r="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2447925" cy="3270177"/>
                    </a:xfrm>
                    <a:prstGeom prst="rect">
                      <a:avLst/>
                    </a:prstGeom>
                    <a:noFill/>
                    <a:ln>
                      <a:noFill/>
                    </a:ln>
                  </pic:spPr>
                </pic:pic>
              </a:graphicData>
            </a:graphic>
          </wp:inline>
        </w:drawing>
      </w:r>
    </w:p>
    <w:p w14:paraId="0938B5E5" w14:textId="68070BED" w:rsidR="007863C2" w:rsidRDefault="00C023CD">
      <w:pPr>
        <w:pStyle w:val="Figures"/>
      </w:pPr>
      <w:bookmarkStart w:id="392" w:name="_Toc77579869"/>
      <w:r>
        <w:t>Figure 6.3</w:t>
      </w:r>
      <w:r w:rsidR="00461799">
        <w:t>5</w:t>
      </w:r>
      <w:r>
        <w:t>: Image of casted wormhole of core 3</w:t>
      </w:r>
      <w:bookmarkEnd w:id="392"/>
    </w:p>
    <w:p w14:paraId="2064AF67" w14:textId="51563CFA" w:rsidR="006133DA" w:rsidRPr="00557468" w:rsidRDefault="006133DA" w:rsidP="00393FC3">
      <w:pPr>
        <w:pStyle w:val="Heading2"/>
        <w:spacing w:line="240" w:lineRule="auto"/>
      </w:pPr>
      <w:bookmarkStart w:id="393" w:name="_Toc77623445"/>
      <w:r w:rsidRPr="00557468">
        <w:t>Error Analysis</w:t>
      </w:r>
      <w:bookmarkEnd w:id="393"/>
    </w:p>
    <w:p w14:paraId="14860D24" w14:textId="396287F2" w:rsidR="006133DA" w:rsidRPr="00557468" w:rsidRDefault="006133DA" w:rsidP="00393FC3">
      <w:pPr>
        <w:jc w:val="both"/>
      </w:pPr>
      <w:r w:rsidRPr="00557468">
        <w:t xml:space="preserve">Experimental work is always associated with measurements error. All data collected in these experiments are taken using an accurate data acquisition system with </w:t>
      </w:r>
      <w:r w:rsidR="00BA7019" w:rsidRPr="00557468">
        <w:t xml:space="preserve">a </w:t>
      </w:r>
      <w:r w:rsidRPr="00557468">
        <w:t>minimum error range.</w:t>
      </w:r>
      <w:r w:rsidR="00481753" w:rsidRPr="00557468">
        <w:t xml:space="preserve"> However, for </w:t>
      </w:r>
      <w:r w:rsidR="00BA7019" w:rsidRPr="00557468">
        <w:t xml:space="preserve">an </w:t>
      </w:r>
      <w:r w:rsidR="00481753" w:rsidRPr="00557468">
        <w:t>experiment that includes multiple variables</w:t>
      </w:r>
      <w:r w:rsidR="00BA7019" w:rsidRPr="00557468">
        <w:t>,</w:t>
      </w:r>
      <w:r w:rsidR="00481753" w:rsidRPr="00557468">
        <w:t xml:space="preserve"> there </w:t>
      </w:r>
      <w:r w:rsidR="00BA7019" w:rsidRPr="00557468">
        <w:t>are</w:t>
      </w:r>
      <w:r w:rsidR="00481753" w:rsidRPr="00557468">
        <w:t xml:space="preserve"> always uncertainties in measurements. Combining these uncertainties from each measure to see how much error </w:t>
      </w:r>
      <w:r w:rsidR="00BA7019" w:rsidRPr="00557468">
        <w:t xml:space="preserve">is </w:t>
      </w:r>
      <w:r w:rsidR="00481753" w:rsidRPr="00557468">
        <w:lastRenderedPageBreak/>
        <w:t xml:space="preserve">encountered is very important. Skoog et al. (2007) have derived a formula to calculate an error which is </w:t>
      </w:r>
      <w:r w:rsidR="00474C4D" w:rsidRPr="00557468">
        <w:t>given by the standard deviation (</w:t>
      </w:r>
      <m:oMath>
        <m:sSub>
          <m:sSubPr>
            <m:ctrlPr>
              <w:rPr>
                <w:rFonts w:ascii="Cambria Math" w:hAnsi="Cambria Math"/>
                <w:i/>
              </w:rPr>
            </m:ctrlPr>
          </m:sSubPr>
          <m:e>
            <m:r>
              <w:rPr>
                <w:rFonts w:ascii="Cambria Math" w:hAnsi="Cambria Math"/>
              </w:rPr>
              <m:t>σ</m:t>
            </m:r>
          </m:e>
          <m:sub>
            <m:r>
              <w:rPr>
                <w:rFonts w:ascii="Cambria Math" w:hAnsi="Cambria Math"/>
              </w:rPr>
              <m:t>x</m:t>
            </m:r>
          </m:sub>
        </m:sSub>
      </m:oMath>
      <w:r w:rsidR="00474C4D" w:rsidRPr="00557468">
        <w:t>) as showing in equation 6.2:</w:t>
      </w:r>
    </w:p>
    <w:p w14:paraId="4B6F71F4" w14:textId="47596F97" w:rsidR="006133DA" w:rsidRPr="00557468" w:rsidRDefault="006110CC" w:rsidP="006133DA">
      <w:pPr>
        <w:rPr>
          <w:rFonts w:eastAsiaTheme="minorEastAsia"/>
        </w:rPr>
      </w:pPr>
      <m:oMathPara>
        <m:oMath>
          <m:f>
            <m:fPr>
              <m:ctrlPr>
                <w:rPr>
                  <w:rFonts w:ascii="Cambria Math" w:hAnsi="Cambria Math"/>
                  <w:i/>
                </w:rPr>
              </m:ctrlPr>
            </m:fPr>
            <m:num>
              <m:sSub>
                <m:sSubPr>
                  <m:ctrlPr>
                    <w:rPr>
                      <w:rFonts w:ascii="Cambria Math" w:hAnsi="Cambria Math"/>
                      <w:i/>
                    </w:rPr>
                  </m:ctrlPr>
                </m:sSubPr>
                <m:e>
                  <m:r>
                    <w:rPr>
                      <w:rFonts w:ascii="Cambria Math" w:hAnsi="Cambria Math"/>
                    </w:rPr>
                    <m:t>σ</m:t>
                  </m:r>
                </m:e>
                <m:sub>
                  <m:r>
                    <w:rPr>
                      <w:rFonts w:ascii="Cambria Math" w:hAnsi="Cambria Math"/>
                    </w:rPr>
                    <m:t>x</m:t>
                  </m:r>
                </m:sub>
              </m:sSub>
            </m:num>
            <m:den>
              <m:r>
                <w:rPr>
                  <w:rFonts w:ascii="Cambria Math" w:hAnsi="Cambria Math"/>
                </w:rPr>
                <m:t>x</m:t>
              </m:r>
            </m:den>
          </m:f>
          <m:r>
            <w:rPr>
              <w:rFonts w:ascii="Cambria Math" w:hAnsi="Cambria Math"/>
            </w:rPr>
            <m:t>=</m:t>
          </m:r>
          <m:rad>
            <m:radPr>
              <m:degHide m:val="1"/>
              <m:ctrlPr>
                <w:rPr>
                  <w:rFonts w:ascii="Cambria Math" w:hAnsi="Cambria Math"/>
                  <w:i/>
                </w:rPr>
              </m:ctrlPr>
            </m:radPr>
            <m:deg/>
            <m:e>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σ</m:t>
                              </m:r>
                            </m:e>
                            <m:sub>
                              <m:r>
                                <w:rPr>
                                  <w:rFonts w:ascii="Cambria Math" w:hAnsi="Cambria Math"/>
                                </w:rPr>
                                <m:t>a</m:t>
                              </m:r>
                            </m:sub>
                          </m:sSub>
                        </m:num>
                        <m:den>
                          <m:r>
                            <w:rPr>
                              <w:rFonts w:ascii="Cambria Math" w:hAnsi="Cambria Math"/>
                            </w:rPr>
                            <m:t>a</m:t>
                          </m:r>
                        </m:den>
                      </m:f>
                    </m:e>
                  </m:d>
                </m:e>
                <m:sup>
                  <m:r>
                    <w:rPr>
                      <w:rFonts w:ascii="Cambria Math" w:hAnsi="Cambria Math"/>
                    </w:rPr>
                    <m:t>2</m:t>
                  </m:r>
                </m:sup>
              </m:sSup>
              <m:r>
                <w:rPr>
                  <w:rFonts w:ascii="Cambria Math" w:hAnsi="Cambria Math"/>
                </w:rPr>
                <m:t xml:space="preserve">+ </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σ</m:t>
                              </m:r>
                            </m:e>
                            <m:sub>
                              <m:r>
                                <w:rPr>
                                  <w:rFonts w:ascii="Cambria Math" w:hAnsi="Cambria Math"/>
                                </w:rPr>
                                <m:t>b</m:t>
                              </m:r>
                            </m:sub>
                          </m:sSub>
                        </m:num>
                        <m:den>
                          <m:r>
                            <w:rPr>
                              <w:rFonts w:ascii="Cambria Math" w:hAnsi="Cambria Math"/>
                            </w:rPr>
                            <m:t>b</m:t>
                          </m:r>
                        </m:den>
                      </m:f>
                    </m:e>
                  </m:d>
                </m:e>
                <m:sup>
                  <m:r>
                    <w:rPr>
                      <w:rFonts w:ascii="Cambria Math" w:hAnsi="Cambria Math"/>
                    </w:rPr>
                    <m:t>2</m:t>
                  </m:r>
                </m:sup>
              </m:sSup>
              <m:r>
                <w:rPr>
                  <w:rFonts w:ascii="Cambria Math" w:hAnsi="Cambria Math"/>
                </w:rPr>
                <m:t xml:space="preserve">+ </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σ</m:t>
                              </m:r>
                            </m:e>
                            <m:sub>
                              <m:r>
                                <w:rPr>
                                  <w:rFonts w:ascii="Cambria Math" w:hAnsi="Cambria Math"/>
                                </w:rPr>
                                <m:t>c</m:t>
                              </m:r>
                            </m:sub>
                          </m:sSub>
                        </m:num>
                        <m:den>
                          <m:r>
                            <w:rPr>
                              <w:rFonts w:ascii="Cambria Math" w:hAnsi="Cambria Math"/>
                            </w:rPr>
                            <m:t>c</m:t>
                          </m:r>
                        </m:den>
                      </m:f>
                    </m:e>
                  </m:d>
                </m:e>
                <m:sup>
                  <m:r>
                    <w:rPr>
                      <w:rFonts w:ascii="Cambria Math" w:hAnsi="Cambria Math"/>
                    </w:rPr>
                    <m:t>2</m:t>
                  </m:r>
                </m:sup>
              </m:sSup>
            </m:e>
          </m:rad>
          <m:r>
            <w:rPr>
              <w:rFonts w:ascii="Cambria Math" w:hAnsi="Cambria Math"/>
            </w:rPr>
            <m:t xml:space="preserve">                      (6.2)</m:t>
          </m:r>
        </m:oMath>
      </m:oMathPara>
    </w:p>
    <w:p w14:paraId="29375746" w14:textId="1EC4664C" w:rsidR="00474C4D" w:rsidRPr="00557468" w:rsidRDefault="00474C4D" w:rsidP="006133DA">
      <w:pPr>
        <w:rPr>
          <w:rFonts w:eastAsiaTheme="minorEastAsia"/>
        </w:rPr>
      </w:pPr>
      <w:r w:rsidRPr="00557468">
        <w:rPr>
          <w:rFonts w:eastAsiaTheme="minorEastAsia"/>
        </w:rPr>
        <w:t xml:space="preserve">Where a, b, and c are  measured data from the experiment while </w:t>
      </w:r>
      <m:oMath>
        <m:sSub>
          <m:sSubPr>
            <m:ctrlPr>
              <w:rPr>
                <w:rFonts w:ascii="Cambria Math" w:hAnsi="Cambria Math"/>
                <w:i/>
              </w:rPr>
            </m:ctrlPr>
          </m:sSubPr>
          <m:e>
            <m:r>
              <w:rPr>
                <w:rFonts w:ascii="Cambria Math" w:hAnsi="Cambria Math"/>
              </w:rPr>
              <m:t>σ</m:t>
            </m:r>
          </m:e>
          <m:sub>
            <m:r>
              <w:rPr>
                <w:rFonts w:ascii="Cambria Math" w:hAnsi="Cambria Math"/>
              </w:rPr>
              <m:t>x</m:t>
            </m:r>
          </m:sub>
        </m:sSub>
      </m:oMath>
      <w:r w:rsidRPr="00557468">
        <w:rPr>
          <w:rFonts w:eastAsiaTheme="minorEastAsia"/>
        </w:rPr>
        <w:t xml:space="preserve">, </w:t>
      </w:r>
      <m:oMath>
        <m:sSub>
          <m:sSubPr>
            <m:ctrlPr>
              <w:rPr>
                <w:rFonts w:ascii="Cambria Math" w:hAnsi="Cambria Math"/>
                <w:i/>
              </w:rPr>
            </m:ctrlPr>
          </m:sSubPr>
          <m:e>
            <m:r>
              <w:rPr>
                <w:rFonts w:ascii="Cambria Math" w:hAnsi="Cambria Math"/>
              </w:rPr>
              <m:t>σ</m:t>
            </m:r>
          </m:e>
          <m:sub>
            <m:r>
              <w:rPr>
                <w:rFonts w:ascii="Cambria Math" w:hAnsi="Cambria Math"/>
              </w:rPr>
              <m:t>b</m:t>
            </m:r>
          </m:sub>
        </m:sSub>
      </m:oMath>
      <w:r w:rsidRPr="00557468">
        <w:rPr>
          <w:rFonts w:eastAsiaTheme="minorEastAsia"/>
        </w:rPr>
        <w:t xml:space="preserve">, and </w:t>
      </w:r>
      <m:oMath>
        <m:sSub>
          <m:sSubPr>
            <m:ctrlPr>
              <w:rPr>
                <w:rFonts w:ascii="Cambria Math" w:hAnsi="Cambria Math"/>
                <w:i/>
              </w:rPr>
            </m:ctrlPr>
          </m:sSubPr>
          <m:e>
            <m:r>
              <w:rPr>
                <w:rFonts w:ascii="Cambria Math" w:hAnsi="Cambria Math"/>
              </w:rPr>
              <m:t>σ</m:t>
            </m:r>
          </m:e>
          <m:sub>
            <m:r>
              <w:rPr>
                <w:rFonts w:ascii="Cambria Math" w:hAnsi="Cambria Math"/>
              </w:rPr>
              <m:t>c</m:t>
            </m:r>
          </m:sub>
        </m:sSub>
      </m:oMath>
      <w:r w:rsidRPr="00557468">
        <w:rPr>
          <w:rFonts w:eastAsiaTheme="minorEastAsia"/>
        </w:rPr>
        <w:t xml:space="preserve"> </w:t>
      </w:r>
      <w:r w:rsidR="00BA7019" w:rsidRPr="00557468">
        <w:rPr>
          <w:rFonts w:eastAsiaTheme="minorEastAsia"/>
        </w:rPr>
        <w:t>a</w:t>
      </w:r>
      <w:r w:rsidRPr="00557468">
        <w:rPr>
          <w:rFonts w:eastAsiaTheme="minorEastAsia"/>
        </w:rPr>
        <w:t>re the standard deviations for each measured data.</w:t>
      </w:r>
      <w:r w:rsidR="00D84782" w:rsidRPr="00557468">
        <w:rPr>
          <w:rFonts w:eastAsiaTheme="minorEastAsia"/>
        </w:rPr>
        <w:t xml:space="preserve"> The final pore volume to breakthrough is calculated using equation 6.3. Using these two equations 6.2 and 6.3, the total error percentage with the assumed uncertaint</w:t>
      </w:r>
      <w:r w:rsidR="00BA7019" w:rsidRPr="00557468">
        <w:rPr>
          <w:rFonts w:eastAsiaTheme="minorEastAsia"/>
        </w:rPr>
        <w:t>ies</w:t>
      </w:r>
      <w:r w:rsidR="00D84782" w:rsidRPr="00557468">
        <w:rPr>
          <w:rFonts w:eastAsiaTheme="minorEastAsia"/>
        </w:rPr>
        <w:t xml:space="preserve"> value</w:t>
      </w:r>
      <w:r w:rsidR="00BA7019" w:rsidRPr="00557468">
        <w:rPr>
          <w:rFonts w:eastAsiaTheme="minorEastAsia"/>
        </w:rPr>
        <w:t>s</w:t>
      </w:r>
      <w:r w:rsidR="00D84782" w:rsidRPr="00557468">
        <w:rPr>
          <w:rFonts w:eastAsiaTheme="minorEastAsia"/>
        </w:rPr>
        <w:t xml:space="preserve"> for each </w:t>
      </w:r>
      <w:r w:rsidR="00865F8A" w:rsidRPr="00557468">
        <w:rPr>
          <w:rFonts w:eastAsiaTheme="minorEastAsia"/>
        </w:rPr>
        <w:t>measurement</w:t>
      </w:r>
      <w:r w:rsidR="00D84782" w:rsidRPr="00557468">
        <w:rPr>
          <w:rFonts w:eastAsiaTheme="minorEastAsia"/>
        </w:rPr>
        <w:t xml:space="preserve"> </w:t>
      </w:r>
      <w:r w:rsidR="00BA7019" w:rsidRPr="00557468">
        <w:rPr>
          <w:rFonts w:eastAsiaTheme="minorEastAsia"/>
        </w:rPr>
        <w:t>for group A are</w:t>
      </w:r>
      <w:r w:rsidR="00D84782" w:rsidRPr="00557468">
        <w:rPr>
          <w:rFonts w:eastAsiaTheme="minorEastAsia"/>
        </w:rPr>
        <w:t xml:space="preserve"> shown in Table 6.13. </w:t>
      </w:r>
    </w:p>
    <w:p w14:paraId="5CE082EC" w14:textId="178D5EC0" w:rsidR="006133DA" w:rsidRPr="00557468" w:rsidRDefault="006110CC" w:rsidP="006133DA">
      <m:oMathPara>
        <m:oMath>
          <m:sSub>
            <m:sSubPr>
              <m:ctrlPr>
                <w:rPr>
                  <w:rFonts w:ascii="Cambria Math" w:hAnsi="Cambria Math"/>
                  <w:i/>
                </w:rPr>
              </m:ctrlPr>
            </m:sSubPr>
            <m:e>
              <m:r>
                <w:rPr>
                  <w:rFonts w:ascii="Cambria Math" w:hAnsi="Cambria Math"/>
                </w:rPr>
                <m:t>PV</m:t>
              </m:r>
            </m:e>
            <m:sub>
              <m:r>
                <w:rPr>
                  <w:rFonts w:ascii="Cambria Math" w:hAnsi="Cambria Math"/>
                </w:rPr>
                <m:t>bt</m:t>
              </m:r>
            </m:sub>
          </m:sSub>
          <m:r>
            <w:rPr>
              <w:rFonts w:ascii="Cambria Math" w:hAnsi="Cambria Math"/>
            </w:rPr>
            <m:t xml:space="preserve">= </m:t>
          </m:r>
          <m:f>
            <m:fPr>
              <m:ctrlPr>
                <w:rPr>
                  <w:rFonts w:ascii="Cambria Math" w:hAnsi="Cambria Math"/>
                  <w:i/>
                </w:rPr>
              </m:ctrlPr>
            </m:fPr>
            <m:num>
              <m:r>
                <w:rPr>
                  <w:rFonts w:ascii="Cambria Math" w:hAnsi="Cambria Math"/>
                </w:rPr>
                <m:t>qt</m:t>
              </m:r>
            </m:num>
            <m:den>
              <m:r>
                <w:rPr>
                  <w:rFonts w:ascii="Cambria Math" w:hAnsi="Cambria Math"/>
                </w:rPr>
                <m:t>∅πL</m:t>
              </m:r>
              <m:sSup>
                <m:sSupPr>
                  <m:ctrlPr>
                    <w:rPr>
                      <w:rFonts w:ascii="Cambria Math" w:hAnsi="Cambria Math"/>
                      <w:i/>
                    </w:rPr>
                  </m:ctrlPr>
                </m:sSupPr>
                <m:e>
                  <m:r>
                    <w:rPr>
                      <w:rFonts w:ascii="Cambria Math" w:hAnsi="Cambria Math"/>
                    </w:rPr>
                    <m:t>D</m:t>
                  </m:r>
                </m:e>
                <m:sup>
                  <m:r>
                    <w:rPr>
                      <w:rFonts w:ascii="Cambria Math" w:hAnsi="Cambria Math"/>
                    </w:rPr>
                    <m:t>2</m:t>
                  </m:r>
                </m:sup>
              </m:sSup>
              <m:r>
                <w:rPr>
                  <w:rFonts w:ascii="Cambria Math" w:hAnsi="Cambria Math"/>
                </w:rPr>
                <m:t>/4</m:t>
              </m:r>
            </m:den>
          </m:f>
          <m:r>
            <w:rPr>
              <w:rFonts w:ascii="Cambria Math" w:hAnsi="Cambria Math"/>
            </w:rPr>
            <m:t xml:space="preserve">                          (6.3)</m:t>
          </m:r>
        </m:oMath>
      </m:oMathPara>
    </w:p>
    <w:p w14:paraId="5D5F958F" w14:textId="78DDF925" w:rsidR="00536AC8" w:rsidRPr="00557468" w:rsidRDefault="00536AC8" w:rsidP="00BE592B">
      <w:pPr>
        <w:pStyle w:val="Tables"/>
      </w:pPr>
      <w:bookmarkStart w:id="394" w:name="_Toc78500560"/>
      <w:r w:rsidRPr="00557468">
        <w:t>Table 6.1</w:t>
      </w:r>
      <w:r w:rsidR="00461799" w:rsidRPr="00557468">
        <w:t>4</w:t>
      </w:r>
      <w:r w:rsidRPr="00557468">
        <w:t>: Measurement’s error of group A</w:t>
      </w:r>
      <w:bookmarkEnd w:id="394"/>
    </w:p>
    <w:tbl>
      <w:tblPr>
        <w:tblStyle w:val="TableGrid"/>
        <w:tblW w:w="0" w:type="auto"/>
        <w:tblLook w:val="04A0" w:firstRow="1" w:lastRow="0" w:firstColumn="1" w:lastColumn="0" w:noHBand="0" w:noVBand="1"/>
      </w:tblPr>
      <w:tblGrid>
        <w:gridCol w:w="3004"/>
        <w:gridCol w:w="2194"/>
        <w:gridCol w:w="2104"/>
        <w:gridCol w:w="2048"/>
      </w:tblGrid>
      <w:tr w:rsidR="00557468" w:rsidRPr="00557468" w14:paraId="1DFD9503" w14:textId="77777777" w:rsidTr="00517AC2">
        <w:tc>
          <w:tcPr>
            <w:tcW w:w="3078" w:type="dxa"/>
          </w:tcPr>
          <w:p w14:paraId="6E8D8BF9" w14:textId="49D925D0" w:rsidR="00636B9A" w:rsidRPr="00557468" w:rsidRDefault="00636B9A" w:rsidP="00393FC3">
            <w:pPr>
              <w:spacing w:line="240" w:lineRule="auto"/>
              <w:jc w:val="center"/>
              <w:rPr>
                <w:b/>
                <w:bCs/>
                <w:sz w:val="20"/>
                <w:szCs w:val="20"/>
              </w:rPr>
            </w:pPr>
            <w:r w:rsidRPr="00557468">
              <w:rPr>
                <w:b/>
                <w:bCs/>
                <w:sz w:val="20"/>
                <w:szCs w:val="20"/>
              </w:rPr>
              <w:t>Property</w:t>
            </w:r>
          </w:p>
        </w:tc>
        <w:tc>
          <w:tcPr>
            <w:tcW w:w="2250" w:type="dxa"/>
          </w:tcPr>
          <w:p w14:paraId="473FC146" w14:textId="7C8DFE43" w:rsidR="00636B9A" w:rsidRPr="00557468" w:rsidRDefault="00636B9A" w:rsidP="00393FC3">
            <w:pPr>
              <w:spacing w:line="240" w:lineRule="auto"/>
              <w:jc w:val="center"/>
              <w:rPr>
                <w:b/>
                <w:bCs/>
                <w:sz w:val="20"/>
                <w:szCs w:val="20"/>
              </w:rPr>
            </w:pPr>
            <w:r w:rsidRPr="00557468">
              <w:rPr>
                <w:b/>
                <w:bCs/>
                <w:sz w:val="20"/>
                <w:szCs w:val="20"/>
              </w:rPr>
              <w:t>Average value</w:t>
            </w:r>
          </w:p>
        </w:tc>
        <w:tc>
          <w:tcPr>
            <w:tcW w:w="2160" w:type="dxa"/>
          </w:tcPr>
          <w:p w14:paraId="73E670F8" w14:textId="4D62CBD1" w:rsidR="00636B9A" w:rsidRPr="00557468" w:rsidRDefault="00636B9A" w:rsidP="00393FC3">
            <w:pPr>
              <w:spacing w:line="240" w:lineRule="auto"/>
              <w:jc w:val="center"/>
              <w:rPr>
                <w:b/>
                <w:bCs/>
                <w:sz w:val="20"/>
                <w:szCs w:val="20"/>
              </w:rPr>
            </w:pPr>
            <w:r w:rsidRPr="00557468">
              <w:rPr>
                <w:b/>
                <w:bCs/>
                <w:sz w:val="20"/>
                <w:szCs w:val="20"/>
              </w:rPr>
              <w:t>Error</w:t>
            </w:r>
          </w:p>
        </w:tc>
        <w:tc>
          <w:tcPr>
            <w:tcW w:w="2088" w:type="dxa"/>
          </w:tcPr>
          <w:p w14:paraId="6A88D26D" w14:textId="111327D7" w:rsidR="00636B9A" w:rsidRPr="00557468" w:rsidRDefault="00636B9A" w:rsidP="00393FC3">
            <w:pPr>
              <w:spacing w:line="240" w:lineRule="auto"/>
              <w:jc w:val="center"/>
              <w:rPr>
                <w:b/>
                <w:bCs/>
                <w:sz w:val="20"/>
                <w:szCs w:val="20"/>
              </w:rPr>
            </w:pPr>
            <w:r w:rsidRPr="00557468">
              <w:rPr>
                <w:b/>
                <w:bCs/>
                <w:sz w:val="20"/>
                <w:szCs w:val="20"/>
              </w:rPr>
              <w:t>Error percentage, %</w:t>
            </w:r>
          </w:p>
        </w:tc>
      </w:tr>
      <w:tr w:rsidR="00557468" w:rsidRPr="00557468" w14:paraId="5353CF43" w14:textId="77777777" w:rsidTr="00517AC2">
        <w:tc>
          <w:tcPr>
            <w:tcW w:w="3078" w:type="dxa"/>
          </w:tcPr>
          <w:p w14:paraId="244A5FC5" w14:textId="0CF253AA" w:rsidR="00636B9A" w:rsidRPr="00557468" w:rsidRDefault="00636B9A" w:rsidP="00393FC3">
            <w:pPr>
              <w:spacing w:line="240" w:lineRule="auto"/>
              <w:jc w:val="center"/>
              <w:rPr>
                <w:sz w:val="20"/>
                <w:szCs w:val="20"/>
              </w:rPr>
            </w:pPr>
            <w:r w:rsidRPr="00557468">
              <w:rPr>
                <w:sz w:val="20"/>
                <w:szCs w:val="20"/>
              </w:rPr>
              <w:t>Time</w:t>
            </w:r>
          </w:p>
        </w:tc>
        <w:tc>
          <w:tcPr>
            <w:tcW w:w="2250" w:type="dxa"/>
          </w:tcPr>
          <w:p w14:paraId="5448CD93" w14:textId="153A0B40" w:rsidR="00636B9A" w:rsidRPr="00557468" w:rsidRDefault="00636B9A" w:rsidP="00393FC3">
            <w:pPr>
              <w:spacing w:line="240" w:lineRule="auto"/>
              <w:jc w:val="center"/>
              <w:rPr>
                <w:sz w:val="20"/>
                <w:szCs w:val="20"/>
              </w:rPr>
            </w:pPr>
            <w:r w:rsidRPr="00557468">
              <w:rPr>
                <w:sz w:val="20"/>
                <w:szCs w:val="20"/>
              </w:rPr>
              <w:t>14</w:t>
            </w:r>
            <w:r w:rsidR="00C06DF6" w:rsidRPr="00557468">
              <w:rPr>
                <w:sz w:val="20"/>
                <w:szCs w:val="20"/>
              </w:rPr>
              <w:t>.</w:t>
            </w:r>
            <w:r w:rsidR="003C7208" w:rsidRPr="00557468">
              <w:rPr>
                <w:sz w:val="20"/>
                <w:szCs w:val="20"/>
              </w:rPr>
              <w:t>0</w:t>
            </w:r>
            <w:r w:rsidRPr="00557468">
              <w:rPr>
                <w:sz w:val="20"/>
                <w:szCs w:val="20"/>
              </w:rPr>
              <w:t xml:space="preserve"> min</w:t>
            </w:r>
          </w:p>
        </w:tc>
        <w:tc>
          <w:tcPr>
            <w:tcW w:w="2160" w:type="dxa"/>
          </w:tcPr>
          <w:p w14:paraId="08036569" w14:textId="32A9B6FF" w:rsidR="00636B9A" w:rsidRPr="00557468" w:rsidRDefault="00636B9A" w:rsidP="00393FC3">
            <w:pPr>
              <w:spacing w:line="240" w:lineRule="auto"/>
              <w:jc w:val="center"/>
              <w:rPr>
                <w:sz w:val="20"/>
                <w:szCs w:val="20"/>
              </w:rPr>
            </w:pPr>
            <w:r w:rsidRPr="00557468">
              <w:rPr>
                <w:sz w:val="20"/>
                <w:szCs w:val="20"/>
              </w:rPr>
              <w:t>0.05 min (3 sec)</w:t>
            </w:r>
          </w:p>
        </w:tc>
        <w:tc>
          <w:tcPr>
            <w:tcW w:w="2088" w:type="dxa"/>
          </w:tcPr>
          <w:p w14:paraId="05561AEE" w14:textId="65AD2628" w:rsidR="00636B9A" w:rsidRPr="00557468" w:rsidRDefault="00636B9A" w:rsidP="00393FC3">
            <w:pPr>
              <w:spacing w:line="240" w:lineRule="auto"/>
              <w:jc w:val="center"/>
              <w:rPr>
                <w:sz w:val="20"/>
                <w:szCs w:val="20"/>
              </w:rPr>
            </w:pPr>
            <w:r w:rsidRPr="00557468">
              <w:rPr>
                <w:sz w:val="20"/>
                <w:szCs w:val="20"/>
              </w:rPr>
              <w:t xml:space="preserve">0.36 </w:t>
            </w:r>
          </w:p>
        </w:tc>
      </w:tr>
      <w:tr w:rsidR="00557468" w:rsidRPr="00557468" w14:paraId="482F5C2F" w14:textId="77777777" w:rsidTr="00517AC2">
        <w:tc>
          <w:tcPr>
            <w:tcW w:w="3078" w:type="dxa"/>
          </w:tcPr>
          <w:p w14:paraId="51431D06" w14:textId="0966426D" w:rsidR="00636B9A" w:rsidRPr="00557468" w:rsidRDefault="00636B9A" w:rsidP="00393FC3">
            <w:pPr>
              <w:spacing w:line="240" w:lineRule="auto"/>
              <w:jc w:val="center"/>
              <w:rPr>
                <w:sz w:val="20"/>
                <w:szCs w:val="20"/>
              </w:rPr>
            </w:pPr>
            <w:r w:rsidRPr="00557468">
              <w:rPr>
                <w:sz w:val="20"/>
                <w:szCs w:val="20"/>
              </w:rPr>
              <w:t>Flow rate</w:t>
            </w:r>
          </w:p>
        </w:tc>
        <w:tc>
          <w:tcPr>
            <w:tcW w:w="2250" w:type="dxa"/>
          </w:tcPr>
          <w:p w14:paraId="16BD474C" w14:textId="0164F380" w:rsidR="00636B9A" w:rsidRPr="00557468" w:rsidRDefault="00536AC8" w:rsidP="00393FC3">
            <w:pPr>
              <w:tabs>
                <w:tab w:val="center" w:pos="1017"/>
              </w:tabs>
              <w:spacing w:line="240" w:lineRule="auto"/>
              <w:rPr>
                <w:sz w:val="20"/>
                <w:szCs w:val="20"/>
              </w:rPr>
            </w:pPr>
            <w:r w:rsidRPr="00557468">
              <w:rPr>
                <w:sz w:val="20"/>
                <w:szCs w:val="20"/>
              </w:rPr>
              <w:tab/>
            </w:r>
            <w:r w:rsidR="00636B9A" w:rsidRPr="00557468">
              <w:rPr>
                <w:sz w:val="20"/>
                <w:szCs w:val="20"/>
              </w:rPr>
              <w:t>1</w:t>
            </w:r>
            <w:r w:rsidR="00C06DF6" w:rsidRPr="00557468">
              <w:rPr>
                <w:sz w:val="20"/>
                <w:szCs w:val="20"/>
              </w:rPr>
              <w:t>.0</w:t>
            </w:r>
            <w:r w:rsidR="00636B9A" w:rsidRPr="00557468">
              <w:rPr>
                <w:sz w:val="20"/>
                <w:szCs w:val="20"/>
              </w:rPr>
              <w:t xml:space="preserve"> cm</w:t>
            </w:r>
            <w:r w:rsidR="00636B9A" w:rsidRPr="00557468">
              <w:rPr>
                <w:sz w:val="20"/>
                <w:szCs w:val="20"/>
                <w:vertAlign w:val="superscript"/>
              </w:rPr>
              <w:t>3</w:t>
            </w:r>
            <w:r w:rsidR="00636B9A" w:rsidRPr="00557468">
              <w:rPr>
                <w:sz w:val="20"/>
                <w:szCs w:val="20"/>
              </w:rPr>
              <w:t>/min</w:t>
            </w:r>
          </w:p>
        </w:tc>
        <w:tc>
          <w:tcPr>
            <w:tcW w:w="2160" w:type="dxa"/>
          </w:tcPr>
          <w:p w14:paraId="7664F976" w14:textId="304AE2D1" w:rsidR="00636B9A" w:rsidRPr="00557468" w:rsidRDefault="00636B9A" w:rsidP="00393FC3">
            <w:pPr>
              <w:spacing w:line="240" w:lineRule="auto"/>
              <w:jc w:val="center"/>
              <w:rPr>
                <w:sz w:val="20"/>
                <w:szCs w:val="20"/>
              </w:rPr>
            </w:pPr>
            <w:r w:rsidRPr="00557468">
              <w:rPr>
                <w:sz w:val="20"/>
                <w:szCs w:val="20"/>
              </w:rPr>
              <w:t>0.005 cm</w:t>
            </w:r>
            <w:r w:rsidRPr="00557468">
              <w:rPr>
                <w:sz w:val="20"/>
                <w:szCs w:val="20"/>
                <w:vertAlign w:val="superscript"/>
              </w:rPr>
              <w:t>3</w:t>
            </w:r>
            <w:r w:rsidRPr="00557468">
              <w:rPr>
                <w:sz w:val="20"/>
                <w:szCs w:val="20"/>
              </w:rPr>
              <w:t>/min</w:t>
            </w:r>
          </w:p>
        </w:tc>
        <w:tc>
          <w:tcPr>
            <w:tcW w:w="2088" w:type="dxa"/>
          </w:tcPr>
          <w:p w14:paraId="1AC30F51" w14:textId="3E9DCBFC" w:rsidR="00636B9A" w:rsidRPr="00557468" w:rsidRDefault="00636B9A" w:rsidP="00393FC3">
            <w:pPr>
              <w:spacing w:line="240" w:lineRule="auto"/>
              <w:jc w:val="center"/>
              <w:rPr>
                <w:sz w:val="20"/>
                <w:szCs w:val="20"/>
              </w:rPr>
            </w:pPr>
            <w:r w:rsidRPr="00557468">
              <w:rPr>
                <w:sz w:val="20"/>
                <w:szCs w:val="20"/>
              </w:rPr>
              <w:t xml:space="preserve">0.5 </w:t>
            </w:r>
          </w:p>
        </w:tc>
      </w:tr>
      <w:tr w:rsidR="00557468" w:rsidRPr="00557468" w14:paraId="4EE2C908" w14:textId="77777777" w:rsidTr="00517AC2">
        <w:tc>
          <w:tcPr>
            <w:tcW w:w="3078" w:type="dxa"/>
          </w:tcPr>
          <w:p w14:paraId="5BF05508" w14:textId="76B86341" w:rsidR="00636B9A" w:rsidRPr="00557468" w:rsidRDefault="00636B9A" w:rsidP="00393FC3">
            <w:pPr>
              <w:spacing w:line="240" w:lineRule="auto"/>
              <w:jc w:val="center"/>
              <w:rPr>
                <w:sz w:val="20"/>
                <w:szCs w:val="20"/>
              </w:rPr>
            </w:pPr>
            <w:r w:rsidRPr="00557468">
              <w:rPr>
                <w:sz w:val="20"/>
                <w:szCs w:val="20"/>
              </w:rPr>
              <w:t>Length</w:t>
            </w:r>
          </w:p>
        </w:tc>
        <w:tc>
          <w:tcPr>
            <w:tcW w:w="2250" w:type="dxa"/>
          </w:tcPr>
          <w:p w14:paraId="2DFB0B91" w14:textId="196E7916" w:rsidR="00636B9A" w:rsidRPr="00557468" w:rsidRDefault="00636B9A" w:rsidP="00393FC3">
            <w:pPr>
              <w:spacing w:line="240" w:lineRule="auto"/>
              <w:jc w:val="center"/>
              <w:rPr>
                <w:sz w:val="20"/>
                <w:szCs w:val="20"/>
              </w:rPr>
            </w:pPr>
            <w:r w:rsidRPr="00557468">
              <w:rPr>
                <w:sz w:val="20"/>
                <w:szCs w:val="20"/>
              </w:rPr>
              <w:t>15.24 cm</w:t>
            </w:r>
          </w:p>
        </w:tc>
        <w:tc>
          <w:tcPr>
            <w:tcW w:w="2160" w:type="dxa"/>
          </w:tcPr>
          <w:p w14:paraId="12F79697" w14:textId="25A2D17F" w:rsidR="00636B9A" w:rsidRPr="00557468" w:rsidRDefault="00636B9A" w:rsidP="00393FC3">
            <w:pPr>
              <w:spacing w:line="240" w:lineRule="auto"/>
              <w:jc w:val="center"/>
              <w:rPr>
                <w:sz w:val="20"/>
                <w:szCs w:val="20"/>
              </w:rPr>
            </w:pPr>
            <w:r w:rsidRPr="00557468">
              <w:rPr>
                <w:sz w:val="20"/>
                <w:szCs w:val="20"/>
              </w:rPr>
              <w:t>0.025 cm</w:t>
            </w:r>
          </w:p>
        </w:tc>
        <w:tc>
          <w:tcPr>
            <w:tcW w:w="2088" w:type="dxa"/>
          </w:tcPr>
          <w:p w14:paraId="3F58DB53" w14:textId="46A75B43" w:rsidR="00636B9A" w:rsidRPr="00557468" w:rsidRDefault="00636B9A" w:rsidP="00393FC3">
            <w:pPr>
              <w:spacing w:line="240" w:lineRule="auto"/>
              <w:jc w:val="center"/>
              <w:rPr>
                <w:sz w:val="20"/>
                <w:szCs w:val="20"/>
              </w:rPr>
            </w:pPr>
            <w:r w:rsidRPr="00557468">
              <w:rPr>
                <w:sz w:val="20"/>
                <w:szCs w:val="20"/>
              </w:rPr>
              <w:t xml:space="preserve">0.17 </w:t>
            </w:r>
          </w:p>
        </w:tc>
      </w:tr>
      <w:tr w:rsidR="00557468" w:rsidRPr="00557468" w14:paraId="3A47B515" w14:textId="77777777" w:rsidTr="00517AC2">
        <w:tc>
          <w:tcPr>
            <w:tcW w:w="3078" w:type="dxa"/>
          </w:tcPr>
          <w:p w14:paraId="6D47157D" w14:textId="45157BA0" w:rsidR="00636B9A" w:rsidRPr="00557468" w:rsidRDefault="00636B9A" w:rsidP="00393FC3">
            <w:pPr>
              <w:spacing w:line="240" w:lineRule="auto"/>
              <w:jc w:val="center"/>
              <w:rPr>
                <w:sz w:val="20"/>
                <w:szCs w:val="20"/>
              </w:rPr>
            </w:pPr>
            <w:r w:rsidRPr="00557468">
              <w:rPr>
                <w:sz w:val="20"/>
                <w:szCs w:val="20"/>
              </w:rPr>
              <w:t>Diameter</w:t>
            </w:r>
          </w:p>
        </w:tc>
        <w:tc>
          <w:tcPr>
            <w:tcW w:w="2250" w:type="dxa"/>
          </w:tcPr>
          <w:p w14:paraId="5B105797" w14:textId="5605D76D" w:rsidR="00636B9A" w:rsidRPr="00557468" w:rsidRDefault="00636B9A" w:rsidP="00393FC3">
            <w:pPr>
              <w:spacing w:line="240" w:lineRule="auto"/>
              <w:jc w:val="center"/>
              <w:rPr>
                <w:sz w:val="20"/>
                <w:szCs w:val="20"/>
              </w:rPr>
            </w:pPr>
            <w:r w:rsidRPr="00557468">
              <w:rPr>
                <w:sz w:val="20"/>
                <w:szCs w:val="20"/>
              </w:rPr>
              <w:t>3.81 cm</w:t>
            </w:r>
          </w:p>
        </w:tc>
        <w:tc>
          <w:tcPr>
            <w:tcW w:w="2160" w:type="dxa"/>
          </w:tcPr>
          <w:p w14:paraId="1CFD2D60" w14:textId="6B605148" w:rsidR="00636B9A" w:rsidRPr="00557468" w:rsidRDefault="00636B9A" w:rsidP="00393FC3">
            <w:pPr>
              <w:spacing w:line="240" w:lineRule="auto"/>
              <w:jc w:val="center"/>
              <w:rPr>
                <w:sz w:val="20"/>
                <w:szCs w:val="20"/>
              </w:rPr>
            </w:pPr>
            <w:r w:rsidRPr="00557468">
              <w:rPr>
                <w:sz w:val="20"/>
                <w:szCs w:val="20"/>
              </w:rPr>
              <w:t>0.025 cm</w:t>
            </w:r>
          </w:p>
        </w:tc>
        <w:tc>
          <w:tcPr>
            <w:tcW w:w="2088" w:type="dxa"/>
          </w:tcPr>
          <w:p w14:paraId="37C27678" w14:textId="1D64F594" w:rsidR="00636B9A" w:rsidRPr="00557468" w:rsidRDefault="00636B9A" w:rsidP="00393FC3">
            <w:pPr>
              <w:spacing w:line="240" w:lineRule="auto"/>
              <w:jc w:val="center"/>
              <w:rPr>
                <w:sz w:val="20"/>
                <w:szCs w:val="20"/>
              </w:rPr>
            </w:pPr>
            <w:r w:rsidRPr="00557468">
              <w:rPr>
                <w:sz w:val="20"/>
                <w:szCs w:val="20"/>
              </w:rPr>
              <w:t xml:space="preserve">0.67 </w:t>
            </w:r>
          </w:p>
        </w:tc>
      </w:tr>
      <w:tr w:rsidR="00557468" w:rsidRPr="00557468" w14:paraId="4504C099" w14:textId="77777777" w:rsidTr="00517AC2">
        <w:tc>
          <w:tcPr>
            <w:tcW w:w="3078" w:type="dxa"/>
          </w:tcPr>
          <w:p w14:paraId="6BFAB826" w14:textId="60608292" w:rsidR="00636B9A" w:rsidRPr="00557468" w:rsidRDefault="00636B9A" w:rsidP="00393FC3">
            <w:pPr>
              <w:spacing w:line="240" w:lineRule="auto"/>
              <w:jc w:val="center"/>
              <w:rPr>
                <w:sz w:val="20"/>
                <w:szCs w:val="20"/>
              </w:rPr>
            </w:pPr>
            <w:r w:rsidRPr="00557468">
              <w:rPr>
                <w:sz w:val="20"/>
                <w:szCs w:val="20"/>
              </w:rPr>
              <w:t>Porosity</w:t>
            </w:r>
          </w:p>
        </w:tc>
        <w:tc>
          <w:tcPr>
            <w:tcW w:w="2250" w:type="dxa"/>
          </w:tcPr>
          <w:p w14:paraId="0C777BA0" w14:textId="2770D875" w:rsidR="00636B9A" w:rsidRPr="00557468" w:rsidRDefault="00636B9A" w:rsidP="00393FC3">
            <w:pPr>
              <w:spacing w:line="240" w:lineRule="auto"/>
              <w:jc w:val="center"/>
              <w:rPr>
                <w:sz w:val="20"/>
                <w:szCs w:val="20"/>
              </w:rPr>
            </w:pPr>
            <w:r w:rsidRPr="00557468">
              <w:rPr>
                <w:sz w:val="20"/>
                <w:szCs w:val="20"/>
              </w:rPr>
              <w:t>0.16</w:t>
            </w:r>
          </w:p>
        </w:tc>
        <w:tc>
          <w:tcPr>
            <w:tcW w:w="2160" w:type="dxa"/>
          </w:tcPr>
          <w:p w14:paraId="5ECE594D" w14:textId="5C57EFBA" w:rsidR="00636B9A" w:rsidRPr="00557468" w:rsidRDefault="00636B9A" w:rsidP="00393FC3">
            <w:pPr>
              <w:spacing w:line="240" w:lineRule="auto"/>
              <w:jc w:val="center"/>
              <w:rPr>
                <w:sz w:val="20"/>
                <w:szCs w:val="20"/>
              </w:rPr>
            </w:pPr>
            <w:r w:rsidRPr="00557468">
              <w:rPr>
                <w:sz w:val="20"/>
                <w:szCs w:val="20"/>
              </w:rPr>
              <w:t>0.005</w:t>
            </w:r>
          </w:p>
        </w:tc>
        <w:tc>
          <w:tcPr>
            <w:tcW w:w="2088" w:type="dxa"/>
          </w:tcPr>
          <w:p w14:paraId="2D44D74F" w14:textId="452DF93F" w:rsidR="00636B9A" w:rsidRPr="00557468" w:rsidRDefault="00636B9A" w:rsidP="00393FC3">
            <w:pPr>
              <w:spacing w:line="240" w:lineRule="auto"/>
              <w:jc w:val="center"/>
              <w:rPr>
                <w:sz w:val="20"/>
                <w:szCs w:val="20"/>
              </w:rPr>
            </w:pPr>
            <w:r w:rsidRPr="00557468">
              <w:rPr>
                <w:sz w:val="20"/>
                <w:szCs w:val="20"/>
              </w:rPr>
              <w:t xml:space="preserve">3.13 </w:t>
            </w:r>
          </w:p>
        </w:tc>
      </w:tr>
      <w:tr w:rsidR="00557468" w:rsidRPr="00557468" w14:paraId="5FBF936C" w14:textId="77777777" w:rsidTr="00517AC2">
        <w:tc>
          <w:tcPr>
            <w:tcW w:w="3078" w:type="dxa"/>
          </w:tcPr>
          <w:p w14:paraId="625D91AF" w14:textId="1F268839" w:rsidR="00636B9A" w:rsidRPr="00557468" w:rsidRDefault="00636B9A" w:rsidP="00393FC3">
            <w:pPr>
              <w:spacing w:line="240" w:lineRule="auto"/>
              <w:jc w:val="center"/>
              <w:rPr>
                <w:b/>
                <w:bCs/>
                <w:sz w:val="20"/>
                <w:szCs w:val="20"/>
              </w:rPr>
            </w:pPr>
            <w:r w:rsidRPr="00557468">
              <w:rPr>
                <w:b/>
                <w:bCs/>
                <w:sz w:val="20"/>
                <w:szCs w:val="20"/>
              </w:rPr>
              <w:t>Pore volume to breakthrough</w:t>
            </w:r>
          </w:p>
        </w:tc>
        <w:tc>
          <w:tcPr>
            <w:tcW w:w="2250" w:type="dxa"/>
          </w:tcPr>
          <w:p w14:paraId="3AAADA30" w14:textId="11F37D76" w:rsidR="00636B9A" w:rsidRPr="00557468" w:rsidRDefault="00636B9A" w:rsidP="00393FC3">
            <w:pPr>
              <w:spacing w:line="240" w:lineRule="auto"/>
              <w:jc w:val="center"/>
              <w:rPr>
                <w:sz w:val="20"/>
                <w:szCs w:val="20"/>
              </w:rPr>
            </w:pPr>
            <w:r w:rsidRPr="00557468">
              <w:rPr>
                <w:sz w:val="20"/>
                <w:szCs w:val="20"/>
              </w:rPr>
              <w:t>0.5</w:t>
            </w:r>
            <w:r w:rsidR="003C7208" w:rsidRPr="00557468">
              <w:rPr>
                <w:sz w:val="20"/>
                <w:szCs w:val="20"/>
              </w:rPr>
              <w:t>0</w:t>
            </w:r>
          </w:p>
        </w:tc>
        <w:tc>
          <w:tcPr>
            <w:tcW w:w="2160" w:type="dxa"/>
          </w:tcPr>
          <w:p w14:paraId="478147B1" w14:textId="6BCB8429" w:rsidR="00636B9A" w:rsidRPr="00557468" w:rsidRDefault="00636B9A" w:rsidP="00393FC3">
            <w:pPr>
              <w:spacing w:line="240" w:lineRule="auto"/>
              <w:jc w:val="center"/>
              <w:rPr>
                <w:sz w:val="20"/>
                <w:szCs w:val="20"/>
              </w:rPr>
            </w:pPr>
            <w:r w:rsidRPr="00557468">
              <w:rPr>
                <w:sz w:val="20"/>
                <w:szCs w:val="20"/>
              </w:rPr>
              <w:t>0.016</w:t>
            </w:r>
          </w:p>
        </w:tc>
        <w:tc>
          <w:tcPr>
            <w:tcW w:w="2088" w:type="dxa"/>
          </w:tcPr>
          <w:p w14:paraId="45A82C7D" w14:textId="0FBFAE7F" w:rsidR="00636B9A" w:rsidRPr="00557468" w:rsidRDefault="00636B9A" w:rsidP="00393FC3">
            <w:pPr>
              <w:spacing w:line="240" w:lineRule="auto"/>
              <w:jc w:val="center"/>
              <w:rPr>
                <w:sz w:val="20"/>
                <w:szCs w:val="20"/>
              </w:rPr>
            </w:pPr>
            <w:r w:rsidRPr="00557468">
              <w:rPr>
                <w:sz w:val="20"/>
                <w:szCs w:val="20"/>
              </w:rPr>
              <w:t>3.3</w:t>
            </w:r>
            <w:r w:rsidR="00536AC8" w:rsidRPr="00557468">
              <w:rPr>
                <w:sz w:val="20"/>
                <w:szCs w:val="20"/>
              </w:rPr>
              <w:t>0</w:t>
            </w:r>
            <w:r w:rsidRPr="00557468">
              <w:rPr>
                <w:sz w:val="20"/>
                <w:szCs w:val="20"/>
              </w:rPr>
              <w:t xml:space="preserve"> </w:t>
            </w:r>
          </w:p>
        </w:tc>
      </w:tr>
    </w:tbl>
    <w:p w14:paraId="2C329569" w14:textId="5608AB1B" w:rsidR="006133DA" w:rsidRPr="00557468" w:rsidRDefault="006133DA" w:rsidP="006133DA">
      <w:r w:rsidRPr="00557468">
        <w:br w:type="textWrapping" w:clear="all"/>
      </w:r>
      <w:r w:rsidR="00557468" w:rsidRPr="00557468">
        <w:t xml:space="preserve">The error percentage for each group is presented in Table. 6.14. These percentages were used in computing the error bars that are presented throughout this document. </w:t>
      </w:r>
    </w:p>
    <w:p w14:paraId="64383237" w14:textId="3EC435B9" w:rsidR="00536AC8" w:rsidRPr="00557468" w:rsidRDefault="00536AC8" w:rsidP="00BE592B">
      <w:pPr>
        <w:pStyle w:val="Tables"/>
      </w:pPr>
      <w:bookmarkStart w:id="395" w:name="_Toc78500561"/>
      <w:r w:rsidRPr="00557468">
        <w:t>Table 6.1</w:t>
      </w:r>
      <w:r w:rsidR="00461799" w:rsidRPr="00557468">
        <w:t>5</w:t>
      </w:r>
      <w:r w:rsidRPr="00557468">
        <w:t>: Measurements error for all groups</w:t>
      </w:r>
      <w:bookmarkEnd w:id="395"/>
    </w:p>
    <w:tbl>
      <w:tblPr>
        <w:tblStyle w:val="TableGrid"/>
        <w:tblW w:w="0" w:type="auto"/>
        <w:jc w:val="center"/>
        <w:tblLook w:val="04A0" w:firstRow="1" w:lastRow="0" w:firstColumn="1" w:lastColumn="0" w:noHBand="0" w:noVBand="1"/>
      </w:tblPr>
      <w:tblGrid>
        <w:gridCol w:w="4669"/>
        <w:gridCol w:w="4681"/>
      </w:tblGrid>
      <w:tr w:rsidR="00557468" w:rsidRPr="00557468" w14:paraId="6936B57F" w14:textId="77777777" w:rsidTr="00536AC8">
        <w:trPr>
          <w:jc w:val="center"/>
        </w:trPr>
        <w:tc>
          <w:tcPr>
            <w:tcW w:w="4788" w:type="dxa"/>
          </w:tcPr>
          <w:p w14:paraId="726FB7BB" w14:textId="099F6031" w:rsidR="00536AC8" w:rsidRPr="00557468" w:rsidRDefault="00536AC8" w:rsidP="00393FC3">
            <w:pPr>
              <w:spacing w:line="240" w:lineRule="auto"/>
              <w:jc w:val="center"/>
              <w:rPr>
                <w:b/>
                <w:bCs/>
                <w:sz w:val="20"/>
                <w:szCs w:val="20"/>
              </w:rPr>
            </w:pPr>
            <w:r w:rsidRPr="00557468">
              <w:rPr>
                <w:b/>
                <w:bCs/>
                <w:sz w:val="20"/>
                <w:szCs w:val="20"/>
              </w:rPr>
              <w:t>Group</w:t>
            </w:r>
          </w:p>
        </w:tc>
        <w:tc>
          <w:tcPr>
            <w:tcW w:w="4788" w:type="dxa"/>
          </w:tcPr>
          <w:p w14:paraId="42E869FC" w14:textId="2C32C0CA" w:rsidR="00536AC8" w:rsidRPr="00557468" w:rsidRDefault="00536AC8" w:rsidP="00393FC3">
            <w:pPr>
              <w:spacing w:line="240" w:lineRule="auto"/>
              <w:jc w:val="center"/>
              <w:rPr>
                <w:b/>
                <w:bCs/>
                <w:sz w:val="20"/>
                <w:szCs w:val="20"/>
              </w:rPr>
            </w:pPr>
            <w:r w:rsidRPr="00557468">
              <w:rPr>
                <w:b/>
                <w:bCs/>
                <w:sz w:val="20"/>
                <w:szCs w:val="20"/>
              </w:rPr>
              <w:t>Error percentage, %</w:t>
            </w:r>
          </w:p>
        </w:tc>
      </w:tr>
      <w:tr w:rsidR="00557468" w:rsidRPr="00557468" w14:paraId="506F7CBB" w14:textId="77777777" w:rsidTr="00536AC8">
        <w:trPr>
          <w:jc w:val="center"/>
        </w:trPr>
        <w:tc>
          <w:tcPr>
            <w:tcW w:w="4788" w:type="dxa"/>
          </w:tcPr>
          <w:p w14:paraId="72DDB7E1" w14:textId="321ADF13" w:rsidR="00536AC8" w:rsidRPr="00557468" w:rsidRDefault="00536AC8" w:rsidP="00393FC3">
            <w:pPr>
              <w:spacing w:line="240" w:lineRule="auto"/>
              <w:jc w:val="center"/>
              <w:rPr>
                <w:sz w:val="20"/>
                <w:szCs w:val="20"/>
              </w:rPr>
            </w:pPr>
            <w:r w:rsidRPr="00557468">
              <w:rPr>
                <w:sz w:val="20"/>
                <w:szCs w:val="20"/>
              </w:rPr>
              <w:t>A</w:t>
            </w:r>
          </w:p>
        </w:tc>
        <w:tc>
          <w:tcPr>
            <w:tcW w:w="4788" w:type="dxa"/>
          </w:tcPr>
          <w:p w14:paraId="3EE41E69" w14:textId="2E638530" w:rsidR="00536AC8" w:rsidRPr="00557468" w:rsidRDefault="00536AC8" w:rsidP="00393FC3">
            <w:pPr>
              <w:spacing w:line="240" w:lineRule="auto"/>
              <w:jc w:val="center"/>
              <w:rPr>
                <w:sz w:val="20"/>
                <w:szCs w:val="20"/>
              </w:rPr>
            </w:pPr>
            <w:r w:rsidRPr="00557468">
              <w:rPr>
                <w:sz w:val="20"/>
                <w:szCs w:val="20"/>
              </w:rPr>
              <w:t>3.30</w:t>
            </w:r>
          </w:p>
        </w:tc>
      </w:tr>
      <w:tr w:rsidR="00557468" w:rsidRPr="00557468" w14:paraId="22E6A98D" w14:textId="77777777" w:rsidTr="00536AC8">
        <w:trPr>
          <w:jc w:val="center"/>
        </w:trPr>
        <w:tc>
          <w:tcPr>
            <w:tcW w:w="4788" w:type="dxa"/>
          </w:tcPr>
          <w:p w14:paraId="601102EC" w14:textId="4BEC9FA3" w:rsidR="00536AC8" w:rsidRPr="00557468" w:rsidRDefault="00536AC8" w:rsidP="00393FC3">
            <w:pPr>
              <w:spacing w:line="240" w:lineRule="auto"/>
              <w:jc w:val="center"/>
              <w:rPr>
                <w:sz w:val="20"/>
                <w:szCs w:val="20"/>
              </w:rPr>
            </w:pPr>
            <w:r w:rsidRPr="00557468">
              <w:rPr>
                <w:sz w:val="20"/>
                <w:szCs w:val="20"/>
              </w:rPr>
              <w:t>B</w:t>
            </w:r>
          </w:p>
        </w:tc>
        <w:tc>
          <w:tcPr>
            <w:tcW w:w="4788" w:type="dxa"/>
          </w:tcPr>
          <w:p w14:paraId="07AA14A5" w14:textId="261A01B5" w:rsidR="00536AC8" w:rsidRPr="00557468" w:rsidRDefault="00536AC8" w:rsidP="00393FC3">
            <w:pPr>
              <w:spacing w:line="240" w:lineRule="auto"/>
              <w:jc w:val="center"/>
              <w:rPr>
                <w:sz w:val="20"/>
                <w:szCs w:val="20"/>
              </w:rPr>
            </w:pPr>
            <w:r w:rsidRPr="00557468">
              <w:rPr>
                <w:sz w:val="20"/>
                <w:szCs w:val="20"/>
              </w:rPr>
              <w:t>3.28</w:t>
            </w:r>
          </w:p>
        </w:tc>
      </w:tr>
      <w:tr w:rsidR="00557468" w:rsidRPr="00557468" w14:paraId="242E6567" w14:textId="77777777" w:rsidTr="00536AC8">
        <w:trPr>
          <w:jc w:val="center"/>
        </w:trPr>
        <w:tc>
          <w:tcPr>
            <w:tcW w:w="4788" w:type="dxa"/>
          </w:tcPr>
          <w:p w14:paraId="06035520" w14:textId="4FB511D9" w:rsidR="00536AC8" w:rsidRPr="00557468" w:rsidRDefault="00536AC8" w:rsidP="00393FC3">
            <w:pPr>
              <w:spacing w:line="240" w:lineRule="auto"/>
              <w:jc w:val="center"/>
              <w:rPr>
                <w:sz w:val="20"/>
                <w:szCs w:val="20"/>
              </w:rPr>
            </w:pPr>
            <w:r w:rsidRPr="00557468">
              <w:rPr>
                <w:sz w:val="20"/>
                <w:szCs w:val="20"/>
              </w:rPr>
              <w:t>C</w:t>
            </w:r>
          </w:p>
        </w:tc>
        <w:tc>
          <w:tcPr>
            <w:tcW w:w="4788" w:type="dxa"/>
          </w:tcPr>
          <w:p w14:paraId="48E56A5E" w14:textId="016D8B4D" w:rsidR="00536AC8" w:rsidRPr="00557468" w:rsidRDefault="00536AC8" w:rsidP="00393FC3">
            <w:pPr>
              <w:spacing w:line="240" w:lineRule="auto"/>
              <w:jc w:val="center"/>
              <w:rPr>
                <w:sz w:val="20"/>
                <w:szCs w:val="20"/>
              </w:rPr>
            </w:pPr>
            <w:r w:rsidRPr="00557468">
              <w:rPr>
                <w:sz w:val="20"/>
                <w:szCs w:val="20"/>
              </w:rPr>
              <w:t>3.34</w:t>
            </w:r>
          </w:p>
        </w:tc>
      </w:tr>
      <w:tr w:rsidR="00557468" w:rsidRPr="00557468" w14:paraId="79957B79" w14:textId="77777777" w:rsidTr="00536AC8">
        <w:trPr>
          <w:jc w:val="center"/>
        </w:trPr>
        <w:tc>
          <w:tcPr>
            <w:tcW w:w="4788" w:type="dxa"/>
          </w:tcPr>
          <w:p w14:paraId="22F4DE50" w14:textId="707A7F4E" w:rsidR="00536AC8" w:rsidRPr="00557468" w:rsidRDefault="00536AC8" w:rsidP="00393FC3">
            <w:pPr>
              <w:spacing w:line="240" w:lineRule="auto"/>
              <w:jc w:val="center"/>
              <w:rPr>
                <w:sz w:val="20"/>
                <w:szCs w:val="20"/>
              </w:rPr>
            </w:pPr>
            <w:r w:rsidRPr="00557468">
              <w:rPr>
                <w:sz w:val="20"/>
                <w:szCs w:val="20"/>
              </w:rPr>
              <w:t>D</w:t>
            </w:r>
          </w:p>
        </w:tc>
        <w:tc>
          <w:tcPr>
            <w:tcW w:w="4788" w:type="dxa"/>
          </w:tcPr>
          <w:p w14:paraId="270157E4" w14:textId="1046D7C7" w:rsidR="00536AC8" w:rsidRPr="00557468" w:rsidRDefault="00536AC8" w:rsidP="00393FC3">
            <w:pPr>
              <w:spacing w:line="240" w:lineRule="auto"/>
              <w:jc w:val="center"/>
              <w:rPr>
                <w:sz w:val="20"/>
                <w:szCs w:val="20"/>
              </w:rPr>
            </w:pPr>
            <w:r w:rsidRPr="00557468">
              <w:rPr>
                <w:sz w:val="20"/>
                <w:szCs w:val="20"/>
              </w:rPr>
              <w:t>3.32</w:t>
            </w:r>
          </w:p>
        </w:tc>
      </w:tr>
      <w:tr w:rsidR="00557468" w:rsidRPr="00557468" w14:paraId="7FCF7FF2" w14:textId="77777777" w:rsidTr="00536AC8">
        <w:trPr>
          <w:jc w:val="center"/>
        </w:trPr>
        <w:tc>
          <w:tcPr>
            <w:tcW w:w="4788" w:type="dxa"/>
          </w:tcPr>
          <w:p w14:paraId="76AED341" w14:textId="2672CC7F" w:rsidR="00536AC8" w:rsidRPr="00557468" w:rsidRDefault="00536AC8" w:rsidP="00393FC3">
            <w:pPr>
              <w:spacing w:line="240" w:lineRule="auto"/>
              <w:jc w:val="center"/>
              <w:rPr>
                <w:sz w:val="20"/>
                <w:szCs w:val="20"/>
              </w:rPr>
            </w:pPr>
            <w:r w:rsidRPr="00557468">
              <w:rPr>
                <w:sz w:val="20"/>
                <w:szCs w:val="20"/>
              </w:rPr>
              <w:t>E</w:t>
            </w:r>
          </w:p>
        </w:tc>
        <w:tc>
          <w:tcPr>
            <w:tcW w:w="4788" w:type="dxa"/>
          </w:tcPr>
          <w:p w14:paraId="2BEB6006" w14:textId="0D60CC51" w:rsidR="00536AC8" w:rsidRPr="00557468" w:rsidRDefault="00536AC8" w:rsidP="00393FC3">
            <w:pPr>
              <w:spacing w:line="240" w:lineRule="auto"/>
              <w:jc w:val="center"/>
              <w:rPr>
                <w:sz w:val="20"/>
                <w:szCs w:val="20"/>
              </w:rPr>
            </w:pPr>
            <w:r w:rsidRPr="00557468">
              <w:rPr>
                <w:sz w:val="20"/>
                <w:szCs w:val="20"/>
              </w:rPr>
              <w:t>3.34</w:t>
            </w:r>
          </w:p>
        </w:tc>
      </w:tr>
      <w:tr w:rsidR="00557468" w:rsidRPr="00557468" w14:paraId="26CDECA8" w14:textId="77777777" w:rsidTr="00536AC8">
        <w:trPr>
          <w:jc w:val="center"/>
        </w:trPr>
        <w:tc>
          <w:tcPr>
            <w:tcW w:w="4788" w:type="dxa"/>
          </w:tcPr>
          <w:p w14:paraId="566C68D7" w14:textId="1D1BF30A" w:rsidR="00536AC8" w:rsidRPr="00557468" w:rsidRDefault="00536AC8" w:rsidP="00393FC3">
            <w:pPr>
              <w:spacing w:line="240" w:lineRule="auto"/>
              <w:jc w:val="center"/>
              <w:rPr>
                <w:sz w:val="20"/>
                <w:szCs w:val="20"/>
              </w:rPr>
            </w:pPr>
            <w:r w:rsidRPr="00557468">
              <w:rPr>
                <w:sz w:val="20"/>
                <w:szCs w:val="20"/>
              </w:rPr>
              <w:t>F</w:t>
            </w:r>
          </w:p>
        </w:tc>
        <w:tc>
          <w:tcPr>
            <w:tcW w:w="4788" w:type="dxa"/>
          </w:tcPr>
          <w:p w14:paraId="17FED8C0" w14:textId="6DA25EB8" w:rsidR="00536AC8" w:rsidRPr="00557468" w:rsidRDefault="00536AC8" w:rsidP="00393FC3">
            <w:pPr>
              <w:spacing w:line="240" w:lineRule="auto"/>
              <w:jc w:val="center"/>
              <w:rPr>
                <w:sz w:val="20"/>
                <w:szCs w:val="20"/>
              </w:rPr>
            </w:pPr>
            <w:r w:rsidRPr="00557468">
              <w:rPr>
                <w:sz w:val="20"/>
                <w:szCs w:val="20"/>
              </w:rPr>
              <w:t>3.34</w:t>
            </w:r>
          </w:p>
        </w:tc>
      </w:tr>
      <w:tr w:rsidR="00557468" w:rsidRPr="00557468" w14:paraId="3E47255D" w14:textId="77777777" w:rsidTr="00536AC8">
        <w:trPr>
          <w:jc w:val="center"/>
        </w:trPr>
        <w:tc>
          <w:tcPr>
            <w:tcW w:w="4788" w:type="dxa"/>
          </w:tcPr>
          <w:p w14:paraId="44FCB7A2" w14:textId="5447845F" w:rsidR="00536AC8" w:rsidRPr="00557468" w:rsidRDefault="00536AC8" w:rsidP="00393FC3">
            <w:pPr>
              <w:spacing w:line="240" w:lineRule="auto"/>
              <w:jc w:val="center"/>
              <w:rPr>
                <w:sz w:val="20"/>
                <w:szCs w:val="20"/>
              </w:rPr>
            </w:pPr>
            <w:r w:rsidRPr="00557468">
              <w:rPr>
                <w:sz w:val="20"/>
                <w:szCs w:val="20"/>
              </w:rPr>
              <w:t>H</w:t>
            </w:r>
          </w:p>
        </w:tc>
        <w:tc>
          <w:tcPr>
            <w:tcW w:w="4788" w:type="dxa"/>
          </w:tcPr>
          <w:p w14:paraId="2E1D8A15" w14:textId="218A6855" w:rsidR="00536AC8" w:rsidRPr="00557468" w:rsidRDefault="00536AC8" w:rsidP="00393FC3">
            <w:pPr>
              <w:spacing w:line="240" w:lineRule="auto"/>
              <w:jc w:val="center"/>
              <w:rPr>
                <w:sz w:val="20"/>
                <w:szCs w:val="20"/>
              </w:rPr>
            </w:pPr>
            <w:r w:rsidRPr="00557468">
              <w:rPr>
                <w:sz w:val="20"/>
                <w:szCs w:val="20"/>
              </w:rPr>
              <w:t>3.32</w:t>
            </w:r>
          </w:p>
        </w:tc>
      </w:tr>
    </w:tbl>
    <w:p w14:paraId="3EF7F532" w14:textId="605FA521" w:rsidR="00536AC8" w:rsidRPr="00557468" w:rsidRDefault="00536AC8" w:rsidP="00393FC3">
      <w:pPr>
        <w:tabs>
          <w:tab w:val="left" w:pos="1763"/>
        </w:tabs>
      </w:pPr>
    </w:p>
    <w:p w14:paraId="5BAB5982" w14:textId="03C5462D" w:rsidR="006133DA" w:rsidRPr="00393FC3" w:rsidRDefault="006133DA" w:rsidP="00557468">
      <w:pPr>
        <w:pStyle w:val="Heading2"/>
        <w:spacing w:line="240" w:lineRule="auto"/>
      </w:pPr>
      <w:bookmarkStart w:id="396" w:name="_Toc77623446"/>
      <w:bookmarkStart w:id="397" w:name="_Hlk76993874"/>
      <w:r w:rsidRPr="00393FC3">
        <w:t xml:space="preserve">Assessing the Impact of Our Results </w:t>
      </w:r>
      <w:r w:rsidR="00517AC2" w:rsidRPr="00393FC3">
        <w:t>on Field Applications U</w:t>
      </w:r>
      <w:r w:rsidRPr="00393FC3">
        <w:t>sing Empirical Models</w:t>
      </w:r>
      <w:bookmarkEnd w:id="396"/>
    </w:p>
    <w:bookmarkEnd w:id="397"/>
    <w:p w14:paraId="5F677307" w14:textId="57A88AF0" w:rsidR="00D071A0" w:rsidRPr="00393FC3" w:rsidRDefault="006133DA" w:rsidP="00393FC3">
      <w:pPr>
        <w:spacing w:line="480" w:lineRule="auto"/>
        <w:jc w:val="both"/>
        <w:rPr>
          <w:rFonts w:asciiTheme="majorBidi" w:eastAsiaTheme="minorEastAsia" w:hAnsiTheme="majorBidi" w:cstheme="majorBidi"/>
          <w:szCs w:val="24"/>
        </w:rPr>
      </w:pPr>
      <w:r w:rsidRPr="00393FC3">
        <w:rPr>
          <w:rFonts w:asciiTheme="majorBidi" w:eastAsiaTheme="minorEastAsia" w:hAnsiTheme="majorBidi" w:cstheme="majorBidi"/>
          <w:szCs w:val="24"/>
        </w:rPr>
        <w:t xml:space="preserve">Using </w:t>
      </w:r>
      <w:r w:rsidRPr="00393FC3">
        <w:rPr>
          <w:rFonts w:asciiTheme="majorBidi" w:hAnsiTheme="majorBidi" w:cstheme="majorBidi"/>
          <w:szCs w:val="24"/>
        </w:rPr>
        <w:t>Pichler</w:t>
      </w:r>
      <w:r w:rsidRPr="00393FC3">
        <w:rPr>
          <w:rFonts w:asciiTheme="majorBidi" w:eastAsiaTheme="minorEastAsia" w:hAnsiTheme="majorBidi" w:cstheme="majorBidi"/>
          <w:szCs w:val="24"/>
        </w:rPr>
        <w:t xml:space="preserve">’s empirical model, the radial wormhole penetration length is calculated. The resulting skin is then calculated using equation </w:t>
      </w:r>
      <w:r w:rsidR="00461799" w:rsidRPr="00393FC3">
        <w:rPr>
          <w:rFonts w:asciiTheme="majorBidi" w:eastAsiaTheme="minorEastAsia" w:hAnsiTheme="majorBidi" w:cstheme="majorBidi"/>
          <w:szCs w:val="24"/>
        </w:rPr>
        <w:t>6</w:t>
      </w:r>
      <w:r w:rsidRPr="00393FC3">
        <w:rPr>
          <w:rFonts w:asciiTheme="majorBidi" w:eastAsiaTheme="minorEastAsia" w:hAnsiTheme="majorBidi" w:cstheme="majorBidi"/>
          <w:szCs w:val="24"/>
        </w:rPr>
        <w:t>.</w:t>
      </w:r>
      <w:r w:rsidR="00461799" w:rsidRPr="00393FC3">
        <w:rPr>
          <w:rFonts w:asciiTheme="majorBidi" w:eastAsiaTheme="minorEastAsia" w:hAnsiTheme="majorBidi" w:cstheme="majorBidi"/>
          <w:szCs w:val="24"/>
        </w:rPr>
        <w:t>4</w:t>
      </w:r>
      <w:r w:rsidRPr="00393FC3">
        <w:rPr>
          <w:rFonts w:asciiTheme="majorBidi" w:eastAsiaTheme="minorEastAsia" w:hAnsiTheme="majorBidi" w:cstheme="majorBidi"/>
          <w:szCs w:val="24"/>
        </w:rPr>
        <w:t xml:space="preserve">, assuming the wormhole passes the damaged zone area. To see how the productivity of a well would change, two cases of a large Kh and </w:t>
      </w:r>
      <w:r w:rsidR="00E83CC1" w:rsidRPr="00393FC3">
        <w:rPr>
          <w:rFonts w:asciiTheme="majorBidi" w:eastAsiaTheme="minorEastAsia" w:hAnsiTheme="majorBidi" w:cstheme="majorBidi"/>
          <w:szCs w:val="24"/>
        </w:rPr>
        <w:t xml:space="preserve">a </w:t>
      </w:r>
      <w:r w:rsidRPr="00393FC3">
        <w:rPr>
          <w:rFonts w:asciiTheme="majorBidi" w:eastAsiaTheme="minorEastAsia" w:hAnsiTheme="majorBidi" w:cstheme="majorBidi"/>
          <w:szCs w:val="24"/>
        </w:rPr>
        <w:t xml:space="preserve">small </w:t>
      </w:r>
      <w:r w:rsidRPr="00393FC3">
        <w:rPr>
          <w:rFonts w:asciiTheme="majorBidi" w:eastAsiaTheme="minorEastAsia" w:hAnsiTheme="majorBidi" w:cstheme="majorBidi"/>
          <w:szCs w:val="24"/>
        </w:rPr>
        <w:lastRenderedPageBreak/>
        <w:t xml:space="preserve">Kh are assumed, and the productivity index is calculated using equation </w:t>
      </w:r>
      <w:r w:rsidR="00461799" w:rsidRPr="00393FC3">
        <w:rPr>
          <w:rFonts w:asciiTheme="majorBidi" w:eastAsiaTheme="minorEastAsia" w:hAnsiTheme="majorBidi" w:cstheme="majorBidi"/>
          <w:szCs w:val="24"/>
        </w:rPr>
        <w:t>6</w:t>
      </w:r>
      <w:r w:rsidRPr="00393FC3">
        <w:rPr>
          <w:rFonts w:asciiTheme="majorBidi" w:eastAsiaTheme="minorEastAsia" w:hAnsiTheme="majorBidi" w:cstheme="majorBidi"/>
          <w:szCs w:val="24"/>
        </w:rPr>
        <w:t>.</w:t>
      </w:r>
      <w:r w:rsidR="00461799" w:rsidRPr="00393FC3">
        <w:rPr>
          <w:rFonts w:asciiTheme="majorBidi" w:eastAsiaTheme="minorEastAsia" w:hAnsiTheme="majorBidi" w:cstheme="majorBidi"/>
          <w:szCs w:val="24"/>
        </w:rPr>
        <w:t>5</w:t>
      </w:r>
      <w:r w:rsidRPr="00393FC3">
        <w:rPr>
          <w:rFonts w:asciiTheme="majorBidi" w:eastAsiaTheme="minorEastAsia" w:hAnsiTheme="majorBidi" w:cstheme="majorBidi"/>
          <w:szCs w:val="24"/>
        </w:rPr>
        <w:t xml:space="preserve">. The assumed inputs of cases parameters are showing in Table. </w:t>
      </w:r>
      <w:r w:rsidR="00461799" w:rsidRPr="00393FC3">
        <w:rPr>
          <w:rFonts w:asciiTheme="majorBidi" w:eastAsiaTheme="minorEastAsia" w:hAnsiTheme="majorBidi" w:cstheme="majorBidi"/>
          <w:szCs w:val="24"/>
        </w:rPr>
        <w:t>6</w:t>
      </w:r>
      <w:r w:rsidRPr="00393FC3">
        <w:rPr>
          <w:rFonts w:asciiTheme="majorBidi" w:eastAsiaTheme="minorEastAsia" w:hAnsiTheme="majorBidi" w:cstheme="majorBidi"/>
          <w:szCs w:val="24"/>
        </w:rPr>
        <w:t>.1</w:t>
      </w:r>
      <w:r w:rsidR="00461799" w:rsidRPr="00393FC3">
        <w:rPr>
          <w:rFonts w:asciiTheme="majorBidi" w:eastAsiaTheme="minorEastAsia" w:hAnsiTheme="majorBidi" w:cstheme="majorBidi"/>
          <w:szCs w:val="24"/>
        </w:rPr>
        <w:t>6</w:t>
      </w:r>
      <w:r w:rsidRPr="00393FC3">
        <w:rPr>
          <w:rFonts w:asciiTheme="majorBidi" w:eastAsiaTheme="minorEastAsia" w:hAnsiTheme="majorBidi" w:cstheme="majorBidi"/>
          <w:szCs w:val="24"/>
        </w:rPr>
        <w:t>. The laboratory data of the acid optimum injection rate and optimum pore volume to breakthrough for different injections conditions are listed in Table.</w:t>
      </w:r>
      <w:r w:rsidR="00461799" w:rsidRPr="00393FC3">
        <w:rPr>
          <w:rFonts w:asciiTheme="majorBidi" w:eastAsiaTheme="minorEastAsia" w:hAnsiTheme="majorBidi" w:cstheme="majorBidi"/>
          <w:szCs w:val="24"/>
        </w:rPr>
        <w:t>6</w:t>
      </w:r>
      <w:r w:rsidRPr="00393FC3">
        <w:rPr>
          <w:rFonts w:asciiTheme="majorBidi" w:eastAsiaTheme="minorEastAsia" w:hAnsiTheme="majorBidi" w:cstheme="majorBidi"/>
          <w:szCs w:val="24"/>
        </w:rPr>
        <w:t>.</w:t>
      </w:r>
      <w:r w:rsidR="00461799" w:rsidRPr="00393FC3">
        <w:rPr>
          <w:rFonts w:asciiTheme="majorBidi" w:eastAsiaTheme="minorEastAsia" w:hAnsiTheme="majorBidi" w:cstheme="majorBidi"/>
          <w:szCs w:val="24"/>
        </w:rPr>
        <w:t>17</w:t>
      </w:r>
      <w:r w:rsidRPr="00393FC3">
        <w:rPr>
          <w:rFonts w:asciiTheme="majorBidi" w:eastAsiaTheme="minorEastAsia" w:hAnsiTheme="majorBidi" w:cstheme="majorBidi"/>
          <w:szCs w:val="24"/>
        </w:rPr>
        <w:t xml:space="preserve">. </w:t>
      </w:r>
    </w:p>
    <w:p w14:paraId="1C941452" w14:textId="2A69DFFC" w:rsidR="006133DA" w:rsidRPr="00393FC3" w:rsidRDefault="006133DA" w:rsidP="00393FC3">
      <w:pPr>
        <w:pStyle w:val="Tables"/>
        <w:rPr>
          <w:color w:val="auto"/>
        </w:rPr>
      </w:pPr>
      <w:bookmarkStart w:id="398" w:name="_Toc78500562"/>
      <w:r w:rsidRPr="00393FC3">
        <w:rPr>
          <w:color w:val="auto"/>
        </w:rPr>
        <w:t>Table.6.1</w:t>
      </w:r>
      <w:r w:rsidR="00461799" w:rsidRPr="00393FC3">
        <w:rPr>
          <w:color w:val="auto"/>
        </w:rPr>
        <w:t>6</w:t>
      </w:r>
      <w:r w:rsidRPr="00393FC3">
        <w:rPr>
          <w:color w:val="auto"/>
        </w:rPr>
        <w:t>: Inputs values</w:t>
      </w:r>
      <w:bookmarkEnd w:id="398"/>
    </w:p>
    <w:tbl>
      <w:tblPr>
        <w:tblStyle w:val="TableGrid"/>
        <w:tblW w:w="0" w:type="auto"/>
        <w:jc w:val="center"/>
        <w:tblLook w:val="04A0" w:firstRow="1" w:lastRow="0" w:firstColumn="1" w:lastColumn="0" w:noHBand="0" w:noVBand="1"/>
      </w:tblPr>
      <w:tblGrid>
        <w:gridCol w:w="4675"/>
        <w:gridCol w:w="4675"/>
      </w:tblGrid>
      <w:tr w:rsidR="00393FC3" w:rsidRPr="00557468" w14:paraId="17BB019C" w14:textId="77777777" w:rsidTr="00813568">
        <w:trPr>
          <w:jc w:val="center"/>
        </w:trPr>
        <w:tc>
          <w:tcPr>
            <w:tcW w:w="4675" w:type="dxa"/>
          </w:tcPr>
          <w:p w14:paraId="77DC3CEA" w14:textId="77777777" w:rsidR="006133DA" w:rsidRPr="00557468" w:rsidRDefault="006133DA" w:rsidP="00813568">
            <w:pPr>
              <w:spacing w:line="240" w:lineRule="auto"/>
              <w:jc w:val="center"/>
              <w:rPr>
                <w:rFonts w:asciiTheme="majorBidi" w:eastAsiaTheme="minorEastAsia" w:hAnsiTheme="majorBidi" w:cstheme="majorBidi"/>
                <w:b/>
                <w:bCs/>
                <w:sz w:val="20"/>
                <w:szCs w:val="20"/>
              </w:rPr>
            </w:pPr>
            <w:r w:rsidRPr="00557468">
              <w:rPr>
                <w:rFonts w:asciiTheme="majorBidi" w:eastAsiaTheme="minorEastAsia" w:hAnsiTheme="majorBidi" w:cstheme="majorBidi"/>
                <w:b/>
                <w:bCs/>
                <w:sz w:val="20"/>
                <w:szCs w:val="20"/>
              </w:rPr>
              <w:t>Input</w:t>
            </w:r>
          </w:p>
        </w:tc>
        <w:tc>
          <w:tcPr>
            <w:tcW w:w="4675" w:type="dxa"/>
          </w:tcPr>
          <w:p w14:paraId="5719E6E0" w14:textId="77777777" w:rsidR="006133DA" w:rsidRPr="00557468" w:rsidRDefault="006133DA" w:rsidP="00813568">
            <w:pPr>
              <w:spacing w:line="240" w:lineRule="auto"/>
              <w:jc w:val="center"/>
              <w:rPr>
                <w:rFonts w:asciiTheme="majorBidi" w:eastAsiaTheme="minorEastAsia" w:hAnsiTheme="majorBidi" w:cstheme="majorBidi"/>
                <w:b/>
                <w:bCs/>
                <w:sz w:val="20"/>
                <w:szCs w:val="20"/>
              </w:rPr>
            </w:pPr>
            <w:r w:rsidRPr="00557468">
              <w:rPr>
                <w:rFonts w:asciiTheme="majorBidi" w:eastAsiaTheme="minorEastAsia" w:hAnsiTheme="majorBidi" w:cstheme="majorBidi"/>
                <w:b/>
                <w:bCs/>
                <w:sz w:val="20"/>
                <w:szCs w:val="20"/>
              </w:rPr>
              <w:t>Value</w:t>
            </w:r>
          </w:p>
        </w:tc>
      </w:tr>
      <w:tr w:rsidR="00393FC3" w:rsidRPr="00557468" w14:paraId="4D3F2875" w14:textId="77777777" w:rsidTr="00813568">
        <w:trPr>
          <w:jc w:val="center"/>
        </w:trPr>
        <w:tc>
          <w:tcPr>
            <w:tcW w:w="4675" w:type="dxa"/>
          </w:tcPr>
          <w:p w14:paraId="7C39762A" w14:textId="77777777" w:rsidR="006133DA" w:rsidRPr="00557468" w:rsidRDefault="006133DA" w:rsidP="00813568">
            <w:pPr>
              <w:spacing w:line="240" w:lineRule="auto"/>
              <w:jc w:val="center"/>
              <w:rPr>
                <w:rFonts w:asciiTheme="majorBidi" w:eastAsiaTheme="minorEastAsia" w:hAnsiTheme="majorBidi" w:cstheme="majorBidi"/>
                <w:sz w:val="20"/>
                <w:szCs w:val="20"/>
              </w:rPr>
            </w:pPr>
            <w:r w:rsidRPr="00557468">
              <w:rPr>
                <w:rFonts w:asciiTheme="majorBidi" w:eastAsiaTheme="minorEastAsia" w:hAnsiTheme="majorBidi" w:cstheme="majorBidi"/>
                <w:sz w:val="20"/>
                <w:szCs w:val="20"/>
              </w:rPr>
              <w:t>Wellbore radius, r</w:t>
            </w:r>
            <w:r w:rsidRPr="00557468">
              <w:rPr>
                <w:rFonts w:asciiTheme="majorBidi" w:eastAsiaTheme="minorEastAsia" w:hAnsiTheme="majorBidi" w:cstheme="majorBidi"/>
                <w:sz w:val="20"/>
                <w:szCs w:val="20"/>
                <w:vertAlign w:val="subscript"/>
              </w:rPr>
              <w:t>w</w:t>
            </w:r>
          </w:p>
        </w:tc>
        <w:tc>
          <w:tcPr>
            <w:tcW w:w="4675" w:type="dxa"/>
          </w:tcPr>
          <w:p w14:paraId="437727D0" w14:textId="77777777" w:rsidR="006133DA" w:rsidRPr="00557468" w:rsidRDefault="006133DA" w:rsidP="00813568">
            <w:pPr>
              <w:spacing w:line="240" w:lineRule="auto"/>
              <w:jc w:val="center"/>
              <w:rPr>
                <w:rFonts w:asciiTheme="majorBidi" w:eastAsiaTheme="minorEastAsia" w:hAnsiTheme="majorBidi" w:cstheme="majorBidi"/>
                <w:sz w:val="20"/>
                <w:szCs w:val="20"/>
              </w:rPr>
            </w:pPr>
            <w:r w:rsidRPr="00557468">
              <w:rPr>
                <w:rFonts w:asciiTheme="majorBidi" w:eastAsiaTheme="minorEastAsia" w:hAnsiTheme="majorBidi" w:cstheme="majorBidi"/>
                <w:sz w:val="20"/>
                <w:szCs w:val="20"/>
              </w:rPr>
              <w:t>0.325 ft</w:t>
            </w:r>
          </w:p>
        </w:tc>
      </w:tr>
      <w:tr w:rsidR="00393FC3" w:rsidRPr="00557468" w14:paraId="1185701F" w14:textId="77777777" w:rsidTr="00813568">
        <w:trPr>
          <w:jc w:val="center"/>
        </w:trPr>
        <w:tc>
          <w:tcPr>
            <w:tcW w:w="4675" w:type="dxa"/>
          </w:tcPr>
          <w:p w14:paraId="0AFFFECD" w14:textId="77777777" w:rsidR="006133DA" w:rsidRPr="00557468" w:rsidRDefault="006133DA" w:rsidP="00813568">
            <w:pPr>
              <w:spacing w:line="240" w:lineRule="auto"/>
              <w:jc w:val="center"/>
              <w:rPr>
                <w:rFonts w:asciiTheme="majorBidi" w:eastAsiaTheme="minorEastAsia" w:hAnsiTheme="majorBidi" w:cstheme="majorBidi"/>
                <w:sz w:val="20"/>
                <w:szCs w:val="20"/>
              </w:rPr>
            </w:pPr>
            <w:r w:rsidRPr="00557468">
              <w:rPr>
                <w:rFonts w:asciiTheme="majorBidi" w:eastAsiaTheme="minorEastAsia" w:hAnsiTheme="majorBidi" w:cstheme="majorBidi"/>
                <w:sz w:val="20"/>
                <w:szCs w:val="20"/>
              </w:rPr>
              <w:t>Porosity, φ</w:t>
            </w:r>
          </w:p>
        </w:tc>
        <w:tc>
          <w:tcPr>
            <w:tcW w:w="4675" w:type="dxa"/>
          </w:tcPr>
          <w:p w14:paraId="19DEC056" w14:textId="77777777" w:rsidR="006133DA" w:rsidRPr="00557468" w:rsidRDefault="006133DA" w:rsidP="00813568">
            <w:pPr>
              <w:spacing w:line="240" w:lineRule="auto"/>
              <w:jc w:val="center"/>
              <w:rPr>
                <w:rFonts w:asciiTheme="majorBidi" w:eastAsiaTheme="minorEastAsia" w:hAnsiTheme="majorBidi" w:cstheme="majorBidi"/>
                <w:sz w:val="20"/>
                <w:szCs w:val="20"/>
              </w:rPr>
            </w:pPr>
            <w:r w:rsidRPr="00557468">
              <w:rPr>
                <w:rFonts w:asciiTheme="majorBidi" w:eastAsiaTheme="minorEastAsia" w:hAnsiTheme="majorBidi" w:cstheme="majorBidi"/>
                <w:sz w:val="20"/>
                <w:szCs w:val="20"/>
              </w:rPr>
              <w:t>0.15</w:t>
            </w:r>
          </w:p>
        </w:tc>
      </w:tr>
      <w:tr w:rsidR="00393FC3" w:rsidRPr="00557468" w14:paraId="513DE1EE" w14:textId="77777777" w:rsidTr="00813568">
        <w:trPr>
          <w:jc w:val="center"/>
        </w:trPr>
        <w:tc>
          <w:tcPr>
            <w:tcW w:w="4675" w:type="dxa"/>
          </w:tcPr>
          <w:p w14:paraId="472B16AD" w14:textId="77777777" w:rsidR="006133DA" w:rsidRPr="00557468" w:rsidRDefault="006133DA" w:rsidP="00813568">
            <w:pPr>
              <w:spacing w:line="240" w:lineRule="auto"/>
              <w:jc w:val="center"/>
              <w:rPr>
                <w:rFonts w:asciiTheme="majorBidi" w:eastAsiaTheme="minorEastAsia" w:hAnsiTheme="majorBidi" w:cstheme="majorBidi"/>
                <w:sz w:val="20"/>
                <w:szCs w:val="20"/>
              </w:rPr>
            </w:pPr>
            <w:r w:rsidRPr="00557468">
              <w:rPr>
                <w:rFonts w:asciiTheme="majorBidi" w:eastAsiaTheme="minorEastAsia" w:hAnsiTheme="majorBidi" w:cstheme="majorBidi"/>
                <w:sz w:val="20"/>
                <w:szCs w:val="20"/>
              </w:rPr>
              <w:t>Volume of acid, V/l</w:t>
            </w:r>
          </w:p>
        </w:tc>
        <w:tc>
          <w:tcPr>
            <w:tcW w:w="4675" w:type="dxa"/>
          </w:tcPr>
          <w:p w14:paraId="5B11B447" w14:textId="77777777" w:rsidR="006133DA" w:rsidRPr="00557468" w:rsidRDefault="006133DA" w:rsidP="00813568">
            <w:pPr>
              <w:spacing w:line="240" w:lineRule="auto"/>
              <w:jc w:val="center"/>
              <w:rPr>
                <w:rFonts w:asciiTheme="majorBidi" w:eastAsiaTheme="minorEastAsia" w:hAnsiTheme="majorBidi" w:cstheme="majorBidi"/>
                <w:sz w:val="20"/>
                <w:szCs w:val="20"/>
              </w:rPr>
            </w:pPr>
            <w:r w:rsidRPr="00557468">
              <w:rPr>
                <w:rFonts w:asciiTheme="majorBidi" w:eastAsiaTheme="minorEastAsia" w:hAnsiTheme="majorBidi" w:cstheme="majorBidi"/>
                <w:sz w:val="20"/>
                <w:szCs w:val="20"/>
              </w:rPr>
              <w:t>10 cu. ft/ft</w:t>
            </w:r>
          </w:p>
        </w:tc>
      </w:tr>
      <w:tr w:rsidR="00393FC3" w:rsidRPr="00557468" w14:paraId="62607493" w14:textId="77777777" w:rsidTr="00813568">
        <w:trPr>
          <w:jc w:val="center"/>
        </w:trPr>
        <w:tc>
          <w:tcPr>
            <w:tcW w:w="4675" w:type="dxa"/>
          </w:tcPr>
          <w:p w14:paraId="4E115501" w14:textId="77777777" w:rsidR="006133DA" w:rsidRPr="00557468" w:rsidRDefault="006133DA" w:rsidP="00813568">
            <w:pPr>
              <w:spacing w:line="240" w:lineRule="auto"/>
              <w:jc w:val="center"/>
              <w:rPr>
                <w:rFonts w:asciiTheme="majorBidi" w:eastAsiaTheme="minorEastAsia" w:hAnsiTheme="majorBidi" w:cstheme="majorBidi"/>
                <w:sz w:val="20"/>
                <w:szCs w:val="20"/>
              </w:rPr>
            </w:pPr>
            <w:r w:rsidRPr="00557468">
              <w:rPr>
                <w:rFonts w:asciiTheme="majorBidi" w:eastAsiaTheme="minorEastAsia" w:hAnsiTheme="majorBidi" w:cstheme="majorBidi"/>
                <w:sz w:val="20"/>
                <w:szCs w:val="20"/>
              </w:rPr>
              <w:t>Oil viscosity, µ</w:t>
            </w:r>
          </w:p>
        </w:tc>
        <w:tc>
          <w:tcPr>
            <w:tcW w:w="4675" w:type="dxa"/>
          </w:tcPr>
          <w:p w14:paraId="09F6F6A3" w14:textId="77777777" w:rsidR="006133DA" w:rsidRPr="00557468" w:rsidRDefault="006133DA" w:rsidP="00813568">
            <w:pPr>
              <w:spacing w:line="240" w:lineRule="auto"/>
              <w:jc w:val="center"/>
              <w:rPr>
                <w:rFonts w:asciiTheme="majorBidi" w:eastAsiaTheme="minorEastAsia" w:hAnsiTheme="majorBidi" w:cstheme="majorBidi"/>
                <w:sz w:val="20"/>
                <w:szCs w:val="20"/>
              </w:rPr>
            </w:pPr>
            <w:r w:rsidRPr="00557468">
              <w:rPr>
                <w:rFonts w:asciiTheme="majorBidi" w:eastAsiaTheme="minorEastAsia" w:hAnsiTheme="majorBidi" w:cstheme="majorBidi"/>
                <w:sz w:val="20"/>
                <w:szCs w:val="20"/>
              </w:rPr>
              <w:t>26 cp</w:t>
            </w:r>
          </w:p>
        </w:tc>
      </w:tr>
      <w:tr w:rsidR="00393FC3" w:rsidRPr="00557468" w14:paraId="1FAEB1B0" w14:textId="77777777" w:rsidTr="00813568">
        <w:trPr>
          <w:jc w:val="center"/>
        </w:trPr>
        <w:tc>
          <w:tcPr>
            <w:tcW w:w="4675" w:type="dxa"/>
          </w:tcPr>
          <w:p w14:paraId="29650F6F" w14:textId="77777777" w:rsidR="006133DA" w:rsidRPr="00557468" w:rsidRDefault="006133DA" w:rsidP="00813568">
            <w:pPr>
              <w:spacing w:line="240" w:lineRule="auto"/>
              <w:jc w:val="center"/>
              <w:rPr>
                <w:rFonts w:asciiTheme="majorBidi" w:eastAsiaTheme="minorEastAsia" w:hAnsiTheme="majorBidi" w:cstheme="majorBidi"/>
                <w:sz w:val="20"/>
                <w:szCs w:val="20"/>
              </w:rPr>
            </w:pPr>
            <w:r w:rsidRPr="00557468">
              <w:rPr>
                <w:rFonts w:asciiTheme="majorBidi" w:eastAsiaTheme="minorEastAsia" w:hAnsiTheme="majorBidi" w:cstheme="majorBidi"/>
                <w:sz w:val="20"/>
                <w:szCs w:val="20"/>
              </w:rPr>
              <w:t>Oil formation volume factor, Bo</w:t>
            </w:r>
          </w:p>
        </w:tc>
        <w:tc>
          <w:tcPr>
            <w:tcW w:w="4675" w:type="dxa"/>
          </w:tcPr>
          <w:p w14:paraId="250DDB9C" w14:textId="77777777" w:rsidR="006133DA" w:rsidRPr="00557468" w:rsidRDefault="006133DA" w:rsidP="00813568">
            <w:pPr>
              <w:spacing w:line="240" w:lineRule="auto"/>
              <w:jc w:val="center"/>
              <w:rPr>
                <w:rFonts w:asciiTheme="majorBidi" w:eastAsiaTheme="minorEastAsia" w:hAnsiTheme="majorBidi" w:cstheme="majorBidi"/>
                <w:sz w:val="20"/>
                <w:szCs w:val="20"/>
              </w:rPr>
            </w:pPr>
            <w:r w:rsidRPr="00557468">
              <w:rPr>
                <w:rFonts w:asciiTheme="majorBidi" w:eastAsiaTheme="minorEastAsia" w:hAnsiTheme="majorBidi" w:cstheme="majorBidi"/>
                <w:sz w:val="20"/>
                <w:szCs w:val="20"/>
              </w:rPr>
              <w:t>1.12 bbl/STB</w:t>
            </w:r>
          </w:p>
        </w:tc>
      </w:tr>
      <w:tr w:rsidR="00393FC3" w:rsidRPr="00557468" w14:paraId="2432E2AE" w14:textId="77777777" w:rsidTr="00813568">
        <w:trPr>
          <w:jc w:val="center"/>
        </w:trPr>
        <w:tc>
          <w:tcPr>
            <w:tcW w:w="4675" w:type="dxa"/>
          </w:tcPr>
          <w:p w14:paraId="0BE36164" w14:textId="77777777" w:rsidR="006133DA" w:rsidRPr="00557468" w:rsidRDefault="006133DA" w:rsidP="00813568">
            <w:pPr>
              <w:spacing w:line="240" w:lineRule="auto"/>
              <w:jc w:val="center"/>
              <w:rPr>
                <w:rFonts w:asciiTheme="majorBidi" w:eastAsiaTheme="minorEastAsia" w:hAnsiTheme="majorBidi" w:cstheme="majorBidi"/>
                <w:sz w:val="20"/>
                <w:szCs w:val="20"/>
              </w:rPr>
            </w:pPr>
            <w:r w:rsidRPr="00557468">
              <w:rPr>
                <w:rFonts w:asciiTheme="majorBidi" w:eastAsiaTheme="minorEastAsia" w:hAnsiTheme="majorBidi" w:cstheme="majorBidi"/>
                <w:sz w:val="20"/>
                <w:szCs w:val="20"/>
              </w:rPr>
              <w:t>Reservoir radius, r</w:t>
            </w:r>
            <w:r w:rsidRPr="00557468">
              <w:rPr>
                <w:rFonts w:asciiTheme="majorBidi" w:eastAsiaTheme="minorEastAsia" w:hAnsiTheme="majorBidi" w:cstheme="majorBidi"/>
                <w:sz w:val="20"/>
                <w:szCs w:val="20"/>
                <w:vertAlign w:val="subscript"/>
              </w:rPr>
              <w:t>e</w:t>
            </w:r>
          </w:p>
        </w:tc>
        <w:tc>
          <w:tcPr>
            <w:tcW w:w="4675" w:type="dxa"/>
          </w:tcPr>
          <w:p w14:paraId="2D1BF280" w14:textId="77777777" w:rsidR="006133DA" w:rsidRPr="00557468" w:rsidRDefault="006133DA" w:rsidP="00813568">
            <w:pPr>
              <w:spacing w:line="240" w:lineRule="auto"/>
              <w:jc w:val="center"/>
              <w:rPr>
                <w:rFonts w:asciiTheme="majorBidi" w:eastAsiaTheme="minorEastAsia" w:hAnsiTheme="majorBidi" w:cstheme="majorBidi"/>
                <w:sz w:val="20"/>
                <w:szCs w:val="20"/>
              </w:rPr>
            </w:pPr>
            <w:r w:rsidRPr="00557468">
              <w:rPr>
                <w:rFonts w:asciiTheme="majorBidi" w:eastAsiaTheme="minorEastAsia" w:hAnsiTheme="majorBidi" w:cstheme="majorBidi"/>
                <w:sz w:val="20"/>
                <w:szCs w:val="20"/>
              </w:rPr>
              <w:t>750 ft</w:t>
            </w:r>
          </w:p>
        </w:tc>
      </w:tr>
      <w:tr w:rsidR="00393FC3" w:rsidRPr="00557468" w14:paraId="78E774EB" w14:textId="77777777" w:rsidTr="00813568">
        <w:trPr>
          <w:jc w:val="center"/>
        </w:trPr>
        <w:tc>
          <w:tcPr>
            <w:tcW w:w="4675" w:type="dxa"/>
          </w:tcPr>
          <w:p w14:paraId="4F2F004E" w14:textId="77777777" w:rsidR="006133DA" w:rsidRPr="00557468" w:rsidRDefault="006133DA" w:rsidP="00813568">
            <w:pPr>
              <w:spacing w:line="240" w:lineRule="auto"/>
              <w:jc w:val="center"/>
              <w:rPr>
                <w:rFonts w:asciiTheme="majorBidi" w:eastAsiaTheme="minorEastAsia" w:hAnsiTheme="majorBidi" w:cstheme="majorBidi"/>
                <w:sz w:val="20"/>
                <w:szCs w:val="20"/>
              </w:rPr>
            </w:pPr>
            <w:r w:rsidRPr="00557468">
              <w:rPr>
                <w:rFonts w:asciiTheme="majorBidi" w:eastAsiaTheme="minorEastAsia" w:hAnsiTheme="majorBidi" w:cstheme="majorBidi"/>
                <w:sz w:val="20"/>
                <w:szCs w:val="20"/>
              </w:rPr>
              <w:t>Kh (case 1)</w:t>
            </w:r>
          </w:p>
        </w:tc>
        <w:tc>
          <w:tcPr>
            <w:tcW w:w="4675" w:type="dxa"/>
          </w:tcPr>
          <w:p w14:paraId="592B9B08" w14:textId="5B39CB28" w:rsidR="006133DA" w:rsidRPr="00557468" w:rsidRDefault="006133DA" w:rsidP="00813568">
            <w:pPr>
              <w:spacing w:line="240" w:lineRule="auto"/>
              <w:jc w:val="center"/>
              <w:rPr>
                <w:rFonts w:asciiTheme="majorBidi" w:eastAsiaTheme="minorEastAsia" w:hAnsiTheme="majorBidi" w:cstheme="majorBidi"/>
                <w:sz w:val="20"/>
                <w:szCs w:val="20"/>
              </w:rPr>
            </w:pPr>
            <w:r w:rsidRPr="00557468">
              <w:rPr>
                <w:rFonts w:asciiTheme="majorBidi" w:eastAsiaTheme="minorEastAsia" w:hAnsiTheme="majorBidi" w:cstheme="majorBidi"/>
                <w:sz w:val="20"/>
                <w:szCs w:val="20"/>
              </w:rPr>
              <w:t>100</w:t>
            </w:r>
            <w:r w:rsidR="00557468">
              <w:rPr>
                <w:rFonts w:asciiTheme="majorBidi" w:eastAsiaTheme="minorEastAsia" w:hAnsiTheme="majorBidi" w:cstheme="majorBidi"/>
                <w:sz w:val="20"/>
                <w:szCs w:val="20"/>
              </w:rPr>
              <w:t>,</w:t>
            </w:r>
            <w:r w:rsidRPr="00557468">
              <w:rPr>
                <w:rFonts w:asciiTheme="majorBidi" w:eastAsiaTheme="minorEastAsia" w:hAnsiTheme="majorBidi" w:cstheme="majorBidi"/>
                <w:sz w:val="20"/>
                <w:szCs w:val="20"/>
              </w:rPr>
              <w:t>000 md</w:t>
            </w:r>
            <w:r w:rsidR="00281DE0">
              <w:rPr>
                <w:rFonts w:asciiTheme="majorBidi" w:eastAsiaTheme="minorEastAsia" w:hAnsiTheme="majorBidi" w:cstheme="majorBidi"/>
                <w:sz w:val="20"/>
                <w:szCs w:val="20"/>
              </w:rPr>
              <w:t>-</w:t>
            </w:r>
            <w:r w:rsidRPr="00557468">
              <w:rPr>
                <w:rFonts w:asciiTheme="majorBidi" w:eastAsiaTheme="minorEastAsia" w:hAnsiTheme="majorBidi" w:cstheme="majorBidi"/>
                <w:sz w:val="20"/>
                <w:szCs w:val="20"/>
              </w:rPr>
              <w:t>ft</w:t>
            </w:r>
          </w:p>
        </w:tc>
      </w:tr>
      <w:tr w:rsidR="00393FC3" w:rsidRPr="00557468" w14:paraId="58FB4233" w14:textId="77777777" w:rsidTr="00813568">
        <w:trPr>
          <w:jc w:val="center"/>
        </w:trPr>
        <w:tc>
          <w:tcPr>
            <w:tcW w:w="4675" w:type="dxa"/>
          </w:tcPr>
          <w:p w14:paraId="627D549A" w14:textId="77777777" w:rsidR="006133DA" w:rsidRPr="00557468" w:rsidRDefault="006133DA" w:rsidP="00813568">
            <w:pPr>
              <w:spacing w:line="240" w:lineRule="auto"/>
              <w:jc w:val="center"/>
              <w:rPr>
                <w:rFonts w:asciiTheme="majorBidi" w:eastAsiaTheme="minorEastAsia" w:hAnsiTheme="majorBidi" w:cstheme="majorBidi"/>
                <w:sz w:val="20"/>
                <w:szCs w:val="20"/>
              </w:rPr>
            </w:pPr>
            <w:r w:rsidRPr="00557468">
              <w:rPr>
                <w:rFonts w:asciiTheme="majorBidi" w:eastAsiaTheme="minorEastAsia" w:hAnsiTheme="majorBidi" w:cstheme="majorBidi"/>
                <w:sz w:val="20"/>
                <w:szCs w:val="20"/>
              </w:rPr>
              <w:t>Kh (case 2)</w:t>
            </w:r>
          </w:p>
        </w:tc>
        <w:tc>
          <w:tcPr>
            <w:tcW w:w="4675" w:type="dxa"/>
          </w:tcPr>
          <w:p w14:paraId="7D23943F" w14:textId="01E333E8" w:rsidR="006133DA" w:rsidRPr="00557468" w:rsidRDefault="006133DA" w:rsidP="00813568">
            <w:pPr>
              <w:spacing w:line="240" w:lineRule="auto"/>
              <w:jc w:val="center"/>
              <w:rPr>
                <w:rFonts w:asciiTheme="majorBidi" w:eastAsiaTheme="minorEastAsia" w:hAnsiTheme="majorBidi" w:cstheme="majorBidi"/>
                <w:sz w:val="20"/>
                <w:szCs w:val="20"/>
              </w:rPr>
            </w:pPr>
            <w:r w:rsidRPr="00557468">
              <w:rPr>
                <w:rFonts w:asciiTheme="majorBidi" w:eastAsiaTheme="minorEastAsia" w:hAnsiTheme="majorBidi" w:cstheme="majorBidi"/>
                <w:sz w:val="20"/>
                <w:szCs w:val="20"/>
              </w:rPr>
              <w:t>2</w:t>
            </w:r>
            <w:r w:rsidR="00557468">
              <w:rPr>
                <w:rFonts w:asciiTheme="majorBidi" w:eastAsiaTheme="minorEastAsia" w:hAnsiTheme="majorBidi" w:cstheme="majorBidi"/>
                <w:sz w:val="20"/>
                <w:szCs w:val="20"/>
              </w:rPr>
              <w:t>,</w:t>
            </w:r>
            <w:r w:rsidRPr="00557468">
              <w:rPr>
                <w:rFonts w:asciiTheme="majorBidi" w:eastAsiaTheme="minorEastAsia" w:hAnsiTheme="majorBidi" w:cstheme="majorBidi"/>
                <w:sz w:val="20"/>
                <w:szCs w:val="20"/>
              </w:rPr>
              <w:t>000 md</w:t>
            </w:r>
            <w:r w:rsidR="00281DE0">
              <w:rPr>
                <w:rFonts w:asciiTheme="majorBidi" w:eastAsiaTheme="minorEastAsia" w:hAnsiTheme="majorBidi" w:cstheme="majorBidi"/>
                <w:sz w:val="20"/>
                <w:szCs w:val="20"/>
              </w:rPr>
              <w:t>-</w:t>
            </w:r>
            <w:r w:rsidRPr="00557468">
              <w:rPr>
                <w:rFonts w:asciiTheme="majorBidi" w:eastAsiaTheme="minorEastAsia" w:hAnsiTheme="majorBidi" w:cstheme="majorBidi"/>
                <w:sz w:val="20"/>
                <w:szCs w:val="20"/>
              </w:rPr>
              <w:t>ft</w:t>
            </w:r>
          </w:p>
        </w:tc>
      </w:tr>
    </w:tbl>
    <w:p w14:paraId="3A278E8C" w14:textId="77777777" w:rsidR="006133DA" w:rsidRPr="00393FC3" w:rsidRDefault="006133DA" w:rsidP="006133DA">
      <w:pPr>
        <w:tabs>
          <w:tab w:val="left" w:pos="3606"/>
          <w:tab w:val="left" w:pos="6048"/>
        </w:tabs>
        <w:spacing w:line="480" w:lineRule="auto"/>
        <w:rPr>
          <w:rFonts w:asciiTheme="majorBidi" w:eastAsiaTheme="minorEastAsia" w:hAnsiTheme="majorBidi" w:cstheme="majorBidi"/>
          <w:szCs w:val="24"/>
        </w:rPr>
      </w:pPr>
      <w:r w:rsidRPr="00393FC3">
        <w:rPr>
          <w:rFonts w:asciiTheme="majorBidi" w:eastAsiaTheme="minorEastAsia" w:hAnsiTheme="majorBidi" w:cstheme="majorBidi"/>
          <w:szCs w:val="24"/>
        </w:rPr>
        <w:tab/>
      </w:r>
    </w:p>
    <w:p w14:paraId="1A94598B" w14:textId="1DB8A109" w:rsidR="006133DA" w:rsidRPr="00393FC3" w:rsidRDefault="006133DA" w:rsidP="00393FC3">
      <w:pPr>
        <w:pStyle w:val="Tables"/>
        <w:rPr>
          <w:color w:val="auto"/>
        </w:rPr>
      </w:pPr>
      <w:bookmarkStart w:id="399" w:name="_Toc78500563"/>
      <w:r w:rsidRPr="00393FC3">
        <w:rPr>
          <w:color w:val="auto"/>
        </w:rPr>
        <w:t>Table</w:t>
      </w:r>
      <w:r w:rsidR="00461799" w:rsidRPr="00393FC3">
        <w:rPr>
          <w:color w:val="auto"/>
        </w:rPr>
        <w:t>6.17</w:t>
      </w:r>
      <w:r w:rsidRPr="00393FC3">
        <w:rPr>
          <w:color w:val="auto"/>
        </w:rPr>
        <w:t xml:space="preserve">: </w:t>
      </w:r>
      <w:r w:rsidR="00A56CB0">
        <w:rPr>
          <w:color w:val="auto"/>
        </w:rPr>
        <w:t>E</w:t>
      </w:r>
      <w:r w:rsidRPr="00393FC3">
        <w:rPr>
          <w:color w:val="auto"/>
        </w:rPr>
        <w:t>xperimental data for different injection conditions</w:t>
      </w:r>
      <w:bookmarkEnd w:id="399"/>
    </w:p>
    <w:tbl>
      <w:tblPr>
        <w:tblStyle w:val="TableGrid"/>
        <w:tblW w:w="0" w:type="auto"/>
        <w:tblLook w:val="04A0" w:firstRow="1" w:lastRow="0" w:firstColumn="1" w:lastColumn="0" w:noHBand="0" w:noVBand="1"/>
      </w:tblPr>
      <w:tblGrid>
        <w:gridCol w:w="3116"/>
        <w:gridCol w:w="3117"/>
        <w:gridCol w:w="3117"/>
      </w:tblGrid>
      <w:tr w:rsidR="00393FC3" w:rsidRPr="00557468" w14:paraId="146CC856" w14:textId="77777777" w:rsidTr="00813568">
        <w:tc>
          <w:tcPr>
            <w:tcW w:w="3116" w:type="dxa"/>
          </w:tcPr>
          <w:p w14:paraId="483BE451" w14:textId="77777777" w:rsidR="006133DA" w:rsidRPr="00557468" w:rsidRDefault="006133DA" w:rsidP="00813568">
            <w:pPr>
              <w:tabs>
                <w:tab w:val="left" w:pos="6048"/>
              </w:tabs>
              <w:spacing w:line="240" w:lineRule="auto"/>
              <w:jc w:val="center"/>
              <w:rPr>
                <w:rFonts w:asciiTheme="majorBidi" w:eastAsiaTheme="minorEastAsia" w:hAnsiTheme="majorBidi" w:cstheme="majorBidi"/>
                <w:b/>
                <w:bCs/>
                <w:sz w:val="20"/>
                <w:szCs w:val="20"/>
              </w:rPr>
            </w:pPr>
            <w:r w:rsidRPr="00557468">
              <w:rPr>
                <w:rFonts w:asciiTheme="majorBidi" w:eastAsiaTheme="minorEastAsia" w:hAnsiTheme="majorBidi" w:cstheme="majorBidi"/>
                <w:b/>
                <w:bCs/>
                <w:sz w:val="20"/>
                <w:szCs w:val="20"/>
              </w:rPr>
              <w:t>Acid injection conditions</w:t>
            </w:r>
          </w:p>
        </w:tc>
        <w:tc>
          <w:tcPr>
            <w:tcW w:w="3117" w:type="dxa"/>
          </w:tcPr>
          <w:p w14:paraId="3CB2C175" w14:textId="77777777" w:rsidR="006133DA" w:rsidRPr="00557468" w:rsidRDefault="006133DA" w:rsidP="00813568">
            <w:pPr>
              <w:tabs>
                <w:tab w:val="left" w:pos="6048"/>
              </w:tabs>
              <w:spacing w:line="240" w:lineRule="auto"/>
              <w:jc w:val="center"/>
              <w:rPr>
                <w:rFonts w:asciiTheme="majorBidi" w:eastAsiaTheme="minorEastAsia" w:hAnsiTheme="majorBidi" w:cstheme="majorBidi"/>
                <w:b/>
                <w:bCs/>
                <w:sz w:val="20"/>
                <w:szCs w:val="20"/>
              </w:rPr>
            </w:pPr>
            <w:r w:rsidRPr="00557468">
              <w:rPr>
                <w:rFonts w:asciiTheme="majorBidi" w:eastAsiaTheme="minorEastAsia" w:hAnsiTheme="majorBidi" w:cstheme="majorBidi"/>
                <w:b/>
                <w:bCs/>
                <w:sz w:val="20"/>
                <w:szCs w:val="20"/>
              </w:rPr>
              <w:t>Pore volume to breakthrough, PV</w:t>
            </w:r>
            <w:r w:rsidRPr="00557468">
              <w:rPr>
                <w:rFonts w:asciiTheme="majorBidi" w:eastAsiaTheme="minorEastAsia" w:hAnsiTheme="majorBidi" w:cstheme="majorBidi"/>
                <w:b/>
                <w:bCs/>
                <w:sz w:val="20"/>
                <w:szCs w:val="20"/>
                <w:vertAlign w:val="subscript"/>
              </w:rPr>
              <w:t>bt</w:t>
            </w:r>
          </w:p>
        </w:tc>
        <w:tc>
          <w:tcPr>
            <w:tcW w:w="3117" w:type="dxa"/>
          </w:tcPr>
          <w:p w14:paraId="30B46AAA" w14:textId="77777777" w:rsidR="006133DA" w:rsidRPr="00557468" w:rsidRDefault="006133DA" w:rsidP="00813568">
            <w:pPr>
              <w:tabs>
                <w:tab w:val="left" w:pos="6048"/>
              </w:tabs>
              <w:spacing w:line="240" w:lineRule="auto"/>
              <w:jc w:val="center"/>
              <w:rPr>
                <w:rFonts w:asciiTheme="majorBidi" w:eastAsiaTheme="minorEastAsia" w:hAnsiTheme="majorBidi" w:cstheme="majorBidi"/>
                <w:b/>
                <w:bCs/>
                <w:sz w:val="20"/>
                <w:szCs w:val="20"/>
              </w:rPr>
            </w:pPr>
            <w:r w:rsidRPr="00557468">
              <w:rPr>
                <w:rFonts w:asciiTheme="majorBidi" w:eastAsiaTheme="minorEastAsia" w:hAnsiTheme="majorBidi" w:cstheme="majorBidi"/>
                <w:b/>
                <w:bCs/>
                <w:sz w:val="20"/>
                <w:szCs w:val="20"/>
              </w:rPr>
              <w:t>Optimum injection rate, q (cc/min)</w:t>
            </w:r>
          </w:p>
        </w:tc>
      </w:tr>
      <w:tr w:rsidR="00393FC3" w:rsidRPr="00557468" w14:paraId="598A574B" w14:textId="77777777" w:rsidTr="00813568">
        <w:tc>
          <w:tcPr>
            <w:tcW w:w="3116" w:type="dxa"/>
          </w:tcPr>
          <w:p w14:paraId="2C4E5725" w14:textId="157A1A38" w:rsidR="006133DA" w:rsidRPr="00557468" w:rsidRDefault="006133DA" w:rsidP="00813568">
            <w:pPr>
              <w:tabs>
                <w:tab w:val="left" w:pos="6048"/>
              </w:tabs>
              <w:spacing w:line="240" w:lineRule="auto"/>
              <w:jc w:val="center"/>
              <w:rPr>
                <w:rFonts w:asciiTheme="majorBidi" w:eastAsiaTheme="minorEastAsia" w:hAnsiTheme="majorBidi" w:cstheme="majorBidi"/>
                <w:sz w:val="20"/>
                <w:szCs w:val="20"/>
              </w:rPr>
            </w:pPr>
            <w:r w:rsidRPr="00557468">
              <w:rPr>
                <w:rFonts w:asciiTheme="majorBidi" w:eastAsiaTheme="minorEastAsia" w:hAnsiTheme="majorBidi" w:cstheme="majorBidi"/>
                <w:sz w:val="20"/>
                <w:szCs w:val="20"/>
              </w:rPr>
              <w:t>Water saturated cores, 3000 psi backpressure</w:t>
            </w:r>
          </w:p>
        </w:tc>
        <w:tc>
          <w:tcPr>
            <w:tcW w:w="3117" w:type="dxa"/>
          </w:tcPr>
          <w:p w14:paraId="5472005B" w14:textId="77777777" w:rsidR="006133DA" w:rsidRPr="00557468" w:rsidRDefault="006133DA" w:rsidP="00813568">
            <w:pPr>
              <w:tabs>
                <w:tab w:val="left" w:pos="6048"/>
              </w:tabs>
              <w:spacing w:line="240" w:lineRule="auto"/>
              <w:jc w:val="center"/>
              <w:rPr>
                <w:rFonts w:asciiTheme="majorBidi" w:eastAsiaTheme="minorEastAsia" w:hAnsiTheme="majorBidi" w:cstheme="majorBidi"/>
                <w:sz w:val="20"/>
                <w:szCs w:val="20"/>
              </w:rPr>
            </w:pPr>
            <w:r w:rsidRPr="00557468">
              <w:rPr>
                <w:rFonts w:asciiTheme="majorBidi" w:eastAsiaTheme="minorEastAsia" w:hAnsiTheme="majorBidi" w:cstheme="majorBidi"/>
                <w:sz w:val="20"/>
                <w:szCs w:val="20"/>
              </w:rPr>
              <w:t>0.72</w:t>
            </w:r>
          </w:p>
        </w:tc>
        <w:tc>
          <w:tcPr>
            <w:tcW w:w="3117" w:type="dxa"/>
          </w:tcPr>
          <w:p w14:paraId="34847BB3" w14:textId="77777777" w:rsidR="006133DA" w:rsidRPr="00557468" w:rsidRDefault="006133DA" w:rsidP="00813568">
            <w:pPr>
              <w:tabs>
                <w:tab w:val="left" w:pos="6048"/>
              </w:tabs>
              <w:spacing w:line="240" w:lineRule="auto"/>
              <w:jc w:val="center"/>
              <w:rPr>
                <w:rFonts w:asciiTheme="majorBidi" w:eastAsiaTheme="minorEastAsia" w:hAnsiTheme="majorBidi" w:cstheme="majorBidi"/>
                <w:sz w:val="20"/>
                <w:szCs w:val="20"/>
              </w:rPr>
            </w:pPr>
            <w:r w:rsidRPr="00557468">
              <w:rPr>
                <w:rFonts w:asciiTheme="majorBidi" w:eastAsiaTheme="minorEastAsia" w:hAnsiTheme="majorBidi" w:cstheme="majorBidi"/>
                <w:sz w:val="20"/>
                <w:szCs w:val="20"/>
              </w:rPr>
              <w:t>5</w:t>
            </w:r>
          </w:p>
        </w:tc>
      </w:tr>
      <w:tr w:rsidR="00393FC3" w:rsidRPr="00557468" w14:paraId="6C70183C" w14:textId="77777777" w:rsidTr="00813568">
        <w:tc>
          <w:tcPr>
            <w:tcW w:w="3116" w:type="dxa"/>
          </w:tcPr>
          <w:p w14:paraId="2B43CD36" w14:textId="084C9A28" w:rsidR="006133DA" w:rsidRPr="00557468" w:rsidRDefault="006133DA" w:rsidP="00813568">
            <w:pPr>
              <w:tabs>
                <w:tab w:val="left" w:pos="6048"/>
              </w:tabs>
              <w:spacing w:line="240" w:lineRule="auto"/>
              <w:jc w:val="center"/>
              <w:rPr>
                <w:rFonts w:asciiTheme="majorBidi" w:eastAsiaTheme="minorEastAsia" w:hAnsiTheme="majorBidi" w:cstheme="majorBidi"/>
                <w:sz w:val="20"/>
                <w:szCs w:val="20"/>
              </w:rPr>
            </w:pPr>
            <w:r w:rsidRPr="00557468">
              <w:rPr>
                <w:rFonts w:asciiTheme="majorBidi" w:eastAsiaTheme="minorEastAsia" w:hAnsiTheme="majorBidi" w:cstheme="majorBidi"/>
                <w:sz w:val="20"/>
                <w:szCs w:val="20"/>
              </w:rPr>
              <w:t>Oil saturated cores, 3000 psi backpressure</w:t>
            </w:r>
          </w:p>
        </w:tc>
        <w:tc>
          <w:tcPr>
            <w:tcW w:w="3117" w:type="dxa"/>
          </w:tcPr>
          <w:p w14:paraId="632458D9" w14:textId="77777777" w:rsidR="006133DA" w:rsidRPr="00557468" w:rsidRDefault="006133DA" w:rsidP="00813568">
            <w:pPr>
              <w:tabs>
                <w:tab w:val="left" w:pos="6048"/>
              </w:tabs>
              <w:spacing w:line="240" w:lineRule="auto"/>
              <w:jc w:val="center"/>
              <w:rPr>
                <w:rFonts w:asciiTheme="majorBidi" w:eastAsiaTheme="minorEastAsia" w:hAnsiTheme="majorBidi" w:cstheme="majorBidi"/>
                <w:sz w:val="20"/>
                <w:szCs w:val="20"/>
              </w:rPr>
            </w:pPr>
          </w:p>
          <w:p w14:paraId="04715A92" w14:textId="77777777" w:rsidR="006133DA" w:rsidRPr="00557468" w:rsidRDefault="006133DA" w:rsidP="00813568">
            <w:pPr>
              <w:spacing w:line="240" w:lineRule="auto"/>
              <w:jc w:val="center"/>
              <w:rPr>
                <w:rFonts w:asciiTheme="majorBidi" w:eastAsiaTheme="minorEastAsia" w:hAnsiTheme="majorBidi" w:cstheme="majorBidi"/>
                <w:sz w:val="20"/>
                <w:szCs w:val="20"/>
              </w:rPr>
            </w:pPr>
            <w:r w:rsidRPr="00557468">
              <w:rPr>
                <w:rFonts w:asciiTheme="majorBidi" w:eastAsiaTheme="minorEastAsia" w:hAnsiTheme="majorBidi" w:cstheme="majorBidi"/>
                <w:sz w:val="20"/>
                <w:szCs w:val="20"/>
              </w:rPr>
              <w:t>0.47</w:t>
            </w:r>
          </w:p>
        </w:tc>
        <w:tc>
          <w:tcPr>
            <w:tcW w:w="3117" w:type="dxa"/>
          </w:tcPr>
          <w:p w14:paraId="0BAC4F6F" w14:textId="77777777" w:rsidR="006133DA" w:rsidRPr="00557468" w:rsidRDefault="006133DA" w:rsidP="00813568">
            <w:pPr>
              <w:tabs>
                <w:tab w:val="left" w:pos="6048"/>
              </w:tabs>
              <w:spacing w:line="240" w:lineRule="auto"/>
              <w:jc w:val="center"/>
              <w:rPr>
                <w:rFonts w:asciiTheme="majorBidi" w:eastAsiaTheme="minorEastAsia" w:hAnsiTheme="majorBidi" w:cstheme="majorBidi"/>
                <w:sz w:val="20"/>
                <w:szCs w:val="20"/>
              </w:rPr>
            </w:pPr>
            <w:r w:rsidRPr="00557468">
              <w:rPr>
                <w:rFonts w:asciiTheme="majorBidi" w:eastAsiaTheme="minorEastAsia" w:hAnsiTheme="majorBidi" w:cstheme="majorBidi"/>
                <w:sz w:val="20"/>
                <w:szCs w:val="20"/>
              </w:rPr>
              <w:t>0.5</w:t>
            </w:r>
          </w:p>
        </w:tc>
      </w:tr>
      <w:tr w:rsidR="00393FC3" w:rsidRPr="00557468" w14:paraId="48E34739" w14:textId="77777777" w:rsidTr="00813568">
        <w:tc>
          <w:tcPr>
            <w:tcW w:w="3116" w:type="dxa"/>
          </w:tcPr>
          <w:p w14:paraId="235E9781" w14:textId="7DC2B2C4" w:rsidR="006133DA" w:rsidRPr="00557468" w:rsidRDefault="006133DA" w:rsidP="00813568">
            <w:pPr>
              <w:tabs>
                <w:tab w:val="left" w:pos="6048"/>
              </w:tabs>
              <w:spacing w:line="240" w:lineRule="auto"/>
              <w:jc w:val="center"/>
              <w:rPr>
                <w:rFonts w:asciiTheme="majorBidi" w:eastAsiaTheme="minorEastAsia" w:hAnsiTheme="majorBidi" w:cstheme="majorBidi"/>
                <w:sz w:val="20"/>
                <w:szCs w:val="20"/>
              </w:rPr>
            </w:pPr>
            <w:r w:rsidRPr="00557468">
              <w:rPr>
                <w:rFonts w:asciiTheme="majorBidi" w:eastAsiaTheme="minorEastAsia" w:hAnsiTheme="majorBidi" w:cstheme="majorBidi"/>
                <w:sz w:val="20"/>
                <w:szCs w:val="20"/>
              </w:rPr>
              <w:t>Oil saturated cores, 1100 psi backpressure</w:t>
            </w:r>
          </w:p>
        </w:tc>
        <w:tc>
          <w:tcPr>
            <w:tcW w:w="3117" w:type="dxa"/>
          </w:tcPr>
          <w:p w14:paraId="7EE7044E" w14:textId="77777777" w:rsidR="006133DA" w:rsidRPr="00557468" w:rsidRDefault="006133DA" w:rsidP="00813568">
            <w:pPr>
              <w:tabs>
                <w:tab w:val="left" w:pos="6048"/>
              </w:tabs>
              <w:spacing w:line="240" w:lineRule="auto"/>
              <w:jc w:val="center"/>
              <w:rPr>
                <w:rFonts w:asciiTheme="majorBidi" w:eastAsiaTheme="minorEastAsia" w:hAnsiTheme="majorBidi" w:cstheme="majorBidi"/>
                <w:sz w:val="20"/>
                <w:szCs w:val="20"/>
              </w:rPr>
            </w:pPr>
            <w:r w:rsidRPr="00557468">
              <w:rPr>
                <w:rFonts w:asciiTheme="majorBidi" w:eastAsiaTheme="minorEastAsia" w:hAnsiTheme="majorBidi" w:cstheme="majorBidi"/>
                <w:sz w:val="20"/>
                <w:szCs w:val="20"/>
              </w:rPr>
              <w:t>0.27</w:t>
            </w:r>
          </w:p>
        </w:tc>
        <w:tc>
          <w:tcPr>
            <w:tcW w:w="3117" w:type="dxa"/>
          </w:tcPr>
          <w:p w14:paraId="7F9D195F" w14:textId="77777777" w:rsidR="006133DA" w:rsidRPr="00557468" w:rsidRDefault="006133DA" w:rsidP="00813568">
            <w:pPr>
              <w:tabs>
                <w:tab w:val="left" w:pos="6048"/>
              </w:tabs>
              <w:spacing w:line="240" w:lineRule="auto"/>
              <w:jc w:val="center"/>
              <w:rPr>
                <w:rFonts w:asciiTheme="majorBidi" w:eastAsiaTheme="minorEastAsia" w:hAnsiTheme="majorBidi" w:cstheme="majorBidi"/>
                <w:sz w:val="20"/>
                <w:szCs w:val="20"/>
              </w:rPr>
            </w:pPr>
            <w:r w:rsidRPr="00557468">
              <w:rPr>
                <w:rFonts w:asciiTheme="majorBidi" w:eastAsiaTheme="minorEastAsia" w:hAnsiTheme="majorBidi" w:cstheme="majorBidi"/>
                <w:sz w:val="20"/>
                <w:szCs w:val="20"/>
              </w:rPr>
              <w:t>1</w:t>
            </w:r>
          </w:p>
        </w:tc>
      </w:tr>
      <w:tr w:rsidR="00393FC3" w:rsidRPr="00557468" w14:paraId="35812EA5" w14:textId="77777777" w:rsidTr="00813568">
        <w:tc>
          <w:tcPr>
            <w:tcW w:w="3116" w:type="dxa"/>
          </w:tcPr>
          <w:p w14:paraId="52303D55" w14:textId="3150F8EC" w:rsidR="006133DA" w:rsidRPr="00557468" w:rsidRDefault="006133DA" w:rsidP="00813568">
            <w:pPr>
              <w:tabs>
                <w:tab w:val="left" w:pos="6048"/>
              </w:tabs>
              <w:spacing w:line="240" w:lineRule="auto"/>
              <w:jc w:val="center"/>
              <w:rPr>
                <w:rFonts w:asciiTheme="majorBidi" w:eastAsiaTheme="minorEastAsia" w:hAnsiTheme="majorBidi" w:cstheme="majorBidi"/>
                <w:sz w:val="20"/>
                <w:szCs w:val="20"/>
              </w:rPr>
            </w:pPr>
            <w:r w:rsidRPr="00557468">
              <w:rPr>
                <w:rFonts w:asciiTheme="majorBidi" w:eastAsiaTheme="minorEastAsia" w:hAnsiTheme="majorBidi" w:cstheme="majorBidi"/>
                <w:sz w:val="20"/>
                <w:szCs w:val="20"/>
              </w:rPr>
              <w:t>Oil saturated cores, 3000 psi backpressure, De-emulsifier used</w:t>
            </w:r>
          </w:p>
        </w:tc>
        <w:tc>
          <w:tcPr>
            <w:tcW w:w="3117" w:type="dxa"/>
          </w:tcPr>
          <w:p w14:paraId="1FADC7BD" w14:textId="77777777" w:rsidR="006133DA" w:rsidRPr="00557468" w:rsidRDefault="006133DA" w:rsidP="00813568">
            <w:pPr>
              <w:tabs>
                <w:tab w:val="left" w:pos="6048"/>
              </w:tabs>
              <w:spacing w:line="240" w:lineRule="auto"/>
              <w:jc w:val="center"/>
              <w:rPr>
                <w:rFonts w:asciiTheme="majorBidi" w:eastAsiaTheme="minorEastAsia" w:hAnsiTheme="majorBidi" w:cstheme="majorBidi"/>
                <w:sz w:val="20"/>
                <w:szCs w:val="20"/>
              </w:rPr>
            </w:pPr>
            <w:r w:rsidRPr="00557468">
              <w:rPr>
                <w:rFonts w:asciiTheme="majorBidi" w:eastAsiaTheme="minorEastAsia" w:hAnsiTheme="majorBidi" w:cstheme="majorBidi"/>
                <w:sz w:val="20"/>
                <w:szCs w:val="20"/>
              </w:rPr>
              <w:t>0.65</w:t>
            </w:r>
          </w:p>
        </w:tc>
        <w:tc>
          <w:tcPr>
            <w:tcW w:w="3117" w:type="dxa"/>
          </w:tcPr>
          <w:p w14:paraId="68D459AD" w14:textId="77777777" w:rsidR="006133DA" w:rsidRPr="00557468" w:rsidRDefault="006133DA" w:rsidP="00813568">
            <w:pPr>
              <w:tabs>
                <w:tab w:val="left" w:pos="6048"/>
              </w:tabs>
              <w:spacing w:line="240" w:lineRule="auto"/>
              <w:jc w:val="center"/>
              <w:rPr>
                <w:rFonts w:asciiTheme="majorBidi" w:eastAsiaTheme="minorEastAsia" w:hAnsiTheme="majorBidi" w:cstheme="majorBidi"/>
                <w:sz w:val="20"/>
                <w:szCs w:val="20"/>
              </w:rPr>
            </w:pPr>
            <w:r w:rsidRPr="00557468">
              <w:rPr>
                <w:rFonts w:asciiTheme="majorBidi" w:eastAsiaTheme="minorEastAsia" w:hAnsiTheme="majorBidi" w:cstheme="majorBidi"/>
                <w:sz w:val="20"/>
                <w:szCs w:val="20"/>
              </w:rPr>
              <w:t>1</w:t>
            </w:r>
          </w:p>
        </w:tc>
      </w:tr>
      <w:tr w:rsidR="00393FC3" w:rsidRPr="00557468" w14:paraId="1BD491BE" w14:textId="77777777" w:rsidTr="00813568">
        <w:tc>
          <w:tcPr>
            <w:tcW w:w="3116" w:type="dxa"/>
          </w:tcPr>
          <w:p w14:paraId="37E73FE4" w14:textId="0A6A48FC" w:rsidR="006133DA" w:rsidRPr="00557468" w:rsidRDefault="006133DA" w:rsidP="00813568">
            <w:pPr>
              <w:tabs>
                <w:tab w:val="left" w:pos="6048"/>
              </w:tabs>
              <w:spacing w:line="240" w:lineRule="auto"/>
              <w:jc w:val="center"/>
              <w:rPr>
                <w:rFonts w:asciiTheme="majorBidi" w:eastAsiaTheme="minorEastAsia" w:hAnsiTheme="majorBidi" w:cstheme="majorBidi"/>
                <w:sz w:val="20"/>
                <w:szCs w:val="20"/>
              </w:rPr>
            </w:pPr>
            <w:r w:rsidRPr="00557468">
              <w:rPr>
                <w:rFonts w:asciiTheme="majorBidi" w:eastAsiaTheme="minorEastAsia" w:hAnsiTheme="majorBidi" w:cstheme="majorBidi"/>
                <w:sz w:val="20"/>
                <w:szCs w:val="20"/>
              </w:rPr>
              <w:t>Oil saturated cores, 1100 psi backpressure, De-emulsifier used</w:t>
            </w:r>
          </w:p>
        </w:tc>
        <w:tc>
          <w:tcPr>
            <w:tcW w:w="3117" w:type="dxa"/>
          </w:tcPr>
          <w:p w14:paraId="3D8AE066" w14:textId="77777777" w:rsidR="006133DA" w:rsidRPr="00557468" w:rsidRDefault="006133DA" w:rsidP="00813568">
            <w:pPr>
              <w:tabs>
                <w:tab w:val="left" w:pos="6048"/>
              </w:tabs>
              <w:spacing w:line="240" w:lineRule="auto"/>
              <w:jc w:val="center"/>
              <w:rPr>
                <w:rFonts w:asciiTheme="majorBidi" w:eastAsiaTheme="minorEastAsia" w:hAnsiTheme="majorBidi" w:cstheme="majorBidi"/>
                <w:sz w:val="20"/>
                <w:szCs w:val="20"/>
              </w:rPr>
            </w:pPr>
            <w:r w:rsidRPr="00557468">
              <w:rPr>
                <w:rFonts w:asciiTheme="majorBidi" w:eastAsiaTheme="minorEastAsia" w:hAnsiTheme="majorBidi" w:cstheme="majorBidi"/>
                <w:sz w:val="20"/>
                <w:szCs w:val="20"/>
              </w:rPr>
              <w:t>0.57</w:t>
            </w:r>
          </w:p>
        </w:tc>
        <w:tc>
          <w:tcPr>
            <w:tcW w:w="3117" w:type="dxa"/>
          </w:tcPr>
          <w:p w14:paraId="13CF8957" w14:textId="77777777" w:rsidR="006133DA" w:rsidRPr="00557468" w:rsidRDefault="006133DA" w:rsidP="00813568">
            <w:pPr>
              <w:tabs>
                <w:tab w:val="left" w:pos="6048"/>
              </w:tabs>
              <w:spacing w:line="240" w:lineRule="auto"/>
              <w:jc w:val="center"/>
              <w:rPr>
                <w:rFonts w:asciiTheme="majorBidi" w:eastAsiaTheme="minorEastAsia" w:hAnsiTheme="majorBidi" w:cstheme="majorBidi"/>
                <w:sz w:val="20"/>
                <w:szCs w:val="20"/>
              </w:rPr>
            </w:pPr>
            <w:r w:rsidRPr="00557468">
              <w:rPr>
                <w:rFonts w:asciiTheme="majorBidi" w:eastAsiaTheme="minorEastAsia" w:hAnsiTheme="majorBidi" w:cstheme="majorBidi"/>
                <w:sz w:val="20"/>
                <w:szCs w:val="20"/>
              </w:rPr>
              <w:t>1</w:t>
            </w:r>
          </w:p>
        </w:tc>
      </w:tr>
    </w:tbl>
    <w:p w14:paraId="44E7F646" w14:textId="77777777" w:rsidR="006133DA" w:rsidRPr="00393FC3" w:rsidRDefault="006133DA" w:rsidP="006133DA">
      <w:pPr>
        <w:tabs>
          <w:tab w:val="left" w:pos="6048"/>
        </w:tabs>
        <w:spacing w:line="480" w:lineRule="auto"/>
        <w:rPr>
          <w:rFonts w:asciiTheme="majorBidi" w:eastAsiaTheme="minorEastAsia" w:hAnsiTheme="majorBidi" w:cstheme="majorBidi"/>
          <w:szCs w:val="24"/>
        </w:rPr>
      </w:pPr>
    </w:p>
    <w:p w14:paraId="11DFA384" w14:textId="58D2ACF8" w:rsidR="006133DA" w:rsidRPr="00393FC3" w:rsidRDefault="006133DA" w:rsidP="006133DA">
      <w:pPr>
        <w:spacing w:line="480" w:lineRule="auto"/>
        <w:rPr>
          <w:rFonts w:asciiTheme="majorBidi" w:eastAsiaTheme="minorEastAsia" w:hAnsiTheme="majorBidi" w:cstheme="majorBidi"/>
          <w:szCs w:val="24"/>
        </w:rPr>
      </w:pPr>
      <m:oMathPara>
        <m:oMath>
          <m:r>
            <w:rPr>
              <w:rFonts w:ascii="Cambria Math" w:eastAsiaTheme="minorEastAsia" w:hAnsi="Cambria Math" w:cstheme="majorBidi"/>
              <w:szCs w:val="24"/>
            </w:rPr>
            <m:t>S=Ln</m:t>
          </m:r>
          <m:d>
            <m:dPr>
              <m:ctrlPr>
                <w:rPr>
                  <w:rFonts w:ascii="Cambria Math" w:eastAsiaTheme="minorEastAsia" w:hAnsi="Cambria Math" w:cstheme="majorBidi"/>
                  <w:i/>
                  <w:szCs w:val="24"/>
                </w:rPr>
              </m:ctrlPr>
            </m:dPr>
            <m:e>
              <m:f>
                <m:fPr>
                  <m:ctrlPr>
                    <w:rPr>
                      <w:rFonts w:ascii="Cambria Math" w:eastAsiaTheme="minorEastAsia" w:hAnsi="Cambria Math" w:cstheme="majorBidi"/>
                      <w:i/>
                      <w:szCs w:val="24"/>
                    </w:rPr>
                  </m:ctrlPr>
                </m:fPr>
                <m:num>
                  <m:sSub>
                    <m:sSubPr>
                      <m:ctrlPr>
                        <w:rPr>
                          <w:rFonts w:ascii="Cambria Math" w:eastAsiaTheme="minorEastAsia" w:hAnsi="Cambria Math" w:cstheme="majorBidi"/>
                          <w:i/>
                          <w:szCs w:val="24"/>
                        </w:rPr>
                      </m:ctrlPr>
                    </m:sSubPr>
                    <m:e>
                      <m:r>
                        <w:rPr>
                          <w:rFonts w:ascii="Cambria Math" w:eastAsiaTheme="minorEastAsia" w:hAnsi="Cambria Math" w:cstheme="majorBidi"/>
                          <w:szCs w:val="24"/>
                        </w:rPr>
                        <m:t>r</m:t>
                      </m:r>
                    </m:e>
                    <m:sub>
                      <m:r>
                        <w:rPr>
                          <w:rFonts w:ascii="Cambria Math" w:eastAsiaTheme="minorEastAsia" w:hAnsi="Cambria Math" w:cstheme="majorBidi"/>
                          <w:szCs w:val="24"/>
                        </w:rPr>
                        <m:t>wh</m:t>
                      </m:r>
                    </m:sub>
                  </m:sSub>
                </m:num>
                <m:den>
                  <m:sSub>
                    <m:sSubPr>
                      <m:ctrlPr>
                        <w:rPr>
                          <w:rFonts w:ascii="Cambria Math" w:eastAsiaTheme="minorEastAsia" w:hAnsi="Cambria Math" w:cstheme="majorBidi"/>
                          <w:i/>
                          <w:szCs w:val="24"/>
                        </w:rPr>
                      </m:ctrlPr>
                    </m:sSubPr>
                    <m:e>
                      <m:r>
                        <w:rPr>
                          <w:rFonts w:ascii="Cambria Math" w:eastAsiaTheme="minorEastAsia" w:hAnsi="Cambria Math" w:cstheme="majorBidi"/>
                          <w:szCs w:val="24"/>
                        </w:rPr>
                        <m:t>r</m:t>
                      </m:r>
                    </m:e>
                    <m:sub>
                      <m:r>
                        <w:rPr>
                          <w:rFonts w:ascii="Cambria Math" w:eastAsiaTheme="minorEastAsia" w:hAnsi="Cambria Math" w:cstheme="majorBidi"/>
                          <w:szCs w:val="24"/>
                        </w:rPr>
                        <m:t>w</m:t>
                      </m:r>
                    </m:sub>
                  </m:sSub>
                </m:den>
              </m:f>
            </m:e>
          </m:d>
          <m:r>
            <w:rPr>
              <w:rFonts w:ascii="Cambria Math" w:eastAsiaTheme="minorEastAsia" w:hAnsi="Cambria Math" w:cstheme="majorBidi"/>
              <w:szCs w:val="24"/>
            </w:rPr>
            <m:t xml:space="preserve">            </m:t>
          </m:r>
          <m:d>
            <m:dPr>
              <m:ctrlPr>
                <w:rPr>
                  <w:rFonts w:ascii="Cambria Math" w:eastAsiaTheme="minorEastAsia" w:hAnsi="Cambria Math" w:cstheme="majorBidi"/>
                  <w:i/>
                  <w:szCs w:val="24"/>
                </w:rPr>
              </m:ctrlPr>
            </m:dPr>
            <m:e>
              <m:r>
                <w:rPr>
                  <w:rFonts w:ascii="Cambria Math" w:eastAsiaTheme="minorEastAsia" w:hAnsi="Cambria Math" w:cstheme="majorBidi"/>
                  <w:szCs w:val="24"/>
                </w:rPr>
                <m:t xml:space="preserve"> 6.4</m:t>
              </m:r>
            </m:e>
          </m:d>
        </m:oMath>
      </m:oMathPara>
    </w:p>
    <w:p w14:paraId="4B90A863" w14:textId="02892D21" w:rsidR="006133DA" w:rsidRPr="00393FC3" w:rsidRDefault="006133DA" w:rsidP="006133DA">
      <w:pPr>
        <w:spacing w:line="480" w:lineRule="auto"/>
        <w:rPr>
          <w:rFonts w:asciiTheme="majorBidi" w:eastAsiaTheme="minorEastAsia" w:hAnsiTheme="majorBidi" w:cstheme="majorBidi"/>
          <w:szCs w:val="24"/>
        </w:rPr>
      </w:pPr>
      <m:oMathPara>
        <m:oMath>
          <m:r>
            <w:rPr>
              <w:rFonts w:ascii="Cambria Math" w:eastAsiaTheme="minorEastAsia" w:hAnsi="Cambria Math" w:cstheme="majorBidi"/>
              <w:szCs w:val="24"/>
            </w:rPr>
            <m:t>J=</m:t>
          </m:r>
          <m:f>
            <m:fPr>
              <m:ctrlPr>
                <w:rPr>
                  <w:rFonts w:ascii="Cambria Math" w:eastAsiaTheme="minorEastAsia" w:hAnsi="Cambria Math" w:cstheme="majorBidi"/>
                  <w:i/>
                  <w:szCs w:val="24"/>
                </w:rPr>
              </m:ctrlPr>
            </m:fPr>
            <m:num>
              <m:r>
                <w:rPr>
                  <w:rFonts w:ascii="Cambria Math" w:eastAsiaTheme="minorEastAsia" w:hAnsi="Cambria Math" w:cstheme="majorBidi"/>
                  <w:szCs w:val="24"/>
                </w:rPr>
                <m:t>Kh</m:t>
              </m:r>
            </m:num>
            <m:den>
              <m:r>
                <w:rPr>
                  <w:rFonts w:ascii="Cambria Math" w:eastAsiaTheme="minorEastAsia" w:hAnsi="Cambria Math" w:cstheme="majorBidi"/>
                  <w:szCs w:val="24"/>
                </w:rPr>
                <m:t>141.2</m:t>
              </m:r>
              <m:sSub>
                <m:sSubPr>
                  <m:ctrlPr>
                    <w:rPr>
                      <w:rFonts w:ascii="Cambria Math" w:eastAsiaTheme="minorEastAsia" w:hAnsi="Cambria Math" w:cstheme="majorBidi"/>
                      <w:i/>
                      <w:szCs w:val="24"/>
                    </w:rPr>
                  </m:ctrlPr>
                </m:sSubPr>
                <m:e>
                  <m:r>
                    <w:rPr>
                      <w:rFonts w:ascii="Cambria Math" w:eastAsiaTheme="minorEastAsia" w:hAnsi="Cambria Math" w:cstheme="majorBidi"/>
                      <w:szCs w:val="24"/>
                    </w:rPr>
                    <m:t>B</m:t>
                  </m:r>
                </m:e>
                <m:sub>
                  <m:r>
                    <w:rPr>
                      <w:rFonts w:ascii="Cambria Math" w:eastAsiaTheme="minorEastAsia" w:hAnsi="Cambria Math" w:cstheme="majorBidi"/>
                      <w:szCs w:val="24"/>
                    </w:rPr>
                    <m:t>o</m:t>
                  </m:r>
                </m:sub>
              </m:sSub>
              <m:r>
                <w:rPr>
                  <w:rFonts w:ascii="Cambria Math" w:eastAsiaTheme="minorEastAsia" w:hAnsi="Cambria Math" w:cstheme="majorBidi"/>
                  <w:szCs w:val="24"/>
                </w:rPr>
                <m:t>μLn(</m:t>
              </m:r>
              <m:f>
                <m:fPr>
                  <m:ctrlPr>
                    <w:rPr>
                      <w:rFonts w:ascii="Cambria Math" w:eastAsiaTheme="minorEastAsia" w:hAnsi="Cambria Math" w:cstheme="majorBidi"/>
                      <w:i/>
                      <w:szCs w:val="24"/>
                    </w:rPr>
                  </m:ctrlPr>
                </m:fPr>
                <m:num>
                  <m:sSub>
                    <m:sSubPr>
                      <m:ctrlPr>
                        <w:rPr>
                          <w:rFonts w:ascii="Cambria Math" w:eastAsiaTheme="minorEastAsia" w:hAnsi="Cambria Math" w:cstheme="majorBidi"/>
                          <w:i/>
                          <w:szCs w:val="24"/>
                        </w:rPr>
                      </m:ctrlPr>
                    </m:sSubPr>
                    <m:e>
                      <m:r>
                        <w:rPr>
                          <w:rFonts w:ascii="Cambria Math" w:eastAsiaTheme="minorEastAsia" w:hAnsi="Cambria Math" w:cstheme="majorBidi"/>
                          <w:szCs w:val="24"/>
                        </w:rPr>
                        <m:t>r</m:t>
                      </m:r>
                    </m:e>
                    <m:sub>
                      <m:r>
                        <w:rPr>
                          <w:rFonts w:ascii="Cambria Math" w:eastAsiaTheme="minorEastAsia" w:hAnsi="Cambria Math" w:cstheme="majorBidi"/>
                          <w:szCs w:val="24"/>
                        </w:rPr>
                        <m:t>e</m:t>
                      </m:r>
                    </m:sub>
                  </m:sSub>
                </m:num>
                <m:den>
                  <m:sSub>
                    <m:sSubPr>
                      <m:ctrlPr>
                        <w:rPr>
                          <w:rFonts w:ascii="Cambria Math" w:eastAsiaTheme="minorEastAsia" w:hAnsi="Cambria Math" w:cstheme="majorBidi"/>
                          <w:i/>
                          <w:szCs w:val="24"/>
                        </w:rPr>
                      </m:ctrlPr>
                    </m:sSubPr>
                    <m:e>
                      <m:r>
                        <w:rPr>
                          <w:rFonts w:ascii="Cambria Math" w:eastAsiaTheme="minorEastAsia" w:hAnsi="Cambria Math" w:cstheme="majorBidi"/>
                          <w:szCs w:val="24"/>
                        </w:rPr>
                        <m:t>r</m:t>
                      </m:r>
                    </m:e>
                    <m:sub>
                      <m:r>
                        <w:rPr>
                          <w:rFonts w:ascii="Cambria Math" w:eastAsiaTheme="minorEastAsia" w:hAnsi="Cambria Math" w:cstheme="majorBidi"/>
                          <w:szCs w:val="24"/>
                        </w:rPr>
                        <m:t>w</m:t>
                      </m:r>
                    </m:sub>
                  </m:sSub>
                </m:den>
              </m:f>
              <m:r>
                <w:rPr>
                  <w:rFonts w:ascii="Cambria Math" w:eastAsiaTheme="minorEastAsia" w:hAnsi="Cambria Math" w:cstheme="majorBidi"/>
                  <w:szCs w:val="24"/>
                </w:rPr>
                <m:t>+S)</m:t>
              </m:r>
            </m:den>
          </m:f>
          <m:r>
            <w:rPr>
              <w:rFonts w:ascii="Cambria Math" w:eastAsiaTheme="minorEastAsia" w:hAnsi="Cambria Math" w:cstheme="majorBidi"/>
              <w:szCs w:val="24"/>
            </w:rPr>
            <m:t xml:space="preserve">                (6.5)</m:t>
          </m:r>
        </m:oMath>
      </m:oMathPara>
    </w:p>
    <w:p w14:paraId="3EAA3EBC" w14:textId="631761C1" w:rsidR="006133DA" w:rsidRPr="00393FC3" w:rsidRDefault="006133DA" w:rsidP="006133DA">
      <w:pPr>
        <w:spacing w:line="480" w:lineRule="auto"/>
        <w:jc w:val="both"/>
        <w:rPr>
          <w:rFonts w:asciiTheme="majorBidi" w:eastAsiaTheme="minorEastAsia" w:hAnsiTheme="majorBidi" w:cstheme="majorBidi"/>
          <w:szCs w:val="24"/>
        </w:rPr>
      </w:pPr>
      <w:r w:rsidRPr="00393FC3">
        <w:rPr>
          <w:rFonts w:asciiTheme="majorBidi" w:eastAsiaTheme="minorEastAsia" w:hAnsiTheme="majorBidi" w:cstheme="majorBidi"/>
          <w:szCs w:val="24"/>
        </w:rPr>
        <w:t xml:space="preserve">As shown in Figures </w:t>
      </w:r>
      <w:r w:rsidR="00461799" w:rsidRPr="00393FC3">
        <w:rPr>
          <w:rFonts w:asciiTheme="majorBidi" w:eastAsiaTheme="minorEastAsia" w:hAnsiTheme="majorBidi" w:cstheme="majorBidi"/>
          <w:szCs w:val="24"/>
        </w:rPr>
        <w:t>6</w:t>
      </w:r>
      <w:r w:rsidRPr="00393FC3">
        <w:rPr>
          <w:rFonts w:asciiTheme="majorBidi" w:eastAsiaTheme="minorEastAsia" w:hAnsiTheme="majorBidi" w:cstheme="majorBidi"/>
          <w:szCs w:val="24"/>
        </w:rPr>
        <w:t>.3</w:t>
      </w:r>
      <w:r w:rsidR="00461799" w:rsidRPr="00393FC3">
        <w:rPr>
          <w:rFonts w:asciiTheme="majorBidi" w:eastAsiaTheme="minorEastAsia" w:hAnsiTheme="majorBidi" w:cstheme="majorBidi"/>
          <w:szCs w:val="24"/>
        </w:rPr>
        <w:t>6</w:t>
      </w:r>
      <w:r w:rsidRPr="00393FC3">
        <w:rPr>
          <w:rFonts w:asciiTheme="majorBidi" w:eastAsiaTheme="minorEastAsia" w:hAnsiTheme="majorBidi" w:cstheme="majorBidi"/>
          <w:szCs w:val="24"/>
        </w:rPr>
        <w:t xml:space="preserve"> and </w:t>
      </w:r>
      <w:r w:rsidR="00461799" w:rsidRPr="00393FC3">
        <w:rPr>
          <w:rFonts w:asciiTheme="majorBidi" w:eastAsiaTheme="minorEastAsia" w:hAnsiTheme="majorBidi" w:cstheme="majorBidi"/>
          <w:szCs w:val="24"/>
        </w:rPr>
        <w:t>6</w:t>
      </w:r>
      <w:r w:rsidRPr="00393FC3">
        <w:rPr>
          <w:rFonts w:asciiTheme="majorBidi" w:eastAsiaTheme="minorEastAsia" w:hAnsiTheme="majorBidi" w:cstheme="majorBidi"/>
          <w:szCs w:val="24"/>
        </w:rPr>
        <w:t>.</w:t>
      </w:r>
      <w:r w:rsidR="00461799" w:rsidRPr="00393FC3">
        <w:rPr>
          <w:rFonts w:asciiTheme="majorBidi" w:eastAsiaTheme="minorEastAsia" w:hAnsiTheme="majorBidi" w:cstheme="majorBidi"/>
          <w:szCs w:val="24"/>
        </w:rPr>
        <w:t>37</w:t>
      </w:r>
      <w:r w:rsidRPr="00393FC3">
        <w:rPr>
          <w:rFonts w:asciiTheme="majorBidi" w:eastAsiaTheme="minorEastAsia" w:hAnsiTheme="majorBidi" w:cstheme="majorBidi"/>
          <w:szCs w:val="24"/>
        </w:rPr>
        <w:t>, for the case of high kh of 10</w:t>
      </w:r>
      <w:r w:rsidR="003C7208" w:rsidRPr="00393FC3">
        <w:rPr>
          <w:rFonts w:asciiTheme="majorBidi" w:eastAsiaTheme="minorEastAsia" w:hAnsiTheme="majorBidi" w:cstheme="majorBidi"/>
          <w:szCs w:val="24"/>
        </w:rPr>
        <w:t>,</w:t>
      </w:r>
      <w:r w:rsidRPr="00393FC3">
        <w:rPr>
          <w:rFonts w:asciiTheme="majorBidi" w:eastAsiaTheme="minorEastAsia" w:hAnsiTheme="majorBidi" w:cstheme="majorBidi"/>
          <w:szCs w:val="24"/>
        </w:rPr>
        <w:t>0000 mD.ft, the wormhole propagation was at a maximum at the presence of oil with the condition of 1</w:t>
      </w:r>
      <w:r w:rsidR="003C7208" w:rsidRPr="00393FC3">
        <w:rPr>
          <w:rFonts w:asciiTheme="majorBidi" w:eastAsiaTheme="minorEastAsia" w:hAnsiTheme="majorBidi" w:cstheme="majorBidi"/>
          <w:szCs w:val="24"/>
        </w:rPr>
        <w:t>,</w:t>
      </w:r>
      <w:r w:rsidRPr="00393FC3">
        <w:rPr>
          <w:rFonts w:asciiTheme="majorBidi" w:eastAsiaTheme="minorEastAsia" w:hAnsiTheme="majorBidi" w:cstheme="majorBidi"/>
          <w:szCs w:val="24"/>
        </w:rPr>
        <w:t xml:space="preserve">100 psi backpressure, resulted in a skin factor of -3.3 and productivity index of 6.15 STB/day/psi. </w:t>
      </w:r>
      <w:r w:rsidR="003C7208" w:rsidRPr="00393FC3">
        <w:rPr>
          <w:rFonts w:asciiTheme="majorBidi" w:eastAsiaTheme="minorEastAsia" w:hAnsiTheme="majorBidi" w:cstheme="majorBidi"/>
          <w:szCs w:val="24"/>
        </w:rPr>
        <w:t xml:space="preserve">The increase in </w:t>
      </w:r>
      <w:r w:rsidR="003C7208" w:rsidRPr="00393FC3">
        <w:rPr>
          <w:rFonts w:asciiTheme="majorBidi" w:eastAsiaTheme="minorEastAsia" w:hAnsiTheme="majorBidi" w:cstheme="majorBidi"/>
          <w:szCs w:val="24"/>
        </w:rPr>
        <w:lastRenderedPageBreak/>
        <w:t>productivity between the water-saturated and oil-saturated cases for the same backpressure of 3,000 psi is approximately 5.36 %</w:t>
      </w:r>
      <w:r w:rsidR="00296954">
        <w:rPr>
          <w:rFonts w:asciiTheme="majorBidi" w:eastAsiaTheme="minorEastAsia" w:hAnsiTheme="majorBidi" w:cstheme="majorBidi"/>
          <w:szCs w:val="24"/>
        </w:rPr>
        <w:t>.</w:t>
      </w:r>
      <w:r w:rsidR="003C7208" w:rsidRPr="00393FC3">
        <w:rPr>
          <w:rFonts w:asciiTheme="majorBidi" w:eastAsiaTheme="minorEastAsia" w:hAnsiTheme="majorBidi" w:cstheme="majorBidi"/>
          <w:szCs w:val="24"/>
        </w:rPr>
        <w:t xml:space="preserve"> In the case of 1,100 psi backpressure, productivity is badly reduced by 9.18 %. </w:t>
      </w:r>
      <w:r w:rsidR="00296954">
        <w:rPr>
          <w:rFonts w:asciiTheme="majorBidi" w:eastAsiaTheme="minorEastAsia" w:hAnsiTheme="majorBidi" w:cstheme="majorBidi"/>
          <w:szCs w:val="24"/>
        </w:rPr>
        <w:t>The</w:t>
      </w:r>
      <w:r w:rsidR="00296954" w:rsidRPr="00296954">
        <w:rPr>
          <w:rFonts w:asciiTheme="majorBidi" w:eastAsiaTheme="minorEastAsia" w:hAnsiTheme="majorBidi" w:cstheme="majorBidi"/>
          <w:szCs w:val="24"/>
          <w:lang w:bidi="en-US"/>
        </w:rPr>
        <w:t xml:space="preserve"> addition of</w:t>
      </w:r>
      <w:r w:rsidR="00296954">
        <w:rPr>
          <w:rFonts w:asciiTheme="majorBidi" w:eastAsiaTheme="minorEastAsia" w:hAnsiTheme="majorBidi" w:cstheme="majorBidi"/>
          <w:szCs w:val="24"/>
          <w:lang w:bidi="en-US"/>
        </w:rPr>
        <w:t xml:space="preserve"> </w:t>
      </w:r>
      <w:r w:rsidR="00296954" w:rsidRPr="00296954">
        <w:rPr>
          <w:rFonts w:asciiTheme="majorBidi" w:eastAsiaTheme="minorEastAsia" w:hAnsiTheme="majorBidi" w:cstheme="majorBidi"/>
          <w:szCs w:val="24"/>
          <w:lang w:bidi="en-US"/>
        </w:rPr>
        <w:t xml:space="preserve"> De-emulsifiers to the acid results in 11% lower productivity compared to not adding De-emulsifiers in high-permeability formations. This loss goes down to 5% in low-permeability formations. </w:t>
      </w:r>
      <w:r w:rsidR="00296954">
        <w:rPr>
          <w:rFonts w:asciiTheme="majorBidi" w:eastAsiaTheme="minorEastAsia" w:hAnsiTheme="majorBidi" w:cstheme="majorBidi"/>
          <w:szCs w:val="24"/>
        </w:rPr>
        <w:t xml:space="preserve"> </w:t>
      </w:r>
      <w:r w:rsidRPr="00393FC3">
        <w:rPr>
          <w:rFonts w:asciiTheme="majorBidi" w:eastAsiaTheme="minorEastAsia" w:hAnsiTheme="majorBidi" w:cstheme="majorBidi"/>
          <w:szCs w:val="24"/>
        </w:rPr>
        <w:t xml:space="preserve">This proves our conclusion of the advantage of the presence of oil in reducing fluid loss around the wormhole by creating an emulsion. A similar conclusion can be drawn for case 2, as shown in Figure </w:t>
      </w:r>
      <w:r w:rsidR="00461799" w:rsidRPr="00393FC3">
        <w:rPr>
          <w:rFonts w:asciiTheme="majorBidi" w:eastAsiaTheme="minorEastAsia" w:hAnsiTheme="majorBidi" w:cstheme="majorBidi"/>
          <w:szCs w:val="24"/>
        </w:rPr>
        <w:t>6</w:t>
      </w:r>
      <w:r w:rsidRPr="00393FC3">
        <w:rPr>
          <w:rFonts w:asciiTheme="majorBidi" w:eastAsiaTheme="minorEastAsia" w:hAnsiTheme="majorBidi" w:cstheme="majorBidi"/>
          <w:szCs w:val="24"/>
        </w:rPr>
        <w:t>.</w:t>
      </w:r>
      <w:r w:rsidR="00461799" w:rsidRPr="00393FC3">
        <w:rPr>
          <w:rFonts w:asciiTheme="majorBidi" w:eastAsiaTheme="minorEastAsia" w:hAnsiTheme="majorBidi" w:cstheme="majorBidi"/>
          <w:szCs w:val="24"/>
        </w:rPr>
        <w:t>38</w:t>
      </w:r>
      <w:r w:rsidRPr="00393FC3">
        <w:rPr>
          <w:rFonts w:asciiTheme="majorBidi" w:eastAsiaTheme="minorEastAsia" w:hAnsiTheme="majorBidi" w:cstheme="majorBidi"/>
          <w:szCs w:val="24"/>
        </w:rPr>
        <w:t>.</w:t>
      </w:r>
    </w:p>
    <w:p w14:paraId="243582B2" w14:textId="7078F951" w:rsidR="006133DA" w:rsidRPr="00393FC3" w:rsidRDefault="00296954" w:rsidP="006133DA">
      <w:pPr>
        <w:keepNext/>
        <w:spacing w:line="480" w:lineRule="auto"/>
        <w:jc w:val="center"/>
        <w:rPr>
          <w:rFonts w:asciiTheme="minorHAnsi" w:hAnsiTheme="minorHAnsi"/>
          <w:color w:val="00B050"/>
          <w:sz w:val="22"/>
        </w:rPr>
      </w:pPr>
      <w:r>
        <w:rPr>
          <w:noProof/>
        </w:rPr>
        <w:drawing>
          <wp:inline distT="0" distB="0" distL="0" distR="0" wp14:anchorId="6C0191F5" wp14:editId="112D6B8E">
            <wp:extent cx="5400136" cy="3405663"/>
            <wp:effectExtent l="0" t="0" r="0" b="4445"/>
            <wp:docPr id="1" name="Picture 1"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imeline&#10;&#10;Description automatically generated"/>
                    <pic:cNvPicPr/>
                  </pic:nvPicPr>
                  <pic:blipFill>
                    <a:blip r:embed="rId155"/>
                    <a:stretch>
                      <a:fillRect/>
                    </a:stretch>
                  </pic:blipFill>
                  <pic:spPr>
                    <a:xfrm>
                      <a:off x="0" y="0"/>
                      <a:ext cx="5405567" cy="3409088"/>
                    </a:xfrm>
                    <a:prstGeom prst="rect">
                      <a:avLst/>
                    </a:prstGeom>
                  </pic:spPr>
                </pic:pic>
              </a:graphicData>
            </a:graphic>
          </wp:inline>
        </w:drawing>
      </w:r>
    </w:p>
    <w:p w14:paraId="33E3BCAF" w14:textId="1881F98F" w:rsidR="006133DA" w:rsidRPr="00ED3775" w:rsidRDefault="006133DA">
      <w:pPr>
        <w:pStyle w:val="Figures"/>
      </w:pPr>
      <w:bookmarkStart w:id="400" w:name="_Toc77579870"/>
      <w:r w:rsidRPr="00ED3775">
        <w:t xml:space="preserve">Figure </w:t>
      </w:r>
      <w:r w:rsidR="00461799" w:rsidRPr="00ED3775">
        <w:t>6.36</w:t>
      </w:r>
      <w:r w:rsidRPr="00ED3775">
        <w:t>: Wormhole propagation for different injection conditions</w:t>
      </w:r>
      <w:bookmarkEnd w:id="400"/>
    </w:p>
    <w:p w14:paraId="42CA4D22" w14:textId="10F3D8D7" w:rsidR="006133DA" w:rsidRPr="00393FC3" w:rsidRDefault="00296954" w:rsidP="006133DA">
      <w:pPr>
        <w:keepNext/>
        <w:tabs>
          <w:tab w:val="left" w:pos="930"/>
        </w:tabs>
        <w:spacing w:line="259" w:lineRule="auto"/>
        <w:jc w:val="center"/>
        <w:rPr>
          <w:rFonts w:asciiTheme="minorHAnsi" w:hAnsiTheme="minorHAnsi"/>
          <w:color w:val="00B050"/>
          <w:sz w:val="22"/>
        </w:rPr>
      </w:pPr>
      <w:r>
        <w:rPr>
          <w:rFonts w:asciiTheme="minorHAnsi" w:hAnsiTheme="minorHAnsi"/>
          <w:noProof/>
          <w:color w:val="00B050"/>
          <w:sz w:val="22"/>
        </w:rPr>
        <w:lastRenderedPageBreak/>
        <w:drawing>
          <wp:inline distT="0" distB="0" distL="0" distR="0" wp14:anchorId="692E603F" wp14:editId="74CC726C">
            <wp:extent cx="5227608" cy="3028754"/>
            <wp:effectExtent l="0" t="0" r="0" b="63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5235666" cy="3033423"/>
                    </a:xfrm>
                    <a:prstGeom prst="rect">
                      <a:avLst/>
                    </a:prstGeom>
                    <a:noFill/>
                  </pic:spPr>
                </pic:pic>
              </a:graphicData>
            </a:graphic>
          </wp:inline>
        </w:drawing>
      </w:r>
    </w:p>
    <w:p w14:paraId="65FDD6BC" w14:textId="77E70A67" w:rsidR="006133DA" w:rsidRPr="00ED3775" w:rsidRDefault="006133DA">
      <w:pPr>
        <w:pStyle w:val="Figures"/>
      </w:pPr>
      <w:bookmarkStart w:id="401" w:name="_Toc77579871"/>
      <w:r w:rsidRPr="00ED3775">
        <w:t xml:space="preserve">Figure </w:t>
      </w:r>
      <w:r w:rsidR="00461799" w:rsidRPr="00ED3775">
        <w:t>6.37</w:t>
      </w:r>
      <w:r w:rsidRPr="00ED3775">
        <w:t>: Productivity index for case 1 (kh=10</w:t>
      </w:r>
      <w:r w:rsidR="00E2609D">
        <w:t>,</w:t>
      </w:r>
      <w:r w:rsidRPr="00ED3775">
        <w:t>0000) different acid injection conditions</w:t>
      </w:r>
      <w:bookmarkEnd w:id="401"/>
    </w:p>
    <w:p w14:paraId="5623CBC7" w14:textId="77777777" w:rsidR="006133DA" w:rsidRPr="00393FC3" w:rsidRDefault="006133DA" w:rsidP="006133DA">
      <w:pPr>
        <w:rPr>
          <w:color w:val="00B050"/>
        </w:rPr>
      </w:pPr>
    </w:p>
    <w:p w14:paraId="364D7732" w14:textId="41EFEF2C" w:rsidR="006133DA" w:rsidRPr="00393FC3" w:rsidRDefault="00296954" w:rsidP="006133DA">
      <w:pPr>
        <w:keepNext/>
        <w:tabs>
          <w:tab w:val="left" w:pos="930"/>
        </w:tabs>
        <w:spacing w:line="259" w:lineRule="auto"/>
        <w:jc w:val="center"/>
        <w:rPr>
          <w:rFonts w:asciiTheme="minorHAnsi" w:hAnsiTheme="minorHAnsi"/>
          <w:color w:val="00B050"/>
          <w:sz w:val="22"/>
        </w:rPr>
      </w:pPr>
      <w:r>
        <w:rPr>
          <w:rFonts w:asciiTheme="minorHAnsi" w:hAnsiTheme="minorHAnsi"/>
          <w:noProof/>
          <w:color w:val="00B050"/>
          <w:sz w:val="22"/>
        </w:rPr>
        <w:drawing>
          <wp:inline distT="0" distB="0" distL="0" distR="0" wp14:anchorId="770A5D02" wp14:editId="234869A9">
            <wp:extent cx="5210355" cy="3036861"/>
            <wp:effectExtent l="0" t="0" r="0" b="0"/>
            <wp:docPr id="134182" name="Picture 134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5222817" cy="3044125"/>
                    </a:xfrm>
                    <a:prstGeom prst="rect">
                      <a:avLst/>
                    </a:prstGeom>
                    <a:noFill/>
                  </pic:spPr>
                </pic:pic>
              </a:graphicData>
            </a:graphic>
          </wp:inline>
        </w:drawing>
      </w:r>
    </w:p>
    <w:p w14:paraId="54E29433" w14:textId="7586FCDD" w:rsidR="006133DA" w:rsidRPr="00ED3775" w:rsidRDefault="006133DA">
      <w:pPr>
        <w:pStyle w:val="Figures"/>
      </w:pPr>
      <w:bookmarkStart w:id="402" w:name="_Toc77579872"/>
      <w:r w:rsidRPr="00ED3775">
        <w:t xml:space="preserve">Figure </w:t>
      </w:r>
      <w:r w:rsidR="00461799" w:rsidRPr="00ED3775">
        <w:t>6.38</w:t>
      </w:r>
      <w:r w:rsidRPr="00ED3775">
        <w:t>: Productivity index of case 2 (kh=2</w:t>
      </w:r>
      <w:r w:rsidR="00E2609D">
        <w:t>,</w:t>
      </w:r>
      <w:r w:rsidRPr="00ED3775">
        <w:t>000) for different acid injection conditions</w:t>
      </w:r>
      <w:bookmarkEnd w:id="402"/>
    </w:p>
    <w:p w14:paraId="3F32F28A" w14:textId="208F5B7F" w:rsidR="003C7208" w:rsidRPr="00393FC3" w:rsidRDefault="003C7208" w:rsidP="003C7208">
      <w:pPr>
        <w:rPr>
          <w:color w:val="00B050"/>
        </w:rPr>
      </w:pPr>
    </w:p>
    <w:p w14:paraId="4D29890E" w14:textId="43262474" w:rsidR="003C7208" w:rsidRPr="00393FC3" w:rsidRDefault="00461799" w:rsidP="00393FC3">
      <w:pPr>
        <w:spacing w:line="480" w:lineRule="auto"/>
        <w:ind w:firstLine="720"/>
        <w:jc w:val="both"/>
        <w:rPr>
          <w:rFonts w:asciiTheme="majorBidi" w:eastAsiaTheme="minorEastAsia" w:hAnsiTheme="majorBidi" w:cstheme="majorBidi"/>
          <w:szCs w:val="24"/>
        </w:rPr>
      </w:pPr>
      <w:r w:rsidRPr="00393FC3">
        <w:rPr>
          <w:rFonts w:asciiTheme="majorBidi" w:eastAsiaTheme="minorEastAsia" w:hAnsiTheme="majorBidi" w:cstheme="majorBidi"/>
          <w:szCs w:val="24"/>
        </w:rPr>
        <w:t>Furui’s model (equation 6.</w:t>
      </w:r>
      <w:r w:rsidR="00577298">
        <w:rPr>
          <w:rFonts w:asciiTheme="majorBidi" w:eastAsiaTheme="minorEastAsia" w:hAnsiTheme="majorBidi" w:cstheme="majorBidi"/>
          <w:szCs w:val="24"/>
        </w:rPr>
        <w:t>6</w:t>
      </w:r>
      <w:r w:rsidRPr="00393FC3">
        <w:rPr>
          <w:rFonts w:asciiTheme="majorBidi" w:eastAsiaTheme="minorEastAsia" w:hAnsiTheme="majorBidi" w:cstheme="majorBidi"/>
          <w:szCs w:val="24"/>
        </w:rPr>
        <w:t>) calculates</w:t>
      </w:r>
      <w:r w:rsidR="003C7208" w:rsidRPr="00393FC3">
        <w:rPr>
          <w:rFonts w:asciiTheme="majorBidi" w:eastAsiaTheme="minorEastAsia" w:hAnsiTheme="majorBidi" w:cstheme="majorBidi"/>
          <w:szCs w:val="24"/>
        </w:rPr>
        <w:t xml:space="preserve"> the fluid-loss coefficient (γ) for different injection conditions from the experimental results. An assumption of wormhole diameter of 0.4 cm for </w:t>
      </w:r>
      <w:r w:rsidR="003C7208" w:rsidRPr="00393FC3">
        <w:rPr>
          <w:rFonts w:asciiTheme="majorBidi" w:eastAsiaTheme="minorEastAsia" w:hAnsiTheme="majorBidi" w:cstheme="majorBidi"/>
          <w:szCs w:val="24"/>
        </w:rPr>
        <w:lastRenderedPageBreak/>
        <w:t xml:space="preserve">water-saturated case, and 0.2 cm for oil-saturated case, is made. Pictures in figures </w:t>
      </w:r>
      <w:r w:rsidRPr="00393FC3">
        <w:rPr>
          <w:rFonts w:asciiTheme="majorBidi" w:eastAsiaTheme="minorEastAsia" w:hAnsiTheme="majorBidi" w:cstheme="majorBidi"/>
          <w:szCs w:val="24"/>
        </w:rPr>
        <w:t>6</w:t>
      </w:r>
      <w:r w:rsidR="003C7208" w:rsidRPr="00393FC3">
        <w:rPr>
          <w:rFonts w:asciiTheme="majorBidi" w:eastAsiaTheme="minorEastAsia" w:hAnsiTheme="majorBidi" w:cstheme="majorBidi"/>
          <w:szCs w:val="24"/>
        </w:rPr>
        <w:t>.</w:t>
      </w:r>
      <w:r w:rsidRPr="00393FC3">
        <w:rPr>
          <w:rFonts w:asciiTheme="majorBidi" w:eastAsiaTheme="minorEastAsia" w:hAnsiTheme="majorBidi" w:cstheme="majorBidi"/>
          <w:szCs w:val="24"/>
        </w:rPr>
        <w:t>39</w:t>
      </w:r>
      <w:r w:rsidR="003C7208" w:rsidRPr="00393FC3">
        <w:rPr>
          <w:rFonts w:asciiTheme="majorBidi" w:eastAsiaTheme="minorEastAsia" w:hAnsiTheme="majorBidi" w:cstheme="majorBidi"/>
          <w:szCs w:val="24"/>
        </w:rPr>
        <w:t xml:space="preserve"> and </w:t>
      </w:r>
      <w:r w:rsidRPr="00393FC3">
        <w:rPr>
          <w:rFonts w:asciiTheme="majorBidi" w:eastAsiaTheme="minorEastAsia" w:hAnsiTheme="majorBidi" w:cstheme="majorBidi"/>
          <w:szCs w:val="24"/>
        </w:rPr>
        <w:t>6</w:t>
      </w:r>
      <w:r w:rsidR="003C7208" w:rsidRPr="00393FC3">
        <w:rPr>
          <w:rFonts w:asciiTheme="majorBidi" w:eastAsiaTheme="minorEastAsia" w:hAnsiTheme="majorBidi" w:cstheme="majorBidi"/>
          <w:szCs w:val="24"/>
        </w:rPr>
        <w:t>.</w:t>
      </w:r>
      <w:r w:rsidRPr="00393FC3">
        <w:rPr>
          <w:rFonts w:asciiTheme="majorBidi" w:eastAsiaTheme="minorEastAsia" w:hAnsiTheme="majorBidi" w:cstheme="majorBidi"/>
          <w:szCs w:val="24"/>
        </w:rPr>
        <w:t>40</w:t>
      </w:r>
      <w:r w:rsidR="003C7208" w:rsidRPr="00393FC3">
        <w:rPr>
          <w:rFonts w:asciiTheme="majorBidi" w:eastAsiaTheme="minorEastAsia" w:hAnsiTheme="majorBidi" w:cstheme="majorBidi"/>
          <w:szCs w:val="24"/>
        </w:rPr>
        <w:t xml:space="preserve"> showing how the wormhole diameter for the water-saturated core is approximately double the size of the oil-saturated one with the same injection conditions.</w:t>
      </w:r>
    </w:p>
    <w:p w14:paraId="3256393A" w14:textId="1337E9A6" w:rsidR="003C7208" w:rsidRPr="00393FC3" w:rsidRDefault="006110CC" w:rsidP="00393FC3">
      <w:pPr>
        <w:spacing w:line="480" w:lineRule="auto"/>
        <w:rPr>
          <w:rFonts w:asciiTheme="minorHAnsi" w:eastAsiaTheme="minorEastAsia" w:hAnsiTheme="minorHAnsi"/>
          <w:sz w:val="22"/>
        </w:rPr>
      </w:pPr>
      <m:oMathPara>
        <m:oMath>
          <m:sSub>
            <m:sSubPr>
              <m:ctrlPr>
                <w:rPr>
                  <w:rFonts w:ascii="Cambria Math" w:eastAsiaTheme="minorEastAsia" w:hAnsi="Cambria Math"/>
                  <w:i/>
                  <w:sz w:val="22"/>
                </w:rPr>
              </m:ctrlPr>
            </m:sSubPr>
            <m:e>
              <m:r>
                <w:rPr>
                  <w:rFonts w:ascii="Cambria Math" w:eastAsiaTheme="minorEastAsia" w:hAnsi="Cambria Math"/>
                  <w:sz w:val="22"/>
                </w:rPr>
                <m:t>v</m:t>
              </m:r>
            </m:e>
            <m:sub>
              <m:r>
                <w:rPr>
                  <w:rFonts w:ascii="Cambria Math" w:eastAsiaTheme="minorEastAsia" w:hAnsi="Cambria Math"/>
                  <w:sz w:val="22"/>
                </w:rPr>
                <m:t>wh</m:t>
              </m:r>
            </m:sub>
          </m:sSub>
          <m:r>
            <w:rPr>
              <w:rFonts w:ascii="Cambria Math" w:eastAsiaTheme="minorEastAsia" w:hAnsi="Cambria Math"/>
              <w:sz w:val="22"/>
            </w:rPr>
            <m:t>=</m:t>
          </m:r>
          <m:sSub>
            <m:sSubPr>
              <m:ctrlPr>
                <w:rPr>
                  <w:rFonts w:ascii="Cambria Math" w:eastAsiaTheme="minorEastAsia" w:hAnsi="Cambria Math"/>
                  <w:i/>
                  <w:sz w:val="22"/>
                </w:rPr>
              </m:ctrlPr>
            </m:sSubPr>
            <m:e>
              <m:r>
                <w:rPr>
                  <w:rFonts w:ascii="Cambria Math" w:eastAsiaTheme="minorEastAsia" w:hAnsi="Cambria Math"/>
                  <w:sz w:val="22"/>
                </w:rPr>
                <m:t>v</m:t>
              </m:r>
            </m:e>
            <m:sub>
              <m:r>
                <w:rPr>
                  <w:rFonts w:ascii="Cambria Math" w:eastAsiaTheme="minorEastAsia" w:hAnsi="Cambria Math"/>
                  <w:sz w:val="22"/>
                </w:rPr>
                <m:t>i,tip</m:t>
              </m:r>
            </m:sub>
          </m:sSub>
          <m:sSub>
            <m:sSubPr>
              <m:ctrlPr>
                <w:rPr>
                  <w:rFonts w:ascii="Cambria Math" w:eastAsiaTheme="minorEastAsia" w:hAnsi="Cambria Math"/>
                  <w:i/>
                  <w:sz w:val="22"/>
                </w:rPr>
              </m:ctrlPr>
            </m:sSubPr>
            <m:e>
              <m:r>
                <w:rPr>
                  <w:rFonts w:ascii="Cambria Math" w:eastAsiaTheme="minorEastAsia" w:hAnsi="Cambria Math"/>
                  <w:sz w:val="22"/>
                </w:rPr>
                <m:t>N</m:t>
              </m:r>
            </m:e>
            <m:sub>
              <m:r>
                <w:rPr>
                  <w:rFonts w:ascii="Cambria Math" w:eastAsiaTheme="minorEastAsia" w:hAnsi="Cambria Math"/>
                  <w:sz w:val="22"/>
                </w:rPr>
                <m:t>Ac</m:t>
              </m:r>
            </m:sub>
          </m:sSub>
          <m:sSup>
            <m:sSupPr>
              <m:ctrlPr>
                <w:rPr>
                  <w:rFonts w:ascii="Cambria Math" w:eastAsiaTheme="minorEastAsia" w:hAnsi="Cambria Math"/>
                  <w:i/>
                  <w:sz w:val="22"/>
                </w:rPr>
              </m:ctrlPr>
            </m:sSupPr>
            <m:e>
              <m:d>
                <m:dPr>
                  <m:ctrlPr>
                    <w:rPr>
                      <w:rFonts w:ascii="Cambria Math" w:eastAsiaTheme="minorEastAsia" w:hAnsi="Cambria Math"/>
                      <w:i/>
                      <w:sz w:val="22"/>
                    </w:rPr>
                  </m:ctrlPr>
                </m:dPr>
                <m:e>
                  <m:f>
                    <m:fPr>
                      <m:ctrlPr>
                        <w:rPr>
                          <w:rFonts w:ascii="Cambria Math" w:eastAsiaTheme="minorEastAsia" w:hAnsi="Cambria Math"/>
                          <w:i/>
                          <w:sz w:val="22"/>
                        </w:rPr>
                      </m:ctrlPr>
                    </m:fPr>
                    <m:num>
                      <m:sSub>
                        <m:sSubPr>
                          <m:ctrlPr>
                            <w:rPr>
                              <w:rFonts w:ascii="Cambria Math" w:eastAsiaTheme="minorEastAsia" w:hAnsi="Cambria Math"/>
                              <w:i/>
                              <w:sz w:val="22"/>
                            </w:rPr>
                          </m:ctrlPr>
                        </m:sSubPr>
                        <m:e>
                          <m:r>
                            <w:rPr>
                              <w:rFonts w:ascii="Cambria Math" w:eastAsiaTheme="minorEastAsia" w:hAnsi="Cambria Math"/>
                              <w:sz w:val="22"/>
                            </w:rPr>
                            <m:t>v</m:t>
                          </m:r>
                        </m:e>
                        <m:sub>
                          <m:r>
                            <w:rPr>
                              <w:rFonts w:ascii="Cambria Math" w:eastAsiaTheme="minorEastAsia" w:hAnsi="Cambria Math"/>
                              <w:sz w:val="22"/>
                            </w:rPr>
                            <m:t>i,tip</m:t>
                          </m:r>
                        </m:sub>
                      </m:sSub>
                      <m:sSub>
                        <m:sSubPr>
                          <m:ctrlPr>
                            <w:rPr>
                              <w:rFonts w:ascii="Cambria Math" w:eastAsiaTheme="minorEastAsia" w:hAnsi="Cambria Math"/>
                              <w:i/>
                              <w:sz w:val="22"/>
                            </w:rPr>
                          </m:ctrlPr>
                        </m:sSubPr>
                        <m:e>
                          <m:r>
                            <w:rPr>
                              <w:rFonts w:ascii="Cambria Math" w:eastAsiaTheme="minorEastAsia" w:hAnsi="Cambria Math"/>
                              <w:sz w:val="22"/>
                            </w:rPr>
                            <m:t>PV</m:t>
                          </m:r>
                        </m:e>
                        <m:sub>
                          <m:r>
                            <w:rPr>
                              <w:rFonts w:ascii="Cambria Math" w:eastAsiaTheme="minorEastAsia" w:hAnsi="Cambria Math"/>
                              <w:sz w:val="22"/>
                            </w:rPr>
                            <m:t>bt,opt</m:t>
                          </m:r>
                        </m:sub>
                      </m:sSub>
                      <m:sSub>
                        <m:sSubPr>
                          <m:ctrlPr>
                            <w:rPr>
                              <w:rFonts w:ascii="Cambria Math" w:eastAsiaTheme="minorEastAsia" w:hAnsi="Cambria Math"/>
                              <w:i/>
                              <w:sz w:val="22"/>
                            </w:rPr>
                          </m:ctrlPr>
                        </m:sSubPr>
                        <m:e>
                          <m:r>
                            <w:rPr>
                              <w:rFonts w:ascii="Cambria Math" w:eastAsiaTheme="minorEastAsia" w:hAnsi="Cambria Math"/>
                              <w:sz w:val="22"/>
                            </w:rPr>
                            <m:t>N</m:t>
                          </m:r>
                        </m:e>
                        <m:sub>
                          <m:r>
                            <w:rPr>
                              <w:rFonts w:ascii="Cambria Math" w:eastAsiaTheme="minorEastAsia" w:hAnsi="Cambria Math"/>
                              <w:sz w:val="22"/>
                            </w:rPr>
                            <m:t>Ac</m:t>
                          </m:r>
                        </m:sub>
                      </m:sSub>
                    </m:num>
                    <m:den>
                      <m:sSub>
                        <m:sSubPr>
                          <m:ctrlPr>
                            <w:rPr>
                              <w:rFonts w:ascii="Cambria Math" w:eastAsiaTheme="minorEastAsia" w:hAnsi="Cambria Math"/>
                              <w:i/>
                              <w:sz w:val="22"/>
                            </w:rPr>
                          </m:ctrlPr>
                        </m:sSubPr>
                        <m:e>
                          <m:r>
                            <w:rPr>
                              <w:rFonts w:ascii="Cambria Math" w:eastAsiaTheme="minorEastAsia" w:hAnsi="Cambria Math"/>
                              <w:sz w:val="22"/>
                            </w:rPr>
                            <m:t>v</m:t>
                          </m:r>
                        </m:e>
                        <m:sub>
                          <m:r>
                            <w:rPr>
                              <w:rFonts w:ascii="Cambria Math" w:eastAsiaTheme="minorEastAsia" w:hAnsi="Cambria Math"/>
                              <w:sz w:val="22"/>
                            </w:rPr>
                            <m:t>i,opt</m:t>
                          </m:r>
                        </m:sub>
                      </m:sSub>
                    </m:den>
                  </m:f>
                </m:e>
              </m:d>
            </m:e>
            <m:sup>
              <m:r>
                <w:rPr>
                  <w:rFonts w:ascii="Cambria Math" w:eastAsiaTheme="minorEastAsia" w:hAnsi="Cambria Math"/>
                  <w:sz w:val="22"/>
                </w:rPr>
                <m:t>-γ</m:t>
              </m:r>
            </m:sup>
          </m:sSup>
          <m:sSup>
            <m:sSupPr>
              <m:ctrlPr>
                <w:rPr>
                  <w:rFonts w:ascii="Cambria Math" w:eastAsiaTheme="minorEastAsia" w:hAnsi="Cambria Math"/>
                  <w:i/>
                  <w:sz w:val="22"/>
                </w:rPr>
              </m:ctrlPr>
            </m:sSupPr>
            <m:e>
              <m:d>
                <m:dPr>
                  <m:begChr m:val="{"/>
                  <m:endChr m:val="}"/>
                  <m:ctrlPr>
                    <w:rPr>
                      <w:rFonts w:ascii="Cambria Math" w:eastAsiaTheme="minorEastAsia" w:hAnsi="Cambria Math"/>
                      <w:i/>
                      <w:sz w:val="22"/>
                    </w:rPr>
                  </m:ctrlPr>
                </m:dPr>
                <m:e>
                  <m:r>
                    <w:rPr>
                      <w:rFonts w:ascii="Cambria Math" w:eastAsiaTheme="minorEastAsia" w:hAnsi="Cambria Math"/>
                      <w:sz w:val="22"/>
                    </w:rPr>
                    <m:t>1-exp</m:t>
                  </m:r>
                  <m:d>
                    <m:dPr>
                      <m:begChr m:val="["/>
                      <m:endChr m:val="]"/>
                      <m:ctrlPr>
                        <w:rPr>
                          <w:rFonts w:ascii="Cambria Math" w:eastAsiaTheme="minorEastAsia" w:hAnsi="Cambria Math"/>
                          <w:i/>
                          <w:sz w:val="22"/>
                        </w:rPr>
                      </m:ctrlPr>
                    </m:dPr>
                    <m:e>
                      <m:r>
                        <w:rPr>
                          <w:rFonts w:ascii="Cambria Math" w:eastAsiaTheme="minorEastAsia" w:hAnsi="Cambria Math"/>
                          <w:sz w:val="22"/>
                        </w:rPr>
                        <m:t>-4</m:t>
                      </m:r>
                      <m:d>
                        <m:dPr>
                          <m:ctrlPr>
                            <w:rPr>
                              <w:rFonts w:ascii="Cambria Math" w:eastAsiaTheme="minorEastAsia" w:hAnsi="Cambria Math"/>
                              <w:i/>
                              <w:sz w:val="22"/>
                            </w:rPr>
                          </m:ctrlPr>
                        </m:dPr>
                        <m:e>
                          <m:f>
                            <m:fPr>
                              <m:ctrlPr>
                                <w:rPr>
                                  <w:rFonts w:ascii="Cambria Math" w:eastAsiaTheme="minorEastAsia" w:hAnsi="Cambria Math"/>
                                  <w:i/>
                                  <w:sz w:val="22"/>
                                </w:rPr>
                              </m:ctrlPr>
                            </m:fPr>
                            <m:num>
                              <m:sSub>
                                <m:sSubPr>
                                  <m:ctrlPr>
                                    <w:rPr>
                                      <w:rFonts w:ascii="Cambria Math" w:eastAsiaTheme="minorEastAsia" w:hAnsi="Cambria Math"/>
                                      <w:i/>
                                      <w:sz w:val="22"/>
                                    </w:rPr>
                                  </m:ctrlPr>
                                </m:sSubPr>
                                <m:e>
                                  <m:r>
                                    <w:rPr>
                                      <w:rFonts w:ascii="Cambria Math" w:eastAsiaTheme="minorEastAsia" w:hAnsi="Cambria Math"/>
                                      <w:sz w:val="22"/>
                                    </w:rPr>
                                    <m:t>v</m:t>
                                  </m:r>
                                </m:e>
                                <m:sub>
                                  <m:r>
                                    <w:rPr>
                                      <w:rFonts w:ascii="Cambria Math" w:eastAsiaTheme="minorEastAsia" w:hAnsi="Cambria Math"/>
                                      <w:sz w:val="22"/>
                                    </w:rPr>
                                    <m:t>i,opt</m:t>
                                  </m:r>
                                </m:sub>
                              </m:sSub>
                              <m:sSub>
                                <m:sSubPr>
                                  <m:ctrlPr>
                                    <w:rPr>
                                      <w:rFonts w:ascii="Cambria Math" w:eastAsiaTheme="minorEastAsia" w:hAnsi="Cambria Math"/>
                                      <w:i/>
                                      <w:sz w:val="22"/>
                                    </w:rPr>
                                  </m:ctrlPr>
                                </m:sSubPr>
                                <m:e>
                                  <m:r>
                                    <w:rPr>
                                      <w:rFonts w:ascii="Cambria Math" w:eastAsiaTheme="minorEastAsia" w:hAnsi="Cambria Math"/>
                                      <w:sz w:val="22"/>
                                    </w:rPr>
                                    <m:t>PV</m:t>
                                  </m:r>
                                </m:e>
                                <m:sub>
                                  <m:r>
                                    <w:rPr>
                                      <w:rFonts w:ascii="Cambria Math" w:eastAsiaTheme="minorEastAsia" w:hAnsi="Cambria Math"/>
                                      <w:sz w:val="22"/>
                                    </w:rPr>
                                    <m:t>bt,opt</m:t>
                                  </m:r>
                                </m:sub>
                              </m:sSub>
                              <m:sSub>
                                <m:sSubPr>
                                  <m:ctrlPr>
                                    <w:rPr>
                                      <w:rFonts w:ascii="Cambria Math" w:eastAsiaTheme="minorEastAsia" w:hAnsi="Cambria Math"/>
                                      <w:i/>
                                      <w:sz w:val="22"/>
                                    </w:rPr>
                                  </m:ctrlPr>
                                </m:sSubPr>
                                <m:e>
                                  <m:r>
                                    <w:rPr>
                                      <w:rFonts w:ascii="Cambria Math" w:eastAsiaTheme="minorEastAsia" w:hAnsi="Cambria Math"/>
                                      <w:sz w:val="22"/>
                                    </w:rPr>
                                    <m:t>N</m:t>
                                  </m:r>
                                </m:e>
                                <m:sub>
                                  <m:r>
                                    <w:rPr>
                                      <w:rFonts w:ascii="Cambria Math" w:eastAsiaTheme="minorEastAsia" w:hAnsi="Cambria Math"/>
                                      <w:sz w:val="22"/>
                                    </w:rPr>
                                    <m:t>Ac</m:t>
                                  </m:r>
                                </m:sub>
                              </m:sSub>
                              <m:sSub>
                                <m:sSubPr>
                                  <m:ctrlPr>
                                    <w:rPr>
                                      <w:rFonts w:ascii="Cambria Math" w:eastAsiaTheme="minorEastAsia" w:hAnsi="Cambria Math"/>
                                      <w:i/>
                                      <w:sz w:val="22"/>
                                    </w:rPr>
                                  </m:ctrlPr>
                                </m:sSubPr>
                                <m:e>
                                  <m:r>
                                    <w:rPr>
                                      <w:rFonts w:ascii="Cambria Math" w:eastAsiaTheme="minorEastAsia" w:hAnsi="Cambria Math"/>
                                      <w:sz w:val="22"/>
                                    </w:rPr>
                                    <m:t>L</m:t>
                                  </m:r>
                                </m:e>
                                <m:sub>
                                  <m:r>
                                    <w:rPr>
                                      <w:rFonts w:ascii="Cambria Math" w:eastAsiaTheme="minorEastAsia" w:hAnsi="Cambria Math"/>
                                      <w:sz w:val="22"/>
                                    </w:rPr>
                                    <m:t>core</m:t>
                                  </m:r>
                                </m:sub>
                              </m:sSub>
                            </m:num>
                            <m:den>
                              <m:sSub>
                                <m:sSubPr>
                                  <m:ctrlPr>
                                    <w:rPr>
                                      <w:rFonts w:ascii="Cambria Math" w:eastAsiaTheme="minorEastAsia" w:hAnsi="Cambria Math"/>
                                      <w:i/>
                                      <w:sz w:val="22"/>
                                    </w:rPr>
                                  </m:ctrlPr>
                                </m:sSubPr>
                                <m:e>
                                  <m:r>
                                    <w:rPr>
                                      <w:rFonts w:ascii="Cambria Math" w:eastAsiaTheme="minorEastAsia" w:hAnsi="Cambria Math"/>
                                      <w:sz w:val="22"/>
                                    </w:rPr>
                                    <m:t>v</m:t>
                                  </m:r>
                                </m:e>
                                <m:sub>
                                  <m:r>
                                    <w:rPr>
                                      <w:rFonts w:ascii="Cambria Math" w:eastAsiaTheme="minorEastAsia" w:hAnsi="Cambria Math"/>
                                      <w:sz w:val="22"/>
                                    </w:rPr>
                                    <m:t>i,opt</m:t>
                                  </m:r>
                                </m:sub>
                              </m:sSub>
                              <m:sSub>
                                <m:sSubPr>
                                  <m:ctrlPr>
                                    <w:rPr>
                                      <w:rFonts w:ascii="Cambria Math" w:eastAsiaTheme="minorEastAsia" w:hAnsi="Cambria Math"/>
                                      <w:i/>
                                      <w:sz w:val="22"/>
                                    </w:rPr>
                                  </m:ctrlPr>
                                </m:sSubPr>
                                <m:e>
                                  <m:r>
                                    <w:rPr>
                                      <w:rFonts w:ascii="Cambria Math" w:eastAsiaTheme="minorEastAsia" w:hAnsi="Cambria Math"/>
                                      <w:sz w:val="22"/>
                                    </w:rPr>
                                    <m:t>r</m:t>
                                  </m:r>
                                </m:e>
                                <m:sub>
                                  <m:r>
                                    <w:rPr>
                                      <w:rFonts w:ascii="Cambria Math" w:eastAsiaTheme="minorEastAsia" w:hAnsi="Cambria Math"/>
                                      <w:sz w:val="22"/>
                                    </w:rPr>
                                    <m:t>wh</m:t>
                                  </m:r>
                                </m:sub>
                              </m:sSub>
                            </m:den>
                          </m:f>
                        </m:e>
                      </m:d>
                    </m:e>
                  </m:d>
                </m:e>
              </m:d>
              <m:r>
                <m:rPr>
                  <m:sty m:val="p"/>
                </m:rPr>
                <w:rPr>
                  <w:rFonts w:ascii="Cambria Math" w:eastAsiaTheme="minorEastAsia" w:hAnsi="Cambria Math"/>
                  <w:sz w:val="22"/>
                </w:rPr>
                <m:t xml:space="preserve"> </m:t>
              </m:r>
            </m:e>
            <m:sup>
              <m:r>
                <w:rPr>
                  <w:rFonts w:ascii="Cambria Math" w:eastAsiaTheme="minorEastAsia" w:hAnsi="Cambria Math"/>
                  <w:sz w:val="22"/>
                </w:rPr>
                <m:t>2</m:t>
              </m:r>
            </m:sup>
          </m:sSup>
          <m:r>
            <w:rPr>
              <w:rFonts w:ascii="Cambria Math" w:eastAsiaTheme="minorEastAsia" w:hAnsi="Cambria Math"/>
              <w:sz w:val="22"/>
            </w:rPr>
            <m:t xml:space="preserve">        (6.6)</m:t>
          </m:r>
        </m:oMath>
      </m:oMathPara>
    </w:p>
    <w:p w14:paraId="4D7BBBD2" w14:textId="77777777" w:rsidR="003C7208" w:rsidRPr="00393FC3" w:rsidRDefault="003C7208" w:rsidP="003C7208">
      <w:pPr>
        <w:keepNext/>
        <w:spacing w:line="480" w:lineRule="auto"/>
        <w:jc w:val="both"/>
        <w:rPr>
          <w:rFonts w:asciiTheme="minorHAnsi" w:hAnsiTheme="minorHAnsi"/>
          <w:color w:val="00B050"/>
          <w:sz w:val="22"/>
        </w:rPr>
      </w:pPr>
      <w:r w:rsidRPr="00393FC3">
        <w:rPr>
          <w:rFonts w:asciiTheme="minorHAnsi" w:hAnsiTheme="minorHAnsi"/>
          <w:noProof/>
          <w:color w:val="00B050"/>
          <w:sz w:val="22"/>
        </w:rPr>
        <w:drawing>
          <wp:anchor distT="0" distB="0" distL="114300" distR="114300" simplePos="0" relativeHeight="251657728" behindDoc="0" locked="0" layoutInCell="1" allowOverlap="1" wp14:anchorId="58D2DE8C" wp14:editId="7C249F12">
            <wp:simplePos x="0" y="0"/>
            <wp:positionH relativeFrom="column">
              <wp:posOffset>302150</wp:posOffset>
            </wp:positionH>
            <wp:positionV relativeFrom="paragraph">
              <wp:posOffset>0</wp:posOffset>
            </wp:positionV>
            <wp:extent cx="2174708" cy="1717482"/>
            <wp:effectExtent l="0" t="0" r="0" b="0"/>
            <wp:wrapSquare wrapText="bothSides"/>
            <wp:docPr id="37" name="Picture 37" descr="A picture containing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map&#10;&#10;Description automatically generated"/>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2174708" cy="1717482"/>
                    </a:xfrm>
                    <a:prstGeom prst="rect">
                      <a:avLst/>
                    </a:prstGeom>
                    <a:noFill/>
                    <a:ln>
                      <a:noFill/>
                    </a:ln>
                  </pic:spPr>
                </pic:pic>
              </a:graphicData>
            </a:graphic>
          </wp:anchor>
        </w:drawing>
      </w:r>
      <w:r w:rsidRPr="00393FC3">
        <w:rPr>
          <w:rFonts w:asciiTheme="minorHAnsi" w:hAnsiTheme="minorHAnsi"/>
          <w:noProof/>
          <w:color w:val="00B050"/>
          <w:sz w:val="22"/>
        </w:rPr>
        <w:drawing>
          <wp:anchor distT="0" distB="0" distL="114300" distR="114300" simplePos="0" relativeHeight="251680256" behindDoc="0" locked="0" layoutInCell="1" allowOverlap="1" wp14:anchorId="0D8786DA" wp14:editId="23F77C7D">
            <wp:simplePos x="0" y="0"/>
            <wp:positionH relativeFrom="column">
              <wp:posOffset>3617181</wp:posOffset>
            </wp:positionH>
            <wp:positionV relativeFrom="paragraph">
              <wp:posOffset>15212</wp:posOffset>
            </wp:positionV>
            <wp:extent cx="1995170" cy="1701165"/>
            <wp:effectExtent l="0" t="0" r="5080" b="0"/>
            <wp:wrapSquare wrapText="bothSides"/>
            <wp:docPr id="38" name="Picture 38" descr="A close-up of a barbed wire fen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close-up of a barbed wire fence&#10;&#10;Description automatically generated with medium confidence"/>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1995170" cy="17011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E14A0C" w14:textId="77777777" w:rsidR="003C7208" w:rsidRPr="00393FC3" w:rsidRDefault="003C7208" w:rsidP="003C7208">
      <w:pPr>
        <w:keepNext/>
        <w:spacing w:line="480" w:lineRule="auto"/>
        <w:jc w:val="both"/>
        <w:rPr>
          <w:rFonts w:asciiTheme="minorHAnsi" w:hAnsiTheme="minorHAnsi"/>
          <w:color w:val="00B050"/>
          <w:sz w:val="22"/>
        </w:rPr>
      </w:pPr>
    </w:p>
    <w:p w14:paraId="43E27145" w14:textId="77777777" w:rsidR="003C7208" w:rsidRPr="00393FC3" w:rsidRDefault="003C7208" w:rsidP="003C7208">
      <w:pPr>
        <w:keepNext/>
        <w:spacing w:line="480" w:lineRule="auto"/>
        <w:jc w:val="both"/>
        <w:rPr>
          <w:rFonts w:asciiTheme="minorHAnsi" w:hAnsiTheme="minorHAnsi"/>
          <w:color w:val="00B050"/>
          <w:sz w:val="22"/>
        </w:rPr>
      </w:pPr>
    </w:p>
    <w:p w14:paraId="612045C5" w14:textId="77777777" w:rsidR="003C7208" w:rsidRPr="00393FC3" w:rsidRDefault="003C7208" w:rsidP="003C7208">
      <w:pPr>
        <w:keepNext/>
        <w:spacing w:line="480" w:lineRule="auto"/>
        <w:jc w:val="both"/>
        <w:rPr>
          <w:rFonts w:asciiTheme="minorHAnsi" w:hAnsiTheme="minorHAnsi"/>
          <w:color w:val="00B050"/>
          <w:sz w:val="22"/>
        </w:rPr>
      </w:pPr>
    </w:p>
    <w:p w14:paraId="2E219160" w14:textId="4F92BBE7" w:rsidR="003C7208" w:rsidRPr="00393FC3" w:rsidRDefault="003C7208" w:rsidP="003C7208">
      <w:pPr>
        <w:spacing w:after="200" w:line="240" w:lineRule="auto"/>
        <w:jc w:val="center"/>
        <w:rPr>
          <w:rFonts w:asciiTheme="minorHAnsi" w:hAnsiTheme="minorHAnsi"/>
          <w:i/>
          <w:iCs/>
          <w:sz w:val="18"/>
          <w:szCs w:val="18"/>
        </w:rPr>
      </w:pPr>
      <w:bookmarkStart w:id="403" w:name="_Toc77579873"/>
      <w:r w:rsidRPr="00393FC3">
        <w:rPr>
          <w:rStyle w:val="FiguresChar"/>
          <w:color w:val="auto"/>
        </w:rPr>
        <w:t xml:space="preserve">Figure </w:t>
      </w:r>
      <w:r w:rsidR="00461799" w:rsidRPr="00393FC3">
        <w:rPr>
          <w:rStyle w:val="FiguresChar"/>
          <w:color w:val="auto"/>
        </w:rPr>
        <w:t>6.39</w:t>
      </w:r>
      <w:r w:rsidRPr="00393FC3">
        <w:rPr>
          <w:rStyle w:val="FiguresChar"/>
          <w:color w:val="auto"/>
        </w:rPr>
        <w:t>: Wormhole of water-saturated core</w:t>
      </w:r>
      <w:bookmarkEnd w:id="403"/>
      <w:r w:rsidRPr="00393FC3">
        <w:rPr>
          <w:rFonts w:cs="Times New Roman"/>
          <w:szCs w:val="24"/>
        </w:rPr>
        <w:t xml:space="preserve">          </w:t>
      </w:r>
      <w:r w:rsidRPr="00393FC3">
        <w:rPr>
          <w:rStyle w:val="FiguresChar"/>
          <w:color w:val="auto"/>
        </w:rPr>
        <w:t xml:space="preserve">Figure </w:t>
      </w:r>
      <w:r w:rsidR="00461799" w:rsidRPr="00393FC3">
        <w:rPr>
          <w:rStyle w:val="FiguresChar"/>
          <w:color w:val="auto"/>
        </w:rPr>
        <w:t>6.40</w:t>
      </w:r>
      <w:r w:rsidRPr="00393FC3">
        <w:rPr>
          <w:rStyle w:val="FiguresChar"/>
          <w:color w:val="auto"/>
        </w:rPr>
        <w:t>: Wormhole of oil-saturated   core</w:t>
      </w:r>
      <w:r w:rsidRPr="00393FC3">
        <w:rPr>
          <w:rFonts w:cs="Times New Roman"/>
          <w:szCs w:val="24"/>
        </w:rPr>
        <w:t xml:space="preserve">  </w:t>
      </w:r>
    </w:p>
    <w:p w14:paraId="4359F1D1" w14:textId="77777777" w:rsidR="00E2609D" w:rsidRDefault="00E2609D">
      <w:pPr>
        <w:rPr>
          <w:rFonts w:asciiTheme="majorBidi" w:eastAsiaTheme="minorEastAsia" w:hAnsiTheme="majorBidi" w:cstheme="majorBidi"/>
          <w:color w:val="00B050"/>
          <w:szCs w:val="24"/>
          <w:highlight w:val="yellow"/>
        </w:rPr>
      </w:pPr>
    </w:p>
    <w:p w14:paraId="36B5D5ED" w14:textId="569F9668" w:rsidR="003C7208" w:rsidRPr="00393FC3" w:rsidRDefault="003C7208" w:rsidP="00393FC3">
      <w:r w:rsidRPr="00393FC3">
        <w:rPr>
          <w:rFonts w:asciiTheme="majorBidi" w:eastAsiaTheme="minorEastAsia" w:hAnsiTheme="majorBidi" w:cstheme="majorBidi"/>
          <w:szCs w:val="24"/>
        </w:rPr>
        <w:t xml:space="preserve">The corresponding fluid-loss coefficient showing in Figure </w:t>
      </w:r>
      <w:r w:rsidR="00461799" w:rsidRPr="00393FC3">
        <w:rPr>
          <w:rFonts w:asciiTheme="majorBidi" w:eastAsiaTheme="minorEastAsia" w:hAnsiTheme="majorBidi" w:cstheme="majorBidi"/>
          <w:szCs w:val="24"/>
        </w:rPr>
        <w:t>6.41</w:t>
      </w:r>
      <w:r w:rsidRPr="00393FC3">
        <w:rPr>
          <w:rFonts w:asciiTheme="majorBidi" w:eastAsiaTheme="minorEastAsia" w:hAnsiTheme="majorBidi" w:cstheme="majorBidi"/>
          <w:szCs w:val="24"/>
        </w:rPr>
        <w:t xml:space="preserve"> was at its minimum at 0.75 compared to 0.99 for the water-saturated cores.</w:t>
      </w:r>
    </w:p>
    <w:p w14:paraId="135C5CF8" w14:textId="77777777" w:rsidR="006133DA" w:rsidRPr="00393FC3" w:rsidRDefault="006133DA" w:rsidP="006133DA">
      <w:pPr>
        <w:keepNext/>
        <w:tabs>
          <w:tab w:val="left" w:pos="930"/>
        </w:tabs>
        <w:spacing w:line="259" w:lineRule="auto"/>
        <w:jc w:val="center"/>
        <w:rPr>
          <w:rFonts w:asciiTheme="minorHAnsi" w:hAnsiTheme="minorHAnsi"/>
          <w:color w:val="00B050"/>
          <w:sz w:val="22"/>
        </w:rPr>
      </w:pPr>
      <w:r w:rsidRPr="00393FC3">
        <w:rPr>
          <w:rFonts w:asciiTheme="minorHAnsi" w:hAnsiTheme="minorHAnsi"/>
          <w:noProof/>
          <w:color w:val="00B050"/>
          <w:sz w:val="22"/>
        </w:rPr>
        <w:drawing>
          <wp:inline distT="0" distB="0" distL="0" distR="0" wp14:anchorId="67A61F75" wp14:editId="686F8021">
            <wp:extent cx="5319422" cy="2164302"/>
            <wp:effectExtent l="0" t="0" r="0" b="7620"/>
            <wp:docPr id="68" name="Picture 68"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descr="Chart, bar chart&#10;&#10;Description automatically generated"/>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5338361" cy="2172008"/>
                    </a:xfrm>
                    <a:prstGeom prst="rect">
                      <a:avLst/>
                    </a:prstGeom>
                    <a:noFill/>
                  </pic:spPr>
                </pic:pic>
              </a:graphicData>
            </a:graphic>
          </wp:inline>
        </w:drawing>
      </w:r>
    </w:p>
    <w:p w14:paraId="575546FA" w14:textId="29212452" w:rsidR="006133DA" w:rsidRPr="00ED3775" w:rsidRDefault="006133DA">
      <w:pPr>
        <w:pStyle w:val="Figures"/>
      </w:pPr>
      <w:bookmarkStart w:id="404" w:name="_Toc77579874"/>
      <w:r w:rsidRPr="00ED3775">
        <w:t xml:space="preserve">Figure </w:t>
      </w:r>
      <w:r w:rsidR="00461799" w:rsidRPr="00ED3775">
        <w:t>6.41</w:t>
      </w:r>
      <w:r w:rsidRPr="00ED3775">
        <w:t>: Fluid-loss coefficient (</w:t>
      </w:r>
      <w:r w:rsidRPr="00ED3775">
        <w:rPr>
          <w:rFonts w:cstheme="minorHAnsi"/>
        </w:rPr>
        <w:t>γ</w:t>
      </w:r>
      <w:r w:rsidRPr="00ED3775">
        <w:t>) for different acid injection conditions</w:t>
      </w:r>
      <w:bookmarkEnd w:id="404"/>
    </w:p>
    <w:p w14:paraId="61A45B96" w14:textId="03DB93B4" w:rsidR="00477CD3" w:rsidRPr="00477CD3" w:rsidRDefault="00477CD3" w:rsidP="00577298">
      <w:pPr>
        <w:pStyle w:val="Heading2"/>
        <w:spacing w:line="240" w:lineRule="auto"/>
        <w:rPr>
          <w:lang w:bidi="en-US"/>
        </w:rPr>
      </w:pPr>
      <w:bookmarkStart w:id="405" w:name="_Toc77623447"/>
      <w:r w:rsidRPr="00477CD3">
        <w:rPr>
          <w:lang w:bidi="en-US"/>
        </w:rPr>
        <w:lastRenderedPageBreak/>
        <w:t>Conclusions</w:t>
      </w:r>
      <w:bookmarkEnd w:id="405"/>
    </w:p>
    <w:p w14:paraId="795A6BB8" w14:textId="5FD3003D" w:rsidR="00477CD3" w:rsidRPr="00323D57" w:rsidRDefault="00477CD3" w:rsidP="00323D57">
      <w:pPr>
        <w:pStyle w:val="ListParagraph"/>
        <w:numPr>
          <w:ilvl w:val="0"/>
          <w:numId w:val="25"/>
        </w:numPr>
        <w:spacing w:line="480" w:lineRule="auto"/>
        <w:rPr>
          <w:rFonts w:asciiTheme="majorBidi" w:hAnsiTheme="majorBidi" w:cstheme="majorBidi"/>
          <w:szCs w:val="24"/>
          <w:lang w:bidi="en-US"/>
        </w:rPr>
      </w:pPr>
      <w:r w:rsidRPr="00323D57">
        <w:rPr>
          <w:rFonts w:asciiTheme="majorBidi" w:hAnsiTheme="majorBidi" w:cstheme="majorBidi"/>
          <w:szCs w:val="24"/>
          <w:lang w:bidi="en-US"/>
        </w:rPr>
        <w:t xml:space="preserve">Saturation conditions </w:t>
      </w:r>
      <w:r w:rsidR="00CC312A">
        <w:rPr>
          <w:rFonts w:asciiTheme="majorBidi" w:hAnsiTheme="majorBidi" w:cstheme="majorBidi"/>
          <w:szCs w:val="24"/>
          <w:lang w:bidi="en-US"/>
        </w:rPr>
        <w:t>significantly impact</w:t>
      </w:r>
      <w:r w:rsidRPr="00323D57">
        <w:rPr>
          <w:rFonts w:asciiTheme="majorBidi" w:hAnsiTheme="majorBidi" w:cstheme="majorBidi"/>
          <w:szCs w:val="24"/>
          <w:lang w:bidi="en-US"/>
        </w:rPr>
        <w:t xml:space="preserve"> wormhole propagation during acidizing</w:t>
      </w:r>
      <w:r w:rsidR="00CC312A">
        <w:rPr>
          <w:rFonts w:asciiTheme="majorBidi" w:hAnsiTheme="majorBidi" w:cstheme="majorBidi"/>
          <w:szCs w:val="24"/>
          <w:lang w:bidi="en-US"/>
        </w:rPr>
        <w:t>,</w:t>
      </w:r>
      <w:r w:rsidRPr="00323D57">
        <w:rPr>
          <w:rFonts w:asciiTheme="majorBidi" w:hAnsiTheme="majorBidi" w:cstheme="majorBidi"/>
          <w:szCs w:val="24"/>
          <w:lang w:bidi="en-US"/>
        </w:rPr>
        <w:t xml:space="preserve"> where leak-off and inefficient propagation is observed in water-saturated cores, wormhole branching is observed in partially oil-saturated cores, and a single efficient wormhole is observed in cores that have zero water saturation. </w:t>
      </w:r>
    </w:p>
    <w:p w14:paraId="1CE37712" w14:textId="0AC9A5DE" w:rsidR="00477CD3" w:rsidRPr="00323D57" w:rsidRDefault="00477CD3" w:rsidP="00323D57">
      <w:pPr>
        <w:pStyle w:val="ListParagraph"/>
        <w:numPr>
          <w:ilvl w:val="0"/>
          <w:numId w:val="25"/>
        </w:numPr>
        <w:spacing w:line="480" w:lineRule="auto"/>
        <w:rPr>
          <w:rFonts w:asciiTheme="majorBidi" w:hAnsiTheme="majorBidi" w:cstheme="majorBidi"/>
          <w:szCs w:val="24"/>
          <w:lang w:bidi="en-US"/>
        </w:rPr>
      </w:pPr>
      <w:r w:rsidRPr="00323D57">
        <w:rPr>
          <w:rFonts w:asciiTheme="majorBidi" w:hAnsiTheme="majorBidi" w:cstheme="majorBidi"/>
          <w:szCs w:val="24"/>
          <w:lang w:bidi="en-US"/>
        </w:rPr>
        <w:t>Acidizing partially oil-saturated high-permeability rocks at a pressure high-enough to keep CO</w:t>
      </w:r>
      <w:r w:rsidRPr="00323D57">
        <w:rPr>
          <w:rFonts w:asciiTheme="majorBidi" w:hAnsiTheme="majorBidi" w:cstheme="majorBidi"/>
          <w:szCs w:val="24"/>
          <w:vertAlign w:val="subscript"/>
          <w:lang w:bidi="en-US"/>
        </w:rPr>
        <w:t>2</w:t>
      </w:r>
      <w:r w:rsidRPr="00323D57">
        <w:rPr>
          <w:rFonts w:asciiTheme="majorBidi" w:hAnsiTheme="majorBidi" w:cstheme="majorBidi"/>
          <w:szCs w:val="24"/>
          <w:lang w:bidi="en-US"/>
        </w:rPr>
        <w:t xml:space="preserve"> in solution (3</w:t>
      </w:r>
      <w:r w:rsidR="00E36056">
        <w:rPr>
          <w:rFonts w:asciiTheme="majorBidi" w:hAnsiTheme="majorBidi" w:cstheme="majorBidi"/>
          <w:szCs w:val="24"/>
          <w:lang w:bidi="en-US"/>
        </w:rPr>
        <w:t>,</w:t>
      </w:r>
      <w:r w:rsidRPr="00323D57">
        <w:rPr>
          <w:rFonts w:asciiTheme="majorBidi" w:hAnsiTheme="majorBidi" w:cstheme="majorBidi"/>
          <w:szCs w:val="24"/>
          <w:lang w:bidi="en-US"/>
        </w:rPr>
        <w:t xml:space="preserve">000 psi) results in more efficient wormhole propagation than in low-permeability rocks acidized under the same conditions. </w:t>
      </w:r>
    </w:p>
    <w:p w14:paraId="5D5B9F84" w14:textId="3CBCFEE6" w:rsidR="00477CD3" w:rsidRPr="00323D57" w:rsidRDefault="00477CD3" w:rsidP="00323D57">
      <w:pPr>
        <w:pStyle w:val="ListParagraph"/>
        <w:numPr>
          <w:ilvl w:val="0"/>
          <w:numId w:val="25"/>
        </w:numPr>
        <w:spacing w:line="480" w:lineRule="auto"/>
        <w:rPr>
          <w:rFonts w:asciiTheme="majorBidi" w:hAnsiTheme="majorBidi" w:cstheme="majorBidi"/>
          <w:szCs w:val="24"/>
          <w:lang w:bidi="en-US"/>
        </w:rPr>
      </w:pPr>
      <w:r w:rsidRPr="00323D57">
        <w:rPr>
          <w:rFonts w:asciiTheme="majorBidi" w:hAnsiTheme="majorBidi" w:cstheme="majorBidi"/>
          <w:szCs w:val="24"/>
          <w:lang w:bidi="en-US"/>
        </w:rPr>
        <w:t>Acidizing at a low-pressure that limits CO</w:t>
      </w:r>
      <w:r w:rsidRPr="00323D57">
        <w:rPr>
          <w:rFonts w:asciiTheme="majorBidi" w:hAnsiTheme="majorBidi" w:cstheme="majorBidi"/>
          <w:szCs w:val="24"/>
          <w:vertAlign w:val="subscript"/>
          <w:lang w:bidi="en-US"/>
        </w:rPr>
        <w:t>2</w:t>
      </w:r>
      <w:r w:rsidRPr="00323D57">
        <w:rPr>
          <w:rFonts w:asciiTheme="majorBidi" w:hAnsiTheme="majorBidi" w:cstheme="majorBidi"/>
          <w:szCs w:val="24"/>
          <w:lang w:bidi="en-US"/>
        </w:rPr>
        <w:t xml:space="preserve"> solubility in spent acid (1</w:t>
      </w:r>
      <w:r w:rsidR="00E36056">
        <w:rPr>
          <w:rFonts w:asciiTheme="majorBidi" w:hAnsiTheme="majorBidi" w:cstheme="majorBidi"/>
          <w:szCs w:val="24"/>
          <w:lang w:bidi="en-US"/>
        </w:rPr>
        <w:t>,</w:t>
      </w:r>
      <w:r w:rsidRPr="00323D57">
        <w:rPr>
          <w:rFonts w:asciiTheme="majorBidi" w:hAnsiTheme="majorBidi" w:cstheme="majorBidi"/>
          <w:szCs w:val="24"/>
          <w:lang w:bidi="en-US"/>
        </w:rPr>
        <w:t xml:space="preserve">100 psi) results in a substantially more efficient propagation of wormholes in low-permeability cores while </w:t>
      </w:r>
      <w:r w:rsidR="00CC312A">
        <w:rPr>
          <w:rFonts w:asciiTheme="majorBidi" w:hAnsiTheme="majorBidi" w:cstheme="majorBidi"/>
          <w:szCs w:val="24"/>
          <w:lang w:bidi="en-US"/>
        </w:rPr>
        <w:t>resulting</w:t>
      </w:r>
      <w:r w:rsidRPr="00323D57">
        <w:rPr>
          <w:rFonts w:asciiTheme="majorBidi" w:hAnsiTheme="majorBidi" w:cstheme="majorBidi"/>
          <w:szCs w:val="24"/>
          <w:lang w:bidi="en-US"/>
        </w:rPr>
        <w:t xml:space="preserve"> in a slightly less efficient wormhole propagation in high-permeability cores. Limited impact of pressure is observed on the optimum acid injection rate.</w:t>
      </w:r>
    </w:p>
    <w:p w14:paraId="4C97404A" w14:textId="4882F77B" w:rsidR="00461799" w:rsidRDefault="004E050E" w:rsidP="00393FC3">
      <w:pPr>
        <w:pStyle w:val="ListParagraph"/>
        <w:numPr>
          <w:ilvl w:val="0"/>
          <w:numId w:val="25"/>
        </w:numPr>
        <w:spacing w:line="480" w:lineRule="auto"/>
      </w:pPr>
      <w:r w:rsidRPr="00323D57">
        <w:rPr>
          <w:rFonts w:asciiTheme="majorBidi" w:hAnsiTheme="majorBidi" w:cstheme="majorBidi"/>
          <w:szCs w:val="24"/>
          <w:lang w:bidi="en-US"/>
        </w:rPr>
        <w:t>The addition of de-emulsifier resulted in more acid needed to breakthrough</w:t>
      </w:r>
      <w:r w:rsidR="00CC312A">
        <w:rPr>
          <w:rFonts w:asciiTheme="majorBidi" w:hAnsiTheme="majorBidi" w:cstheme="majorBidi"/>
          <w:szCs w:val="24"/>
          <w:lang w:bidi="en-US"/>
        </w:rPr>
        <w:t>;</w:t>
      </w:r>
      <w:r w:rsidR="00CC312A" w:rsidRPr="00323D57">
        <w:rPr>
          <w:rFonts w:asciiTheme="majorBidi" w:hAnsiTheme="majorBidi" w:cstheme="majorBidi"/>
          <w:szCs w:val="24"/>
          <w:lang w:bidi="en-US"/>
        </w:rPr>
        <w:t xml:space="preserve"> </w:t>
      </w:r>
      <w:r w:rsidR="00721960" w:rsidRPr="00323D57">
        <w:rPr>
          <w:rFonts w:asciiTheme="majorBidi" w:hAnsiTheme="majorBidi" w:cstheme="majorBidi"/>
          <w:szCs w:val="24"/>
          <w:lang w:bidi="en-US"/>
        </w:rPr>
        <w:t>however, less wormhole branching was observed.</w:t>
      </w:r>
      <w:bookmarkStart w:id="406" w:name="_Toc51417788"/>
    </w:p>
    <w:p w14:paraId="4B1AEEE2" w14:textId="7B4BDCC3" w:rsidR="00215B04" w:rsidRDefault="007B433E" w:rsidP="00577298">
      <w:pPr>
        <w:pStyle w:val="Heading1"/>
        <w:spacing w:line="360" w:lineRule="auto"/>
      </w:pPr>
      <w:bookmarkStart w:id="407" w:name="_Toc77623448"/>
      <w:r>
        <w:lastRenderedPageBreak/>
        <w:t xml:space="preserve">Chapter 7: </w:t>
      </w:r>
      <w:r w:rsidR="00215B04" w:rsidRPr="00215B04">
        <w:t xml:space="preserve">Summary &amp; Conclusions and </w:t>
      </w:r>
      <w:bookmarkEnd w:id="406"/>
      <w:r w:rsidR="00215B04" w:rsidRPr="00215B04">
        <w:t>Future Work</w:t>
      </w:r>
      <w:bookmarkEnd w:id="407"/>
    </w:p>
    <w:p w14:paraId="286125A5" w14:textId="1CAA34C0" w:rsidR="007B433E" w:rsidRDefault="007B433E" w:rsidP="00393FC3">
      <w:pPr>
        <w:pStyle w:val="Heading2"/>
        <w:spacing w:line="240" w:lineRule="auto"/>
      </w:pPr>
      <w:bookmarkStart w:id="408" w:name="_Toc77623449"/>
      <w:r>
        <w:t>Summary</w:t>
      </w:r>
      <w:bookmarkEnd w:id="408"/>
    </w:p>
    <w:p w14:paraId="79142468" w14:textId="6D4797E6" w:rsidR="00C24ED5" w:rsidRPr="00C24ED5" w:rsidRDefault="00815864" w:rsidP="00393FC3">
      <w:pPr>
        <w:spacing w:line="480" w:lineRule="auto"/>
        <w:jc w:val="both"/>
      </w:pPr>
      <w:r w:rsidRPr="00323D57">
        <w:t xml:space="preserve">Matrix acidizing has been used for </w:t>
      </w:r>
      <w:r w:rsidR="00CC3697" w:rsidRPr="00323D57">
        <w:t xml:space="preserve">a </w:t>
      </w:r>
      <w:r w:rsidRPr="00323D57">
        <w:t xml:space="preserve">long time in </w:t>
      </w:r>
      <w:r w:rsidR="00CC3697" w:rsidRPr="00323D57">
        <w:t xml:space="preserve">the </w:t>
      </w:r>
      <w:r w:rsidRPr="00323D57">
        <w:t xml:space="preserve">oil and gas industry with great success in enhancing the productivity of damaged wells. However, with the current low oil prices, </w:t>
      </w:r>
      <w:r w:rsidR="00CC312A">
        <w:t>improving</w:t>
      </w:r>
      <w:r w:rsidRPr="00323D57">
        <w:t xml:space="preserve"> the acidizing process is essential to overcome issues associated with acid treatment. One </w:t>
      </w:r>
      <w:r w:rsidR="00CC312A">
        <w:t>crucial</w:t>
      </w:r>
      <w:r w:rsidR="00CC312A" w:rsidRPr="00323D57">
        <w:t xml:space="preserve"> </w:t>
      </w:r>
      <w:r w:rsidRPr="00323D57">
        <w:t xml:space="preserve">aspect that would help such an improvement is the </w:t>
      </w:r>
      <w:r w:rsidR="0021061A" w:rsidRPr="00323D57">
        <w:t>study</w:t>
      </w:r>
      <w:r w:rsidRPr="00323D57">
        <w:t xml:space="preserve"> of the </w:t>
      </w:r>
      <w:r w:rsidR="0021061A" w:rsidRPr="00323D57">
        <w:t xml:space="preserve">impact of the </w:t>
      </w:r>
      <w:r w:rsidRPr="00323D57">
        <w:t xml:space="preserve">presence of oil in acidized formations and its </w:t>
      </w:r>
      <w:r w:rsidR="00211513" w:rsidRPr="00323D57">
        <w:t>potential in</w:t>
      </w:r>
      <w:r w:rsidRPr="00323D57">
        <w:t xml:space="preserve"> forming acid-oil emulsions</w:t>
      </w:r>
      <w:r w:rsidR="00BD3695" w:rsidRPr="00323D57">
        <w:t xml:space="preserve">. While these emulsions </w:t>
      </w:r>
      <w:r w:rsidR="0022254B" w:rsidRPr="00323D57">
        <w:t>have</w:t>
      </w:r>
      <w:r w:rsidR="00BD3695" w:rsidRPr="00323D57">
        <w:t xml:space="preserve"> shown high stability over time, causing many obstacles to the production </w:t>
      </w:r>
      <w:r w:rsidR="00211513" w:rsidRPr="00323D57">
        <w:t>system</w:t>
      </w:r>
      <w:r w:rsidR="00BD3695" w:rsidRPr="00323D57">
        <w:t xml:space="preserve"> and forcing companies to use de-emulsifie</w:t>
      </w:r>
      <w:r w:rsidR="00CC312A">
        <w:t>r</w:t>
      </w:r>
      <w:r w:rsidR="00BD3695" w:rsidRPr="00323D57">
        <w:t xml:space="preserve">s, </w:t>
      </w:r>
      <w:r w:rsidR="00211513" w:rsidRPr="00323D57">
        <w:t xml:space="preserve">our results show that </w:t>
      </w:r>
      <w:r w:rsidR="00BD3695" w:rsidRPr="00323D57">
        <w:t xml:space="preserve">emulsions prove to help </w:t>
      </w:r>
      <w:r w:rsidR="00211513" w:rsidRPr="00323D57">
        <w:t xml:space="preserve">in </w:t>
      </w:r>
      <w:r w:rsidR="00BD3695" w:rsidRPr="00323D57">
        <w:t>reducing the volume of acid needed</w:t>
      </w:r>
      <w:r w:rsidR="00211513" w:rsidRPr="00323D57">
        <w:t xml:space="preserve"> and</w:t>
      </w:r>
      <w:r w:rsidR="00BD3695" w:rsidRPr="00323D57">
        <w:t xml:space="preserve"> extending created wormholes by reducing fluid-loss during acidizing. Oil companie</w:t>
      </w:r>
      <w:r w:rsidR="00211513" w:rsidRPr="00323D57">
        <w:t>s</w:t>
      </w:r>
      <w:r w:rsidR="00BD3695" w:rsidRPr="00323D57">
        <w:t xml:space="preserve"> need to balance the use of de-emulsifiers in a way </w:t>
      </w:r>
      <w:r w:rsidR="00286F2B" w:rsidRPr="00323D57">
        <w:t xml:space="preserve">to avoid emulsions’ effect on the flow assurance, but also </w:t>
      </w:r>
      <w:r w:rsidR="00211513" w:rsidRPr="00323D57">
        <w:t xml:space="preserve">utilize the </w:t>
      </w:r>
      <w:r w:rsidR="00286F2B" w:rsidRPr="00323D57">
        <w:t>advantage from the emulsions capability of improving created wormholes</w:t>
      </w:r>
      <w:r w:rsidR="00EE139A" w:rsidRPr="00323D57">
        <w:t xml:space="preserve"> when the risk on flow assurance problems can be easily mitigated</w:t>
      </w:r>
      <w:r w:rsidR="00286F2B" w:rsidRPr="00323D57">
        <w:t>.</w:t>
      </w:r>
      <w:r w:rsidR="00286F2B">
        <w:t xml:space="preserve"> </w:t>
      </w:r>
    </w:p>
    <w:p w14:paraId="57229D3B" w14:textId="1E8AC4D2" w:rsidR="00215B04" w:rsidRPr="00286F2B" w:rsidRDefault="007B433E" w:rsidP="00393FC3">
      <w:pPr>
        <w:pStyle w:val="Heading2"/>
        <w:spacing w:line="240" w:lineRule="auto"/>
        <w:rPr>
          <w:rFonts w:ascii="Calibri" w:hAnsi="Calibri" w:cs="Calibri"/>
          <w:bCs/>
          <w:color w:val="000000"/>
          <w:sz w:val="22"/>
        </w:rPr>
      </w:pPr>
      <w:bookmarkStart w:id="409" w:name="_Toc77623450"/>
      <w:r>
        <w:t>Conclusions</w:t>
      </w:r>
      <w:bookmarkEnd w:id="409"/>
    </w:p>
    <w:p w14:paraId="65F6B4CD" w14:textId="2DA0E8AC" w:rsidR="00215B04" w:rsidRPr="00215B04" w:rsidRDefault="00215B04" w:rsidP="00071EBE">
      <w:pPr>
        <w:autoSpaceDE w:val="0"/>
        <w:autoSpaceDN w:val="0"/>
        <w:adjustRightInd w:val="0"/>
        <w:spacing w:after="0" w:line="480" w:lineRule="auto"/>
        <w:jc w:val="both"/>
        <w:rPr>
          <w:rFonts w:asciiTheme="majorBidi" w:hAnsiTheme="majorBidi" w:cstheme="majorBidi"/>
          <w:color w:val="000000"/>
          <w:szCs w:val="24"/>
        </w:rPr>
      </w:pPr>
      <w:r w:rsidRPr="00215B04">
        <w:rPr>
          <w:rFonts w:asciiTheme="majorBidi" w:hAnsiTheme="majorBidi" w:cstheme="majorBidi"/>
          <w:color w:val="000000"/>
          <w:szCs w:val="24"/>
        </w:rPr>
        <w:t>The following conclusions are drawn from the results of the</w:t>
      </w:r>
      <w:r w:rsidR="0022254B">
        <w:rPr>
          <w:rFonts w:asciiTheme="majorBidi" w:hAnsiTheme="majorBidi" w:cstheme="majorBidi"/>
          <w:color w:val="000000"/>
          <w:szCs w:val="24"/>
        </w:rPr>
        <w:t xml:space="preserve"> three</w:t>
      </w:r>
      <w:r w:rsidRPr="00215B04">
        <w:rPr>
          <w:rFonts w:asciiTheme="majorBidi" w:hAnsiTheme="majorBidi" w:cstheme="majorBidi"/>
          <w:color w:val="000000"/>
          <w:szCs w:val="24"/>
        </w:rPr>
        <w:t xml:space="preserve"> experiment</w:t>
      </w:r>
      <w:r w:rsidR="0022254B">
        <w:rPr>
          <w:rFonts w:asciiTheme="majorBidi" w:hAnsiTheme="majorBidi" w:cstheme="majorBidi"/>
          <w:color w:val="000000"/>
          <w:szCs w:val="24"/>
        </w:rPr>
        <w:t xml:space="preserve">al approaches </w:t>
      </w:r>
      <w:r w:rsidRPr="00215B04">
        <w:rPr>
          <w:rFonts w:asciiTheme="majorBidi" w:hAnsiTheme="majorBidi" w:cstheme="majorBidi"/>
          <w:color w:val="000000"/>
          <w:szCs w:val="24"/>
        </w:rPr>
        <w:t>reported in this study:</w:t>
      </w:r>
    </w:p>
    <w:p w14:paraId="6D42C5D2" w14:textId="69C41C21" w:rsidR="002C72AC" w:rsidRPr="00393FC3" w:rsidRDefault="008B52C3" w:rsidP="005F0231">
      <w:pPr>
        <w:numPr>
          <w:ilvl w:val="0"/>
          <w:numId w:val="7"/>
        </w:numPr>
        <w:autoSpaceDE w:val="0"/>
        <w:autoSpaceDN w:val="0"/>
        <w:adjustRightInd w:val="0"/>
        <w:spacing w:after="0" w:line="480" w:lineRule="auto"/>
        <w:contextualSpacing/>
        <w:jc w:val="both"/>
        <w:rPr>
          <w:rFonts w:asciiTheme="majorBidi" w:hAnsiTheme="majorBidi" w:cstheme="majorBidi"/>
          <w:szCs w:val="24"/>
        </w:rPr>
      </w:pPr>
      <w:r w:rsidRPr="00393FC3">
        <w:rPr>
          <w:rFonts w:asciiTheme="majorBidi" w:hAnsiTheme="majorBidi" w:cstheme="majorBidi"/>
          <w:szCs w:val="24"/>
        </w:rPr>
        <w:t>The acid-oil emulsions are can indeed form during acidizing treatment, and their behavior is time-sensitive. These emulsions could develop in a very viscous</w:t>
      </w:r>
      <w:r w:rsidR="00746A97" w:rsidRPr="00393FC3">
        <w:rPr>
          <w:rFonts w:asciiTheme="majorBidi" w:hAnsiTheme="majorBidi" w:cstheme="majorBidi"/>
          <w:szCs w:val="24"/>
        </w:rPr>
        <w:t xml:space="preserve"> </w:t>
      </w:r>
      <w:r w:rsidR="00E2609D" w:rsidRPr="00393FC3">
        <w:rPr>
          <w:rFonts w:asciiTheme="majorBidi" w:hAnsiTheme="majorBidi" w:cstheme="majorBidi"/>
          <w:szCs w:val="24"/>
        </w:rPr>
        <w:t xml:space="preserve">sludge </w:t>
      </w:r>
      <w:r w:rsidR="00746A97" w:rsidRPr="00393FC3">
        <w:rPr>
          <w:rFonts w:asciiTheme="majorBidi" w:hAnsiTheme="majorBidi" w:cstheme="majorBidi"/>
          <w:szCs w:val="24"/>
        </w:rPr>
        <w:t xml:space="preserve">with </w:t>
      </w:r>
      <w:r w:rsidR="00E2609D" w:rsidRPr="00393FC3">
        <w:rPr>
          <w:rFonts w:asciiTheme="majorBidi" w:hAnsiTheme="majorBidi" w:cstheme="majorBidi"/>
          <w:szCs w:val="24"/>
        </w:rPr>
        <w:t xml:space="preserve">a </w:t>
      </w:r>
      <w:r w:rsidR="00746A97" w:rsidRPr="00393FC3">
        <w:rPr>
          <w:rFonts w:asciiTheme="majorBidi" w:hAnsiTheme="majorBidi" w:cstheme="majorBidi"/>
          <w:szCs w:val="24"/>
        </w:rPr>
        <w:t>viscosity value of up</w:t>
      </w:r>
      <w:r w:rsidR="00E2609D" w:rsidRPr="00393FC3">
        <w:rPr>
          <w:rFonts w:asciiTheme="majorBidi" w:hAnsiTheme="majorBidi" w:cstheme="majorBidi"/>
          <w:szCs w:val="24"/>
        </w:rPr>
        <w:t xml:space="preserve"> </w:t>
      </w:r>
      <w:r w:rsidR="00746A97" w:rsidRPr="00393FC3">
        <w:rPr>
          <w:rFonts w:asciiTheme="majorBidi" w:hAnsiTheme="majorBidi" w:cstheme="majorBidi"/>
          <w:szCs w:val="24"/>
        </w:rPr>
        <w:t xml:space="preserve">to 120 times the </w:t>
      </w:r>
      <w:r w:rsidR="00E2609D" w:rsidRPr="00393FC3">
        <w:rPr>
          <w:rFonts w:asciiTheme="majorBidi" w:hAnsiTheme="majorBidi" w:cstheme="majorBidi"/>
          <w:szCs w:val="24"/>
        </w:rPr>
        <w:t>oil's viscosity</w:t>
      </w:r>
      <w:r w:rsidR="00746A97" w:rsidRPr="00393FC3">
        <w:rPr>
          <w:rFonts w:asciiTheme="majorBidi" w:hAnsiTheme="majorBidi" w:cstheme="majorBidi"/>
          <w:szCs w:val="24"/>
        </w:rPr>
        <w:t xml:space="preserve"> after 5 days. </w:t>
      </w:r>
      <w:r w:rsidR="00215B04" w:rsidRPr="00393FC3">
        <w:rPr>
          <w:rFonts w:asciiTheme="majorBidi" w:hAnsiTheme="majorBidi" w:cstheme="majorBidi"/>
          <w:szCs w:val="24"/>
        </w:rPr>
        <w:t xml:space="preserve">The viscosity of </w:t>
      </w:r>
      <w:r w:rsidRPr="00393FC3">
        <w:rPr>
          <w:rFonts w:asciiTheme="majorBidi" w:hAnsiTheme="majorBidi" w:cstheme="majorBidi"/>
          <w:szCs w:val="24"/>
        </w:rPr>
        <w:t>these</w:t>
      </w:r>
      <w:r w:rsidR="00215B04" w:rsidRPr="00393FC3">
        <w:rPr>
          <w:rFonts w:asciiTheme="majorBidi" w:hAnsiTheme="majorBidi" w:cstheme="majorBidi"/>
          <w:szCs w:val="24"/>
        </w:rPr>
        <w:t xml:space="preserve"> emulsion</w:t>
      </w:r>
      <w:r w:rsidRPr="00393FC3">
        <w:rPr>
          <w:rFonts w:asciiTheme="majorBidi" w:hAnsiTheme="majorBidi" w:cstheme="majorBidi"/>
          <w:szCs w:val="24"/>
        </w:rPr>
        <w:t>s</w:t>
      </w:r>
      <w:r w:rsidR="00215B04" w:rsidRPr="00393FC3">
        <w:rPr>
          <w:rFonts w:asciiTheme="majorBidi" w:hAnsiTheme="majorBidi" w:cstheme="majorBidi"/>
          <w:szCs w:val="24"/>
        </w:rPr>
        <w:t xml:space="preserve"> increases with time as </w:t>
      </w:r>
      <w:r w:rsidR="00CC312A" w:rsidRPr="00393FC3">
        <w:rPr>
          <w:rFonts w:asciiTheme="majorBidi" w:hAnsiTheme="majorBidi" w:cstheme="majorBidi"/>
          <w:szCs w:val="24"/>
        </w:rPr>
        <w:t xml:space="preserve">the </w:t>
      </w:r>
      <w:r w:rsidR="00215B04" w:rsidRPr="00393FC3">
        <w:rPr>
          <w:rFonts w:asciiTheme="majorBidi" w:hAnsiTheme="majorBidi" w:cstheme="majorBidi"/>
          <w:szCs w:val="24"/>
        </w:rPr>
        <w:t>oil separates out of the emulsion</w:t>
      </w:r>
      <w:r w:rsidR="00CC312A" w:rsidRPr="00393FC3">
        <w:rPr>
          <w:rFonts w:asciiTheme="majorBidi" w:hAnsiTheme="majorBidi" w:cstheme="majorBidi"/>
          <w:szCs w:val="24"/>
        </w:rPr>
        <w:t>,</w:t>
      </w:r>
      <w:r w:rsidR="00215B04" w:rsidRPr="00393FC3">
        <w:rPr>
          <w:rFonts w:asciiTheme="majorBidi" w:hAnsiTheme="majorBidi" w:cstheme="majorBidi"/>
          <w:szCs w:val="24"/>
        </w:rPr>
        <w:t xml:space="preserve"> and a higher acid fraction is entrapped in the remaining emulsion layer</w:t>
      </w:r>
      <w:r w:rsidR="00112B52" w:rsidRPr="00393FC3">
        <w:rPr>
          <w:rFonts w:asciiTheme="majorBidi" w:hAnsiTheme="majorBidi" w:cstheme="majorBidi"/>
          <w:szCs w:val="24"/>
        </w:rPr>
        <w:t>. While the 20% acid content emulsions are not highly susceptible to emulsions, 30% acid content resulted in very visc</w:t>
      </w:r>
      <w:r w:rsidR="00E2609D" w:rsidRPr="00393FC3">
        <w:rPr>
          <w:rFonts w:asciiTheme="majorBidi" w:hAnsiTheme="majorBidi" w:cstheme="majorBidi"/>
          <w:szCs w:val="24"/>
        </w:rPr>
        <w:t>o</w:t>
      </w:r>
      <w:r w:rsidR="00112B52" w:rsidRPr="00393FC3">
        <w:rPr>
          <w:rFonts w:asciiTheme="majorBidi" w:hAnsiTheme="majorBidi" w:cstheme="majorBidi"/>
          <w:szCs w:val="24"/>
        </w:rPr>
        <w:t xml:space="preserve">us sludge with 888-cp viscosity after 3 days, and 40% acid content formed </w:t>
      </w:r>
      <w:r w:rsidR="00E2609D" w:rsidRPr="00393FC3">
        <w:rPr>
          <w:rFonts w:asciiTheme="majorBidi" w:hAnsiTheme="majorBidi" w:cstheme="majorBidi"/>
          <w:szCs w:val="24"/>
        </w:rPr>
        <w:t>a sludge</w:t>
      </w:r>
      <w:r w:rsidR="00112B52" w:rsidRPr="00393FC3">
        <w:rPr>
          <w:rFonts w:asciiTheme="majorBidi" w:hAnsiTheme="majorBidi" w:cstheme="majorBidi"/>
          <w:szCs w:val="24"/>
        </w:rPr>
        <w:t xml:space="preserve"> </w:t>
      </w:r>
      <w:r w:rsidR="00E2609D" w:rsidRPr="00393FC3">
        <w:rPr>
          <w:rFonts w:asciiTheme="majorBidi" w:hAnsiTheme="majorBidi" w:cstheme="majorBidi"/>
          <w:szCs w:val="24"/>
        </w:rPr>
        <w:t xml:space="preserve">with </w:t>
      </w:r>
      <w:r w:rsidR="00112B52" w:rsidRPr="00393FC3">
        <w:rPr>
          <w:rFonts w:asciiTheme="majorBidi" w:hAnsiTheme="majorBidi" w:cstheme="majorBidi"/>
          <w:szCs w:val="24"/>
        </w:rPr>
        <w:t xml:space="preserve">3,190-cp viscosity </w:t>
      </w:r>
      <w:r w:rsidR="00112B52" w:rsidRPr="00393FC3">
        <w:rPr>
          <w:rFonts w:asciiTheme="majorBidi" w:hAnsiTheme="majorBidi" w:cstheme="majorBidi"/>
          <w:szCs w:val="24"/>
        </w:rPr>
        <w:lastRenderedPageBreak/>
        <w:t>after 5 days</w:t>
      </w:r>
      <w:r w:rsidR="00215B04" w:rsidRPr="00393FC3">
        <w:rPr>
          <w:rFonts w:asciiTheme="majorBidi" w:hAnsiTheme="majorBidi" w:cstheme="majorBidi"/>
          <w:szCs w:val="24"/>
        </w:rPr>
        <w:t>.</w:t>
      </w:r>
      <w:r w:rsidRPr="00393FC3">
        <w:rPr>
          <w:rFonts w:asciiTheme="majorBidi" w:hAnsiTheme="majorBidi" w:cstheme="majorBidi"/>
          <w:szCs w:val="24"/>
        </w:rPr>
        <w:t xml:space="preserve"> Although these emulsions are homogeneous right after mixing, they become heterogeneous with time due to gravity segregation.</w:t>
      </w:r>
      <w:r w:rsidR="00746A97" w:rsidRPr="00393FC3">
        <w:rPr>
          <w:rFonts w:asciiTheme="majorBidi" w:hAnsiTheme="majorBidi" w:cstheme="majorBidi"/>
          <w:szCs w:val="24"/>
        </w:rPr>
        <w:t xml:space="preserve"> According to its droplet size distribution, these emulsions are categorized as macro-emulsions.</w:t>
      </w:r>
    </w:p>
    <w:p w14:paraId="577768B9" w14:textId="71BD4D0E" w:rsidR="008B52C3" w:rsidRPr="00393FC3" w:rsidRDefault="008B52C3" w:rsidP="005F0231">
      <w:pPr>
        <w:numPr>
          <w:ilvl w:val="0"/>
          <w:numId w:val="7"/>
        </w:numPr>
        <w:autoSpaceDE w:val="0"/>
        <w:autoSpaceDN w:val="0"/>
        <w:adjustRightInd w:val="0"/>
        <w:spacing w:after="0" w:line="480" w:lineRule="auto"/>
        <w:contextualSpacing/>
        <w:jc w:val="both"/>
        <w:rPr>
          <w:rFonts w:asciiTheme="majorBidi" w:hAnsiTheme="majorBidi" w:cstheme="majorBidi"/>
          <w:szCs w:val="24"/>
        </w:rPr>
      </w:pPr>
      <w:r w:rsidRPr="00393FC3">
        <w:rPr>
          <w:rFonts w:asciiTheme="majorBidi" w:hAnsiTheme="majorBidi" w:cstheme="majorBidi"/>
          <w:szCs w:val="24"/>
          <w:lang w:bidi="en-US"/>
        </w:rPr>
        <w:t>Injecting acid at a pressure that allows CO</w:t>
      </w:r>
      <w:r w:rsidRPr="00393FC3">
        <w:rPr>
          <w:rFonts w:asciiTheme="majorBidi" w:hAnsiTheme="majorBidi" w:cstheme="majorBidi"/>
          <w:szCs w:val="24"/>
          <w:vertAlign w:val="subscript"/>
          <w:lang w:bidi="en-US"/>
        </w:rPr>
        <w:t>2</w:t>
      </w:r>
      <w:r w:rsidRPr="00393FC3">
        <w:rPr>
          <w:rFonts w:asciiTheme="majorBidi" w:hAnsiTheme="majorBidi" w:cstheme="majorBidi"/>
          <w:szCs w:val="24"/>
          <w:lang w:bidi="en-US"/>
        </w:rPr>
        <w:t xml:space="preserve"> to be in a gaseous phase could aid in forming stable emulsions in the rock.</w:t>
      </w:r>
      <w:r w:rsidRPr="00393FC3">
        <w:rPr>
          <w:rFonts w:asciiTheme="majorBidi" w:hAnsiTheme="majorBidi" w:cstheme="majorBidi"/>
          <w:szCs w:val="24"/>
        </w:rPr>
        <w:t xml:space="preserve"> Spent-acid also creates heavy emulsions that cause flow restriction of getting the spent acid out of formation and, therefore, the crude oil as well. Having a well-tested de-emulsifier and surfactant breaks the emulsion viscosity and stability, resulting in better flow performance of spent-acid and oil by requiring lower pressure.</w:t>
      </w:r>
    </w:p>
    <w:p w14:paraId="0475C3A4" w14:textId="00F354D1" w:rsidR="00ED3775" w:rsidRPr="00393FC3" w:rsidRDefault="008B52C3" w:rsidP="008B52C3">
      <w:pPr>
        <w:numPr>
          <w:ilvl w:val="0"/>
          <w:numId w:val="7"/>
        </w:numPr>
        <w:autoSpaceDE w:val="0"/>
        <w:autoSpaceDN w:val="0"/>
        <w:adjustRightInd w:val="0"/>
        <w:spacing w:after="0" w:line="480" w:lineRule="auto"/>
        <w:contextualSpacing/>
        <w:jc w:val="both"/>
        <w:rPr>
          <w:rFonts w:asciiTheme="majorBidi" w:hAnsiTheme="majorBidi" w:cstheme="majorBidi"/>
          <w:szCs w:val="24"/>
        </w:rPr>
      </w:pPr>
      <w:r w:rsidRPr="00393FC3">
        <w:rPr>
          <w:rFonts w:asciiTheme="majorBidi" w:hAnsiTheme="majorBidi" w:cstheme="majorBidi"/>
          <w:szCs w:val="24"/>
        </w:rPr>
        <w:t xml:space="preserve">Saturation conditions significantly impact wormhole propagation during acidizing. The process of creating wormholes during acid injection is more efficient in crude‐saturated cores than it is in water‐saturated or air‐saturated cores. More efficiency means longer, thinner, and less branched wormholes are created in the presence of oil. The main reason for such better efficiency is the ability of the oil to reduce the fluid leak-off at the wormhole walls and reduce relative permeability in the area around it. </w:t>
      </w:r>
      <w:r w:rsidR="00ED3775" w:rsidRPr="00393FC3">
        <w:rPr>
          <w:rFonts w:asciiTheme="majorBidi" w:hAnsiTheme="majorBidi" w:cstheme="majorBidi"/>
          <w:szCs w:val="24"/>
        </w:rPr>
        <w:t xml:space="preserve">The presence of oil saves more than half the amount of acid needed and reduces the rate by half as well. </w:t>
      </w:r>
    </w:p>
    <w:p w14:paraId="6B7FD9F4" w14:textId="6A55827B" w:rsidR="008B52C3" w:rsidRPr="00393FC3" w:rsidRDefault="008B52C3" w:rsidP="008B52C3">
      <w:pPr>
        <w:numPr>
          <w:ilvl w:val="0"/>
          <w:numId w:val="7"/>
        </w:numPr>
        <w:autoSpaceDE w:val="0"/>
        <w:autoSpaceDN w:val="0"/>
        <w:adjustRightInd w:val="0"/>
        <w:spacing w:after="0" w:line="480" w:lineRule="auto"/>
        <w:contextualSpacing/>
        <w:jc w:val="both"/>
        <w:rPr>
          <w:rFonts w:asciiTheme="majorBidi" w:hAnsiTheme="majorBidi" w:cstheme="majorBidi"/>
          <w:szCs w:val="24"/>
        </w:rPr>
      </w:pPr>
      <w:r w:rsidRPr="00393FC3">
        <w:rPr>
          <w:rFonts w:asciiTheme="majorBidi" w:hAnsiTheme="majorBidi" w:cstheme="majorBidi"/>
          <w:szCs w:val="24"/>
        </w:rPr>
        <w:t xml:space="preserve">Contradictory to </w:t>
      </w:r>
      <w:r w:rsidR="00E2609D" w:rsidRPr="00393FC3">
        <w:rPr>
          <w:rFonts w:asciiTheme="majorBidi" w:hAnsiTheme="majorBidi" w:cstheme="majorBidi"/>
          <w:szCs w:val="24"/>
        </w:rPr>
        <w:t xml:space="preserve">the </w:t>
      </w:r>
      <w:r w:rsidR="00ED3775" w:rsidRPr="00393FC3">
        <w:rPr>
          <w:rFonts w:asciiTheme="majorBidi" w:hAnsiTheme="majorBidi" w:cstheme="majorBidi"/>
          <w:szCs w:val="24"/>
        </w:rPr>
        <w:t>common practice that is based on published literature on water-saturated cores</w:t>
      </w:r>
      <w:r w:rsidRPr="00393FC3">
        <w:rPr>
          <w:rFonts w:asciiTheme="majorBidi" w:hAnsiTheme="majorBidi" w:cstheme="majorBidi"/>
          <w:szCs w:val="24"/>
        </w:rPr>
        <w:t xml:space="preserve">, </w:t>
      </w:r>
      <w:r w:rsidR="00ED3775" w:rsidRPr="00393FC3">
        <w:rPr>
          <w:rFonts w:asciiTheme="majorBidi" w:hAnsiTheme="majorBidi" w:cstheme="majorBidi"/>
          <w:szCs w:val="24"/>
        </w:rPr>
        <w:t>this work shows for the first time that acidizing</w:t>
      </w:r>
      <w:r w:rsidRPr="00393FC3">
        <w:rPr>
          <w:rFonts w:asciiTheme="majorBidi" w:hAnsiTheme="majorBidi" w:cstheme="majorBidi"/>
          <w:szCs w:val="24"/>
        </w:rPr>
        <w:t xml:space="preserve"> partially oil-saturated high-permeability rocks required less acid volume needed to breakthrough</w:t>
      </w:r>
      <w:r w:rsidR="00ED3775" w:rsidRPr="00393FC3">
        <w:rPr>
          <w:rFonts w:asciiTheme="majorBidi" w:hAnsiTheme="majorBidi" w:cstheme="majorBidi"/>
          <w:szCs w:val="24"/>
        </w:rPr>
        <w:t xml:space="preserve"> than low-permeability rocks. </w:t>
      </w:r>
    </w:p>
    <w:p w14:paraId="7B587F7D" w14:textId="67B57CA2" w:rsidR="00ED3775" w:rsidRPr="00393FC3" w:rsidRDefault="008B52C3" w:rsidP="008B52C3">
      <w:pPr>
        <w:numPr>
          <w:ilvl w:val="0"/>
          <w:numId w:val="15"/>
        </w:numPr>
        <w:spacing w:line="480" w:lineRule="auto"/>
        <w:jc w:val="both"/>
        <w:rPr>
          <w:rFonts w:asciiTheme="majorBidi" w:hAnsiTheme="majorBidi" w:cstheme="majorBidi"/>
          <w:szCs w:val="24"/>
          <w:lang w:bidi="en-US"/>
        </w:rPr>
      </w:pPr>
      <w:r w:rsidRPr="00393FC3">
        <w:rPr>
          <w:rFonts w:asciiTheme="majorBidi" w:hAnsiTheme="majorBidi" w:cstheme="majorBidi"/>
          <w:szCs w:val="24"/>
          <w:lang w:bidi="en-US"/>
        </w:rPr>
        <w:t>Emulsions play a positive role in reducing the acid volume needed and improving the created wormhole structure</w:t>
      </w:r>
      <w:r w:rsidR="00ED3775" w:rsidRPr="00393FC3">
        <w:rPr>
          <w:rFonts w:asciiTheme="majorBidi" w:hAnsiTheme="majorBidi" w:cstheme="majorBidi"/>
          <w:szCs w:val="24"/>
          <w:lang w:bidi="en-US"/>
        </w:rPr>
        <w:t xml:space="preserve">, resulting in thinner wormholes with less leak-off. This work shows for the first time that the addition of De-emulsifiers to the acid results in 11% lower </w:t>
      </w:r>
      <w:r w:rsidR="00ED3775" w:rsidRPr="00393FC3">
        <w:rPr>
          <w:rFonts w:asciiTheme="majorBidi" w:hAnsiTheme="majorBidi" w:cstheme="majorBidi"/>
          <w:szCs w:val="24"/>
          <w:lang w:bidi="en-US"/>
        </w:rPr>
        <w:lastRenderedPageBreak/>
        <w:t xml:space="preserve">productivity compared to not adding De-emulsifiers in high-permeability formations. This loss goes down to 5% in low-permeability formations. The economic impact of this loss needs to be assessed for each case to justify the use of de-emulsifiers. </w:t>
      </w:r>
      <w:r w:rsidR="00ED3775" w:rsidRPr="00393FC3">
        <w:rPr>
          <w:rFonts w:asciiTheme="majorBidi" w:hAnsiTheme="majorBidi" w:cstheme="majorBidi"/>
          <w:szCs w:val="24"/>
          <w:lang w:bidi="en-US"/>
        </w:rPr>
        <w:tab/>
        <w:t xml:space="preserve"> </w:t>
      </w:r>
    </w:p>
    <w:p w14:paraId="0368DDAB" w14:textId="69BB5142" w:rsidR="00D071A0" w:rsidRPr="00393FC3" w:rsidRDefault="000D39F8">
      <w:pPr>
        <w:numPr>
          <w:ilvl w:val="0"/>
          <w:numId w:val="15"/>
        </w:numPr>
        <w:spacing w:line="480" w:lineRule="auto"/>
        <w:jc w:val="both"/>
        <w:rPr>
          <w:rFonts w:asciiTheme="majorBidi" w:hAnsiTheme="majorBidi" w:cstheme="majorBidi"/>
          <w:szCs w:val="24"/>
          <w:lang w:bidi="en-US"/>
        </w:rPr>
      </w:pPr>
      <w:r w:rsidRPr="00393FC3">
        <w:rPr>
          <w:rFonts w:asciiTheme="majorBidi" w:hAnsiTheme="majorBidi" w:cstheme="majorBidi"/>
          <w:szCs w:val="24"/>
          <w:lang w:bidi="en-US"/>
        </w:rPr>
        <w:t>Acidizing at a low-pressure that limits CO</w:t>
      </w:r>
      <w:r w:rsidRPr="00393FC3">
        <w:rPr>
          <w:rFonts w:asciiTheme="majorBidi" w:hAnsiTheme="majorBidi" w:cstheme="majorBidi"/>
          <w:szCs w:val="24"/>
          <w:vertAlign w:val="subscript"/>
          <w:lang w:bidi="en-US"/>
        </w:rPr>
        <w:t>2</w:t>
      </w:r>
      <w:r w:rsidRPr="00393FC3">
        <w:rPr>
          <w:rFonts w:asciiTheme="majorBidi" w:hAnsiTheme="majorBidi" w:cstheme="majorBidi"/>
          <w:szCs w:val="24"/>
          <w:lang w:bidi="en-US"/>
        </w:rPr>
        <w:t xml:space="preserve"> solubility in spent</w:t>
      </w:r>
      <w:r w:rsidR="008B52C3" w:rsidRPr="00393FC3">
        <w:rPr>
          <w:rFonts w:asciiTheme="majorBidi" w:hAnsiTheme="majorBidi" w:cstheme="majorBidi"/>
          <w:szCs w:val="24"/>
          <w:lang w:bidi="en-US"/>
        </w:rPr>
        <w:t>-</w:t>
      </w:r>
      <w:r w:rsidRPr="00393FC3">
        <w:rPr>
          <w:rFonts w:asciiTheme="majorBidi" w:hAnsiTheme="majorBidi" w:cstheme="majorBidi"/>
          <w:szCs w:val="24"/>
          <w:lang w:bidi="en-US"/>
        </w:rPr>
        <w:t>acid (1</w:t>
      </w:r>
      <w:r w:rsidR="00E36056" w:rsidRPr="00393FC3">
        <w:rPr>
          <w:rFonts w:asciiTheme="majorBidi" w:hAnsiTheme="majorBidi" w:cstheme="majorBidi"/>
          <w:szCs w:val="24"/>
          <w:lang w:bidi="en-US"/>
        </w:rPr>
        <w:t>,</w:t>
      </w:r>
      <w:r w:rsidRPr="00393FC3">
        <w:rPr>
          <w:rFonts w:asciiTheme="majorBidi" w:hAnsiTheme="majorBidi" w:cstheme="majorBidi"/>
          <w:szCs w:val="24"/>
          <w:lang w:bidi="en-US"/>
        </w:rPr>
        <w:t>100 psi) results in a substantially more efficient propagation of wormholes in low-permeability cores</w:t>
      </w:r>
      <w:r w:rsidR="00ED3775" w:rsidRPr="00393FC3">
        <w:rPr>
          <w:rFonts w:asciiTheme="majorBidi" w:hAnsiTheme="majorBidi" w:cstheme="majorBidi"/>
          <w:szCs w:val="24"/>
          <w:lang w:bidi="en-US"/>
        </w:rPr>
        <w:t>, lowering the acid volume in half,</w:t>
      </w:r>
      <w:r w:rsidRPr="00393FC3">
        <w:rPr>
          <w:rFonts w:asciiTheme="majorBidi" w:hAnsiTheme="majorBidi" w:cstheme="majorBidi"/>
          <w:szCs w:val="24"/>
          <w:lang w:bidi="en-US"/>
        </w:rPr>
        <w:t xml:space="preserve"> while </w:t>
      </w:r>
      <w:r w:rsidR="00ED3775" w:rsidRPr="00393FC3">
        <w:rPr>
          <w:rFonts w:asciiTheme="majorBidi" w:hAnsiTheme="majorBidi" w:cstheme="majorBidi"/>
          <w:szCs w:val="24"/>
          <w:lang w:bidi="en-US"/>
        </w:rPr>
        <w:t>this low pressure does not impact</w:t>
      </w:r>
      <w:r w:rsidRPr="00393FC3">
        <w:rPr>
          <w:rFonts w:asciiTheme="majorBidi" w:hAnsiTheme="majorBidi" w:cstheme="majorBidi"/>
          <w:szCs w:val="24"/>
          <w:lang w:bidi="en-US"/>
        </w:rPr>
        <w:t xml:space="preserve"> wormhole propagation in high-permeability cores. Limited impact of pressure is observed on the optimum acid injection rate</w:t>
      </w:r>
      <w:r w:rsidR="00ED3775" w:rsidRPr="00393FC3">
        <w:rPr>
          <w:rFonts w:asciiTheme="majorBidi" w:hAnsiTheme="majorBidi" w:cstheme="majorBidi"/>
          <w:szCs w:val="24"/>
          <w:lang w:bidi="en-US"/>
        </w:rPr>
        <w:t xml:space="preserve">. </w:t>
      </w:r>
    </w:p>
    <w:p w14:paraId="5B291145" w14:textId="086754AF" w:rsidR="007B433E" w:rsidRPr="00215B04" w:rsidRDefault="007B433E" w:rsidP="00393FC3">
      <w:pPr>
        <w:pStyle w:val="Heading2"/>
        <w:spacing w:line="240" w:lineRule="auto"/>
        <w:contextualSpacing/>
        <w:rPr>
          <w:lang w:bidi="en-US"/>
        </w:rPr>
      </w:pPr>
      <w:bookmarkStart w:id="410" w:name="_Toc77623451"/>
      <w:r>
        <w:rPr>
          <w:lang w:bidi="en-US"/>
        </w:rPr>
        <w:t xml:space="preserve">Future </w:t>
      </w:r>
      <w:r w:rsidR="001B09B3">
        <w:rPr>
          <w:lang w:bidi="en-US"/>
        </w:rPr>
        <w:t>Work</w:t>
      </w:r>
      <w:bookmarkEnd w:id="410"/>
    </w:p>
    <w:p w14:paraId="421728FA" w14:textId="5DE91631" w:rsidR="00AD460E" w:rsidRDefault="00EE139A" w:rsidP="00071EBE">
      <w:pPr>
        <w:spacing w:line="480" w:lineRule="auto"/>
        <w:jc w:val="both"/>
      </w:pPr>
      <w:r>
        <w:t>R</w:t>
      </w:r>
      <w:r w:rsidR="009A6427">
        <w:t xml:space="preserve">ecommended future work </w:t>
      </w:r>
      <w:r>
        <w:t>includes</w:t>
      </w:r>
      <w:r w:rsidR="00AD460E">
        <w:t>:</w:t>
      </w:r>
    </w:p>
    <w:p w14:paraId="5AAF07C0" w14:textId="7069DE4B" w:rsidR="00215B04" w:rsidRDefault="009A6427">
      <w:pPr>
        <w:pStyle w:val="ListParagraph"/>
        <w:numPr>
          <w:ilvl w:val="0"/>
          <w:numId w:val="19"/>
        </w:numPr>
        <w:spacing w:line="480" w:lineRule="auto"/>
        <w:jc w:val="both"/>
      </w:pPr>
      <w:r>
        <w:t xml:space="preserve"> </w:t>
      </w:r>
      <w:r w:rsidR="00EE139A">
        <w:t>U</w:t>
      </w:r>
      <w:r>
        <w:t>pscal</w:t>
      </w:r>
      <w:r w:rsidR="00AD460E">
        <w:t>ing</w:t>
      </w:r>
      <w:r>
        <w:t xml:space="preserve"> all collected laboratory </w:t>
      </w:r>
      <w:r w:rsidR="0036772D">
        <w:t xml:space="preserve">results to a </w:t>
      </w:r>
      <w:r w:rsidR="00CC312A">
        <w:t>field-</w:t>
      </w:r>
      <w:r w:rsidR="0036772D">
        <w:t xml:space="preserve">scale where </w:t>
      </w:r>
      <w:r w:rsidR="00CC312A">
        <w:t xml:space="preserve">they </w:t>
      </w:r>
      <w:r w:rsidR="002D5740">
        <w:t>can</w:t>
      </w:r>
      <w:r w:rsidR="0036772D">
        <w:t xml:space="preserve"> become more helpful in optimizing acid treatment </w:t>
      </w:r>
      <w:r w:rsidR="00071EBE">
        <w:t>operations.</w:t>
      </w:r>
    </w:p>
    <w:p w14:paraId="64298286" w14:textId="184D77FB" w:rsidR="00AD460E" w:rsidRDefault="00835F83">
      <w:pPr>
        <w:pStyle w:val="ListParagraph"/>
        <w:numPr>
          <w:ilvl w:val="0"/>
          <w:numId w:val="19"/>
        </w:numPr>
        <w:spacing w:line="480" w:lineRule="auto"/>
        <w:jc w:val="both"/>
      </w:pPr>
      <w:r>
        <w:t xml:space="preserve">Conduct </w:t>
      </w:r>
      <w:r w:rsidR="002D5740">
        <w:t xml:space="preserve">additional </w:t>
      </w:r>
      <w:r>
        <w:t xml:space="preserve">core flooding experiments with the presence of de-emulsifiers </w:t>
      </w:r>
      <w:r w:rsidR="00D5761A">
        <w:t xml:space="preserve">with different injection conditions </w:t>
      </w:r>
      <w:r w:rsidR="002D5740">
        <w:t xml:space="preserve">to capture the full profile </w:t>
      </w:r>
      <w:r w:rsidR="00D5761A">
        <w:t xml:space="preserve">of </w:t>
      </w:r>
      <w:r w:rsidR="002D5740">
        <w:t xml:space="preserve">impact </w:t>
      </w:r>
      <w:r w:rsidR="008918DF">
        <w:t>under</w:t>
      </w:r>
      <w:r w:rsidR="002D5740">
        <w:t xml:space="preserve"> </w:t>
      </w:r>
      <w:r w:rsidR="00CC312A">
        <w:t xml:space="preserve">different </w:t>
      </w:r>
      <w:r w:rsidR="00D5761A">
        <w:t>permeability</w:t>
      </w:r>
      <w:r w:rsidR="006E184A">
        <w:t xml:space="preserve"> and backpressure</w:t>
      </w:r>
      <w:r w:rsidR="008918DF">
        <w:t xml:space="preserve"> conditions</w:t>
      </w:r>
      <w:r w:rsidR="006E184A">
        <w:t xml:space="preserve">. </w:t>
      </w:r>
    </w:p>
    <w:p w14:paraId="73A54728" w14:textId="6F0093AD" w:rsidR="00286F2B" w:rsidRDefault="00286F2B" w:rsidP="00393FC3">
      <w:pPr>
        <w:pStyle w:val="ListParagraph"/>
        <w:numPr>
          <w:ilvl w:val="0"/>
          <w:numId w:val="19"/>
        </w:numPr>
        <w:spacing w:line="480" w:lineRule="auto"/>
        <w:jc w:val="both"/>
      </w:pPr>
      <w:r w:rsidRPr="00286F2B">
        <w:t>Pressure profiles during acid injection at the various conditions</w:t>
      </w:r>
      <w:r w:rsidR="005F0231">
        <w:t>, illustrated in Appendix C,</w:t>
      </w:r>
      <w:r w:rsidRPr="00286F2B">
        <w:t xml:space="preserve"> invite further experimentation and simulation studies to fully understand the impact of </w:t>
      </w:r>
      <w:r>
        <w:t>other factors such as heterogeneity</w:t>
      </w:r>
      <w:r w:rsidRPr="00286F2B">
        <w:t xml:space="preserve"> on wormhole propagation and the mechanisms at play during the rate-optimization process. </w:t>
      </w:r>
    </w:p>
    <w:p w14:paraId="46D82E9A" w14:textId="577F6377" w:rsidR="0071792B" w:rsidRPr="0071792B" w:rsidRDefault="002506DF" w:rsidP="00393FC3">
      <w:pPr>
        <w:pStyle w:val="ListParagraph"/>
        <w:numPr>
          <w:ilvl w:val="0"/>
          <w:numId w:val="19"/>
        </w:numPr>
        <w:spacing w:line="480" w:lineRule="auto"/>
      </w:pPr>
      <w:r>
        <w:t>Document the impact of temperature on the process.</w:t>
      </w:r>
      <w:r w:rsidR="0071792B">
        <w:tab/>
      </w:r>
    </w:p>
    <w:p w14:paraId="75655F31" w14:textId="03CF2DDD" w:rsidR="00871C59" w:rsidRDefault="00CE32C2" w:rsidP="00577298">
      <w:pPr>
        <w:pStyle w:val="Heading1"/>
        <w:numPr>
          <w:ilvl w:val="0"/>
          <w:numId w:val="0"/>
        </w:numPr>
        <w:spacing w:line="360" w:lineRule="auto"/>
      </w:pPr>
      <w:bookmarkStart w:id="411" w:name="_Toc77623452"/>
      <w:r w:rsidRPr="00CE32C2">
        <w:lastRenderedPageBreak/>
        <w:t>Bibliography</w:t>
      </w:r>
      <w:bookmarkEnd w:id="411"/>
    </w:p>
    <w:p w14:paraId="49BF65AB" w14:textId="4A036A0E" w:rsidR="004D434A" w:rsidRDefault="004D434A" w:rsidP="004D434A">
      <w:pPr>
        <w:spacing w:line="240" w:lineRule="auto"/>
      </w:pPr>
      <w:r w:rsidRPr="004D434A">
        <w:t xml:space="preserve">Abdel‐Raouf, M.E. 2012. </w:t>
      </w:r>
      <w:r w:rsidRPr="004D434A">
        <w:rPr>
          <w:i/>
          <w:iCs/>
        </w:rPr>
        <w:t>Factors Affection the Stability of Crude Oil Emulsions</w:t>
      </w:r>
      <w:r w:rsidRPr="004D434A">
        <w:t>. Croatia: InTech.</w:t>
      </w:r>
      <w:r>
        <w:t xml:space="preserve"> </w:t>
      </w:r>
      <w:hyperlink r:id="rId161" w:history="1">
        <w:r w:rsidRPr="00A06328">
          <w:rPr>
            <w:rStyle w:val="Hyperlink"/>
          </w:rPr>
          <w:t>http://dx.doi.org/10.5772/35018</w:t>
        </w:r>
      </w:hyperlink>
      <w:r w:rsidRPr="004D434A">
        <w:t>.</w:t>
      </w:r>
    </w:p>
    <w:p w14:paraId="00086F16" w14:textId="4A55E3CE" w:rsidR="00D92CAA" w:rsidRPr="004D434A" w:rsidRDefault="00D92CAA" w:rsidP="004D434A">
      <w:pPr>
        <w:spacing w:line="240" w:lineRule="auto"/>
      </w:pPr>
      <w:r w:rsidRPr="00D92CAA">
        <w:rPr>
          <w:lang w:val="en"/>
        </w:rPr>
        <w:t>Abdollahi, R.</w:t>
      </w:r>
      <w:r>
        <w:rPr>
          <w:lang w:val="en"/>
        </w:rPr>
        <w:t>,</w:t>
      </w:r>
      <w:r w:rsidRPr="00D92CAA">
        <w:rPr>
          <w:lang w:val="en"/>
        </w:rPr>
        <w:t xml:space="preserve"> Esfandyari, H.</w:t>
      </w:r>
      <w:r>
        <w:rPr>
          <w:lang w:val="en"/>
        </w:rPr>
        <w:t>,</w:t>
      </w:r>
      <w:r w:rsidRPr="00D92CAA">
        <w:rPr>
          <w:lang w:val="en"/>
        </w:rPr>
        <w:t xml:space="preserve"> Pari, M.N.; Davarpanah, A.</w:t>
      </w:r>
      <w:r>
        <w:rPr>
          <w:lang w:val="en"/>
        </w:rPr>
        <w:t xml:space="preserve"> 2021.</w:t>
      </w:r>
      <w:r w:rsidRPr="00D92CAA">
        <w:rPr>
          <w:lang w:val="en"/>
        </w:rPr>
        <w:t xml:space="preserve"> Conventional diverting techniques and novel fibr-assisted self-diverting system in carbonate reservoir acidizing with successful case studies. </w:t>
      </w:r>
      <w:r w:rsidRPr="00D92CAA">
        <w:rPr>
          <w:i/>
          <w:iCs/>
          <w:lang w:val="en"/>
        </w:rPr>
        <w:t>Pet. Res</w:t>
      </w:r>
      <w:r>
        <w:rPr>
          <w:i/>
          <w:iCs/>
          <w:lang w:val="en"/>
        </w:rPr>
        <w:t xml:space="preserve">. </w:t>
      </w:r>
      <w:r w:rsidRPr="005E7185">
        <w:rPr>
          <w:color w:val="0070C0"/>
          <w:u w:val="single"/>
          <w:lang w:val="en"/>
        </w:rPr>
        <w:t>https://doi.org/10.1016/j.ptlrs.2021.01.003.</w:t>
      </w:r>
    </w:p>
    <w:p w14:paraId="67160C70" w14:textId="3C39D623" w:rsidR="004D434A" w:rsidRDefault="00871C59" w:rsidP="00871C59">
      <w:pPr>
        <w:spacing w:line="259" w:lineRule="auto"/>
        <w:jc w:val="both"/>
        <w:rPr>
          <w:rFonts w:cs="Times New Roman"/>
          <w:color w:val="0070C0"/>
          <w:szCs w:val="24"/>
          <w:u w:val="single"/>
          <w:lang w:bidi="en-US"/>
        </w:rPr>
      </w:pPr>
      <w:r w:rsidRPr="007056AA">
        <w:rPr>
          <w:rFonts w:cs="Times New Roman"/>
          <w:szCs w:val="24"/>
          <w:lang w:bidi="en-US"/>
        </w:rPr>
        <w:t>Abdulredha, M.M.</w:t>
      </w:r>
      <w:r>
        <w:rPr>
          <w:rFonts w:cs="Times New Roman"/>
          <w:szCs w:val="24"/>
          <w:lang w:bidi="en-US"/>
        </w:rPr>
        <w:t>,</w:t>
      </w:r>
      <w:r w:rsidRPr="007056AA">
        <w:rPr>
          <w:rFonts w:cs="Times New Roman"/>
          <w:szCs w:val="24"/>
          <w:lang w:bidi="en-US"/>
        </w:rPr>
        <w:t xml:space="preserve"> Aslina, H.S.</w:t>
      </w:r>
      <w:r>
        <w:rPr>
          <w:rFonts w:cs="Times New Roman"/>
          <w:szCs w:val="24"/>
          <w:lang w:bidi="en-US"/>
        </w:rPr>
        <w:t>,</w:t>
      </w:r>
      <w:r w:rsidRPr="007056AA">
        <w:rPr>
          <w:rFonts w:cs="Times New Roman"/>
          <w:szCs w:val="24"/>
          <w:lang w:bidi="en-US"/>
        </w:rPr>
        <w:t xml:space="preserve"> </w:t>
      </w:r>
      <w:r>
        <w:rPr>
          <w:rFonts w:cs="Times New Roman"/>
          <w:szCs w:val="24"/>
          <w:lang w:bidi="en-US"/>
        </w:rPr>
        <w:t xml:space="preserve">and </w:t>
      </w:r>
      <w:r w:rsidRPr="007056AA">
        <w:rPr>
          <w:rFonts w:cs="Times New Roman"/>
          <w:szCs w:val="24"/>
          <w:lang w:bidi="en-US"/>
        </w:rPr>
        <w:t>Luqman, C.A.</w:t>
      </w:r>
      <w:r>
        <w:rPr>
          <w:rFonts w:cs="Times New Roman"/>
          <w:szCs w:val="24"/>
          <w:lang w:bidi="en-US"/>
        </w:rPr>
        <w:t xml:space="preserve"> 2020.</w:t>
      </w:r>
      <w:r w:rsidRPr="007056AA">
        <w:rPr>
          <w:rFonts w:cs="Times New Roman"/>
          <w:szCs w:val="24"/>
          <w:lang w:bidi="en-US"/>
        </w:rPr>
        <w:t xml:space="preserve"> Overview on petroleum emulsions, formation, influence</w:t>
      </w:r>
      <w:r w:rsidR="00CC312A">
        <w:rPr>
          <w:rFonts w:cs="Times New Roman"/>
          <w:szCs w:val="24"/>
          <w:lang w:bidi="en-US"/>
        </w:rPr>
        <w:t>,</w:t>
      </w:r>
      <w:r w:rsidRPr="007056AA">
        <w:rPr>
          <w:rFonts w:cs="Times New Roman"/>
          <w:szCs w:val="24"/>
          <w:lang w:bidi="en-US"/>
        </w:rPr>
        <w:t xml:space="preserve"> and demulsification treatment techniques. </w:t>
      </w:r>
      <w:r w:rsidRPr="007056AA">
        <w:rPr>
          <w:rFonts w:cs="Times New Roman"/>
          <w:i/>
          <w:iCs/>
          <w:szCs w:val="24"/>
          <w:lang w:bidi="en-US"/>
        </w:rPr>
        <w:t>Arab. J. Chem.</w:t>
      </w:r>
      <w:r w:rsidRPr="007056AA">
        <w:rPr>
          <w:rFonts w:cs="Times New Roman"/>
          <w:bCs/>
          <w:szCs w:val="24"/>
          <w:lang w:bidi="en-US"/>
        </w:rPr>
        <w:t xml:space="preserve"> </w:t>
      </w:r>
      <w:r w:rsidRPr="003E6224">
        <w:rPr>
          <w:rFonts w:cs="Times New Roman"/>
          <w:b/>
          <w:szCs w:val="24"/>
          <w:lang w:bidi="en-US"/>
        </w:rPr>
        <w:t>13</w:t>
      </w:r>
      <w:r>
        <w:rPr>
          <w:rFonts w:cs="Times New Roman"/>
          <w:bCs/>
          <w:szCs w:val="24"/>
          <w:lang w:bidi="en-US"/>
        </w:rPr>
        <w:t xml:space="preserve"> </w:t>
      </w:r>
      <w:r>
        <w:rPr>
          <w:rFonts w:cs="Times New Roman"/>
          <w:bCs/>
          <w:iCs/>
          <w:szCs w:val="24"/>
          <w:lang w:bidi="en-US"/>
        </w:rPr>
        <w:t xml:space="preserve">(01): </w:t>
      </w:r>
      <w:r w:rsidRPr="007056AA">
        <w:rPr>
          <w:rFonts w:cs="Times New Roman"/>
          <w:bCs/>
          <w:szCs w:val="24"/>
          <w:lang w:bidi="en-US"/>
        </w:rPr>
        <w:t>3403–3428</w:t>
      </w:r>
      <w:r>
        <w:rPr>
          <w:rFonts w:cs="Times New Roman"/>
          <w:szCs w:val="24"/>
          <w:lang w:bidi="en-US"/>
        </w:rPr>
        <w:t>.</w:t>
      </w:r>
      <w:r w:rsidRPr="007056AA">
        <w:rPr>
          <w:rFonts w:cs="Times New Roman"/>
          <w:szCs w:val="24"/>
          <w:lang w:bidi="en-US"/>
        </w:rPr>
        <w:t xml:space="preserve"> </w:t>
      </w:r>
      <w:r w:rsidRPr="00A06328">
        <w:rPr>
          <w:rFonts w:cs="Times New Roman"/>
          <w:color w:val="0070C0"/>
          <w:szCs w:val="24"/>
          <w:u w:val="single"/>
          <w:lang w:bidi="en-US"/>
        </w:rPr>
        <w:t>doi:10.1016/j.arabjc.2018.11.014.</w:t>
      </w:r>
    </w:p>
    <w:p w14:paraId="11D8DC2D" w14:textId="1CFAB693" w:rsidR="005E0280" w:rsidRPr="005E0280" w:rsidRDefault="005E0280" w:rsidP="00871C59">
      <w:pPr>
        <w:spacing w:line="259" w:lineRule="auto"/>
        <w:jc w:val="both"/>
        <w:rPr>
          <w:rFonts w:cs="Times New Roman"/>
          <w:color w:val="0563C1" w:themeColor="hyperlink"/>
          <w:szCs w:val="24"/>
          <w:u w:val="single"/>
        </w:rPr>
      </w:pPr>
      <w:r>
        <w:rPr>
          <w:rFonts w:cs="Times New Roman"/>
          <w:szCs w:val="24"/>
        </w:rPr>
        <w:t>Abhishek</w:t>
      </w:r>
      <w:r w:rsidRPr="007056AA">
        <w:rPr>
          <w:rFonts w:cs="Times New Roman"/>
          <w:szCs w:val="24"/>
        </w:rPr>
        <w:t xml:space="preserve">, </w:t>
      </w:r>
      <w:r>
        <w:rPr>
          <w:rFonts w:cs="Times New Roman"/>
          <w:szCs w:val="24"/>
        </w:rPr>
        <w:t>V</w:t>
      </w:r>
      <w:r w:rsidRPr="007056AA">
        <w:rPr>
          <w:rFonts w:cs="Times New Roman"/>
          <w:szCs w:val="24"/>
        </w:rPr>
        <w:t>.</w:t>
      </w:r>
      <w:r>
        <w:rPr>
          <w:rFonts w:cs="Times New Roman"/>
          <w:szCs w:val="24"/>
        </w:rPr>
        <w:t xml:space="preserve"> D. 2014</w:t>
      </w:r>
      <w:r w:rsidRPr="007056AA">
        <w:rPr>
          <w:rFonts w:cs="Times New Roman"/>
          <w:szCs w:val="24"/>
        </w:rPr>
        <w:t xml:space="preserve">. </w:t>
      </w:r>
      <w:r>
        <w:rPr>
          <w:rFonts w:cs="Times New Roman"/>
          <w:i/>
          <w:iCs/>
          <w:szCs w:val="24"/>
        </w:rPr>
        <w:t>Impact of Fluid Saturation on Matrix Acidizing.</w:t>
      </w:r>
      <w:r w:rsidRPr="00B27780">
        <w:rPr>
          <w:rFonts w:cs="Times New Roman"/>
          <w:i/>
          <w:iCs/>
          <w:szCs w:val="24"/>
        </w:rPr>
        <w:t xml:space="preserve"> </w:t>
      </w:r>
      <w:r w:rsidRPr="007056AA">
        <w:rPr>
          <w:rFonts w:cs="Times New Roman"/>
          <w:szCs w:val="24"/>
        </w:rPr>
        <w:t>Ms. Thesis, University of Oklahoma, Norman, Oklahoma</w:t>
      </w:r>
      <w:r w:rsidRPr="007056AA">
        <w:rPr>
          <w:rFonts w:cs="Times New Roman"/>
          <w:szCs w:val="24"/>
          <w:u w:val="single"/>
        </w:rPr>
        <w:t xml:space="preserve"> </w:t>
      </w:r>
      <w:r w:rsidRPr="00B27780">
        <w:rPr>
          <w:rFonts w:cs="Times New Roman"/>
          <w:szCs w:val="24"/>
        </w:rPr>
        <w:t>(December 201</w:t>
      </w:r>
      <w:r>
        <w:rPr>
          <w:rFonts w:cs="Times New Roman"/>
          <w:szCs w:val="24"/>
        </w:rPr>
        <w:t>4</w:t>
      </w:r>
      <w:r w:rsidRPr="00B27780">
        <w:rPr>
          <w:rFonts w:cs="Times New Roman"/>
          <w:szCs w:val="24"/>
        </w:rPr>
        <w:t>).</w:t>
      </w:r>
    </w:p>
    <w:p w14:paraId="584A68FE" w14:textId="01FC0CAA" w:rsidR="00871C59" w:rsidRDefault="00871C59" w:rsidP="00871C59">
      <w:pPr>
        <w:spacing w:line="259" w:lineRule="auto"/>
        <w:rPr>
          <w:rFonts w:cs="Times New Roman"/>
          <w:szCs w:val="24"/>
          <w:lang w:bidi="en-US"/>
        </w:rPr>
      </w:pPr>
      <w:r w:rsidRPr="00614F1A">
        <w:rPr>
          <w:rFonts w:cs="Times New Roman"/>
          <w:szCs w:val="24"/>
          <w:lang w:bidi="en-US"/>
        </w:rPr>
        <w:t>Adewale, A.</w:t>
      </w:r>
      <w:r>
        <w:rPr>
          <w:rFonts w:cs="Times New Roman"/>
          <w:szCs w:val="24"/>
          <w:lang w:bidi="en-US"/>
        </w:rPr>
        <w:t>,</w:t>
      </w:r>
      <w:r w:rsidRPr="00614F1A">
        <w:rPr>
          <w:rFonts w:cs="Times New Roman"/>
          <w:szCs w:val="24"/>
          <w:lang w:bidi="en-US"/>
        </w:rPr>
        <w:t xml:space="preserve"> Olalekan, O.</w:t>
      </w:r>
      <w:r>
        <w:rPr>
          <w:rFonts w:cs="Times New Roman"/>
          <w:szCs w:val="24"/>
          <w:lang w:bidi="en-US"/>
        </w:rPr>
        <w:t>,</w:t>
      </w:r>
      <w:r w:rsidRPr="00614F1A">
        <w:rPr>
          <w:rFonts w:cs="Times New Roman"/>
          <w:szCs w:val="24"/>
          <w:lang w:bidi="en-US"/>
        </w:rPr>
        <w:t xml:space="preserve"> Kelani, B.</w:t>
      </w:r>
      <w:r>
        <w:rPr>
          <w:rFonts w:cs="Times New Roman"/>
          <w:szCs w:val="24"/>
          <w:lang w:bidi="en-US"/>
        </w:rPr>
        <w:t>,</w:t>
      </w:r>
      <w:r w:rsidRPr="00614F1A">
        <w:rPr>
          <w:rFonts w:cs="Times New Roman"/>
          <w:szCs w:val="24"/>
          <w:lang w:bidi="en-US"/>
        </w:rPr>
        <w:t xml:space="preserve"> </w:t>
      </w:r>
      <w:r>
        <w:rPr>
          <w:rFonts w:cs="Times New Roman"/>
          <w:szCs w:val="24"/>
          <w:lang w:bidi="en-US"/>
        </w:rPr>
        <w:t xml:space="preserve">and </w:t>
      </w:r>
      <w:r w:rsidRPr="00614F1A">
        <w:rPr>
          <w:rFonts w:cs="Times New Roman"/>
          <w:szCs w:val="24"/>
          <w:lang w:bidi="en-US"/>
        </w:rPr>
        <w:t>Abass, I.</w:t>
      </w:r>
      <w:r>
        <w:rPr>
          <w:rFonts w:cs="Times New Roman"/>
          <w:szCs w:val="24"/>
          <w:lang w:bidi="en-US"/>
        </w:rPr>
        <w:t xml:space="preserve"> 2004.</w:t>
      </w:r>
      <w:r w:rsidRPr="00614F1A">
        <w:rPr>
          <w:rFonts w:cs="Times New Roman"/>
          <w:szCs w:val="24"/>
          <w:lang w:bidi="en-US"/>
        </w:rPr>
        <w:t xml:space="preserve"> Effects of Peclet Number on Miscible Displacement Process through the Reservoir</w:t>
      </w:r>
      <w:r>
        <w:rPr>
          <w:rFonts w:cs="Times New Roman"/>
          <w:szCs w:val="24"/>
          <w:lang w:bidi="en-US"/>
        </w:rPr>
        <w:t xml:space="preserve">. </w:t>
      </w:r>
      <w:r w:rsidRPr="00254F4B">
        <w:rPr>
          <w:rFonts w:cs="Times New Roman"/>
          <w:szCs w:val="24"/>
          <w:lang w:bidi="en-US"/>
        </w:rPr>
        <w:t xml:space="preserve">Paper presented at the Nigeria Annual International Conference and Exhibition, Abuja, Nigeria, </w:t>
      </w:r>
      <w:r>
        <w:rPr>
          <w:rFonts w:cs="Times New Roman"/>
          <w:szCs w:val="24"/>
          <w:lang w:bidi="en-US"/>
        </w:rPr>
        <w:t>2-4 August</w:t>
      </w:r>
      <w:r w:rsidRPr="00254F4B">
        <w:rPr>
          <w:rFonts w:cs="Times New Roman"/>
          <w:szCs w:val="24"/>
          <w:lang w:bidi="en-US"/>
        </w:rPr>
        <w:t>.</w:t>
      </w:r>
      <w:r>
        <w:rPr>
          <w:rFonts w:cs="Times New Roman"/>
          <w:szCs w:val="24"/>
          <w:lang w:bidi="en-US"/>
        </w:rPr>
        <w:t xml:space="preserve"> </w:t>
      </w:r>
      <w:r w:rsidRPr="00254F4B">
        <w:rPr>
          <w:rFonts w:cs="Times New Roman"/>
          <w:szCs w:val="24"/>
          <w:lang w:bidi="en-US"/>
        </w:rPr>
        <w:t>SPE-88881-MS</w:t>
      </w:r>
      <w:r>
        <w:rPr>
          <w:rFonts w:cs="Times New Roman"/>
          <w:szCs w:val="24"/>
          <w:lang w:bidi="en-US"/>
        </w:rPr>
        <w:t xml:space="preserve">. </w:t>
      </w:r>
      <w:hyperlink r:id="rId162" w:history="1">
        <w:r w:rsidRPr="00EA4B33">
          <w:rPr>
            <w:rStyle w:val="Hyperlink"/>
            <w:rFonts w:cs="Times New Roman"/>
            <w:szCs w:val="24"/>
            <w:lang w:bidi="en-US"/>
          </w:rPr>
          <w:t>https://doi.org/10.2118/88881-MS</w:t>
        </w:r>
      </w:hyperlink>
      <w:r w:rsidRPr="00614F1A">
        <w:rPr>
          <w:rFonts w:cs="Times New Roman"/>
          <w:szCs w:val="24"/>
          <w:lang w:bidi="en-US"/>
        </w:rPr>
        <w:t xml:space="preserve">. </w:t>
      </w:r>
    </w:p>
    <w:p w14:paraId="69BB49FD" w14:textId="3183FD80" w:rsidR="009A2783" w:rsidRPr="009A2783" w:rsidRDefault="009A2783" w:rsidP="009A2783">
      <w:pPr>
        <w:spacing w:line="259" w:lineRule="auto"/>
        <w:rPr>
          <w:rFonts w:cs="Times New Roman"/>
          <w:szCs w:val="24"/>
          <w:lang w:bidi="en-US"/>
        </w:rPr>
      </w:pPr>
      <w:r w:rsidRPr="009A2783">
        <w:rPr>
          <w:rFonts w:cs="Times New Roman"/>
          <w:szCs w:val="24"/>
          <w:lang w:val="en" w:bidi="en-US"/>
        </w:rPr>
        <w:t>Akanni, O</w:t>
      </w:r>
      <w:r w:rsidR="0066771A">
        <w:rPr>
          <w:rFonts w:cs="Times New Roman"/>
          <w:szCs w:val="24"/>
          <w:lang w:val="en" w:bidi="en-US"/>
        </w:rPr>
        <w:t xml:space="preserve">. </w:t>
      </w:r>
      <w:r w:rsidRPr="009A2783">
        <w:rPr>
          <w:rFonts w:cs="Times New Roman"/>
          <w:szCs w:val="24"/>
          <w:lang w:val="en" w:bidi="en-US"/>
        </w:rPr>
        <w:t>O., Nasr-El-Din, H</w:t>
      </w:r>
      <w:r w:rsidR="0066771A">
        <w:rPr>
          <w:rFonts w:cs="Times New Roman"/>
          <w:szCs w:val="24"/>
          <w:lang w:val="en" w:bidi="en-US"/>
        </w:rPr>
        <w:t>.</w:t>
      </w:r>
      <w:r w:rsidRPr="009A2783">
        <w:rPr>
          <w:rFonts w:cs="Times New Roman"/>
          <w:szCs w:val="24"/>
          <w:lang w:val="en" w:bidi="en-US"/>
        </w:rPr>
        <w:t xml:space="preserve"> A., and Deepak G. </w:t>
      </w:r>
      <w:r w:rsidR="0066771A">
        <w:rPr>
          <w:rFonts w:cs="Times New Roman"/>
          <w:szCs w:val="24"/>
          <w:lang w:val="en" w:bidi="en-US"/>
        </w:rPr>
        <w:t xml:space="preserve">2017. </w:t>
      </w:r>
      <w:r w:rsidRPr="009A2783">
        <w:rPr>
          <w:rFonts w:cs="Times New Roman"/>
          <w:szCs w:val="24"/>
          <w:lang w:val="en" w:bidi="en-US"/>
        </w:rPr>
        <w:t>A Computational Navier-Stokes Fluid-Dynamics-Simulation Study of Wormhole Propagation in Carbonate-Matrix Acidizing and Analysis of Factors Influencing the Dissolution Process.</w:t>
      </w:r>
      <w:r w:rsidR="0066771A">
        <w:rPr>
          <w:rFonts w:cs="Times New Roman"/>
          <w:szCs w:val="24"/>
          <w:lang w:val="en" w:bidi="en-US"/>
        </w:rPr>
        <w:t xml:space="preserve"> </w:t>
      </w:r>
      <w:r w:rsidRPr="004D434A">
        <w:rPr>
          <w:rFonts w:cs="Times New Roman"/>
          <w:i/>
          <w:iCs/>
          <w:szCs w:val="24"/>
          <w:lang w:val="en" w:bidi="en-US"/>
        </w:rPr>
        <w:t>SPE J</w:t>
      </w:r>
      <w:r w:rsidR="0066771A">
        <w:rPr>
          <w:rFonts w:cs="Times New Roman"/>
          <w:szCs w:val="24"/>
          <w:lang w:val="en" w:bidi="en-US"/>
        </w:rPr>
        <w:t xml:space="preserve"> </w:t>
      </w:r>
      <w:r w:rsidRPr="004D434A">
        <w:rPr>
          <w:rFonts w:cs="Times New Roman"/>
          <w:b/>
          <w:bCs/>
          <w:szCs w:val="24"/>
          <w:lang w:val="en" w:bidi="en-US"/>
        </w:rPr>
        <w:t>22</w:t>
      </w:r>
      <w:r w:rsidRPr="009A2783">
        <w:rPr>
          <w:rFonts w:cs="Times New Roman"/>
          <w:szCs w:val="24"/>
          <w:lang w:val="en" w:bidi="en-US"/>
        </w:rPr>
        <w:t xml:space="preserve"> (</w:t>
      </w:r>
      <w:r w:rsidR="0066771A">
        <w:rPr>
          <w:rFonts w:cs="Times New Roman"/>
          <w:szCs w:val="24"/>
          <w:lang w:val="en" w:bidi="en-US"/>
        </w:rPr>
        <w:t>06</w:t>
      </w:r>
      <w:r w:rsidRPr="009A2783">
        <w:rPr>
          <w:rFonts w:cs="Times New Roman"/>
          <w:szCs w:val="24"/>
          <w:lang w:val="en" w:bidi="en-US"/>
        </w:rPr>
        <w:t>): 2049–2066.</w:t>
      </w:r>
      <w:r w:rsidR="0066771A">
        <w:rPr>
          <w:rFonts w:cs="Times New Roman"/>
          <w:szCs w:val="24"/>
          <w:lang w:val="en" w:bidi="en-US"/>
        </w:rPr>
        <w:t xml:space="preserve"> </w:t>
      </w:r>
      <w:r w:rsidRPr="004D434A">
        <w:rPr>
          <w:rFonts w:cs="Times New Roman"/>
          <w:color w:val="0070C0"/>
          <w:szCs w:val="24"/>
          <w:u w:val="single"/>
          <w:lang w:val="en" w:bidi="en-US"/>
        </w:rPr>
        <w:t>https://doi-org.ezproxy.lib.ou.edu/10.2118/187962-PA</w:t>
      </w:r>
      <w:r w:rsidRPr="009A2783">
        <w:rPr>
          <w:rFonts w:cs="Times New Roman"/>
          <w:vanish/>
          <w:szCs w:val="24"/>
          <w:lang w:val="en" w:bidi="en-US"/>
        </w:rPr>
        <w:t xml:space="preserve">Akanni, Olatokunbo O., Nasr-El-Din, Hisham A., and Deepak Gusain. "A Computational Navier-Stokes Fluid-Dynamics-Simulation Study of Wormhole Propagation in Carbonate-Matrix Acidizing and Analysis of Factors Influencing the Dissolution Process." </w:t>
      </w:r>
      <w:r w:rsidRPr="009A2783">
        <w:rPr>
          <w:rFonts w:cs="Times New Roman"/>
          <w:i/>
          <w:iCs/>
          <w:vanish/>
          <w:szCs w:val="24"/>
          <w:lang w:val="en" w:bidi="en-US"/>
        </w:rPr>
        <w:t>SPE J.</w:t>
      </w:r>
      <w:r w:rsidRPr="009A2783">
        <w:rPr>
          <w:rFonts w:cs="Times New Roman"/>
          <w:vanish/>
          <w:szCs w:val="24"/>
          <w:lang w:val="en" w:bidi="en-US"/>
        </w:rPr>
        <w:t xml:space="preserve"> 22 (2017): 2049–2066. doi: </w:t>
      </w:r>
      <w:r w:rsidR="008B6B37">
        <w:fldChar w:fldCharType="begin"/>
      </w:r>
      <w:r w:rsidR="008B6B37">
        <w:rPr>
          <w:vanish/>
        </w:rPr>
        <w:instrText xml:space="preserve"> HYPERLINK "https://doi-org.ezproxy.lib.ou.edu/10.2118/187962-PA" \t "_blank" </w:instrText>
      </w:r>
      <w:r w:rsidR="008B6B37">
        <w:fldChar w:fldCharType="separate"/>
      </w:r>
      <w:r w:rsidRPr="009A2783">
        <w:rPr>
          <w:rStyle w:val="Hyperlink"/>
          <w:rFonts w:cs="Times New Roman"/>
          <w:vanish/>
          <w:szCs w:val="24"/>
          <w:lang w:val="en" w:bidi="en-US"/>
        </w:rPr>
        <w:t>https://doi-org.ezproxy.lib.ou.edu/10.2118/187962-PA</w:t>
      </w:r>
      <w:r w:rsidR="008B6B37">
        <w:rPr>
          <w:rStyle w:val="Hyperlink"/>
          <w:rFonts w:cs="Times New Roman"/>
          <w:vanish/>
          <w:szCs w:val="24"/>
          <w:lang w:val="en" w:bidi="en-US"/>
        </w:rPr>
        <w:fldChar w:fldCharType="end"/>
      </w:r>
      <w:r w:rsidRPr="009A2783">
        <w:rPr>
          <w:rFonts w:cs="Times New Roman"/>
          <w:vanish/>
          <w:szCs w:val="24"/>
          <w:lang w:val="en" w:bidi="en-US"/>
        </w:rPr>
        <w:t xml:space="preserve">Akanni, Olatokunbo O., Nasr-El-Din, Hisham A., and Deepak Gusain. "A Computational Navier-Stokes Fluid-Dynamics-Simulation Study of Wormhole Propagation in Carbonate-Matrix Acidizing and Analysis of Factors Influencing the Dissolution Process." </w:t>
      </w:r>
      <w:r w:rsidRPr="009A2783">
        <w:rPr>
          <w:rFonts w:cs="Times New Roman"/>
          <w:i/>
          <w:iCs/>
          <w:vanish/>
          <w:szCs w:val="24"/>
          <w:lang w:val="en" w:bidi="en-US"/>
        </w:rPr>
        <w:t>SPE J.</w:t>
      </w:r>
      <w:r w:rsidRPr="009A2783">
        <w:rPr>
          <w:rFonts w:cs="Times New Roman"/>
          <w:vanish/>
          <w:szCs w:val="24"/>
          <w:lang w:val="en" w:bidi="en-US"/>
        </w:rPr>
        <w:t xml:space="preserve"> 22 (2017): 2049–2066. doi: </w:t>
      </w:r>
      <w:r w:rsidR="008B6B37">
        <w:fldChar w:fldCharType="begin"/>
      </w:r>
      <w:r w:rsidR="008B6B37">
        <w:rPr>
          <w:vanish/>
        </w:rPr>
        <w:instrText xml:space="preserve"> HYPERLINK "https://doi-org.ezproxy.lib.ou.edu/10.2118/187962-PA" \t "_blank" </w:instrText>
      </w:r>
      <w:r w:rsidR="008B6B37">
        <w:fldChar w:fldCharType="separate"/>
      </w:r>
      <w:r w:rsidRPr="009A2783">
        <w:rPr>
          <w:rStyle w:val="Hyperlink"/>
          <w:rFonts w:cs="Times New Roman"/>
          <w:vanish/>
          <w:szCs w:val="24"/>
          <w:lang w:val="en" w:bidi="en-US"/>
        </w:rPr>
        <w:t>https://doi-org.ezproxy.lib.ou.edu/10.2118/187962-PA</w:t>
      </w:r>
      <w:r w:rsidR="008B6B37">
        <w:rPr>
          <w:rStyle w:val="Hyperlink"/>
          <w:rFonts w:cs="Times New Roman"/>
          <w:vanish/>
          <w:szCs w:val="24"/>
          <w:lang w:val="en" w:bidi="en-US"/>
        </w:rPr>
        <w:fldChar w:fldCharType="end"/>
      </w:r>
    </w:p>
    <w:p w14:paraId="39AABE2D" w14:textId="0DF022DD" w:rsidR="00871C59" w:rsidRPr="007056AA" w:rsidRDefault="009A2783" w:rsidP="00871C59">
      <w:pPr>
        <w:spacing w:line="259" w:lineRule="auto"/>
        <w:jc w:val="both"/>
        <w:rPr>
          <w:rFonts w:cs="Times New Roman"/>
          <w:szCs w:val="24"/>
        </w:rPr>
      </w:pPr>
      <w:r w:rsidRPr="009A2783">
        <w:rPr>
          <w:rFonts w:cs="Times New Roman"/>
          <w:vanish/>
          <w:szCs w:val="24"/>
          <w:lang w:val="en" w:bidi="en-US"/>
        </w:rPr>
        <w:t xml:space="preserve">Akanni, Olatokunbo O., Nasr-El-Din, Hisham A., and Deepak Gusain. "A Computational Navier-Stokes Fluid-Dynamics-Simulation Study of Wormhole Propagation in Carbonate-Matrix Acidizing and Analysis of Factors Influencing the Dissolution Process." </w:t>
      </w:r>
      <w:r w:rsidRPr="009A2783">
        <w:rPr>
          <w:rFonts w:cs="Times New Roman"/>
          <w:i/>
          <w:iCs/>
          <w:vanish/>
          <w:szCs w:val="24"/>
          <w:lang w:val="en" w:bidi="en-US"/>
        </w:rPr>
        <w:t>SPE J.</w:t>
      </w:r>
      <w:r w:rsidRPr="009A2783">
        <w:rPr>
          <w:rFonts w:cs="Times New Roman"/>
          <w:vanish/>
          <w:szCs w:val="24"/>
          <w:lang w:val="en" w:bidi="en-US"/>
        </w:rPr>
        <w:t xml:space="preserve"> 22 (2017): 2049–2066. doi: </w:t>
      </w:r>
      <w:r w:rsidR="008B6B37">
        <w:fldChar w:fldCharType="begin"/>
      </w:r>
      <w:r w:rsidR="008B6B37">
        <w:rPr>
          <w:vanish/>
        </w:rPr>
        <w:instrText xml:space="preserve"> HYPERLINK "https://doi-org.ezproxy.lib.ou.edu/10.2118/187962-PA" \t "_blank" </w:instrText>
      </w:r>
      <w:r w:rsidR="008B6B37">
        <w:fldChar w:fldCharType="separate"/>
      </w:r>
      <w:r w:rsidRPr="009A2783">
        <w:rPr>
          <w:rStyle w:val="Hyperlink"/>
          <w:rFonts w:cs="Times New Roman"/>
          <w:vanish/>
          <w:szCs w:val="24"/>
          <w:lang w:val="en" w:bidi="en-US"/>
        </w:rPr>
        <w:t>https://doi-org.ezproxy.lib.ou.edu/10.2118/187962-PA</w:t>
      </w:r>
      <w:r w:rsidR="008B6B37">
        <w:rPr>
          <w:rStyle w:val="Hyperlink"/>
          <w:rFonts w:cs="Times New Roman"/>
          <w:vanish/>
          <w:szCs w:val="24"/>
          <w:lang w:val="en" w:bidi="en-US"/>
        </w:rPr>
        <w:fldChar w:fldCharType="end"/>
      </w:r>
      <w:r w:rsidR="00871C59" w:rsidRPr="007056AA">
        <w:rPr>
          <w:rFonts w:cs="Times New Roman"/>
          <w:szCs w:val="24"/>
        </w:rPr>
        <w:t>Al</w:t>
      </w:r>
      <w:r w:rsidR="00871C59" w:rsidRPr="007056AA">
        <w:rPr>
          <w:rFonts w:ascii="Cambria Math" w:hAnsi="Cambria Math" w:cs="Cambria Math"/>
          <w:szCs w:val="24"/>
        </w:rPr>
        <w:t>‐</w:t>
      </w:r>
      <w:r w:rsidR="00871C59" w:rsidRPr="007056AA">
        <w:rPr>
          <w:rFonts w:cs="Times New Roman"/>
          <w:szCs w:val="24"/>
        </w:rPr>
        <w:t>Mutairi, S.H., Al</w:t>
      </w:r>
      <w:r w:rsidR="00871C59" w:rsidRPr="007056AA">
        <w:rPr>
          <w:rFonts w:ascii="Cambria Math" w:hAnsi="Cambria Math" w:cs="Cambria Math"/>
          <w:szCs w:val="24"/>
        </w:rPr>
        <w:t>‐</w:t>
      </w:r>
      <w:r w:rsidR="00871C59" w:rsidRPr="007056AA">
        <w:rPr>
          <w:rFonts w:cs="Times New Roman"/>
          <w:szCs w:val="24"/>
        </w:rPr>
        <w:t>Obied, M.A., Al</w:t>
      </w:r>
      <w:r w:rsidR="00871C59" w:rsidRPr="007056AA">
        <w:rPr>
          <w:rFonts w:ascii="Cambria Math" w:hAnsi="Cambria Math" w:cs="Cambria Math"/>
          <w:szCs w:val="24"/>
        </w:rPr>
        <w:t>‐</w:t>
      </w:r>
      <w:r w:rsidR="00871C59" w:rsidRPr="007056AA">
        <w:rPr>
          <w:rFonts w:cs="Times New Roman"/>
          <w:szCs w:val="24"/>
        </w:rPr>
        <w:t>Yami, I.</w:t>
      </w:r>
      <w:r w:rsidR="00871C59" w:rsidRPr="00254F4B">
        <w:rPr>
          <w:rFonts w:ascii="Source Sans Pro" w:hAnsi="Source Sans Pro"/>
          <w:color w:val="383636"/>
          <w:shd w:val="clear" w:color="auto" w:fill="FFFFFF"/>
        </w:rPr>
        <w:t xml:space="preserve"> </w:t>
      </w:r>
      <w:r w:rsidR="00871C59" w:rsidRPr="00254F4B">
        <w:rPr>
          <w:rFonts w:cs="Times New Roman"/>
          <w:szCs w:val="24"/>
        </w:rPr>
        <w:t>Shebatalhamd, A. M., and D. A. Al-Shehri.</w:t>
      </w:r>
      <w:r w:rsidR="00871C59">
        <w:rPr>
          <w:rFonts w:cs="Times New Roman"/>
          <w:szCs w:val="24"/>
        </w:rPr>
        <w:t xml:space="preserve"> 2012.</w:t>
      </w:r>
      <w:r w:rsidR="00871C59" w:rsidRPr="00254F4B">
        <w:rPr>
          <w:rFonts w:cs="Times New Roman"/>
          <w:szCs w:val="24"/>
        </w:rPr>
        <w:t xml:space="preserve"> Wormhole Propagation in Tar During Matrix Acidizing of Carbonate Formation. Paper presented at the SPE International Symposium and Exhibition on Formation Damage Control, Lafayette, Louisiana, USA, </w:t>
      </w:r>
      <w:r w:rsidR="00871C59">
        <w:rPr>
          <w:rFonts w:cs="Times New Roman"/>
          <w:szCs w:val="24"/>
        </w:rPr>
        <w:t xml:space="preserve">15-17 </w:t>
      </w:r>
      <w:r w:rsidR="00871C59" w:rsidRPr="00254F4B">
        <w:rPr>
          <w:rFonts w:cs="Times New Roman"/>
          <w:szCs w:val="24"/>
        </w:rPr>
        <w:t>February.</w:t>
      </w:r>
      <w:r w:rsidR="00871C59">
        <w:rPr>
          <w:rFonts w:cs="Times New Roman"/>
          <w:szCs w:val="24"/>
        </w:rPr>
        <w:t xml:space="preserve"> SPE-151560-MS. </w:t>
      </w:r>
      <w:hyperlink r:id="rId163" w:history="1">
        <w:r w:rsidR="00871C59" w:rsidRPr="00EA4B33">
          <w:rPr>
            <w:rStyle w:val="Hyperlink"/>
            <w:rFonts w:cs="Times New Roman"/>
            <w:szCs w:val="24"/>
          </w:rPr>
          <w:t>https://doi.org/10.2118/151560-MS</w:t>
        </w:r>
      </w:hyperlink>
      <w:r w:rsidR="00871C59" w:rsidRPr="007056AA">
        <w:rPr>
          <w:rFonts w:cs="Times New Roman"/>
          <w:szCs w:val="24"/>
        </w:rPr>
        <w:t xml:space="preserve"> </w:t>
      </w:r>
    </w:p>
    <w:p w14:paraId="664E9F62" w14:textId="77777777" w:rsidR="00871C59" w:rsidRPr="007056AA" w:rsidRDefault="00871C59" w:rsidP="00871C59">
      <w:pPr>
        <w:spacing w:line="259" w:lineRule="auto"/>
        <w:jc w:val="both"/>
        <w:rPr>
          <w:rFonts w:cs="Times New Roman"/>
          <w:szCs w:val="24"/>
        </w:rPr>
      </w:pPr>
      <w:r w:rsidRPr="007056AA">
        <w:rPr>
          <w:rFonts w:cs="Times New Roman"/>
          <w:szCs w:val="24"/>
        </w:rPr>
        <w:t>Alvarado, D.A. and Marsden, S.S. 1979. Flow of Oil</w:t>
      </w:r>
      <w:r w:rsidRPr="007056AA">
        <w:rPr>
          <w:rFonts w:ascii="Cambria Math" w:hAnsi="Cambria Math" w:cs="Cambria Math"/>
          <w:szCs w:val="24"/>
        </w:rPr>
        <w:t>‐</w:t>
      </w:r>
      <w:r w:rsidRPr="007056AA">
        <w:rPr>
          <w:rFonts w:cs="Times New Roman"/>
          <w:szCs w:val="24"/>
        </w:rPr>
        <w:t>in</w:t>
      </w:r>
      <w:r w:rsidRPr="007056AA">
        <w:rPr>
          <w:rFonts w:ascii="Cambria Math" w:hAnsi="Cambria Math" w:cs="Cambria Math"/>
          <w:szCs w:val="24"/>
        </w:rPr>
        <w:t>‐</w:t>
      </w:r>
      <w:r w:rsidRPr="007056AA">
        <w:rPr>
          <w:rFonts w:cs="Times New Roman"/>
          <w:szCs w:val="24"/>
        </w:rPr>
        <w:t xml:space="preserve">Water Emulsions Through Tubes and Porous Media. </w:t>
      </w:r>
      <w:r w:rsidRPr="007056AA">
        <w:rPr>
          <w:rFonts w:cs="Times New Roman"/>
          <w:i/>
          <w:iCs/>
          <w:szCs w:val="24"/>
        </w:rPr>
        <w:t xml:space="preserve">SPE J. </w:t>
      </w:r>
      <w:r w:rsidRPr="007056AA">
        <w:rPr>
          <w:rFonts w:cs="Times New Roman"/>
          <w:b/>
          <w:bCs/>
          <w:szCs w:val="24"/>
        </w:rPr>
        <w:t xml:space="preserve">19 </w:t>
      </w:r>
      <w:r w:rsidRPr="007056AA">
        <w:rPr>
          <w:rFonts w:cs="Times New Roman"/>
          <w:szCs w:val="24"/>
        </w:rPr>
        <w:t>(6): 369</w:t>
      </w:r>
      <w:r w:rsidRPr="007056AA">
        <w:rPr>
          <w:rFonts w:ascii="Cambria Math" w:hAnsi="Cambria Math" w:cs="Cambria Math"/>
          <w:szCs w:val="24"/>
        </w:rPr>
        <w:t>‐</w:t>
      </w:r>
      <w:r w:rsidRPr="007056AA">
        <w:rPr>
          <w:rFonts w:cs="Times New Roman"/>
          <w:szCs w:val="24"/>
        </w:rPr>
        <w:t>377. SPE</w:t>
      </w:r>
      <w:r w:rsidRPr="007056AA">
        <w:rPr>
          <w:rFonts w:ascii="Cambria Math" w:hAnsi="Cambria Math" w:cs="Cambria Math"/>
          <w:szCs w:val="24"/>
        </w:rPr>
        <w:t>‐</w:t>
      </w:r>
      <w:r w:rsidRPr="007056AA">
        <w:rPr>
          <w:rFonts w:cs="Times New Roman"/>
          <w:szCs w:val="24"/>
        </w:rPr>
        <w:t>5859</w:t>
      </w:r>
      <w:r w:rsidRPr="007056AA">
        <w:rPr>
          <w:rFonts w:ascii="Cambria Math" w:hAnsi="Cambria Math" w:cs="Cambria Math"/>
          <w:szCs w:val="24"/>
        </w:rPr>
        <w:t>‐</w:t>
      </w:r>
      <w:r w:rsidRPr="007056AA">
        <w:rPr>
          <w:rFonts w:cs="Times New Roman"/>
          <w:szCs w:val="24"/>
        </w:rPr>
        <w:t xml:space="preserve">PA. </w:t>
      </w:r>
      <w:hyperlink r:id="rId164" w:history="1">
        <w:r w:rsidRPr="007056AA">
          <w:rPr>
            <w:rFonts w:cs="Times New Roman"/>
            <w:color w:val="0563C1" w:themeColor="hyperlink"/>
            <w:szCs w:val="24"/>
            <w:u w:val="single"/>
          </w:rPr>
          <w:t>http://dx.doi.org/10.2118/5859</w:t>
        </w:r>
        <w:r w:rsidRPr="007056AA">
          <w:rPr>
            <w:rFonts w:ascii="Cambria Math" w:hAnsi="Cambria Math" w:cs="Cambria Math"/>
            <w:color w:val="0563C1" w:themeColor="hyperlink"/>
            <w:szCs w:val="24"/>
            <w:u w:val="single"/>
          </w:rPr>
          <w:t>‐</w:t>
        </w:r>
        <w:r w:rsidRPr="007056AA">
          <w:rPr>
            <w:rFonts w:cs="Times New Roman"/>
            <w:color w:val="0563C1" w:themeColor="hyperlink"/>
            <w:szCs w:val="24"/>
            <w:u w:val="single"/>
          </w:rPr>
          <w:t>PA</w:t>
        </w:r>
      </w:hyperlink>
      <w:r w:rsidRPr="007056AA">
        <w:rPr>
          <w:rFonts w:cs="Times New Roman"/>
          <w:szCs w:val="24"/>
        </w:rPr>
        <w:t>.</w:t>
      </w:r>
    </w:p>
    <w:p w14:paraId="7145670A" w14:textId="77777777" w:rsidR="00871C59" w:rsidRPr="007056AA" w:rsidRDefault="00871C59" w:rsidP="00871C59">
      <w:pPr>
        <w:spacing w:line="259" w:lineRule="auto"/>
        <w:jc w:val="both"/>
        <w:rPr>
          <w:rFonts w:cs="Times New Roman"/>
          <w:szCs w:val="24"/>
        </w:rPr>
      </w:pPr>
      <w:r w:rsidRPr="007056AA">
        <w:rPr>
          <w:rFonts w:cs="Times New Roman"/>
          <w:szCs w:val="24"/>
        </w:rPr>
        <w:t>Alvarado, V., Wang, X., and Moradi, M. 2011. Role of Acid Components and Asphaltenes in Wyoming Water</w:t>
      </w:r>
      <w:r w:rsidRPr="007056AA">
        <w:rPr>
          <w:rFonts w:ascii="Cambria Math" w:hAnsi="Cambria Math" w:cs="Cambria Math"/>
          <w:szCs w:val="24"/>
        </w:rPr>
        <w:t>‐</w:t>
      </w:r>
      <w:r w:rsidRPr="007056AA">
        <w:rPr>
          <w:rFonts w:cs="Times New Roman"/>
          <w:szCs w:val="24"/>
        </w:rPr>
        <w:t>in</w:t>
      </w:r>
      <w:r w:rsidRPr="007056AA">
        <w:rPr>
          <w:rFonts w:ascii="Cambria Math" w:hAnsi="Cambria Math" w:cs="Cambria Math"/>
          <w:szCs w:val="24"/>
        </w:rPr>
        <w:t>‐</w:t>
      </w:r>
      <w:r w:rsidRPr="007056AA">
        <w:rPr>
          <w:rFonts w:cs="Times New Roman"/>
          <w:szCs w:val="24"/>
        </w:rPr>
        <w:t xml:space="preserve">Crude Oil Emulsions. </w:t>
      </w:r>
      <w:r w:rsidRPr="007056AA">
        <w:rPr>
          <w:rFonts w:cs="Times New Roman"/>
          <w:i/>
          <w:iCs/>
          <w:szCs w:val="24"/>
        </w:rPr>
        <w:t xml:space="preserve">Energy and Fuels </w:t>
      </w:r>
      <w:r w:rsidRPr="007056AA">
        <w:rPr>
          <w:rFonts w:cs="Times New Roman"/>
          <w:b/>
          <w:bCs/>
          <w:szCs w:val="24"/>
        </w:rPr>
        <w:t xml:space="preserve">25 </w:t>
      </w:r>
      <w:r w:rsidRPr="007056AA">
        <w:rPr>
          <w:rFonts w:cs="Times New Roman"/>
          <w:szCs w:val="24"/>
        </w:rPr>
        <w:t>(10): 4606</w:t>
      </w:r>
      <w:r w:rsidRPr="007056AA">
        <w:rPr>
          <w:rFonts w:ascii="Cambria Math" w:hAnsi="Cambria Math" w:cs="Cambria Math"/>
          <w:szCs w:val="24"/>
        </w:rPr>
        <w:t>‐</w:t>
      </w:r>
      <w:r w:rsidRPr="007056AA">
        <w:rPr>
          <w:rFonts w:cs="Times New Roman"/>
          <w:szCs w:val="24"/>
        </w:rPr>
        <w:t xml:space="preserve">4616. </w:t>
      </w:r>
      <w:hyperlink r:id="rId165" w:history="1">
        <w:r w:rsidRPr="007056AA">
          <w:rPr>
            <w:rFonts w:cs="Times New Roman"/>
            <w:color w:val="0563C1" w:themeColor="hyperlink"/>
            <w:szCs w:val="24"/>
            <w:u w:val="single"/>
          </w:rPr>
          <w:t>http://dx.doi.org/10.1021/ef2010805</w:t>
        </w:r>
      </w:hyperlink>
      <w:r w:rsidRPr="007056AA">
        <w:rPr>
          <w:rFonts w:cs="Times New Roman"/>
          <w:szCs w:val="24"/>
        </w:rPr>
        <w:t>.</w:t>
      </w:r>
    </w:p>
    <w:p w14:paraId="0E8ECED1" w14:textId="77777777" w:rsidR="00871C59" w:rsidRPr="007056AA" w:rsidRDefault="00871C59" w:rsidP="00871C59">
      <w:pPr>
        <w:spacing w:line="259" w:lineRule="auto"/>
        <w:jc w:val="both"/>
        <w:rPr>
          <w:rFonts w:cs="Times New Roman"/>
          <w:szCs w:val="24"/>
        </w:rPr>
      </w:pPr>
      <w:r w:rsidRPr="007056AA">
        <w:rPr>
          <w:rFonts w:cs="Times New Roman"/>
          <w:szCs w:val="24"/>
        </w:rPr>
        <w:t>Aske, N., Kallevik, H., and Sjöblom, J. 2002. Water</w:t>
      </w:r>
      <w:r w:rsidRPr="007056AA">
        <w:rPr>
          <w:rFonts w:ascii="Cambria Math" w:hAnsi="Cambria Math" w:cs="Cambria Math"/>
          <w:szCs w:val="24"/>
        </w:rPr>
        <w:t>‐</w:t>
      </w:r>
      <w:r w:rsidRPr="007056AA">
        <w:rPr>
          <w:rFonts w:cs="Times New Roman"/>
          <w:szCs w:val="24"/>
        </w:rPr>
        <w:t>in</w:t>
      </w:r>
      <w:r w:rsidRPr="007056AA">
        <w:rPr>
          <w:rFonts w:ascii="Cambria Math" w:hAnsi="Cambria Math" w:cs="Cambria Math"/>
          <w:szCs w:val="24"/>
        </w:rPr>
        <w:t>‐</w:t>
      </w:r>
      <w:r w:rsidRPr="007056AA">
        <w:rPr>
          <w:rFonts w:cs="Times New Roman"/>
          <w:szCs w:val="24"/>
        </w:rPr>
        <w:t>crude Oil Emulsion Stability Studied by Critical Electric Field Measurements. Correlation to Physico</w:t>
      </w:r>
      <w:r w:rsidRPr="007056AA">
        <w:rPr>
          <w:rFonts w:ascii="Cambria Math" w:hAnsi="Cambria Math" w:cs="Cambria Math"/>
          <w:szCs w:val="24"/>
        </w:rPr>
        <w:t>‐</w:t>
      </w:r>
      <w:r w:rsidRPr="007056AA">
        <w:rPr>
          <w:rFonts w:cs="Times New Roman"/>
          <w:szCs w:val="24"/>
        </w:rPr>
        <w:t>chemical Parameters and Near</w:t>
      </w:r>
      <w:r w:rsidRPr="007056AA">
        <w:rPr>
          <w:rFonts w:ascii="Cambria Math" w:hAnsi="Cambria Math" w:cs="Cambria Math"/>
          <w:szCs w:val="24"/>
        </w:rPr>
        <w:t>‐</w:t>
      </w:r>
      <w:r w:rsidRPr="007056AA">
        <w:rPr>
          <w:rFonts w:cs="Times New Roman"/>
          <w:szCs w:val="24"/>
        </w:rPr>
        <w:t xml:space="preserve">Infrared Spectroscopy. </w:t>
      </w:r>
      <w:r w:rsidRPr="007056AA">
        <w:rPr>
          <w:rFonts w:cs="Times New Roman"/>
          <w:i/>
          <w:iCs/>
          <w:szCs w:val="24"/>
        </w:rPr>
        <w:t xml:space="preserve">Journal of Petroleum Science and Engineering </w:t>
      </w:r>
      <w:r w:rsidRPr="007056AA">
        <w:rPr>
          <w:rFonts w:cs="Times New Roman"/>
          <w:b/>
          <w:bCs/>
          <w:szCs w:val="24"/>
        </w:rPr>
        <w:t xml:space="preserve">36 </w:t>
      </w:r>
      <w:r w:rsidRPr="007056AA">
        <w:rPr>
          <w:rFonts w:cs="Times New Roman"/>
          <w:szCs w:val="24"/>
        </w:rPr>
        <w:t>(1): 1</w:t>
      </w:r>
      <w:r w:rsidRPr="007056AA">
        <w:rPr>
          <w:rFonts w:ascii="Cambria Math" w:hAnsi="Cambria Math" w:cs="Cambria Math"/>
          <w:szCs w:val="24"/>
        </w:rPr>
        <w:t>‐</w:t>
      </w:r>
      <w:r w:rsidRPr="007056AA">
        <w:rPr>
          <w:rFonts w:cs="Times New Roman"/>
          <w:szCs w:val="24"/>
        </w:rPr>
        <w:t xml:space="preserve">17. </w:t>
      </w:r>
      <w:hyperlink r:id="rId166" w:history="1">
        <w:r w:rsidRPr="007056AA">
          <w:rPr>
            <w:rFonts w:cs="Times New Roman"/>
            <w:color w:val="0563C1" w:themeColor="hyperlink"/>
            <w:szCs w:val="24"/>
            <w:u w:val="single"/>
          </w:rPr>
          <w:t>http://dx.doi.org/10.1016/S0920</w:t>
        </w:r>
        <w:r w:rsidRPr="007056AA">
          <w:rPr>
            <w:rFonts w:ascii="Cambria Math" w:hAnsi="Cambria Math" w:cs="Cambria Math"/>
            <w:color w:val="0563C1" w:themeColor="hyperlink"/>
            <w:szCs w:val="24"/>
            <w:u w:val="single"/>
          </w:rPr>
          <w:t>‐</w:t>
        </w:r>
        <w:r w:rsidRPr="007056AA">
          <w:rPr>
            <w:rFonts w:cs="Times New Roman"/>
            <w:color w:val="0563C1" w:themeColor="hyperlink"/>
            <w:szCs w:val="24"/>
            <w:u w:val="single"/>
          </w:rPr>
          <w:t>4105(02)00247</w:t>
        </w:r>
        <w:r w:rsidRPr="007056AA">
          <w:rPr>
            <w:rFonts w:ascii="Cambria Math" w:hAnsi="Cambria Math" w:cs="Cambria Math"/>
            <w:color w:val="0563C1" w:themeColor="hyperlink"/>
            <w:szCs w:val="24"/>
            <w:u w:val="single"/>
          </w:rPr>
          <w:t>‐</w:t>
        </w:r>
        <w:r w:rsidRPr="007056AA">
          <w:rPr>
            <w:rFonts w:cs="Times New Roman"/>
            <w:color w:val="0563C1" w:themeColor="hyperlink"/>
            <w:szCs w:val="24"/>
            <w:u w:val="single"/>
          </w:rPr>
          <w:t>4</w:t>
        </w:r>
      </w:hyperlink>
      <w:r w:rsidRPr="007056AA">
        <w:rPr>
          <w:rFonts w:cs="Times New Roman"/>
          <w:szCs w:val="24"/>
        </w:rPr>
        <w:t>.</w:t>
      </w:r>
    </w:p>
    <w:p w14:paraId="17A0D5DC" w14:textId="348A1B29" w:rsidR="00871C59" w:rsidRDefault="00871C59" w:rsidP="00871C59">
      <w:pPr>
        <w:spacing w:line="259" w:lineRule="auto"/>
        <w:jc w:val="both"/>
        <w:rPr>
          <w:rFonts w:cs="Times New Roman"/>
          <w:color w:val="0070C0"/>
          <w:szCs w:val="24"/>
          <w:u w:val="single"/>
          <w:lang w:bidi="en-US"/>
        </w:rPr>
      </w:pPr>
      <w:r w:rsidRPr="007056AA">
        <w:rPr>
          <w:rFonts w:cs="Times New Roman"/>
          <w:szCs w:val="24"/>
          <w:lang w:bidi="en-US"/>
        </w:rPr>
        <w:t>Atehortúa, C.M.G.</w:t>
      </w:r>
      <w:r>
        <w:rPr>
          <w:rFonts w:cs="Times New Roman"/>
          <w:szCs w:val="24"/>
          <w:lang w:bidi="en-US"/>
        </w:rPr>
        <w:t>,</w:t>
      </w:r>
      <w:r w:rsidRPr="007056AA">
        <w:rPr>
          <w:rFonts w:cs="Times New Roman"/>
          <w:szCs w:val="24"/>
          <w:lang w:bidi="en-US"/>
        </w:rPr>
        <w:t xml:space="preserve"> Pérez, N.</w:t>
      </w:r>
      <w:r>
        <w:rPr>
          <w:rFonts w:cs="Times New Roman"/>
          <w:szCs w:val="24"/>
          <w:lang w:bidi="en-US"/>
        </w:rPr>
        <w:t>,</w:t>
      </w:r>
      <w:r w:rsidRPr="007056AA">
        <w:rPr>
          <w:rFonts w:cs="Times New Roman"/>
          <w:szCs w:val="24"/>
          <w:lang w:bidi="en-US"/>
        </w:rPr>
        <w:t xml:space="preserve"> Andrade, M.A.B.</w:t>
      </w:r>
      <w:r>
        <w:rPr>
          <w:rFonts w:cs="Times New Roman"/>
          <w:szCs w:val="24"/>
          <w:lang w:bidi="en-US"/>
        </w:rPr>
        <w:t>,</w:t>
      </w:r>
      <w:r w:rsidRPr="007056AA">
        <w:rPr>
          <w:rFonts w:cs="Times New Roman"/>
          <w:szCs w:val="24"/>
          <w:lang w:bidi="en-US"/>
        </w:rPr>
        <w:t xml:space="preserve"> Pereira, L.O.V.</w:t>
      </w:r>
      <w:r>
        <w:rPr>
          <w:rFonts w:cs="Times New Roman"/>
          <w:szCs w:val="24"/>
          <w:lang w:bidi="en-US"/>
        </w:rPr>
        <w:t>, and</w:t>
      </w:r>
      <w:r w:rsidRPr="007056AA">
        <w:rPr>
          <w:rFonts w:cs="Times New Roman"/>
          <w:szCs w:val="24"/>
          <w:lang w:bidi="en-US"/>
        </w:rPr>
        <w:t xml:space="preserve"> Adamowski, J.C. </w:t>
      </w:r>
      <w:r>
        <w:rPr>
          <w:rFonts w:cs="Times New Roman"/>
          <w:szCs w:val="24"/>
          <w:lang w:bidi="en-US"/>
        </w:rPr>
        <w:t xml:space="preserve">2019. </w:t>
      </w:r>
      <w:r w:rsidRPr="007056AA">
        <w:rPr>
          <w:rFonts w:cs="Times New Roman"/>
          <w:szCs w:val="24"/>
          <w:lang w:bidi="en-US"/>
        </w:rPr>
        <w:t xml:space="preserve">Water-in-oil emulsions separation using an ultrasonic standing wave coalescence chamber. </w:t>
      </w:r>
      <w:r w:rsidRPr="007056AA">
        <w:rPr>
          <w:rFonts w:cs="Times New Roman"/>
          <w:i/>
          <w:iCs/>
          <w:szCs w:val="24"/>
          <w:lang w:bidi="en-US"/>
        </w:rPr>
        <w:t>Ultrason. Sonochemistry</w:t>
      </w:r>
      <w:r>
        <w:rPr>
          <w:rFonts w:cs="Times New Roman"/>
          <w:szCs w:val="24"/>
          <w:lang w:bidi="en-US"/>
        </w:rPr>
        <w:t xml:space="preserve">. </w:t>
      </w:r>
      <w:r w:rsidRPr="0079108A">
        <w:rPr>
          <w:rFonts w:cs="Times New Roman"/>
          <w:b/>
          <w:iCs/>
          <w:szCs w:val="24"/>
          <w:lang w:bidi="en-US"/>
        </w:rPr>
        <w:t>57</w:t>
      </w:r>
      <w:r w:rsidRPr="0079108A">
        <w:rPr>
          <w:rFonts w:cs="Times New Roman"/>
          <w:bCs/>
          <w:iCs/>
          <w:szCs w:val="24"/>
          <w:lang w:bidi="en-US"/>
        </w:rPr>
        <w:t>:</w:t>
      </w:r>
      <w:r w:rsidRPr="007056AA">
        <w:rPr>
          <w:rFonts w:cs="Times New Roman"/>
          <w:bCs/>
          <w:szCs w:val="24"/>
          <w:lang w:bidi="en-US"/>
        </w:rPr>
        <w:t xml:space="preserve"> 57–61</w:t>
      </w:r>
      <w:r>
        <w:rPr>
          <w:rFonts w:cs="Times New Roman"/>
          <w:szCs w:val="24"/>
          <w:lang w:bidi="en-US"/>
        </w:rPr>
        <w:t>.</w:t>
      </w:r>
      <w:r w:rsidRPr="007056AA">
        <w:rPr>
          <w:rFonts w:cs="Times New Roman"/>
          <w:szCs w:val="24"/>
          <w:lang w:bidi="en-US"/>
        </w:rPr>
        <w:t xml:space="preserve"> </w:t>
      </w:r>
      <w:r w:rsidRPr="0079108A">
        <w:rPr>
          <w:rFonts w:cs="Times New Roman"/>
          <w:color w:val="0070C0"/>
          <w:szCs w:val="24"/>
          <w:u w:val="single"/>
          <w:lang w:bidi="en-US"/>
        </w:rPr>
        <w:t>doi:10.1016/j.ultsonch.2019.04.043.</w:t>
      </w:r>
    </w:p>
    <w:p w14:paraId="3140CB0A" w14:textId="4A77E004" w:rsidR="00296954" w:rsidRPr="007056AA" w:rsidRDefault="00296954" w:rsidP="00871C59">
      <w:pPr>
        <w:spacing w:line="259" w:lineRule="auto"/>
        <w:jc w:val="both"/>
        <w:rPr>
          <w:rFonts w:cs="Times New Roman"/>
          <w:szCs w:val="24"/>
          <w:lang w:bidi="en-US"/>
        </w:rPr>
      </w:pPr>
      <w:r w:rsidRPr="00296954">
        <w:rPr>
          <w:rFonts w:cs="Times New Roman"/>
          <w:szCs w:val="24"/>
          <w:lang w:bidi="en-US"/>
        </w:rPr>
        <w:lastRenderedPageBreak/>
        <w:t>Arirachakaran, S., Oglesby, K.D., Malinowsky, M.S., Shoham, O., and</w:t>
      </w:r>
      <w:r>
        <w:rPr>
          <w:rFonts w:cs="Times New Roman"/>
          <w:szCs w:val="24"/>
          <w:lang w:bidi="en-US"/>
        </w:rPr>
        <w:t xml:space="preserve"> </w:t>
      </w:r>
      <w:r w:rsidRPr="00296954">
        <w:rPr>
          <w:rFonts w:cs="Times New Roman"/>
          <w:szCs w:val="24"/>
          <w:lang w:bidi="en-US"/>
        </w:rPr>
        <w:t>Brill</w:t>
      </w:r>
      <w:r>
        <w:rPr>
          <w:rFonts w:cs="Times New Roman"/>
          <w:szCs w:val="24"/>
          <w:lang w:bidi="en-US"/>
        </w:rPr>
        <w:t>, J.B</w:t>
      </w:r>
      <w:r w:rsidRPr="00296954">
        <w:rPr>
          <w:rFonts w:cs="Times New Roman"/>
          <w:szCs w:val="24"/>
          <w:lang w:bidi="en-US"/>
        </w:rPr>
        <w:t xml:space="preserve">. </w:t>
      </w:r>
      <w:r>
        <w:rPr>
          <w:rFonts w:cs="Times New Roman"/>
          <w:szCs w:val="24"/>
          <w:lang w:bidi="en-US"/>
        </w:rPr>
        <w:t xml:space="preserve">1989. </w:t>
      </w:r>
      <w:r w:rsidRPr="00296954">
        <w:rPr>
          <w:rFonts w:cs="Times New Roman"/>
          <w:szCs w:val="24"/>
          <w:lang w:bidi="en-US"/>
        </w:rPr>
        <w:t xml:space="preserve">An Analysis of Oil/Water Flow Phenomena in Horizontal Pipes. Paper presented at the SPE Production Operations Symposium, Oklahoma City, Oklahoma, </w:t>
      </w:r>
      <w:r>
        <w:rPr>
          <w:rFonts w:cs="Times New Roman"/>
          <w:szCs w:val="24"/>
          <w:lang w:bidi="en-US"/>
        </w:rPr>
        <w:t xml:space="preserve">13-14 </w:t>
      </w:r>
      <w:r w:rsidRPr="00296954">
        <w:rPr>
          <w:rFonts w:cs="Times New Roman"/>
          <w:szCs w:val="24"/>
          <w:lang w:bidi="en-US"/>
        </w:rPr>
        <w:t>March.</w:t>
      </w:r>
      <w:r>
        <w:rPr>
          <w:rFonts w:cs="Times New Roman"/>
          <w:szCs w:val="24"/>
          <w:lang w:bidi="en-US"/>
        </w:rPr>
        <w:t xml:space="preserve"> </w:t>
      </w:r>
      <w:r w:rsidRPr="00296954">
        <w:rPr>
          <w:rFonts w:cs="Times New Roman"/>
          <w:szCs w:val="24"/>
          <w:lang w:bidi="en-US"/>
        </w:rPr>
        <w:t>SPE-18836-MS</w:t>
      </w:r>
      <w:r>
        <w:rPr>
          <w:rFonts w:cs="Times New Roman"/>
          <w:szCs w:val="24"/>
          <w:lang w:bidi="en-US"/>
        </w:rPr>
        <w:t>.</w:t>
      </w:r>
      <w:r w:rsidRPr="00296954">
        <w:rPr>
          <w:rFonts w:cs="Times New Roman"/>
          <w:szCs w:val="24"/>
          <w:lang w:bidi="en-US"/>
        </w:rPr>
        <w:t xml:space="preserve"> </w:t>
      </w:r>
      <w:hyperlink r:id="rId167" w:history="1">
        <w:r w:rsidRPr="00757D5B">
          <w:rPr>
            <w:rStyle w:val="Hyperlink"/>
            <w:rFonts w:cs="Times New Roman"/>
            <w:szCs w:val="24"/>
            <w:lang w:bidi="en-US"/>
          </w:rPr>
          <w:t>https://doi-org.ezproxy.lib.ou.edu/10.2118/18836-MS</w:t>
        </w:r>
      </w:hyperlink>
    </w:p>
    <w:p w14:paraId="103919AA" w14:textId="378C1505" w:rsidR="00871C59" w:rsidRPr="0079108A" w:rsidRDefault="00871C59" w:rsidP="00871C59">
      <w:pPr>
        <w:spacing w:line="259" w:lineRule="auto"/>
        <w:jc w:val="both"/>
        <w:rPr>
          <w:rFonts w:cs="Times New Roman"/>
          <w:szCs w:val="24"/>
          <w:lang w:bidi="en-US"/>
        </w:rPr>
      </w:pPr>
      <w:r w:rsidRPr="007056AA">
        <w:rPr>
          <w:rFonts w:cs="Times New Roman"/>
          <w:szCs w:val="24"/>
          <w:lang w:bidi="en-US"/>
        </w:rPr>
        <w:t>Aziz, H.M.A.</w:t>
      </w:r>
      <w:r>
        <w:rPr>
          <w:rFonts w:cs="Times New Roman"/>
          <w:szCs w:val="24"/>
          <w:lang w:bidi="en-US"/>
        </w:rPr>
        <w:t>,</w:t>
      </w:r>
      <w:r w:rsidRPr="007056AA">
        <w:rPr>
          <w:rFonts w:cs="Times New Roman"/>
          <w:szCs w:val="24"/>
          <w:lang w:bidi="en-US"/>
        </w:rPr>
        <w:t xml:space="preserve"> Darwish, S.F.</w:t>
      </w:r>
      <w:r>
        <w:rPr>
          <w:rFonts w:cs="Times New Roman"/>
          <w:szCs w:val="24"/>
          <w:lang w:bidi="en-US"/>
        </w:rPr>
        <w:t>, and</w:t>
      </w:r>
      <w:r w:rsidRPr="007056AA">
        <w:rPr>
          <w:rFonts w:cs="Times New Roman"/>
          <w:szCs w:val="24"/>
          <w:lang w:bidi="en-US"/>
        </w:rPr>
        <w:t xml:space="preserve"> Abdeen, F.M.</w:t>
      </w:r>
      <w:r>
        <w:rPr>
          <w:rFonts w:cs="Times New Roman"/>
          <w:szCs w:val="24"/>
          <w:lang w:bidi="en-US"/>
        </w:rPr>
        <w:t xml:space="preserve"> 2002.</w:t>
      </w:r>
      <w:r w:rsidRPr="007056AA">
        <w:rPr>
          <w:rFonts w:cs="Times New Roman"/>
          <w:szCs w:val="24"/>
          <w:lang w:bidi="en-US"/>
        </w:rPr>
        <w:t xml:space="preserve"> Downhole Emulsion Problem, The Causes</w:t>
      </w:r>
      <w:r w:rsidR="00CC312A">
        <w:rPr>
          <w:rFonts w:cs="Times New Roman"/>
          <w:szCs w:val="24"/>
          <w:lang w:bidi="en-US"/>
        </w:rPr>
        <w:t>,</w:t>
      </w:r>
      <w:r w:rsidRPr="007056AA">
        <w:rPr>
          <w:rFonts w:cs="Times New Roman"/>
          <w:szCs w:val="24"/>
          <w:lang w:bidi="en-US"/>
        </w:rPr>
        <w:t xml:space="preserve"> and Remedy, Ras Budran Field. </w:t>
      </w:r>
      <w:r w:rsidRPr="0079108A">
        <w:rPr>
          <w:rFonts w:cs="Times New Roman"/>
          <w:szCs w:val="24"/>
          <w:lang w:bidi="en-US"/>
        </w:rPr>
        <w:t xml:space="preserve">Paper presented at the SPE Asia Pacific Oil and Gas Conference and Exhibition, Melbourne, Australia, </w:t>
      </w:r>
      <w:r>
        <w:rPr>
          <w:rFonts w:cs="Times New Roman"/>
          <w:szCs w:val="24"/>
          <w:lang w:bidi="en-US"/>
        </w:rPr>
        <w:t xml:space="preserve">8-10 October. </w:t>
      </w:r>
      <w:r w:rsidRPr="0079108A">
        <w:rPr>
          <w:rFonts w:cs="Times New Roman"/>
          <w:szCs w:val="24"/>
          <w:lang w:bidi="en-US"/>
        </w:rPr>
        <w:t>SPE-77847-MS</w:t>
      </w:r>
      <w:r>
        <w:rPr>
          <w:rFonts w:cs="Times New Roman"/>
          <w:szCs w:val="24"/>
          <w:lang w:bidi="en-US"/>
        </w:rPr>
        <w:t xml:space="preserve">.   </w:t>
      </w:r>
      <w:hyperlink r:id="rId168" w:history="1">
        <w:r w:rsidRPr="00EA4B33">
          <w:rPr>
            <w:rStyle w:val="Hyperlink"/>
            <w:rFonts w:cs="Times New Roman"/>
            <w:szCs w:val="24"/>
          </w:rPr>
          <w:t>https://doi.org/10.2118/77847-MS</w:t>
        </w:r>
      </w:hyperlink>
    </w:p>
    <w:p w14:paraId="799A3FD5" w14:textId="77777777" w:rsidR="00871C59" w:rsidRPr="007056AA" w:rsidRDefault="00871C59" w:rsidP="00871C59">
      <w:pPr>
        <w:spacing w:line="259" w:lineRule="auto"/>
        <w:jc w:val="both"/>
        <w:rPr>
          <w:rFonts w:cs="Times New Roman"/>
          <w:szCs w:val="24"/>
          <w:u w:val="single"/>
          <w:lang w:bidi="en-US"/>
        </w:rPr>
      </w:pPr>
      <w:r w:rsidRPr="007056AA">
        <w:rPr>
          <w:rFonts w:cs="Times New Roman"/>
          <w:szCs w:val="24"/>
          <w:lang w:bidi="en-US"/>
        </w:rPr>
        <w:t xml:space="preserve">Bazin, B. 2001. From Matrix Acidizing to Acid Fracturing: A Laboratory Evaluation of Acid/Rock Interactions. </w:t>
      </w:r>
      <w:r w:rsidRPr="007056AA">
        <w:rPr>
          <w:rFonts w:cs="Times New Roman"/>
          <w:i/>
          <w:iCs/>
          <w:szCs w:val="24"/>
          <w:lang w:bidi="en-US"/>
        </w:rPr>
        <w:t>SPE J</w:t>
      </w:r>
      <w:r w:rsidRPr="007056AA">
        <w:rPr>
          <w:rFonts w:cs="Times New Roman"/>
          <w:szCs w:val="24"/>
          <w:lang w:bidi="en-US"/>
        </w:rPr>
        <w:t>.</w:t>
      </w:r>
      <w:r w:rsidRPr="007056AA">
        <w:rPr>
          <w:rFonts w:cs="Times New Roman"/>
          <w:b/>
          <w:bCs/>
          <w:szCs w:val="24"/>
          <w:lang w:bidi="en-US"/>
        </w:rPr>
        <w:t xml:space="preserve"> 16</w:t>
      </w:r>
      <w:r w:rsidRPr="007056AA">
        <w:rPr>
          <w:rFonts w:cs="Times New Roman"/>
          <w:szCs w:val="24"/>
          <w:lang w:bidi="en-US"/>
        </w:rPr>
        <w:t xml:space="preserve"> (1): 22-29. SPE-66566-PA. </w:t>
      </w:r>
      <w:r w:rsidRPr="00A06328">
        <w:rPr>
          <w:rFonts w:cs="Times New Roman"/>
          <w:color w:val="0070C0"/>
          <w:szCs w:val="24"/>
          <w:u w:val="single"/>
          <w:lang w:bidi="en-US"/>
        </w:rPr>
        <w:t>https://doi.org/10.2118/66566-PA</w:t>
      </w:r>
    </w:p>
    <w:p w14:paraId="2D8FCD9C" w14:textId="77777777" w:rsidR="00871C59" w:rsidRPr="007056AA" w:rsidRDefault="00871C59" w:rsidP="00871C59">
      <w:pPr>
        <w:spacing w:line="259" w:lineRule="auto"/>
        <w:jc w:val="both"/>
        <w:rPr>
          <w:rFonts w:cs="Times New Roman"/>
          <w:szCs w:val="24"/>
          <w:lang w:bidi="en-US"/>
        </w:rPr>
      </w:pPr>
      <w:r w:rsidRPr="007056AA">
        <w:rPr>
          <w:rFonts w:cs="Times New Roman"/>
          <w:szCs w:val="24"/>
          <w:lang w:bidi="en-US"/>
        </w:rPr>
        <w:t>Bhardwaj, A.</w:t>
      </w:r>
      <w:r>
        <w:rPr>
          <w:rFonts w:cs="Times New Roman"/>
          <w:szCs w:val="24"/>
          <w:lang w:bidi="en-US"/>
        </w:rPr>
        <w:t>, and</w:t>
      </w:r>
      <w:r w:rsidRPr="007056AA">
        <w:rPr>
          <w:rFonts w:cs="Times New Roman"/>
          <w:szCs w:val="24"/>
          <w:lang w:bidi="en-US"/>
        </w:rPr>
        <w:t xml:space="preserve"> Hartland, S.</w:t>
      </w:r>
      <w:r>
        <w:rPr>
          <w:rFonts w:cs="Times New Roman"/>
          <w:szCs w:val="24"/>
          <w:lang w:bidi="en-US"/>
        </w:rPr>
        <w:t xml:space="preserve"> 1994.</w:t>
      </w:r>
      <w:r w:rsidRPr="007056AA">
        <w:rPr>
          <w:rFonts w:cs="Times New Roman"/>
          <w:szCs w:val="24"/>
          <w:lang w:bidi="en-US"/>
        </w:rPr>
        <w:t xml:space="preserve"> Dynamics of Emulsification and Demulsification of Water in Crude Oil Emulsions. </w:t>
      </w:r>
      <w:r w:rsidRPr="007056AA">
        <w:rPr>
          <w:rFonts w:cs="Times New Roman"/>
          <w:i/>
          <w:iCs/>
          <w:szCs w:val="24"/>
          <w:lang w:bidi="en-US"/>
        </w:rPr>
        <w:t>Ind. Eng. Chem. Res.</w:t>
      </w:r>
      <w:r w:rsidRPr="007056AA">
        <w:rPr>
          <w:rFonts w:cs="Times New Roman"/>
          <w:bCs/>
          <w:szCs w:val="24"/>
          <w:lang w:bidi="en-US"/>
        </w:rPr>
        <w:t xml:space="preserve"> </w:t>
      </w:r>
      <w:r w:rsidRPr="00986996">
        <w:rPr>
          <w:rFonts w:cs="Times New Roman"/>
          <w:b/>
          <w:iCs/>
          <w:szCs w:val="24"/>
          <w:lang w:bidi="en-US"/>
        </w:rPr>
        <w:t>33</w:t>
      </w:r>
      <w:r>
        <w:rPr>
          <w:rFonts w:cs="Times New Roman"/>
          <w:bCs/>
          <w:szCs w:val="24"/>
          <w:lang w:bidi="en-US"/>
        </w:rPr>
        <w:t>:</w:t>
      </w:r>
      <w:r w:rsidRPr="007056AA">
        <w:rPr>
          <w:rFonts w:cs="Times New Roman"/>
          <w:bCs/>
          <w:szCs w:val="24"/>
          <w:lang w:bidi="en-US"/>
        </w:rPr>
        <w:t xml:space="preserve"> 1271–1279</w:t>
      </w:r>
      <w:r>
        <w:rPr>
          <w:rFonts w:cs="Times New Roman"/>
          <w:szCs w:val="24"/>
          <w:lang w:bidi="en-US"/>
        </w:rPr>
        <w:t xml:space="preserve">. </w:t>
      </w:r>
      <w:r w:rsidRPr="00986996">
        <w:rPr>
          <w:rFonts w:cs="Times New Roman"/>
          <w:color w:val="0070C0"/>
          <w:szCs w:val="24"/>
          <w:u w:val="single"/>
          <w:lang w:bidi="en-US"/>
        </w:rPr>
        <w:t>doi:10.1021/ie00029a025.</w:t>
      </w:r>
    </w:p>
    <w:p w14:paraId="68E1E2DB" w14:textId="722B8732" w:rsidR="004868F6" w:rsidRPr="004D434A" w:rsidRDefault="004868F6" w:rsidP="00871C59">
      <w:pPr>
        <w:spacing w:line="259" w:lineRule="auto"/>
        <w:jc w:val="both"/>
        <w:rPr>
          <w:rFonts w:cs="Times New Roman"/>
          <w:color w:val="0070C0"/>
          <w:szCs w:val="24"/>
          <w:u w:val="single"/>
        </w:rPr>
      </w:pPr>
      <w:r w:rsidRPr="004868F6">
        <w:rPr>
          <w:rFonts w:cs="Times New Roman"/>
          <w:szCs w:val="24"/>
        </w:rPr>
        <w:t>Buijse, M.A.</w:t>
      </w:r>
      <w:r>
        <w:rPr>
          <w:rFonts w:cs="Times New Roman"/>
          <w:szCs w:val="24"/>
        </w:rPr>
        <w:t xml:space="preserve"> 2000. </w:t>
      </w:r>
      <w:r w:rsidRPr="004868F6">
        <w:rPr>
          <w:rFonts w:cs="Times New Roman"/>
          <w:szCs w:val="24"/>
        </w:rPr>
        <w:t xml:space="preserve">Understanding Wormholing Mechanisms Can Improve Acid Treatments in Carbonate Formations. </w:t>
      </w:r>
      <w:r w:rsidRPr="004D434A">
        <w:rPr>
          <w:rFonts w:cs="Times New Roman"/>
          <w:i/>
          <w:iCs/>
          <w:szCs w:val="24"/>
        </w:rPr>
        <w:t>SPE Prod &amp; Fac</w:t>
      </w:r>
      <w:r w:rsidRPr="004868F6">
        <w:rPr>
          <w:rFonts w:cs="Times New Roman"/>
          <w:szCs w:val="24"/>
        </w:rPr>
        <w:t xml:space="preserve"> 15 (</w:t>
      </w:r>
      <w:r>
        <w:rPr>
          <w:rFonts w:cs="Times New Roman"/>
          <w:szCs w:val="24"/>
        </w:rPr>
        <w:t>03</w:t>
      </w:r>
      <w:r w:rsidRPr="004868F6">
        <w:rPr>
          <w:rFonts w:cs="Times New Roman"/>
          <w:szCs w:val="24"/>
        </w:rPr>
        <w:t>): 168–175.</w:t>
      </w:r>
      <w:r>
        <w:rPr>
          <w:rFonts w:cs="Times New Roman"/>
          <w:szCs w:val="24"/>
        </w:rPr>
        <w:t xml:space="preserve"> </w:t>
      </w:r>
      <w:r w:rsidRPr="004868F6">
        <w:rPr>
          <w:rFonts w:cs="Times New Roman"/>
          <w:szCs w:val="24"/>
          <w:lang w:val="en"/>
        </w:rPr>
        <w:t>SPE-65068-PA</w:t>
      </w:r>
      <w:r w:rsidR="00CC312A" w:rsidRPr="00393FC3">
        <w:rPr>
          <w:rFonts w:cs="Times New Roman"/>
          <w:szCs w:val="24"/>
        </w:rPr>
        <w:t>.</w:t>
      </w:r>
      <w:r w:rsidR="00CC312A" w:rsidRPr="00393FC3">
        <w:rPr>
          <w:rFonts w:cs="Times New Roman"/>
          <w:color w:val="0070C0"/>
          <w:szCs w:val="24"/>
        </w:rPr>
        <w:t xml:space="preserve"> </w:t>
      </w:r>
      <w:hyperlink r:id="rId169" w:history="1">
        <w:r w:rsidR="00CC312A" w:rsidRPr="009E7946">
          <w:rPr>
            <w:rStyle w:val="Hyperlink"/>
            <w:rFonts w:cs="Times New Roman"/>
            <w:szCs w:val="24"/>
          </w:rPr>
          <w:t>https://doi-org.ezproxy.lib.ou.edu/10.2118/65068-PA</w:t>
        </w:r>
      </w:hyperlink>
      <w:r w:rsidRPr="004D434A" w:rsidDel="004868F6">
        <w:rPr>
          <w:rFonts w:cs="Times New Roman"/>
          <w:color w:val="0070C0"/>
          <w:szCs w:val="24"/>
          <w:u w:val="single"/>
        </w:rPr>
        <w:t xml:space="preserve"> </w:t>
      </w:r>
    </w:p>
    <w:p w14:paraId="6BFFFDEF" w14:textId="0AEE8CF7" w:rsidR="004868F6" w:rsidRPr="004D434A" w:rsidRDefault="004868F6" w:rsidP="004D434A">
      <w:pPr>
        <w:spacing w:line="240" w:lineRule="auto"/>
        <w:rPr>
          <w:rFonts w:cs="Times New Roman"/>
          <w:szCs w:val="24"/>
        </w:rPr>
      </w:pPr>
      <w:r w:rsidRPr="004D434A">
        <w:rPr>
          <w:rFonts w:cs="Times New Roman"/>
          <w:szCs w:val="24"/>
        </w:rPr>
        <w:t>Buijse, M</w:t>
      </w:r>
      <w:r>
        <w:rPr>
          <w:rFonts w:cs="Times New Roman"/>
          <w:szCs w:val="24"/>
        </w:rPr>
        <w:t>.A.</w:t>
      </w:r>
      <w:r w:rsidRPr="004D434A">
        <w:rPr>
          <w:rFonts w:cs="Times New Roman"/>
          <w:szCs w:val="24"/>
        </w:rPr>
        <w:t>, and Gerard</w:t>
      </w:r>
      <w:r>
        <w:rPr>
          <w:rFonts w:cs="Times New Roman"/>
          <w:szCs w:val="24"/>
        </w:rPr>
        <w:t>,</w:t>
      </w:r>
      <w:r w:rsidRPr="004D434A">
        <w:rPr>
          <w:rFonts w:cs="Times New Roman"/>
          <w:szCs w:val="24"/>
        </w:rPr>
        <w:t xml:space="preserve"> G. A</w:t>
      </w:r>
      <w:r>
        <w:rPr>
          <w:rFonts w:cs="Times New Roman"/>
          <w:szCs w:val="24"/>
        </w:rPr>
        <w:t xml:space="preserve">. 2005. </w:t>
      </w:r>
      <w:r w:rsidRPr="004D434A">
        <w:rPr>
          <w:rFonts w:cs="Times New Roman"/>
          <w:szCs w:val="24"/>
        </w:rPr>
        <w:t xml:space="preserve">Semi-Empirical Model </w:t>
      </w:r>
      <w:r w:rsidR="004D434A">
        <w:rPr>
          <w:rFonts w:cs="Times New Roman"/>
          <w:szCs w:val="24"/>
        </w:rPr>
        <w:t>t</w:t>
      </w:r>
      <w:r w:rsidRPr="004D434A">
        <w:rPr>
          <w:rFonts w:cs="Times New Roman"/>
          <w:szCs w:val="24"/>
        </w:rPr>
        <w:t xml:space="preserve">o Calculate Wormhole Growth in Carbonate Acidizing. Paper presented at the SPE Annual Technical Conference and Exhibition, Dallas, Texas, </w:t>
      </w:r>
      <w:r>
        <w:rPr>
          <w:rFonts w:cs="Times New Roman"/>
          <w:szCs w:val="24"/>
        </w:rPr>
        <w:t xml:space="preserve">9-12 </w:t>
      </w:r>
      <w:r w:rsidRPr="004D434A">
        <w:rPr>
          <w:rFonts w:cs="Times New Roman"/>
          <w:szCs w:val="24"/>
        </w:rPr>
        <w:t xml:space="preserve">October. </w:t>
      </w:r>
      <w:r w:rsidRPr="004868F6">
        <w:rPr>
          <w:rFonts w:cs="Times New Roman"/>
          <w:szCs w:val="24"/>
          <w:lang w:val="en"/>
        </w:rPr>
        <w:t>SPE-96892-MS</w:t>
      </w:r>
      <w:r>
        <w:rPr>
          <w:rFonts w:cs="Times New Roman"/>
          <w:szCs w:val="24"/>
          <w:lang w:val="en"/>
        </w:rPr>
        <w:t xml:space="preserve">. </w:t>
      </w:r>
      <w:r w:rsidRPr="004D434A">
        <w:rPr>
          <w:rFonts w:cs="Times New Roman"/>
          <w:color w:val="0070C0"/>
          <w:szCs w:val="24"/>
          <w:u w:val="single"/>
        </w:rPr>
        <w:t>https://doi-org.ezproxy.lib.ou.edu/10.2118/96892-MS</w:t>
      </w:r>
    </w:p>
    <w:p w14:paraId="37DF2007" w14:textId="77777777" w:rsidR="00871C59" w:rsidRPr="007056AA" w:rsidRDefault="00871C59" w:rsidP="00871C59">
      <w:pPr>
        <w:spacing w:line="259" w:lineRule="auto"/>
        <w:jc w:val="both"/>
        <w:rPr>
          <w:rFonts w:cs="Times New Roman"/>
          <w:szCs w:val="24"/>
        </w:rPr>
      </w:pPr>
      <w:r w:rsidRPr="00986996">
        <w:rPr>
          <w:rFonts w:cs="Times New Roman"/>
          <w:szCs w:val="24"/>
        </w:rPr>
        <w:t xml:space="preserve">Jeffrey W. </w:t>
      </w:r>
      <w:r>
        <w:rPr>
          <w:rFonts w:cs="Times New Roman"/>
          <w:szCs w:val="24"/>
        </w:rPr>
        <w:t>B.</w:t>
      </w:r>
      <w:r w:rsidRPr="00986996">
        <w:rPr>
          <w:rFonts w:cs="Times New Roman"/>
          <w:szCs w:val="24"/>
        </w:rPr>
        <w:t>, Adam T. P</w:t>
      </w:r>
      <w:r>
        <w:rPr>
          <w:rFonts w:cs="Times New Roman"/>
          <w:szCs w:val="24"/>
        </w:rPr>
        <w:t>.</w:t>
      </w:r>
      <w:r w:rsidRPr="00986996">
        <w:rPr>
          <w:rFonts w:cs="Times New Roman"/>
          <w:szCs w:val="24"/>
        </w:rPr>
        <w:t>, Edward J. G</w:t>
      </w:r>
      <w:r>
        <w:rPr>
          <w:rFonts w:cs="Times New Roman"/>
          <w:szCs w:val="24"/>
        </w:rPr>
        <w:t>.</w:t>
      </w:r>
      <w:r w:rsidRPr="00986996">
        <w:rPr>
          <w:rFonts w:cs="Times New Roman"/>
          <w:szCs w:val="24"/>
        </w:rPr>
        <w:t xml:space="preserve">, </w:t>
      </w:r>
      <w:r>
        <w:rPr>
          <w:rFonts w:cs="Times New Roman"/>
          <w:szCs w:val="24"/>
        </w:rPr>
        <w:t xml:space="preserve">and </w:t>
      </w:r>
      <w:r w:rsidRPr="00986996">
        <w:rPr>
          <w:rFonts w:cs="Times New Roman"/>
          <w:szCs w:val="24"/>
        </w:rPr>
        <w:t>Nicos S. M</w:t>
      </w:r>
      <w:r>
        <w:rPr>
          <w:rFonts w:cs="Times New Roman"/>
          <w:szCs w:val="24"/>
        </w:rPr>
        <w:t>.</w:t>
      </w:r>
      <w:r w:rsidRPr="007056AA">
        <w:rPr>
          <w:rFonts w:cs="Times New Roman"/>
          <w:szCs w:val="24"/>
        </w:rPr>
        <w:t xml:space="preserve"> 2008. A Comparison of Viscosity- Concentration relationships for Emulsions. </w:t>
      </w:r>
      <w:r w:rsidRPr="00986996">
        <w:rPr>
          <w:rFonts w:cs="Times New Roman"/>
          <w:i/>
          <w:iCs/>
          <w:szCs w:val="24"/>
        </w:rPr>
        <w:t>Journal of Colloid and Interface Science</w:t>
      </w:r>
      <w:r w:rsidRPr="007056AA">
        <w:rPr>
          <w:rFonts w:cs="Times New Roman"/>
          <w:szCs w:val="24"/>
        </w:rPr>
        <w:t xml:space="preserve">. </w:t>
      </w:r>
      <w:r w:rsidRPr="00986996">
        <w:rPr>
          <w:rFonts w:cs="Times New Roman"/>
          <w:b/>
          <w:bCs/>
          <w:szCs w:val="24"/>
        </w:rPr>
        <w:t>330</w:t>
      </w:r>
      <w:r w:rsidRPr="007056AA">
        <w:rPr>
          <w:rFonts w:cs="Times New Roman"/>
          <w:szCs w:val="24"/>
        </w:rPr>
        <w:t xml:space="preserve"> (</w:t>
      </w:r>
      <w:r>
        <w:rPr>
          <w:rFonts w:cs="Times New Roman"/>
          <w:szCs w:val="24"/>
        </w:rPr>
        <w:t>1</w:t>
      </w:r>
      <w:r w:rsidRPr="007056AA">
        <w:rPr>
          <w:rFonts w:cs="Times New Roman"/>
          <w:szCs w:val="24"/>
        </w:rPr>
        <w:t xml:space="preserve">) 186-193. </w:t>
      </w:r>
      <w:hyperlink r:id="rId170" w:history="1">
        <w:r w:rsidRPr="007056AA">
          <w:rPr>
            <w:rFonts w:cs="Times New Roman"/>
            <w:color w:val="0563C1" w:themeColor="hyperlink"/>
            <w:szCs w:val="24"/>
            <w:u w:val="single"/>
          </w:rPr>
          <w:t>https://www.sciencedirect.com/science/article/pii/S0021979708013672</w:t>
        </w:r>
      </w:hyperlink>
      <w:r w:rsidRPr="007056AA">
        <w:rPr>
          <w:rFonts w:cs="Times New Roman"/>
          <w:szCs w:val="24"/>
          <w:u w:val="single"/>
        </w:rPr>
        <w:t xml:space="preserve"> </w:t>
      </w:r>
      <w:r w:rsidRPr="007056AA">
        <w:rPr>
          <w:rFonts w:cs="Times New Roman"/>
          <w:szCs w:val="24"/>
        </w:rPr>
        <w:t xml:space="preserve"> </w:t>
      </w:r>
    </w:p>
    <w:p w14:paraId="05DC6DA9" w14:textId="77777777" w:rsidR="00871C59" w:rsidRPr="007056AA" w:rsidRDefault="00871C59" w:rsidP="00871C59">
      <w:pPr>
        <w:spacing w:line="259" w:lineRule="auto"/>
        <w:jc w:val="both"/>
        <w:rPr>
          <w:rFonts w:cs="Times New Roman"/>
          <w:szCs w:val="24"/>
          <w:lang w:bidi="en-US"/>
        </w:rPr>
      </w:pPr>
      <w:r w:rsidRPr="007056AA">
        <w:rPr>
          <w:rFonts w:cs="Times New Roman"/>
          <w:szCs w:val="24"/>
          <w:lang w:bidi="en-US"/>
        </w:rPr>
        <w:t>Cheng, H., Zhu, D., and Hill, A. D. 2016. The Effect of Evolved CO</w:t>
      </w:r>
      <w:r w:rsidRPr="007056AA">
        <w:rPr>
          <w:rFonts w:cs="Times New Roman"/>
          <w:szCs w:val="24"/>
          <w:vertAlign w:val="subscript"/>
          <w:lang w:bidi="en-US"/>
        </w:rPr>
        <w:t>2</w:t>
      </w:r>
      <w:r w:rsidRPr="007056AA">
        <w:rPr>
          <w:rFonts w:cs="Times New Roman"/>
          <w:szCs w:val="24"/>
          <w:lang w:bidi="en-US"/>
        </w:rPr>
        <w:t xml:space="preserve"> on Wormhole Propagation in Carbonate Acidizing. Paper presented at SPE International Conference and Exhibition on Formation Damage Control, Lafayette, Louisiana, USA, 24-26 February. SPE-178962-MS. </w:t>
      </w:r>
      <w:hyperlink r:id="rId171" w:history="1">
        <w:r w:rsidRPr="007056AA">
          <w:rPr>
            <w:rFonts w:cs="Times New Roman"/>
            <w:color w:val="0563C1" w:themeColor="hyperlink"/>
            <w:szCs w:val="24"/>
            <w:u w:val="single"/>
            <w:lang w:bidi="en-US"/>
          </w:rPr>
          <w:t>https://doi.org/10.2118/178962-MS</w:t>
        </w:r>
      </w:hyperlink>
    </w:p>
    <w:p w14:paraId="7467A569" w14:textId="77777777" w:rsidR="00871C59" w:rsidRPr="007056AA" w:rsidRDefault="00871C59" w:rsidP="00871C59">
      <w:pPr>
        <w:spacing w:line="259" w:lineRule="auto"/>
        <w:jc w:val="both"/>
        <w:rPr>
          <w:rFonts w:cs="Times New Roman"/>
          <w:i/>
          <w:iCs/>
          <w:szCs w:val="24"/>
        </w:rPr>
      </w:pPr>
      <w:r w:rsidRPr="007056AA">
        <w:rPr>
          <w:rFonts w:cs="Times New Roman"/>
          <w:szCs w:val="24"/>
        </w:rPr>
        <w:t xml:space="preserve">Coppel, C.P. 1975. Factors Causing Upsets to Surface Facilities Following Acid Stimulation. </w:t>
      </w:r>
      <w:r w:rsidRPr="007056AA">
        <w:rPr>
          <w:rFonts w:cs="Times New Roman"/>
          <w:i/>
          <w:iCs/>
          <w:szCs w:val="24"/>
        </w:rPr>
        <w:t xml:space="preserve">J Pet Technol </w:t>
      </w:r>
      <w:r w:rsidRPr="007056AA">
        <w:rPr>
          <w:rFonts w:cs="Times New Roman"/>
          <w:b/>
          <w:bCs/>
          <w:szCs w:val="24"/>
        </w:rPr>
        <w:t xml:space="preserve">27 </w:t>
      </w:r>
      <w:r w:rsidRPr="007056AA">
        <w:rPr>
          <w:rFonts w:cs="Times New Roman"/>
          <w:szCs w:val="24"/>
        </w:rPr>
        <w:t>(9): 1060</w:t>
      </w:r>
      <w:r w:rsidRPr="007056AA">
        <w:rPr>
          <w:rFonts w:ascii="Cambria Math" w:hAnsi="Cambria Math" w:cs="Cambria Math"/>
          <w:szCs w:val="24"/>
        </w:rPr>
        <w:t>‐</w:t>
      </w:r>
      <w:r w:rsidRPr="007056AA">
        <w:rPr>
          <w:rFonts w:cs="Times New Roman"/>
          <w:szCs w:val="24"/>
        </w:rPr>
        <w:t>1066. SPE</w:t>
      </w:r>
      <w:r w:rsidRPr="007056AA">
        <w:rPr>
          <w:rFonts w:ascii="Cambria Math" w:hAnsi="Cambria Math" w:cs="Cambria Math"/>
          <w:szCs w:val="24"/>
        </w:rPr>
        <w:t>‐</w:t>
      </w:r>
      <w:r w:rsidRPr="007056AA">
        <w:rPr>
          <w:rFonts w:cs="Times New Roman"/>
          <w:szCs w:val="24"/>
        </w:rPr>
        <w:t>5154</w:t>
      </w:r>
      <w:r w:rsidRPr="007056AA">
        <w:rPr>
          <w:rFonts w:ascii="Cambria Math" w:hAnsi="Cambria Math" w:cs="Cambria Math"/>
          <w:szCs w:val="24"/>
        </w:rPr>
        <w:t>‐</w:t>
      </w:r>
      <w:r w:rsidRPr="007056AA">
        <w:rPr>
          <w:rFonts w:cs="Times New Roman"/>
          <w:szCs w:val="24"/>
        </w:rPr>
        <w:t xml:space="preserve">PA. </w:t>
      </w:r>
      <w:hyperlink r:id="rId172" w:history="1">
        <w:r w:rsidRPr="007056AA">
          <w:rPr>
            <w:rFonts w:cs="Times New Roman"/>
            <w:color w:val="0563C1" w:themeColor="hyperlink"/>
            <w:szCs w:val="24"/>
            <w:u w:val="single"/>
          </w:rPr>
          <w:t>http://dx.doi.org/10.2118/5154</w:t>
        </w:r>
        <w:r w:rsidRPr="007056AA">
          <w:rPr>
            <w:rFonts w:ascii="Cambria Math" w:hAnsi="Cambria Math" w:cs="Cambria Math"/>
            <w:color w:val="0563C1" w:themeColor="hyperlink"/>
            <w:szCs w:val="24"/>
            <w:u w:val="single"/>
          </w:rPr>
          <w:t>‐</w:t>
        </w:r>
        <w:r w:rsidRPr="007056AA">
          <w:rPr>
            <w:rFonts w:cs="Times New Roman"/>
            <w:color w:val="0563C1" w:themeColor="hyperlink"/>
            <w:szCs w:val="24"/>
            <w:u w:val="single"/>
          </w:rPr>
          <w:t>PA</w:t>
        </w:r>
      </w:hyperlink>
      <w:r w:rsidRPr="007056AA">
        <w:rPr>
          <w:rFonts w:cs="Times New Roman"/>
          <w:szCs w:val="24"/>
        </w:rPr>
        <w:t>.</w:t>
      </w:r>
    </w:p>
    <w:p w14:paraId="3EF451E0" w14:textId="77777777" w:rsidR="00871C59" w:rsidRPr="007056AA" w:rsidRDefault="00871C59" w:rsidP="00871C59">
      <w:pPr>
        <w:spacing w:line="259" w:lineRule="auto"/>
        <w:jc w:val="both"/>
        <w:rPr>
          <w:rFonts w:cs="Times New Roman"/>
          <w:szCs w:val="24"/>
          <w:lang w:bidi="en-US"/>
        </w:rPr>
      </w:pPr>
      <w:r w:rsidRPr="007056AA">
        <w:rPr>
          <w:rFonts w:cs="Times New Roman"/>
          <w:szCs w:val="24"/>
          <w:lang w:bidi="en-US"/>
        </w:rPr>
        <w:t>Czarnecki, J.</w:t>
      </w:r>
      <w:r>
        <w:rPr>
          <w:rFonts w:cs="Times New Roman"/>
          <w:szCs w:val="24"/>
          <w:lang w:bidi="en-US"/>
        </w:rPr>
        <w:t xml:space="preserve"> and </w:t>
      </w:r>
      <w:r w:rsidRPr="007056AA">
        <w:rPr>
          <w:rFonts w:cs="Times New Roman"/>
          <w:szCs w:val="24"/>
          <w:lang w:bidi="en-US"/>
        </w:rPr>
        <w:t xml:space="preserve">Moran, K. </w:t>
      </w:r>
      <w:r>
        <w:rPr>
          <w:rFonts w:cs="Times New Roman"/>
          <w:szCs w:val="24"/>
          <w:lang w:bidi="en-US"/>
        </w:rPr>
        <w:t xml:space="preserve">2005. </w:t>
      </w:r>
      <w:r w:rsidRPr="007056AA">
        <w:rPr>
          <w:rFonts w:cs="Times New Roman"/>
          <w:szCs w:val="24"/>
          <w:lang w:bidi="en-US"/>
        </w:rPr>
        <w:t xml:space="preserve">On the Stabilization Mechanism of Water-in-Oil Emulsions in Petroleum Systems. </w:t>
      </w:r>
      <w:r w:rsidRPr="007056AA">
        <w:rPr>
          <w:rFonts w:cs="Times New Roman"/>
          <w:i/>
          <w:iCs/>
          <w:szCs w:val="24"/>
          <w:lang w:bidi="en-US"/>
        </w:rPr>
        <w:t>Energy Fuels</w:t>
      </w:r>
      <w:r>
        <w:rPr>
          <w:rFonts w:cs="Times New Roman"/>
          <w:szCs w:val="24"/>
          <w:lang w:bidi="en-US"/>
        </w:rPr>
        <w:t>.</w:t>
      </w:r>
      <w:r w:rsidRPr="007056AA">
        <w:rPr>
          <w:rFonts w:cs="Times New Roman"/>
          <w:bCs/>
          <w:szCs w:val="24"/>
          <w:lang w:bidi="en-US"/>
        </w:rPr>
        <w:t xml:space="preserve"> </w:t>
      </w:r>
      <w:r w:rsidRPr="00C654F3">
        <w:rPr>
          <w:rFonts w:cs="Times New Roman"/>
          <w:b/>
          <w:iCs/>
          <w:szCs w:val="24"/>
          <w:lang w:bidi="en-US"/>
        </w:rPr>
        <w:t>19</w:t>
      </w:r>
      <w:r>
        <w:rPr>
          <w:rFonts w:cs="Times New Roman"/>
          <w:b/>
          <w:iCs/>
          <w:szCs w:val="24"/>
          <w:lang w:bidi="en-US"/>
        </w:rPr>
        <w:t>:</w:t>
      </w:r>
      <w:r w:rsidRPr="007056AA">
        <w:rPr>
          <w:rFonts w:cs="Times New Roman"/>
          <w:bCs/>
          <w:szCs w:val="24"/>
          <w:lang w:bidi="en-US"/>
        </w:rPr>
        <w:t xml:space="preserve"> 2074–2079</w:t>
      </w:r>
      <w:r>
        <w:rPr>
          <w:rFonts w:cs="Times New Roman"/>
          <w:szCs w:val="24"/>
          <w:lang w:bidi="en-US"/>
        </w:rPr>
        <w:t>.</w:t>
      </w:r>
      <w:r w:rsidRPr="007056AA">
        <w:rPr>
          <w:rFonts w:cs="Times New Roman"/>
          <w:szCs w:val="24"/>
          <w:lang w:bidi="en-US"/>
        </w:rPr>
        <w:t xml:space="preserve"> </w:t>
      </w:r>
      <w:r w:rsidRPr="00C654F3">
        <w:rPr>
          <w:rFonts w:cs="Times New Roman"/>
          <w:color w:val="0070C0"/>
          <w:szCs w:val="24"/>
          <w:u w:val="single"/>
          <w:lang w:bidi="en-US"/>
        </w:rPr>
        <w:t>doi:10.1021/ef0501400.</w:t>
      </w:r>
    </w:p>
    <w:p w14:paraId="3DF5C1F6" w14:textId="37B0865D" w:rsidR="00871C59" w:rsidRPr="007056AA" w:rsidRDefault="00871C59" w:rsidP="00871C59">
      <w:pPr>
        <w:spacing w:line="259" w:lineRule="auto"/>
        <w:jc w:val="both"/>
        <w:rPr>
          <w:rFonts w:cs="Times New Roman"/>
          <w:szCs w:val="24"/>
          <w:lang w:bidi="en-US"/>
        </w:rPr>
      </w:pPr>
      <w:r w:rsidRPr="007056AA">
        <w:rPr>
          <w:rFonts w:cs="Times New Roman"/>
          <w:szCs w:val="24"/>
          <w:lang w:bidi="en-US"/>
        </w:rPr>
        <w:t>Daccord, G., Lenormand, R., and Lietard, O. 1993. Chemical Dissolution of a Porous Medium by a Reactive Fluid ¾ II. Convection vs</w:t>
      </w:r>
      <w:r w:rsidR="00CC312A">
        <w:rPr>
          <w:rFonts w:cs="Times New Roman"/>
          <w:szCs w:val="24"/>
          <w:lang w:bidi="en-US"/>
        </w:rPr>
        <w:t>.</w:t>
      </w:r>
      <w:r w:rsidRPr="007056AA">
        <w:rPr>
          <w:rFonts w:cs="Times New Roman"/>
          <w:szCs w:val="24"/>
          <w:lang w:bidi="en-US"/>
        </w:rPr>
        <w:t xml:space="preserve"> Reaction, Behavior Diagram. </w:t>
      </w:r>
      <w:r w:rsidRPr="007056AA">
        <w:rPr>
          <w:rFonts w:cs="Times New Roman"/>
          <w:i/>
          <w:iCs/>
          <w:szCs w:val="24"/>
          <w:lang w:bidi="en-US"/>
        </w:rPr>
        <w:t>Chem. Eng. Science</w:t>
      </w:r>
      <w:r w:rsidRPr="007056AA">
        <w:rPr>
          <w:rFonts w:cs="Times New Roman"/>
          <w:szCs w:val="24"/>
          <w:lang w:bidi="en-US"/>
        </w:rPr>
        <w:t xml:space="preserve">, </w:t>
      </w:r>
      <w:r w:rsidRPr="007056AA">
        <w:rPr>
          <w:rFonts w:cs="Times New Roman"/>
          <w:b/>
          <w:bCs/>
          <w:szCs w:val="24"/>
          <w:lang w:bidi="en-US"/>
        </w:rPr>
        <w:t xml:space="preserve">48 </w:t>
      </w:r>
      <w:r w:rsidRPr="007056AA">
        <w:rPr>
          <w:rFonts w:cs="Times New Roman"/>
          <w:szCs w:val="24"/>
          <w:lang w:bidi="en-US"/>
        </w:rPr>
        <w:t xml:space="preserve">(1): 169-178. </w:t>
      </w:r>
      <w:hyperlink r:id="rId173" w:tgtFrame="_blank" w:tooltip="Persistent link using digital object identifier" w:history="1">
        <w:r w:rsidRPr="007056AA">
          <w:rPr>
            <w:rFonts w:cs="Times New Roman"/>
            <w:color w:val="0563C1" w:themeColor="hyperlink"/>
            <w:szCs w:val="24"/>
            <w:u w:val="single"/>
            <w:lang w:bidi="en-US"/>
          </w:rPr>
          <w:t>https://doi.org/10.1016/0009-2509(93)80293-Y</w:t>
        </w:r>
      </w:hyperlink>
    </w:p>
    <w:p w14:paraId="181ECE11" w14:textId="77777777" w:rsidR="00871C59" w:rsidRPr="007056AA" w:rsidRDefault="00871C59" w:rsidP="00871C59">
      <w:pPr>
        <w:spacing w:line="240" w:lineRule="auto"/>
        <w:jc w:val="both"/>
        <w:rPr>
          <w:rFonts w:cs="Times New Roman"/>
          <w:color w:val="4472C4" w:themeColor="accent1"/>
          <w:szCs w:val="24"/>
          <w:u w:val="single"/>
        </w:rPr>
      </w:pPr>
      <w:r w:rsidRPr="007056AA">
        <w:rPr>
          <w:rFonts w:cs="Times New Roman"/>
          <w:szCs w:val="24"/>
        </w:rPr>
        <w:t>Daccord, G., Touboul, E.</w:t>
      </w:r>
      <w:r>
        <w:rPr>
          <w:rFonts w:cs="Times New Roman"/>
          <w:szCs w:val="24"/>
        </w:rPr>
        <w:t xml:space="preserve"> and</w:t>
      </w:r>
      <w:r w:rsidRPr="007056AA">
        <w:rPr>
          <w:rFonts w:cs="Times New Roman"/>
          <w:szCs w:val="24"/>
        </w:rPr>
        <w:t xml:space="preserve"> Lenormand, R.</w:t>
      </w:r>
      <w:r>
        <w:rPr>
          <w:rFonts w:cs="Times New Roman"/>
          <w:szCs w:val="24"/>
        </w:rPr>
        <w:t xml:space="preserve"> </w:t>
      </w:r>
      <w:r w:rsidRPr="007056AA">
        <w:rPr>
          <w:rFonts w:cs="Times New Roman"/>
          <w:szCs w:val="24"/>
        </w:rPr>
        <w:t xml:space="preserve">1989. Carbonate Acidizing: Toward a Quantitative Model of the Wormholing Phenomenon. </w:t>
      </w:r>
      <w:r w:rsidRPr="00C654F3">
        <w:rPr>
          <w:rFonts w:cs="Times New Roman"/>
          <w:i/>
          <w:iCs/>
          <w:szCs w:val="24"/>
        </w:rPr>
        <w:t>SPE Prod Eng</w:t>
      </w:r>
      <w:r w:rsidRPr="00C654F3">
        <w:rPr>
          <w:rFonts w:cs="Times New Roman"/>
          <w:b/>
          <w:bCs/>
          <w:szCs w:val="24"/>
        </w:rPr>
        <w:t> 4</w:t>
      </w:r>
      <w:r w:rsidRPr="00C654F3">
        <w:rPr>
          <w:rFonts w:cs="Times New Roman"/>
          <w:szCs w:val="24"/>
        </w:rPr>
        <w:t xml:space="preserve"> (1): 63–68.</w:t>
      </w:r>
      <w:r w:rsidRPr="00C654F3">
        <w:rPr>
          <w:rFonts w:ascii="Source Sans Pro" w:hAnsi="Source Sans Pro"/>
          <w:color w:val="383636"/>
          <w:sz w:val="18"/>
          <w:szCs w:val="18"/>
          <w:shd w:val="clear" w:color="auto" w:fill="FFFFFF"/>
        </w:rPr>
        <w:t xml:space="preserve"> </w:t>
      </w:r>
      <w:r w:rsidRPr="00C654F3">
        <w:rPr>
          <w:rFonts w:cs="Times New Roman"/>
          <w:szCs w:val="24"/>
        </w:rPr>
        <w:t>SPE-16887-PA</w:t>
      </w:r>
      <w:r>
        <w:rPr>
          <w:rFonts w:cs="Times New Roman"/>
          <w:szCs w:val="24"/>
        </w:rPr>
        <w:t>.</w:t>
      </w:r>
      <w:r w:rsidRPr="00C654F3">
        <w:rPr>
          <w:rFonts w:cs="Times New Roman"/>
          <w:szCs w:val="24"/>
        </w:rPr>
        <w:t xml:space="preserve"> </w:t>
      </w:r>
      <w:hyperlink r:id="rId174" w:history="1">
        <w:r w:rsidRPr="00EA4B33">
          <w:rPr>
            <w:rStyle w:val="Hyperlink"/>
            <w:rFonts w:cs="Times New Roman"/>
            <w:szCs w:val="24"/>
          </w:rPr>
          <w:t>https://doi.org/10.2118/16887-PA</w:t>
        </w:r>
      </w:hyperlink>
      <w:r w:rsidRPr="007056AA">
        <w:rPr>
          <w:rFonts w:cs="Times New Roman"/>
          <w:szCs w:val="24"/>
        </w:rPr>
        <w:t>.</w:t>
      </w:r>
      <w:r w:rsidRPr="007056AA">
        <w:rPr>
          <w:rFonts w:cs="Times New Roman"/>
          <w:color w:val="4472C4" w:themeColor="accent1"/>
          <w:szCs w:val="24"/>
          <w:u w:val="single"/>
        </w:rPr>
        <w:t>doi:10.2118/16887-PA</w:t>
      </w:r>
    </w:p>
    <w:p w14:paraId="70D41187" w14:textId="77777777" w:rsidR="00871C59" w:rsidRPr="007056AA" w:rsidRDefault="00871C59" w:rsidP="00871C59">
      <w:pPr>
        <w:spacing w:line="259" w:lineRule="auto"/>
        <w:jc w:val="both"/>
        <w:rPr>
          <w:rFonts w:cs="Times New Roman"/>
          <w:szCs w:val="24"/>
        </w:rPr>
      </w:pPr>
      <w:r>
        <w:rPr>
          <w:rFonts w:cs="Times New Roman"/>
          <w:szCs w:val="24"/>
        </w:rPr>
        <w:lastRenderedPageBreak/>
        <w:t>D</w:t>
      </w:r>
      <w:r w:rsidRPr="007056AA">
        <w:rPr>
          <w:rFonts w:cs="Times New Roman"/>
          <w:szCs w:val="24"/>
        </w:rPr>
        <w:t xml:space="preserve">eZabala, E.F. and Radke, C.J. 1986. A Nonequilibrium Description of Alkaline Waterflooding. </w:t>
      </w:r>
      <w:r w:rsidRPr="007056AA">
        <w:rPr>
          <w:rFonts w:cs="Times New Roman"/>
          <w:i/>
          <w:iCs/>
          <w:szCs w:val="24"/>
        </w:rPr>
        <w:t xml:space="preserve">SPE Res Eng </w:t>
      </w:r>
      <w:r w:rsidRPr="007056AA">
        <w:rPr>
          <w:rFonts w:cs="Times New Roman"/>
          <w:b/>
          <w:bCs/>
          <w:szCs w:val="24"/>
        </w:rPr>
        <w:t xml:space="preserve">1 </w:t>
      </w:r>
      <w:r w:rsidRPr="007056AA">
        <w:rPr>
          <w:rFonts w:cs="Times New Roman"/>
          <w:szCs w:val="24"/>
        </w:rPr>
        <w:t>(1): 29</w:t>
      </w:r>
      <w:r w:rsidRPr="007056AA">
        <w:rPr>
          <w:rFonts w:ascii="Cambria Math" w:hAnsi="Cambria Math" w:cs="Cambria Math"/>
          <w:szCs w:val="24"/>
        </w:rPr>
        <w:t>‐</w:t>
      </w:r>
      <w:r w:rsidRPr="007056AA">
        <w:rPr>
          <w:rFonts w:cs="Times New Roman"/>
          <w:szCs w:val="24"/>
        </w:rPr>
        <w:t>43. SPE</w:t>
      </w:r>
      <w:r w:rsidRPr="007056AA">
        <w:rPr>
          <w:rFonts w:ascii="Cambria Math" w:hAnsi="Cambria Math" w:cs="Cambria Math"/>
          <w:szCs w:val="24"/>
        </w:rPr>
        <w:t>‐</w:t>
      </w:r>
      <w:r w:rsidRPr="007056AA">
        <w:rPr>
          <w:rFonts w:cs="Times New Roman"/>
          <w:szCs w:val="24"/>
        </w:rPr>
        <w:t>11213</w:t>
      </w:r>
      <w:r w:rsidRPr="007056AA">
        <w:rPr>
          <w:rFonts w:ascii="Cambria Math" w:hAnsi="Cambria Math" w:cs="Cambria Math"/>
          <w:szCs w:val="24"/>
        </w:rPr>
        <w:t>‐</w:t>
      </w:r>
      <w:r w:rsidRPr="007056AA">
        <w:rPr>
          <w:rFonts w:cs="Times New Roman"/>
          <w:szCs w:val="24"/>
        </w:rPr>
        <w:t xml:space="preserve">PA. </w:t>
      </w:r>
      <w:hyperlink r:id="rId175" w:history="1">
        <w:r w:rsidRPr="007056AA">
          <w:rPr>
            <w:rFonts w:cs="Times New Roman"/>
            <w:color w:val="0563C1" w:themeColor="hyperlink"/>
            <w:szCs w:val="24"/>
            <w:u w:val="single"/>
          </w:rPr>
          <w:t>http://dx.doi.org/10.2118/11213</w:t>
        </w:r>
        <w:r w:rsidRPr="007056AA">
          <w:rPr>
            <w:rFonts w:ascii="Cambria Math" w:hAnsi="Cambria Math" w:cs="Cambria Math"/>
            <w:color w:val="0563C1" w:themeColor="hyperlink"/>
            <w:szCs w:val="24"/>
            <w:u w:val="single"/>
          </w:rPr>
          <w:t>‐</w:t>
        </w:r>
        <w:r w:rsidRPr="007056AA">
          <w:rPr>
            <w:rFonts w:cs="Times New Roman"/>
            <w:color w:val="0563C1" w:themeColor="hyperlink"/>
            <w:szCs w:val="24"/>
            <w:u w:val="single"/>
          </w:rPr>
          <w:t>PA</w:t>
        </w:r>
      </w:hyperlink>
      <w:r w:rsidRPr="007056AA">
        <w:rPr>
          <w:rFonts w:cs="Times New Roman"/>
          <w:szCs w:val="24"/>
        </w:rPr>
        <w:t>.</w:t>
      </w:r>
    </w:p>
    <w:p w14:paraId="12B16075" w14:textId="77777777" w:rsidR="00871C59" w:rsidRPr="007056AA" w:rsidRDefault="00871C59" w:rsidP="00871C59">
      <w:pPr>
        <w:spacing w:line="259" w:lineRule="auto"/>
        <w:rPr>
          <w:rFonts w:cs="Times New Roman"/>
          <w:szCs w:val="24"/>
        </w:rPr>
      </w:pPr>
      <w:r w:rsidRPr="007056AA">
        <w:rPr>
          <w:rFonts w:cs="Times New Roman"/>
          <w:szCs w:val="24"/>
        </w:rPr>
        <w:t xml:space="preserve">Dickie, J.P. and Yen, T.F. 1967. Macrostructures of the Asphaltic Fractions by Various Instrumental Methods. </w:t>
      </w:r>
      <w:r w:rsidRPr="007056AA">
        <w:rPr>
          <w:rFonts w:cs="Times New Roman"/>
          <w:i/>
          <w:iCs/>
          <w:szCs w:val="24"/>
        </w:rPr>
        <w:t>Anal</w:t>
      </w:r>
      <w:r>
        <w:rPr>
          <w:rFonts w:cs="Times New Roman"/>
          <w:i/>
          <w:iCs/>
          <w:szCs w:val="24"/>
        </w:rPr>
        <w:t>ytical</w:t>
      </w:r>
      <w:r w:rsidRPr="007056AA">
        <w:rPr>
          <w:rFonts w:cs="Times New Roman"/>
          <w:i/>
          <w:iCs/>
          <w:szCs w:val="24"/>
        </w:rPr>
        <w:t xml:space="preserve"> Chem</w:t>
      </w:r>
      <w:r>
        <w:rPr>
          <w:rFonts w:cs="Times New Roman"/>
          <w:i/>
          <w:iCs/>
          <w:szCs w:val="24"/>
        </w:rPr>
        <w:t>istry</w:t>
      </w:r>
      <w:r w:rsidRPr="007056AA">
        <w:rPr>
          <w:rFonts w:cs="Times New Roman"/>
          <w:szCs w:val="24"/>
        </w:rPr>
        <w:t xml:space="preserve">. </w:t>
      </w:r>
      <w:r w:rsidRPr="007056AA">
        <w:rPr>
          <w:rFonts w:cs="Times New Roman"/>
          <w:b/>
          <w:bCs/>
          <w:szCs w:val="24"/>
        </w:rPr>
        <w:t xml:space="preserve">39 </w:t>
      </w:r>
      <w:r w:rsidRPr="007056AA">
        <w:rPr>
          <w:rFonts w:cs="Times New Roman"/>
          <w:szCs w:val="24"/>
        </w:rPr>
        <w:t>(14): 1847</w:t>
      </w:r>
      <w:r w:rsidRPr="007056AA">
        <w:rPr>
          <w:rFonts w:ascii="Cambria Math" w:hAnsi="Cambria Math" w:cs="Cambria Math"/>
          <w:szCs w:val="24"/>
        </w:rPr>
        <w:t>‐</w:t>
      </w:r>
      <w:r w:rsidRPr="007056AA">
        <w:rPr>
          <w:rFonts w:cs="Times New Roman"/>
          <w:szCs w:val="24"/>
        </w:rPr>
        <w:t xml:space="preserve">1852. </w:t>
      </w:r>
      <w:hyperlink r:id="rId176" w:history="1">
        <w:r w:rsidRPr="007056AA">
          <w:rPr>
            <w:rFonts w:cs="Times New Roman"/>
            <w:color w:val="0563C1" w:themeColor="hyperlink"/>
            <w:szCs w:val="24"/>
            <w:u w:val="single"/>
          </w:rPr>
          <w:t>http://dx.doi.org/10.1021/ac50157a057</w:t>
        </w:r>
      </w:hyperlink>
      <w:r w:rsidRPr="007056AA">
        <w:rPr>
          <w:rFonts w:cs="Times New Roman"/>
          <w:szCs w:val="24"/>
        </w:rPr>
        <w:t>.</w:t>
      </w:r>
    </w:p>
    <w:p w14:paraId="39CE1816" w14:textId="77777777" w:rsidR="00871C59" w:rsidRPr="007056AA" w:rsidRDefault="00871C59" w:rsidP="00871C59">
      <w:pPr>
        <w:spacing w:line="259" w:lineRule="auto"/>
        <w:jc w:val="both"/>
        <w:rPr>
          <w:rFonts w:cs="Times New Roman"/>
          <w:szCs w:val="24"/>
          <w:lang w:bidi="en-US"/>
        </w:rPr>
      </w:pPr>
      <w:r w:rsidRPr="007056AA">
        <w:rPr>
          <w:rFonts w:cs="Times New Roman"/>
          <w:szCs w:val="24"/>
          <w:lang w:bidi="en-US"/>
        </w:rPr>
        <w:t>Dong, K., Jin, X., Zhu, D., and Hill, A. D. 2014. The Effect of Core Dimensions on the Optimal Acid Flux in Carbonate Acidizing. Paper presented at SPE International Symposium and Exhibition on Formation Damage Control, Lafayette, Louisiana, USA, 26-28 February. SPE-168146-MS.</w:t>
      </w:r>
      <w:r w:rsidRPr="007056AA">
        <w:rPr>
          <w:rFonts w:cs="Times New Roman"/>
          <w:szCs w:val="24"/>
          <w:u w:val="single"/>
          <w:lang w:bidi="en-US"/>
        </w:rPr>
        <w:t xml:space="preserve"> </w:t>
      </w:r>
      <w:r w:rsidRPr="002A744C">
        <w:rPr>
          <w:rFonts w:cs="Times New Roman"/>
          <w:color w:val="0070C0"/>
          <w:szCs w:val="24"/>
          <w:u w:val="single"/>
          <w:lang w:bidi="en-US"/>
        </w:rPr>
        <w:t>https://doi.org/10.2118/168146-MS</w:t>
      </w:r>
      <w:r w:rsidRPr="002A744C">
        <w:rPr>
          <w:rFonts w:cs="Times New Roman"/>
          <w:color w:val="0070C0"/>
          <w:szCs w:val="24"/>
          <w:lang w:bidi="en-US"/>
        </w:rPr>
        <w:t xml:space="preserve"> </w:t>
      </w:r>
    </w:p>
    <w:p w14:paraId="327EC495" w14:textId="77777777" w:rsidR="00871C59" w:rsidRPr="007056AA" w:rsidRDefault="00871C59" w:rsidP="00871C59">
      <w:pPr>
        <w:spacing w:line="259" w:lineRule="auto"/>
        <w:jc w:val="both"/>
        <w:rPr>
          <w:rFonts w:cs="Times New Roman"/>
          <w:szCs w:val="24"/>
          <w:lang w:bidi="en-US"/>
        </w:rPr>
      </w:pPr>
      <w:r w:rsidRPr="007056AA">
        <w:rPr>
          <w:rFonts w:cs="Times New Roman"/>
          <w:szCs w:val="24"/>
          <w:lang w:bidi="en-US"/>
        </w:rPr>
        <w:t>Dong, K.</w:t>
      </w:r>
      <w:r>
        <w:rPr>
          <w:rFonts w:cs="Times New Roman"/>
          <w:szCs w:val="24"/>
          <w:lang w:bidi="en-US"/>
        </w:rPr>
        <w:t>,</w:t>
      </w:r>
      <w:r w:rsidRPr="007056AA">
        <w:rPr>
          <w:rFonts w:cs="Times New Roman"/>
          <w:szCs w:val="24"/>
          <w:lang w:bidi="en-US"/>
        </w:rPr>
        <w:t xml:space="preserve"> Zhu, D.</w:t>
      </w:r>
      <w:r>
        <w:rPr>
          <w:rFonts w:cs="Times New Roman"/>
          <w:szCs w:val="24"/>
          <w:lang w:bidi="en-US"/>
        </w:rPr>
        <w:t xml:space="preserve">, and </w:t>
      </w:r>
      <w:r w:rsidRPr="007056AA">
        <w:rPr>
          <w:rFonts w:cs="Times New Roman"/>
          <w:szCs w:val="24"/>
          <w:lang w:bidi="en-US"/>
        </w:rPr>
        <w:t>Hill, A.D.</w:t>
      </w:r>
      <w:r>
        <w:rPr>
          <w:rFonts w:cs="Times New Roman"/>
          <w:szCs w:val="24"/>
          <w:lang w:bidi="en-US"/>
        </w:rPr>
        <w:t xml:space="preserve"> 2017.</w:t>
      </w:r>
      <w:r w:rsidRPr="007056AA">
        <w:rPr>
          <w:rFonts w:cs="Times New Roman"/>
          <w:szCs w:val="24"/>
          <w:lang w:bidi="en-US"/>
        </w:rPr>
        <w:t xml:space="preserve"> Theoretical and Experimental Study on Optimal Injection Rates in Carbonate Acidizing. </w:t>
      </w:r>
      <w:r w:rsidRPr="007056AA">
        <w:rPr>
          <w:rFonts w:cs="Times New Roman"/>
          <w:i/>
          <w:iCs/>
          <w:szCs w:val="24"/>
          <w:lang w:bidi="en-US"/>
        </w:rPr>
        <w:t>SPE J.</w:t>
      </w:r>
      <w:r w:rsidRPr="002A744C">
        <w:rPr>
          <w:rFonts w:cs="Times New Roman"/>
          <w:b/>
          <w:iCs/>
          <w:szCs w:val="24"/>
          <w:lang w:bidi="en-US"/>
        </w:rPr>
        <w:t xml:space="preserve">  22</w:t>
      </w:r>
      <w:r w:rsidRPr="002A744C">
        <w:rPr>
          <w:rFonts w:cs="Times New Roman"/>
          <w:bCs/>
          <w:iCs/>
          <w:szCs w:val="24"/>
          <w:lang w:bidi="en-US"/>
        </w:rPr>
        <w:t>(3)</w:t>
      </w:r>
      <w:r w:rsidRPr="002A744C">
        <w:rPr>
          <w:rFonts w:cs="Times New Roman"/>
          <w:bCs/>
          <w:szCs w:val="24"/>
          <w:lang w:bidi="en-US"/>
        </w:rPr>
        <w:t>:</w:t>
      </w:r>
      <w:r w:rsidRPr="007056AA">
        <w:rPr>
          <w:rFonts w:cs="Times New Roman"/>
          <w:bCs/>
          <w:szCs w:val="24"/>
          <w:lang w:bidi="en-US"/>
        </w:rPr>
        <w:t xml:space="preserve"> 892–901</w:t>
      </w:r>
      <w:r>
        <w:rPr>
          <w:rFonts w:cs="Times New Roman"/>
          <w:szCs w:val="24"/>
          <w:lang w:bidi="en-US"/>
        </w:rPr>
        <w:t xml:space="preserve">. </w:t>
      </w:r>
      <w:r w:rsidRPr="002A744C">
        <w:rPr>
          <w:rFonts w:cs="Times New Roman"/>
          <w:color w:val="0070C0"/>
          <w:szCs w:val="24"/>
          <w:u w:val="single"/>
          <w:lang w:bidi="en-US"/>
        </w:rPr>
        <w:t>doi:10.2118/178961-pa.</w:t>
      </w:r>
    </w:p>
    <w:p w14:paraId="444851A2" w14:textId="77777777" w:rsidR="00871C59" w:rsidRPr="007056AA" w:rsidRDefault="00871C59" w:rsidP="00871C59">
      <w:pPr>
        <w:spacing w:line="259" w:lineRule="auto"/>
        <w:rPr>
          <w:rFonts w:cs="Times New Roman"/>
          <w:szCs w:val="24"/>
          <w:lang w:bidi="en-US"/>
        </w:rPr>
      </w:pPr>
      <w:r w:rsidRPr="007056AA">
        <w:rPr>
          <w:rFonts w:cs="Times New Roman"/>
          <w:szCs w:val="24"/>
          <w:lang w:bidi="en-US"/>
        </w:rPr>
        <w:t xml:space="preserve">Duan, Z., and Zhang, Z. 2006. Equation of state of the H2O, CO2, and H2O–CO2 systems up to 10 GPa and 2573.15 K: Molecular dynamics simulations with ab initio potential surface. </w:t>
      </w:r>
      <w:r w:rsidRPr="007056AA">
        <w:rPr>
          <w:rFonts w:cs="Times New Roman"/>
          <w:i/>
          <w:iCs/>
          <w:szCs w:val="24"/>
          <w:lang w:bidi="en-US"/>
        </w:rPr>
        <w:t xml:space="preserve">Geochimica et Cosmochimica Acta, </w:t>
      </w:r>
      <w:r w:rsidRPr="007056AA">
        <w:rPr>
          <w:rFonts w:cs="Times New Roman"/>
          <w:b/>
          <w:bCs/>
          <w:szCs w:val="24"/>
          <w:lang w:bidi="en-US"/>
        </w:rPr>
        <w:t xml:space="preserve">70 </w:t>
      </w:r>
      <w:r w:rsidRPr="007056AA">
        <w:rPr>
          <w:rFonts w:cs="Times New Roman"/>
          <w:szCs w:val="24"/>
          <w:lang w:bidi="en-US"/>
        </w:rPr>
        <w:t>(9): 2311– 2324.</w:t>
      </w:r>
      <w:r>
        <w:rPr>
          <w:rFonts w:cs="Times New Roman"/>
          <w:szCs w:val="24"/>
          <w:lang w:bidi="en-US"/>
        </w:rPr>
        <w:t xml:space="preserve"> </w:t>
      </w:r>
      <w:r w:rsidRPr="002A744C">
        <w:rPr>
          <w:rFonts w:cs="Times New Roman"/>
          <w:color w:val="0070C0"/>
          <w:szCs w:val="24"/>
          <w:u w:val="single"/>
          <w:lang w:bidi="en-US"/>
        </w:rPr>
        <w:t>http://dx.doi.org/10.1016/j.gca.2006.02.009</w:t>
      </w:r>
    </w:p>
    <w:p w14:paraId="257094F6" w14:textId="77777777" w:rsidR="00871C59" w:rsidRPr="007056AA" w:rsidRDefault="00871C59" w:rsidP="00A06328">
      <w:pPr>
        <w:spacing w:line="259" w:lineRule="auto"/>
        <w:rPr>
          <w:rFonts w:cs="Times New Roman"/>
          <w:szCs w:val="24"/>
          <w:u w:val="single"/>
          <w:lang w:bidi="en-US"/>
        </w:rPr>
      </w:pPr>
      <w:r w:rsidRPr="007056AA">
        <w:rPr>
          <w:rFonts w:cs="Times New Roman"/>
          <w:szCs w:val="24"/>
          <w:lang w:bidi="en-US"/>
        </w:rPr>
        <w:t xml:space="preserve">Dubetz, D., Cheng, H., Zhu, D., and Hill, A. D. 2016. Characterization of Rock Pore-Size Distribution and Its Effects on Wormhole Propagation. Paper presented at SPE Annual Technical Conference and Exhibition, Dubai, UAE, 26-28 September. SPE-181725-MS. </w:t>
      </w:r>
      <w:r w:rsidRPr="002A744C">
        <w:rPr>
          <w:rFonts w:cs="Times New Roman"/>
          <w:color w:val="0070C0"/>
          <w:szCs w:val="24"/>
          <w:u w:val="single"/>
          <w:lang w:bidi="en-US"/>
        </w:rPr>
        <w:t>https://doi.org/10.2118/181725-MS</w:t>
      </w:r>
    </w:p>
    <w:p w14:paraId="6B0F646D" w14:textId="77777777" w:rsidR="00871C59" w:rsidRPr="007056AA" w:rsidRDefault="00871C59" w:rsidP="00A06328">
      <w:pPr>
        <w:spacing w:line="259" w:lineRule="auto"/>
        <w:rPr>
          <w:rFonts w:cs="Times New Roman"/>
          <w:szCs w:val="24"/>
        </w:rPr>
      </w:pPr>
      <w:r w:rsidRPr="007056AA">
        <w:rPr>
          <w:rFonts w:cs="Times New Roman"/>
          <w:szCs w:val="24"/>
        </w:rPr>
        <w:t xml:space="preserve">Dunlap, D.D. and Houchin, L.R. 1990. Evaluation of Acid System Design and Formation Damage Using Polarized Microscopy. </w:t>
      </w:r>
      <w:r>
        <w:rPr>
          <w:rFonts w:cs="Times New Roman"/>
          <w:szCs w:val="24"/>
        </w:rPr>
        <w:t xml:space="preserve">Paper </w:t>
      </w:r>
      <w:r w:rsidRPr="007056AA">
        <w:rPr>
          <w:rFonts w:cs="Times New Roman"/>
          <w:szCs w:val="24"/>
        </w:rPr>
        <w:t>Presented at the SPE Formation Damage Control Symposium, 22</w:t>
      </w:r>
      <w:r w:rsidRPr="007056AA">
        <w:rPr>
          <w:rFonts w:ascii="Cambria Math" w:hAnsi="Cambria Math" w:cs="Cambria Math"/>
          <w:szCs w:val="24"/>
        </w:rPr>
        <w:t>‐</w:t>
      </w:r>
      <w:r w:rsidRPr="007056AA">
        <w:rPr>
          <w:rFonts w:cs="Times New Roman"/>
          <w:szCs w:val="24"/>
        </w:rPr>
        <w:t>23 February, Lafayette, Louisiana. SPE</w:t>
      </w:r>
      <w:r w:rsidRPr="007056AA">
        <w:rPr>
          <w:rFonts w:ascii="Cambria Math" w:hAnsi="Cambria Math" w:cs="Cambria Math"/>
          <w:szCs w:val="24"/>
        </w:rPr>
        <w:t>‐</w:t>
      </w:r>
      <w:r w:rsidRPr="007056AA">
        <w:rPr>
          <w:rFonts w:cs="Times New Roman"/>
          <w:szCs w:val="24"/>
        </w:rPr>
        <w:t>19425</w:t>
      </w:r>
      <w:r w:rsidRPr="007056AA">
        <w:rPr>
          <w:rFonts w:ascii="Cambria Math" w:hAnsi="Cambria Math" w:cs="Cambria Math"/>
          <w:szCs w:val="24"/>
        </w:rPr>
        <w:t>‐</w:t>
      </w:r>
      <w:r w:rsidRPr="007056AA">
        <w:rPr>
          <w:rFonts w:cs="Times New Roman"/>
          <w:szCs w:val="24"/>
        </w:rPr>
        <w:t xml:space="preserve">MS. </w:t>
      </w:r>
      <w:hyperlink r:id="rId177" w:history="1">
        <w:r w:rsidRPr="007056AA">
          <w:rPr>
            <w:rFonts w:cs="Times New Roman"/>
            <w:color w:val="0563C1" w:themeColor="hyperlink"/>
            <w:szCs w:val="24"/>
            <w:u w:val="single"/>
          </w:rPr>
          <w:t>http://dx.doi.org/10.2118/19425</w:t>
        </w:r>
        <w:r w:rsidRPr="007056AA">
          <w:rPr>
            <w:rFonts w:ascii="Cambria Math" w:hAnsi="Cambria Math" w:cs="Cambria Math"/>
            <w:color w:val="0563C1" w:themeColor="hyperlink"/>
            <w:szCs w:val="24"/>
            <w:u w:val="single"/>
          </w:rPr>
          <w:t>‐</w:t>
        </w:r>
        <w:r w:rsidRPr="007056AA">
          <w:rPr>
            <w:rFonts w:cs="Times New Roman"/>
            <w:color w:val="0563C1" w:themeColor="hyperlink"/>
            <w:szCs w:val="24"/>
            <w:u w:val="single"/>
          </w:rPr>
          <w:t>MS</w:t>
        </w:r>
      </w:hyperlink>
      <w:r w:rsidRPr="007056AA">
        <w:rPr>
          <w:rFonts w:cs="Times New Roman"/>
          <w:szCs w:val="24"/>
        </w:rPr>
        <w:t>.</w:t>
      </w:r>
    </w:p>
    <w:p w14:paraId="488C993E" w14:textId="103074C3" w:rsidR="00871C59" w:rsidRDefault="00871C59" w:rsidP="00871C59">
      <w:pPr>
        <w:spacing w:line="240" w:lineRule="auto"/>
        <w:jc w:val="both"/>
        <w:rPr>
          <w:rFonts w:cs="Times New Roman"/>
          <w:szCs w:val="24"/>
        </w:rPr>
      </w:pPr>
      <w:r w:rsidRPr="007056AA">
        <w:rPr>
          <w:rFonts w:cs="Times New Roman"/>
          <w:szCs w:val="24"/>
        </w:rPr>
        <w:t>Economides, M</w:t>
      </w:r>
      <w:r>
        <w:rPr>
          <w:rFonts w:cs="Times New Roman"/>
          <w:szCs w:val="24"/>
        </w:rPr>
        <w:t>.</w:t>
      </w:r>
      <w:r w:rsidRPr="007056AA">
        <w:rPr>
          <w:rFonts w:cs="Times New Roman"/>
          <w:szCs w:val="24"/>
        </w:rPr>
        <w:t xml:space="preserve"> J., Hill, A. D., and Ehlig-Economides, C.</w:t>
      </w:r>
      <w:r>
        <w:rPr>
          <w:rFonts w:cs="Times New Roman"/>
          <w:szCs w:val="24"/>
        </w:rPr>
        <w:t xml:space="preserve"> 1994.</w:t>
      </w:r>
      <w:r w:rsidRPr="007056AA">
        <w:rPr>
          <w:rFonts w:cs="Times New Roman"/>
          <w:szCs w:val="24"/>
        </w:rPr>
        <w:t> </w:t>
      </w:r>
      <w:r w:rsidRPr="007056AA">
        <w:rPr>
          <w:rFonts w:cs="Times New Roman"/>
          <w:i/>
          <w:iCs/>
          <w:szCs w:val="24"/>
        </w:rPr>
        <w:t>Petroleum Production Systems / Michael J. Economides, A. Daniel Hill, Christine Ehlig-Economides.</w:t>
      </w:r>
      <w:r w:rsidRPr="007056AA">
        <w:rPr>
          <w:rFonts w:cs="Times New Roman"/>
          <w:szCs w:val="24"/>
        </w:rPr>
        <w:t> Englewood Cliffs, N.J.: PTR Prentice Hall</w:t>
      </w:r>
      <w:r>
        <w:rPr>
          <w:rFonts w:cs="Times New Roman"/>
          <w:szCs w:val="24"/>
        </w:rPr>
        <w:t>.</w:t>
      </w:r>
    </w:p>
    <w:p w14:paraId="2DFC1C01" w14:textId="255FFAFE" w:rsidR="00871C59" w:rsidRPr="007056AA" w:rsidRDefault="00871C59" w:rsidP="00871C59">
      <w:pPr>
        <w:spacing w:line="240" w:lineRule="auto"/>
        <w:jc w:val="both"/>
        <w:rPr>
          <w:rFonts w:cs="Times New Roman"/>
          <w:szCs w:val="24"/>
          <w:lang w:bidi="en-US"/>
        </w:rPr>
      </w:pPr>
      <w:r w:rsidRPr="00871C59">
        <w:rPr>
          <w:rFonts w:cs="Times New Roman"/>
          <w:szCs w:val="24"/>
          <w:lang w:bidi="en-US"/>
        </w:rPr>
        <w:t>Ehrenberg, S. N.</w:t>
      </w:r>
      <w:r>
        <w:rPr>
          <w:rFonts w:cs="Times New Roman"/>
          <w:szCs w:val="24"/>
          <w:lang w:bidi="en-US"/>
        </w:rPr>
        <w:t>,</w:t>
      </w:r>
      <w:r w:rsidRPr="00871C59">
        <w:rPr>
          <w:rFonts w:cs="Times New Roman"/>
          <w:szCs w:val="24"/>
          <w:lang w:bidi="en-US"/>
        </w:rPr>
        <w:t xml:space="preserve"> Nadeau, P. H. </w:t>
      </w:r>
      <w:r>
        <w:rPr>
          <w:rFonts w:cs="Times New Roman"/>
          <w:szCs w:val="24"/>
          <w:lang w:bidi="en-US"/>
        </w:rPr>
        <w:t xml:space="preserve">2005. </w:t>
      </w:r>
      <w:r w:rsidRPr="00871C59">
        <w:rPr>
          <w:rFonts w:cs="Times New Roman"/>
          <w:szCs w:val="24"/>
          <w:lang w:bidi="en-US"/>
        </w:rPr>
        <w:t xml:space="preserve">Sandstone vs. Carbonate Petroleum Reservoirs: A Global Perspective on Porosity-Depth and Porosity-Permeability Relationships. </w:t>
      </w:r>
      <w:r w:rsidRPr="00871C59">
        <w:rPr>
          <w:rFonts w:cs="Times New Roman"/>
          <w:i/>
          <w:iCs/>
          <w:szCs w:val="24"/>
          <w:lang w:bidi="en-US"/>
        </w:rPr>
        <w:t>Bulletin</w:t>
      </w:r>
      <w:r w:rsidRPr="00871C59">
        <w:rPr>
          <w:rFonts w:cs="Times New Roman"/>
          <w:szCs w:val="24"/>
          <w:lang w:bidi="en-US"/>
        </w:rPr>
        <w:t xml:space="preserve"> </w:t>
      </w:r>
      <w:r w:rsidRPr="00871C59">
        <w:rPr>
          <w:rFonts w:cs="Times New Roman"/>
          <w:b/>
          <w:bCs/>
          <w:szCs w:val="24"/>
          <w:lang w:bidi="en-US"/>
        </w:rPr>
        <w:t>89</w:t>
      </w:r>
      <w:r w:rsidRPr="00871C59">
        <w:rPr>
          <w:rFonts w:cs="Times New Roman"/>
          <w:szCs w:val="24"/>
          <w:lang w:bidi="en-US"/>
        </w:rPr>
        <w:t xml:space="preserve"> (4), 435–445. </w:t>
      </w:r>
      <w:r w:rsidRPr="00871C59">
        <w:rPr>
          <w:rFonts w:cs="Times New Roman"/>
          <w:color w:val="0070C0"/>
          <w:szCs w:val="24"/>
          <w:u w:val="single"/>
          <w:lang w:bidi="en-US"/>
        </w:rPr>
        <w:t>https://doi.org/10.1306/11230404071.</w:t>
      </w:r>
    </w:p>
    <w:p w14:paraId="54DFABE0" w14:textId="7DFE66EC" w:rsidR="00871C59" w:rsidRDefault="00871C59" w:rsidP="00871C59">
      <w:pPr>
        <w:spacing w:line="259" w:lineRule="auto"/>
        <w:jc w:val="both"/>
        <w:rPr>
          <w:rFonts w:cs="Times New Roman"/>
          <w:szCs w:val="24"/>
        </w:rPr>
      </w:pPr>
      <w:r w:rsidRPr="007056AA">
        <w:rPr>
          <w:rFonts w:cs="Times New Roman"/>
          <w:szCs w:val="24"/>
        </w:rPr>
        <w:t>Eley, D.D., Hey, M.J., and Symonds, J.D. 1988. Emulsions of Water in Asphaltene</w:t>
      </w:r>
      <w:r w:rsidRPr="007056AA">
        <w:rPr>
          <w:rFonts w:ascii="Cambria Math" w:hAnsi="Cambria Math" w:cs="Cambria Math"/>
          <w:szCs w:val="24"/>
        </w:rPr>
        <w:t>‐</w:t>
      </w:r>
      <w:r w:rsidRPr="007056AA">
        <w:rPr>
          <w:rFonts w:cs="Times New Roman"/>
          <w:szCs w:val="24"/>
        </w:rPr>
        <w:t xml:space="preserve">Containing Oils. Droplet Size Distribution and Emulsification Rates. </w:t>
      </w:r>
      <w:r w:rsidRPr="007056AA">
        <w:rPr>
          <w:rFonts w:cs="Times New Roman"/>
          <w:i/>
          <w:iCs/>
          <w:szCs w:val="24"/>
        </w:rPr>
        <w:t xml:space="preserve">Colloids and Surfaces </w:t>
      </w:r>
      <w:r w:rsidRPr="007056AA">
        <w:rPr>
          <w:rFonts w:cs="Times New Roman"/>
          <w:b/>
          <w:bCs/>
          <w:szCs w:val="24"/>
        </w:rPr>
        <w:t>32</w:t>
      </w:r>
      <w:r w:rsidRPr="007056AA">
        <w:rPr>
          <w:rFonts w:cs="Times New Roman"/>
          <w:szCs w:val="24"/>
        </w:rPr>
        <w:t>: 87</w:t>
      </w:r>
      <w:r w:rsidRPr="007056AA">
        <w:rPr>
          <w:rFonts w:ascii="Cambria Math" w:hAnsi="Cambria Math" w:cs="Cambria Math"/>
          <w:szCs w:val="24"/>
        </w:rPr>
        <w:t>‐</w:t>
      </w:r>
      <w:r w:rsidRPr="007056AA">
        <w:rPr>
          <w:rFonts w:cs="Times New Roman"/>
          <w:szCs w:val="24"/>
        </w:rPr>
        <w:t xml:space="preserve">101. </w:t>
      </w:r>
      <w:hyperlink r:id="rId178" w:history="1">
        <w:r w:rsidRPr="007056AA">
          <w:rPr>
            <w:rFonts w:cs="Times New Roman"/>
            <w:color w:val="0563C1" w:themeColor="hyperlink"/>
            <w:szCs w:val="24"/>
            <w:u w:val="single"/>
          </w:rPr>
          <w:t>http://dx.doi.org/10.1016/0166</w:t>
        </w:r>
        <w:r w:rsidRPr="007056AA">
          <w:rPr>
            <w:rFonts w:ascii="Cambria Math" w:hAnsi="Cambria Math" w:cs="Cambria Math"/>
            <w:color w:val="0563C1" w:themeColor="hyperlink"/>
            <w:szCs w:val="24"/>
            <w:u w:val="single"/>
          </w:rPr>
          <w:t>‐</w:t>
        </w:r>
        <w:r w:rsidRPr="007056AA">
          <w:rPr>
            <w:rFonts w:cs="Times New Roman"/>
            <w:color w:val="0563C1" w:themeColor="hyperlink"/>
            <w:szCs w:val="24"/>
            <w:u w:val="single"/>
          </w:rPr>
          <w:t>6622(88)80006</w:t>
        </w:r>
        <w:r w:rsidRPr="007056AA">
          <w:rPr>
            <w:rFonts w:ascii="Cambria Math" w:hAnsi="Cambria Math" w:cs="Cambria Math"/>
            <w:color w:val="0563C1" w:themeColor="hyperlink"/>
            <w:szCs w:val="24"/>
            <w:u w:val="single"/>
          </w:rPr>
          <w:t>‐</w:t>
        </w:r>
        <w:r w:rsidRPr="007056AA">
          <w:rPr>
            <w:rFonts w:cs="Times New Roman"/>
            <w:color w:val="0563C1" w:themeColor="hyperlink"/>
            <w:szCs w:val="24"/>
            <w:u w:val="single"/>
          </w:rPr>
          <w:t>4</w:t>
        </w:r>
      </w:hyperlink>
      <w:r w:rsidRPr="007056AA">
        <w:rPr>
          <w:rFonts w:cs="Times New Roman"/>
          <w:szCs w:val="24"/>
        </w:rPr>
        <w:t>.</w:t>
      </w:r>
    </w:p>
    <w:p w14:paraId="02BDF57F" w14:textId="321320E8" w:rsidR="009D3016" w:rsidRPr="009D3016" w:rsidRDefault="009D3016" w:rsidP="009D3016">
      <w:pPr>
        <w:spacing w:line="259" w:lineRule="auto"/>
        <w:rPr>
          <w:rFonts w:cs="Times New Roman"/>
          <w:szCs w:val="24"/>
        </w:rPr>
      </w:pPr>
      <w:r w:rsidRPr="009D3016">
        <w:rPr>
          <w:rFonts w:cs="Times New Roman"/>
          <w:szCs w:val="24"/>
        </w:rPr>
        <w:t xml:space="preserve">Elsafih, </w:t>
      </w:r>
      <w:r>
        <w:rPr>
          <w:rFonts w:cs="Times New Roman"/>
          <w:szCs w:val="24"/>
        </w:rPr>
        <w:t>M.</w:t>
      </w:r>
      <w:r w:rsidRPr="009D3016">
        <w:rPr>
          <w:rFonts w:cs="Times New Roman"/>
          <w:szCs w:val="24"/>
        </w:rPr>
        <w:t>, and Mashhad F.</w:t>
      </w:r>
      <w:r>
        <w:rPr>
          <w:rFonts w:cs="Times New Roman"/>
          <w:szCs w:val="24"/>
        </w:rPr>
        <w:t xml:space="preserve"> 2021</w:t>
      </w:r>
      <w:r w:rsidRPr="009D3016">
        <w:rPr>
          <w:rFonts w:cs="Times New Roman"/>
          <w:szCs w:val="24"/>
        </w:rPr>
        <w:t xml:space="preserve"> "Quantifying the Effect of Multiphase Flow on Matrix Acidizing in Oil-Bearing Carbonate Formations." </w:t>
      </w:r>
      <w:r w:rsidRPr="009D3016">
        <w:rPr>
          <w:rFonts w:cs="Times New Roman"/>
          <w:i/>
          <w:iCs/>
          <w:szCs w:val="24"/>
        </w:rPr>
        <w:t>SPE Prod &amp; Oper</w:t>
      </w:r>
      <w:r w:rsidRPr="009D3016">
        <w:rPr>
          <w:rFonts w:cs="Times New Roman"/>
          <w:szCs w:val="24"/>
        </w:rPr>
        <w:t> (</w:t>
      </w:r>
      <w:r>
        <w:rPr>
          <w:rFonts w:cs="Times New Roman"/>
          <w:szCs w:val="24"/>
        </w:rPr>
        <w:t>1-12).</w:t>
      </w:r>
      <w:r w:rsidR="00281DE0" w:rsidRPr="00281DE0">
        <w:rPr>
          <w:rFonts w:ascii="Source Sans Pro" w:hAnsi="Source Sans Pro"/>
          <w:color w:val="383636"/>
          <w:sz w:val="18"/>
          <w:szCs w:val="18"/>
          <w:shd w:val="clear" w:color="auto" w:fill="FFFFFF"/>
        </w:rPr>
        <w:t xml:space="preserve"> </w:t>
      </w:r>
      <w:r w:rsidR="00281DE0" w:rsidRPr="00281DE0">
        <w:rPr>
          <w:rFonts w:cs="Times New Roman"/>
          <w:szCs w:val="24"/>
        </w:rPr>
        <w:t>SPE-205397-PA</w:t>
      </w:r>
      <w:r w:rsidR="00281DE0">
        <w:rPr>
          <w:rFonts w:cs="Times New Roman"/>
          <w:szCs w:val="24"/>
        </w:rPr>
        <w:t>.</w:t>
      </w:r>
      <w:r w:rsidRPr="009D3016">
        <w:rPr>
          <w:rFonts w:cs="Times New Roman"/>
          <w:szCs w:val="24"/>
        </w:rPr>
        <w:t> </w:t>
      </w:r>
      <w:hyperlink r:id="rId179" w:tgtFrame="_blank" w:history="1">
        <w:r w:rsidRPr="009D3016">
          <w:rPr>
            <w:rStyle w:val="Hyperlink"/>
            <w:rFonts w:cs="Times New Roman"/>
            <w:szCs w:val="24"/>
          </w:rPr>
          <w:t>https://doi-org.ezproxy.lib.ou.edu/10.2118/205397-PA</w:t>
        </w:r>
      </w:hyperlink>
    </w:p>
    <w:p w14:paraId="23BF650C" w14:textId="77777777" w:rsidR="009D3016" w:rsidRDefault="009D3016" w:rsidP="00871C59">
      <w:pPr>
        <w:spacing w:line="259" w:lineRule="auto"/>
        <w:jc w:val="both"/>
        <w:rPr>
          <w:rFonts w:cs="Times New Roman"/>
          <w:szCs w:val="24"/>
        </w:rPr>
      </w:pPr>
    </w:p>
    <w:p w14:paraId="23D18DBD" w14:textId="77777777" w:rsidR="00871C59" w:rsidRPr="00051849" w:rsidRDefault="00871C59" w:rsidP="00871C59">
      <w:pPr>
        <w:spacing w:line="259" w:lineRule="auto"/>
        <w:jc w:val="both"/>
        <w:rPr>
          <w:rFonts w:cs="Times New Roman"/>
          <w:color w:val="0070C0"/>
          <w:szCs w:val="24"/>
          <w:u w:val="single"/>
        </w:rPr>
      </w:pPr>
      <w:r w:rsidRPr="00051849">
        <w:rPr>
          <w:rFonts w:cs="Times New Roman"/>
          <w:szCs w:val="24"/>
        </w:rPr>
        <w:lastRenderedPageBreak/>
        <w:t xml:space="preserve">Elsafih, M., Fahes, M., and Teodoriu, C. 2021. Quantifying the Effect of De-Emulsifiers on Acid Treatment in Carbonate Formations. </w:t>
      </w:r>
      <w:r w:rsidRPr="00A06328">
        <w:rPr>
          <w:rFonts w:cs="Times New Roman"/>
          <w:i/>
          <w:iCs/>
          <w:szCs w:val="24"/>
        </w:rPr>
        <w:t>Energies</w:t>
      </w:r>
      <w:r w:rsidRPr="00051849">
        <w:rPr>
          <w:rFonts w:cs="Times New Roman"/>
          <w:szCs w:val="24"/>
        </w:rPr>
        <w:t xml:space="preserve"> 14 (4): 1148. </w:t>
      </w:r>
      <w:r w:rsidRPr="00051849">
        <w:rPr>
          <w:rFonts w:cs="Times New Roman"/>
          <w:color w:val="0070C0"/>
          <w:szCs w:val="24"/>
          <w:u w:val="single"/>
        </w:rPr>
        <w:t>https://doi.org/10.3390/en14041148.</w:t>
      </w:r>
    </w:p>
    <w:p w14:paraId="39374B93" w14:textId="6A336872" w:rsidR="00871C59" w:rsidRPr="007056AA" w:rsidRDefault="00871C59" w:rsidP="00871C59">
      <w:pPr>
        <w:spacing w:line="259" w:lineRule="auto"/>
        <w:jc w:val="both"/>
        <w:rPr>
          <w:rFonts w:cs="Times New Roman"/>
          <w:szCs w:val="24"/>
          <w:lang w:bidi="en-US"/>
        </w:rPr>
      </w:pPr>
      <w:r w:rsidRPr="007056AA">
        <w:rPr>
          <w:rFonts w:cs="Times New Roman"/>
          <w:szCs w:val="24"/>
          <w:lang w:bidi="en-US"/>
        </w:rPr>
        <w:t>Etten, J., Zhu, D., and Hill, A. D. 2015. The Combined Effect of Permeability and Pore Structure on Carbonate Matrix Acidizing.</w:t>
      </w:r>
      <w:r w:rsidRPr="007056AA">
        <w:rPr>
          <w:rFonts w:cs="Times New Roman"/>
          <w:szCs w:val="24"/>
          <w:u w:val="single"/>
          <w:lang w:bidi="en-US"/>
        </w:rPr>
        <w:t xml:space="preserve"> </w:t>
      </w:r>
      <w:r w:rsidRPr="007056AA">
        <w:rPr>
          <w:rFonts w:cs="Times New Roman"/>
          <w:szCs w:val="24"/>
          <w:lang w:bidi="en-US"/>
        </w:rPr>
        <w:t>Paper presented at</w:t>
      </w:r>
      <w:r w:rsidRPr="007056AA">
        <w:rPr>
          <w:rFonts w:cs="Times New Roman"/>
          <w:szCs w:val="24"/>
          <w:u w:val="single"/>
          <w:lang w:bidi="en-US"/>
        </w:rPr>
        <w:t xml:space="preserve"> </w:t>
      </w:r>
      <w:r w:rsidRPr="007056AA">
        <w:rPr>
          <w:rFonts w:cs="Times New Roman"/>
          <w:szCs w:val="24"/>
          <w:lang w:bidi="en-US"/>
        </w:rPr>
        <w:t xml:space="preserve">EUROPEC, Madrid, Spain, 1-4 June. SPE-174314-MS. </w:t>
      </w:r>
      <w:hyperlink r:id="rId180" w:history="1">
        <w:r w:rsidRPr="007056AA">
          <w:rPr>
            <w:rFonts w:cs="Times New Roman"/>
            <w:color w:val="0563C1" w:themeColor="hyperlink"/>
            <w:szCs w:val="24"/>
            <w:u w:val="single"/>
            <w:lang w:bidi="en-US"/>
          </w:rPr>
          <w:t>https://doi.org/10.2118/174314-MS</w:t>
        </w:r>
      </w:hyperlink>
    </w:p>
    <w:p w14:paraId="195B1DEC" w14:textId="77777777" w:rsidR="00871C59" w:rsidRPr="007056AA" w:rsidRDefault="00871C59" w:rsidP="00871C59">
      <w:pPr>
        <w:spacing w:line="259" w:lineRule="auto"/>
        <w:jc w:val="both"/>
        <w:rPr>
          <w:rFonts w:cs="Times New Roman"/>
          <w:szCs w:val="24"/>
        </w:rPr>
      </w:pPr>
      <w:r w:rsidRPr="007056AA">
        <w:rPr>
          <w:rFonts w:cs="Times New Roman"/>
          <w:szCs w:val="24"/>
        </w:rPr>
        <w:t xml:space="preserve">Fan, Z., Li, X., Ostermann, R.D., and Jiang, J. 2018. An Efficient Method to Determine Wormhole Propagation During Matrix Acidizing. </w:t>
      </w:r>
      <w:r w:rsidRPr="002B318E">
        <w:rPr>
          <w:rFonts w:cs="Times New Roman"/>
          <w:szCs w:val="24"/>
        </w:rPr>
        <w:t>Paper presented at the SPE/AAPG/SEG Unconventional Resources Technology Conference, Houston, Texas, USA</w:t>
      </w:r>
      <w:r>
        <w:rPr>
          <w:rFonts w:cs="Times New Roman"/>
          <w:szCs w:val="24"/>
        </w:rPr>
        <w:t xml:space="preserve">, </w:t>
      </w:r>
      <w:r w:rsidRPr="002B318E">
        <w:rPr>
          <w:rFonts w:cs="Times New Roman"/>
          <w:szCs w:val="24"/>
        </w:rPr>
        <w:t>23-25 July</w:t>
      </w:r>
      <w:r w:rsidRPr="007056AA">
        <w:rPr>
          <w:rFonts w:cs="Times New Roman"/>
          <w:szCs w:val="24"/>
        </w:rPr>
        <w:t>.</w:t>
      </w:r>
      <w:r w:rsidRPr="002B318E">
        <w:rPr>
          <w:rFonts w:ascii="Source Sans Pro" w:hAnsi="Source Sans Pro"/>
          <w:color w:val="383636"/>
          <w:sz w:val="18"/>
          <w:szCs w:val="18"/>
          <w:shd w:val="clear" w:color="auto" w:fill="FFFFFF"/>
        </w:rPr>
        <w:t xml:space="preserve"> </w:t>
      </w:r>
      <w:r w:rsidRPr="002B318E">
        <w:rPr>
          <w:rFonts w:cs="Times New Roman"/>
          <w:szCs w:val="24"/>
        </w:rPr>
        <w:t>URTEC-2902519-MS</w:t>
      </w:r>
      <w:r>
        <w:rPr>
          <w:rFonts w:cs="Times New Roman"/>
          <w:szCs w:val="24"/>
        </w:rPr>
        <w:t>.</w:t>
      </w:r>
      <w:r w:rsidRPr="007056AA">
        <w:rPr>
          <w:rFonts w:cs="Times New Roman"/>
          <w:szCs w:val="24"/>
        </w:rPr>
        <w:t xml:space="preserve"> </w:t>
      </w:r>
      <w:hyperlink r:id="rId181" w:history="1">
        <w:r w:rsidRPr="007056AA">
          <w:rPr>
            <w:rFonts w:cs="Times New Roman"/>
            <w:color w:val="0563C1" w:themeColor="hyperlink"/>
            <w:szCs w:val="24"/>
            <w:u w:val="single"/>
          </w:rPr>
          <w:t>https://doi.org/10.15530/urtec-2018-2902519</w:t>
        </w:r>
      </w:hyperlink>
      <w:r w:rsidRPr="007056AA">
        <w:rPr>
          <w:rFonts w:cs="Times New Roman"/>
          <w:szCs w:val="24"/>
        </w:rPr>
        <w:t>.</w:t>
      </w:r>
    </w:p>
    <w:p w14:paraId="5797A034" w14:textId="707762DB" w:rsidR="00871C59" w:rsidRDefault="00871C59" w:rsidP="00871C59">
      <w:pPr>
        <w:spacing w:after="0" w:line="240" w:lineRule="auto"/>
        <w:jc w:val="both"/>
        <w:rPr>
          <w:rFonts w:cs="Times New Roman"/>
          <w:color w:val="0563C1" w:themeColor="hyperlink"/>
          <w:szCs w:val="24"/>
          <w:u w:val="single"/>
          <w:lang w:bidi="en-US"/>
        </w:rPr>
      </w:pPr>
      <w:r w:rsidRPr="007056AA">
        <w:rPr>
          <w:rFonts w:eastAsia="Times New Roman" w:cs="Times New Roman"/>
          <w:szCs w:val="24"/>
        </w:rPr>
        <w:t>Feazel, C.</w:t>
      </w:r>
      <w:r>
        <w:rPr>
          <w:rFonts w:eastAsia="Times New Roman" w:cs="Times New Roman"/>
          <w:szCs w:val="24"/>
        </w:rPr>
        <w:t>,</w:t>
      </w:r>
      <w:r w:rsidRPr="007056AA">
        <w:rPr>
          <w:rFonts w:eastAsia="Times New Roman" w:cs="Times New Roman"/>
          <w:szCs w:val="24"/>
        </w:rPr>
        <w:t xml:space="preserve"> Byrnes, A.</w:t>
      </w:r>
      <w:r>
        <w:rPr>
          <w:rFonts w:eastAsia="Times New Roman" w:cs="Times New Roman"/>
          <w:szCs w:val="24"/>
        </w:rPr>
        <w:t>,</w:t>
      </w:r>
      <w:r w:rsidRPr="007056AA">
        <w:rPr>
          <w:rFonts w:eastAsia="Times New Roman" w:cs="Times New Roman"/>
          <w:szCs w:val="24"/>
        </w:rPr>
        <w:t xml:space="preserve"> Honefenger, J.</w:t>
      </w:r>
      <w:r>
        <w:rPr>
          <w:rFonts w:eastAsia="Times New Roman" w:cs="Times New Roman"/>
          <w:szCs w:val="24"/>
        </w:rPr>
        <w:t>,</w:t>
      </w:r>
      <w:r w:rsidRPr="007056AA">
        <w:rPr>
          <w:rFonts w:eastAsia="Times New Roman" w:cs="Times New Roman"/>
          <w:szCs w:val="24"/>
        </w:rPr>
        <w:t xml:space="preserve"> Leibrecht, R.</w:t>
      </w:r>
      <w:r>
        <w:rPr>
          <w:rFonts w:eastAsia="Times New Roman" w:cs="Times New Roman"/>
          <w:szCs w:val="24"/>
        </w:rPr>
        <w:t>,</w:t>
      </w:r>
      <w:r w:rsidRPr="007056AA">
        <w:rPr>
          <w:rFonts w:eastAsia="Times New Roman" w:cs="Times New Roman"/>
          <w:szCs w:val="24"/>
        </w:rPr>
        <w:t xml:space="preserve"> Loucks, R.</w:t>
      </w:r>
      <w:r>
        <w:rPr>
          <w:rFonts w:eastAsia="Times New Roman" w:cs="Times New Roman"/>
          <w:szCs w:val="24"/>
        </w:rPr>
        <w:t>,</w:t>
      </w:r>
      <w:r w:rsidRPr="007056AA">
        <w:rPr>
          <w:rFonts w:eastAsia="Times New Roman" w:cs="Times New Roman"/>
          <w:szCs w:val="24"/>
        </w:rPr>
        <w:t xml:space="preserve"> McCants, S.</w:t>
      </w:r>
      <w:r>
        <w:rPr>
          <w:rFonts w:eastAsia="Times New Roman" w:cs="Times New Roman"/>
          <w:szCs w:val="24"/>
        </w:rPr>
        <w:t>, and</w:t>
      </w:r>
      <w:r w:rsidRPr="007056AA">
        <w:rPr>
          <w:rFonts w:eastAsia="Times New Roman" w:cs="Times New Roman"/>
          <w:szCs w:val="24"/>
        </w:rPr>
        <w:t xml:space="preserve"> Saller, A.</w:t>
      </w:r>
      <w:r>
        <w:rPr>
          <w:rFonts w:eastAsia="Times New Roman" w:cs="Times New Roman"/>
          <w:szCs w:val="24"/>
        </w:rPr>
        <w:t xml:space="preserve"> 2004.</w:t>
      </w:r>
      <w:r w:rsidRPr="007056AA">
        <w:rPr>
          <w:rFonts w:eastAsia="Times New Roman" w:cs="Times New Roman"/>
          <w:szCs w:val="24"/>
        </w:rPr>
        <w:t xml:space="preserve"> Research Symposium Focuses on Complexity of Carbonate-Reservoir Characterization and Simulation. </w:t>
      </w:r>
      <w:r w:rsidRPr="007056AA">
        <w:rPr>
          <w:rFonts w:eastAsia="Times New Roman" w:cs="Times New Roman"/>
          <w:i/>
          <w:iCs/>
          <w:szCs w:val="24"/>
        </w:rPr>
        <w:t>Journal of Petroleum Technology</w:t>
      </w:r>
      <w:r w:rsidRPr="007056AA">
        <w:rPr>
          <w:rFonts w:eastAsia="Times New Roman" w:cs="Times New Roman"/>
          <w:szCs w:val="24"/>
        </w:rPr>
        <w:t xml:space="preserve"> </w:t>
      </w:r>
      <w:r w:rsidRPr="002B318E">
        <w:rPr>
          <w:rFonts w:eastAsia="Times New Roman" w:cs="Times New Roman"/>
          <w:b/>
          <w:bCs/>
          <w:szCs w:val="24"/>
        </w:rPr>
        <w:t>56</w:t>
      </w:r>
      <w:r w:rsidRPr="007056AA">
        <w:rPr>
          <w:rFonts w:eastAsia="Times New Roman" w:cs="Times New Roman"/>
          <w:szCs w:val="24"/>
        </w:rPr>
        <w:t xml:space="preserve"> (08), 26–34. </w:t>
      </w:r>
      <w:hyperlink r:id="rId182" w:history="1">
        <w:r w:rsidRPr="002B318E">
          <w:rPr>
            <w:rFonts w:cs="Times New Roman"/>
            <w:color w:val="0563C1" w:themeColor="hyperlink"/>
            <w:szCs w:val="24"/>
            <w:u w:val="single"/>
            <w:lang w:bidi="en-US"/>
          </w:rPr>
          <w:t>https://doi.org/10.2118/0804-0026-JPT</w:t>
        </w:r>
      </w:hyperlink>
      <w:r w:rsidRPr="002B318E">
        <w:rPr>
          <w:rFonts w:cs="Times New Roman"/>
          <w:color w:val="0563C1" w:themeColor="hyperlink"/>
          <w:szCs w:val="24"/>
          <w:u w:val="single"/>
          <w:lang w:bidi="en-US"/>
        </w:rPr>
        <w:t>.</w:t>
      </w:r>
    </w:p>
    <w:p w14:paraId="2F186877" w14:textId="77777777" w:rsidR="006C3CC6" w:rsidRDefault="006C3CC6" w:rsidP="00871C59">
      <w:pPr>
        <w:spacing w:after="0" w:line="240" w:lineRule="auto"/>
        <w:jc w:val="both"/>
        <w:rPr>
          <w:rFonts w:cs="Times New Roman"/>
          <w:color w:val="0563C1" w:themeColor="hyperlink"/>
          <w:szCs w:val="24"/>
          <w:u w:val="single"/>
          <w:lang w:bidi="en-US"/>
        </w:rPr>
      </w:pPr>
    </w:p>
    <w:p w14:paraId="44F817F4" w14:textId="2DD242BE" w:rsidR="006C3CC6" w:rsidRPr="004D434A" w:rsidRDefault="006C3CC6" w:rsidP="006C3CC6">
      <w:pPr>
        <w:spacing w:after="0" w:line="240" w:lineRule="auto"/>
        <w:jc w:val="both"/>
        <w:rPr>
          <w:rFonts w:cs="Times New Roman"/>
          <w:szCs w:val="24"/>
          <w:lang w:bidi="en-US"/>
        </w:rPr>
      </w:pPr>
      <w:r w:rsidRPr="004D434A">
        <w:rPr>
          <w:rFonts w:cs="Times New Roman"/>
          <w:szCs w:val="24"/>
          <w:lang w:bidi="en-US"/>
        </w:rPr>
        <w:t xml:space="preserve">Fredd, C.N. </w:t>
      </w:r>
      <w:r>
        <w:rPr>
          <w:rFonts w:cs="Times New Roman"/>
          <w:szCs w:val="24"/>
          <w:lang w:bidi="en-US"/>
        </w:rPr>
        <w:t xml:space="preserve">2000. </w:t>
      </w:r>
      <w:r w:rsidRPr="004D434A">
        <w:rPr>
          <w:rFonts w:cs="Times New Roman"/>
          <w:szCs w:val="24"/>
          <w:lang w:bidi="en-US"/>
        </w:rPr>
        <w:t xml:space="preserve">Dynamic Model of Wormhole Formation Demonstrates Conditions for Effective Skin Reduction During Carbonate Matrix Acidizing." Paper presented at the SPE Permian Basin Oil and Gas Recovery Conference, Midland, Texas, </w:t>
      </w:r>
      <w:r>
        <w:rPr>
          <w:rFonts w:cs="Times New Roman"/>
          <w:szCs w:val="24"/>
          <w:lang w:bidi="en-US"/>
        </w:rPr>
        <w:t xml:space="preserve">21-23 </w:t>
      </w:r>
      <w:r w:rsidRPr="004D434A">
        <w:rPr>
          <w:rFonts w:cs="Times New Roman"/>
          <w:szCs w:val="24"/>
          <w:lang w:bidi="en-US"/>
        </w:rPr>
        <w:t>March.</w:t>
      </w:r>
      <w:r>
        <w:rPr>
          <w:rFonts w:cs="Times New Roman"/>
          <w:szCs w:val="24"/>
          <w:lang w:bidi="en-US"/>
        </w:rPr>
        <w:t xml:space="preserve"> </w:t>
      </w:r>
      <w:r w:rsidRPr="006C3CC6">
        <w:rPr>
          <w:rFonts w:cs="Times New Roman"/>
          <w:szCs w:val="24"/>
          <w:lang w:val="en" w:bidi="en-US"/>
        </w:rPr>
        <w:t>SPE-59537-MS</w:t>
      </w:r>
      <w:r>
        <w:rPr>
          <w:rFonts w:cs="Times New Roman"/>
          <w:szCs w:val="24"/>
          <w:lang w:val="en" w:bidi="en-US"/>
        </w:rPr>
        <w:t xml:space="preserve">. </w:t>
      </w:r>
      <w:r w:rsidRPr="004D434A">
        <w:rPr>
          <w:rFonts w:cs="Times New Roman"/>
          <w:color w:val="0070C0"/>
          <w:szCs w:val="24"/>
          <w:u w:val="single"/>
          <w:lang w:bidi="en-US"/>
        </w:rPr>
        <w:t>https://doi-org.ezproxy.lib.ou.edu/10.2118/59537-MS</w:t>
      </w:r>
    </w:p>
    <w:p w14:paraId="206E5D25" w14:textId="77777777" w:rsidR="006C3CC6" w:rsidRPr="002B318E" w:rsidRDefault="006C3CC6" w:rsidP="00871C59">
      <w:pPr>
        <w:spacing w:after="0" w:line="240" w:lineRule="auto"/>
        <w:jc w:val="both"/>
        <w:rPr>
          <w:rFonts w:cs="Times New Roman"/>
          <w:color w:val="0563C1" w:themeColor="hyperlink"/>
          <w:szCs w:val="24"/>
          <w:u w:val="single"/>
          <w:lang w:bidi="en-US"/>
        </w:rPr>
      </w:pPr>
    </w:p>
    <w:p w14:paraId="6EE9D0F1" w14:textId="77777777" w:rsidR="00871C59" w:rsidRPr="007056AA" w:rsidRDefault="00871C59" w:rsidP="00871C59">
      <w:pPr>
        <w:spacing w:line="259" w:lineRule="auto"/>
        <w:jc w:val="both"/>
        <w:rPr>
          <w:rFonts w:cs="Times New Roman"/>
          <w:szCs w:val="24"/>
          <w:lang w:bidi="en-US"/>
        </w:rPr>
      </w:pPr>
      <w:r w:rsidRPr="007056AA">
        <w:rPr>
          <w:rFonts w:cs="Times New Roman"/>
          <w:szCs w:val="24"/>
          <w:lang w:bidi="en-US"/>
        </w:rPr>
        <w:t xml:space="preserve">Fredd, C. N. and Fogler, H. S. 1998. Alternative Stimulation Fluids and Their Impact on Carbonate Acidizing. </w:t>
      </w:r>
      <w:r w:rsidRPr="007056AA">
        <w:rPr>
          <w:rFonts w:cs="Times New Roman"/>
          <w:i/>
          <w:iCs/>
          <w:szCs w:val="24"/>
          <w:lang w:bidi="en-US"/>
        </w:rPr>
        <w:t>SPE Journal.</w:t>
      </w:r>
      <w:r w:rsidRPr="007056AA">
        <w:rPr>
          <w:rFonts w:cs="Times New Roman"/>
          <w:szCs w:val="24"/>
          <w:lang w:bidi="en-US"/>
        </w:rPr>
        <w:t xml:space="preserve"> </w:t>
      </w:r>
      <w:r w:rsidRPr="007056AA">
        <w:rPr>
          <w:rFonts w:cs="Times New Roman"/>
          <w:b/>
          <w:bCs/>
          <w:szCs w:val="24"/>
          <w:lang w:bidi="en-US"/>
        </w:rPr>
        <w:t>3</w:t>
      </w:r>
      <w:r w:rsidRPr="007056AA">
        <w:rPr>
          <w:rFonts w:cs="Times New Roman"/>
          <w:szCs w:val="24"/>
          <w:lang w:bidi="en-US"/>
        </w:rPr>
        <w:t xml:space="preserve"> (1): 34–41.</w:t>
      </w:r>
      <w:r w:rsidRPr="002B318E">
        <w:rPr>
          <w:rFonts w:ascii="Source Sans Pro" w:hAnsi="Source Sans Pro"/>
          <w:color w:val="383636"/>
          <w:sz w:val="18"/>
          <w:szCs w:val="18"/>
          <w:shd w:val="clear" w:color="auto" w:fill="FFFFFF"/>
        </w:rPr>
        <w:t xml:space="preserve"> </w:t>
      </w:r>
      <w:r w:rsidRPr="002B318E">
        <w:rPr>
          <w:rFonts w:cs="Times New Roman"/>
          <w:szCs w:val="24"/>
          <w:lang w:bidi="en-US"/>
        </w:rPr>
        <w:t>SPE-31074-MS</w:t>
      </w:r>
      <w:r>
        <w:rPr>
          <w:rFonts w:cs="Times New Roman"/>
          <w:szCs w:val="24"/>
          <w:lang w:bidi="en-US"/>
        </w:rPr>
        <w:t>.</w:t>
      </w:r>
      <w:r w:rsidRPr="007056AA">
        <w:rPr>
          <w:rFonts w:cs="Times New Roman"/>
          <w:szCs w:val="24"/>
          <w:lang w:bidi="en-US"/>
        </w:rPr>
        <w:t xml:space="preserve"> </w:t>
      </w:r>
      <w:hyperlink r:id="rId183" w:history="1">
        <w:r w:rsidRPr="007056AA">
          <w:rPr>
            <w:rFonts w:cs="Times New Roman"/>
            <w:color w:val="0563C1" w:themeColor="hyperlink"/>
            <w:szCs w:val="24"/>
            <w:u w:val="single"/>
            <w:lang w:bidi="en-US"/>
          </w:rPr>
          <w:t>https://doi.org/10.2118/31074-MS</w:t>
        </w:r>
      </w:hyperlink>
    </w:p>
    <w:p w14:paraId="1B019687" w14:textId="62D87D1E" w:rsidR="00871C59" w:rsidRDefault="00871C59" w:rsidP="00871C59">
      <w:pPr>
        <w:spacing w:line="259" w:lineRule="auto"/>
        <w:jc w:val="both"/>
        <w:rPr>
          <w:rFonts w:cs="Times New Roman"/>
          <w:color w:val="0563C1" w:themeColor="hyperlink"/>
          <w:szCs w:val="24"/>
          <w:u w:val="single"/>
          <w:lang w:bidi="en-US"/>
        </w:rPr>
      </w:pPr>
      <w:r w:rsidRPr="007056AA">
        <w:rPr>
          <w:rFonts w:cs="Times New Roman"/>
          <w:szCs w:val="24"/>
          <w:lang w:bidi="en-US"/>
        </w:rPr>
        <w:t xml:space="preserve">Fredd, C. N., and Fogler, H. S. 1999. Optimum Conditions for Wormhole Formation in Carbonate Porous Media: Influence of Transport and Reaction. </w:t>
      </w:r>
      <w:r w:rsidRPr="007056AA">
        <w:rPr>
          <w:rFonts w:cs="Times New Roman"/>
          <w:i/>
          <w:iCs/>
          <w:szCs w:val="24"/>
          <w:lang w:bidi="en-US"/>
        </w:rPr>
        <w:t>SPE Journal</w:t>
      </w:r>
      <w:r w:rsidRPr="007056AA">
        <w:rPr>
          <w:rFonts w:cs="Times New Roman"/>
          <w:szCs w:val="24"/>
          <w:lang w:bidi="en-US"/>
        </w:rPr>
        <w:t> </w:t>
      </w:r>
      <w:r w:rsidRPr="007056AA">
        <w:rPr>
          <w:rFonts w:cs="Times New Roman"/>
          <w:b/>
          <w:bCs/>
          <w:szCs w:val="24"/>
          <w:lang w:bidi="en-US"/>
        </w:rPr>
        <w:t>4</w:t>
      </w:r>
      <w:r w:rsidRPr="007056AA">
        <w:rPr>
          <w:rFonts w:cs="Times New Roman"/>
          <w:szCs w:val="24"/>
          <w:lang w:bidi="en-US"/>
        </w:rPr>
        <w:t xml:space="preserve"> (</w:t>
      </w:r>
      <w:r>
        <w:rPr>
          <w:rFonts w:cs="Times New Roman"/>
          <w:szCs w:val="24"/>
          <w:lang w:bidi="en-US"/>
        </w:rPr>
        <w:t>0</w:t>
      </w:r>
      <w:r w:rsidRPr="007056AA">
        <w:rPr>
          <w:rFonts w:cs="Times New Roman"/>
          <w:szCs w:val="24"/>
          <w:lang w:bidi="en-US"/>
        </w:rPr>
        <w:t>3): 196–205.</w:t>
      </w:r>
      <w:r w:rsidRPr="00B27780">
        <w:rPr>
          <w:rFonts w:ascii="Source Sans Pro" w:hAnsi="Source Sans Pro"/>
          <w:color w:val="383636"/>
          <w:sz w:val="18"/>
          <w:szCs w:val="18"/>
          <w:shd w:val="clear" w:color="auto" w:fill="FFFFFF"/>
        </w:rPr>
        <w:t xml:space="preserve"> </w:t>
      </w:r>
      <w:r w:rsidRPr="00B27780">
        <w:rPr>
          <w:rFonts w:cs="Times New Roman"/>
          <w:szCs w:val="24"/>
          <w:lang w:bidi="en-US"/>
        </w:rPr>
        <w:t>SPE-56995-PA</w:t>
      </w:r>
      <w:r>
        <w:rPr>
          <w:rFonts w:cs="Times New Roman"/>
          <w:szCs w:val="24"/>
          <w:lang w:bidi="en-US"/>
        </w:rPr>
        <w:t>.</w:t>
      </w:r>
      <w:r w:rsidRPr="007056AA">
        <w:rPr>
          <w:rFonts w:cs="Times New Roman"/>
          <w:szCs w:val="24"/>
          <w:lang w:bidi="en-US"/>
        </w:rPr>
        <w:t xml:space="preserve"> </w:t>
      </w:r>
      <w:hyperlink r:id="rId184" w:tgtFrame="_blank" w:history="1">
        <w:r w:rsidRPr="007056AA">
          <w:rPr>
            <w:rFonts w:cs="Times New Roman"/>
            <w:color w:val="0563C1" w:themeColor="hyperlink"/>
            <w:szCs w:val="24"/>
            <w:u w:val="single"/>
            <w:lang w:bidi="en-US"/>
          </w:rPr>
          <w:t>https://doi.org/10.2118/56995-PA</w:t>
        </w:r>
      </w:hyperlink>
    </w:p>
    <w:p w14:paraId="698D9CE5" w14:textId="2F8333F9" w:rsidR="00E404AF" w:rsidRDefault="00E404AF" w:rsidP="006C3CC6">
      <w:pPr>
        <w:spacing w:line="259" w:lineRule="auto"/>
        <w:jc w:val="both"/>
        <w:rPr>
          <w:rFonts w:cs="Times New Roman"/>
          <w:color w:val="0070C0"/>
          <w:szCs w:val="24"/>
          <w:u w:val="single"/>
          <w:lang w:bidi="en-US"/>
        </w:rPr>
      </w:pPr>
      <w:r w:rsidRPr="004D434A">
        <w:rPr>
          <w:rFonts w:cs="Times New Roman"/>
          <w:szCs w:val="24"/>
          <w:lang w:bidi="en-US"/>
        </w:rPr>
        <w:t>Fredd, C.N., and M.J. Miller.</w:t>
      </w:r>
      <w:r>
        <w:rPr>
          <w:rFonts w:cs="Times New Roman"/>
          <w:szCs w:val="24"/>
          <w:lang w:bidi="en-US"/>
        </w:rPr>
        <w:t xml:space="preserve"> 2000.</w:t>
      </w:r>
      <w:r w:rsidRPr="004D434A">
        <w:rPr>
          <w:rFonts w:cs="Times New Roman"/>
          <w:szCs w:val="24"/>
          <w:lang w:bidi="en-US"/>
        </w:rPr>
        <w:t xml:space="preserve"> Validation of Carbonate Matrix Stimulation Models. Paper presented at the SPE International Symposium on Formation Damage Control, Lafayette, Louisiana, </w:t>
      </w:r>
      <w:r>
        <w:rPr>
          <w:rFonts w:cs="Times New Roman"/>
          <w:szCs w:val="24"/>
          <w:lang w:bidi="en-US"/>
        </w:rPr>
        <w:t xml:space="preserve">23-24 </w:t>
      </w:r>
      <w:r w:rsidRPr="004D434A">
        <w:rPr>
          <w:rFonts w:cs="Times New Roman"/>
          <w:szCs w:val="24"/>
          <w:lang w:bidi="en-US"/>
        </w:rPr>
        <w:t>February</w:t>
      </w:r>
      <w:r>
        <w:rPr>
          <w:rFonts w:cs="Times New Roman"/>
          <w:szCs w:val="24"/>
          <w:lang w:bidi="en-US"/>
        </w:rPr>
        <w:t xml:space="preserve">. </w:t>
      </w:r>
      <w:r w:rsidRPr="00E404AF">
        <w:rPr>
          <w:rFonts w:cs="Times New Roman"/>
          <w:szCs w:val="24"/>
          <w:lang w:val="en" w:bidi="en-US"/>
        </w:rPr>
        <w:t>SPE-58713-MS</w:t>
      </w:r>
      <w:r>
        <w:rPr>
          <w:rFonts w:cs="Times New Roman"/>
          <w:szCs w:val="24"/>
          <w:lang w:val="en" w:bidi="en-US"/>
        </w:rPr>
        <w:t>.</w:t>
      </w:r>
      <w:r w:rsidRPr="004D434A">
        <w:rPr>
          <w:rFonts w:cs="Times New Roman"/>
          <w:szCs w:val="24"/>
          <w:lang w:bidi="en-US"/>
        </w:rPr>
        <w:t xml:space="preserve"> </w:t>
      </w:r>
      <w:r w:rsidRPr="004D434A">
        <w:rPr>
          <w:rFonts w:cs="Times New Roman"/>
          <w:color w:val="0070C0"/>
          <w:szCs w:val="24"/>
          <w:u w:val="single"/>
          <w:lang w:bidi="en-US"/>
        </w:rPr>
        <w:t>https://doi</w:t>
      </w:r>
      <w:r>
        <w:rPr>
          <w:rFonts w:cs="Times New Roman"/>
          <w:color w:val="0070C0"/>
          <w:szCs w:val="24"/>
          <w:u w:val="single"/>
          <w:lang w:bidi="en-US"/>
        </w:rPr>
        <w:t xml:space="preserve"> </w:t>
      </w:r>
      <w:r w:rsidRPr="004D434A">
        <w:rPr>
          <w:rFonts w:cs="Times New Roman"/>
          <w:color w:val="0070C0"/>
          <w:szCs w:val="24"/>
          <w:u w:val="single"/>
          <w:lang w:bidi="en-US"/>
        </w:rPr>
        <w:t>org.ezproxy.lib.ou.edu/10.2118/58713-MS</w:t>
      </w:r>
    </w:p>
    <w:p w14:paraId="576DA7EE" w14:textId="7C2E98E7" w:rsidR="004D434A" w:rsidRPr="004D434A" w:rsidRDefault="004D434A" w:rsidP="006112CE">
      <w:pPr>
        <w:spacing w:line="259" w:lineRule="auto"/>
        <w:rPr>
          <w:rFonts w:cs="Times New Roman"/>
          <w:szCs w:val="24"/>
          <w:lang w:val="en" w:bidi="en-US"/>
        </w:rPr>
      </w:pPr>
      <w:r w:rsidRPr="004D434A">
        <w:rPr>
          <w:rFonts w:cs="Times New Roman"/>
          <w:szCs w:val="24"/>
          <w:lang w:bidi="en-US"/>
        </w:rPr>
        <w:t xml:space="preserve">Furui, K., Burton, R.C. C., Burkhead, D.W. W., Abdelmalek, N.A. A., Hill, A.D. D., Zhu, </w:t>
      </w:r>
      <w:r w:rsidR="006112CE" w:rsidRPr="004D434A">
        <w:rPr>
          <w:rFonts w:cs="Times New Roman"/>
          <w:szCs w:val="24"/>
          <w:lang w:bidi="en-US"/>
        </w:rPr>
        <w:t>D.,</w:t>
      </w:r>
      <w:r w:rsidRPr="004D434A">
        <w:rPr>
          <w:rFonts w:cs="Times New Roman"/>
          <w:szCs w:val="24"/>
          <w:lang w:bidi="en-US"/>
        </w:rPr>
        <w:t xml:space="preserve"> and M. Nozaki. A Comprehensive Model of High-Rate Matrix-Acid Stimulation for Long Horizontal Wells in Carbonate Reservoirs: Part I—Scaling Up Core-Level Acid Wormholing to Field Treatments. </w:t>
      </w:r>
      <w:r w:rsidRPr="004D434A">
        <w:rPr>
          <w:rFonts w:cs="Times New Roman"/>
          <w:i/>
          <w:iCs/>
          <w:szCs w:val="24"/>
          <w:lang w:bidi="en-US"/>
        </w:rPr>
        <w:t>SPE J</w:t>
      </w:r>
      <w:r w:rsidRPr="004D434A">
        <w:rPr>
          <w:rFonts w:cs="Times New Roman"/>
          <w:szCs w:val="24"/>
          <w:lang w:bidi="en-US"/>
        </w:rPr>
        <w:t xml:space="preserve"> 17 (</w:t>
      </w:r>
      <w:r>
        <w:rPr>
          <w:rFonts w:cs="Times New Roman"/>
          <w:szCs w:val="24"/>
          <w:lang w:bidi="en-US"/>
        </w:rPr>
        <w:t>01</w:t>
      </w:r>
      <w:r w:rsidRPr="004D434A">
        <w:rPr>
          <w:rFonts w:cs="Times New Roman"/>
          <w:szCs w:val="24"/>
          <w:lang w:bidi="en-US"/>
        </w:rPr>
        <w:t>): 271–279.</w:t>
      </w:r>
      <w:r w:rsidRPr="004D434A">
        <w:rPr>
          <w:rFonts w:ascii="Source Sans Pro" w:hAnsi="Source Sans Pro"/>
          <w:color w:val="383636"/>
          <w:lang w:val="en"/>
        </w:rPr>
        <w:t xml:space="preserve"> </w:t>
      </w:r>
      <w:r w:rsidRPr="004D434A">
        <w:rPr>
          <w:rFonts w:cs="Times New Roman"/>
          <w:szCs w:val="24"/>
          <w:lang w:val="en" w:bidi="en-US"/>
        </w:rPr>
        <w:t>SPE-134265-P</w:t>
      </w:r>
      <w:r>
        <w:rPr>
          <w:rFonts w:cs="Times New Roman"/>
          <w:szCs w:val="24"/>
          <w:lang w:val="en" w:bidi="en-US"/>
        </w:rPr>
        <w:t>A.</w:t>
      </w:r>
      <w:r w:rsidR="006112CE">
        <w:rPr>
          <w:rFonts w:cs="Times New Roman"/>
          <w:szCs w:val="24"/>
          <w:lang w:bidi="en-US"/>
        </w:rPr>
        <w:t xml:space="preserve"> </w:t>
      </w:r>
      <w:r w:rsidRPr="004D434A">
        <w:rPr>
          <w:rFonts w:cs="Times New Roman"/>
          <w:color w:val="0070C0"/>
          <w:szCs w:val="24"/>
          <w:u w:val="single"/>
          <w:lang w:bidi="en-US"/>
        </w:rPr>
        <w:t>https://doi-org.ezproxy.lib.ou.edu/10.2118/134265-PA</w:t>
      </w:r>
    </w:p>
    <w:p w14:paraId="26F87EF4" w14:textId="77777777" w:rsidR="00871C59" w:rsidRPr="007056AA" w:rsidRDefault="00871C59" w:rsidP="00871C59">
      <w:pPr>
        <w:spacing w:line="259" w:lineRule="auto"/>
        <w:jc w:val="both"/>
        <w:rPr>
          <w:rFonts w:cs="Times New Roman"/>
          <w:szCs w:val="24"/>
        </w:rPr>
      </w:pPr>
      <w:r w:rsidRPr="007056AA">
        <w:rPr>
          <w:rFonts w:cs="Times New Roman"/>
          <w:szCs w:val="24"/>
        </w:rPr>
        <w:t xml:space="preserve">Gao, J., Feng, P., Wang, D, Shao, S., Cui, B., and Wang, G. 2019. Large Liquid Volume Deep Penetration Acidizing in Iraq Missan Oilfield – 3 Case Study. </w:t>
      </w:r>
      <w:r>
        <w:rPr>
          <w:rFonts w:cs="Times New Roman"/>
          <w:szCs w:val="24"/>
        </w:rPr>
        <w:t xml:space="preserve">Paper </w:t>
      </w:r>
      <w:r w:rsidRPr="007056AA">
        <w:rPr>
          <w:rFonts w:cs="Times New Roman"/>
          <w:szCs w:val="24"/>
        </w:rPr>
        <w:t>Presented at the International Petroleum Technology Conference, Beijing, China</w:t>
      </w:r>
      <w:r>
        <w:rPr>
          <w:rFonts w:cs="Times New Roman"/>
          <w:szCs w:val="24"/>
        </w:rPr>
        <w:t xml:space="preserve">, </w:t>
      </w:r>
      <w:r w:rsidRPr="00B27780">
        <w:rPr>
          <w:rFonts w:cs="Times New Roman"/>
          <w:szCs w:val="24"/>
        </w:rPr>
        <w:t>26-28 March</w:t>
      </w:r>
      <w:r>
        <w:rPr>
          <w:rFonts w:cs="Times New Roman"/>
          <w:szCs w:val="24"/>
        </w:rPr>
        <w:t>.</w:t>
      </w:r>
      <w:r w:rsidRPr="007056AA">
        <w:rPr>
          <w:rFonts w:cs="Times New Roman"/>
          <w:szCs w:val="24"/>
        </w:rPr>
        <w:t xml:space="preserve"> IPTC-19549-MS. </w:t>
      </w:r>
      <w:hyperlink r:id="rId185" w:history="1">
        <w:r w:rsidRPr="007056AA">
          <w:rPr>
            <w:rFonts w:cs="Times New Roman"/>
            <w:color w:val="0563C1" w:themeColor="hyperlink"/>
            <w:szCs w:val="24"/>
            <w:u w:val="single"/>
          </w:rPr>
          <w:t>https://doi.org/10.2523/IPTC-19549-MS</w:t>
        </w:r>
      </w:hyperlink>
      <w:r w:rsidRPr="007056AA">
        <w:rPr>
          <w:rFonts w:cs="Times New Roman"/>
          <w:szCs w:val="24"/>
        </w:rPr>
        <w:t xml:space="preserve">. </w:t>
      </w:r>
    </w:p>
    <w:p w14:paraId="262B1C2D" w14:textId="7CA2A6AF" w:rsidR="00871C59" w:rsidRDefault="00871C59" w:rsidP="00871C59">
      <w:pPr>
        <w:spacing w:line="259" w:lineRule="auto"/>
        <w:jc w:val="both"/>
        <w:rPr>
          <w:rFonts w:cs="Times New Roman"/>
          <w:color w:val="0563C1" w:themeColor="hyperlink"/>
          <w:szCs w:val="24"/>
          <w:u w:val="single"/>
        </w:rPr>
      </w:pPr>
      <w:r w:rsidRPr="007056AA">
        <w:rPr>
          <w:rFonts w:cs="Times New Roman"/>
          <w:szCs w:val="24"/>
        </w:rPr>
        <w:t>Gomez, S.</w:t>
      </w:r>
      <w:r w:rsidR="00CC312A">
        <w:rPr>
          <w:rFonts w:cs="Times New Roman"/>
          <w:szCs w:val="24"/>
        </w:rPr>
        <w:t xml:space="preserve"> </w:t>
      </w:r>
      <w:r w:rsidRPr="007056AA">
        <w:rPr>
          <w:rFonts w:cs="Times New Roman"/>
          <w:szCs w:val="24"/>
        </w:rPr>
        <w:t xml:space="preserve">2018. </w:t>
      </w:r>
      <w:r w:rsidRPr="00B27780">
        <w:rPr>
          <w:rFonts w:cs="Times New Roman"/>
          <w:i/>
          <w:iCs/>
          <w:szCs w:val="24"/>
        </w:rPr>
        <w:t>Experimental Characterization of Brine in Crude Oil Emulsions and Its Performance in Artificial Lift Systems</w:t>
      </w:r>
      <w:r w:rsidRPr="007056AA">
        <w:rPr>
          <w:rFonts w:cs="Times New Roman"/>
          <w:szCs w:val="24"/>
        </w:rPr>
        <w:t>. Ms. Thesis, University of Oklahoma, Norman, Oklahoma</w:t>
      </w:r>
      <w:r w:rsidRPr="007056AA">
        <w:rPr>
          <w:rFonts w:cs="Times New Roman"/>
          <w:szCs w:val="24"/>
          <w:u w:val="single"/>
        </w:rPr>
        <w:t xml:space="preserve"> </w:t>
      </w:r>
      <w:r w:rsidRPr="00B27780">
        <w:rPr>
          <w:rFonts w:cs="Times New Roman"/>
          <w:szCs w:val="24"/>
        </w:rPr>
        <w:t>(December 2018).</w:t>
      </w:r>
      <w:r w:rsidRPr="007056AA">
        <w:rPr>
          <w:rFonts w:cs="Times New Roman"/>
          <w:szCs w:val="24"/>
          <w:u w:val="single"/>
        </w:rPr>
        <w:t xml:space="preserve"> </w:t>
      </w:r>
      <w:hyperlink r:id="rId186" w:history="1">
        <w:r w:rsidRPr="007056AA">
          <w:rPr>
            <w:rFonts w:cs="Times New Roman"/>
            <w:color w:val="0563C1" w:themeColor="hyperlink"/>
            <w:szCs w:val="24"/>
            <w:u w:val="single"/>
          </w:rPr>
          <w:t>https://shareok.org/handle/11244/316785</w:t>
        </w:r>
      </w:hyperlink>
    </w:p>
    <w:p w14:paraId="7704BC11" w14:textId="06E1884E" w:rsidR="00EA64F4" w:rsidRPr="007056AA" w:rsidRDefault="00EA64F4" w:rsidP="00F36BBF">
      <w:pPr>
        <w:spacing w:line="259" w:lineRule="auto"/>
        <w:rPr>
          <w:rFonts w:cs="Times New Roman"/>
          <w:szCs w:val="24"/>
        </w:rPr>
      </w:pPr>
      <w:r>
        <w:rPr>
          <w:rFonts w:cs="Times New Roman"/>
          <w:szCs w:val="24"/>
        </w:rPr>
        <w:lastRenderedPageBreak/>
        <w:t>Helene</w:t>
      </w:r>
      <w:r w:rsidRPr="007056AA">
        <w:rPr>
          <w:rFonts w:cs="Times New Roman"/>
          <w:szCs w:val="24"/>
        </w:rPr>
        <w:t xml:space="preserve">, </w:t>
      </w:r>
      <w:r>
        <w:rPr>
          <w:rFonts w:cs="Times New Roman"/>
          <w:szCs w:val="24"/>
        </w:rPr>
        <w:t>K</w:t>
      </w:r>
      <w:r w:rsidRPr="007056AA">
        <w:rPr>
          <w:rFonts w:cs="Times New Roman"/>
          <w:szCs w:val="24"/>
        </w:rPr>
        <w:t>.</w:t>
      </w:r>
      <w:r>
        <w:rPr>
          <w:rFonts w:cs="Times New Roman"/>
          <w:szCs w:val="24"/>
        </w:rPr>
        <w:t xml:space="preserve"> </w:t>
      </w:r>
      <w:r w:rsidRPr="007056AA">
        <w:rPr>
          <w:rFonts w:cs="Times New Roman"/>
          <w:szCs w:val="24"/>
        </w:rPr>
        <w:t>201</w:t>
      </w:r>
      <w:r>
        <w:rPr>
          <w:rFonts w:cs="Times New Roman"/>
          <w:szCs w:val="24"/>
        </w:rPr>
        <w:t>9</w:t>
      </w:r>
      <w:r w:rsidRPr="007056AA">
        <w:rPr>
          <w:rFonts w:cs="Times New Roman"/>
          <w:szCs w:val="24"/>
        </w:rPr>
        <w:t xml:space="preserve">. </w:t>
      </w:r>
      <w:r>
        <w:rPr>
          <w:rFonts w:cs="Times New Roman"/>
          <w:i/>
          <w:iCs/>
          <w:szCs w:val="24"/>
        </w:rPr>
        <w:t>Experimental Study of Flow and Rheology of Water-In-Crude Oil Emulsions</w:t>
      </w:r>
      <w:r w:rsidRPr="007056AA">
        <w:rPr>
          <w:rFonts w:cs="Times New Roman"/>
          <w:szCs w:val="24"/>
        </w:rPr>
        <w:t>. Ms.</w:t>
      </w:r>
      <w:r>
        <w:rPr>
          <w:rFonts w:cs="Times New Roman"/>
          <w:szCs w:val="24"/>
        </w:rPr>
        <w:t xml:space="preserve"> </w:t>
      </w:r>
      <w:r w:rsidRPr="007056AA">
        <w:rPr>
          <w:rFonts w:cs="Times New Roman"/>
          <w:szCs w:val="24"/>
        </w:rPr>
        <w:t>Thesis, University of Oklahoma, Norman,</w:t>
      </w:r>
      <w:r>
        <w:rPr>
          <w:rFonts w:cs="Times New Roman"/>
          <w:szCs w:val="24"/>
        </w:rPr>
        <w:t xml:space="preserve"> </w:t>
      </w:r>
      <w:r w:rsidRPr="007056AA">
        <w:rPr>
          <w:rFonts w:cs="Times New Roman"/>
          <w:szCs w:val="24"/>
        </w:rPr>
        <w:t>Oklahoma</w:t>
      </w:r>
      <w:r w:rsidRPr="00393FC3">
        <w:rPr>
          <w:rFonts w:cs="Times New Roman"/>
          <w:szCs w:val="24"/>
        </w:rPr>
        <w:t xml:space="preserve"> </w:t>
      </w:r>
      <w:r w:rsidRPr="00B27780">
        <w:rPr>
          <w:rFonts w:cs="Times New Roman"/>
          <w:szCs w:val="24"/>
        </w:rPr>
        <w:t>(</w:t>
      </w:r>
      <w:r>
        <w:rPr>
          <w:rFonts w:cs="Times New Roman"/>
          <w:szCs w:val="24"/>
        </w:rPr>
        <w:t>May</w:t>
      </w:r>
      <w:r w:rsidRPr="00B27780">
        <w:rPr>
          <w:rFonts w:cs="Times New Roman"/>
          <w:szCs w:val="24"/>
        </w:rPr>
        <w:t xml:space="preserve"> 201</w:t>
      </w:r>
      <w:r>
        <w:rPr>
          <w:rFonts w:cs="Times New Roman"/>
          <w:szCs w:val="24"/>
        </w:rPr>
        <w:t>9</w:t>
      </w:r>
      <w:r w:rsidRPr="00B27780">
        <w:rPr>
          <w:rFonts w:cs="Times New Roman"/>
          <w:szCs w:val="24"/>
        </w:rPr>
        <w:t>).</w:t>
      </w:r>
      <w:r w:rsidRPr="007056AA">
        <w:rPr>
          <w:rFonts w:cs="Times New Roman"/>
          <w:szCs w:val="24"/>
          <w:u w:val="single"/>
        </w:rPr>
        <w:t xml:space="preserve"> </w:t>
      </w:r>
      <w:hyperlink r:id="rId187" w:history="1">
        <w:r w:rsidRPr="002B1B72">
          <w:rPr>
            <w:rStyle w:val="Hyperlink"/>
          </w:rPr>
          <w:t>https://shareok.org/handle/11244/319575</w:t>
        </w:r>
      </w:hyperlink>
    </w:p>
    <w:p w14:paraId="5EE4B367" w14:textId="77777777" w:rsidR="00871C59" w:rsidRPr="007056AA" w:rsidRDefault="00871C59" w:rsidP="00871C59">
      <w:pPr>
        <w:spacing w:line="259" w:lineRule="auto"/>
        <w:jc w:val="both"/>
        <w:rPr>
          <w:rFonts w:cs="Times New Roman"/>
          <w:szCs w:val="24"/>
        </w:rPr>
      </w:pPr>
      <w:r w:rsidRPr="007056AA">
        <w:rPr>
          <w:rFonts w:cs="Times New Roman"/>
          <w:szCs w:val="24"/>
        </w:rPr>
        <w:t>Hashmi, S.M. and Firoozabadi, A. 2011. Tuning size and Electrostatics in Non</w:t>
      </w:r>
      <w:r w:rsidRPr="007056AA">
        <w:rPr>
          <w:rFonts w:ascii="Cambria Math" w:hAnsi="Cambria Math" w:cs="Cambria Math"/>
          <w:szCs w:val="24"/>
        </w:rPr>
        <w:t>‐</w:t>
      </w:r>
      <w:r w:rsidRPr="007056AA">
        <w:rPr>
          <w:rFonts w:cs="Times New Roman"/>
          <w:szCs w:val="24"/>
        </w:rPr>
        <w:t xml:space="preserve">Polar Colloidal Asphaltene Suspensions by Polymeric Adsorption. </w:t>
      </w:r>
      <w:r w:rsidRPr="007056AA">
        <w:rPr>
          <w:rFonts w:cs="Times New Roman"/>
          <w:i/>
          <w:iCs/>
          <w:szCs w:val="24"/>
        </w:rPr>
        <w:t xml:space="preserve">Soft Matter </w:t>
      </w:r>
      <w:r w:rsidRPr="007056AA">
        <w:rPr>
          <w:rFonts w:cs="Times New Roman"/>
          <w:b/>
          <w:bCs/>
          <w:szCs w:val="24"/>
        </w:rPr>
        <w:t xml:space="preserve">7 </w:t>
      </w:r>
      <w:r w:rsidRPr="007056AA">
        <w:rPr>
          <w:rFonts w:cs="Times New Roman"/>
          <w:szCs w:val="24"/>
        </w:rPr>
        <w:t>(18): 8384</w:t>
      </w:r>
      <w:r w:rsidRPr="007056AA">
        <w:rPr>
          <w:rFonts w:ascii="Cambria Math" w:hAnsi="Cambria Math" w:cs="Cambria Math"/>
          <w:szCs w:val="24"/>
        </w:rPr>
        <w:t>‐</w:t>
      </w:r>
      <w:r w:rsidRPr="007056AA">
        <w:rPr>
          <w:rFonts w:cs="Times New Roman"/>
          <w:szCs w:val="24"/>
        </w:rPr>
        <w:t>8391.</w:t>
      </w:r>
      <w:r w:rsidRPr="007056AA">
        <w:rPr>
          <w:rFonts w:cs="Times New Roman"/>
          <w:szCs w:val="24"/>
          <w:u w:val="single"/>
        </w:rPr>
        <w:t xml:space="preserve"> </w:t>
      </w:r>
      <w:hyperlink r:id="rId188" w:history="1">
        <w:r w:rsidRPr="007056AA">
          <w:rPr>
            <w:rFonts w:cs="Times New Roman"/>
            <w:color w:val="0563C1" w:themeColor="hyperlink"/>
            <w:szCs w:val="24"/>
            <w:u w:val="single"/>
          </w:rPr>
          <w:t>http://dx.doi.org/10.1039/c1sm05384a</w:t>
        </w:r>
      </w:hyperlink>
      <w:r w:rsidRPr="007056AA">
        <w:rPr>
          <w:rFonts w:cs="Times New Roman"/>
          <w:szCs w:val="24"/>
        </w:rPr>
        <w:t>.</w:t>
      </w:r>
    </w:p>
    <w:p w14:paraId="06C35415" w14:textId="77777777" w:rsidR="00871C59" w:rsidRPr="007056AA" w:rsidRDefault="00871C59" w:rsidP="00871C59">
      <w:pPr>
        <w:spacing w:line="240" w:lineRule="auto"/>
        <w:jc w:val="both"/>
        <w:rPr>
          <w:rFonts w:cs="Times New Roman"/>
          <w:szCs w:val="24"/>
        </w:rPr>
      </w:pPr>
      <w:r w:rsidRPr="007056AA">
        <w:rPr>
          <w:rFonts w:cs="Times New Roman"/>
          <w:szCs w:val="24"/>
        </w:rPr>
        <w:t>Hoefner, M. L.</w:t>
      </w:r>
      <w:r>
        <w:rPr>
          <w:rFonts w:cs="Times New Roman"/>
          <w:szCs w:val="24"/>
        </w:rPr>
        <w:t xml:space="preserve"> and</w:t>
      </w:r>
      <w:r w:rsidRPr="007056AA">
        <w:rPr>
          <w:rFonts w:cs="Times New Roman"/>
          <w:szCs w:val="24"/>
        </w:rPr>
        <w:t xml:space="preserve"> Fogler, H. S. 1989. Fluid-Velocity and Reaction-Rate Effects During Carbonate Acidizing: Application of Network Model.</w:t>
      </w:r>
      <w:r>
        <w:rPr>
          <w:rFonts w:cs="Times New Roman"/>
          <w:szCs w:val="24"/>
        </w:rPr>
        <w:t xml:space="preserve"> </w:t>
      </w:r>
      <w:r w:rsidRPr="00CA7660">
        <w:rPr>
          <w:rFonts w:cs="Times New Roman"/>
          <w:i/>
          <w:iCs/>
          <w:szCs w:val="24"/>
        </w:rPr>
        <w:t>SPE Prod Eng</w:t>
      </w:r>
      <w:r>
        <w:rPr>
          <w:rFonts w:cs="Times New Roman"/>
          <w:szCs w:val="24"/>
        </w:rPr>
        <w:t xml:space="preserve"> </w:t>
      </w:r>
      <w:r w:rsidRPr="00CA7660">
        <w:rPr>
          <w:rFonts w:cs="Times New Roman"/>
          <w:b/>
          <w:bCs/>
          <w:szCs w:val="24"/>
        </w:rPr>
        <w:t>4</w:t>
      </w:r>
      <w:r>
        <w:rPr>
          <w:rFonts w:cs="Times New Roman"/>
          <w:b/>
          <w:bCs/>
          <w:szCs w:val="24"/>
        </w:rPr>
        <w:t xml:space="preserve"> </w:t>
      </w:r>
      <w:r>
        <w:rPr>
          <w:rFonts w:cs="Times New Roman"/>
          <w:szCs w:val="24"/>
        </w:rPr>
        <w:t xml:space="preserve">(01): 56-62. </w:t>
      </w:r>
      <w:r w:rsidRPr="00CA7660">
        <w:rPr>
          <w:rFonts w:cs="Times New Roman"/>
          <w:szCs w:val="24"/>
        </w:rPr>
        <w:t>SPE-15573-PA</w:t>
      </w:r>
      <w:r w:rsidRPr="007056AA">
        <w:rPr>
          <w:rFonts w:cs="Times New Roman"/>
          <w:szCs w:val="24"/>
        </w:rPr>
        <w:t>.</w:t>
      </w:r>
      <w:r>
        <w:rPr>
          <w:rFonts w:cs="Times New Roman"/>
          <w:szCs w:val="24"/>
        </w:rPr>
        <w:t xml:space="preserve"> </w:t>
      </w:r>
      <w:r w:rsidRPr="007056AA">
        <w:rPr>
          <w:rFonts w:cs="Times New Roman"/>
          <w:color w:val="4472C4" w:themeColor="accent1"/>
          <w:szCs w:val="24"/>
          <w:u w:val="single"/>
        </w:rPr>
        <w:t>doi:10.2118/15573-PA</w:t>
      </w:r>
    </w:p>
    <w:p w14:paraId="0E7D5F0E" w14:textId="77777777" w:rsidR="00871C59" w:rsidRPr="007056AA" w:rsidRDefault="00871C59" w:rsidP="00871C59">
      <w:pPr>
        <w:spacing w:line="240" w:lineRule="auto"/>
        <w:jc w:val="both"/>
        <w:rPr>
          <w:rFonts w:cs="Times New Roman"/>
          <w:szCs w:val="24"/>
        </w:rPr>
      </w:pPr>
      <w:r w:rsidRPr="007056AA">
        <w:rPr>
          <w:rFonts w:cs="Times New Roman"/>
          <w:szCs w:val="24"/>
        </w:rPr>
        <w:t>Hoefner, M.L. and Fogler</w:t>
      </w:r>
      <w:r>
        <w:rPr>
          <w:rFonts w:cs="Times New Roman"/>
          <w:szCs w:val="24"/>
        </w:rPr>
        <w:t xml:space="preserve">, H. S. 1988. </w:t>
      </w:r>
      <w:r w:rsidRPr="007056AA">
        <w:rPr>
          <w:rFonts w:cs="Times New Roman"/>
          <w:szCs w:val="24"/>
        </w:rPr>
        <w:t xml:space="preserve">Pore Evolution and Channel Formation During Flow and Reaction in Porous Media”, </w:t>
      </w:r>
      <w:r w:rsidRPr="00585D0E">
        <w:rPr>
          <w:rFonts w:cs="Times New Roman"/>
          <w:i/>
          <w:iCs/>
          <w:szCs w:val="24"/>
        </w:rPr>
        <w:t>AIChE J</w:t>
      </w:r>
      <w:r w:rsidRPr="007056AA">
        <w:rPr>
          <w:rFonts w:cs="Times New Roman"/>
          <w:szCs w:val="24"/>
        </w:rPr>
        <w:t xml:space="preserve">. </w:t>
      </w:r>
      <w:r w:rsidRPr="00585D0E">
        <w:rPr>
          <w:rFonts w:cs="Times New Roman"/>
          <w:b/>
          <w:bCs/>
          <w:szCs w:val="24"/>
        </w:rPr>
        <w:t xml:space="preserve">34 </w:t>
      </w:r>
      <w:r w:rsidRPr="007056AA">
        <w:rPr>
          <w:rFonts w:cs="Times New Roman"/>
          <w:szCs w:val="24"/>
        </w:rPr>
        <w:t>(1), 45</w:t>
      </w:r>
      <w:r>
        <w:rPr>
          <w:rFonts w:cs="Times New Roman"/>
          <w:szCs w:val="24"/>
        </w:rPr>
        <w:t>-54</w:t>
      </w:r>
      <w:r w:rsidRPr="007056AA">
        <w:rPr>
          <w:rFonts w:cs="Times New Roman"/>
          <w:szCs w:val="24"/>
        </w:rPr>
        <w:t>.</w:t>
      </w:r>
      <w:r>
        <w:rPr>
          <w:rFonts w:cs="Times New Roman"/>
          <w:szCs w:val="24"/>
        </w:rPr>
        <w:t xml:space="preserve"> </w:t>
      </w:r>
      <w:r w:rsidRPr="00585D0E">
        <w:rPr>
          <w:rFonts w:cs="Times New Roman"/>
          <w:color w:val="0070C0"/>
          <w:szCs w:val="24"/>
          <w:u w:val="single"/>
        </w:rPr>
        <w:t>http://hdl.handle.net/2027.42/37401</w:t>
      </w:r>
    </w:p>
    <w:p w14:paraId="7AB4631D" w14:textId="77777777" w:rsidR="00871C59" w:rsidRPr="00585D0E" w:rsidRDefault="00871C59" w:rsidP="00871C59">
      <w:pPr>
        <w:spacing w:line="259" w:lineRule="auto"/>
        <w:jc w:val="both"/>
        <w:rPr>
          <w:lang w:bidi="en-US"/>
        </w:rPr>
      </w:pPr>
      <w:r w:rsidRPr="007056AA">
        <w:rPr>
          <w:rFonts w:cs="Times New Roman"/>
          <w:szCs w:val="24"/>
          <w:lang w:bidi="en-US"/>
        </w:rPr>
        <w:t>Houchin, L.</w:t>
      </w:r>
      <w:r>
        <w:rPr>
          <w:rFonts w:cs="Times New Roman"/>
          <w:szCs w:val="24"/>
          <w:lang w:bidi="en-US"/>
        </w:rPr>
        <w:t>,</w:t>
      </w:r>
      <w:r w:rsidRPr="007056AA">
        <w:rPr>
          <w:rFonts w:cs="Times New Roman"/>
          <w:szCs w:val="24"/>
          <w:lang w:bidi="en-US"/>
        </w:rPr>
        <w:t xml:space="preserve"> Dunlap, D.</w:t>
      </w:r>
      <w:r>
        <w:rPr>
          <w:rFonts w:cs="Times New Roman"/>
          <w:szCs w:val="24"/>
          <w:lang w:bidi="en-US"/>
        </w:rPr>
        <w:t>,</w:t>
      </w:r>
      <w:r w:rsidRPr="007056AA">
        <w:rPr>
          <w:rFonts w:cs="Times New Roman"/>
          <w:szCs w:val="24"/>
          <w:lang w:bidi="en-US"/>
        </w:rPr>
        <w:t xml:space="preserve"> Arnold, B.</w:t>
      </w:r>
      <w:r>
        <w:rPr>
          <w:rFonts w:cs="Times New Roman"/>
          <w:szCs w:val="24"/>
          <w:lang w:bidi="en-US"/>
        </w:rPr>
        <w:t>, and</w:t>
      </w:r>
      <w:r w:rsidRPr="007056AA">
        <w:rPr>
          <w:rFonts w:cs="Times New Roman"/>
          <w:szCs w:val="24"/>
          <w:lang w:bidi="en-US"/>
        </w:rPr>
        <w:t xml:space="preserve"> Domke, K. </w:t>
      </w:r>
      <w:r>
        <w:rPr>
          <w:rFonts w:cs="Times New Roman"/>
          <w:szCs w:val="24"/>
          <w:lang w:bidi="en-US"/>
        </w:rPr>
        <w:t xml:space="preserve">1990. </w:t>
      </w:r>
      <w:r w:rsidRPr="007056AA">
        <w:rPr>
          <w:rFonts w:cs="Times New Roman"/>
          <w:szCs w:val="24"/>
          <w:lang w:bidi="en-US"/>
        </w:rPr>
        <w:t xml:space="preserve">The Occurrence and Control of Acid-Induced Asphaltene Sludge. </w:t>
      </w:r>
      <w:r w:rsidRPr="00585D0E">
        <w:rPr>
          <w:lang w:bidi="en-US"/>
        </w:rPr>
        <w:t xml:space="preserve">Paper presented at the SPE Formation Damage Control Symposium, Lafayette, Louisiana, </w:t>
      </w:r>
      <w:r>
        <w:rPr>
          <w:lang w:bidi="en-US"/>
        </w:rPr>
        <w:t xml:space="preserve">22-23 </w:t>
      </w:r>
      <w:r w:rsidRPr="00585D0E">
        <w:rPr>
          <w:lang w:bidi="en-US"/>
        </w:rPr>
        <w:t>February.</w:t>
      </w:r>
      <w:r>
        <w:rPr>
          <w:lang w:bidi="en-US"/>
        </w:rPr>
        <w:t xml:space="preserve"> </w:t>
      </w:r>
      <w:r w:rsidRPr="00585D0E">
        <w:rPr>
          <w:lang w:bidi="en-US"/>
        </w:rPr>
        <w:t>SPE-19410-MS</w:t>
      </w:r>
      <w:r>
        <w:rPr>
          <w:lang w:bidi="en-US"/>
        </w:rPr>
        <w:t>.</w:t>
      </w:r>
      <w:r w:rsidRPr="00585D0E">
        <w:rPr>
          <w:lang w:bidi="en-US"/>
        </w:rPr>
        <w:t> </w:t>
      </w:r>
      <w:hyperlink r:id="rId189" w:tgtFrame="_blank" w:history="1">
        <w:r w:rsidRPr="00585D0E">
          <w:rPr>
            <w:rStyle w:val="Hyperlink"/>
            <w:lang w:bidi="en-US"/>
          </w:rPr>
          <w:t>https://doi.org/10.2118/19410-MS</w:t>
        </w:r>
      </w:hyperlink>
      <w:r w:rsidRPr="007056AA">
        <w:rPr>
          <w:rFonts w:cs="Times New Roman"/>
          <w:szCs w:val="24"/>
        </w:rPr>
        <w:t>.</w:t>
      </w:r>
    </w:p>
    <w:p w14:paraId="754B573A" w14:textId="2F529720" w:rsidR="00871C59" w:rsidRDefault="00871C59" w:rsidP="00871C59">
      <w:pPr>
        <w:autoSpaceDE w:val="0"/>
        <w:autoSpaceDN w:val="0"/>
        <w:adjustRightInd w:val="0"/>
        <w:spacing w:after="0" w:line="240" w:lineRule="auto"/>
        <w:jc w:val="both"/>
        <w:rPr>
          <w:rFonts w:cs="Times New Roman"/>
          <w:szCs w:val="24"/>
        </w:rPr>
      </w:pPr>
      <w:r w:rsidRPr="007056AA">
        <w:rPr>
          <w:rFonts w:cs="Times New Roman"/>
          <w:szCs w:val="24"/>
        </w:rPr>
        <w:t xml:space="preserve">Huang, T., Hill, A. D., </w:t>
      </w:r>
      <w:r>
        <w:rPr>
          <w:rFonts w:cs="Times New Roman"/>
          <w:szCs w:val="24"/>
        </w:rPr>
        <w:t>and</w:t>
      </w:r>
      <w:r w:rsidRPr="007056AA">
        <w:rPr>
          <w:rFonts w:cs="Times New Roman"/>
          <w:szCs w:val="24"/>
        </w:rPr>
        <w:t xml:space="preserve"> Schechter, R. S. 1997. Reaction Rate and Fluid Loss: The Keys to Wormhole Initiation and Propagation in Carbonate Acidizing. </w:t>
      </w:r>
      <w:r w:rsidRPr="0061636A">
        <w:rPr>
          <w:rFonts w:cs="Times New Roman"/>
          <w:szCs w:val="24"/>
        </w:rPr>
        <w:t xml:space="preserve">Paper presented at the International Symposium on Oilfield Chemistry, Houston, Texas, </w:t>
      </w:r>
      <w:r>
        <w:rPr>
          <w:rFonts w:cs="Times New Roman"/>
          <w:szCs w:val="24"/>
        </w:rPr>
        <w:t xml:space="preserve">18-21 </w:t>
      </w:r>
      <w:r w:rsidRPr="0061636A">
        <w:rPr>
          <w:rFonts w:cs="Times New Roman"/>
          <w:szCs w:val="24"/>
        </w:rPr>
        <w:t>February.</w:t>
      </w:r>
      <w:r>
        <w:rPr>
          <w:rFonts w:cs="Times New Roman"/>
          <w:szCs w:val="24"/>
        </w:rPr>
        <w:t xml:space="preserve"> </w:t>
      </w:r>
      <w:r w:rsidRPr="0061636A">
        <w:rPr>
          <w:rFonts w:cs="Times New Roman"/>
          <w:szCs w:val="24"/>
        </w:rPr>
        <w:t> SPE-37312-MS</w:t>
      </w:r>
      <w:r>
        <w:rPr>
          <w:rFonts w:cs="Times New Roman"/>
          <w:szCs w:val="24"/>
        </w:rPr>
        <w:t>.</w:t>
      </w:r>
      <w:r w:rsidRPr="0061636A">
        <w:rPr>
          <w:rFonts w:cs="Times New Roman"/>
          <w:szCs w:val="24"/>
        </w:rPr>
        <w:t xml:space="preserve"> </w:t>
      </w:r>
      <w:hyperlink r:id="rId190" w:history="1">
        <w:r w:rsidRPr="00C5216E">
          <w:rPr>
            <w:rStyle w:val="Hyperlink"/>
            <w:rFonts w:cs="Times New Roman"/>
            <w:szCs w:val="24"/>
          </w:rPr>
          <w:t>https://doi.org/10.2118/37312-MS</w:t>
        </w:r>
      </w:hyperlink>
      <w:r w:rsidRPr="0061636A">
        <w:rPr>
          <w:rFonts w:cs="Times New Roman"/>
          <w:szCs w:val="24"/>
        </w:rPr>
        <w:t xml:space="preserve"> </w:t>
      </w:r>
    </w:p>
    <w:p w14:paraId="0E7C693D" w14:textId="55DE0EFE" w:rsidR="00F36BBF" w:rsidRDefault="00F36BBF" w:rsidP="00871C59">
      <w:pPr>
        <w:autoSpaceDE w:val="0"/>
        <w:autoSpaceDN w:val="0"/>
        <w:adjustRightInd w:val="0"/>
        <w:spacing w:after="0" w:line="240" w:lineRule="auto"/>
        <w:jc w:val="both"/>
        <w:rPr>
          <w:rFonts w:cs="Times New Roman"/>
          <w:szCs w:val="24"/>
        </w:rPr>
      </w:pPr>
    </w:p>
    <w:p w14:paraId="42F20B34" w14:textId="572DB3FB" w:rsidR="00F36BBF" w:rsidRDefault="00F36BBF" w:rsidP="00871C59">
      <w:pPr>
        <w:autoSpaceDE w:val="0"/>
        <w:autoSpaceDN w:val="0"/>
        <w:adjustRightInd w:val="0"/>
        <w:spacing w:after="0" w:line="240" w:lineRule="auto"/>
        <w:jc w:val="both"/>
        <w:rPr>
          <w:rFonts w:cs="Times New Roman"/>
          <w:szCs w:val="24"/>
        </w:rPr>
      </w:pPr>
      <w:r>
        <w:rPr>
          <w:rFonts w:cs="Times New Roman"/>
          <w:szCs w:val="24"/>
        </w:rPr>
        <w:t xml:space="preserve">Hung, K. M., Hill, A. D., and Sepehrnoori, K. 1989. A Mechanistic Model of Wormhole Growth in Carbonate Matrix Acidizing and Acid Fracturing. </w:t>
      </w:r>
      <w:r w:rsidRPr="00F36BBF">
        <w:rPr>
          <w:rFonts w:cs="Times New Roman"/>
          <w:i/>
          <w:iCs/>
          <w:szCs w:val="24"/>
        </w:rPr>
        <w:t xml:space="preserve">JPT </w:t>
      </w:r>
      <w:r w:rsidRPr="00F36BBF">
        <w:rPr>
          <w:rFonts w:cs="Times New Roman"/>
          <w:b/>
          <w:bCs/>
          <w:szCs w:val="24"/>
        </w:rPr>
        <w:t>41</w:t>
      </w:r>
      <w:r>
        <w:rPr>
          <w:rFonts w:cs="Times New Roman"/>
          <w:szCs w:val="24"/>
        </w:rPr>
        <w:t xml:space="preserve"> (1): 45-66</w:t>
      </w:r>
    </w:p>
    <w:p w14:paraId="665E4A79" w14:textId="77777777" w:rsidR="00871C59" w:rsidRPr="007056AA" w:rsidRDefault="00871C59" w:rsidP="00871C59">
      <w:pPr>
        <w:autoSpaceDE w:val="0"/>
        <w:autoSpaceDN w:val="0"/>
        <w:adjustRightInd w:val="0"/>
        <w:spacing w:after="0" w:line="240" w:lineRule="auto"/>
        <w:jc w:val="both"/>
        <w:rPr>
          <w:rFonts w:cs="Times New Roman"/>
          <w:color w:val="0070C0"/>
          <w:szCs w:val="24"/>
          <w:u w:val="single"/>
        </w:rPr>
      </w:pPr>
    </w:p>
    <w:p w14:paraId="4A5BEE48" w14:textId="2753ABD6" w:rsidR="00871C59" w:rsidRPr="007056AA" w:rsidRDefault="00871C59" w:rsidP="00A06328">
      <w:pPr>
        <w:spacing w:line="259" w:lineRule="auto"/>
        <w:rPr>
          <w:rFonts w:cs="Times New Roman"/>
          <w:szCs w:val="24"/>
        </w:rPr>
      </w:pPr>
      <w:r w:rsidRPr="007056AA">
        <w:rPr>
          <w:rFonts w:cs="Times New Roman"/>
          <w:szCs w:val="24"/>
        </w:rPr>
        <w:t xml:space="preserve">Jacobs, I.C. 1989. Chemical Systems for the Control of Asphaltene Sludge During Oilwell Acidizing Treatments. </w:t>
      </w:r>
      <w:r>
        <w:rPr>
          <w:rFonts w:cs="Times New Roman"/>
          <w:szCs w:val="24"/>
        </w:rPr>
        <w:t>Paper p</w:t>
      </w:r>
      <w:r w:rsidRPr="007056AA">
        <w:rPr>
          <w:rFonts w:cs="Times New Roman"/>
          <w:szCs w:val="24"/>
        </w:rPr>
        <w:t>resented at the SPE International Symposium on Oilfield Chemist</w:t>
      </w:r>
      <w:r w:rsidR="00CC312A">
        <w:rPr>
          <w:rFonts w:cs="Times New Roman"/>
          <w:szCs w:val="24"/>
        </w:rPr>
        <w:t>r</w:t>
      </w:r>
      <w:r w:rsidRPr="007056AA">
        <w:rPr>
          <w:rFonts w:cs="Times New Roman"/>
          <w:szCs w:val="24"/>
        </w:rPr>
        <w:t>y,</w:t>
      </w:r>
      <w:r w:rsidR="00033C1D">
        <w:rPr>
          <w:rFonts w:cs="Times New Roman"/>
          <w:szCs w:val="24"/>
        </w:rPr>
        <w:t xml:space="preserve"> </w:t>
      </w:r>
      <w:r w:rsidRPr="007056AA">
        <w:rPr>
          <w:rFonts w:cs="Times New Roman"/>
          <w:szCs w:val="24"/>
        </w:rPr>
        <w:t>Houston, Texas</w:t>
      </w:r>
      <w:r>
        <w:rPr>
          <w:rFonts w:cs="Times New Roman"/>
          <w:szCs w:val="24"/>
        </w:rPr>
        <w:t>, USA, 8-10 February.</w:t>
      </w:r>
      <w:r w:rsidRPr="007056AA">
        <w:rPr>
          <w:rFonts w:cs="Times New Roman"/>
          <w:szCs w:val="24"/>
        </w:rPr>
        <w:t xml:space="preserve"> SPE</w:t>
      </w:r>
      <w:r w:rsidRPr="007056AA">
        <w:rPr>
          <w:rFonts w:ascii="Cambria Math" w:hAnsi="Cambria Math" w:cs="Cambria Math"/>
          <w:szCs w:val="24"/>
        </w:rPr>
        <w:t>‐</w:t>
      </w:r>
      <w:r w:rsidRPr="007056AA">
        <w:rPr>
          <w:rFonts w:cs="Times New Roman"/>
          <w:szCs w:val="24"/>
        </w:rPr>
        <w:t>18475</w:t>
      </w:r>
      <w:r w:rsidRPr="007056AA">
        <w:rPr>
          <w:rFonts w:ascii="Cambria Math" w:hAnsi="Cambria Math" w:cs="Cambria Math"/>
          <w:szCs w:val="24"/>
        </w:rPr>
        <w:t>‐</w:t>
      </w:r>
      <w:r w:rsidRPr="007056AA">
        <w:rPr>
          <w:rFonts w:cs="Times New Roman"/>
          <w:szCs w:val="24"/>
        </w:rPr>
        <w:t xml:space="preserve">MS. </w:t>
      </w:r>
      <w:hyperlink r:id="rId191" w:history="1">
        <w:r w:rsidRPr="007056AA">
          <w:rPr>
            <w:rFonts w:cs="Times New Roman"/>
            <w:color w:val="0563C1" w:themeColor="hyperlink"/>
            <w:szCs w:val="24"/>
            <w:u w:val="single"/>
          </w:rPr>
          <w:t>http://dx.doi.org/10.2118/18475</w:t>
        </w:r>
        <w:r w:rsidRPr="007056AA">
          <w:rPr>
            <w:rFonts w:ascii="Cambria Math" w:hAnsi="Cambria Math" w:cs="Cambria Math"/>
            <w:color w:val="0563C1" w:themeColor="hyperlink"/>
            <w:szCs w:val="24"/>
            <w:u w:val="single"/>
          </w:rPr>
          <w:t>‐</w:t>
        </w:r>
        <w:r w:rsidRPr="007056AA">
          <w:rPr>
            <w:rFonts w:cs="Times New Roman"/>
            <w:color w:val="0563C1" w:themeColor="hyperlink"/>
            <w:szCs w:val="24"/>
            <w:u w:val="single"/>
          </w:rPr>
          <w:t>MS</w:t>
        </w:r>
      </w:hyperlink>
      <w:r w:rsidRPr="007056AA">
        <w:rPr>
          <w:rFonts w:cs="Times New Roman"/>
          <w:szCs w:val="24"/>
        </w:rPr>
        <w:t>.</w:t>
      </w:r>
    </w:p>
    <w:p w14:paraId="43D11054" w14:textId="77777777" w:rsidR="00871C59" w:rsidRPr="007056AA" w:rsidRDefault="00871C59" w:rsidP="00871C59">
      <w:pPr>
        <w:spacing w:line="259" w:lineRule="auto"/>
        <w:jc w:val="both"/>
        <w:rPr>
          <w:rFonts w:cs="Times New Roman"/>
          <w:szCs w:val="24"/>
        </w:rPr>
      </w:pPr>
      <w:r w:rsidRPr="007056AA">
        <w:rPr>
          <w:rFonts w:cs="Times New Roman"/>
          <w:szCs w:val="24"/>
        </w:rPr>
        <w:t xml:space="preserve">Jacobs, I.C. and Thorne, M.A. 1986. Asphaltene Precipitation During Acid Stimulation Treatments. </w:t>
      </w:r>
      <w:r>
        <w:rPr>
          <w:rFonts w:cs="Times New Roman"/>
          <w:szCs w:val="24"/>
        </w:rPr>
        <w:t>Paper p</w:t>
      </w:r>
      <w:r w:rsidRPr="007056AA">
        <w:rPr>
          <w:rFonts w:cs="Times New Roman"/>
          <w:szCs w:val="24"/>
        </w:rPr>
        <w:t>resented at the SPE Formation Damage Control Symposium, Lafayette, Louisiana, 26</w:t>
      </w:r>
      <w:r w:rsidRPr="007056AA">
        <w:rPr>
          <w:rFonts w:ascii="Cambria Math" w:hAnsi="Cambria Math" w:cs="Cambria Math"/>
          <w:szCs w:val="24"/>
        </w:rPr>
        <w:t>‐</w:t>
      </w:r>
      <w:r w:rsidRPr="007056AA">
        <w:rPr>
          <w:rFonts w:cs="Times New Roman"/>
          <w:szCs w:val="24"/>
        </w:rPr>
        <w:t>27 February. SPE</w:t>
      </w:r>
      <w:r w:rsidRPr="007056AA">
        <w:rPr>
          <w:rFonts w:ascii="Cambria Math" w:hAnsi="Cambria Math" w:cs="Cambria Math"/>
          <w:szCs w:val="24"/>
        </w:rPr>
        <w:t>‐</w:t>
      </w:r>
      <w:r w:rsidRPr="007056AA">
        <w:rPr>
          <w:rFonts w:cs="Times New Roman"/>
          <w:szCs w:val="24"/>
        </w:rPr>
        <w:t>14823</w:t>
      </w:r>
      <w:r w:rsidRPr="007056AA">
        <w:rPr>
          <w:rFonts w:ascii="Cambria Math" w:hAnsi="Cambria Math" w:cs="Cambria Math"/>
          <w:szCs w:val="24"/>
        </w:rPr>
        <w:t>‐</w:t>
      </w:r>
      <w:r w:rsidRPr="007056AA">
        <w:rPr>
          <w:rFonts w:cs="Times New Roman"/>
          <w:szCs w:val="24"/>
        </w:rPr>
        <w:t xml:space="preserve">MS. </w:t>
      </w:r>
      <w:hyperlink r:id="rId192" w:history="1">
        <w:r w:rsidRPr="007056AA">
          <w:rPr>
            <w:rFonts w:cs="Times New Roman"/>
            <w:color w:val="0563C1" w:themeColor="hyperlink"/>
            <w:szCs w:val="24"/>
            <w:u w:val="single"/>
          </w:rPr>
          <w:t>http://dx.doi.org/10.2118/14823</w:t>
        </w:r>
        <w:r w:rsidRPr="007056AA">
          <w:rPr>
            <w:rFonts w:ascii="Cambria Math" w:hAnsi="Cambria Math" w:cs="Cambria Math"/>
            <w:color w:val="0563C1" w:themeColor="hyperlink"/>
            <w:szCs w:val="24"/>
            <w:u w:val="single"/>
          </w:rPr>
          <w:t>‐</w:t>
        </w:r>
        <w:r w:rsidRPr="007056AA">
          <w:rPr>
            <w:rFonts w:cs="Times New Roman"/>
            <w:color w:val="0563C1" w:themeColor="hyperlink"/>
            <w:szCs w:val="24"/>
            <w:u w:val="single"/>
          </w:rPr>
          <w:t>MS</w:t>
        </w:r>
      </w:hyperlink>
      <w:r w:rsidRPr="007056AA">
        <w:rPr>
          <w:rFonts w:cs="Times New Roman"/>
          <w:szCs w:val="24"/>
        </w:rPr>
        <w:t>.</w:t>
      </w:r>
    </w:p>
    <w:p w14:paraId="466C4DFE" w14:textId="77777777" w:rsidR="00871C59" w:rsidRPr="007056AA" w:rsidRDefault="00871C59" w:rsidP="00871C59">
      <w:pPr>
        <w:spacing w:line="259" w:lineRule="auto"/>
        <w:jc w:val="both"/>
        <w:rPr>
          <w:rFonts w:cs="Times New Roman"/>
          <w:szCs w:val="24"/>
        </w:rPr>
      </w:pPr>
      <w:r w:rsidRPr="007056AA">
        <w:rPr>
          <w:rFonts w:cs="Times New Roman"/>
          <w:szCs w:val="24"/>
        </w:rPr>
        <w:t>Jones, T.J., Neustadter, E.L., and Wittingham, K.P. 1978. Water</w:t>
      </w:r>
      <w:r w:rsidRPr="007056AA">
        <w:rPr>
          <w:rFonts w:ascii="Cambria Math" w:hAnsi="Cambria Math" w:cs="Cambria Math"/>
          <w:szCs w:val="24"/>
        </w:rPr>
        <w:t>‐</w:t>
      </w:r>
      <w:r w:rsidRPr="007056AA">
        <w:rPr>
          <w:rFonts w:cs="Times New Roman"/>
          <w:szCs w:val="24"/>
        </w:rPr>
        <w:t>in</w:t>
      </w:r>
      <w:r w:rsidRPr="007056AA">
        <w:rPr>
          <w:rFonts w:ascii="Cambria Math" w:hAnsi="Cambria Math" w:cs="Cambria Math"/>
          <w:szCs w:val="24"/>
        </w:rPr>
        <w:t>‐</w:t>
      </w:r>
      <w:r w:rsidRPr="007056AA">
        <w:rPr>
          <w:rFonts w:cs="Times New Roman"/>
          <w:szCs w:val="24"/>
        </w:rPr>
        <w:t xml:space="preserve">Crude Oil Emulsion Stability and Emulsion Destabilization by Chemical Demulsifiers. </w:t>
      </w:r>
      <w:r w:rsidRPr="007056AA">
        <w:rPr>
          <w:rFonts w:cs="Times New Roman"/>
          <w:i/>
          <w:iCs/>
          <w:szCs w:val="24"/>
        </w:rPr>
        <w:t xml:space="preserve">J Can Pet Technol </w:t>
      </w:r>
      <w:r w:rsidRPr="007056AA">
        <w:rPr>
          <w:rFonts w:cs="Times New Roman"/>
          <w:b/>
          <w:bCs/>
          <w:szCs w:val="24"/>
        </w:rPr>
        <w:t xml:space="preserve">17 </w:t>
      </w:r>
      <w:r w:rsidRPr="007056AA">
        <w:rPr>
          <w:rFonts w:cs="Times New Roman"/>
          <w:szCs w:val="24"/>
        </w:rPr>
        <w:t>(2): 100</w:t>
      </w:r>
      <w:r w:rsidRPr="007056AA">
        <w:rPr>
          <w:rFonts w:ascii="Cambria Math" w:hAnsi="Cambria Math" w:cs="Cambria Math"/>
          <w:szCs w:val="24"/>
        </w:rPr>
        <w:t>‐</w:t>
      </w:r>
      <w:r w:rsidRPr="007056AA">
        <w:rPr>
          <w:rFonts w:cs="Times New Roman"/>
          <w:szCs w:val="24"/>
        </w:rPr>
        <w:t>108. PETSOC</w:t>
      </w:r>
      <w:r w:rsidRPr="007056AA">
        <w:rPr>
          <w:rFonts w:ascii="Cambria Math" w:hAnsi="Cambria Math" w:cs="Cambria Math"/>
          <w:szCs w:val="24"/>
        </w:rPr>
        <w:t>‐</w:t>
      </w:r>
      <w:r w:rsidRPr="007056AA">
        <w:rPr>
          <w:rFonts w:cs="Times New Roman"/>
          <w:szCs w:val="24"/>
        </w:rPr>
        <w:t>78</w:t>
      </w:r>
      <w:r w:rsidRPr="007056AA">
        <w:rPr>
          <w:rFonts w:ascii="Cambria Math" w:hAnsi="Cambria Math" w:cs="Cambria Math"/>
          <w:szCs w:val="24"/>
        </w:rPr>
        <w:t>‐</w:t>
      </w:r>
      <w:r w:rsidRPr="007056AA">
        <w:rPr>
          <w:rFonts w:cs="Times New Roman"/>
          <w:szCs w:val="24"/>
        </w:rPr>
        <w:t>02</w:t>
      </w:r>
      <w:r w:rsidRPr="007056AA">
        <w:rPr>
          <w:rFonts w:ascii="Cambria Math" w:hAnsi="Cambria Math" w:cs="Cambria Math"/>
          <w:szCs w:val="24"/>
        </w:rPr>
        <w:t>‐</w:t>
      </w:r>
      <w:r w:rsidRPr="007056AA">
        <w:rPr>
          <w:rFonts w:cs="Times New Roman"/>
          <w:szCs w:val="24"/>
        </w:rPr>
        <w:t xml:space="preserve">08. </w:t>
      </w:r>
      <w:hyperlink r:id="rId193" w:history="1">
        <w:r w:rsidRPr="007056AA">
          <w:rPr>
            <w:rFonts w:cs="Times New Roman"/>
            <w:color w:val="0563C1" w:themeColor="hyperlink"/>
            <w:szCs w:val="24"/>
            <w:u w:val="single"/>
          </w:rPr>
          <w:t>http://dx.doi.org/10.2118/78</w:t>
        </w:r>
        <w:r w:rsidRPr="007056AA">
          <w:rPr>
            <w:rFonts w:ascii="Cambria Math" w:hAnsi="Cambria Math" w:cs="Cambria Math"/>
            <w:color w:val="0563C1" w:themeColor="hyperlink"/>
            <w:szCs w:val="24"/>
            <w:u w:val="single"/>
          </w:rPr>
          <w:t>‐</w:t>
        </w:r>
        <w:r w:rsidRPr="007056AA">
          <w:rPr>
            <w:rFonts w:cs="Times New Roman"/>
            <w:color w:val="0563C1" w:themeColor="hyperlink"/>
            <w:szCs w:val="24"/>
            <w:u w:val="single"/>
          </w:rPr>
          <w:t>02</w:t>
        </w:r>
        <w:r w:rsidRPr="007056AA">
          <w:rPr>
            <w:rFonts w:ascii="Cambria Math" w:hAnsi="Cambria Math" w:cs="Cambria Math"/>
            <w:color w:val="0563C1" w:themeColor="hyperlink"/>
            <w:szCs w:val="24"/>
            <w:u w:val="single"/>
          </w:rPr>
          <w:t>‐</w:t>
        </w:r>
        <w:r w:rsidRPr="007056AA">
          <w:rPr>
            <w:rFonts w:cs="Times New Roman"/>
            <w:color w:val="0563C1" w:themeColor="hyperlink"/>
            <w:szCs w:val="24"/>
            <w:u w:val="single"/>
          </w:rPr>
          <w:t>08</w:t>
        </w:r>
      </w:hyperlink>
      <w:r w:rsidRPr="007056AA">
        <w:rPr>
          <w:rFonts w:cs="Times New Roman"/>
          <w:szCs w:val="24"/>
        </w:rPr>
        <w:t>.</w:t>
      </w:r>
    </w:p>
    <w:p w14:paraId="6CF1F386" w14:textId="593B70AF" w:rsidR="00A06A97" w:rsidRPr="00614F1A" w:rsidRDefault="00A06A97" w:rsidP="00871C59">
      <w:pPr>
        <w:spacing w:line="259" w:lineRule="auto"/>
        <w:rPr>
          <w:rFonts w:cs="Times New Roman"/>
          <w:szCs w:val="24"/>
          <w:lang w:bidi="en-US"/>
        </w:rPr>
      </w:pPr>
      <w:r w:rsidRPr="00A06A97">
        <w:rPr>
          <w:rFonts w:cs="Times New Roman"/>
          <w:szCs w:val="24"/>
          <w:lang w:bidi="en-US"/>
        </w:rPr>
        <w:t>Kalfayan, Leonard. 2008. </w:t>
      </w:r>
      <w:r w:rsidRPr="00A06A97">
        <w:rPr>
          <w:rFonts w:cs="Times New Roman"/>
          <w:i/>
          <w:iCs/>
          <w:szCs w:val="24"/>
          <w:lang w:bidi="en-US"/>
        </w:rPr>
        <w:t>Production enhancement with acid stimulation</w:t>
      </w:r>
      <w:r w:rsidRPr="00A06A97">
        <w:rPr>
          <w:rFonts w:cs="Times New Roman"/>
          <w:szCs w:val="24"/>
          <w:lang w:bidi="en-US"/>
        </w:rPr>
        <w:t xml:space="preserve">. Tulsa, Okla: PennWell. </w:t>
      </w:r>
      <w:hyperlink r:id="rId194" w:history="1">
        <w:r w:rsidRPr="00BC4EB9">
          <w:rPr>
            <w:rStyle w:val="Hyperlink"/>
            <w:rFonts w:cs="Times New Roman"/>
            <w:szCs w:val="24"/>
            <w:lang w:bidi="en-US"/>
          </w:rPr>
          <w:t>http://www.books24x7.com/marc.asp?bookid=17307</w:t>
        </w:r>
      </w:hyperlink>
      <w:r w:rsidRPr="00A06A97">
        <w:rPr>
          <w:rFonts w:cs="Times New Roman"/>
          <w:szCs w:val="24"/>
          <w:lang w:bidi="en-US"/>
        </w:rPr>
        <w:t>.</w:t>
      </w:r>
    </w:p>
    <w:p w14:paraId="3D4A8B6D" w14:textId="77777777" w:rsidR="00871C59" w:rsidRPr="007056AA" w:rsidRDefault="00871C59" w:rsidP="00871C59">
      <w:pPr>
        <w:spacing w:line="259" w:lineRule="auto"/>
        <w:jc w:val="both"/>
        <w:rPr>
          <w:rFonts w:cs="Times New Roman"/>
          <w:szCs w:val="24"/>
        </w:rPr>
      </w:pPr>
      <w:r w:rsidRPr="007056AA">
        <w:rPr>
          <w:rFonts w:cs="Times New Roman"/>
          <w:szCs w:val="24"/>
        </w:rPr>
        <w:t xml:space="preserve">Karale, C., Beuterbaugh, A., Pinto, M., Hipparge, G., and Prakash, A. 2016. HP/HT Carbonate Acidizing-Recent Discoveries and Contradictions in Wormhole Phenomenon. </w:t>
      </w:r>
      <w:r>
        <w:rPr>
          <w:rFonts w:cs="Times New Roman"/>
          <w:szCs w:val="24"/>
        </w:rPr>
        <w:t>Paper p</w:t>
      </w:r>
      <w:r w:rsidRPr="007056AA">
        <w:rPr>
          <w:rFonts w:cs="Times New Roman"/>
          <w:szCs w:val="24"/>
        </w:rPr>
        <w:t>resented at the Offshore Technology Conference Asia, Kuala Lumpur, Malaysia</w:t>
      </w:r>
      <w:r>
        <w:rPr>
          <w:rFonts w:cs="Times New Roman"/>
          <w:szCs w:val="24"/>
        </w:rPr>
        <w:t>, 22-25 March.</w:t>
      </w:r>
      <w:r w:rsidRPr="007056AA">
        <w:rPr>
          <w:rFonts w:cs="Times New Roman"/>
          <w:szCs w:val="24"/>
        </w:rPr>
        <w:t xml:space="preserve"> OTC-26714-MS. </w:t>
      </w:r>
      <w:hyperlink r:id="rId195" w:history="1">
        <w:r w:rsidRPr="007056AA">
          <w:rPr>
            <w:rFonts w:cs="Times New Roman"/>
            <w:color w:val="0563C1" w:themeColor="hyperlink"/>
            <w:szCs w:val="24"/>
            <w:u w:val="single"/>
          </w:rPr>
          <w:t>https://doi.org/10.4043/26714-MS</w:t>
        </w:r>
      </w:hyperlink>
      <w:r w:rsidRPr="007056AA">
        <w:rPr>
          <w:rFonts w:cs="Times New Roman"/>
          <w:szCs w:val="24"/>
        </w:rPr>
        <w:t xml:space="preserve">. </w:t>
      </w:r>
    </w:p>
    <w:p w14:paraId="6FD39A47" w14:textId="77777777" w:rsidR="00871C59" w:rsidRPr="007056AA" w:rsidRDefault="00871C59" w:rsidP="00871C59">
      <w:pPr>
        <w:spacing w:line="259" w:lineRule="auto"/>
        <w:jc w:val="both"/>
        <w:rPr>
          <w:rFonts w:cs="Times New Roman"/>
          <w:szCs w:val="24"/>
          <w:u w:val="single"/>
        </w:rPr>
      </w:pPr>
      <w:r w:rsidRPr="007056AA">
        <w:rPr>
          <w:rFonts w:cs="Times New Roman"/>
          <w:szCs w:val="24"/>
        </w:rPr>
        <w:lastRenderedPageBreak/>
        <w:t xml:space="preserve">Kilpatrick, p. 2012. Water-in-Crude Oil Emulsion Stabilization: Review and Unanswered Questions. </w:t>
      </w:r>
      <w:r w:rsidRPr="0061636A">
        <w:rPr>
          <w:rFonts w:cs="Times New Roman"/>
          <w:i/>
          <w:iCs/>
          <w:szCs w:val="24"/>
        </w:rPr>
        <w:t>Energy&amp; Fuels</w:t>
      </w:r>
      <w:r w:rsidRPr="007056AA">
        <w:rPr>
          <w:rFonts w:cs="Times New Roman"/>
          <w:szCs w:val="24"/>
        </w:rPr>
        <w:t xml:space="preserve"> </w:t>
      </w:r>
      <w:r w:rsidRPr="0061636A">
        <w:rPr>
          <w:rFonts w:cs="Times New Roman"/>
          <w:b/>
          <w:bCs/>
          <w:szCs w:val="24"/>
        </w:rPr>
        <w:t>26</w:t>
      </w:r>
      <w:r>
        <w:rPr>
          <w:rFonts w:cs="Times New Roman"/>
          <w:szCs w:val="24"/>
        </w:rPr>
        <w:t xml:space="preserve"> (07):</w:t>
      </w:r>
      <w:r w:rsidRPr="007056AA">
        <w:rPr>
          <w:rFonts w:cs="Times New Roman"/>
          <w:szCs w:val="24"/>
        </w:rPr>
        <w:t xml:space="preserve">4017-4026. </w:t>
      </w:r>
      <w:hyperlink r:id="rId196" w:history="1">
        <w:r w:rsidRPr="007056AA">
          <w:rPr>
            <w:rFonts w:cs="Times New Roman"/>
            <w:color w:val="0563C1" w:themeColor="hyperlink"/>
            <w:szCs w:val="24"/>
            <w:u w:val="single"/>
          </w:rPr>
          <w:t>https://pubs.acs.org/doi/10.1021/ef3003262</w:t>
        </w:r>
      </w:hyperlink>
    </w:p>
    <w:p w14:paraId="23D29326" w14:textId="77777777" w:rsidR="00871C59" w:rsidRPr="007056AA" w:rsidRDefault="00871C59" w:rsidP="00871C59">
      <w:pPr>
        <w:spacing w:line="259" w:lineRule="auto"/>
        <w:jc w:val="both"/>
        <w:rPr>
          <w:rFonts w:cs="Times New Roman"/>
          <w:szCs w:val="24"/>
        </w:rPr>
      </w:pPr>
      <w:r w:rsidRPr="007056AA">
        <w:rPr>
          <w:rFonts w:cs="Times New Roman"/>
          <w:szCs w:val="24"/>
        </w:rPr>
        <w:t>Kimbler, O.K., Reed, R.L., and Silberberg, I.H. 1966. Physical Characteristics of Natural Film Formed at Crude Oil</w:t>
      </w:r>
      <w:r w:rsidRPr="007056AA">
        <w:rPr>
          <w:rFonts w:ascii="Cambria Math" w:hAnsi="Cambria Math" w:cs="Cambria Math"/>
          <w:szCs w:val="24"/>
        </w:rPr>
        <w:t>‐</w:t>
      </w:r>
      <w:r w:rsidRPr="007056AA">
        <w:rPr>
          <w:rFonts w:cs="Times New Roman"/>
          <w:szCs w:val="24"/>
        </w:rPr>
        <w:t xml:space="preserve">Water Interfaces. </w:t>
      </w:r>
      <w:r w:rsidRPr="007056AA">
        <w:rPr>
          <w:rFonts w:cs="Times New Roman"/>
          <w:i/>
          <w:iCs/>
          <w:szCs w:val="24"/>
        </w:rPr>
        <w:t xml:space="preserve">J Pet Technol </w:t>
      </w:r>
      <w:r w:rsidRPr="007056AA">
        <w:rPr>
          <w:rFonts w:cs="Times New Roman"/>
          <w:b/>
          <w:bCs/>
          <w:szCs w:val="24"/>
        </w:rPr>
        <w:t xml:space="preserve">6 </w:t>
      </w:r>
      <w:r w:rsidRPr="007056AA">
        <w:rPr>
          <w:rFonts w:cs="Times New Roman"/>
          <w:szCs w:val="24"/>
        </w:rPr>
        <w:t>(2): 153</w:t>
      </w:r>
      <w:r w:rsidRPr="007056AA">
        <w:rPr>
          <w:rFonts w:ascii="Cambria Math" w:hAnsi="Cambria Math" w:cs="Cambria Math"/>
          <w:szCs w:val="24"/>
        </w:rPr>
        <w:t>‐</w:t>
      </w:r>
      <w:r w:rsidRPr="007056AA">
        <w:rPr>
          <w:rFonts w:cs="Times New Roman"/>
          <w:szCs w:val="24"/>
        </w:rPr>
        <w:t>165. SPE</w:t>
      </w:r>
      <w:r w:rsidRPr="007056AA">
        <w:rPr>
          <w:rFonts w:ascii="Cambria Math" w:hAnsi="Cambria Math" w:cs="Cambria Math"/>
          <w:szCs w:val="24"/>
        </w:rPr>
        <w:t>‐</w:t>
      </w:r>
      <w:r w:rsidRPr="007056AA">
        <w:rPr>
          <w:rFonts w:cs="Times New Roman"/>
          <w:szCs w:val="24"/>
        </w:rPr>
        <w:t>77497</w:t>
      </w:r>
      <w:r w:rsidRPr="007056AA">
        <w:rPr>
          <w:rFonts w:ascii="Cambria Math" w:hAnsi="Cambria Math" w:cs="Cambria Math"/>
          <w:szCs w:val="24"/>
        </w:rPr>
        <w:t>‐</w:t>
      </w:r>
      <w:r w:rsidRPr="007056AA">
        <w:rPr>
          <w:rFonts w:cs="Times New Roman"/>
          <w:szCs w:val="24"/>
        </w:rPr>
        <w:t xml:space="preserve">PA. </w:t>
      </w:r>
      <w:hyperlink r:id="rId197" w:history="1">
        <w:r w:rsidRPr="007056AA">
          <w:rPr>
            <w:rFonts w:cs="Times New Roman"/>
            <w:color w:val="0563C1" w:themeColor="hyperlink"/>
            <w:szCs w:val="24"/>
            <w:u w:val="single"/>
          </w:rPr>
          <w:t>http://dx.doi.org/10.2118/1201</w:t>
        </w:r>
        <w:r w:rsidRPr="007056AA">
          <w:rPr>
            <w:rFonts w:ascii="Cambria Math" w:hAnsi="Cambria Math" w:cs="Cambria Math"/>
            <w:color w:val="0563C1" w:themeColor="hyperlink"/>
            <w:szCs w:val="24"/>
            <w:u w:val="single"/>
          </w:rPr>
          <w:t>‐</w:t>
        </w:r>
        <w:r w:rsidRPr="007056AA">
          <w:rPr>
            <w:rFonts w:cs="Times New Roman"/>
            <w:color w:val="0563C1" w:themeColor="hyperlink"/>
            <w:szCs w:val="24"/>
            <w:u w:val="single"/>
          </w:rPr>
          <w:t>PA</w:t>
        </w:r>
      </w:hyperlink>
      <w:r w:rsidRPr="007056AA">
        <w:rPr>
          <w:rFonts w:cs="Times New Roman"/>
          <w:szCs w:val="24"/>
        </w:rPr>
        <w:t>.</w:t>
      </w:r>
    </w:p>
    <w:p w14:paraId="6063EE4C" w14:textId="77777777" w:rsidR="00871C59" w:rsidRPr="007056AA" w:rsidRDefault="00871C59" w:rsidP="00871C59">
      <w:pPr>
        <w:spacing w:line="259" w:lineRule="auto"/>
        <w:jc w:val="both"/>
        <w:rPr>
          <w:rFonts w:cs="Times New Roman"/>
          <w:szCs w:val="24"/>
        </w:rPr>
      </w:pPr>
      <w:r w:rsidRPr="007056AA">
        <w:rPr>
          <w:rFonts w:cs="Times New Roman"/>
          <w:szCs w:val="24"/>
        </w:rPr>
        <w:t>Knopp, M. 2009. Non</w:t>
      </w:r>
      <w:r w:rsidRPr="007056AA">
        <w:rPr>
          <w:rFonts w:ascii="Cambria Math" w:hAnsi="Cambria Math" w:cs="Cambria Math"/>
          <w:szCs w:val="24"/>
        </w:rPr>
        <w:t>‐</w:t>
      </w:r>
      <w:r w:rsidRPr="007056AA">
        <w:rPr>
          <w:rFonts w:cs="Times New Roman"/>
          <w:szCs w:val="24"/>
        </w:rPr>
        <w:t xml:space="preserve">damaging Matrix and Fracturing Acids: Some Key Considerations, Richardson, Texas: Distinguished Lecturer Program, Society of Petroleum Engineers. </w:t>
      </w:r>
      <w:hyperlink r:id="rId198" w:history="1">
        <w:r w:rsidRPr="007056AA">
          <w:rPr>
            <w:rFonts w:cs="Times New Roman"/>
            <w:color w:val="0563C1" w:themeColor="hyperlink"/>
            <w:szCs w:val="24"/>
            <w:u w:val="single"/>
          </w:rPr>
          <w:t>http://www.spe.org/dl/docs/2009/Knopp.pdf</w:t>
        </w:r>
      </w:hyperlink>
      <w:r w:rsidRPr="007056AA">
        <w:rPr>
          <w:rFonts w:cs="Times New Roman"/>
          <w:szCs w:val="24"/>
        </w:rPr>
        <w:t>.</w:t>
      </w:r>
    </w:p>
    <w:p w14:paraId="74B9BD1C" w14:textId="77777777" w:rsidR="00871C59" w:rsidRPr="007056AA" w:rsidRDefault="00871C59" w:rsidP="00871C59">
      <w:pPr>
        <w:spacing w:line="259" w:lineRule="auto"/>
        <w:jc w:val="both"/>
        <w:rPr>
          <w:rFonts w:cs="Times New Roman"/>
          <w:szCs w:val="24"/>
        </w:rPr>
      </w:pPr>
      <w:r w:rsidRPr="007056AA">
        <w:rPr>
          <w:rFonts w:cs="Times New Roman"/>
          <w:szCs w:val="24"/>
        </w:rPr>
        <w:t>Kokal, S. 2005. Crude Oil Emulsions: A State</w:t>
      </w:r>
      <w:r w:rsidRPr="007056AA">
        <w:rPr>
          <w:rFonts w:ascii="Cambria Math" w:hAnsi="Cambria Math" w:cs="Cambria Math"/>
          <w:szCs w:val="24"/>
        </w:rPr>
        <w:t>‐</w:t>
      </w:r>
      <w:r w:rsidRPr="007056AA">
        <w:rPr>
          <w:rFonts w:cs="Times New Roman"/>
          <w:szCs w:val="24"/>
        </w:rPr>
        <w:t>of</w:t>
      </w:r>
      <w:r w:rsidRPr="007056AA">
        <w:rPr>
          <w:rFonts w:ascii="Cambria Math" w:hAnsi="Cambria Math" w:cs="Cambria Math"/>
          <w:szCs w:val="24"/>
        </w:rPr>
        <w:t>‐</w:t>
      </w:r>
      <w:r w:rsidRPr="007056AA">
        <w:rPr>
          <w:rFonts w:cs="Times New Roman"/>
          <w:szCs w:val="24"/>
        </w:rPr>
        <w:t>the</w:t>
      </w:r>
      <w:r w:rsidRPr="007056AA">
        <w:rPr>
          <w:rFonts w:ascii="Cambria Math" w:hAnsi="Cambria Math" w:cs="Cambria Math"/>
          <w:szCs w:val="24"/>
        </w:rPr>
        <w:t>‐</w:t>
      </w:r>
      <w:r w:rsidRPr="007056AA">
        <w:rPr>
          <w:rFonts w:cs="Times New Roman"/>
          <w:szCs w:val="24"/>
        </w:rPr>
        <w:t xml:space="preserve">Art Review. </w:t>
      </w:r>
      <w:r>
        <w:rPr>
          <w:rFonts w:cs="Times New Roman"/>
          <w:szCs w:val="24"/>
        </w:rPr>
        <w:t>Paper p</w:t>
      </w:r>
      <w:r w:rsidRPr="007056AA">
        <w:rPr>
          <w:rFonts w:cs="Times New Roman"/>
          <w:szCs w:val="24"/>
        </w:rPr>
        <w:t>resented at the SPE Annual Technical Conference and Exhibition,</w:t>
      </w:r>
      <w:r>
        <w:rPr>
          <w:rFonts w:cs="Times New Roman"/>
          <w:szCs w:val="24"/>
        </w:rPr>
        <w:t xml:space="preserve"> </w:t>
      </w:r>
      <w:r w:rsidRPr="007056AA">
        <w:rPr>
          <w:rFonts w:cs="Times New Roman"/>
          <w:szCs w:val="24"/>
        </w:rPr>
        <w:t>San Antonio, Texas</w:t>
      </w:r>
      <w:r>
        <w:rPr>
          <w:rFonts w:cs="Times New Roman"/>
          <w:szCs w:val="24"/>
        </w:rPr>
        <w:t>, USA, 29 September – 2 October.</w:t>
      </w:r>
      <w:r w:rsidRPr="007056AA">
        <w:rPr>
          <w:rFonts w:cs="Times New Roman"/>
          <w:szCs w:val="24"/>
        </w:rPr>
        <w:t xml:space="preserve"> SPE</w:t>
      </w:r>
      <w:r w:rsidRPr="007056AA">
        <w:rPr>
          <w:rFonts w:ascii="Cambria Math" w:hAnsi="Cambria Math" w:cs="Cambria Math"/>
          <w:szCs w:val="24"/>
        </w:rPr>
        <w:t>‐</w:t>
      </w:r>
      <w:r w:rsidRPr="007056AA">
        <w:rPr>
          <w:rFonts w:cs="Times New Roman"/>
          <w:szCs w:val="24"/>
        </w:rPr>
        <w:t>77497</w:t>
      </w:r>
      <w:r w:rsidRPr="007056AA">
        <w:rPr>
          <w:rFonts w:ascii="Cambria Math" w:hAnsi="Cambria Math" w:cs="Cambria Math"/>
          <w:szCs w:val="24"/>
        </w:rPr>
        <w:t>‐</w:t>
      </w:r>
      <w:r w:rsidRPr="007056AA">
        <w:rPr>
          <w:rFonts w:cs="Times New Roman"/>
          <w:szCs w:val="24"/>
        </w:rPr>
        <w:t xml:space="preserve">MS. </w:t>
      </w:r>
      <w:hyperlink r:id="rId199" w:history="1">
        <w:r w:rsidRPr="007056AA">
          <w:rPr>
            <w:rFonts w:cs="Times New Roman"/>
            <w:color w:val="0563C1" w:themeColor="hyperlink"/>
            <w:szCs w:val="24"/>
            <w:u w:val="single"/>
          </w:rPr>
          <w:t>http://dx.doi.org/10.2118/77497</w:t>
        </w:r>
        <w:r w:rsidRPr="007056AA">
          <w:rPr>
            <w:rFonts w:ascii="Cambria Math" w:hAnsi="Cambria Math" w:cs="Cambria Math"/>
            <w:color w:val="0563C1" w:themeColor="hyperlink"/>
            <w:szCs w:val="24"/>
            <w:u w:val="single"/>
          </w:rPr>
          <w:t>‐</w:t>
        </w:r>
        <w:r w:rsidRPr="007056AA">
          <w:rPr>
            <w:rFonts w:cs="Times New Roman"/>
            <w:color w:val="0563C1" w:themeColor="hyperlink"/>
            <w:szCs w:val="24"/>
            <w:u w:val="single"/>
          </w:rPr>
          <w:t>MS</w:t>
        </w:r>
      </w:hyperlink>
      <w:r w:rsidRPr="007056AA">
        <w:rPr>
          <w:rFonts w:cs="Times New Roman"/>
          <w:szCs w:val="24"/>
        </w:rPr>
        <w:t>.</w:t>
      </w:r>
    </w:p>
    <w:p w14:paraId="1498E3C5" w14:textId="77777777" w:rsidR="00871C59" w:rsidRPr="007056AA" w:rsidRDefault="00871C59" w:rsidP="00871C59">
      <w:pPr>
        <w:spacing w:line="259" w:lineRule="auto"/>
        <w:jc w:val="both"/>
        <w:rPr>
          <w:rFonts w:cs="Times New Roman"/>
          <w:szCs w:val="24"/>
          <w:lang w:bidi="en-US"/>
        </w:rPr>
      </w:pPr>
      <w:r w:rsidRPr="007056AA">
        <w:rPr>
          <w:rFonts w:cs="Times New Roman"/>
          <w:szCs w:val="24"/>
          <w:lang w:bidi="en-US"/>
        </w:rPr>
        <w:t>Kokal, S.</w:t>
      </w:r>
      <w:r>
        <w:rPr>
          <w:rFonts w:cs="Times New Roman"/>
          <w:szCs w:val="24"/>
          <w:lang w:bidi="en-US"/>
        </w:rPr>
        <w:t>,</w:t>
      </w:r>
      <w:r w:rsidRPr="007056AA">
        <w:rPr>
          <w:rFonts w:cs="Times New Roman"/>
          <w:szCs w:val="24"/>
          <w:lang w:bidi="en-US"/>
        </w:rPr>
        <w:t xml:space="preserve"> Al-Dawood, N.</w:t>
      </w:r>
      <w:r>
        <w:rPr>
          <w:rFonts w:cs="Times New Roman"/>
          <w:szCs w:val="24"/>
          <w:lang w:bidi="en-US"/>
        </w:rPr>
        <w:t>,</w:t>
      </w:r>
      <w:r w:rsidRPr="007056AA">
        <w:rPr>
          <w:rFonts w:cs="Times New Roman"/>
          <w:szCs w:val="24"/>
          <w:lang w:bidi="en-US"/>
        </w:rPr>
        <w:t xml:space="preserve"> Fontanilla, J.</w:t>
      </w:r>
      <w:r>
        <w:rPr>
          <w:rFonts w:cs="Times New Roman"/>
          <w:szCs w:val="24"/>
          <w:lang w:bidi="en-US"/>
        </w:rPr>
        <w:t>,</w:t>
      </w:r>
      <w:r w:rsidRPr="007056AA">
        <w:rPr>
          <w:rFonts w:cs="Times New Roman"/>
          <w:szCs w:val="24"/>
          <w:lang w:bidi="en-US"/>
        </w:rPr>
        <w:t xml:space="preserve"> Al-Ghamdi, A.</w:t>
      </w:r>
      <w:r>
        <w:rPr>
          <w:rFonts w:cs="Times New Roman"/>
          <w:szCs w:val="24"/>
          <w:lang w:bidi="en-US"/>
        </w:rPr>
        <w:t>,</w:t>
      </w:r>
      <w:r w:rsidRPr="007056AA">
        <w:rPr>
          <w:rFonts w:cs="Times New Roman"/>
          <w:szCs w:val="24"/>
          <w:lang w:bidi="en-US"/>
        </w:rPr>
        <w:t xml:space="preserve"> Nasr-El-Din, H.</w:t>
      </w:r>
      <w:r>
        <w:rPr>
          <w:rFonts w:cs="Times New Roman"/>
          <w:szCs w:val="24"/>
          <w:lang w:bidi="en-US"/>
        </w:rPr>
        <w:t>, and</w:t>
      </w:r>
      <w:r w:rsidRPr="007056AA">
        <w:rPr>
          <w:rFonts w:cs="Times New Roman"/>
          <w:szCs w:val="24"/>
          <w:lang w:bidi="en-US"/>
        </w:rPr>
        <w:t xml:space="preserve"> Al-Rufaie, Y.</w:t>
      </w:r>
      <w:r>
        <w:rPr>
          <w:rFonts w:cs="Times New Roman"/>
          <w:szCs w:val="24"/>
          <w:lang w:bidi="en-US"/>
        </w:rPr>
        <w:t xml:space="preserve"> 2002.</w:t>
      </w:r>
      <w:r w:rsidRPr="007056AA">
        <w:rPr>
          <w:rFonts w:cs="Times New Roman"/>
          <w:szCs w:val="24"/>
          <w:lang w:bidi="en-US"/>
        </w:rPr>
        <w:t xml:space="preserve"> Productivity Decline in Oil Wells Related to Asphaltene Precipitation and Emulsion Blocks. </w:t>
      </w:r>
      <w:r w:rsidRPr="004A1A5C">
        <w:rPr>
          <w:rFonts w:cs="Times New Roman"/>
          <w:szCs w:val="24"/>
          <w:lang w:bidi="en-US"/>
        </w:rPr>
        <w:t xml:space="preserve">Paper presented at the SPE Annual Technical Conference and Exhibition, San Antonio, Texas, </w:t>
      </w:r>
      <w:r>
        <w:rPr>
          <w:rFonts w:cs="Times New Roman"/>
          <w:szCs w:val="24"/>
          <w:lang w:bidi="en-US"/>
        </w:rPr>
        <w:t xml:space="preserve">29 </w:t>
      </w:r>
      <w:r w:rsidRPr="004A1A5C">
        <w:rPr>
          <w:rFonts w:cs="Times New Roman"/>
          <w:szCs w:val="24"/>
          <w:lang w:bidi="en-US"/>
        </w:rPr>
        <w:t>September</w:t>
      </w:r>
      <w:r>
        <w:rPr>
          <w:rFonts w:cs="Times New Roman"/>
          <w:szCs w:val="24"/>
          <w:lang w:bidi="en-US"/>
        </w:rPr>
        <w:t xml:space="preserve"> – 2 October.</w:t>
      </w:r>
      <w:r w:rsidRPr="004A1A5C">
        <w:rPr>
          <w:rFonts w:cs="Times New Roman"/>
          <w:szCs w:val="24"/>
          <w:lang w:bidi="en-US"/>
        </w:rPr>
        <w:t xml:space="preserve"> 2002.</w:t>
      </w:r>
      <w:r>
        <w:rPr>
          <w:rFonts w:cs="Times New Roman"/>
          <w:szCs w:val="24"/>
          <w:lang w:bidi="en-US"/>
        </w:rPr>
        <w:t xml:space="preserve"> </w:t>
      </w:r>
      <w:r w:rsidRPr="004A1A5C">
        <w:rPr>
          <w:rFonts w:cs="Times New Roman"/>
          <w:szCs w:val="24"/>
          <w:lang w:bidi="en-US"/>
        </w:rPr>
        <w:t>SPE-77767-MS</w:t>
      </w:r>
      <w:r>
        <w:rPr>
          <w:rFonts w:cs="Times New Roman"/>
          <w:szCs w:val="24"/>
          <w:lang w:bidi="en-US"/>
        </w:rPr>
        <w:t xml:space="preserve">. </w:t>
      </w:r>
      <w:hyperlink r:id="rId200" w:history="1">
        <w:r w:rsidRPr="00C5216E">
          <w:rPr>
            <w:rStyle w:val="Hyperlink"/>
            <w:rFonts w:cs="Times New Roman"/>
            <w:szCs w:val="24"/>
            <w:lang w:bidi="en-US"/>
          </w:rPr>
          <w:t>https://doi.org/10.2118/77767-MS</w:t>
        </w:r>
      </w:hyperlink>
      <w:r w:rsidRPr="004A1A5C">
        <w:rPr>
          <w:rFonts w:cs="Times New Roman"/>
          <w:i/>
          <w:iCs/>
          <w:szCs w:val="24"/>
          <w:lang w:bidi="en-US"/>
        </w:rPr>
        <w:t xml:space="preserve"> </w:t>
      </w:r>
    </w:p>
    <w:p w14:paraId="4866B523" w14:textId="77777777" w:rsidR="00871C59" w:rsidRPr="007056AA" w:rsidRDefault="00871C59" w:rsidP="00871C59">
      <w:pPr>
        <w:spacing w:line="259" w:lineRule="auto"/>
        <w:jc w:val="both"/>
        <w:rPr>
          <w:rFonts w:cs="Times New Roman"/>
          <w:szCs w:val="24"/>
          <w:lang w:bidi="en-US"/>
        </w:rPr>
      </w:pPr>
      <w:r w:rsidRPr="007056AA">
        <w:rPr>
          <w:rFonts w:cs="Times New Roman"/>
          <w:szCs w:val="24"/>
          <w:lang w:bidi="en-US"/>
        </w:rPr>
        <w:t>Kokal, S.; Al-Juraid, J.</w:t>
      </w:r>
      <w:r>
        <w:rPr>
          <w:rFonts w:cs="Times New Roman"/>
          <w:szCs w:val="24"/>
          <w:lang w:bidi="en-US"/>
        </w:rPr>
        <w:t xml:space="preserve"> 1998.</w:t>
      </w:r>
      <w:r w:rsidRPr="007056AA">
        <w:rPr>
          <w:rFonts w:cs="Times New Roman"/>
          <w:szCs w:val="24"/>
          <w:lang w:bidi="en-US"/>
        </w:rPr>
        <w:t xml:space="preserve"> Reducing Emulsion Problems by Controlling Asphaltene Solubility and Precipitation. </w:t>
      </w:r>
      <w:r w:rsidRPr="004A1A5C">
        <w:rPr>
          <w:rFonts w:cs="Times New Roman"/>
          <w:szCs w:val="24"/>
          <w:lang w:bidi="en-US"/>
        </w:rPr>
        <w:t xml:space="preserve">Paper presented at the SPE Annual Technical Conference and Exhibition, New Orleans, Louisiana, </w:t>
      </w:r>
      <w:r>
        <w:rPr>
          <w:rFonts w:cs="Times New Roman"/>
          <w:szCs w:val="24"/>
          <w:lang w:bidi="en-US"/>
        </w:rPr>
        <w:t xml:space="preserve">27-30 </w:t>
      </w:r>
      <w:r w:rsidRPr="004A1A5C">
        <w:rPr>
          <w:rFonts w:cs="Times New Roman"/>
          <w:szCs w:val="24"/>
          <w:lang w:bidi="en-US"/>
        </w:rPr>
        <w:t>September 1998. SPE-48995-MS</w:t>
      </w:r>
      <w:r>
        <w:rPr>
          <w:rFonts w:cs="Times New Roman"/>
          <w:szCs w:val="24"/>
          <w:lang w:bidi="en-US"/>
        </w:rPr>
        <w:t xml:space="preserve">. </w:t>
      </w:r>
      <w:hyperlink r:id="rId201" w:history="1">
        <w:r w:rsidRPr="00C5216E">
          <w:rPr>
            <w:rStyle w:val="Hyperlink"/>
            <w:rFonts w:cs="Times New Roman"/>
            <w:szCs w:val="24"/>
            <w:lang w:bidi="en-US"/>
          </w:rPr>
          <w:t>https://doi.org/10.2118/48995-MS</w:t>
        </w:r>
      </w:hyperlink>
      <w:r w:rsidRPr="007056AA">
        <w:rPr>
          <w:rFonts w:cs="Times New Roman"/>
          <w:szCs w:val="24"/>
          <w:lang w:bidi="en-US"/>
        </w:rPr>
        <w:t xml:space="preserve">In </w:t>
      </w:r>
    </w:p>
    <w:p w14:paraId="273FDEE0" w14:textId="77777777" w:rsidR="00871C59" w:rsidRPr="007056AA" w:rsidRDefault="00871C59" w:rsidP="00871C59">
      <w:pPr>
        <w:spacing w:line="259" w:lineRule="auto"/>
        <w:jc w:val="both"/>
        <w:rPr>
          <w:rFonts w:cs="Times New Roman"/>
          <w:szCs w:val="24"/>
          <w:lang w:bidi="en-US"/>
        </w:rPr>
      </w:pPr>
      <w:r w:rsidRPr="007056AA">
        <w:rPr>
          <w:rFonts w:cs="Times New Roman"/>
          <w:szCs w:val="24"/>
          <w:lang w:bidi="en-US"/>
        </w:rPr>
        <w:t>Kokal, S.</w:t>
      </w:r>
      <w:r>
        <w:rPr>
          <w:rFonts w:cs="Times New Roman"/>
          <w:szCs w:val="24"/>
          <w:lang w:bidi="en-US"/>
        </w:rPr>
        <w:t xml:space="preserve"> and</w:t>
      </w:r>
      <w:r w:rsidRPr="007056AA">
        <w:rPr>
          <w:rFonts w:cs="Times New Roman"/>
          <w:szCs w:val="24"/>
          <w:lang w:bidi="en-US"/>
        </w:rPr>
        <w:t xml:space="preserve"> Alvarez, C.</w:t>
      </w:r>
      <w:r>
        <w:rPr>
          <w:rFonts w:cs="Times New Roman"/>
          <w:szCs w:val="24"/>
          <w:lang w:bidi="en-US"/>
        </w:rPr>
        <w:t xml:space="preserve"> 2003.</w:t>
      </w:r>
      <w:r w:rsidRPr="007056AA">
        <w:rPr>
          <w:rFonts w:cs="Times New Roman"/>
          <w:szCs w:val="24"/>
          <w:lang w:bidi="en-US"/>
        </w:rPr>
        <w:t xml:space="preserve"> Reducing Pressure Drop in Offshore Pipelines by Controlling the Viscosities of Pressurized Emulsions. </w:t>
      </w:r>
      <w:r w:rsidRPr="00565D60">
        <w:rPr>
          <w:rFonts w:cs="Times New Roman"/>
          <w:szCs w:val="24"/>
          <w:lang w:bidi="en-US"/>
        </w:rPr>
        <w:t>Paper presented at the Middle East Oil Show, Bahrain, 5-8 April</w:t>
      </w:r>
      <w:r>
        <w:rPr>
          <w:rFonts w:cs="Times New Roman"/>
          <w:szCs w:val="24"/>
          <w:lang w:bidi="en-US"/>
        </w:rPr>
        <w:t xml:space="preserve">. </w:t>
      </w:r>
      <w:r w:rsidRPr="00565D60">
        <w:rPr>
          <w:rFonts w:cs="Times New Roman"/>
          <w:szCs w:val="24"/>
          <w:lang w:bidi="en-US"/>
        </w:rPr>
        <w:t>SPE-81511-MS</w:t>
      </w:r>
      <w:r>
        <w:rPr>
          <w:rFonts w:cs="Times New Roman"/>
          <w:szCs w:val="24"/>
          <w:lang w:bidi="en-US"/>
        </w:rPr>
        <w:t>.</w:t>
      </w:r>
      <w:r w:rsidRPr="00565D60">
        <w:rPr>
          <w:rFonts w:cs="Times New Roman"/>
          <w:szCs w:val="24"/>
          <w:lang w:bidi="en-US"/>
        </w:rPr>
        <w:t> </w:t>
      </w:r>
      <w:hyperlink r:id="rId202" w:tgtFrame="_blank" w:history="1">
        <w:r w:rsidRPr="00565D60">
          <w:rPr>
            <w:rStyle w:val="Hyperlink"/>
            <w:rFonts w:cs="Times New Roman"/>
            <w:szCs w:val="24"/>
            <w:lang w:bidi="en-US"/>
          </w:rPr>
          <w:t>https://doi.org/10.2118/81511-MS</w:t>
        </w:r>
      </w:hyperlink>
      <w:r w:rsidRPr="00565D60">
        <w:rPr>
          <w:rFonts w:cs="Times New Roman"/>
          <w:szCs w:val="24"/>
          <w:lang w:bidi="en-US"/>
        </w:rPr>
        <w:t xml:space="preserve"> </w:t>
      </w:r>
    </w:p>
    <w:p w14:paraId="58560513" w14:textId="77777777" w:rsidR="00871C59" w:rsidRPr="007056AA" w:rsidRDefault="00871C59" w:rsidP="00871C59">
      <w:pPr>
        <w:spacing w:line="259" w:lineRule="auto"/>
        <w:jc w:val="both"/>
        <w:rPr>
          <w:rFonts w:cs="Times New Roman"/>
          <w:szCs w:val="24"/>
          <w:lang w:bidi="en-US"/>
        </w:rPr>
      </w:pPr>
      <w:r w:rsidRPr="007056AA">
        <w:rPr>
          <w:rFonts w:cs="Times New Roman"/>
          <w:szCs w:val="24"/>
          <w:lang w:bidi="en-US"/>
        </w:rPr>
        <w:t>Kokal, S.</w:t>
      </w:r>
      <w:r>
        <w:rPr>
          <w:rFonts w:cs="Times New Roman"/>
          <w:szCs w:val="24"/>
          <w:lang w:bidi="en-US"/>
        </w:rPr>
        <w:t>,</w:t>
      </w:r>
      <w:r w:rsidRPr="007056AA">
        <w:rPr>
          <w:rFonts w:cs="Times New Roman"/>
          <w:szCs w:val="24"/>
          <w:lang w:bidi="en-US"/>
        </w:rPr>
        <w:t xml:space="preserve"> Al-Yousif, A.</w:t>
      </w:r>
      <w:r>
        <w:rPr>
          <w:rFonts w:cs="Times New Roman"/>
          <w:szCs w:val="24"/>
          <w:lang w:bidi="en-US"/>
        </w:rPr>
        <w:t>,</w:t>
      </w:r>
      <w:r w:rsidRPr="007056AA">
        <w:rPr>
          <w:rFonts w:cs="Times New Roman"/>
          <w:szCs w:val="24"/>
          <w:lang w:bidi="en-US"/>
        </w:rPr>
        <w:t xml:space="preserve"> Meeranpillai, N.</w:t>
      </w:r>
      <w:r>
        <w:rPr>
          <w:rFonts w:cs="Times New Roman"/>
          <w:szCs w:val="24"/>
          <w:lang w:bidi="en-US"/>
        </w:rPr>
        <w:t>, and</w:t>
      </w:r>
      <w:r w:rsidRPr="007056AA">
        <w:rPr>
          <w:rFonts w:cs="Times New Roman"/>
          <w:szCs w:val="24"/>
          <w:lang w:bidi="en-US"/>
        </w:rPr>
        <w:t xml:space="preserve"> Al-Awaisi, M. </w:t>
      </w:r>
      <w:r>
        <w:rPr>
          <w:rFonts w:cs="Times New Roman"/>
          <w:szCs w:val="24"/>
          <w:lang w:bidi="en-US"/>
        </w:rPr>
        <w:t xml:space="preserve">2001. </w:t>
      </w:r>
      <w:r w:rsidRPr="007056AA">
        <w:rPr>
          <w:rFonts w:cs="Times New Roman"/>
          <w:szCs w:val="24"/>
          <w:lang w:bidi="en-US"/>
        </w:rPr>
        <w:t xml:space="preserve">Very Thick Crude Emulsions: A Field Case Study of a Unique Crude Production Problem. </w:t>
      </w:r>
      <w:r w:rsidRPr="00565D60">
        <w:rPr>
          <w:rFonts w:cs="Times New Roman"/>
          <w:szCs w:val="24"/>
          <w:lang w:bidi="en-US"/>
        </w:rPr>
        <w:t>Paper presented at the SPE Annual Technical Conference and Exhibition, New Orleans, Louisiana,</w:t>
      </w:r>
      <w:r>
        <w:rPr>
          <w:rFonts w:cs="Times New Roman"/>
          <w:szCs w:val="24"/>
          <w:lang w:bidi="en-US"/>
        </w:rPr>
        <w:t xml:space="preserve"> USA,</w:t>
      </w:r>
      <w:r w:rsidRPr="00565D60">
        <w:rPr>
          <w:rFonts w:cs="Times New Roman"/>
          <w:szCs w:val="24"/>
          <w:lang w:bidi="en-US"/>
        </w:rPr>
        <w:t xml:space="preserve"> September.</w:t>
      </w:r>
      <w:r w:rsidRPr="00565D60">
        <w:rPr>
          <w:rFonts w:ascii="Source Sans Pro" w:hAnsi="Source Sans Pro"/>
          <w:color w:val="383636"/>
          <w:sz w:val="18"/>
          <w:szCs w:val="18"/>
          <w:shd w:val="clear" w:color="auto" w:fill="FFFFFF"/>
        </w:rPr>
        <w:t xml:space="preserve"> </w:t>
      </w:r>
      <w:r w:rsidRPr="00565D60">
        <w:rPr>
          <w:rFonts w:cs="Times New Roman"/>
          <w:szCs w:val="24"/>
          <w:lang w:bidi="en-US"/>
        </w:rPr>
        <w:t>SPE-71467-MS</w:t>
      </w:r>
      <w:r>
        <w:rPr>
          <w:rFonts w:cs="Times New Roman"/>
          <w:szCs w:val="24"/>
          <w:lang w:bidi="en-US"/>
        </w:rPr>
        <w:t>.</w:t>
      </w:r>
      <w:r w:rsidRPr="00565D60">
        <w:rPr>
          <w:rFonts w:cs="Times New Roman"/>
          <w:szCs w:val="24"/>
          <w:lang w:bidi="en-US"/>
        </w:rPr>
        <w:t xml:space="preserve"> </w:t>
      </w:r>
      <w:hyperlink r:id="rId203" w:history="1">
        <w:r w:rsidRPr="00C5216E">
          <w:rPr>
            <w:rStyle w:val="Hyperlink"/>
            <w:rFonts w:cs="Times New Roman"/>
            <w:szCs w:val="24"/>
            <w:lang w:bidi="en-US"/>
          </w:rPr>
          <w:t>https://doi.org/10.2118/71467-MS</w:t>
        </w:r>
      </w:hyperlink>
      <w:r w:rsidRPr="00565D60">
        <w:rPr>
          <w:rFonts w:cs="Times New Roman"/>
          <w:szCs w:val="24"/>
          <w:lang w:bidi="en-US"/>
        </w:rPr>
        <w:t xml:space="preserve"> </w:t>
      </w:r>
    </w:p>
    <w:p w14:paraId="770D919A" w14:textId="77777777" w:rsidR="00871C59" w:rsidRPr="007056AA" w:rsidRDefault="00871C59" w:rsidP="00871C59">
      <w:pPr>
        <w:spacing w:line="259" w:lineRule="auto"/>
        <w:jc w:val="both"/>
        <w:rPr>
          <w:rFonts w:cs="Times New Roman"/>
          <w:szCs w:val="24"/>
          <w:lang w:bidi="en-US"/>
        </w:rPr>
      </w:pPr>
      <w:r w:rsidRPr="007056AA">
        <w:rPr>
          <w:rFonts w:cs="Times New Roman"/>
          <w:szCs w:val="24"/>
          <w:lang w:bidi="en-US"/>
        </w:rPr>
        <w:t xml:space="preserve">Kokal, S.L. </w:t>
      </w:r>
      <w:r>
        <w:rPr>
          <w:rFonts w:cs="Times New Roman"/>
          <w:szCs w:val="24"/>
          <w:lang w:bidi="en-US"/>
        </w:rPr>
        <w:t xml:space="preserve">2006. </w:t>
      </w:r>
      <w:r w:rsidRPr="00565D60">
        <w:rPr>
          <w:rFonts w:cs="Times New Roman"/>
          <w:i/>
          <w:iCs/>
          <w:szCs w:val="24"/>
          <w:lang w:bidi="en-US"/>
        </w:rPr>
        <w:t>Crude Oil Emulsions. In Petroleum Engineering Handbook</w:t>
      </w:r>
      <w:r w:rsidRPr="007056AA">
        <w:rPr>
          <w:rFonts w:cs="Times New Roman"/>
          <w:szCs w:val="24"/>
          <w:lang w:bidi="en-US"/>
        </w:rPr>
        <w:t>, Vol. 1—General Engineering, ed. J.R. Fanchi. Rich-ardson, Texas: Society of Petroleum Engineers.</w:t>
      </w:r>
    </w:p>
    <w:p w14:paraId="5E97A9C5" w14:textId="77777777" w:rsidR="00871C59" w:rsidRPr="007056AA" w:rsidRDefault="00871C59" w:rsidP="00871C59">
      <w:pPr>
        <w:spacing w:line="259" w:lineRule="auto"/>
        <w:jc w:val="both"/>
        <w:rPr>
          <w:rFonts w:cs="Times New Roman"/>
          <w:szCs w:val="24"/>
          <w:lang w:bidi="en-US"/>
        </w:rPr>
      </w:pPr>
      <w:r w:rsidRPr="007056AA">
        <w:rPr>
          <w:rFonts w:cs="Times New Roman"/>
          <w:szCs w:val="24"/>
          <w:lang w:bidi="en-US"/>
        </w:rPr>
        <w:t xml:space="preserve">Kokal, S.L. </w:t>
      </w:r>
      <w:r>
        <w:rPr>
          <w:rFonts w:cs="Times New Roman"/>
          <w:szCs w:val="24"/>
          <w:lang w:bidi="en-US"/>
        </w:rPr>
        <w:t xml:space="preserve">2005. </w:t>
      </w:r>
      <w:r w:rsidRPr="007056AA">
        <w:rPr>
          <w:rFonts w:cs="Times New Roman"/>
          <w:szCs w:val="24"/>
          <w:lang w:bidi="en-US"/>
        </w:rPr>
        <w:t xml:space="preserve">Crude Oil Emulsions: A State-Of-The-Art Review. </w:t>
      </w:r>
      <w:r w:rsidRPr="007056AA">
        <w:rPr>
          <w:rFonts w:cs="Times New Roman"/>
          <w:i/>
          <w:iCs/>
          <w:szCs w:val="24"/>
          <w:lang w:bidi="en-US"/>
        </w:rPr>
        <w:t>SPE Prod.</w:t>
      </w:r>
      <w:r>
        <w:rPr>
          <w:rFonts w:cs="Times New Roman"/>
          <w:i/>
          <w:iCs/>
          <w:szCs w:val="24"/>
          <w:lang w:bidi="en-US"/>
        </w:rPr>
        <w:t xml:space="preserve"> &amp;</w:t>
      </w:r>
      <w:r w:rsidRPr="007056AA">
        <w:rPr>
          <w:rFonts w:cs="Times New Roman"/>
          <w:i/>
          <w:iCs/>
          <w:szCs w:val="24"/>
          <w:lang w:bidi="en-US"/>
        </w:rPr>
        <w:t xml:space="preserve"> Fac.</w:t>
      </w:r>
      <w:r w:rsidRPr="00565D60">
        <w:rPr>
          <w:rFonts w:cs="Times New Roman"/>
          <w:b/>
          <w:szCs w:val="24"/>
          <w:lang w:bidi="en-US"/>
        </w:rPr>
        <w:t xml:space="preserve"> </w:t>
      </w:r>
      <w:r w:rsidRPr="00565D60">
        <w:rPr>
          <w:rFonts w:cs="Times New Roman"/>
          <w:b/>
          <w:iCs/>
          <w:szCs w:val="24"/>
          <w:lang w:bidi="en-US"/>
        </w:rPr>
        <w:t>20</w:t>
      </w:r>
      <w:r w:rsidRPr="00565D60">
        <w:rPr>
          <w:rFonts w:cs="Times New Roman"/>
          <w:bCs/>
          <w:iCs/>
          <w:szCs w:val="24"/>
          <w:lang w:bidi="en-US"/>
        </w:rPr>
        <w:t xml:space="preserve"> (01):</w:t>
      </w:r>
      <w:r w:rsidRPr="007056AA">
        <w:rPr>
          <w:rFonts w:cs="Times New Roman"/>
          <w:bCs/>
          <w:szCs w:val="24"/>
          <w:lang w:bidi="en-US"/>
        </w:rPr>
        <w:t xml:space="preserve"> 5–13</w:t>
      </w:r>
      <w:r>
        <w:rPr>
          <w:rFonts w:cs="Times New Roman"/>
          <w:szCs w:val="24"/>
          <w:lang w:bidi="en-US"/>
        </w:rPr>
        <w:t xml:space="preserve">. </w:t>
      </w:r>
      <w:r w:rsidRPr="00565D60">
        <w:rPr>
          <w:rFonts w:cs="Times New Roman"/>
          <w:szCs w:val="24"/>
          <w:lang w:bidi="en-US"/>
        </w:rPr>
        <w:t>SPE-77497-PA</w:t>
      </w:r>
      <w:r>
        <w:rPr>
          <w:rFonts w:cs="Times New Roman"/>
          <w:szCs w:val="24"/>
          <w:lang w:bidi="en-US"/>
        </w:rPr>
        <w:t>.</w:t>
      </w:r>
      <w:r w:rsidRPr="007056AA">
        <w:rPr>
          <w:rFonts w:cs="Times New Roman"/>
          <w:szCs w:val="24"/>
          <w:lang w:bidi="en-US"/>
        </w:rPr>
        <w:t xml:space="preserve"> </w:t>
      </w:r>
      <w:r w:rsidRPr="00565D60">
        <w:rPr>
          <w:rFonts w:cs="Times New Roman"/>
          <w:color w:val="0070C0"/>
          <w:szCs w:val="24"/>
          <w:u w:val="single"/>
          <w:lang w:bidi="en-US"/>
        </w:rPr>
        <w:t>doi:10.2118/77497-pa.</w:t>
      </w:r>
    </w:p>
    <w:p w14:paraId="7B58C8E6" w14:textId="77777777" w:rsidR="00871C59" w:rsidRPr="007056AA" w:rsidRDefault="00871C59" w:rsidP="00871C59">
      <w:pPr>
        <w:spacing w:line="259" w:lineRule="auto"/>
        <w:jc w:val="both"/>
        <w:rPr>
          <w:rFonts w:cs="Times New Roman"/>
          <w:szCs w:val="24"/>
          <w:lang w:bidi="en-US"/>
        </w:rPr>
      </w:pPr>
      <w:r w:rsidRPr="007056AA">
        <w:rPr>
          <w:rFonts w:cs="Times New Roman"/>
          <w:szCs w:val="24"/>
          <w:lang w:bidi="en-US"/>
        </w:rPr>
        <w:t>Kokal, S.L.</w:t>
      </w:r>
      <w:r>
        <w:rPr>
          <w:rFonts w:cs="Times New Roman"/>
          <w:szCs w:val="24"/>
          <w:lang w:bidi="en-US"/>
        </w:rPr>
        <w:t xml:space="preserve">, </w:t>
      </w:r>
      <w:r w:rsidRPr="007056AA">
        <w:rPr>
          <w:rFonts w:cs="Times New Roman"/>
          <w:szCs w:val="24"/>
          <w:lang w:bidi="en-US"/>
        </w:rPr>
        <w:t>Al-Dokhi, M</w:t>
      </w:r>
      <w:r>
        <w:rPr>
          <w:rFonts w:cs="Times New Roman"/>
          <w:szCs w:val="24"/>
          <w:lang w:bidi="en-US"/>
        </w:rPr>
        <w:t>. 2008.</w:t>
      </w:r>
      <w:r w:rsidRPr="007056AA">
        <w:rPr>
          <w:rFonts w:cs="Times New Roman"/>
          <w:szCs w:val="24"/>
          <w:lang w:bidi="en-US"/>
        </w:rPr>
        <w:t xml:space="preserve"> Case Studies of Emulsion Behavior at Reservoir Conditions. </w:t>
      </w:r>
      <w:r w:rsidRPr="007056AA">
        <w:rPr>
          <w:rFonts w:cs="Times New Roman"/>
          <w:i/>
          <w:iCs/>
          <w:szCs w:val="24"/>
          <w:lang w:bidi="en-US"/>
        </w:rPr>
        <w:t>SPE Prod. Oper</w:t>
      </w:r>
      <w:r>
        <w:rPr>
          <w:rFonts w:cs="Times New Roman"/>
          <w:i/>
          <w:iCs/>
          <w:szCs w:val="24"/>
          <w:lang w:bidi="en-US"/>
        </w:rPr>
        <w:t>.</w:t>
      </w:r>
      <w:r w:rsidRPr="007056AA">
        <w:rPr>
          <w:rFonts w:cs="Times New Roman"/>
          <w:bCs/>
          <w:szCs w:val="24"/>
          <w:lang w:bidi="en-US"/>
        </w:rPr>
        <w:t xml:space="preserve"> </w:t>
      </w:r>
      <w:r w:rsidRPr="005A54C1">
        <w:rPr>
          <w:rFonts w:cs="Times New Roman"/>
          <w:b/>
          <w:iCs/>
          <w:szCs w:val="24"/>
          <w:lang w:bidi="en-US"/>
        </w:rPr>
        <w:t>23</w:t>
      </w:r>
      <w:r w:rsidRPr="005A54C1">
        <w:rPr>
          <w:rFonts w:cs="Times New Roman"/>
          <w:bCs/>
          <w:szCs w:val="24"/>
          <w:lang w:bidi="en-US"/>
        </w:rPr>
        <w:t xml:space="preserve"> (03): 312–317</w:t>
      </w:r>
      <w:r w:rsidRPr="005A54C1">
        <w:rPr>
          <w:rFonts w:cs="Times New Roman"/>
          <w:szCs w:val="24"/>
          <w:lang w:bidi="en-US"/>
        </w:rPr>
        <w:t>.</w:t>
      </w:r>
      <w:r>
        <w:rPr>
          <w:rFonts w:cs="Times New Roman"/>
          <w:szCs w:val="24"/>
          <w:lang w:bidi="en-US"/>
        </w:rPr>
        <w:t xml:space="preserve"> </w:t>
      </w:r>
      <w:r w:rsidRPr="005A54C1">
        <w:rPr>
          <w:rFonts w:cs="Times New Roman"/>
          <w:szCs w:val="24"/>
          <w:lang w:bidi="en-US"/>
        </w:rPr>
        <w:t>SPE-105534-PA</w:t>
      </w:r>
      <w:r>
        <w:rPr>
          <w:rFonts w:cs="Times New Roman"/>
          <w:szCs w:val="24"/>
          <w:lang w:bidi="en-US"/>
        </w:rPr>
        <w:t>.</w:t>
      </w:r>
      <w:r w:rsidRPr="005A54C1">
        <w:rPr>
          <w:rFonts w:cs="Times New Roman"/>
          <w:szCs w:val="24"/>
          <w:lang w:bidi="en-US"/>
        </w:rPr>
        <w:t xml:space="preserve"> </w:t>
      </w:r>
      <w:r w:rsidRPr="005A54C1">
        <w:rPr>
          <w:rFonts w:cs="Times New Roman"/>
          <w:color w:val="0070C0"/>
          <w:szCs w:val="24"/>
          <w:u w:val="single"/>
          <w:lang w:bidi="en-US"/>
        </w:rPr>
        <w:t>doi:10.2118/105534-pa.</w:t>
      </w:r>
    </w:p>
    <w:p w14:paraId="182013B2" w14:textId="77777777" w:rsidR="00871C59" w:rsidRPr="007056AA" w:rsidRDefault="00871C59" w:rsidP="00871C59">
      <w:pPr>
        <w:spacing w:line="259" w:lineRule="auto"/>
        <w:jc w:val="both"/>
        <w:rPr>
          <w:rFonts w:cs="Times New Roman"/>
          <w:szCs w:val="24"/>
          <w:lang w:bidi="en-US"/>
        </w:rPr>
      </w:pPr>
      <w:r w:rsidRPr="007056AA">
        <w:rPr>
          <w:rFonts w:cs="Times New Roman"/>
          <w:szCs w:val="24"/>
          <w:lang w:bidi="en-US"/>
        </w:rPr>
        <w:t>Kokal, S.L.</w:t>
      </w:r>
      <w:r>
        <w:rPr>
          <w:rFonts w:cs="Times New Roman"/>
          <w:szCs w:val="24"/>
          <w:lang w:bidi="en-US"/>
        </w:rPr>
        <w:t>,</w:t>
      </w:r>
      <w:r w:rsidRPr="007056AA">
        <w:rPr>
          <w:rFonts w:cs="Times New Roman"/>
          <w:szCs w:val="24"/>
          <w:lang w:bidi="en-US"/>
        </w:rPr>
        <w:t xml:space="preserve"> Al-Ghamdi, A.</w:t>
      </w:r>
      <w:r>
        <w:rPr>
          <w:rFonts w:cs="Times New Roman"/>
          <w:szCs w:val="24"/>
          <w:lang w:bidi="en-US"/>
        </w:rPr>
        <w:t>, and</w:t>
      </w:r>
      <w:r w:rsidRPr="007056AA">
        <w:rPr>
          <w:rFonts w:cs="Times New Roman"/>
          <w:szCs w:val="24"/>
          <w:lang w:bidi="en-US"/>
        </w:rPr>
        <w:t xml:space="preserve"> Meeranpillai, N.S.</w:t>
      </w:r>
      <w:r>
        <w:rPr>
          <w:rFonts w:cs="Times New Roman"/>
          <w:szCs w:val="24"/>
          <w:lang w:bidi="en-US"/>
        </w:rPr>
        <w:t xml:space="preserve"> 2007.</w:t>
      </w:r>
      <w:r w:rsidRPr="007056AA">
        <w:rPr>
          <w:rFonts w:cs="Times New Roman"/>
          <w:szCs w:val="24"/>
          <w:lang w:bidi="en-US"/>
        </w:rPr>
        <w:t xml:space="preserve"> An Investigative Study of Potential Emulsion Problems Before Field Development. </w:t>
      </w:r>
      <w:r w:rsidRPr="007056AA">
        <w:rPr>
          <w:rFonts w:cs="Times New Roman"/>
          <w:i/>
          <w:iCs/>
          <w:szCs w:val="24"/>
          <w:lang w:bidi="en-US"/>
        </w:rPr>
        <w:t>SPE Proj. Facil. Constr.</w:t>
      </w:r>
      <w:r w:rsidRPr="007056AA">
        <w:rPr>
          <w:rFonts w:cs="Times New Roman"/>
          <w:bCs/>
          <w:szCs w:val="24"/>
          <w:lang w:bidi="en-US"/>
        </w:rPr>
        <w:t xml:space="preserve"> </w:t>
      </w:r>
      <w:r w:rsidRPr="005A54C1">
        <w:rPr>
          <w:rFonts w:cs="Times New Roman"/>
          <w:b/>
          <w:iCs/>
          <w:szCs w:val="24"/>
          <w:lang w:bidi="en-US"/>
        </w:rPr>
        <w:t>2</w:t>
      </w:r>
      <w:r>
        <w:rPr>
          <w:rFonts w:cs="Times New Roman"/>
          <w:bCs/>
          <w:szCs w:val="24"/>
          <w:lang w:bidi="en-US"/>
        </w:rPr>
        <w:t xml:space="preserve"> (01):</w:t>
      </w:r>
      <w:r w:rsidRPr="007056AA">
        <w:rPr>
          <w:rFonts w:cs="Times New Roman"/>
          <w:bCs/>
          <w:szCs w:val="24"/>
          <w:lang w:bidi="en-US"/>
        </w:rPr>
        <w:t xml:space="preserve"> 1–10</w:t>
      </w:r>
      <w:r>
        <w:rPr>
          <w:rFonts w:cs="Times New Roman"/>
          <w:szCs w:val="24"/>
          <w:lang w:bidi="en-US"/>
        </w:rPr>
        <w:t xml:space="preserve">. </w:t>
      </w:r>
      <w:r w:rsidRPr="005A54C1">
        <w:rPr>
          <w:rFonts w:cs="Times New Roman"/>
          <w:szCs w:val="24"/>
          <w:lang w:bidi="en-US"/>
        </w:rPr>
        <w:t>SPE-102856-PA</w:t>
      </w:r>
      <w:r>
        <w:rPr>
          <w:rFonts w:cs="Times New Roman"/>
          <w:szCs w:val="24"/>
          <w:lang w:bidi="en-US"/>
        </w:rPr>
        <w:t xml:space="preserve">. </w:t>
      </w:r>
      <w:hyperlink r:id="rId204" w:tgtFrame="_blank" w:history="1">
        <w:r w:rsidRPr="005A54C1">
          <w:rPr>
            <w:rStyle w:val="Hyperlink"/>
            <w:rFonts w:cs="Times New Roman"/>
            <w:szCs w:val="24"/>
            <w:lang w:bidi="en-US"/>
          </w:rPr>
          <w:t>https://doi.org/10.2118/102856-PA</w:t>
        </w:r>
      </w:hyperlink>
    </w:p>
    <w:p w14:paraId="21A05C1F" w14:textId="77777777" w:rsidR="00871C59" w:rsidRPr="007056AA" w:rsidRDefault="00871C59" w:rsidP="00871C59">
      <w:pPr>
        <w:spacing w:line="259" w:lineRule="auto"/>
        <w:jc w:val="both"/>
        <w:rPr>
          <w:rFonts w:cs="Times New Roman"/>
          <w:szCs w:val="24"/>
        </w:rPr>
      </w:pPr>
      <w:r w:rsidRPr="007056AA">
        <w:rPr>
          <w:rFonts w:cs="Times New Roman"/>
          <w:szCs w:val="24"/>
        </w:rPr>
        <w:t>Krueger, R.F. 1988. An Overview of Formation and Well Productivity in Oilfield Operations: An Update.</w:t>
      </w:r>
      <w:r>
        <w:rPr>
          <w:rFonts w:cs="Times New Roman"/>
          <w:szCs w:val="24"/>
        </w:rPr>
        <w:t xml:space="preserve"> Paper</w:t>
      </w:r>
      <w:r w:rsidRPr="007056AA">
        <w:rPr>
          <w:rFonts w:cs="Times New Roman"/>
          <w:szCs w:val="24"/>
        </w:rPr>
        <w:t xml:space="preserve"> </w:t>
      </w:r>
      <w:r>
        <w:rPr>
          <w:rFonts w:cs="Times New Roman"/>
          <w:szCs w:val="24"/>
        </w:rPr>
        <w:t>p</w:t>
      </w:r>
      <w:r w:rsidRPr="007056AA">
        <w:rPr>
          <w:rFonts w:cs="Times New Roman"/>
          <w:szCs w:val="24"/>
        </w:rPr>
        <w:t>resented at the SPE California Regional Meeting, Long Beach, California</w:t>
      </w:r>
      <w:r>
        <w:rPr>
          <w:rFonts w:cs="Times New Roman"/>
          <w:szCs w:val="24"/>
        </w:rPr>
        <w:t>, USA, 23-25 March.</w:t>
      </w:r>
      <w:r w:rsidRPr="007056AA">
        <w:rPr>
          <w:rFonts w:cs="Times New Roman"/>
          <w:szCs w:val="24"/>
        </w:rPr>
        <w:t xml:space="preserve"> SPE</w:t>
      </w:r>
      <w:r w:rsidRPr="007056AA">
        <w:rPr>
          <w:rFonts w:ascii="Cambria Math" w:hAnsi="Cambria Math" w:cs="Cambria Math"/>
          <w:szCs w:val="24"/>
        </w:rPr>
        <w:t>‐</w:t>
      </w:r>
      <w:r w:rsidRPr="007056AA">
        <w:rPr>
          <w:rFonts w:cs="Times New Roman"/>
          <w:szCs w:val="24"/>
        </w:rPr>
        <w:t>17459</w:t>
      </w:r>
      <w:r w:rsidRPr="007056AA">
        <w:rPr>
          <w:rFonts w:ascii="Cambria Math" w:hAnsi="Cambria Math" w:cs="Cambria Math"/>
          <w:szCs w:val="24"/>
        </w:rPr>
        <w:t>‐</w:t>
      </w:r>
      <w:r w:rsidRPr="007056AA">
        <w:rPr>
          <w:rFonts w:cs="Times New Roman"/>
          <w:szCs w:val="24"/>
        </w:rPr>
        <w:t xml:space="preserve">MS. </w:t>
      </w:r>
      <w:hyperlink r:id="rId205" w:history="1">
        <w:r w:rsidRPr="007056AA">
          <w:rPr>
            <w:rFonts w:cs="Times New Roman"/>
            <w:color w:val="0563C1" w:themeColor="hyperlink"/>
            <w:szCs w:val="24"/>
            <w:u w:val="single"/>
          </w:rPr>
          <w:t>http://dx.doi.org/10.2118/17459</w:t>
        </w:r>
        <w:r w:rsidRPr="007056AA">
          <w:rPr>
            <w:rFonts w:ascii="Cambria Math" w:hAnsi="Cambria Math" w:cs="Cambria Math"/>
            <w:color w:val="0563C1" w:themeColor="hyperlink"/>
            <w:szCs w:val="24"/>
            <w:u w:val="single"/>
          </w:rPr>
          <w:t>‐</w:t>
        </w:r>
        <w:r w:rsidRPr="007056AA">
          <w:rPr>
            <w:rFonts w:cs="Times New Roman"/>
            <w:color w:val="0563C1" w:themeColor="hyperlink"/>
            <w:szCs w:val="24"/>
            <w:u w:val="single"/>
          </w:rPr>
          <w:t>MS</w:t>
        </w:r>
      </w:hyperlink>
      <w:r w:rsidRPr="007056AA">
        <w:rPr>
          <w:rFonts w:cs="Times New Roman"/>
          <w:szCs w:val="24"/>
        </w:rPr>
        <w:t>.</w:t>
      </w:r>
    </w:p>
    <w:p w14:paraId="1FFADD8A" w14:textId="77777777" w:rsidR="00871C59" w:rsidRPr="005A54C1" w:rsidRDefault="00871C59" w:rsidP="00871C59">
      <w:pPr>
        <w:spacing w:line="259" w:lineRule="auto"/>
        <w:jc w:val="both"/>
        <w:rPr>
          <w:rFonts w:cs="Times New Roman"/>
          <w:color w:val="0070C0"/>
          <w:szCs w:val="24"/>
          <w:u w:val="single"/>
          <w:lang w:bidi="en-US"/>
        </w:rPr>
      </w:pPr>
      <w:r w:rsidRPr="007056AA">
        <w:rPr>
          <w:rFonts w:cs="Times New Roman"/>
          <w:szCs w:val="24"/>
          <w:lang w:bidi="en-US"/>
        </w:rPr>
        <w:lastRenderedPageBreak/>
        <w:t xml:space="preserve">Kumar, R., He, J., Bataweel, M., and Nasr-El-Din, H. A. 2018. New Insights on the Effect of Oil Saturation on the Optimal Acid-Injection Rate in Carbonate Acidizing. </w:t>
      </w:r>
      <w:r w:rsidRPr="007056AA">
        <w:rPr>
          <w:rFonts w:cs="Times New Roman"/>
          <w:i/>
          <w:iCs/>
          <w:szCs w:val="24"/>
          <w:lang w:bidi="en-US"/>
        </w:rPr>
        <w:t>SPE J</w:t>
      </w:r>
      <w:r w:rsidRPr="007056AA">
        <w:rPr>
          <w:rFonts w:cs="Times New Roman"/>
          <w:szCs w:val="24"/>
          <w:lang w:bidi="en-US"/>
        </w:rPr>
        <w:t>.</w:t>
      </w:r>
      <w:r w:rsidRPr="007056AA">
        <w:rPr>
          <w:rFonts w:cs="Times New Roman"/>
          <w:b/>
          <w:bCs/>
          <w:szCs w:val="24"/>
          <w:lang w:bidi="en-US"/>
        </w:rPr>
        <w:t xml:space="preserve"> 23</w:t>
      </w:r>
      <w:r w:rsidRPr="007056AA">
        <w:rPr>
          <w:rFonts w:cs="Times New Roman"/>
          <w:szCs w:val="24"/>
          <w:lang w:bidi="en-US"/>
        </w:rPr>
        <w:t xml:space="preserve"> (3): 969-984. SPE-169134-PA. </w:t>
      </w:r>
      <w:r w:rsidRPr="005A54C1">
        <w:rPr>
          <w:rFonts w:cs="Times New Roman"/>
          <w:color w:val="0070C0"/>
          <w:szCs w:val="24"/>
          <w:u w:val="single"/>
          <w:lang w:bidi="en-US"/>
        </w:rPr>
        <w:t>https://doi.org/10.2118/169134-PA</w:t>
      </w:r>
    </w:p>
    <w:p w14:paraId="7611CD86" w14:textId="77777777" w:rsidR="00871C59" w:rsidRDefault="00871C59" w:rsidP="00871C59">
      <w:pPr>
        <w:spacing w:line="259" w:lineRule="auto"/>
        <w:jc w:val="both"/>
        <w:rPr>
          <w:rFonts w:cs="Times New Roman"/>
          <w:szCs w:val="24"/>
          <w:lang w:bidi="en-US"/>
        </w:rPr>
      </w:pPr>
      <w:r w:rsidRPr="007056AA">
        <w:rPr>
          <w:rFonts w:cs="Times New Roman"/>
          <w:szCs w:val="24"/>
          <w:lang w:bidi="en-US"/>
        </w:rPr>
        <w:t>Lake, L., Fanchi, John R</w:t>
      </w:r>
      <w:r>
        <w:rPr>
          <w:rFonts w:cs="Times New Roman"/>
          <w:szCs w:val="24"/>
          <w:lang w:bidi="en-US"/>
        </w:rPr>
        <w:t xml:space="preserve">. 2006. </w:t>
      </w:r>
      <w:r w:rsidRPr="00350AFE">
        <w:rPr>
          <w:rFonts w:cs="Times New Roman"/>
          <w:i/>
          <w:iCs/>
          <w:szCs w:val="24"/>
          <w:lang w:bidi="en-US"/>
        </w:rPr>
        <w:t>Society of Petroleum Engineers. Petroleum engineering handbook</w:t>
      </w:r>
      <w:r w:rsidRPr="007056AA">
        <w:rPr>
          <w:rFonts w:cs="Times New Roman"/>
          <w:szCs w:val="24"/>
          <w:lang w:bidi="en-US"/>
        </w:rPr>
        <w:t xml:space="preserve"> / Larry W. Lake, editor-in-chief. Richardson, TX: Society of Petroleum Engineers.</w:t>
      </w:r>
    </w:p>
    <w:p w14:paraId="24067814" w14:textId="77777777" w:rsidR="00871C59" w:rsidRPr="007056AA" w:rsidRDefault="00871C59" w:rsidP="00871C59">
      <w:pPr>
        <w:spacing w:line="259" w:lineRule="auto"/>
        <w:jc w:val="both"/>
        <w:rPr>
          <w:rFonts w:cs="Times New Roman"/>
          <w:szCs w:val="24"/>
        </w:rPr>
      </w:pPr>
      <w:r w:rsidRPr="007056AA">
        <w:rPr>
          <w:rFonts w:cs="Times New Roman"/>
          <w:szCs w:val="24"/>
        </w:rPr>
        <w:t>Langevin, D., Poteau, S., Hénaut, I.</w:t>
      </w:r>
      <w:r>
        <w:rPr>
          <w:rFonts w:cs="Times New Roman"/>
          <w:szCs w:val="24"/>
        </w:rPr>
        <w:t>, and Argillier, J. F</w:t>
      </w:r>
      <w:r w:rsidRPr="007056AA">
        <w:rPr>
          <w:rFonts w:cs="Times New Roman"/>
          <w:szCs w:val="24"/>
        </w:rPr>
        <w:t xml:space="preserve">. 2004. Crude Oil Emulsion Properties and their Application to Heavy Oil Transportation. </w:t>
      </w:r>
      <w:r w:rsidRPr="007056AA">
        <w:rPr>
          <w:rFonts w:cs="Times New Roman"/>
          <w:i/>
          <w:iCs/>
          <w:szCs w:val="24"/>
        </w:rPr>
        <w:t xml:space="preserve">Oil &amp; Gas Science and Technology </w:t>
      </w:r>
      <w:r w:rsidRPr="007056AA">
        <w:rPr>
          <w:rFonts w:cs="Times New Roman"/>
          <w:b/>
          <w:bCs/>
          <w:szCs w:val="24"/>
        </w:rPr>
        <w:t xml:space="preserve">59 </w:t>
      </w:r>
      <w:r w:rsidRPr="007056AA">
        <w:rPr>
          <w:rFonts w:cs="Times New Roman"/>
          <w:szCs w:val="24"/>
        </w:rPr>
        <w:t>(5): 511</w:t>
      </w:r>
      <w:r w:rsidRPr="007056AA">
        <w:rPr>
          <w:rFonts w:ascii="Cambria Math" w:hAnsi="Cambria Math" w:cs="Cambria Math"/>
          <w:szCs w:val="24"/>
        </w:rPr>
        <w:t>‐</w:t>
      </w:r>
      <w:r w:rsidRPr="007056AA">
        <w:rPr>
          <w:rFonts w:cs="Times New Roman"/>
          <w:szCs w:val="24"/>
        </w:rPr>
        <w:t xml:space="preserve">521. </w:t>
      </w:r>
      <w:hyperlink r:id="rId206" w:history="1">
        <w:r w:rsidRPr="00350AFE">
          <w:rPr>
            <w:rStyle w:val="Hyperlink"/>
          </w:rPr>
          <w:t>https://doi.org/10.2516/ogst:2004036</w:t>
        </w:r>
      </w:hyperlink>
    </w:p>
    <w:p w14:paraId="27396E69" w14:textId="217971A6" w:rsidR="00871C59" w:rsidRDefault="00871C59" w:rsidP="00871C59">
      <w:pPr>
        <w:spacing w:line="259" w:lineRule="auto"/>
        <w:jc w:val="both"/>
        <w:rPr>
          <w:rFonts w:cs="Times New Roman"/>
          <w:szCs w:val="24"/>
          <w:lang w:bidi="en-US"/>
        </w:rPr>
      </w:pPr>
      <w:r w:rsidRPr="007056AA">
        <w:rPr>
          <w:rFonts w:cs="Times New Roman"/>
          <w:szCs w:val="24"/>
          <w:lang w:bidi="en-US"/>
        </w:rPr>
        <w:t>Liu, J</w:t>
      </w:r>
      <w:r>
        <w:rPr>
          <w:rFonts w:cs="Times New Roman"/>
          <w:szCs w:val="24"/>
          <w:lang w:bidi="en-US"/>
        </w:rPr>
        <w:t xml:space="preserve">., </w:t>
      </w:r>
      <w:r w:rsidRPr="007056AA">
        <w:rPr>
          <w:rFonts w:cs="Times New Roman"/>
          <w:szCs w:val="24"/>
          <w:lang w:bidi="en-US"/>
        </w:rPr>
        <w:t>Li, X.</w:t>
      </w:r>
      <w:r>
        <w:rPr>
          <w:rFonts w:cs="Times New Roman"/>
          <w:szCs w:val="24"/>
          <w:lang w:bidi="en-US"/>
        </w:rPr>
        <w:t>,</w:t>
      </w:r>
      <w:r w:rsidRPr="007056AA">
        <w:rPr>
          <w:rFonts w:cs="Times New Roman"/>
          <w:szCs w:val="24"/>
          <w:lang w:bidi="en-US"/>
        </w:rPr>
        <w:t xml:space="preserve"> Jia, W.</w:t>
      </w:r>
      <w:r>
        <w:rPr>
          <w:rFonts w:cs="Times New Roman"/>
          <w:szCs w:val="24"/>
          <w:lang w:bidi="en-US"/>
        </w:rPr>
        <w:t>,</w:t>
      </w:r>
      <w:r w:rsidRPr="007056AA">
        <w:rPr>
          <w:rFonts w:cs="Times New Roman"/>
          <w:szCs w:val="24"/>
          <w:lang w:bidi="en-US"/>
        </w:rPr>
        <w:t xml:space="preserve"> Li, Z.</w:t>
      </w:r>
      <w:r>
        <w:rPr>
          <w:rFonts w:cs="Times New Roman"/>
          <w:szCs w:val="24"/>
          <w:lang w:bidi="en-US"/>
        </w:rPr>
        <w:t>,</w:t>
      </w:r>
      <w:r w:rsidRPr="007056AA">
        <w:rPr>
          <w:rFonts w:cs="Times New Roman"/>
          <w:szCs w:val="24"/>
          <w:lang w:bidi="en-US"/>
        </w:rPr>
        <w:t xml:space="preserve"> Zhao, Y</w:t>
      </w:r>
      <w:r>
        <w:rPr>
          <w:rFonts w:cs="Times New Roman"/>
          <w:szCs w:val="24"/>
          <w:lang w:bidi="en-US"/>
        </w:rPr>
        <w:t>., and</w:t>
      </w:r>
      <w:r w:rsidRPr="007056AA">
        <w:rPr>
          <w:rFonts w:cs="Times New Roman"/>
          <w:szCs w:val="24"/>
          <w:lang w:bidi="en-US"/>
        </w:rPr>
        <w:t xml:space="preserve"> Ren, S. </w:t>
      </w:r>
      <w:r>
        <w:rPr>
          <w:rFonts w:cs="Times New Roman"/>
          <w:szCs w:val="24"/>
          <w:lang w:bidi="en-US"/>
        </w:rPr>
        <w:t xml:space="preserve">2015. </w:t>
      </w:r>
      <w:r w:rsidRPr="007056AA">
        <w:rPr>
          <w:rFonts w:cs="Times New Roman"/>
          <w:szCs w:val="24"/>
          <w:lang w:bidi="en-US"/>
        </w:rPr>
        <w:t xml:space="preserve">Demulsification of Crude Oil-in-Water Emulsions Driven by Graphene Oxide Nanosheets. </w:t>
      </w:r>
      <w:r w:rsidRPr="007056AA">
        <w:rPr>
          <w:rFonts w:cs="Times New Roman"/>
          <w:i/>
          <w:iCs/>
          <w:szCs w:val="24"/>
          <w:lang w:bidi="en-US"/>
        </w:rPr>
        <w:t>Energy</w:t>
      </w:r>
      <w:r>
        <w:rPr>
          <w:rFonts w:cs="Times New Roman"/>
          <w:i/>
          <w:iCs/>
          <w:szCs w:val="24"/>
          <w:lang w:bidi="en-US"/>
        </w:rPr>
        <w:t xml:space="preserve"> &amp;</w:t>
      </w:r>
      <w:r w:rsidRPr="007056AA">
        <w:rPr>
          <w:rFonts w:cs="Times New Roman"/>
          <w:i/>
          <w:iCs/>
          <w:szCs w:val="24"/>
          <w:lang w:bidi="en-US"/>
        </w:rPr>
        <w:t xml:space="preserve"> Fuels</w:t>
      </w:r>
      <w:r>
        <w:rPr>
          <w:rFonts w:cs="Times New Roman"/>
          <w:szCs w:val="24"/>
          <w:lang w:bidi="en-US"/>
        </w:rPr>
        <w:t xml:space="preserve"> </w:t>
      </w:r>
      <w:r w:rsidRPr="00350AFE">
        <w:rPr>
          <w:rFonts w:cs="Times New Roman"/>
          <w:b/>
          <w:bCs/>
          <w:szCs w:val="24"/>
          <w:lang w:bidi="en-US"/>
        </w:rPr>
        <w:t>29</w:t>
      </w:r>
      <w:r>
        <w:rPr>
          <w:rFonts w:cs="Times New Roman"/>
          <w:szCs w:val="24"/>
          <w:lang w:bidi="en-US"/>
        </w:rPr>
        <w:t xml:space="preserve"> (07):</w:t>
      </w:r>
      <w:r w:rsidRPr="007056AA">
        <w:rPr>
          <w:rFonts w:cs="Times New Roman"/>
          <w:bCs/>
          <w:szCs w:val="24"/>
          <w:lang w:bidi="en-US"/>
        </w:rPr>
        <w:t xml:space="preserve"> 4644–4653</w:t>
      </w:r>
      <w:r>
        <w:rPr>
          <w:rFonts w:cs="Times New Roman"/>
          <w:szCs w:val="24"/>
          <w:lang w:bidi="en-US"/>
        </w:rPr>
        <w:t>.</w:t>
      </w:r>
      <w:r w:rsidRPr="007056AA">
        <w:rPr>
          <w:rFonts w:cs="Times New Roman"/>
          <w:szCs w:val="24"/>
          <w:lang w:bidi="en-US"/>
        </w:rPr>
        <w:t xml:space="preserve"> </w:t>
      </w:r>
      <w:hyperlink r:id="rId207" w:tooltip="DOI URL" w:history="1">
        <w:r w:rsidRPr="00350AFE">
          <w:rPr>
            <w:rStyle w:val="Hyperlink"/>
            <w:rFonts w:cs="Times New Roman"/>
            <w:szCs w:val="24"/>
            <w:lang w:bidi="en-US"/>
          </w:rPr>
          <w:t>https://doi.org/10.1021/acs.energyfuels.5b00966</w:t>
        </w:r>
      </w:hyperlink>
      <w:r w:rsidRPr="00350AFE">
        <w:rPr>
          <w:rFonts w:cs="Times New Roman"/>
          <w:szCs w:val="24"/>
          <w:lang w:bidi="en-US"/>
        </w:rPr>
        <w:t xml:space="preserve"> </w:t>
      </w:r>
    </w:p>
    <w:p w14:paraId="4B09A4C0" w14:textId="45765D75" w:rsidR="00027AFB" w:rsidRDefault="00027AFB" w:rsidP="004D434A">
      <w:pPr>
        <w:spacing w:line="259" w:lineRule="auto"/>
        <w:rPr>
          <w:rFonts w:cs="Times New Roman"/>
          <w:szCs w:val="24"/>
          <w:lang w:bidi="en-US"/>
        </w:rPr>
      </w:pPr>
      <w:r w:rsidRPr="00027AFB">
        <w:rPr>
          <w:rFonts w:cs="Times New Roman"/>
          <w:szCs w:val="24"/>
          <w:lang w:bidi="en-US"/>
        </w:rPr>
        <w:t xml:space="preserve">Mahmoud, M. A., Nasr-El-Din, H. A., De Wolf, C. A., and A. K. Alex. </w:t>
      </w:r>
      <w:r>
        <w:rPr>
          <w:rFonts w:cs="Times New Roman"/>
          <w:szCs w:val="24"/>
          <w:lang w:bidi="en-US"/>
        </w:rPr>
        <w:t xml:space="preserve">2011. </w:t>
      </w:r>
      <w:r w:rsidRPr="00027AFB">
        <w:rPr>
          <w:rFonts w:cs="Times New Roman"/>
          <w:szCs w:val="24"/>
          <w:lang w:bidi="en-US"/>
        </w:rPr>
        <w:t xml:space="preserve">Effect of Reservoir Fluid Type on the Stimulation of Carbonate Cores Using Chelating Agents." Paper presented at the Brasil Offshore, Macaé, Brazil, </w:t>
      </w:r>
      <w:r>
        <w:rPr>
          <w:rFonts w:cs="Times New Roman"/>
          <w:szCs w:val="24"/>
          <w:lang w:bidi="en-US"/>
        </w:rPr>
        <w:t xml:space="preserve">14-17 </w:t>
      </w:r>
      <w:r w:rsidRPr="00027AFB">
        <w:rPr>
          <w:rFonts w:cs="Times New Roman"/>
          <w:szCs w:val="24"/>
          <w:lang w:bidi="en-US"/>
        </w:rPr>
        <w:t>June.</w:t>
      </w:r>
      <w:r>
        <w:rPr>
          <w:rFonts w:cs="Times New Roman"/>
          <w:szCs w:val="24"/>
          <w:lang w:bidi="en-US"/>
        </w:rPr>
        <w:t xml:space="preserve"> </w:t>
      </w:r>
      <w:r w:rsidRPr="00027AFB">
        <w:rPr>
          <w:rFonts w:cs="Times New Roman"/>
          <w:szCs w:val="24"/>
          <w:lang w:val="en" w:bidi="en-US"/>
        </w:rPr>
        <w:t>SPE-143086-MS</w:t>
      </w:r>
      <w:r>
        <w:rPr>
          <w:rFonts w:cs="Times New Roman"/>
          <w:szCs w:val="24"/>
          <w:lang w:val="en" w:bidi="en-US"/>
        </w:rPr>
        <w:t>.</w:t>
      </w:r>
      <w:r>
        <w:rPr>
          <w:rFonts w:cs="Times New Roman"/>
          <w:szCs w:val="24"/>
          <w:lang w:bidi="en-US"/>
        </w:rPr>
        <w:t xml:space="preserve">                                  </w:t>
      </w:r>
      <w:r w:rsidRPr="004D434A">
        <w:rPr>
          <w:rFonts w:cs="Times New Roman"/>
          <w:color w:val="0070C0"/>
          <w:szCs w:val="24"/>
          <w:u w:val="single"/>
          <w:lang w:bidi="en-US"/>
        </w:rPr>
        <w:t>https://doi-org.ezproxy.lib.ou.edu/10.2118/143086-MS</w:t>
      </w:r>
    </w:p>
    <w:p w14:paraId="614D6F22" w14:textId="77777777" w:rsidR="00871C59" w:rsidRPr="002065CE" w:rsidRDefault="00871C59" w:rsidP="00871C59">
      <w:pPr>
        <w:spacing w:line="259" w:lineRule="auto"/>
        <w:jc w:val="both"/>
        <w:rPr>
          <w:rFonts w:cs="Times New Roman"/>
          <w:color w:val="0070C0"/>
          <w:szCs w:val="24"/>
          <w:u w:val="single"/>
          <w:lang w:bidi="en-US"/>
        </w:rPr>
      </w:pPr>
      <w:r w:rsidRPr="007056AA">
        <w:rPr>
          <w:rFonts w:cs="Times New Roman"/>
          <w:szCs w:val="24"/>
          <w:lang w:bidi="en-US"/>
        </w:rPr>
        <w:t>Mason, S.</w:t>
      </w:r>
      <w:r>
        <w:rPr>
          <w:rFonts w:cs="Times New Roman"/>
          <w:szCs w:val="24"/>
          <w:lang w:bidi="en-US"/>
        </w:rPr>
        <w:t>,</w:t>
      </w:r>
      <w:r w:rsidRPr="007056AA">
        <w:rPr>
          <w:rFonts w:cs="Times New Roman"/>
          <w:szCs w:val="24"/>
          <w:lang w:bidi="en-US"/>
        </w:rPr>
        <w:t xml:space="preserve"> May, K.</w:t>
      </w:r>
      <w:r>
        <w:rPr>
          <w:rFonts w:cs="Times New Roman"/>
          <w:szCs w:val="24"/>
          <w:lang w:bidi="en-US"/>
        </w:rPr>
        <w:t>, and</w:t>
      </w:r>
      <w:r w:rsidRPr="007056AA">
        <w:rPr>
          <w:rFonts w:cs="Times New Roman"/>
          <w:szCs w:val="24"/>
          <w:lang w:bidi="en-US"/>
        </w:rPr>
        <w:t xml:space="preserve"> Hartland, S.</w:t>
      </w:r>
      <w:r>
        <w:rPr>
          <w:rFonts w:cs="Times New Roman"/>
          <w:szCs w:val="24"/>
          <w:lang w:bidi="en-US"/>
        </w:rPr>
        <w:t xml:space="preserve"> 1995.</w:t>
      </w:r>
      <w:r w:rsidRPr="007056AA">
        <w:rPr>
          <w:rFonts w:cs="Times New Roman"/>
          <w:szCs w:val="24"/>
          <w:lang w:bidi="en-US"/>
        </w:rPr>
        <w:t xml:space="preserve"> Drop size and concentration profile determination in petroleum emulsion separation. </w:t>
      </w:r>
      <w:r w:rsidRPr="007056AA">
        <w:rPr>
          <w:rFonts w:cs="Times New Roman"/>
          <w:i/>
          <w:iCs/>
          <w:szCs w:val="24"/>
          <w:lang w:bidi="en-US"/>
        </w:rPr>
        <w:t>Colloids Surfaces A: Physicochem. Eng. Asp.</w:t>
      </w:r>
      <w:r w:rsidRPr="007056AA">
        <w:rPr>
          <w:rFonts w:cs="Times New Roman"/>
          <w:szCs w:val="24"/>
          <w:lang w:bidi="en-US"/>
        </w:rPr>
        <w:t xml:space="preserve"> </w:t>
      </w:r>
      <w:r>
        <w:rPr>
          <w:rFonts w:cs="Times New Roman"/>
          <w:b/>
          <w:bCs/>
          <w:szCs w:val="24"/>
          <w:lang w:bidi="en-US"/>
        </w:rPr>
        <w:t xml:space="preserve">96 </w:t>
      </w:r>
      <w:r w:rsidRPr="002065CE">
        <w:rPr>
          <w:rFonts w:cs="Times New Roman"/>
          <w:szCs w:val="24"/>
          <w:lang w:bidi="en-US"/>
        </w:rPr>
        <w:t>(1-2): 85</w:t>
      </w:r>
      <w:r w:rsidRPr="007056AA">
        <w:rPr>
          <w:rFonts w:cs="Times New Roman"/>
          <w:bCs/>
          <w:szCs w:val="24"/>
          <w:lang w:bidi="en-US"/>
        </w:rPr>
        <w:t>–92</w:t>
      </w:r>
      <w:r>
        <w:rPr>
          <w:rFonts w:cs="Times New Roman"/>
          <w:szCs w:val="24"/>
          <w:lang w:bidi="en-US"/>
        </w:rPr>
        <w:t>.</w:t>
      </w:r>
      <w:r w:rsidRPr="007056AA">
        <w:rPr>
          <w:rFonts w:cs="Times New Roman"/>
          <w:szCs w:val="24"/>
          <w:lang w:bidi="en-US"/>
        </w:rPr>
        <w:t xml:space="preserve"> </w:t>
      </w:r>
      <w:r w:rsidRPr="002065CE">
        <w:rPr>
          <w:rFonts w:cs="Times New Roman"/>
          <w:color w:val="0070C0"/>
          <w:szCs w:val="24"/>
          <w:u w:val="single"/>
          <w:lang w:bidi="en-US"/>
        </w:rPr>
        <w:t>doi:10.1016/0927-7757(94)03030-4.</w:t>
      </w:r>
    </w:p>
    <w:p w14:paraId="72AD6602" w14:textId="77777777" w:rsidR="00871C59" w:rsidRDefault="00871C59" w:rsidP="00871C59">
      <w:pPr>
        <w:spacing w:after="0" w:line="240" w:lineRule="auto"/>
        <w:jc w:val="both"/>
        <w:rPr>
          <w:rFonts w:eastAsia="Times New Roman" w:cs="Times New Roman"/>
          <w:szCs w:val="24"/>
        </w:rPr>
      </w:pPr>
      <w:r w:rsidRPr="007056AA">
        <w:rPr>
          <w:rFonts w:eastAsia="Times New Roman" w:cs="Times New Roman"/>
          <w:szCs w:val="24"/>
        </w:rPr>
        <w:t>Mazzullo, S. J.</w:t>
      </w:r>
      <w:r>
        <w:rPr>
          <w:rFonts w:eastAsia="Times New Roman" w:cs="Times New Roman"/>
          <w:szCs w:val="24"/>
        </w:rPr>
        <w:t>,</w:t>
      </w:r>
      <w:r w:rsidRPr="007056AA">
        <w:rPr>
          <w:rFonts w:eastAsia="Times New Roman" w:cs="Times New Roman"/>
          <w:szCs w:val="24"/>
        </w:rPr>
        <w:t xml:space="preserve"> Rieke, H. H.</w:t>
      </w:r>
      <w:r>
        <w:rPr>
          <w:rFonts w:eastAsia="Times New Roman" w:cs="Times New Roman"/>
          <w:szCs w:val="24"/>
        </w:rPr>
        <w:t>, and</w:t>
      </w:r>
      <w:r w:rsidRPr="007056AA">
        <w:rPr>
          <w:rFonts w:eastAsia="Times New Roman" w:cs="Times New Roman"/>
          <w:szCs w:val="24"/>
        </w:rPr>
        <w:t xml:space="preserve"> Chilingarian, G. V.</w:t>
      </w:r>
      <w:r>
        <w:rPr>
          <w:rFonts w:eastAsia="Times New Roman" w:cs="Times New Roman"/>
          <w:szCs w:val="24"/>
        </w:rPr>
        <w:t xml:space="preserve"> 1996.</w:t>
      </w:r>
      <w:r w:rsidRPr="007056AA">
        <w:rPr>
          <w:rFonts w:eastAsia="Times New Roman" w:cs="Times New Roman"/>
          <w:szCs w:val="24"/>
        </w:rPr>
        <w:t xml:space="preserve"> </w:t>
      </w:r>
      <w:r w:rsidRPr="007056AA">
        <w:rPr>
          <w:rFonts w:eastAsia="Times New Roman" w:cs="Times New Roman"/>
          <w:i/>
          <w:iCs/>
          <w:szCs w:val="24"/>
        </w:rPr>
        <w:t>Carbonate Reservoir Characterization: A Geologic-Engineering Analysis, Part II</w:t>
      </w:r>
      <w:r w:rsidRPr="007056AA">
        <w:rPr>
          <w:rFonts w:eastAsia="Times New Roman" w:cs="Times New Roman"/>
          <w:szCs w:val="24"/>
        </w:rPr>
        <w:t>; Elsevier.</w:t>
      </w:r>
    </w:p>
    <w:p w14:paraId="012F41D5" w14:textId="77777777" w:rsidR="00871C59" w:rsidRPr="007056AA" w:rsidRDefault="00871C59" w:rsidP="00871C59">
      <w:pPr>
        <w:spacing w:after="0" w:line="240" w:lineRule="auto"/>
        <w:jc w:val="both"/>
        <w:rPr>
          <w:rFonts w:eastAsia="Times New Roman" w:cs="Times New Roman"/>
          <w:szCs w:val="24"/>
        </w:rPr>
      </w:pPr>
    </w:p>
    <w:p w14:paraId="0CFD3976" w14:textId="77777777" w:rsidR="00871C59" w:rsidRPr="007056AA" w:rsidRDefault="00871C59" w:rsidP="00871C59">
      <w:pPr>
        <w:spacing w:line="259" w:lineRule="auto"/>
        <w:jc w:val="both"/>
        <w:rPr>
          <w:rFonts w:cs="Times New Roman"/>
          <w:szCs w:val="24"/>
        </w:rPr>
      </w:pPr>
      <w:r w:rsidRPr="007056AA">
        <w:rPr>
          <w:rFonts w:cs="Times New Roman"/>
          <w:szCs w:val="24"/>
        </w:rPr>
        <w:t>McLean, J.D. and Kilpatrick, P.K. 1997. Effects of Asphaltene Solvency on Stability of Water</w:t>
      </w:r>
      <w:r w:rsidRPr="007056AA">
        <w:rPr>
          <w:rFonts w:ascii="Cambria Math" w:hAnsi="Cambria Math" w:cs="Cambria Math"/>
          <w:szCs w:val="24"/>
        </w:rPr>
        <w:t>‐</w:t>
      </w:r>
      <w:r w:rsidRPr="007056AA">
        <w:rPr>
          <w:rFonts w:cs="Times New Roman"/>
          <w:szCs w:val="24"/>
        </w:rPr>
        <w:t>in</w:t>
      </w:r>
      <w:r w:rsidRPr="007056AA">
        <w:rPr>
          <w:rFonts w:ascii="Cambria Math" w:hAnsi="Cambria Math" w:cs="Cambria Math"/>
          <w:szCs w:val="24"/>
        </w:rPr>
        <w:t>‐</w:t>
      </w:r>
      <w:r w:rsidRPr="007056AA">
        <w:rPr>
          <w:rFonts w:cs="Times New Roman"/>
          <w:szCs w:val="24"/>
        </w:rPr>
        <w:t xml:space="preserve">Crude Oil Emulsions. </w:t>
      </w:r>
      <w:r w:rsidRPr="007056AA">
        <w:rPr>
          <w:rFonts w:cs="Times New Roman"/>
          <w:i/>
          <w:iCs/>
          <w:szCs w:val="24"/>
        </w:rPr>
        <w:t xml:space="preserve">Journal of Colloid and Interface Science </w:t>
      </w:r>
      <w:r w:rsidRPr="007056AA">
        <w:rPr>
          <w:rFonts w:cs="Times New Roman"/>
          <w:b/>
          <w:bCs/>
          <w:szCs w:val="24"/>
        </w:rPr>
        <w:t xml:space="preserve">189 </w:t>
      </w:r>
      <w:r w:rsidRPr="007056AA">
        <w:rPr>
          <w:rFonts w:cs="Times New Roman"/>
          <w:szCs w:val="24"/>
        </w:rPr>
        <w:t>(2): 242</w:t>
      </w:r>
      <w:r w:rsidRPr="007056AA">
        <w:rPr>
          <w:rFonts w:ascii="Cambria Math" w:hAnsi="Cambria Math" w:cs="Cambria Math"/>
          <w:szCs w:val="24"/>
        </w:rPr>
        <w:t>‐</w:t>
      </w:r>
      <w:r w:rsidRPr="007056AA">
        <w:rPr>
          <w:rFonts w:cs="Times New Roman"/>
          <w:szCs w:val="24"/>
        </w:rPr>
        <w:t xml:space="preserve">253. </w:t>
      </w:r>
      <w:hyperlink r:id="rId208" w:history="1">
        <w:r w:rsidRPr="007056AA">
          <w:rPr>
            <w:rFonts w:cs="Times New Roman"/>
            <w:color w:val="0563C1" w:themeColor="hyperlink"/>
            <w:szCs w:val="24"/>
            <w:u w:val="single"/>
          </w:rPr>
          <w:t>http://dx.doi.org/10.1006/jcis.1997.4807</w:t>
        </w:r>
      </w:hyperlink>
      <w:r w:rsidRPr="007056AA">
        <w:rPr>
          <w:rFonts w:cs="Times New Roman"/>
          <w:szCs w:val="24"/>
        </w:rPr>
        <w:t>.</w:t>
      </w:r>
    </w:p>
    <w:p w14:paraId="6992165E" w14:textId="41A30DC2" w:rsidR="00871C59" w:rsidRPr="007056AA" w:rsidRDefault="00871C59" w:rsidP="00871C59">
      <w:pPr>
        <w:spacing w:line="259" w:lineRule="auto"/>
        <w:jc w:val="both"/>
        <w:rPr>
          <w:rFonts w:cs="Times New Roman"/>
          <w:szCs w:val="24"/>
        </w:rPr>
      </w:pPr>
      <w:r w:rsidRPr="007056AA">
        <w:rPr>
          <w:rFonts w:cs="Times New Roman"/>
          <w:szCs w:val="24"/>
        </w:rPr>
        <w:t>Moore, E.W., Crowe, C.W., and Hendrickson, A.R. 1965. Formation, Effect</w:t>
      </w:r>
      <w:r w:rsidR="00CC312A">
        <w:rPr>
          <w:rFonts w:cs="Times New Roman"/>
          <w:szCs w:val="24"/>
        </w:rPr>
        <w:t>,</w:t>
      </w:r>
      <w:r w:rsidRPr="007056AA">
        <w:rPr>
          <w:rFonts w:cs="Times New Roman"/>
          <w:szCs w:val="24"/>
        </w:rPr>
        <w:t xml:space="preserve"> and Prevention of Asphaltene Sludges During Stimulation Treatments. </w:t>
      </w:r>
      <w:r w:rsidRPr="007056AA">
        <w:rPr>
          <w:rFonts w:cs="Times New Roman"/>
          <w:i/>
          <w:iCs/>
          <w:szCs w:val="24"/>
        </w:rPr>
        <w:t xml:space="preserve">J Pet Technol </w:t>
      </w:r>
      <w:r w:rsidRPr="007056AA">
        <w:rPr>
          <w:rFonts w:cs="Times New Roman"/>
          <w:b/>
          <w:bCs/>
          <w:szCs w:val="24"/>
        </w:rPr>
        <w:t xml:space="preserve">17 </w:t>
      </w:r>
      <w:r w:rsidRPr="007056AA">
        <w:rPr>
          <w:rFonts w:cs="Times New Roman"/>
          <w:szCs w:val="24"/>
        </w:rPr>
        <w:t>(09): 1023</w:t>
      </w:r>
      <w:r w:rsidRPr="007056AA">
        <w:rPr>
          <w:rFonts w:ascii="Cambria Math" w:hAnsi="Cambria Math" w:cs="Cambria Math"/>
          <w:szCs w:val="24"/>
        </w:rPr>
        <w:t>‐</w:t>
      </w:r>
      <w:r w:rsidRPr="007056AA">
        <w:rPr>
          <w:rFonts w:cs="Times New Roman"/>
          <w:szCs w:val="24"/>
        </w:rPr>
        <w:t>1028. SPE</w:t>
      </w:r>
      <w:r w:rsidRPr="007056AA">
        <w:rPr>
          <w:rFonts w:ascii="Cambria Math" w:hAnsi="Cambria Math" w:cs="Cambria Math"/>
          <w:szCs w:val="24"/>
        </w:rPr>
        <w:t>‐</w:t>
      </w:r>
      <w:r w:rsidRPr="007056AA">
        <w:rPr>
          <w:rFonts w:cs="Times New Roman"/>
          <w:szCs w:val="24"/>
        </w:rPr>
        <w:t>1163</w:t>
      </w:r>
      <w:r w:rsidRPr="007056AA">
        <w:rPr>
          <w:rFonts w:ascii="Cambria Math" w:hAnsi="Cambria Math" w:cs="Cambria Math"/>
          <w:szCs w:val="24"/>
        </w:rPr>
        <w:t>‐</w:t>
      </w:r>
      <w:r w:rsidRPr="007056AA">
        <w:rPr>
          <w:rFonts w:cs="Times New Roman"/>
          <w:szCs w:val="24"/>
        </w:rPr>
        <w:t xml:space="preserve">PA. </w:t>
      </w:r>
      <w:hyperlink r:id="rId209" w:history="1">
        <w:r w:rsidRPr="007056AA">
          <w:rPr>
            <w:rFonts w:cs="Times New Roman"/>
            <w:color w:val="0563C1" w:themeColor="hyperlink"/>
            <w:szCs w:val="24"/>
            <w:u w:val="single"/>
          </w:rPr>
          <w:t>http://dx.doi.org/10.2118/1163</w:t>
        </w:r>
        <w:r w:rsidRPr="007056AA">
          <w:rPr>
            <w:rFonts w:ascii="Cambria Math" w:hAnsi="Cambria Math" w:cs="Cambria Math"/>
            <w:color w:val="0563C1" w:themeColor="hyperlink"/>
            <w:szCs w:val="24"/>
            <w:u w:val="single"/>
          </w:rPr>
          <w:t>‐</w:t>
        </w:r>
        <w:r w:rsidRPr="007056AA">
          <w:rPr>
            <w:rFonts w:cs="Times New Roman"/>
            <w:color w:val="0563C1" w:themeColor="hyperlink"/>
            <w:szCs w:val="24"/>
            <w:u w:val="single"/>
          </w:rPr>
          <w:t>PA</w:t>
        </w:r>
      </w:hyperlink>
      <w:r w:rsidRPr="007056AA">
        <w:rPr>
          <w:rFonts w:cs="Times New Roman"/>
          <w:szCs w:val="24"/>
        </w:rPr>
        <w:t>.</w:t>
      </w:r>
    </w:p>
    <w:p w14:paraId="247109D3" w14:textId="77777777" w:rsidR="00871C59" w:rsidRPr="007056AA" w:rsidRDefault="00871C59" w:rsidP="00871C59">
      <w:pPr>
        <w:spacing w:line="259" w:lineRule="auto"/>
        <w:jc w:val="both"/>
        <w:rPr>
          <w:rFonts w:cs="Times New Roman"/>
          <w:szCs w:val="24"/>
          <w:u w:val="single"/>
          <w:lang w:bidi="en-US"/>
        </w:rPr>
      </w:pPr>
      <w:r w:rsidRPr="007056AA">
        <w:rPr>
          <w:rFonts w:cs="Times New Roman"/>
          <w:szCs w:val="24"/>
          <w:lang w:bidi="en-US"/>
        </w:rPr>
        <w:t xml:space="preserve">Mostofizadeh, B. and Economides, M. J. 1994. Optimum Injection Rate from Radial Acidizing Experiments. Paper presented at SPE Annual Technical Conference and Exhibition, New Orleans, Louisiana, 25-28 September. SPE-28547-MS. </w:t>
      </w:r>
      <w:hyperlink r:id="rId210" w:history="1">
        <w:r w:rsidRPr="007056AA">
          <w:rPr>
            <w:rFonts w:cs="Times New Roman"/>
            <w:color w:val="0563C1" w:themeColor="hyperlink"/>
            <w:szCs w:val="24"/>
            <w:u w:val="single"/>
            <w:lang w:bidi="en-US"/>
          </w:rPr>
          <w:t>https://doi.org/10.2118/28547-MS</w:t>
        </w:r>
      </w:hyperlink>
    </w:p>
    <w:p w14:paraId="1F92B494" w14:textId="77777777" w:rsidR="00871C59" w:rsidRPr="002065CE" w:rsidRDefault="00871C59" w:rsidP="00871C59">
      <w:pPr>
        <w:spacing w:line="259" w:lineRule="auto"/>
        <w:jc w:val="both"/>
      </w:pPr>
      <w:r w:rsidRPr="007056AA">
        <w:rPr>
          <w:rFonts w:cs="Times New Roman"/>
          <w:szCs w:val="24"/>
        </w:rPr>
        <w:t xml:space="preserve">Mullins, O.C. 2011. The Asphaltenes. </w:t>
      </w:r>
      <w:r w:rsidRPr="007056AA">
        <w:rPr>
          <w:rFonts w:cs="Times New Roman"/>
          <w:i/>
          <w:iCs/>
          <w:szCs w:val="24"/>
        </w:rPr>
        <w:t xml:space="preserve">Annu. Rev. Anal. Chem. </w:t>
      </w:r>
      <w:r w:rsidRPr="007056AA">
        <w:rPr>
          <w:rFonts w:cs="Times New Roman"/>
          <w:b/>
          <w:bCs/>
          <w:szCs w:val="24"/>
        </w:rPr>
        <w:t xml:space="preserve">4 </w:t>
      </w:r>
      <w:r w:rsidRPr="007056AA">
        <w:rPr>
          <w:rFonts w:cs="Times New Roman"/>
          <w:szCs w:val="24"/>
        </w:rPr>
        <w:t>(1): 393</w:t>
      </w:r>
      <w:r w:rsidRPr="007056AA">
        <w:rPr>
          <w:rFonts w:ascii="Cambria Math" w:hAnsi="Cambria Math" w:cs="Cambria Math"/>
          <w:szCs w:val="24"/>
        </w:rPr>
        <w:t>‐</w:t>
      </w:r>
      <w:r w:rsidRPr="007056AA">
        <w:rPr>
          <w:rFonts w:cs="Times New Roman"/>
          <w:szCs w:val="24"/>
        </w:rPr>
        <w:t>418. 21689047.</w:t>
      </w:r>
      <w:r w:rsidRPr="002065CE">
        <w:rPr>
          <w:rFonts w:ascii="Source Sans Pro" w:eastAsia="Times New Roman" w:hAnsi="Source Sans Pro" w:cs="Times New Roman"/>
          <w:color w:val="FFFFFF"/>
          <w:szCs w:val="24"/>
        </w:rPr>
        <w:t xml:space="preserve"> </w:t>
      </w:r>
      <w:hyperlink r:id="rId211" w:history="1">
        <w:r w:rsidRPr="002065CE">
          <w:rPr>
            <w:rStyle w:val="Hyperlink"/>
          </w:rPr>
          <w:t>https://doi.org/10.1146/annurev-anchem-061010-113849</w:t>
        </w:r>
      </w:hyperlink>
    </w:p>
    <w:p w14:paraId="5A264BD5" w14:textId="1D2EC976" w:rsidR="00871C59" w:rsidRPr="007056AA" w:rsidRDefault="00871C59" w:rsidP="00871C59">
      <w:pPr>
        <w:spacing w:line="259" w:lineRule="auto"/>
        <w:jc w:val="both"/>
        <w:rPr>
          <w:rFonts w:cs="Times New Roman"/>
          <w:szCs w:val="24"/>
          <w:lang w:bidi="en-US"/>
        </w:rPr>
      </w:pPr>
      <w:r w:rsidRPr="007056AA">
        <w:rPr>
          <w:rFonts w:cs="Times New Roman"/>
          <w:szCs w:val="24"/>
          <w:lang w:bidi="en-US"/>
        </w:rPr>
        <w:t>Nasr-El-Din, H.A.</w:t>
      </w:r>
      <w:r w:rsidR="00033C1D">
        <w:rPr>
          <w:rFonts w:cs="Times New Roman"/>
          <w:szCs w:val="24"/>
          <w:lang w:bidi="en-US"/>
        </w:rPr>
        <w:t>,</w:t>
      </w:r>
      <w:r w:rsidRPr="007056AA">
        <w:rPr>
          <w:rFonts w:cs="Times New Roman"/>
          <w:szCs w:val="24"/>
          <w:lang w:bidi="en-US"/>
        </w:rPr>
        <w:t xml:space="preserve"> Al-Dirweesh, S.</w:t>
      </w:r>
      <w:r w:rsidR="00033C1D">
        <w:rPr>
          <w:rFonts w:cs="Times New Roman"/>
          <w:szCs w:val="24"/>
          <w:lang w:bidi="en-US"/>
        </w:rPr>
        <w:t>,</w:t>
      </w:r>
      <w:r w:rsidRPr="007056AA">
        <w:rPr>
          <w:rFonts w:cs="Times New Roman"/>
          <w:szCs w:val="24"/>
          <w:lang w:bidi="en-US"/>
        </w:rPr>
        <w:t xml:space="preserve"> Samuel, M.M. </w:t>
      </w:r>
      <w:r>
        <w:rPr>
          <w:rFonts w:cs="Times New Roman"/>
          <w:szCs w:val="24"/>
          <w:lang w:bidi="en-US"/>
        </w:rPr>
        <w:t xml:space="preserve">2008. </w:t>
      </w:r>
      <w:r w:rsidRPr="007056AA">
        <w:rPr>
          <w:rFonts w:cs="Times New Roman"/>
          <w:szCs w:val="24"/>
          <w:lang w:bidi="en-US"/>
        </w:rPr>
        <w:t xml:space="preserve">Development and Field Application of a New, Highly Stable Emulsified Acid. </w:t>
      </w:r>
      <w:r w:rsidRPr="002065CE">
        <w:rPr>
          <w:rFonts w:cs="Times New Roman"/>
          <w:szCs w:val="24"/>
          <w:lang w:bidi="en-US"/>
        </w:rPr>
        <w:t xml:space="preserve">Paper presented at the SPE Annual Technical Conference and Exhibition, Denver, Colorado, USA, </w:t>
      </w:r>
      <w:r>
        <w:rPr>
          <w:rFonts w:cs="Times New Roman"/>
          <w:szCs w:val="24"/>
          <w:lang w:bidi="en-US"/>
        </w:rPr>
        <w:t xml:space="preserve">21-24 </w:t>
      </w:r>
      <w:r w:rsidRPr="002065CE">
        <w:rPr>
          <w:rFonts w:cs="Times New Roman"/>
          <w:szCs w:val="24"/>
          <w:lang w:bidi="en-US"/>
        </w:rPr>
        <w:t>September 2008.</w:t>
      </w:r>
      <w:r w:rsidRPr="002065CE">
        <w:rPr>
          <w:rFonts w:ascii="Source Sans Pro" w:hAnsi="Source Sans Pro"/>
          <w:color w:val="383636"/>
          <w:sz w:val="18"/>
          <w:szCs w:val="18"/>
          <w:shd w:val="clear" w:color="auto" w:fill="FFFFFF"/>
        </w:rPr>
        <w:t xml:space="preserve"> </w:t>
      </w:r>
      <w:r w:rsidRPr="002065CE">
        <w:rPr>
          <w:rFonts w:cs="Times New Roman"/>
          <w:szCs w:val="24"/>
          <w:lang w:bidi="en-US"/>
        </w:rPr>
        <w:t>SPE-115926-MS</w:t>
      </w:r>
      <w:r>
        <w:rPr>
          <w:rFonts w:cs="Times New Roman"/>
          <w:szCs w:val="24"/>
          <w:lang w:bidi="en-US"/>
        </w:rPr>
        <w:t>.</w:t>
      </w:r>
      <w:r w:rsidRPr="002065CE">
        <w:rPr>
          <w:rFonts w:cs="Times New Roman"/>
          <w:szCs w:val="24"/>
          <w:lang w:bidi="en-US"/>
        </w:rPr>
        <w:t xml:space="preserve"> </w:t>
      </w:r>
      <w:hyperlink r:id="rId212" w:history="1">
        <w:r w:rsidRPr="00F20147">
          <w:rPr>
            <w:rStyle w:val="Hyperlink"/>
            <w:rFonts w:cs="Times New Roman"/>
            <w:szCs w:val="24"/>
            <w:lang w:bidi="en-US"/>
          </w:rPr>
          <w:t>https://doi.org/10.2118/115926-MS</w:t>
        </w:r>
      </w:hyperlink>
    </w:p>
    <w:p w14:paraId="0A3821D1" w14:textId="77777777" w:rsidR="00871C59" w:rsidRPr="007056AA" w:rsidRDefault="00871C59" w:rsidP="00871C59">
      <w:pPr>
        <w:spacing w:line="259" w:lineRule="auto"/>
        <w:jc w:val="both"/>
        <w:rPr>
          <w:rFonts w:cs="Times New Roman"/>
          <w:szCs w:val="24"/>
        </w:rPr>
      </w:pPr>
      <w:r w:rsidRPr="007056AA">
        <w:rPr>
          <w:rFonts w:cs="Times New Roman"/>
          <w:szCs w:val="24"/>
        </w:rPr>
        <w:lastRenderedPageBreak/>
        <w:t>O’Niel, B., Maley, D., and Lalchan, C. 2015. Prevention of Acid</w:t>
      </w:r>
      <w:r w:rsidRPr="007056AA">
        <w:rPr>
          <w:rFonts w:ascii="Cambria Math" w:hAnsi="Cambria Math" w:cs="Cambria Math"/>
          <w:szCs w:val="24"/>
        </w:rPr>
        <w:t>‐</w:t>
      </w:r>
      <w:r w:rsidRPr="007056AA">
        <w:rPr>
          <w:rFonts w:cs="Times New Roman"/>
          <w:szCs w:val="24"/>
        </w:rPr>
        <w:t xml:space="preserve">Induced Asphaltene Precipitation: A Comparison of Anionic vs. Cationic Surfactants. </w:t>
      </w:r>
      <w:r w:rsidRPr="007056AA">
        <w:rPr>
          <w:rFonts w:cs="Times New Roman"/>
          <w:i/>
          <w:iCs/>
          <w:szCs w:val="24"/>
        </w:rPr>
        <w:t xml:space="preserve">J Can Pet Technol </w:t>
      </w:r>
      <w:r w:rsidRPr="007056AA">
        <w:rPr>
          <w:rFonts w:cs="Times New Roman"/>
          <w:b/>
          <w:bCs/>
          <w:szCs w:val="24"/>
        </w:rPr>
        <w:t xml:space="preserve">54 </w:t>
      </w:r>
      <w:r w:rsidRPr="007056AA">
        <w:rPr>
          <w:rFonts w:cs="Times New Roman"/>
          <w:szCs w:val="24"/>
        </w:rPr>
        <w:t>(1): 49</w:t>
      </w:r>
      <w:r w:rsidRPr="007056AA">
        <w:rPr>
          <w:rFonts w:ascii="Cambria Math" w:hAnsi="Cambria Math" w:cs="Cambria Math"/>
          <w:szCs w:val="24"/>
        </w:rPr>
        <w:t>‐</w:t>
      </w:r>
      <w:r w:rsidRPr="007056AA">
        <w:rPr>
          <w:rFonts w:cs="Times New Roman"/>
          <w:szCs w:val="24"/>
        </w:rPr>
        <w:t>62. SPE</w:t>
      </w:r>
      <w:r w:rsidRPr="007056AA">
        <w:rPr>
          <w:rFonts w:ascii="Cambria Math" w:hAnsi="Cambria Math" w:cs="Cambria Math"/>
          <w:szCs w:val="24"/>
        </w:rPr>
        <w:t>‐</w:t>
      </w:r>
      <w:r w:rsidRPr="007056AA">
        <w:rPr>
          <w:rFonts w:cs="Times New Roman"/>
          <w:szCs w:val="24"/>
        </w:rPr>
        <w:t>164087</w:t>
      </w:r>
      <w:r w:rsidRPr="007056AA">
        <w:rPr>
          <w:rFonts w:ascii="Cambria Math" w:hAnsi="Cambria Math" w:cs="Cambria Math"/>
          <w:szCs w:val="24"/>
        </w:rPr>
        <w:t>‐</w:t>
      </w:r>
      <w:r w:rsidRPr="007056AA">
        <w:rPr>
          <w:rFonts w:cs="Times New Roman"/>
          <w:szCs w:val="24"/>
        </w:rPr>
        <w:t xml:space="preserve">PA. </w:t>
      </w:r>
      <w:hyperlink r:id="rId213" w:history="1">
        <w:r w:rsidRPr="007056AA">
          <w:rPr>
            <w:rFonts w:cs="Times New Roman"/>
            <w:color w:val="0563C1" w:themeColor="hyperlink"/>
            <w:szCs w:val="24"/>
            <w:u w:val="single"/>
          </w:rPr>
          <w:t>http://dx.doi.org/10.2118/164087</w:t>
        </w:r>
        <w:r w:rsidRPr="007056AA">
          <w:rPr>
            <w:rFonts w:ascii="Cambria Math" w:hAnsi="Cambria Math" w:cs="Cambria Math"/>
            <w:color w:val="0563C1" w:themeColor="hyperlink"/>
            <w:szCs w:val="24"/>
            <w:u w:val="single"/>
          </w:rPr>
          <w:t>‐</w:t>
        </w:r>
        <w:r w:rsidRPr="007056AA">
          <w:rPr>
            <w:rFonts w:cs="Times New Roman"/>
            <w:color w:val="0563C1" w:themeColor="hyperlink"/>
            <w:szCs w:val="24"/>
            <w:u w:val="single"/>
          </w:rPr>
          <w:t>PA</w:t>
        </w:r>
      </w:hyperlink>
      <w:r w:rsidRPr="007056AA">
        <w:rPr>
          <w:rFonts w:cs="Times New Roman"/>
          <w:szCs w:val="24"/>
        </w:rPr>
        <w:t>.</w:t>
      </w:r>
    </w:p>
    <w:p w14:paraId="267616EF" w14:textId="77777777" w:rsidR="00871C59" w:rsidRPr="007056AA" w:rsidRDefault="00871C59" w:rsidP="00871C59">
      <w:pPr>
        <w:spacing w:line="259" w:lineRule="auto"/>
        <w:jc w:val="both"/>
        <w:rPr>
          <w:rFonts w:cs="Times New Roman"/>
          <w:szCs w:val="24"/>
        </w:rPr>
      </w:pPr>
      <w:r w:rsidRPr="007056AA">
        <w:rPr>
          <w:rFonts w:cs="Times New Roman"/>
          <w:szCs w:val="24"/>
        </w:rPr>
        <w:t xml:space="preserve">Oluwatosin, I. 2016. </w:t>
      </w:r>
      <w:r w:rsidRPr="002065CE">
        <w:rPr>
          <w:rFonts w:cs="Times New Roman"/>
          <w:i/>
          <w:iCs/>
          <w:szCs w:val="24"/>
        </w:rPr>
        <w:t>Experimental Study of the Rheology and Stability Behavior of Surfactant Stabilized Water</w:t>
      </w:r>
      <w:r w:rsidRPr="002065CE">
        <w:rPr>
          <w:rFonts w:ascii="Cambria Math" w:hAnsi="Cambria Math" w:cs="Cambria Math"/>
          <w:i/>
          <w:iCs/>
          <w:szCs w:val="24"/>
        </w:rPr>
        <w:t>‐</w:t>
      </w:r>
      <w:r w:rsidRPr="002065CE">
        <w:rPr>
          <w:rFonts w:cs="Times New Roman"/>
          <w:i/>
          <w:iCs/>
          <w:szCs w:val="24"/>
        </w:rPr>
        <w:t>in</w:t>
      </w:r>
      <w:r w:rsidRPr="002065CE">
        <w:rPr>
          <w:rFonts w:ascii="Cambria Math" w:hAnsi="Cambria Math" w:cs="Cambria Math"/>
          <w:i/>
          <w:iCs/>
          <w:szCs w:val="24"/>
        </w:rPr>
        <w:t>‐</w:t>
      </w:r>
      <w:r w:rsidRPr="002065CE">
        <w:rPr>
          <w:rFonts w:cs="Times New Roman"/>
          <w:i/>
          <w:iCs/>
          <w:szCs w:val="24"/>
        </w:rPr>
        <w:t>oil Emulsion</w:t>
      </w:r>
      <w:r w:rsidRPr="007056AA">
        <w:rPr>
          <w:rFonts w:cs="Times New Roman"/>
          <w:szCs w:val="24"/>
        </w:rPr>
        <w:t xml:space="preserve">. MS Thesis, University of Oklahoma, Norman, Oklahoma (December 2016). </w:t>
      </w:r>
      <w:hyperlink r:id="rId214" w:history="1">
        <w:r w:rsidRPr="007056AA">
          <w:rPr>
            <w:rFonts w:cs="Times New Roman"/>
            <w:color w:val="0563C1" w:themeColor="hyperlink"/>
            <w:szCs w:val="24"/>
            <w:u w:val="single"/>
          </w:rPr>
          <w:t>https://hdl.handle.net/11244/47076</w:t>
        </w:r>
      </w:hyperlink>
      <w:r w:rsidRPr="007056AA">
        <w:rPr>
          <w:rFonts w:cs="Times New Roman"/>
          <w:szCs w:val="24"/>
        </w:rPr>
        <w:t xml:space="preserve">.  </w:t>
      </w:r>
    </w:p>
    <w:p w14:paraId="1B5A97A8" w14:textId="77777777" w:rsidR="00871C59" w:rsidRPr="007056AA" w:rsidRDefault="00871C59" w:rsidP="00871C59">
      <w:pPr>
        <w:spacing w:line="259" w:lineRule="auto"/>
        <w:jc w:val="both"/>
        <w:rPr>
          <w:rFonts w:cs="Times New Roman"/>
          <w:szCs w:val="24"/>
        </w:rPr>
      </w:pPr>
      <w:r w:rsidRPr="007056AA">
        <w:rPr>
          <w:rFonts w:cs="Times New Roman"/>
          <w:szCs w:val="24"/>
        </w:rPr>
        <w:t xml:space="preserve">Omole, O. and Falode, O.A. 2005. Effects of Mixing Conditions, Oil Type and Aqueous Phase Composition on Some Crude Oil Emulsions. </w:t>
      </w:r>
      <w:r w:rsidRPr="007056AA">
        <w:rPr>
          <w:rFonts w:cs="Times New Roman"/>
          <w:i/>
          <w:iCs/>
          <w:szCs w:val="24"/>
        </w:rPr>
        <w:t xml:space="preserve">Journal of Applied Sciences </w:t>
      </w:r>
      <w:r w:rsidRPr="007056AA">
        <w:rPr>
          <w:rFonts w:cs="Times New Roman"/>
          <w:b/>
          <w:bCs/>
          <w:szCs w:val="24"/>
        </w:rPr>
        <w:t xml:space="preserve">5 </w:t>
      </w:r>
      <w:r w:rsidRPr="007056AA">
        <w:rPr>
          <w:rFonts w:cs="Times New Roman"/>
          <w:szCs w:val="24"/>
        </w:rPr>
        <w:t>(5): 873</w:t>
      </w:r>
      <w:r w:rsidRPr="007056AA">
        <w:rPr>
          <w:rFonts w:ascii="Cambria Math" w:hAnsi="Cambria Math" w:cs="Cambria Math"/>
          <w:szCs w:val="24"/>
        </w:rPr>
        <w:t>‐</w:t>
      </w:r>
      <w:r w:rsidRPr="007056AA">
        <w:rPr>
          <w:rFonts w:cs="Times New Roman"/>
          <w:szCs w:val="24"/>
        </w:rPr>
        <w:t xml:space="preserve">877. </w:t>
      </w:r>
      <w:hyperlink r:id="rId215" w:history="1">
        <w:r w:rsidRPr="007056AA">
          <w:rPr>
            <w:rFonts w:cs="Times New Roman"/>
            <w:color w:val="0563C1" w:themeColor="hyperlink"/>
            <w:szCs w:val="24"/>
            <w:u w:val="single"/>
          </w:rPr>
          <w:t>http://198.170.104.138/jas/2005/873</w:t>
        </w:r>
        <w:r w:rsidRPr="007056AA">
          <w:rPr>
            <w:rFonts w:ascii="Cambria Math" w:hAnsi="Cambria Math" w:cs="Cambria Math"/>
            <w:color w:val="0563C1" w:themeColor="hyperlink"/>
            <w:szCs w:val="24"/>
            <w:u w:val="single"/>
          </w:rPr>
          <w:t>‐</w:t>
        </w:r>
        <w:r w:rsidRPr="007056AA">
          <w:rPr>
            <w:rFonts w:cs="Times New Roman"/>
            <w:color w:val="0563C1" w:themeColor="hyperlink"/>
            <w:szCs w:val="24"/>
            <w:u w:val="single"/>
          </w:rPr>
          <w:t>877.pdf</w:t>
        </w:r>
      </w:hyperlink>
      <w:r w:rsidRPr="007056AA">
        <w:rPr>
          <w:rFonts w:cs="Times New Roman"/>
          <w:szCs w:val="24"/>
        </w:rPr>
        <w:t>.</w:t>
      </w:r>
    </w:p>
    <w:p w14:paraId="7D78D0C8" w14:textId="77777777" w:rsidR="00871C59" w:rsidRPr="0096733B" w:rsidRDefault="00871C59" w:rsidP="00871C59">
      <w:pPr>
        <w:spacing w:line="259" w:lineRule="auto"/>
        <w:jc w:val="both"/>
        <w:rPr>
          <w:rFonts w:cs="Times New Roman"/>
          <w:color w:val="0070C0"/>
          <w:szCs w:val="24"/>
          <w:u w:val="single"/>
          <w:lang w:bidi="en-US"/>
        </w:rPr>
      </w:pPr>
      <w:r w:rsidRPr="007056AA">
        <w:rPr>
          <w:rFonts w:cs="Times New Roman"/>
          <w:szCs w:val="24"/>
          <w:lang w:bidi="en-US"/>
        </w:rPr>
        <w:t>Oneil, B.J.</w:t>
      </w:r>
      <w:r>
        <w:rPr>
          <w:rFonts w:cs="Times New Roman"/>
          <w:szCs w:val="24"/>
          <w:lang w:bidi="en-US"/>
        </w:rPr>
        <w:t>,</w:t>
      </w:r>
      <w:r w:rsidRPr="007056AA">
        <w:rPr>
          <w:rFonts w:cs="Times New Roman"/>
          <w:szCs w:val="24"/>
          <w:lang w:bidi="en-US"/>
        </w:rPr>
        <w:t xml:space="preserve"> Maley, D.M.</w:t>
      </w:r>
      <w:r>
        <w:rPr>
          <w:rFonts w:cs="Times New Roman"/>
          <w:szCs w:val="24"/>
          <w:lang w:bidi="en-US"/>
        </w:rPr>
        <w:t>, and</w:t>
      </w:r>
      <w:r w:rsidRPr="007056AA">
        <w:rPr>
          <w:rFonts w:cs="Times New Roman"/>
          <w:szCs w:val="24"/>
          <w:lang w:bidi="en-US"/>
        </w:rPr>
        <w:t xml:space="preserve"> Lalchan, C.A. </w:t>
      </w:r>
      <w:r>
        <w:rPr>
          <w:rFonts w:cs="Times New Roman"/>
          <w:szCs w:val="24"/>
          <w:lang w:bidi="en-US"/>
        </w:rPr>
        <w:t xml:space="preserve">2015. </w:t>
      </w:r>
      <w:r w:rsidRPr="007056AA">
        <w:rPr>
          <w:rFonts w:cs="Times New Roman"/>
          <w:szCs w:val="24"/>
          <w:lang w:bidi="en-US"/>
        </w:rPr>
        <w:t xml:space="preserve">Prevention of Acid-Induced Asphaltene Precipitation: A Comparison of Anionic Vs. Cationic Surfactants. </w:t>
      </w:r>
      <w:r w:rsidRPr="007056AA">
        <w:rPr>
          <w:rFonts w:cs="Times New Roman"/>
          <w:i/>
          <w:iCs/>
          <w:szCs w:val="24"/>
          <w:lang w:bidi="en-US"/>
        </w:rPr>
        <w:t>J. Can. Pet. Technol.</w:t>
      </w:r>
      <w:r w:rsidRPr="007056AA">
        <w:rPr>
          <w:rFonts w:cs="Times New Roman"/>
          <w:szCs w:val="24"/>
          <w:lang w:bidi="en-US"/>
        </w:rPr>
        <w:t xml:space="preserve"> </w:t>
      </w:r>
      <w:r>
        <w:rPr>
          <w:rFonts w:cs="Times New Roman"/>
          <w:b/>
          <w:bCs/>
          <w:szCs w:val="24"/>
          <w:lang w:bidi="en-US"/>
        </w:rPr>
        <w:t xml:space="preserve">54 </w:t>
      </w:r>
      <w:r w:rsidRPr="0096733B">
        <w:rPr>
          <w:rFonts w:cs="Times New Roman"/>
          <w:szCs w:val="24"/>
          <w:lang w:bidi="en-US"/>
        </w:rPr>
        <w:t>(01):</w:t>
      </w:r>
      <w:r w:rsidRPr="007056AA">
        <w:rPr>
          <w:rFonts w:cs="Times New Roman"/>
          <w:bCs/>
          <w:szCs w:val="24"/>
          <w:lang w:bidi="en-US"/>
        </w:rPr>
        <w:t xml:space="preserve"> 49–62</w:t>
      </w:r>
      <w:r>
        <w:rPr>
          <w:rFonts w:cs="Times New Roman"/>
          <w:szCs w:val="24"/>
          <w:lang w:bidi="en-US"/>
        </w:rPr>
        <w:t xml:space="preserve">. </w:t>
      </w:r>
      <w:r w:rsidRPr="0096733B">
        <w:rPr>
          <w:rFonts w:cs="Times New Roman"/>
          <w:szCs w:val="24"/>
          <w:lang w:bidi="en-US"/>
        </w:rPr>
        <w:t>SPE-164087-PA</w:t>
      </w:r>
      <w:r>
        <w:rPr>
          <w:rFonts w:cs="Times New Roman"/>
          <w:szCs w:val="24"/>
          <w:lang w:bidi="en-US"/>
        </w:rPr>
        <w:t>.</w:t>
      </w:r>
      <w:r w:rsidRPr="007056AA">
        <w:rPr>
          <w:rFonts w:cs="Times New Roman"/>
          <w:szCs w:val="24"/>
          <w:lang w:bidi="en-US"/>
        </w:rPr>
        <w:t xml:space="preserve"> </w:t>
      </w:r>
      <w:r w:rsidRPr="0096733B">
        <w:rPr>
          <w:rFonts w:cs="Times New Roman"/>
          <w:color w:val="0070C0"/>
          <w:szCs w:val="24"/>
          <w:u w:val="single"/>
          <w:lang w:bidi="en-US"/>
        </w:rPr>
        <w:t>doi:10.2118/164087-pa.</w:t>
      </w:r>
    </w:p>
    <w:p w14:paraId="1EEE972C" w14:textId="77777777" w:rsidR="00871C59" w:rsidRPr="007056AA" w:rsidRDefault="00871C59" w:rsidP="00871C59">
      <w:pPr>
        <w:spacing w:line="259" w:lineRule="auto"/>
        <w:rPr>
          <w:rFonts w:cs="Times New Roman"/>
          <w:szCs w:val="24"/>
          <w:lang w:bidi="en-US"/>
        </w:rPr>
      </w:pPr>
      <w:r w:rsidRPr="007056AA">
        <w:rPr>
          <w:rFonts w:cs="Times New Roman"/>
          <w:szCs w:val="24"/>
          <w:lang w:bidi="en-US"/>
        </w:rPr>
        <w:t>Opawale, A.O.</w:t>
      </w:r>
      <w:r>
        <w:rPr>
          <w:rFonts w:cs="Times New Roman"/>
          <w:szCs w:val="24"/>
          <w:lang w:bidi="en-US"/>
        </w:rPr>
        <w:t xml:space="preserve"> and</w:t>
      </w:r>
      <w:r w:rsidRPr="007056AA">
        <w:rPr>
          <w:rFonts w:cs="Times New Roman"/>
          <w:szCs w:val="24"/>
          <w:lang w:bidi="en-US"/>
        </w:rPr>
        <w:t xml:space="preserve"> Osisanya, S.O. </w:t>
      </w:r>
      <w:r>
        <w:rPr>
          <w:rFonts w:cs="Times New Roman"/>
          <w:szCs w:val="24"/>
          <w:lang w:bidi="en-US"/>
        </w:rPr>
        <w:t xml:space="preserve">2013. </w:t>
      </w:r>
      <w:r w:rsidRPr="007056AA">
        <w:rPr>
          <w:rFonts w:cs="Times New Roman"/>
          <w:szCs w:val="24"/>
          <w:lang w:bidi="en-US"/>
        </w:rPr>
        <w:t>Tool for Troubleshooting Emulsion Problems in Producing Oilfields.</w:t>
      </w:r>
      <w:r>
        <w:rPr>
          <w:rFonts w:cs="Times New Roman"/>
          <w:szCs w:val="24"/>
          <w:lang w:bidi="en-US"/>
        </w:rPr>
        <w:t xml:space="preserve"> </w:t>
      </w:r>
      <w:r w:rsidRPr="0096733B">
        <w:rPr>
          <w:rFonts w:cs="Times New Roman"/>
          <w:szCs w:val="24"/>
          <w:lang w:bidi="en-US"/>
        </w:rPr>
        <w:t xml:space="preserve">Paper presented at the SPE Production and Operations Symposium, Oklahoma City, Oklahoma, USA, </w:t>
      </w:r>
      <w:r>
        <w:rPr>
          <w:rFonts w:cs="Times New Roman"/>
          <w:szCs w:val="24"/>
          <w:lang w:bidi="en-US"/>
        </w:rPr>
        <w:t xml:space="preserve">23-26 </w:t>
      </w:r>
      <w:r w:rsidRPr="0096733B">
        <w:rPr>
          <w:rFonts w:cs="Times New Roman"/>
          <w:szCs w:val="24"/>
          <w:lang w:bidi="en-US"/>
        </w:rPr>
        <w:t>March</w:t>
      </w:r>
      <w:r>
        <w:rPr>
          <w:rFonts w:cs="Times New Roman"/>
          <w:szCs w:val="24"/>
          <w:lang w:bidi="en-US"/>
        </w:rPr>
        <w:t>.</w:t>
      </w:r>
      <w:r w:rsidRPr="0096733B">
        <w:rPr>
          <w:rFonts w:cs="Times New Roman"/>
          <w:szCs w:val="24"/>
          <w:lang w:bidi="en-US"/>
        </w:rPr>
        <w:t xml:space="preserve"> SPE-164512-MS</w:t>
      </w:r>
      <w:r>
        <w:rPr>
          <w:rFonts w:cs="Times New Roman"/>
          <w:szCs w:val="24"/>
          <w:lang w:bidi="en-US"/>
        </w:rPr>
        <w:t xml:space="preserve">. </w:t>
      </w:r>
      <w:hyperlink r:id="rId216" w:history="1">
        <w:r w:rsidRPr="00F20147">
          <w:rPr>
            <w:rStyle w:val="Hyperlink"/>
            <w:rFonts w:cs="Times New Roman"/>
            <w:szCs w:val="24"/>
            <w:lang w:bidi="en-US"/>
          </w:rPr>
          <w:t>https://doi.org/10.2118/164512-MS</w:t>
        </w:r>
      </w:hyperlink>
      <w:r w:rsidRPr="007056AA">
        <w:rPr>
          <w:rFonts w:cs="Times New Roman"/>
          <w:szCs w:val="24"/>
          <w:lang w:bidi="en-US"/>
        </w:rPr>
        <w:t xml:space="preserve"> </w:t>
      </w:r>
    </w:p>
    <w:p w14:paraId="422A390B" w14:textId="77777777" w:rsidR="00871C59" w:rsidRPr="0096733B" w:rsidRDefault="00871C59" w:rsidP="00871C59">
      <w:pPr>
        <w:spacing w:line="240" w:lineRule="auto"/>
        <w:jc w:val="both"/>
      </w:pPr>
      <w:r w:rsidRPr="007056AA">
        <w:rPr>
          <w:rFonts w:cs="Times New Roman"/>
          <w:szCs w:val="24"/>
        </w:rPr>
        <w:t>Paccaloni, G.</w:t>
      </w:r>
      <w:r>
        <w:rPr>
          <w:rFonts w:cs="Times New Roman"/>
          <w:szCs w:val="24"/>
        </w:rPr>
        <w:t xml:space="preserve"> and</w:t>
      </w:r>
      <w:r w:rsidRPr="007056AA">
        <w:rPr>
          <w:rFonts w:cs="Times New Roman"/>
          <w:szCs w:val="24"/>
        </w:rPr>
        <w:t xml:space="preserve"> Tambini, M.</w:t>
      </w:r>
      <w:r>
        <w:rPr>
          <w:rFonts w:cs="Times New Roman"/>
          <w:szCs w:val="24"/>
        </w:rPr>
        <w:t xml:space="preserve"> </w:t>
      </w:r>
      <w:r w:rsidRPr="007056AA">
        <w:rPr>
          <w:rFonts w:cs="Times New Roman"/>
          <w:szCs w:val="24"/>
        </w:rPr>
        <w:t xml:space="preserve">1993. Advances in Matrix Stimulation Technology. </w:t>
      </w:r>
      <w:r w:rsidRPr="0096733B">
        <w:rPr>
          <w:i/>
          <w:iCs/>
        </w:rPr>
        <w:t>J Pet Technol</w:t>
      </w:r>
      <w:r w:rsidRPr="0096733B">
        <w:t> </w:t>
      </w:r>
      <w:r w:rsidRPr="0096733B">
        <w:rPr>
          <w:b/>
          <w:bCs/>
        </w:rPr>
        <w:t>45</w:t>
      </w:r>
      <w:r w:rsidRPr="0096733B">
        <w:t xml:space="preserve"> (</w:t>
      </w:r>
      <w:r>
        <w:t>03</w:t>
      </w:r>
      <w:r w:rsidRPr="0096733B">
        <w:t>): 256–263. SPE-20623-PA</w:t>
      </w:r>
      <w:r>
        <w:t xml:space="preserve">. </w:t>
      </w:r>
      <w:hyperlink r:id="rId217" w:history="1">
        <w:r w:rsidRPr="00F20147">
          <w:rPr>
            <w:rStyle w:val="Hyperlink"/>
          </w:rPr>
          <w:t>https://doi.org/10.2118/20623-PA</w:t>
        </w:r>
      </w:hyperlink>
    </w:p>
    <w:p w14:paraId="68DB2E77" w14:textId="77777777" w:rsidR="00871C59" w:rsidRPr="007056AA" w:rsidRDefault="00871C59" w:rsidP="00871C59">
      <w:pPr>
        <w:spacing w:line="259" w:lineRule="auto"/>
        <w:jc w:val="both"/>
        <w:rPr>
          <w:rFonts w:cs="Times New Roman"/>
          <w:szCs w:val="24"/>
        </w:rPr>
      </w:pPr>
      <w:r w:rsidRPr="007056AA">
        <w:rPr>
          <w:rFonts w:cs="Times New Roman"/>
          <w:szCs w:val="24"/>
        </w:rPr>
        <w:t xml:space="preserve">Panait, E., Isac, C., Marton, C., Dos Santos, A., and Girardi, S. 2018. Effective Matrix Acidizing Based in Chelating Agents: A Case Study in Romanian Heavy Oil Reservoirs. </w:t>
      </w:r>
      <w:r>
        <w:rPr>
          <w:rFonts w:cs="Times New Roman"/>
          <w:szCs w:val="24"/>
        </w:rPr>
        <w:t>Paper p</w:t>
      </w:r>
      <w:r w:rsidRPr="007056AA">
        <w:rPr>
          <w:rFonts w:cs="Times New Roman"/>
          <w:szCs w:val="24"/>
        </w:rPr>
        <w:t>resented at the SPE International Heavy Oil Conference and Exhibition Kuwait City, Kuwait</w:t>
      </w:r>
      <w:r>
        <w:rPr>
          <w:rFonts w:cs="Times New Roman"/>
          <w:szCs w:val="24"/>
        </w:rPr>
        <w:t>, 10-12 December.</w:t>
      </w:r>
      <w:r w:rsidRPr="007056AA">
        <w:rPr>
          <w:rFonts w:cs="Times New Roman"/>
          <w:szCs w:val="24"/>
        </w:rPr>
        <w:t xml:space="preserve"> SPE-193723-MS. </w:t>
      </w:r>
      <w:hyperlink r:id="rId218" w:history="1">
        <w:r w:rsidRPr="007056AA">
          <w:rPr>
            <w:rFonts w:cs="Times New Roman"/>
            <w:color w:val="0563C1" w:themeColor="hyperlink"/>
            <w:szCs w:val="24"/>
            <w:u w:val="single"/>
          </w:rPr>
          <w:t>https://doi.org/10.2118/193723-MS</w:t>
        </w:r>
      </w:hyperlink>
      <w:r w:rsidRPr="007056AA">
        <w:rPr>
          <w:rFonts w:cs="Times New Roman"/>
          <w:szCs w:val="24"/>
        </w:rPr>
        <w:t xml:space="preserve">. </w:t>
      </w:r>
    </w:p>
    <w:p w14:paraId="3B927268" w14:textId="77777777" w:rsidR="00871C59" w:rsidRPr="0071349D" w:rsidRDefault="00871C59" w:rsidP="00871C59">
      <w:pPr>
        <w:spacing w:line="259" w:lineRule="auto"/>
        <w:jc w:val="both"/>
        <w:rPr>
          <w:lang w:bidi="en-US"/>
        </w:rPr>
      </w:pPr>
      <w:r w:rsidRPr="007056AA">
        <w:rPr>
          <w:rFonts w:cs="Times New Roman"/>
          <w:szCs w:val="24"/>
          <w:lang w:bidi="en-US"/>
        </w:rPr>
        <w:t>Paulis, J.B.</w:t>
      </w:r>
      <w:r>
        <w:rPr>
          <w:rFonts w:cs="Times New Roman"/>
          <w:szCs w:val="24"/>
          <w:lang w:bidi="en-US"/>
        </w:rPr>
        <w:t>,</w:t>
      </w:r>
      <w:r w:rsidRPr="007056AA">
        <w:rPr>
          <w:rFonts w:cs="Times New Roman"/>
          <w:szCs w:val="24"/>
          <w:lang w:bidi="en-US"/>
        </w:rPr>
        <w:t xml:space="preserve"> Sharma, M.M. </w:t>
      </w:r>
      <w:r>
        <w:rPr>
          <w:rFonts w:cs="Times New Roman"/>
          <w:szCs w:val="24"/>
          <w:lang w:bidi="en-US"/>
        </w:rPr>
        <w:t xml:space="preserve">1997. </w:t>
      </w:r>
      <w:r w:rsidRPr="007056AA">
        <w:rPr>
          <w:rFonts w:cs="Times New Roman"/>
          <w:szCs w:val="24"/>
          <w:lang w:bidi="en-US"/>
        </w:rPr>
        <w:t>A New Family of Demulsifies for Treating Oilfield Emulsions.</w:t>
      </w:r>
      <w:r>
        <w:rPr>
          <w:rFonts w:cs="Times New Roman"/>
          <w:szCs w:val="24"/>
          <w:lang w:bidi="en-US"/>
        </w:rPr>
        <w:t xml:space="preserve"> </w:t>
      </w:r>
      <w:r w:rsidRPr="0071349D">
        <w:rPr>
          <w:lang w:bidi="en-US"/>
        </w:rPr>
        <w:t>Paper presented at the International Symposium on Oilfield Chemistry, Houston, Texas,</w:t>
      </w:r>
      <w:r>
        <w:rPr>
          <w:lang w:bidi="en-US"/>
        </w:rPr>
        <w:t xml:space="preserve"> USA,</w:t>
      </w:r>
      <w:r w:rsidRPr="0071349D">
        <w:rPr>
          <w:lang w:bidi="en-US"/>
        </w:rPr>
        <w:t xml:space="preserve"> </w:t>
      </w:r>
      <w:r>
        <w:rPr>
          <w:lang w:bidi="en-US"/>
        </w:rPr>
        <w:t xml:space="preserve">18-21 </w:t>
      </w:r>
      <w:r w:rsidRPr="0071349D">
        <w:rPr>
          <w:lang w:bidi="en-US"/>
        </w:rPr>
        <w:t>February. SPE-37269-MS</w:t>
      </w:r>
      <w:r>
        <w:rPr>
          <w:lang w:bidi="en-US"/>
        </w:rPr>
        <w:t>.</w:t>
      </w:r>
      <w:r w:rsidRPr="0071349D">
        <w:rPr>
          <w:lang w:bidi="en-US"/>
        </w:rPr>
        <w:t> </w:t>
      </w:r>
      <w:hyperlink r:id="rId219" w:tgtFrame="_blank" w:history="1">
        <w:r w:rsidRPr="0071349D">
          <w:rPr>
            <w:rStyle w:val="Hyperlink"/>
            <w:lang w:bidi="en-US"/>
          </w:rPr>
          <w:t>https://doi.org/10.2118/37269-MS</w:t>
        </w:r>
      </w:hyperlink>
    </w:p>
    <w:p w14:paraId="7C3BDE30" w14:textId="77777777" w:rsidR="00871C59" w:rsidRPr="007056AA" w:rsidRDefault="00871C59" w:rsidP="00871C59">
      <w:pPr>
        <w:spacing w:line="259" w:lineRule="auto"/>
        <w:rPr>
          <w:rFonts w:cs="Times New Roman"/>
          <w:szCs w:val="24"/>
        </w:rPr>
      </w:pPr>
      <w:r w:rsidRPr="007056AA">
        <w:rPr>
          <w:rFonts w:cs="Times New Roman"/>
          <w:szCs w:val="24"/>
        </w:rPr>
        <w:t>Picou, R.A., Ricketts, K., Luquette, M.</w:t>
      </w:r>
      <w:r>
        <w:rPr>
          <w:rFonts w:cs="Times New Roman"/>
          <w:szCs w:val="24"/>
        </w:rPr>
        <w:t>, and Hudson, L. M</w:t>
      </w:r>
      <w:r w:rsidRPr="007056AA">
        <w:rPr>
          <w:rFonts w:cs="Times New Roman"/>
          <w:szCs w:val="24"/>
        </w:rPr>
        <w:t>. 1992. Successful Stimulation of Acid</w:t>
      </w:r>
      <w:r w:rsidRPr="007056AA">
        <w:rPr>
          <w:rFonts w:ascii="Cambria Math" w:hAnsi="Cambria Math" w:cs="Cambria Math"/>
          <w:szCs w:val="24"/>
        </w:rPr>
        <w:t>‐</w:t>
      </w:r>
      <w:r w:rsidRPr="007056AA">
        <w:rPr>
          <w:rFonts w:cs="Times New Roman"/>
          <w:szCs w:val="24"/>
        </w:rPr>
        <w:t xml:space="preserve">Sensitive Crude Producers in the Gulf of Mexico. </w:t>
      </w:r>
      <w:r>
        <w:rPr>
          <w:rFonts w:cs="Times New Roman"/>
          <w:szCs w:val="24"/>
        </w:rPr>
        <w:t>Paper p</w:t>
      </w:r>
      <w:r w:rsidRPr="007056AA">
        <w:rPr>
          <w:rFonts w:cs="Times New Roman"/>
          <w:szCs w:val="24"/>
        </w:rPr>
        <w:t>resented at the SPE Formation Damage Control Symposium, Lafayette</w:t>
      </w:r>
      <w:r>
        <w:rPr>
          <w:rFonts w:cs="Times New Roman"/>
          <w:szCs w:val="24"/>
        </w:rPr>
        <w:t>, 26-27 February.</w:t>
      </w:r>
      <w:r w:rsidRPr="007056AA">
        <w:rPr>
          <w:rFonts w:cs="Times New Roman"/>
          <w:szCs w:val="24"/>
        </w:rPr>
        <w:t xml:space="preserve"> SPE</w:t>
      </w:r>
      <w:r w:rsidRPr="007056AA">
        <w:rPr>
          <w:rFonts w:ascii="Cambria Math" w:hAnsi="Cambria Math" w:cs="Cambria Math"/>
          <w:szCs w:val="24"/>
        </w:rPr>
        <w:t>‐</w:t>
      </w:r>
      <w:r w:rsidRPr="007056AA">
        <w:rPr>
          <w:rFonts w:cs="Times New Roman"/>
          <w:szCs w:val="24"/>
        </w:rPr>
        <w:t>23818</w:t>
      </w:r>
      <w:r w:rsidRPr="007056AA">
        <w:rPr>
          <w:rFonts w:ascii="Cambria Math" w:hAnsi="Cambria Math" w:cs="Cambria Math"/>
          <w:szCs w:val="24"/>
        </w:rPr>
        <w:t>‐</w:t>
      </w:r>
      <w:r w:rsidRPr="007056AA">
        <w:rPr>
          <w:rFonts w:cs="Times New Roman"/>
          <w:szCs w:val="24"/>
        </w:rPr>
        <w:t xml:space="preserve">MS. </w:t>
      </w:r>
      <w:hyperlink r:id="rId220" w:history="1">
        <w:r w:rsidRPr="007056AA">
          <w:rPr>
            <w:rFonts w:cs="Times New Roman"/>
            <w:color w:val="0563C1" w:themeColor="hyperlink"/>
            <w:szCs w:val="24"/>
            <w:u w:val="single"/>
          </w:rPr>
          <w:t>http://dx.doi.org/10.2118/23818</w:t>
        </w:r>
        <w:r w:rsidRPr="007056AA">
          <w:rPr>
            <w:rFonts w:ascii="Cambria Math" w:hAnsi="Cambria Math" w:cs="Cambria Math"/>
            <w:color w:val="0563C1" w:themeColor="hyperlink"/>
            <w:szCs w:val="24"/>
            <w:u w:val="single"/>
          </w:rPr>
          <w:t>‐</w:t>
        </w:r>
        <w:r w:rsidRPr="007056AA">
          <w:rPr>
            <w:rFonts w:cs="Times New Roman"/>
            <w:color w:val="0563C1" w:themeColor="hyperlink"/>
            <w:szCs w:val="24"/>
            <w:u w:val="single"/>
          </w:rPr>
          <w:t>MS</w:t>
        </w:r>
      </w:hyperlink>
      <w:r w:rsidRPr="007056AA">
        <w:rPr>
          <w:rFonts w:cs="Times New Roman"/>
          <w:szCs w:val="24"/>
        </w:rPr>
        <w:t>.</w:t>
      </w:r>
    </w:p>
    <w:p w14:paraId="1FC7D28C" w14:textId="77777777" w:rsidR="00871C59" w:rsidRPr="007056AA" w:rsidRDefault="00871C59" w:rsidP="00871C59">
      <w:pPr>
        <w:spacing w:line="259" w:lineRule="auto"/>
        <w:jc w:val="both"/>
        <w:rPr>
          <w:rFonts w:cs="Times New Roman"/>
          <w:szCs w:val="24"/>
          <w:lang w:bidi="en-US"/>
        </w:rPr>
      </w:pPr>
      <w:r w:rsidRPr="007056AA">
        <w:rPr>
          <w:rFonts w:cs="Times New Roman"/>
          <w:szCs w:val="24"/>
          <w:lang w:bidi="en-US"/>
        </w:rPr>
        <w:t>Prutton, C. F.</w:t>
      </w:r>
      <w:r>
        <w:rPr>
          <w:rFonts w:cs="Times New Roman"/>
          <w:szCs w:val="24"/>
          <w:lang w:bidi="en-US"/>
        </w:rPr>
        <w:t xml:space="preserve"> and</w:t>
      </w:r>
      <w:r w:rsidRPr="007056AA">
        <w:rPr>
          <w:rFonts w:cs="Times New Roman"/>
          <w:szCs w:val="24"/>
          <w:lang w:bidi="en-US"/>
        </w:rPr>
        <w:t xml:space="preserve"> Savage, R. L. 1945. The Solubility of Carbon Dioxide in Calcium Chloride-Water Solutions at 75, 100, 120° and High Pressures. </w:t>
      </w:r>
      <w:r w:rsidRPr="007056AA">
        <w:rPr>
          <w:rFonts w:cs="Times New Roman"/>
          <w:i/>
          <w:iCs/>
          <w:szCs w:val="24"/>
          <w:lang w:bidi="en-US"/>
        </w:rPr>
        <w:t>J. Am. Chem. Soc.</w:t>
      </w:r>
      <w:r w:rsidRPr="007056AA">
        <w:rPr>
          <w:rFonts w:cs="Times New Roman"/>
          <w:szCs w:val="24"/>
          <w:lang w:bidi="en-US"/>
        </w:rPr>
        <w:t xml:space="preserve"> </w:t>
      </w:r>
      <w:r w:rsidRPr="007056AA">
        <w:rPr>
          <w:rFonts w:cs="Times New Roman"/>
          <w:b/>
          <w:bCs/>
          <w:szCs w:val="24"/>
          <w:lang w:bidi="en-US"/>
        </w:rPr>
        <w:t>67</w:t>
      </w:r>
      <w:r w:rsidRPr="007056AA">
        <w:rPr>
          <w:rFonts w:cs="Times New Roman"/>
          <w:szCs w:val="24"/>
          <w:lang w:bidi="en-US"/>
        </w:rPr>
        <w:t xml:space="preserve"> (9): 1550–1554. </w:t>
      </w:r>
      <w:hyperlink r:id="rId221" w:history="1">
        <w:r w:rsidRPr="007056AA">
          <w:rPr>
            <w:rFonts w:cs="Times New Roman"/>
            <w:color w:val="0563C1" w:themeColor="hyperlink"/>
            <w:szCs w:val="24"/>
            <w:u w:val="single"/>
            <w:lang w:bidi="en-US"/>
          </w:rPr>
          <w:t>https://doi.org/10.1021/ja01225a047</w:t>
        </w:r>
      </w:hyperlink>
    </w:p>
    <w:p w14:paraId="4FE5091E" w14:textId="77777777" w:rsidR="00871C59" w:rsidRPr="007056AA" w:rsidRDefault="00871C59" w:rsidP="00871C59">
      <w:pPr>
        <w:spacing w:line="259" w:lineRule="auto"/>
        <w:jc w:val="both"/>
        <w:rPr>
          <w:rFonts w:cs="Times New Roman"/>
          <w:szCs w:val="24"/>
          <w:lang w:bidi="en-US"/>
        </w:rPr>
      </w:pPr>
      <w:r w:rsidRPr="007056AA">
        <w:rPr>
          <w:rFonts w:cs="Times New Roman"/>
          <w:szCs w:val="24"/>
          <w:lang w:bidi="en-US"/>
        </w:rPr>
        <w:t xml:space="preserve">Qiu, X. W., Zhao, W., Dyer, S. J., Al Dossary, A., Khan, S., and Sultan, A. S. 2014. Revisiting Reaction Kinetics and Wormholing Phenomena During Carbonate Acidizing. Paper presented at International Petroleum Technology Conference, Doha, Qatar, 19-22 January. IPTC-17285-MS. </w:t>
      </w:r>
      <w:hyperlink r:id="rId222" w:history="1">
        <w:r w:rsidRPr="007056AA">
          <w:rPr>
            <w:rFonts w:cs="Times New Roman"/>
            <w:color w:val="0563C1" w:themeColor="hyperlink"/>
            <w:szCs w:val="24"/>
            <w:u w:val="single"/>
            <w:lang w:bidi="en-US"/>
          </w:rPr>
          <w:t>https://doi.org/10.2523/IPTC-17285-MS</w:t>
        </w:r>
      </w:hyperlink>
    </w:p>
    <w:p w14:paraId="209BAFF3" w14:textId="77777777" w:rsidR="00871C59" w:rsidRPr="007056AA" w:rsidRDefault="00871C59" w:rsidP="00871C59">
      <w:pPr>
        <w:spacing w:line="259" w:lineRule="auto"/>
        <w:rPr>
          <w:rFonts w:cs="Times New Roman"/>
          <w:szCs w:val="24"/>
          <w:lang w:bidi="en-US"/>
        </w:rPr>
      </w:pPr>
      <w:r w:rsidRPr="007056AA">
        <w:rPr>
          <w:rFonts w:cs="Times New Roman"/>
          <w:szCs w:val="24"/>
          <w:lang w:bidi="en-US"/>
        </w:rPr>
        <w:lastRenderedPageBreak/>
        <w:t xml:space="preserve">Qiu, X., Zhao, W., Chang, F., and Dyer, S. 2013. Quantitative Modeling of Acid Wormholing in Carbonates What Are the Gaps to Bridge. Paper presented at the SPE Middle East Oil and Gas Show and Conference, Manama, Bahrain, March. SPE-164245-MS. </w:t>
      </w:r>
      <w:hyperlink r:id="rId223" w:history="1">
        <w:r w:rsidRPr="007056AA">
          <w:rPr>
            <w:rFonts w:cs="Times New Roman"/>
            <w:color w:val="0563C1" w:themeColor="hyperlink"/>
            <w:szCs w:val="24"/>
            <w:u w:val="single"/>
            <w:lang w:bidi="en-US"/>
          </w:rPr>
          <w:t>https://doi.org/10.2118/164245-MS</w:t>
        </w:r>
      </w:hyperlink>
    </w:p>
    <w:p w14:paraId="0FB9ADE9" w14:textId="77777777" w:rsidR="00871C59" w:rsidRPr="007056AA" w:rsidRDefault="00871C59" w:rsidP="00871C59">
      <w:pPr>
        <w:spacing w:line="259" w:lineRule="auto"/>
        <w:jc w:val="both"/>
        <w:rPr>
          <w:rFonts w:cs="Times New Roman"/>
          <w:szCs w:val="24"/>
          <w:lang w:bidi="en-US"/>
        </w:rPr>
      </w:pPr>
      <w:r w:rsidRPr="007056AA">
        <w:rPr>
          <w:rFonts w:cs="Times New Roman"/>
          <w:szCs w:val="24"/>
          <w:lang w:bidi="en-US"/>
        </w:rPr>
        <w:t>Rabbani, E.</w:t>
      </w:r>
      <w:r>
        <w:rPr>
          <w:rFonts w:cs="Times New Roman"/>
          <w:szCs w:val="24"/>
          <w:lang w:bidi="en-US"/>
        </w:rPr>
        <w:t>,</w:t>
      </w:r>
      <w:r w:rsidRPr="007056AA">
        <w:rPr>
          <w:rFonts w:cs="Times New Roman"/>
          <w:szCs w:val="24"/>
          <w:lang w:bidi="en-US"/>
        </w:rPr>
        <w:t xml:space="preserve"> Davarpanah, A.</w:t>
      </w:r>
      <w:r>
        <w:rPr>
          <w:rFonts w:cs="Times New Roman"/>
          <w:szCs w:val="24"/>
          <w:lang w:bidi="en-US"/>
        </w:rPr>
        <w:t>, and</w:t>
      </w:r>
      <w:r w:rsidRPr="007056AA">
        <w:rPr>
          <w:rFonts w:cs="Times New Roman"/>
          <w:szCs w:val="24"/>
          <w:lang w:bidi="en-US"/>
        </w:rPr>
        <w:t xml:space="preserve"> Memariani, M.</w:t>
      </w:r>
      <w:r>
        <w:rPr>
          <w:rFonts w:cs="Times New Roman"/>
          <w:szCs w:val="24"/>
          <w:lang w:bidi="en-US"/>
        </w:rPr>
        <w:t xml:space="preserve"> 2018.</w:t>
      </w:r>
      <w:r w:rsidRPr="007056AA">
        <w:rPr>
          <w:rFonts w:cs="Times New Roman"/>
          <w:szCs w:val="24"/>
          <w:lang w:bidi="en-US"/>
        </w:rPr>
        <w:t xml:space="preserve"> An experimental study of acidizing operation performances on the wellbore productivity index enhancement. </w:t>
      </w:r>
      <w:r w:rsidRPr="007056AA">
        <w:rPr>
          <w:rFonts w:cs="Times New Roman"/>
          <w:i/>
          <w:iCs/>
          <w:szCs w:val="24"/>
          <w:lang w:bidi="en-US"/>
        </w:rPr>
        <w:t>J. Pet. Explor. Prod. Technol.</w:t>
      </w:r>
      <w:r w:rsidRPr="007056AA">
        <w:rPr>
          <w:rFonts w:cs="Times New Roman"/>
          <w:szCs w:val="24"/>
          <w:lang w:bidi="en-US"/>
        </w:rPr>
        <w:t xml:space="preserve"> </w:t>
      </w:r>
      <w:r>
        <w:rPr>
          <w:rFonts w:cs="Times New Roman"/>
          <w:b/>
          <w:bCs/>
          <w:szCs w:val="24"/>
          <w:lang w:bidi="en-US"/>
        </w:rPr>
        <w:t>8:</w:t>
      </w:r>
      <w:r w:rsidRPr="007056AA">
        <w:rPr>
          <w:rFonts w:cs="Times New Roman"/>
          <w:bCs/>
          <w:szCs w:val="24"/>
          <w:lang w:bidi="en-US"/>
        </w:rPr>
        <w:t xml:space="preserve"> </w:t>
      </w:r>
      <w:r w:rsidRPr="007056AA">
        <w:rPr>
          <w:rFonts w:cs="Times New Roman"/>
          <w:bCs/>
          <w:i/>
          <w:szCs w:val="24"/>
          <w:lang w:bidi="en-US"/>
        </w:rPr>
        <w:t>8</w:t>
      </w:r>
      <w:r w:rsidRPr="007056AA">
        <w:rPr>
          <w:rFonts w:cs="Times New Roman"/>
          <w:bCs/>
          <w:szCs w:val="24"/>
          <w:lang w:bidi="en-US"/>
        </w:rPr>
        <w:t>1243–1253</w:t>
      </w:r>
      <w:r>
        <w:rPr>
          <w:rFonts w:cs="Times New Roman"/>
          <w:szCs w:val="24"/>
          <w:lang w:bidi="en-US"/>
        </w:rPr>
        <w:t>.</w:t>
      </w:r>
      <w:r w:rsidRPr="007056AA">
        <w:rPr>
          <w:rFonts w:cs="Times New Roman"/>
          <w:szCs w:val="24"/>
          <w:lang w:bidi="en-US"/>
        </w:rPr>
        <w:t xml:space="preserve"> </w:t>
      </w:r>
      <w:r w:rsidRPr="00AB5128">
        <w:rPr>
          <w:rFonts w:cs="Times New Roman"/>
          <w:color w:val="0070C0"/>
          <w:szCs w:val="24"/>
          <w:u w:val="single"/>
          <w:lang w:bidi="en-US"/>
        </w:rPr>
        <w:t>doi:10.1007/s13202-018-0441-8.</w:t>
      </w:r>
    </w:p>
    <w:p w14:paraId="615172B3" w14:textId="04E7599A" w:rsidR="00871C59" w:rsidRDefault="00871C59" w:rsidP="00871C59">
      <w:pPr>
        <w:autoSpaceDE w:val="0"/>
        <w:autoSpaceDN w:val="0"/>
        <w:adjustRightInd w:val="0"/>
        <w:spacing w:after="0" w:line="240" w:lineRule="auto"/>
        <w:jc w:val="both"/>
        <w:rPr>
          <w:rFonts w:cs="Times New Roman"/>
          <w:color w:val="000000"/>
          <w:szCs w:val="24"/>
        </w:rPr>
      </w:pPr>
      <w:r w:rsidRPr="007056AA">
        <w:rPr>
          <w:rFonts w:cs="Times New Roman"/>
          <w:color w:val="000000"/>
          <w:szCs w:val="24"/>
        </w:rPr>
        <w:t>Rae, P. and Di Lullo, G. 2003. Matrix Acid Stimulation: A State</w:t>
      </w:r>
      <w:r w:rsidRPr="007056AA">
        <w:rPr>
          <w:rFonts w:ascii="Cambria Math" w:hAnsi="Cambria Math" w:cs="Cambria Math"/>
          <w:color w:val="000000"/>
          <w:szCs w:val="24"/>
        </w:rPr>
        <w:t>‐</w:t>
      </w:r>
      <w:r w:rsidRPr="007056AA">
        <w:rPr>
          <w:rFonts w:cs="Times New Roman"/>
          <w:color w:val="000000"/>
          <w:szCs w:val="24"/>
        </w:rPr>
        <w:t>of</w:t>
      </w:r>
      <w:r w:rsidRPr="007056AA">
        <w:rPr>
          <w:rFonts w:ascii="Cambria Math" w:hAnsi="Cambria Math" w:cs="Cambria Math"/>
          <w:color w:val="000000"/>
          <w:szCs w:val="24"/>
        </w:rPr>
        <w:t>‐</w:t>
      </w:r>
      <w:r w:rsidRPr="007056AA">
        <w:rPr>
          <w:rFonts w:cs="Times New Roman"/>
          <w:color w:val="000000"/>
          <w:szCs w:val="24"/>
        </w:rPr>
        <w:t>the</w:t>
      </w:r>
      <w:r w:rsidRPr="007056AA">
        <w:rPr>
          <w:rFonts w:ascii="Cambria Math" w:hAnsi="Cambria Math" w:cs="Cambria Math"/>
          <w:color w:val="000000"/>
          <w:szCs w:val="24"/>
        </w:rPr>
        <w:t>‐</w:t>
      </w:r>
      <w:r w:rsidRPr="007056AA">
        <w:rPr>
          <w:rFonts w:cs="Times New Roman"/>
          <w:color w:val="000000"/>
          <w:szCs w:val="24"/>
        </w:rPr>
        <w:t xml:space="preserve">Art Review. </w:t>
      </w:r>
      <w:r>
        <w:rPr>
          <w:rFonts w:cs="Times New Roman"/>
          <w:color w:val="000000"/>
          <w:szCs w:val="24"/>
        </w:rPr>
        <w:t>Paper p</w:t>
      </w:r>
      <w:r w:rsidRPr="007056AA">
        <w:rPr>
          <w:rFonts w:cs="Times New Roman"/>
          <w:color w:val="000000"/>
          <w:szCs w:val="24"/>
        </w:rPr>
        <w:t>resented at the SPE European Formation Damage Conference, The Hague, Netherlands</w:t>
      </w:r>
      <w:r>
        <w:rPr>
          <w:rFonts w:cs="Times New Roman"/>
          <w:color w:val="000000"/>
          <w:szCs w:val="24"/>
        </w:rPr>
        <w:t xml:space="preserve">, </w:t>
      </w:r>
      <w:r w:rsidRPr="00AB5128">
        <w:rPr>
          <w:rFonts w:cs="Times New Roman"/>
          <w:color w:val="000000"/>
          <w:szCs w:val="24"/>
        </w:rPr>
        <w:t>13‐14 May</w:t>
      </w:r>
      <w:r>
        <w:rPr>
          <w:rFonts w:cs="Times New Roman"/>
          <w:color w:val="000000"/>
          <w:szCs w:val="24"/>
        </w:rPr>
        <w:t>.</w:t>
      </w:r>
      <w:r w:rsidRPr="007056AA">
        <w:rPr>
          <w:rFonts w:cs="Times New Roman"/>
          <w:color w:val="000000"/>
          <w:szCs w:val="24"/>
        </w:rPr>
        <w:t xml:space="preserve"> SPE</w:t>
      </w:r>
      <w:r w:rsidRPr="007056AA">
        <w:rPr>
          <w:rFonts w:ascii="Cambria Math" w:hAnsi="Cambria Math" w:cs="Cambria Math"/>
          <w:color w:val="000000"/>
          <w:szCs w:val="24"/>
        </w:rPr>
        <w:t>‐</w:t>
      </w:r>
      <w:r w:rsidRPr="007056AA">
        <w:rPr>
          <w:rFonts w:cs="Times New Roman"/>
          <w:color w:val="000000"/>
          <w:szCs w:val="24"/>
        </w:rPr>
        <w:t>82260</w:t>
      </w:r>
      <w:r w:rsidRPr="007056AA">
        <w:rPr>
          <w:rFonts w:ascii="Cambria Math" w:hAnsi="Cambria Math" w:cs="Cambria Math"/>
          <w:color w:val="000000"/>
          <w:szCs w:val="24"/>
        </w:rPr>
        <w:t>‐</w:t>
      </w:r>
      <w:r w:rsidRPr="007056AA">
        <w:rPr>
          <w:rFonts w:cs="Times New Roman"/>
          <w:color w:val="000000"/>
          <w:szCs w:val="24"/>
        </w:rPr>
        <w:t xml:space="preserve">MS. </w:t>
      </w:r>
      <w:hyperlink r:id="rId224" w:history="1">
        <w:r w:rsidRPr="007056AA">
          <w:rPr>
            <w:rFonts w:cs="Times New Roman"/>
            <w:color w:val="0563C1" w:themeColor="hyperlink"/>
            <w:szCs w:val="24"/>
            <w:u w:val="single"/>
          </w:rPr>
          <w:t>http://dx.doi.org/10.2118/82260</w:t>
        </w:r>
        <w:r w:rsidRPr="007056AA">
          <w:rPr>
            <w:rFonts w:ascii="Cambria Math" w:hAnsi="Cambria Math" w:cs="Cambria Math"/>
            <w:color w:val="0563C1" w:themeColor="hyperlink"/>
            <w:szCs w:val="24"/>
            <w:u w:val="single"/>
          </w:rPr>
          <w:t>‐</w:t>
        </w:r>
        <w:r w:rsidRPr="007056AA">
          <w:rPr>
            <w:rFonts w:cs="Times New Roman"/>
            <w:color w:val="0563C1" w:themeColor="hyperlink"/>
            <w:szCs w:val="24"/>
            <w:u w:val="single"/>
          </w:rPr>
          <w:t>MS</w:t>
        </w:r>
      </w:hyperlink>
      <w:r w:rsidRPr="007056AA">
        <w:rPr>
          <w:rFonts w:cs="Times New Roman"/>
          <w:color w:val="000000"/>
          <w:szCs w:val="24"/>
        </w:rPr>
        <w:t>.</w:t>
      </w:r>
    </w:p>
    <w:p w14:paraId="3A65190D" w14:textId="77777777" w:rsidR="00FD16E2" w:rsidRPr="007056AA" w:rsidRDefault="00FD16E2" w:rsidP="00871C59">
      <w:pPr>
        <w:autoSpaceDE w:val="0"/>
        <w:autoSpaceDN w:val="0"/>
        <w:adjustRightInd w:val="0"/>
        <w:spacing w:after="0" w:line="240" w:lineRule="auto"/>
        <w:jc w:val="both"/>
        <w:rPr>
          <w:rFonts w:cs="Times New Roman"/>
          <w:color w:val="000000"/>
          <w:szCs w:val="24"/>
        </w:rPr>
      </w:pPr>
    </w:p>
    <w:p w14:paraId="0CAA1991" w14:textId="77777777" w:rsidR="00871C59" w:rsidRPr="007056AA" w:rsidRDefault="00871C59" w:rsidP="00871C59">
      <w:pPr>
        <w:spacing w:line="259" w:lineRule="auto"/>
        <w:jc w:val="both"/>
        <w:rPr>
          <w:rFonts w:cs="Times New Roman"/>
          <w:szCs w:val="24"/>
        </w:rPr>
      </w:pPr>
      <w:r w:rsidRPr="007056AA">
        <w:rPr>
          <w:rFonts w:cs="Times New Roman"/>
          <w:szCs w:val="24"/>
        </w:rPr>
        <w:t>Rietjens, M. 1997. Sense and Non</w:t>
      </w:r>
      <w:r w:rsidRPr="007056AA">
        <w:rPr>
          <w:rFonts w:ascii="Cambria Math" w:hAnsi="Cambria Math" w:cs="Cambria Math"/>
          <w:szCs w:val="24"/>
        </w:rPr>
        <w:t>‐</w:t>
      </w:r>
      <w:r w:rsidRPr="007056AA">
        <w:rPr>
          <w:rFonts w:cs="Times New Roman"/>
          <w:szCs w:val="24"/>
        </w:rPr>
        <w:t>Sense about Acid</w:t>
      </w:r>
      <w:r w:rsidRPr="007056AA">
        <w:rPr>
          <w:rFonts w:ascii="Cambria Math" w:hAnsi="Cambria Math" w:cs="Cambria Math"/>
          <w:szCs w:val="24"/>
        </w:rPr>
        <w:t>‐</w:t>
      </w:r>
      <w:r w:rsidRPr="007056AA">
        <w:rPr>
          <w:rFonts w:cs="Times New Roman"/>
          <w:szCs w:val="24"/>
        </w:rPr>
        <w:t xml:space="preserve">Induced Sludge. </w:t>
      </w:r>
      <w:r>
        <w:rPr>
          <w:rFonts w:cs="Times New Roman"/>
          <w:szCs w:val="24"/>
        </w:rPr>
        <w:t>Paper p</w:t>
      </w:r>
      <w:r w:rsidRPr="007056AA">
        <w:rPr>
          <w:rFonts w:cs="Times New Roman"/>
          <w:szCs w:val="24"/>
        </w:rPr>
        <w:t>resented at the SPE European Formation Damage Conference, The Hague, Netherlands, 2</w:t>
      </w:r>
      <w:r w:rsidRPr="007056AA">
        <w:rPr>
          <w:rFonts w:ascii="Cambria Math" w:hAnsi="Cambria Math" w:cs="Cambria Math"/>
          <w:szCs w:val="24"/>
        </w:rPr>
        <w:t>‐</w:t>
      </w:r>
      <w:r w:rsidRPr="007056AA">
        <w:rPr>
          <w:rFonts w:cs="Times New Roman"/>
          <w:szCs w:val="24"/>
        </w:rPr>
        <w:t>3 June. SPE</w:t>
      </w:r>
      <w:r w:rsidRPr="007056AA">
        <w:rPr>
          <w:rFonts w:ascii="Cambria Math" w:hAnsi="Cambria Math" w:cs="Cambria Math"/>
          <w:szCs w:val="24"/>
        </w:rPr>
        <w:t>‐</w:t>
      </w:r>
      <w:r w:rsidRPr="007056AA">
        <w:rPr>
          <w:rFonts w:cs="Times New Roman"/>
          <w:szCs w:val="24"/>
        </w:rPr>
        <w:t>38163</w:t>
      </w:r>
      <w:r w:rsidRPr="007056AA">
        <w:rPr>
          <w:rFonts w:ascii="Cambria Math" w:hAnsi="Cambria Math" w:cs="Cambria Math"/>
          <w:szCs w:val="24"/>
        </w:rPr>
        <w:t>‐</w:t>
      </w:r>
      <w:r w:rsidRPr="007056AA">
        <w:rPr>
          <w:rFonts w:cs="Times New Roman"/>
          <w:szCs w:val="24"/>
        </w:rPr>
        <w:t>MS.</w:t>
      </w:r>
      <w:r>
        <w:rPr>
          <w:rFonts w:cs="Times New Roman"/>
          <w:szCs w:val="24"/>
        </w:rPr>
        <w:t xml:space="preserve"> </w:t>
      </w:r>
      <w:hyperlink r:id="rId225" w:tgtFrame="_blank" w:history="1">
        <w:r w:rsidRPr="00225DCF">
          <w:rPr>
            <w:rStyle w:val="Hyperlink"/>
            <w:rFonts w:cs="Times New Roman"/>
            <w:szCs w:val="24"/>
          </w:rPr>
          <w:t>https://doi.org/10.2118/38163-MS</w:t>
        </w:r>
      </w:hyperlink>
    </w:p>
    <w:p w14:paraId="74A38FA9" w14:textId="77777777" w:rsidR="00871C59" w:rsidRPr="00225DCF" w:rsidRDefault="00871C59" w:rsidP="00871C59">
      <w:pPr>
        <w:spacing w:line="259" w:lineRule="auto"/>
        <w:jc w:val="both"/>
        <w:rPr>
          <w:rFonts w:cs="Times New Roman"/>
          <w:color w:val="0070C0"/>
          <w:szCs w:val="24"/>
          <w:u w:val="single"/>
          <w:lang w:bidi="en-US"/>
        </w:rPr>
      </w:pPr>
      <w:r w:rsidRPr="007056AA">
        <w:rPr>
          <w:rFonts w:cs="Times New Roman"/>
          <w:szCs w:val="24"/>
          <w:lang w:bidi="en-US"/>
        </w:rPr>
        <w:t>Salager, J.</w:t>
      </w:r>
      <w:r>
        <w:rPr>
          <w:rFonts w:cs="Times New Roman"/>
          <w:szCs w:val="24"/>
          <w:lang w:bidi="en-US"/>
        </w:rPr>
        <w:t xml:space="preserve"> </w:t>
      </w:r>
      <w:r w:rsidRPr="007056AA">
        <w:rPr>
          <w:rFonts w:cs="Times New Roman"/>
          <w:szCs w:val="24"/>
          <w:lang w:bidi="en-US"/>
        </w:rPr>
        <w:t>L.</w:t>
      </w:r>
      <w:r>
        <w:rPr>
          <w:rFonts w:cs="Times New Roman"/>
          <w:szCs w:val="24"/>
          <w:lang w:bidi="en-US"/>
        </w:rPr>
        <w:t xml:space="preserve"> and</w:t>
      </w:r>
      <w:r w:rsidRPr="007056AA">
        <w:rPr>
          <w:rFonts w:cs="Times New Roman"/>
          <w:szCs w:val="24"/>
          <w:lang w:bidi="en-US"/>
        </w:rPr>
        <w:t xml:space="preserve"> Forgiarini, A.M.</w:t>
      </w:r>
      <w:r>
        <w:rPr>
          <w:rFonts w:cs="Times New Roman"/>
          <w:szCs w:val="24"/>
          <w:lang w:bidi="en-US"/>
        </w:rPr>
        <w:t xml:space="preserve"> 2012.</w:t>
      </w:r>
      <w:r w:rsidRPr="007056AA">
        <w:rPr>
          <w:rFonts w:cs="Times New Roman"/>
          <w:szCs w:val="24"/>
          <w:lang w:bidi="en-US"/>
        </w:rPr>
        <w:t xml:space="preserve"> Emulsion Stabilization, Breaking, and Inversion Depends upon Formulation: Advantage or Inconvenience in Flow Assurance. </w:t>
      </w:r>
      <w:r w:rsidRPr="007056AA">
        <w:rPr>
          <w:rFonts w:cs="Times New Roman"/>
          <w:i/>
          <w:iCs/>
          <w:szCs w:val="24"/>
          <w:lang w:bidi="en-US"/>
        </w:rPr>
        <w:t xml:space="preserve">Energy </w:t>
      </w:r>
      <w:r>
        <w:rPr>
          <w:rFonts w:cs="Times New Roman"/>
          <w:i/>
          <w:iCs/>
          <w:szCs w:val="24"/>
          <w:lang w:bidi="en-US"/>
        </w:rPr>
        <w:t xml:space="preserve">&amp; </w:t>
      </w:r>
      <w:r w:rsidRPr="007056AA">
        <w:rPr>
          <w:rFonts w:cs="Times New Roman"/>
          <w:i/>
          <w:iCs/>
          <w:szCs w:val="24"/>
          <w:lang w:bidi="en-US"/>
        </w:rPr>
        <w:t>Fuels</w:t>
      </w:r>
      <w:r w:rsidRPr="007056AA">
        <w:rPr>
          <w:rFonts w:cs="Times New Roman"/>
          <w:szCs w:val="24"/>
          <w:lang w:bidi="en-US"/>
        </w:rPr>
        <w:t xml:space="preserve"> </w:t>
      </w:r>
      <w:r>
        <w:rPr>
          <w:rFonts w:cs="Times New Roman"/>
          <w:b/>
          <w:bCs/>
          <w:szCs w:val="24"/>
          <w:lang w:bidi="en-US"/>
        </w:rPr>
        <w:t xml:space="preserve">26 </w:t>
      </w:r>
      <w:r w:rsidRPr="00225DCF">
        <w:rPr>
          <w:rFonts w:cs="Times New Roman"/>
          <w:szCs w:val="24"/>
          <w:lang w:bidi="en-US"/>
        </w:rPr>
        <w:t>(7):</w:t>
      </w:r>
      <w:r w:rsidRPr="007056AA">
        <w:rPr>
          <w:rFonts w:cs="Times New Roman"/>
          <w:bCs/>
          <w:szCs w:val="24"/>
          <w:lang w:bidi="en-US"/>
        </w:rPr>
        <w:t xml:space="preserve"> 4027–4033</w:t>
      </w:r>
      <w:r>
        <w:rPr>
          <w:rFonts w:cs="Times New Roman"/>
          <w:szCs w:val="24"/>
          <w:lang w:bidi="en-US"/>
        </w:rPr>
        <w:t xml:space="preserve">. </w:t>
      </w:r>
      <w:r w:rsidRPr="00225DCF">
        <w:rPr>
          <w:rFonts w:cs="Times New Roman"/>
          <w:color w:val="0070C0"/>
          <w:szCs w:val="24"/>
          <w:u w:val="single"/>
          <w:lang w:bidi="en-US"/>
        </w:rPr>
        <w:t>doi:10.1021/ef3001604.</w:t>
      </w:r>
    </w:p>
    <w:p w14:paraId="41CB4B3E" w14:textId="77777777" w:rsidR="00871C59" w:rsidRPr="00225DCF" w:rsidRDefault="00871C59" w:rsidP="00871C59">
      <w:pPr>
        <w:spacing w:line="259" w:lineRule="auto"/>
        <w:rPr>
          <w:lang w:bidi="en-US"/>
        </w:rPr>
      </w:pPr>
      <w:r w:rsidRPr="007056AA">
        <w:rPr>
          <w:rFonts w:cs="Times New Roman"/>
          <w:szCs w:val="24"/>
          <w:lang w:bidi="en-US"/>
        </w:rPr>
        <w:t>Saneifar, M.</w:t>
      </w:r>
      <w:r>
        <w:rPr>
          <w:rFonts w:cs="Times New Roman"/>
          <w:szCs w:val="24"/>
          <w:lang w:bidi="en-US"/>
        </w:rPr>
        <w:t>,</w:t>
      </w:r>
      <w:r w:rsidRPr="007056AA">
        <w:rPr>
          <w:rFonts w:cs="Times New Roman"/>
          <w:szCs w:val="24"/>
          <w:lang w:bidi="en-US"/>
        </w:rPr>
        <w:t xml:space="preserve"> Fahes, M.M.</w:t>
      </w:r>
      <w:r>
        <w:rPr>
          <w:rFonts w:cs="Times New Roman"/>
          <w:szCs w:val="24"/>
          <w:lang w:bidi="en-US"/>
        </w:rPr>
        <w:t>,</w:t>
      </w:r>
      <w:r w:rsidRPr="007056AA">
        <w:rPr>
          <w:rFonts w:cs="Times New Roman"/>
          <w:szCs w:val="24"/>
          <w:lang w:bidi="en-US"/>
        </w:rPr>
        <w:t xml:space="preserve"> Lewis-Hosein, R.</w:t>
      </w:r>
      <w:r>
        <w:rPr>
          <w:rFonts w:cs="Times New Roman"/>
          <w:szCs w:val="24"/>
          <w:lang w:bidi="en-US"/>
        </w:rPr>
        <w:t>,</w:t>
      </w:r>
      <w:r w:rsidRPr="007056AA">
        <w:rPr>
          <w:rFonts w:cs="Times New Roman"/>
          <w:szCs w:val="24"/>
          <w:lang w:bidi="en-US"/>
        </w:rPr>
        <w:t xml:space="preserve"> Hassna, B.O.</w:t>
      </w:r>
      <w:r>
        <w:rPr>
          <w:rFonts w:cs="Times New Roman"/>
          <w:szCs w:val="24"/>
          <w:lang w:bidi="en-US"/>
        </w:rPr>
        <w:t>, and</w:t>
      </w:r>
      <w:r w:rsidRPr="007056AA">
        <w:rPr>
          <w:rFonts w:cs="Times New Roman"/>
          <w:szCs w:val="24"/>
          <w:lang w:bidi="en-US"/>
        </w:rPr>
        <w:t xml:space="preserve"> Hill, D. </w:t>
      </w:r>
      <w:r>
        <w:rPr>
          <w:rFonts w:cs="Times New Roman"/>
          <w:szCs w:val="24"/>
          <w:lang w:bidi="en-US"/>
        </w:rPr>
        <w:t xml:space="preserve">2010. </w:t>
      </w:r>
      <w:r w:rsidRPr="007056AA">
        <w:rPr>
          <w:rFonts w:cs="Times New Roman"/>
          <w:szCs w:val="24"/>
          <w:lang w:bidi="en-US"/>
        </w:rPr>
        <w:t xml:space="preserve">The Effect of Spent Acid on Carbonate Rock Wettability. </w:t>
      </w:r>
      <w:r w:rsidRPr="00225DCF">
        <w:rPr>
          <w:lang w:bidi="en-US"/>
        </w:rPr>
        <w:t xml:space="preserve">Paper presented at the Trinidad and Tobago Energy Resources Conference, Port of Spain, Trinidad, </w:t>
      </w:r>
      <w:r>
        <w:rPr>
          <w:lang w:bidi="en-US"/>
        </w:rPr>
        <w:t xml:space="preserve">27-30 </w:t>
      </w:r>
      <w:r w:rsidRPr="00225DCF">
        <w:rPr>
          <w:lang w:bidi="en-US"/>
        </w:rPr>
        <w:t xml:space="preserve">June. </w:t>
      </w:r>
      <w:r w:rsidRPr="00E8330A">
        <w:rPr>
          <w:lang w:bidi="en-US"/>
        </w:rPr>
        <w:t>SPE-133166-MS</w:t>
      </w:r>
      <w:r>
        <w:rPr>
          <w:lang w:bidi="en-US"/>
        </w:rPr>
        <w:t>.</w:t>
      </w:r>
      <w:r w:rsidRPr="00E8330A">
        <w:rPr>
          <w:lang w:bidi="en-US"/>
        </w:rPr>
        <w:t xml:space="preserve"> </w:t>
      </w:r>
      <w:hyperlink r:id="rId226" w:history="1">
        <w:r w:rsidRPr="00F20147">
          <w:rPr>
            <w:rStyle w:val="Hyperlink"/>
            <w:lang w:bidi="en-US"/>
          </w:rPr>
          <w:t>https://doi.org/10.2118/133166-MS</w:t>
        </w:r>
      </w:hyperlink>
    </w:p>
    <w:p w14:paraId="2F126550" w14:textId="77777777" w:rsidR="00871C59" w:rsidRPr="007056AA" w:rsidRDefault="00871C59" w:rsidP="00871C59">
      <w:pPr>
        <w:spacing w:line="259" w:lineRule="auto"/>
        <w:jc w:val="both"/>
        <w:rPr>
          <w:rFonts w:cs="Times New Roman"/>
          <w:szCs w:val="24"/>
        </w:rPr>
      </w:pPr>
      <w:r w:rsidRPr="007056AA">
        <w:rPr>
          <w:rFonts w:cs="Times New Roman"/>
          <w:szCs w:val="24"/>
        </w:rPr>
        <w:t xml:space="preserve">Scarborough, B. 2016. </w:t>
      </w:r>
      <w:r w:rsidRPr="00E8330A">
        <w:rPr>
          <w:rFonts w:cs="Times New Roman"/>
          <w:i/>
          <w:iCs/>
          <w:szCs w:val="24"/>
        </w:rPr>
        <w:t>Impact of Viscous Acid</w:t>
      </w:r>
      <w:r w:rsidRPr="00E8330A">
        <w:rPr>
          <w:rFonts w:ascii="Cambria Math" w:hAnsi="Cambria Math" w:cs="Cambria Math"/>
          <w:i/>
          <w:iCs/>
          <w:szCs w:val="24"/>
        </w:rPr>
        <w:t>‐</w:t>
      </w:r>
      <w:r w:rsidRPr="00E8330A">
        <w:rPr>
          <w:rFonts w:cs="Times New Roman"/>
          <w:i/>
          <w:iCs/>
          <w:szCs w:val="24"/>
        </w:rPr>
        <w:t>in</w:t>
      </w:r>
      <w:r w:rsidRPr="00E8330A">
        <w:rPr>
          <w:rFonts w:ascii="Cambria Math" w:hAnsi="Cambria Math" w:cs="Cambria Math"/>
          <w:i/>
          <w:iCs/>
          <w:szCs w:val="24"/>
        </w:rPr>
        <w:t>‐</w:t>
      </w:r>
      <w:r w:rsidRPr="00E8330A">
        <w:rPr>
          <w:rFonts w:cs="Times New Roman"/>
          <w:i/>
          <w:iCs/>
          <w:szCs w:val="24"/>
        </w:rPr>
        <w:t>Oil Emulsion Formation on Well Productivity Following Acid Stimulation.</w:t>
      </w:r>
      <w:r w:rsidRPr="007056AA">
        <w:rPr>
          <w:rFonts w:cs="Times New Roman"/>
          <w:szCs w:val="24"/>
        </w:rPr>
        <w:t xml:space="preserve"> MS Thesis, University of Oklahoma, Norman, Oklahoma (December 2016). </w:t>
      </w:r>
      <w:hyperlink r:id="rId227" w:history="1">
        <w:r w:rsidRPr="007056AA">
          <w:rPr>
            <w:rFonts w:cs="Times New Roman"/>
            <w:color w:val="0563C1" w:themeColor="hyperlink"/>
            <w:szCs w:val="24"/>
            <w:u w:val="single"/>
          </w:rPr>
          <w:t>https://hdl.handle.net/11244/47106</w:t>
        </w:r>
      </w:hyperlink>
      <w:r w:rsidRPr="007056AA">
        <w:rPr>
          <w:rFonts w:cs="Times New Roman"/>
          <w:szCs w:val="24"/>
        </w:rPr>
        <w:t>.</w:t>
      </w:r>
    </w:p>
    <w:p w14:paraId="6FC57518" w14:textId="77777777" w:rsidR="00871C59" w:rsidRPr="007056AA" w:rsidRDefault="00871C59" w:rsidP="00871C59">
      <w:pPr>
        <w:spacing w:line="259" w:lineRule="auto"/>
        <w:jc w:val="both"/>
        <w:rPr>
          <w:rFonts w:cs="Times New Roman"/>
          <w:szCs w:val="24"/>
          <w:lang w:bidi="en-US"/>
        </w:rPr>
      </w:pPr>
      <w:r w:rsidRPr="007056AA">
        <w:rPr>
          <w:rFonts w:cs="Times New Roman"/>
          <w:szCs w:val="24"/>
          <w:lang w:bidi="en-US"/>
        </w:rPr>
        <w:t>Scarborough, B.</w:t>
      </w:r>
      <w:r>
        <w:rPr>
          <w:rFonts w:cs="Times New Roman"/>
          <w:szCs w:val="24"/>
          <w:lang w:bidi="en-US"/>
        </w:rPr>
        <w:t>,</w:t>
      </w:r>
      <w:r w:rsidRPr="007056AA">
        <w:rPr>
          <w:rFonts w:cs="Times New Roman"/>
          <w:szCs w:val="24"/>
          <w:lang w:bidi="en-US"/>
        </w:rPr>
        <w:t xml:space="preserve"> Elsafih, M.</w:t>
      </w:r>
      <w:r>
        <w:rPr>
          <w:rFonts w:cs="Times New Roman"/>
          <w:szCs w:val="24"/>
          <w:lang w:bidi="en-US"/>
        </w:rPr>
        <w:t>,</w:t>
      </w:r>
      <w:r w:rsidRPr="007056AA">
        <w:rPr>
          <w:rFonts w:cs="Times New Roman"/>
          <w:szCs w:val="24"/>
          <w:lang w:bidi="en-US"/>
        </w:rPr>
        <w:t xml:space="preserve"> Fahes, M.</w:t>
      </w:r>
      <w:r>
        <w:rPr>
          <w:rFonts w:cs="Times New Roman"/>
          <w:szCs w:val="24"/>
          <w:lang w:bidi="en-US"/>
        </w:rPr>
        <w:t>, and</w:t>
      </w:r>
      <w:r w:rsidRPr="007056AA">
        <w:rPr>
          <w:rFonts w:cs="Times New Roman"/>
          <w:szCs w:val="24"/>
          <w:lang w:bidi="en-US"/>
        </w:rPr>
        <w:t xml:space="preserve"> Pournik, M. Characterizing Time-Dependent Stability and Viscosity of Acid–Crude Emulsions for Matrix-Acidizing Applications. </w:t>
      </w:r>
      <w:r w:rsidRPr="007056AA">
        <w:rPr>
          <w:rFonts w:cs="Times New Roman"/>
          <w:i/>
          <w:iCs/>
          <w:szCs w:val="24"/>
          <w:lang w:bidi="en-US"/>
        </w:rPr>
        <w:t>Energy Fuels</w:t>
      </w:r>
      <w:r w:rsidRPr="007056AA">
        <w:rPr>
          <w:rFonts w:cs="Times New Roman"/>
          <w:szCs w:val="24"/>
          <w:lang w:bidi="en-US"/>
        </w:rPr>
        <w:t xml:space="preserve"> </w:t>
      </w:r>
      <w:r>
        <w:rPr>
          <w:rFonts w:cs="Times New Roman"/>
          <w:b/>
          <w:bCs/>
          <w:szCs w:val="24"/>
          <w:lang w:bidi="en-US"/>
        </w:rPr>
        <w:t xml:space="preserve">33 </w:t>
      </w:r>
      <w:r w:rsidRPr="00E8330A">
        <w:rPr>
          <w:rFonts w:cs="Times New Roman"/>
          <w:szCs w:val="24"/>
          <w:lang w:bidi="en-US"/>
        </w:rPr>
        <w:t>(11):</w:t>
      </w:r>
      <w:r>
        <w:rPr>
          <w:rFonts w:cs="Times New Roman"/>
          <w:b/>
          <w:bCs/>
          <w:szCs w:val="24"/>
          <w:lang w:bidi="en-US"/>
        </w:rPr>
        <w:t xml:space="preserve"> </w:t>
      </w:r>
      <w:r w:rsidRPr="007056AA">
        <w:rPr>
          <w:rFonts w:cs="Times New Roman"/>
          <w:bCs/>
          <w:szCs w:val="24"/>
          <w:lang w:bidi="en-US"/>
        </w:rPr>
        <w:t>10508–10518</w:t>
      </w:r>
      <w:r w:rsidRPr="007056AA">
        <w:rPr>
          <w:rFonts w:cs="Times New Roman"/>
          <w:szCs w:val="24"/>
          <w:lang w:bidi="en-US"/>
        </w:rPr>
        <w:t xml:space="preserve">, </w:t>
      </w:r>
      <w:r w:rsidRPr="00E8330A">
        <w:rPr>
          <w:rFonts w:cs="Times New Roman"/>
          <w:color w:val="0070C0"/>
          <w:szCs w:val="24"/>
          <w:u w:val="single"/>
          <w:lang w:bidi="en-US"/>
        </w:rPr>
        <w:t>doi:10.1021/acs.energyfuels.9b01996.</w:t>
      </w:r>
    </w:p>
    <w:p w14:paraId="0529FB0E" w14:textId="77777777" w:rsidR="00871C59" w:rsidRPr="007056AA" w:rsidRDefault="00871C59" w:rsidP="00871C59">
      <w:pPr>
        <w:spacing w:line="259" w:lineRule="auto"/>
        <w:jc w:val="both"/>
        <w:rPr>
          <w:rFonts w:cs="Times New Roman"/>
          <w:szCs w:val="24"/>
        </w:rPr>
      </w:pPr>
      <w:r w:rsidRPr="007056AA">
        <w:rPr>
          <w:rFonts w:cs="Times New Roman"/>
          <w:szCs w:val="24"/>
        </w:rPr>
        <w:t>Schectter, R. S.</w:t>
      </w:r>
      <w:r>
        <w:rPr>
          <w:rFonts w:cs="Times New Roman"/>
          <w:szCs w:val="24"/>
        </w:rPr>
        <w:t xml:space="preserve"> 1992.</w:t>
      </w:r>
      <w:r w:rsidRPr="007056AA">
        <w:rPr>
          <w:rFonts w:cs="Times New Roman"/>
          <w:szCs w:val="24"/>
        </w:rPr>
        <w:t xml:space="preserve"> </w:t>
      </w:r>
      <w:r w:rsidRPr="007056AA">
        <w:rPr>
          <w:rFonts w:cs="Times New Roman"/>
          <w:i/>
          <w:iCs/>
          <w:szCs w:val="24"/>
        </w:rPr>
        <w:t>Oil Well Stimulation</w:t>
      </w:r>
      <w:r w:rsidRPr="007056AA">
        <w:rPr>
          <w:rFonts w:cs="Times New Roman"/>
          <w:szCs w:val="24"/>
        </w:rPr>
        <w:t>, Prentice Hall, Englewood Cliffs, NJ.</w:t>
      </w:r>
    </w:p>
    <w:p w14:paraId="3690F9C4" w14:textId="77777777" w:rsidR="00871C59" w:rsidRPr="007056AA" w:rsidRDefault="00871C59" w:rsidP="00871C59">
      <w:pPr>
        <w:spacing w:line="259" w:lineRule="auto"/>
        <w:jc w:val="both"/>
        <w:rPr>
          <w:rFonts w:cs="Times New Roman"/>
          <w:szCs w:val="24"/>
          <w:lang w:bidi="en-US"/>
        </w:rPr>
      </w:pPr>
      <w:r w:rsidRPr="007056AA">
        <w:rPr>
          <w:rFonts w:cs="Times New Roman"/>
          <w:szCs w:val="24"/>
          <w:lang w:bidi="en-US"/>
        </w:rPr>
        <w:t>Sharma, M.K.</w:t>
      </w:r>
      <w:r>
        <w:rPr>
          <w:rFonts w:cs="Times New Roman"/>
          <w:szCs w:val="24"/>
          <w:lang w:bidi="en-US"/>
        </w:rPr>
        <w:t>,</w:t>
      </w:r>
      <w:r w:rsidRPr="007056AA">
        <w:rPr>
          <w:rFonts w:cs="Times New Roman"/>
          <w:szCs w:val="24"/>
          <w:lang w:bidi="en-US"/>
        </w:rPr>
        <w:t xml:space="preserve"> Shah, D.O.</w:t>
      </w:r>
      <w:r>
        <w:rPr>
          <w:rFonts w:cs="Times New Roman"/>
          <w:szCs w:val="24"/>
          <w:lang w:bidi="en-US"/>
        </w:rPr>
        <w:t xml:space="preserve"> 1985.</w:t>
      </w:r>
      <w:r w:rsidRPr="007056AA">
        <w:rPr>
          <w:rFonts w:cs="Times New Roman"/>
          <w:szCs w:val="24"/>
          <w:lang w:bidi="en-US"/>
        </w:rPr>
        <w:t xml:space="preserve"> Introduction to Macro- and Microemulsions. In Proceedings of the ACS Symposium Series; American Chemical Society (ACS), 1985; Vol. 272, pp. 1–18.</w:t>
      </w:r>
    </w:p>
    <w:p w14:paraId="72CA9816" w14:textId="1536CE36" w:rsidR="00871C59" w:rsidRPr="007056AA" w:rsidRDefault="00871C59" w:rsidP="00871C59">
      <w:pPr>
        <w:spacing w:line="259" w:lineRule="auto"/>
        <w:rPr>
          <w:rFonts w:cs="Times New Roman"/>
          <w:szCs w:val="24"/>
        </w:rPr>
      </w:pPr>
      <w:r w:rsidRPr="007056AA">
        <w:rPr>
          <w:rFonts w:cs="Times New Roman"/>
          <w:szCs w:val="24"/>
        </w:rPr>
        <w:t xml:space="preserve">Shirley, R.M., Zhu, D., Hill, A.D., and Da Motta, E.P. 2017. Maximizing the Value of Matrix Acidizing Treatments in Carbonate Reservoirs. </w:t>
      </w:r>
      <w:r>
        <w:rPr>
          <w:rFonts w:cs="Times New Roman"/>
          <w:szCs w:val="24"/>
        </w:rPr>
        <w:t>Paper p</w:t>
      </w:r>
      <w:r w:rsidRPr="007056AA">
        <w:rPr>
          <w:rFonts w:cs="Times New Roman"/>
          <w:szCs w:val="24"/>
        </w:rPr>
        <w:t>resented at the SPE Europec/EAGE Conference and Exhibition,</w:t>
      </w:r>
      <w:r>
        <w:rPr>
          <w:rFonts w:cs="Times New Roman"/>
          <w:szCs w:val="24"/>
        </w:rPr>
        <w:t xml:space="preserve"> </w:t>
      </w:r>
      <w:r w:rsidRPr="007056AA">
        <w:rPr>
          <w:rFonts w:cs="Times New Roman"/>
          <w:szCs w:val="24"/>
        </w:rPr>
        <w:t>Paris, France</w:t>
      </w:r>
      <w:r>
        <w:rPr>
          <w:rFonts w:cs="Times New Roman"/>
          <w:szCs w:val="24"/>
        </w:rPr>
        <w:t xml:space="preserve">, </w:t>
      </w:r>
      <w:r w:rsidRPr="00E8330A">
        <w:rPr>
          <w:rFonts w:cs="Times New Roman"/>
          <w:szCs w:val="24"/>
        </w:rPr>
        <w:t>12-15 June</w:t>
      </w:r>
      <w:r>
        <w:rPr>
          <w:rFonts w:cs="Times New Roman"/>
          <w:szCs w:val="24"/>
        </w:rPr>
        <w:t>.</w:t>
      </w:r>
      <w:r w:rsidRPr="007056AA">
        <w:rPr>
          <w:rFonts w:cs="Times New Roman"/>
          <w:szCs w:val="24"/>
        </w:rPr>
        <w:t xml:space="preserve"> SPE-185812-MS. </w:t>
      </w:r>
      <w:hyperlink r:id="rId228" w:history="1">
        <w:r w:rsidRPr="007056AA">
          <w:rPr>
            <w:rFonts w:cs="Times New Roman"/>
            <w:color w:val="0563C1" w:themeColor="hyperlink"/>
            <w:szCs w:val="24"/>
            <w:u w:val="single"/>
          </w:rPr>
          <w:t>https://doi.org/10.2118/185812-MS</w:t>
        </w:r>
      </w:hyperlink>
    </w:p>
    <w:p w14:paraId="6139738F" w14:textId="77777777" w:rsidR="00871C59" w:rsidRPr="007056AA" w:rsidRDefault="00871C59" w:rsidP="00871C59">
      <w:pPr>
        <w:spacing w:line="259" w:lineRule="auto"/>
        <w:rPr>
          <w:rFonts w:cs="Times New Roman"/>
          <w:szCs w:val="24"/>
          <w:lang w:bidi="en-US"/>
        </w:rPr>
      </w:pPr>
      <w:r w:rsidRPr="007056AA">
        <w:rPr>
          <w:rFonts w:cs="Times New Roman"/>
          <w:szCs w:val="24"/>
          <w:lang w:bidi="en-US"/>
        </w:rPr>
        <w:t xml:space="preserve">Shukla, S., Zhu, D., and Hill, A. D. 2006. The Effect of Phase Saturation Conditions on Wormhole Propagation in Carbonate Acidizing. </w:t>
      </w:r>
      <w:r w:rsidRPr="007056AA">
        <w:rPr>
          <w:rFonts w:cs="Times New Roman"/>
          <w:i/>
          <w:iCs/>
          <w:szCs w:val="24"/>
          <w:lang w:bidi="en-US"/>
        </w:rPr>
        <w:t>SPE J</w:t>
      </w:r>
      <w:r w:rsidRPr="007056AA">
        <w:rPr>
          <w:rFonts w:cs="Times New Roman"/>
          <w:szCs w:val="24"/>
          <w:lang w:bidi="en-US"/>
        </w:rPr>
        <w:t xml:space="preserve">. </w:t>
      </w:r>
      <w:r w:rsidRPr="007056AA">
        <w:rPr>
          <w:rFonts w:cs="Times New Roman"/>
          <w:b/>
          <w:bCs/>
          <w:szCs w:val="24"/>
          <w:lang w:bidi="en-US"/>
        </w:rPr>
        <w:t>11</w:t>
      </w:r>
      <w:r w:rsidRPr="007056AA">
        <w:rPr>
          <w:rFonts w:cs="Times New Roman"/>
          <w:szCs w:val="24"/>
          <w:lang w:bidi="en-US"/>
        </w:rPr>
        <w:t xml:space="preserve"> (3): 273-281. SPE-82273-PA. </w:t>
      </w:r>
      <w:hyperlink r:id="rId229" w:history="1">
        <w:r w:rsidRPr="007056AA">
          <w:rPr>
            <w:rFonts w:cs="Times New Roman"/>
            <w:color w:val="0563C1" w:themeColor="hyperlink"/>
            <w:szCs w:val="24"/>
            <w:u w:val="single"/>
            <w:lang w:bidi="en-US"/>
          </w:rPr>
          <w:t>https://doi.org/10.2118/82273-PA</w:t>
        </w:r>
      </w:hyperlink>
      <w:r w:rsidRPr="007056AA">
        <w:rPr>
          <w:rFonts w:cs="Times New Roman"/>
          <w:szCs w:val="24"/>
          <w:lang w:bidi="en-US"/>
        </w:rPr>
        <w:t xml:space="preserve">  </w:t>
      </w:r>
    </w:p>
    <w:p w14:paraId="7413209E" w14:textId="77777777" w:rsidR="00871C59" w:rsidRPr="007056AA" w:rsidRDefault="00871C59" w:rsidP="00871C59">
      <w:pPr>
        <w:spacing w:line="259" w:lineRule="auto"/>
        <w:rPr>
          <w:rFonts w:cs="Times New Roman"/>
          <w:szCs w:val="24"/>
          <w:lang w:bidi="en-US"/>
        </w:rPr>
      </w:pPr>
      <w:r w:rsidRPr="007056AA">
        <w:rPr>
          <w:rFonts w:cs="Times New Roman"/>
          <w:szCs w:val="24"/>
          <w:lang w:bidi="en-US"/>
        </w:rPr>
        <w:lastRenderedPageBreak/>
        <w:t>Sidaoui, Z.</w:t>
      </w:r>
      <w:r>
        <w:rPr>
          <w:rFonts w:cs="Times New Roman"/>
          <w:szCs w:val="24"/>
          <w:lang w:bidi="en-US"/>
        </w:rPr>
        <w:t>,</w:t>
      </w:r>
      <w:r w:rsidRPr="007056AA">
        <w:rPr>
          <w:rFonts w:cs="Times New Roman"/>
          <w:szCs w:val="24"/>
          <w:lang w:bidi="en-US"/>
        </w:rPr>
        <w:t xml:space="preserve"> Sultan, A.S.</w:t>
      </w:r>
      <w:r>
        <w:rPr>
          <w:rFonts w:cs="Times New Roman"/>
          <w:szCs w:val="24"/>
          <w:lang w:bidi="en-US"/>
        </w:rPr>
        <w:t xml:space="preserve"> 2016.</w:t>
      </w:r>
      <w:r w:rsidRPr="007056AA">
        <w:rPr>
          <w:rFonts w:cs="Times New Roman"/>
          <w:szCs w:val="24"/>
          <w:lang w:bidi="en-US"/>
        </w:rPr>
        <w:t xml:space="preserve"> Formulating a Stable Emulsified Acid at High Temperatures: Stability and Rheology Study. </w:t>
      </w:r>
      <w:r w:rsidRPr="00E8330A">
        <w:rPr>
          <w:rFonts w:cs="Times New Roman"/>
          <w:szCs w:val="24"/>
          <w:lang w:bidi="en-US"/>
        </w:rPr>
        <w:t xml:space="preserve">Paper presented at the International Petroleum Technology Conference, Bangkok, Thailand, </w:t>
      </w:r>
      <w:r>
        <w:rPr>
          <w:rFonts w:cs="Times New Roman"/>
          <w:szCs w:val="24"/>
          <w:lang w:bidi="en-US"/>
        </w:rPr>
        <w:t xml:space="preserve">14-16 </w:t>
      </w:r>
      <w:r w:rsidRPr="00E8330A">
        <w:rPr>
          <w:rFonts w:cs="Times New Roman"/>
          <w:szCs w:val="24"/>
          <w:lang w:bidi="en-US"/>
        </w:rPr>
        <w:t>November.</w:t>
      </w:r>
      <w:r>
        <w:rPr>
          <w:rFonts w:cs="Times New Roman"/>
          <w:szCs w:val="24"/>
          <w:lang w:bidi="en-US"/>
        </w:rPr>
        <w:t xml:space="preserve"> </w:t>
      </w:r>
      <w:r w:rsidRPr="00D9100E">
        <w:rPr>
          <w:rFonts w:cs="Times New Roman"/>
          <w:szCs w:val="24"/>
          <w:lang w:bidi="en-US"/>
        </w:rPr>
        <w:t>IPTC-19012-MS</w:t>
      </w:r>
      <w:r>
        <w:rPr>
          <w:rFonts w:cs="Times New Roman"/>
          <w:szCs w:val="24"/>
          <w:lang w:bidi="en-US"/>
        </w:rPr>
        <w:t xml:space="preserve">. </w:t>
      </w:r>
      <w:hyperlink r:id="rId230" w:history="1">
        <w:r w:rsidRPr="00F20147">
          <w:rPr>
            <w:rStyle w:val="Hyperlink"/>
            <w:rFonts w:cs="Times New Roman"/>
            <w:szCs w:val="24"/>
            <w:lang w:bidi="en-US"/>
          </w:rPr>
          <w:t>https://doi.org/10.2523/IPTC-19012-MS</w:t>
        </w:r>
      </w:hyperlink>
    </w:p>
    <w:p w14:paraId="1CD74E47" w14:textId="3ACCF990" w:rsidR="00871C59" w:rsidRDefault="00871C59" w:rsidP="00871C59">
      <w:pPr>
        <w:spacing w:line="259" w:lineRule="auto"/>
        <w:jc w:val="both"/>
        <w:rPr>
          <w:rFonts w:cs="Times New Roman"/>
          <w:color w:val="0070C0"/>
          <w:szCs w:val="24"/>
          <w:u w:val="single"/>
          <w:lang w:bidi="en-US"/>
        </w:rPr>
      </w:pPr>
      <w:r w:rsidRPr="007056AA">
        <w:rPr>
          <w:rFonts w:cs="Times New Roman"/>
          <w:szCs w:val="24"/>
          <w:lang w:bidi="en-US"/>
        </w:rPr>
        <w:t>Sjöblom, J.</w:t>
      </w:r>
      <w:r>
        <w:rPr>
          <w:rFonts w:cs="Times New Roman"/>
          <w:szCs w:val="24"/>
          <w:lang w:bidi="en-US"/>
        </w:rPr>
        <w:t>,</w:t>
      </w:r>
      <w:r w:rsidRPr="007056AA">
        <w:rPr>
          <w:rFonts w:cs="Times New Roman"/>
          <w:szCs w:val="24"/>
          <w:lang w:bidi="en-US"/>
        </w:rPr>
        <w:t xml:space="preserve"> Mingyuan, L.</w:t>
      </w:r>
      <w:r>
        <w:rPr>
          <w:rFonts w:cs="Times New Roman"/>
          <w:szCs w:val="24"/>
          <w:lang w:bidi="en-US"/>
        </w:rPr>
        <w:t>,</w:t>
      </w:r>
      <w:r w:rsidRPr="007056AA">
        <w:rPr>
          <w:rFonts w:cs="Times New Roman"/>
          <w:szCs w:val="24"/>
          <w:lang w:bidi="en-US"/>
        </w:rPr>
        <w:t xml:space="preserve"> Christy, A.</w:t>
      </w:r>
      <w:r>
        <w:rPr>
          <w:rFonts w:cs="Times New Roman"/>
          <w:szCs w:val="24"/>
          <w:lang w:bidi="en-US"/>
        </w:rPr>
        <w:t xml:space="preserve"> </w:t>
      </w:r>
      <w:r w:rsidRPr="007056AA">
        <w:rPr>
          <w:rFonts w:cs="Times New Roman"/>
          <w:szCs w:val="24"/>
          <w:lang w:bidi="en-US"/>
        </w:rPr>
        <w:t>A.</w:t>
      </w:r>
      <w:r>
        <w:rPr>
          <w:rFonts w:cs="Times New Roman"/>
          <w:szCs w:val="24"/>
          <w:lang w:bidi="en-US"/>
        </w:rPr>
        <w:t>, and</w:t>
      </w:r>
      <w:r w:rsidRPr="007056AA">
        <w:rPr>
          <w:rFonts w:cs="Times New Roman"/>
          <w:szCs w:val="24"/>
          <w:lang w:bidi="en-US"/>
        </w:rPr>
        <w:t xml:space="preserve"> Gu, T.</w:t>
      </w:r>
      <w:r>
        <w:rPr>
          <w:rFonts w:cs="Times New Roman"/>
          <w:szCs w:val="24"/>
          <w:lang w:bidi="en-US"/>
        </w:rPr>
        <w:t xml:space="preserve"> 1992.</w:t>
      </w:r>
      <w:r w:rsidRPr="007056AA">
        <w:rPr>
          <w:rFonts w:cs="Times New Roman"/>
          <w:szCs w:val="24"/>
          <w:lang w:bidi="en-US"/>
        </w:rPr>
        <w:t xml:space="preserve"> Water-in-crude-oil emulsions from the Norwegian continental shelf 7. Interfacial pressure and emulsion stability. </w:t>
      </w:r>
      <w:r w:rsidRPr="007056AA">
        <w:rPr>
          <w:rFonts w:cs="Times New Roman"/>
          <w:i/>
          <w:iCs/>
          <w:szCs w:val="24"/>
          <w:lang w:bidi="en-US"/>
        </w:rPr>
        <w:t>Colloids Surfaces</w:t>
      </w:r>
      <w:r w:rsidRPr="007056AA">
        <w:rPr>
          <w:rFonts w:cs="Times New Roman"/>
          <w:szCs w:val="24"/>
          <w:lang w:bidi="en-US"/>
        </w:rPr>
        <w:t xml:space="preserve"> </w:t>
      </w:r>
      <w:r>
        <w:rPr>
          <w:rFonts w:cs="Times New Roman"/>
          <w:b/>
          <w:bCs/>
          <w:szCs w:val="24"/>
          <w:lang w:bidi="en-US"/>
        </w:rPr>
        <w:t xml:space="preserve">66 </w:t>
      </w:r>
      <w:r w:rsidRPr="00D9100E">
        <w:rPr>
          <w:rFonts w:cs="Times New Roman"/>
          <w:szCs w:val="24"/>
          <w:lang w:bidi="en-US"/>
        </w:rPr>
        <w:t>(01):</w:t>
      </w:r>
      <w:r w:rsidRPr="007056AA">
        <w:rPr>
          <w:rFonts w:cs="Times New Roman"/>
          <w:bCs/>
          <w:szCs w:val="24"/>
          <w:lang w:bidi="en-US"/>
        </w:rPr>
        <w:t xml:space="preserve"> 55–62</w:t>
      </w:r>
      <w:r>
        <w:rPr>
          <w:rFonts w:cs="Times New Roman"/>
          <w:szCs w:val="24"/>
          <w:lang w:bidi="en-US"/>
        </w:rPr>
        <w:t>.</w:t>
      </w:r>
      <w:r w:rsidRPr="007056AA">
        <w:rPr>
          <w:rFonts w:cs="Times New Roman"/>
          <w:szCs w:val="24"/>
          <w:lang w:bidi="en-US"/>
        </w:rPr>
        <w:t xml:space="preserve"> </w:t>
      </w:r>
      <w:r w:rsidRPr="00D9100E">
        <w:rPr>
          <w:rFonts w:cs="Times New Roman"/>
          <w:color w:val="0070C0"/>
          <w:szCs w:val="24"/>
          <w:u w:val="single"/>
          <w:lang w:bidi="en-US"/>
        </w:rPr>
        <w:t>doi:10.1016/0166-6622(92)80120-q.</w:t>
      </w:r>
    </w:p>
    <w:p w14:paraId="648EE626" w14:textId="2FBC07FC" w:rsidR="00D84782" w:rsidRPr="00D84782" w:rsidRDefault="00D84782" w:rsidP="00871C59">
      <w:pPr>
        <w:spacing w:line="259" w:lineRule="auto"/>
        <w:jc w:val="both"/>
        <w:rPr>
          <w:rFonts w:cs="Times New Roman"/>
          <w:szCs w:val="24"/>
          <w:lang w:bidi="en-US"/>
        </w:rPr>
      </w:pPr>
      <w:r w:rsidRPr="00393FC3">
        <w:rPr>
          <w:rFonts w:cs="Times New Roman"/>
          <w:szCs w:val="24"/>
          <w:lang w:val="en" w:bidi="en-US"/>
        </w:rPr>
        <w:t>Skoog, D., Holler, J., Crouch, S.</w:t>
      </w:r>
      <w:r>
        <w:rPr>
          <w:rFonts w:cs="Times New Roman"/>
          <w:szCs w:val="24"/>
          <w:lang w:val="en" w:bidi="en-US"/>
        </w:rPr>
        <w:t xml:space="preserve"> 2007.</w:t>
      </w:r>
      <w:r w:rsidRPr="00393FC3">
        <w:rPr>
          <w:rFonts w:cs="Times New Roman"/>
          <w:szCs w:val="24"/>
          <w:lang w:val="en" w:bidi="en-US"/>
        </w:rPr>
        <w:t xml:space="preserve"> </w:t>
      </w:r>
      <w:r w:rsidRPr="00393FC3">
        <w:rPr>
          <w:rFonts w:cs="Times New Roman"/>
          <w:i/>
          <w:iCs/>
          <w:szCs w:val="24"/>
          <w:lang w:val="en" w:bidi="en-US"/>
        </w:rPr>
        <w:t>Principles of Instrumental Analysis</w:t>
      </w:r>
      <w:r w:rsidRPr="00393FC3">
        <w:rPr>
          <w:rFonts w:cs="Times New Roman"/>
          <w:szCs w:val="24"/>
          <w:lang w:val="en" w:bidi="en-US"/>
        </w:rPr>
        <w:t>; 6th Ed., Thomson Brooks/Cole: Belmont.</w:t>
      </w:r>
    </w:p>
    <w:p w14:paraId="0AE2BD75" w14:textId="77777777" w:rsidR="00871C59" w:rsidRPr="007056AA" w:rsidRDefault="00871C59" w:rsidP="00871C59">
      <w:pPr>
        <w:spacing w:line="259" w:lineRule="auto"/>
        <w:jc w:val="both"/>
        <w:rPr>
          <w:rFonts w:cs="Times New Roman"/>
          <w:szCs w:val="24"/>
        </w:rPr>
      </w:pPr>
      <w:r w:rsidRPr="007056AA">
        <w:rPr>
          <w:rFonts w:cs="Times New Roman"/>
          <w:szCs w:val="24"/>
        </w:rPr>
        <w:t xml:space="preserve">Soo, H. and Radke, C.J. 1984. The Flow Mechanism of Dilute Stable Emulsions in Porous Media. </w:t>
      </w:r>
      <w:r w:rsidRPr="007056AA">
        <w:rPr>
          <w:rFonts w:cs="Times New Roman"/>
          <w:i/>
          <w:iCs/>
          <w:szCs w:val="24"/>
        </w:rPr>
        <w:t xml:space="preserve">Ind. Eng. Chem. Fundamen. </w:t>
      </w:r>
      <w:r w:rsidRPr="007056AA">
        <w:rPr>
          <w:rFonts w:cs="Times New Roman"/>
          <w:b/>
          <w:bCs/>
          <w:szCs w:val="24"/>
        </w:rPr>
        <w:t xml:space="preserve">23 </w:t>
      </w:r>
      <w:r w:rsidRPr="007056AA">
        <w:rPr>
          <w:rFonts w:cs="Times New Roman"/>
          <w:szCs w:val="24"/>
        </w:rPr>
        <w:t>(2): 342</w:t>
      </w:r>
      <w:r w:rsidRPr="007056AA">
        <w:rPr>
          <w:rFonts w:ascii="Cambria Math" w:hAnsi="Cambria Math" w:cs="Cambria Math"/>
          <w:szCs w:val="24"/>
        </w:rPr>
        <w:t>‐</w:t>
      </w:r>
      <w:r w:rsidRPr="007056AA">
        <w:rPr>
          <w:rFonts w:cs="Times New Roman"/>
          <w:szCs w:val="24"/>
        </w:rPr>
        <w:t xml:space="preserve">347. </w:t>
      </w:r>
      <w:hyperlink r:id="rId231" w:history="1">
        <w:r w:rsidRPr="007056AA">
          <w:rPr>
            <w:rFonts w:cs="Times New Roman"/>
            <w:color w:val="0563C1" w:themeColor="hyperlink"/>
            <w:szCs w:val="24"/>
            <w:u w:val="single"/>
          </w:rPr>
          <w:t>http://dx.doi.org/10.1021/i100015a014</w:t>
        </w:r>
      </w:hyperlink>
      <w:r w:rsidRPr="007056AA">
        <w:rPr>
          <w:rFonts w:cs="Times New Roman"/>
          <w:szCs w:val="24"/>
        </w:rPr>
        <w:t>.</w:t>
      </w:r>
    </w:p>
    <w:p w14:paraId="378AE5CE" w14:textId="77777777" w:rsidR="00871C59" w:rsidRPr="007056AA" w:rsidRDefault="00871C59" w:rsidP="00871C59">
      <w:pPr>
        <w:spacing w:line="259" w:lineRule="auto"/>
        <w:jc w:val="both"/>
        <w:rPr>
          <w:rFonts w:cs="Times New Roman"/>
          <w:i/>
          <w:iCs/>
          <w:szCs w:val="24"/>
        </w:rPr>
      </w:pPr>
      <w:r w:rsidRPr="007056AA">
        <w:rPr>
          <w:rFonts w:cs="Times New Roman"/>
          <w:szCs w:val="24"/>
        </w:rPr>
        <w:t>Strassner, J.E. 1968. Effect of pH on Interfacial Films and Stability of Crude Oil</w:t>
      </w:r>
      <w:r w:rsidRPr="007056AA">
        <w:rPr>
          <w:rFonts w:ascii="Cambria Math" w:hAnsi="Cambria Math" w:cs="Cambria Math"/>
          <w:szCs w:val="24"/>
        </w:rPr>
        <w:t>‐</w:t>
      </w:r>
      <w:r w:rsidRPr="007056AA">
        <w:rPr>
          <w:rFonts w:cs="Times New Roman"/>
          <w:szCs w:val="24"/>
        </w:rPr>
        <w:t xml:space="preserve">Water Emulsions. </w:t>
      </w:r>
      <w:r w:rsidRPr="007056AA">
        <w:rPr>
          <w:rFonts w:cs="Times New Roman"/>
          <w:i/>
          <w:iCs/>
          <w:szCs w:val="24"/>
        </w:rPr>
        <w:t xml:space="preserve">J Pet Technol </w:t>
      </w:r>
      <w:r w:rsidRPr="007056AA">
        <w:rPr>
          <w:rFonts w:cs="Times New Roman"/>
          <w:b/>
          <w:bCs/>
          <w:szCs w:val="24"/>
        </w:rPr>
        <w:t xml:space="preserve">20 </w:t>
      </w:r>
      <w:r w:rsidRPr="007056AA">
        <w:rPr>
          <w:rFonts w:cs="Times New Roman"/>
          <w:szCs w:val="24"/>
        </w:rPr>
        <w:t>(3): 303</w:t>
      </w:r>
      <w:r w:rsidRPr="007056AA">
        <w:rPr>
          <w:rFonts w:ascii="Cambria Math" w:hAnsi="Cambria Math" w:cs="Cambria Math"/>
          <w:szCs w:val="24"/>
        </w:rPr>
        <w:t>‐</w:t>
      </w:r>
      <w:r w:rsidRPr="007056AA">
        <w:rPr>
          <w:rFonts w:cs="Times New Roman"/>
          <w:szCs w:val="24"/>
        </w:rPr>
        <w:t>312. SPE</w:t>
      </w:r>
      <w:r w:rsidRPr="007056AA">
        <w:rPr>
          <w:rFonts w:ascii="Cambria Math" w:hAnsi="Cambria Math" w:cs="Cambria Math"/>
          <w:szCs w:val="24"/>
        </w:rPr>
        <w:t>‐</w:t>
      </w:r>
      <w:r w:rsidRPr="007056AA">
        <w:rPr>
          <w:rFonts w:cs="Times New Roman"/>
          <w:szCs w:val="24"/>
        </w:rPr>
        <w:t>1939</w:t>
      </w:r>
      <w:r w:rsidRPr="007056AA">
        <w:rPr>
          <w:rFonts w:ascii="Cambria Math" w:hAnsi="Cambria Math" w:cs="Cambria Math"/>
          <w:szCs w:val="24"/>
        </w:rPr>
        <w:t>‐</w:t>
      </w:r>
      <w:r w:rsidRPr="007056AA">
        <w:rPr>
          <w:rFonts w:cs="Times New Roman"/>
          <w:szCs w:val="24"/>
        </w:rPr>
        <w:t xml:space="preserve">PA. </w:t>
      </w:r>
      <w:hyperlink r:id="rId232" w:history="1">
        <w:r w:rsidRPr="007056AA">
          <w:rPr>
            <w:rFonts w:cs="Times New Roman"/>
            <w:color w:val="0563C1" w:themeColor="hyperlink"/>
            <w:szCs w:val="24"/>
            <w:u w:val="single"/>
          </w:rPr>
          <w:t>http://dx.doi.org/10.2118/1939</w:t>
        </w:r>
        <w:r w:rsidRPr="007056AA">
          <w:rPr>
            <w:rFonts w:ascii="Cambria Math" w:hAnsi="Cambria Math" w:cs="Cambria Math"/>
            <w:color w:val="0563C1" w:themeColor="hyperlink"/>
            <w:szCs w:val="24"/>
            <w:u w:val="single"/>
          </w:rPr>
          <w:t>‐</w:t>
        </w:r>
        <w:r w:rsidRPr="007056AA">
          <w:rPr>
            <w:rFonts w:cs="Times New Roman"/>
            <w:color w:val="0563C1" w:themeColor="hyperlink"/>
            <w:szCs w:val="24"/>
            <w:u w:val="single"/>
          </w:rPr>
          <w:t>PA</w:t>
        </w:r>
      </w:hyperlink>
      <w:r w:rsidRPr="007056AA">
        <w:rPr>
          <w:rFonts w:cs="Times New Roman"/>
          <w:szCs w:val="24"/>
        </w:rPr>
        <w:t>.</w:t>
      </w:r>
    </w:p>
    <w:p w14:paraId="669EE16E" w14:textId="77777777" w:rsidR="00871C59" w:rsidRPr="007056AA" w:rsidRDefault="00871C59" w:rsidP="00871C59">
      <w:pPr>
        <w:spacing w:line="259" w:lineRule="auto"/>
        <w:jc w:val="both"/>
        <w:rPr>
          <w:rFonts w:cs="Times New Roman"/>
          <w:szCs w:val="24"/>
          <w:lang w:bidi="en-US"/>
        </w:rPr>
      </w:pPr>
      <w:r w:rsidRPr="007056AA">
        <w:rPr>
          <w:rFonts w:cs="Times New Roman"/>
          <w:szCs w:val="24"/>
          <w:lang w:bidi="en-US"/>
        </w:rPr>
        <w:t xml:space="preserve">Swanson, B. 1981. A Simple Correlation Between Permeabilities and Mercury Capillary Pressures. </w:t>
      </w:r>
      <w:r w:rsidRPr="007056AA">
        <w:rPr>
          <w:rFonts w:cs="Times New Roman"/>
          <w:i/>
          <w:iCs/>
          <w:szCs w:val="24"/>
          <w:lang w:bidi="en-US"/>
        </w:rPr>
        <w:t>J Pet Technol</w:t>
      </w:r>
      <w:r w:rsidRPr="007056AA">
        <w:rPr>
          <w:rFonts w:cs="Times New Roman"/>
          <w:szCs w:val="24"/>
          <w:lang w:bidi="en-US"/>
        </w:rPr>
        <w:t xml:space="preserve">. </w:t>
      </w:r>
      <w:r w:rsidRPr="007056AA">
        <w:rPr>
          <w:rFonts w:cs="Times New Roman"/>
          <w:b/>
          <w:bCs/>
          <w:szCs w:val="24"/>
          <w:lang w:bidi="en-US"/>
        </w:rPr>
        <w:t>33</w:t>
      </w:r>
      <w:r w:rsidRPr="007056AA">
        <w:rPr>
          <w:rFonts w:cs="Times New Roman"/>
          <w:szCs w:val="24"/>
          <w:lang w:bidi="en-US"/>
        </w:rPr>
        <w:t xml:space="preserve"> (12): 2498-2504. </w:t>
      </w:r>
      <w:hyperlink r:id="rId233" w:history="1">
        <w:r w:rsidRPr="007056AA">
          <w:rPr>
            <w:rFonts w:cs="Times New Roman"/>
            <w:color w:val="0563C1" w:themeColor="hyperlink"/>
            <w:szCs w:val="24"/>
            <w:u w:val="single"/>
            <w:lang w:bidi="en-US"/>
          </w:rPr>
          <w:t>https://doi.org/10.2118/8234-PA</w:t>
        </w:r>
      </w:hyperlink>
    </w:p>
    <w:p w14:paraId="783B31BE" w14:textId="77777777" w:rsidR="00871C59" w:rsidRPr="007056AA" w:rsidRDefault="00871C59" w:rsidP="00871C59">
      <w:pPr>
        <w:spacing w:line="259" w:lineRule="auto"/>
        <w:jc w:val="both"/>
        <w:rPr>
          <w:rFonts w:cs="Times New Roman"/>
          <w:szCs w:val="24"/>
        </w:rPr>
      </w:pPr>
      <w:r w:rsidRPr="007056AA">
        <w:rPr>
          <w:rFonts w:cs="Times New Roman"/>
          <w:szCs w:val="24"/>
        </w:rPr>
        <w:t>Sztukowski, D.M., Jafari, M., Alboudwarej, H.</w:t>
      </w:r>
      <w:r>
        <w:rPr>
          <w:rFonts w:cs="Times New Roman"/>
          <w:szCs w:val="24"/>
        </w:rPr>
        <w:t>, and Yarranton, H.W.</w:t>
      </w:r>
      <w:r w:rsidRPr="007056AA">
        <w:rPr>
          <w:rFonts w:cs="Times New Roman"/>
          <w:szCs w:val="24"/>
        </w:rPr>
        <w:t xml:space="preserve"> 2002. Asphaltene Self</w:t>
      </w:r>
      <w:r w:rsidRPr="007056AA">
        <w:rPr>
          <w:rFonts w:ascii="Cambria Math" w:hAnsi="Cambria Math" w:cs="Cambria Math"/>
          <w:szCs w:val="24"/>
        </w:rPr>
        <w:t>‐</w:t>
      </w:r>
      <w:r w:rsidRPr="007056AA">
        <w:rPr>
          <w:rFonts w:cs="Times New Roman"/>
          <w:szCs w:val="24"/>
        </w:rPr>
        <w:t>Association and Water</w:t>
      </w:r>
      <w:r w:rsidRPr="007056AA">
        <w:rPr>
          <w:rFonts w:ascii="Cambria Math" w:hAnsi="Cambria Math" w:cs="Cambria Math"/>
          <w:szCs w:val="24"/>
        </w:rPr>
        <w:t>‐</w:t>
      </w:r>
      <w:r w:rsidRPr="007056AA">
        <w:rPr>
          <w:rFonts w:cs="Times New Roman"/>
          <w:szCs w:val="24"/>
        </w:rPr>
        <w:t>in</w:t>
      </w:r>
      <w:r w:rsidRPr="007056AA">
        <w:rPr>
          <w:rFonts w:ascii="Cambria Math" w:hAnsi="Cambria Math" w:cs="Cambria Math"/>
          <w:szCs w:val="24"/>
        </w:rPr>
        <w:t>‐</w:t>
      </w:r>
      <w:r w:rsidRPr="007056AA">
        <w:rPr>
          <w:rFonts w:cs="Times New Roman"/>
          <w:szCs w:val="24"/>
        </w:rPr>
        <w:t xml:space="preserve">Hydrocarbon Emulsions. </w:t>
      </w:r>
      <w:r w:rsidRPr="007056AA">
        <w:rPr>
          <w:rFonts w:cs="Times New Roman"/>
          <w:i/>
          <w:iCs/>
          <w:szCs w:val="24"/>
        </w:rPr>
        <w:t xml:space="preserve">Journal of Colloid and Interface Science </w:t>
      </w:r>
      <w:r w:rsidRPr="007056AA">
        <w:rPr>
          <w:rFonts w:cs="Times New Roman"/>
          <w:b/>
          <w:bCs/>
          <w:szCs w:val="24"/>
        </w:rPr>
        <w:t xml:space="preserve">265 </w:t>
      </w:r>
      <w:r w:rsidRPr="007056AA">
        <w:rPr>
          <w:rFonts w:cs="Times New Roman"/>
          <w:szCs w:val="24"/>
        </w:rPr>
        <w:t>(1): 179</w:t>
      </w:r>
      <w:r w:rsidRPr="007056AA">
        <w:rPr>
          <w:rFonts w:ascii="Cambria Math" w:hAnsi="Cambria Math" w:cs="Cambria Math"/>
          <w:szCs w:val="24"/>
        </w:rPr>
        <w:t>‐</w:t>
      </w:r>
      <w:r w:rsidRPr="007056AA">
        <w:rPr>
          <w:rFonts w:cs="Times New Roman"/>
          <w:szCs w:val="24"/>
        </w:rPr>
        <w:t xml:space="preserve">186. </w:t>
      </w:r>
      <w:hyperlink r:id="rId234" w:history="1">
        <w:r w:rsidRPr="007056AA">
          <w:rPr>
            <w:rFonts w:cs="Times New Roman"/>
            <w:color w:val="0563C1" w:themeColor="hyperlink"/>
            <w:szCs w:val="24"/>
            <w:u w:val="single"/>
          </w:rPr>
          <w:t>http://dx.doi.org/10.1016/S0021</w:t>
        </w:r>
        <w:r w:rsidRPr="007056AA">
          <w:rPr>
            <w:rFonts w:ascii="Cambria Math" w:hAnsi="Cambria Math" w:cs="Cambria Math"/>
            <w:color w:val="0563C1" w:themeColor="hyperlink"/>
            <w:szCs w:val="24"/>
            <w:u w:val="single"/>
          </w:rPr>
          <w:t>‐</w:t>
        </w:r>
        <w:r w:rsidRPr="007056AA">
          <w:rPr>
            <w:rFonts w:cs="Times New Roman"/>
            <w:color w:val="0563C1" w:themeColor="hyperlink"/>
            <w:szCs w:val="24"/>
            <w:u w:val="single"/>
          </w:rPr>
          <w:t>9797(03)00189</w:t>
        </w:r>
        <w:r w:rsidRPr="007056AA">
          <w:rPr>
            <w:rFonts w:ascii="Cambria Math" w:hAnsi="Cambria Math" w:cs="Cambria Math"/>
            <w:color w:val="0563C1" w:themeColor="hyperlink"/>
            <w:szCs w:val="24"/>
            <w:u w:val="single"/>
          </w:rPr>
          <w:t>‐</w:t>
        </w:r>
        <w:r w:rsidRPr="007056AA">
          <w:rPr>
            <w:rFonts w:cs="Times New Roman"/>
            <w:color w:val="0563C1" w:themeColor="hyperlink"/>
            <w:szCs w:val="24"/>
            <w:u w:val="single"/>
          </w:rPr>
          <w:t>9</w:t>
        </w:r>
      </w:hyperlink>
      <w:r w:rsidRPr="007056AA">
        <w:rPr>
          <w:rFonts w:cs="Times New Roman"/>
          <w:szCs w:val="24"/>
        </w:rPr>
        <w:t>.</w:t>
      </w:r>
    </w:p>
    <w:p w14:paraId="11F03EBC" w14:textId="77777777" w:rsidR="00871C59" w:rsidRPr="007056AA" w:rsidRDefault="00871C59" w:rsidP="00871C59">
      <w:pPr>
        <w:spacing w:line="259" w:lineRule="auto"/>
        <w:jc w:val="both"/>
        <w:rPr>
          <w:rFonts w:cs="Times New Roman"/>
          <w:szCs w:val="24"/>
          <w:lang w:bidi="en-US"/>
        </w:rPr>
      </w:pPr>
      <w:r w:rsidRPr="007056AA">
        <w:rPr>
          <w:rFonts w:cs="Times New Roman"/>
          <w:szCs w:val="24"/>
          <w:lang w:bidi="en-US"/>
        </w:rPr>
        <w:t>Umar, A.A.</w:t>
      </w:r>
      <w:r>
        <w:rPr>
          <w:rFonts w:cs="Times New Roman"/>
          <w:szCs w:val="24"/>
          <w:lang w:bidi="en-US"/>
        </w:rPr>
        <w:t>,</w:t>
      </w:r>
      <w:r w:rsidRPr="007056AA">
        <w:rPr>
          <w:rFonts w:cs="Times New Roman"/>
          <w:szCs w:val="24"/>
          <w:lang w:bidi="en-US"/>
        </w:rPr>
        <w:t xml:space="preserve"> Saaid, I.B.M.</w:t>
      </w:r>
      <w:r>
        <w:rPr>
          <w:rFonts w:cs="Times New Roman"/>
          <w:szCs w:val="24"/>
          <w:lang w:bidi="en-US"/>
        </w:rPr>
        <w:t>,</w:t>
      </w:r>
      <w:r w:rsidRPr="007056AA">
        <w:rPr>
          <w:rFonts w:cs="Times New Roman"/>
          <w:szCs w:val="24"/>
          <w:lang w:bidi="en-US"/>
        </w:rPr>
        <w:t xml:space="preserve"> Sulaimon, A.A.</w:t>
      </w:r>
      <w:r>
        <w:rPr>
          <w:rFonts w:cs="Times New Roman"/>
          <w:szCs w:val="24"/>
          <w:lang w:bidi="en-US"/>
        </w:rPr>
        <w:t>, and</w:t>
      </w:r>
      <w:r w:rsidRPr="007056AA">
        <w:rPr>
          <w:rFonts w:cs="Times New Roman"/>
          <w:szCs w:val="24"/>
          <w:lang w:bidi="en-US"/>
        </w:rPr>
        <w:t xml:space="preserve"> Pilus, R.B.M. </w:t>
      </w:r>
      <w:r>
        <w:rPr>
          <w:rFonts w:cs="Times New Roman"/>
          <w:szCs w:val="24"/>
          <w:lang w:bidi="en-US"/>
        </w:rPr>
        <w:t xml:space="preserve">2018. </w:t>
      </w:r>
      <w:r w:rsidRPr="007056AA">
        <w:rPr>
          <w:rFonts w:cs="Times New Roman"/>
          <w:szCs w:val="24"/>
          <w:lang w:bidi="en-US"/>
        </w:rPr>
        <w:t xml:space="preserve">A review of petroleum emulsions and recent progress on water-in-crude oil emulsions stabilized by natural surfactants and solids. </w:t>
      </w:r>
      <w:r w:rsidRPr="007056AA">
        <w:rPr>
          <w:rFonts w:cs="Times New Roman"/>
          <w:i/>
          <w:iCs/>
          <w:szCs w:val="24"/>
          <w:lang w:bidi="en-US"/>
        </w:rPr>
        <w:t>J. Pet. Sci. Eng.</w:t>
      </w:r>
      <w:r>
        <w:rPr>
          <w:rFonts w:cs="Times New Roman"/>
          <w:szCs w:val="24"/>
          <w:lang w:bidi="en-US"/>
        </w:rPr>
        <w:t xml:space="preserve"> </w:t>
      </w:r>
      <w:r w:rsidRPr="00D9100E">
        <w:rPr>
          <w:rFonts w:cs="Times New Roman"/>
          <w:b/>
          <w:bCs/>
          <w:szCs w:val="24"/>
          <w:lang w:bidi="en-US"/>
        </w:rPr>
        <w:t>165</w:t>
      </w:r>
      <w:r>
        <w:rPr>
          <w:rFonts w:cs="Times New Roman"/>
          <w:szCs w:val="24"/>
          <w:lang w:bidi="en-US"/>
        </w:rPr>
        <w:t>:</w:t>
      </w:r>
      <w:r w:rsidRPr="007056AA">
        <w:rPr>
          <w:rFonts w:cs="Times New Roman"/>
          <w:bCs/>
          <w:szCs w:val="24"/>
          <w:lang w:bidi="en-US"/>
        </w:rPr>
        <w:t xml:space="preserve"> 673–690</w:t>
      </w:r>
      <w:r>
        <w:rPr>
          <w:rFonts w:cs="Times New Roman"/>
          <w:szCs w:val="24"/>
          <w:lang w:bidi="en-US"/>
        </w:rPr>
        <w:t xml:space="preserve">. </w:t>
      </w:r>
      <w:r w:rsidRPr="00D9100E">
        <w:rPr>
          <w:rFonts w:cs="Times New Roman"/>
          <w:color w:val="0070C0"/>
          <w:szCs w:val="24"/>
          <w:u w:val="single"/>
          <w:lang w:bidi="en-US"/>
        </w:rPr>
        <w:t>doi:10.1016/j.petrol.2018.03.014.</w:t>
      </w:r>
    </w:p>
    <w:p w14:paraId="48A37DC0" w14:textId="7291B818" w:rsidR="00871C59" w:rsidRPr="007056AA" w:rsidRDefault="00871C59" w:rsidP="00871C59">
      <w:pPr>
        <w:spacing w:line="259" w:lineRule="auto"/>
        <w:jc w:val="both"/>
        <w:rPr>
          <w:rFonts w:cs="Times New Roman"/>
          <w:szCs w:val="24"/>
          <w:lang w:bidi="en-US"/>
        </w:rPr>
      </w:pPr>
      <w:r w:rsidRPr="007056AA">
        <w:rPr>
          <w:rFonts w:cs="Times New Roman"/>
          <w:szCs w:val="24"/>
          <w:lang w:bidi="en-US"/>
        </w:rPr>
        <w:t xml:space="preserve">Wang, Y. 1993. </w:t>
      </w:r>
      <w:r w:rsidRPr="00037EC0">
        <w:rPr>
          <w:rFonts w:cs="Times New Roman"/>
          <w:i/>
          <w:iCs/>
          <w:szCs w:val="24"/>
          <w:lang w:bidi="en-US"/>
        </w:rPr>
        <w:t>Existence of an Optimum Rate in Carbonate Acidizing and the Effect of Rock Heterogeneity on Wormhole Patterns</w:t>
      </w:r>
      <w:r w:rsidRPr="007056AA">
        <w:rPr>
          <w:rFonts w:cs="Times New Roman"/>
          <w:szCs w:val="24"/>
          <w:lang w:bidi="en-US"/>
        </w:rPr>
        <w:t xml:space="preserve">. </w:t>
      </w:r>
      <w:r w:rsidR="00CC312A" w:rsidRPr="007056AA">
        <w:rPr>
          <w:rFonts w:cs="Times New Roman"/>
          <w:szCs w:val="24"/>
          <w:lang w:bidi="en-US"/>
        </w:rPr>
        <w:t>Ph</w:t>
      </w:r>
      <w:r w:rsidR="00CC312A">
        <w:rPr>
          <w:rFonts w:cs="Times New Roman"/>
          <w:szCs w:val="24"/>
          <w:lang w:bidi="en-US"/>
        </w:rPr>
        <w:t>.D.</w:t>
      </w:r>
      <w:r w:rsidR="00CC312A" w:rsidRPr="007056AA">
        <w:rPr>
          <w:rFonts w:cs="Times New Roman"/>
          <w:szCs w:val="24"/>
          <w:lang w:bidi="en-US"/>
        </w:rPr>
        <w:t xml:space="preserve"> </w:t>
      </w:r>
      <w:r w:rsidRPr="007056AA">
        <w:rPr>
          <w:rFonts w:cs="Times New Roman"/>
          <w:szCs w:val="24"/>
          <w:lang w:bidi="en-US"/>
        </w:rPr>
        <w:t>dissertation, The University of Texas at Austin</w:t>
      </w:r>
      <w:r>
        <w:rPr>
          <w:rFonts w:cs="Times New Roman"/>
          <w:szCs w:val="24"/>
          <w:lang w:bidi="en-US"/>
        </w:rPr>
        <w:t>. (May 1993).</w:t>
      </w:r>
    </w:p>
    <w:p w14:paraId="431C0538" w14:textId="77777777" w:rsidR="00871C59" w:rsidRPr="007056AA" w:rsidRDefault="00871C59" w:rsidP="00871C59">
      <w:pPr>
        <w:spacing w:line="259" w:lineRule="auto"/>
        <w:jc w:val="both"/>
        <w:rPr>
          <w:rFonts w:cs="Times New Roman"/>
          <w:szCs w:val="24"/>
          <w:lang w:bidi="en-US"/>
        </w:rPr>
      </w:pPr>
      <w:r w:rsidRPr="007056AA">
        <w:rPr>
          <w:rFonts w:cs="Times New Roman"/>
          <w:szCs w:val="24"/>
          <w:lang w:bidi="en-US"/>
        </w:rPr>
        <w:t>Wang, Y., Hill, A. D., and Schechter, R. S. 1993. The Optimum Injection Rate for Matrix Acidizing of Carbonate Formations. Paper presented at the SPE Annual Technical Conference and Exhibition, Houston, Texas. 3-6 October. SPE-26578-MS. </w:t>
      </w:r>
      <w:hyperlink r:id="rId235" w:tgtFrame="_blank" w:history="1">
        <w:r w:rsidRPr="007056AA">
          <w:rPr>
            <w:rFonts w:cs="Times New Roman"/>
            <w:color w:val="0563C1" w:themeColor="hyperlink"/>
            <w:szCs w:val="24"/>
            <w:u w:val="single"/>
            <w:lang w:bidi="en-US"/>
          </w:rPr>
          <w:t>https://doi.org/10.2118/26578-MS</w:t>
        </w:r>
      </w:hyperlink>
    </w:p>
    <w:p w14:paraId="25010059" w14:textId="77777777" w:rsidR="00871C59" w:rsidRPr="00037EC0" w:rsidRDefault="00871C59" w:rsidP="00871C59">
      <w:pPr>
        <w:spacing w:line="259" w:lineRule="auto"/>
        <w:jc w:val="both"/>
        <w:rPr>
          <w:rFonts w:cs="Times New Roman"/>
          <w:color w:val="0070C0"/>
          <w:szCs w:val="24"/>
          <w:u w:val="single"/>
          <w:lang w:bidi="en-US"/>
        </w:rPr>
      </w:pPr>
      <w:r w:rsidRPr="007056AA">
        <w:rPr>
          <w:rFonts w:cs="Times New Roman"/>
          <w:szCs w:val="24"/>
          <w:lang w:bidi="en-US"/>
        </w:rPr>
        <w:t>Wanli, K.</w:t>
      </w:r>
      <w:r>
        <w:rPr>
          <w:rFonts w:cs="Times New Roman"/>
          <w:szCs w:val="24"/>
          <w:lang w:bidi="en-US"/>
        </w:rPr>
        <w:t>,</w:t>
      </w:r>
      <w:r w:rsidRPr="007056AA">
        <w:rPr>
          <w:rFonts w:cs="Times New Roman"/>
          <w:szCs w:val="24"/>
          <w:lang w:bidi="en-US"/>
        </w:rPr>
        <w:t xml:space="preserve"> Yi, L.</w:t>
      </w:r>
      <w:r>
        <w:rPr>
          <w:rFonts w:cs="Times New Roman"/>
          <w:szCs w:val="24"/>
          <w:lang w:bidi="en-US"/>
        </w:rPr>
        <w:t>,</w:t>
      </w:r>
      <w:r w:rsidRPr="007056AA">
        <w:rPr>
          <w:rFonts w:cs="Times New Roman"/>
          <w:szCs w:val="24"/>
          <w:lang w:bidi="en-US"/>
        </w:rPr>
        <w:t xml:space="preserve"> Baoyan, Q.</w:t>
      </w:r>
      <w:r>
        <w:rPr>
          <w:rFonts w:cs="Times New Roman"/>
          <w:szCs w:val="24"/>
          <w:lang w:bidi="en-US"/>
        </w:rPr>
        <w:t>,</w:t>
      </w:r>
      <w:r w:rsidRPr="007056AA">
        <w:rPr>
          <w:rFonts w:cs="Times New Roman"/>
          <w:szCs w:val="24"/>
          <w:lang w:bidi="en-US"/>
        </w:rPr>
        <w:t xml:space="preserve"> Guangzhi, L.</w:t>
      </w:r>
      <w:r>
        <w:rPr>
          <w:rFonts w:cs="Times New Roman"/>
          <w:szCs w:val="24"/>
          <w:lang w:bidi="en-US"/>
        </w:rPr>
        <w:t>,</w:t>
      </w:r>
      <w:r w:rsidRPr="007056AA">
        <w:rPr>
          <w:rFonts w:cs="Times New Roman"/>
          <w:szCs w:val="24"/>
          <w:lang w:bidi="en-US"/>
        </w:rPr>
        <w:t xml:space="preserve"> Zhenyu, Y.</w:t>
      </w:r>
      <w:r>
        <w:rPr>
          <w:rFonts w:cs="Times New Roman"/>
          <w:szCs w:val="24"/>
          <w:lang w:bidi="en-US"/>
        </w:rPr>
        <w:t>, and</w:t>
      </w:r>
      <w:r w:rsidRPr="007056AA">
        <w:rPr>
          <w:rFonts w:cs="Times New Roman"/>
          <w:szCs w:val="24"/>
          <w:lang w:bidi="en-US"/>
        </w:rPr>
        <w:t xml:space="preserve"> Jichun, H.</w:t>
      </w:r>
      <w:r>
        <w:rPr>
          <w:rFonts w:cs="Times New Roman"/>
          <w:szCs w:val="24"/>
          <w:lang w:bidi="en-US"/>
        </w:rPr>
        <w:t xml:space="preserve"> 2000.</w:t>
      </w:r>
      <w:r w:rsidRPr="007056AA">
        <w:rPr>
          <w:rFonts w:cs="Times New Roman"/>
          <w:szCs w:val="24"/>
          <w:lang w:bidi="en-US"/>
        </w:rPr>
        <w:t xml:space="preserve"> Interactions between alkali/surfactant/polymer and their effects on emulsion stability. </w:t>
      </w:r>
      <w:r w:rsidRPr="007056AA">
        <w:rPr>
          <w:rFonts w:cs="Times New Roman"/>
          <w:i/>
          <w:iCs/>
          <w:szCs w:val="24"/>
          <w:lang w:bidi="en-US"/>
        </w:rPr>
        <w:t>Colloids Surfaces A: Physicochem. Eng. Asp.</w:t>
      </w:r>
      <w:r w:rsidRPr="007056AA">
        <w:rPr>
          <w:rFonts w:cs="Times New Roman"/>
          <w:szCs w:val="24"/>
          <w:lang w:bidi="en-US"/>
        </w:rPr>
        <w:t xml:space="preserve"> </w:t>
      </w:r>
      <w:r w:rsidRPr="00037EC0">
        <w:rPr>
          <w:rFonts w:cs="Times New Roman"/>
          <w:b/>
          <w:szCs w:val="24"/>
          <w:lang w:bidi="en-US"/>
        </w:rPr>
        <w:t>175</w:t>
      </w:r>
      <w:r>
        <w:rPr>
          <w:rFonts w:cs="Times New Roman"/>
          <w:bCs/>
          <w:szCs w:val="24"/>
          <w:lang w:bidi="en-US"/>
        </w:rPr>
        <w:t xml:space="preserve"> (1-2):</w:t>
      </w:r>
      <w:r w:rsidRPr="007056AA">
        <w:rPr>
          <w:rFonts w:cs="Times New Roman"/>
          <w:bCs/>
          <w:szCs w:val="24"/>
          <w:lang w:bidi="en-US"/>
        </w:rPr>
        <w:t xml:space="preserve"> 243–247</w:t>
      </w:r>
      <w:r>
        <w:rPr>
          <w:rFonts w:cs="Times New Roman"/>
          <w:szCs w:val="24"/>
          <w:lang w:bidi="en-US"/>
        </w:rPr>
        <w:t>.</w:t>
      </w:r>
      <w:r w:rsidRPr="007056AA">
        <w:rPr>
          <w:rFonts w:cs="Times New Roman"/>
          <w:szCs w:val="24"/>
          <w:lang w:bidi="en-US"/>
        </w:rPr>
        <w:t xml:space="preserve"> </w:t>
      </w:r>
      <w:r w:rsidRPr="00037EC0">
        <w:rPr>
          <w:rFonts w:cs="Times New Roman"/>
          <w:color w:val="0070C0"/>
          <w:szCs w:val="24"/>
          <w:u w:val="single"/>
          <w:lang w:bidi="en-US"/>
        </w:rPr>
        <w:t>doi:10.1016/s0927-7757(00)00461-1.</w:t>
      </w:r>
    </w:p>
    <w:p w14:paraId="3277295B" w14:textId="04BBD461" w:rsidR="00871C59" w:rsidRPr="00F36BBF" w:rsidRDefault="00871C59" w:rsidP="00871C59">
      <w:pPr>
        <w:spacing w:after="0" w:line="240" w:lineRule="auto"/>
        <w:jc w:val="both"/>
        <w:rPr>
          <w:rFonts w:eastAsia="Times New Roman" w:cs="Times New Roman"/>
          <w:szCs w:val="24"/>
        </w:rPr>
      </w:pPr>
      <w:r w:rsidRPr="007056AA">
        <w:rPr>
          <w:rFonts w:eastAsia="Times New Roman" w:cs="Times New Roman"/>
          <w:szCs w:val="24"/>
        </w:rPr>
        <w:t>Williams, B. B.</w:t>
      </w:r>
      <w:r w:rsidR="00F36BBF">
        <w:rPr>
          <w:rFonts w:eastAsia="Times New Roman" w:cs="Times New Roman"/>
          <w:szCs w:val="24"/>
        </w:rPr>
        <w:t>, Gidley, J. L., Schechter, R. S.</w:t>
      </w:r>
      <w:r>
        <w:rPr>
          <w:rFonts w:eastAsia="Times New Roman" w:cs="Times New Roman"/>
          <w:szCs w:val="24"/>
        </w:rPr>
        <w:t xml:space="preserve"> 1979.</w:t>
      </w:r>
      <w:r w:rsidRPr="007056AA">
        <w:rPr>
          <w:rFonts w:eastAsia="Times New Roman" w:cs="Times New Roman"/>
          <w:szCs w:val="24"/>
        </w:rPr>
        <w:t xml:space="preserve"> </w:t>
      </w:r>
      <w:r w:rsidRPr="007056AA">
        <w:rPr>
          <w:rFonts w:eastAsia="Times New Roman" w:cs="Times New Roman"/>
          <w:i/>
          <w:iCs/>
          <w:szCs w:val="24"/>
        </w:rPr>
        <w:t>Acidizing Fundamentals</w:t>
      </w:r>
      <w:r w:rsidR="00F36BBF">
        <w:rPr>
          <w:rFonts w:eastAsia="Times New Roman" w:cs="Times New Roman"/>
          <w:i/>
          <w:iCs/>
          <w:szCs w:val="24"/>
        </w:rPr>
        <w:t>.</w:t>
      </w:r>
      <w:r w:rsidR="00F36BBF">
        <w:rPr>
          <w:rFonts w:eastAsia="Times New Roman" w:cs="Times New Roman"/>
          <w:szCs w:val="24"/>
        </w:rPr>
        <w:t xml:space="preserve"> Society of petroleum engineers, Richardson, TX.</w:t>
      </w:r>
    </w:p>
    <w:p w14:paraId="58984621" w14:textId="64C73E05" w:rsidR="00F36BBF" w:rsidRDefault="00F36BBF" w:rsidP="00871C59">
      <w:pPr>
        <w:spacing w:after="0" w:line="240" w:lineRule="auto"/>
        <w:jc w:val="both"/>
        <w:rPr>
          <w:rFonts w:eastAsia="Times New Roman" w:cs="Times New Roman"/>
          <w:szCs w:val="24"/>
        </w:rPr>
      </w:pPr>
    </w:p>
    <w:p w14:paraId="4AA34472" w14:textId="5348F635" w:rsidR="00F36BBF" w:rsidRDefault="00F36BBF" w:rsidP="00871C59">
      <w:pPr>
        <w:spacing w:after="0" w:line="240" w:lineRule="auto"/>
        <w:jc w:val="both"/>
        <w:rPr>
          <w:rFonts w:eastAsia="Times New Roman" w:cs="Times New Roman"/>
          <w:szCs w:val="24"/>
        </w:rPr>
      </w:pPr>
      <w:r>
        <w:rPr>
          <w:rFonts w:eastAsia="Times New Roman" w:cs="Times New Roman"/>
          <w:szCs w:val="24"/>
        </w:rPr>
        <w:t xml:space="preserve">William, E. 1962. </w:t>
      </w:r>
      <w:r w:rsidRPr="00F36BBF">
        <w:rPr>
          <w:rFonts w:eastAsia="Times New Roman" w:cs="Times New Roman"/>
          <w:i/>
          <w:iCs/>
          <w:szCs w:val="24"/>
        </w:rPr>
        <w:t>Classification of Carbonate Rocks</w:t>
      </w:r>
      <w:r>
        <w:rPr>
          <w:rFonts w:eastAsia="Times New Roman" w:cs="Times New Roman"/>
          <w:szCs w:val="24"/>
        </w:rPr>
        <w:t>, Memoir 1, AAPG, Tulsa, Oklahoma</w:t>
      </w:r>
    </w:p>
    <w:p w14:paraId="207A456D" w14:textId="77777777" w:rsidR="00871C59" w:rsidRPr="007056AA" w:rsidRDefault="00871C59" w:rsidP="00871C59">
      <w:pPr>
        <w:spacing w:after="0" w:line="240" w:lineRule="auto"/>
        <w:jc w:val="both"/>
        <w:rPr>
          <w:rFonts w:eastAsia="Times New Roman" w:cs="Times New Roman"/>
          <w:szCs w:val="24"/>
        </w:rPr>
      </w:pPr>
    </w:p>
    <w:p w14:paraId="0DC63760" w14:textId="77777777" w:rsidR="00871C59" w:rsidRPr="007056AA" w:rsidRDefault="00871C59" w:rsidP="00871C59">
      <w:pPr>
        <w:spacing w:line="259" w:lineRule="auto"/>
        <w:jc w:val="both"/>
        <w:rPr>
          <w:rFonts w:cs="Times New Roman"/>
          <w:szCs w:val="24"/>
          <w:lang w:bidi="en-US"/>
        </w:rPr>
      </w:pPr>
      <w:r w:rsidRPr="007056AA">
        <w:rPr>
          <w:rFonts w:cs="Times New Roman"/>
          <w:szCs w:val="24"/>
          <w:lang w:bidi="en-US"/>
        </w:rPr>
        <w:lastRenderedPageBreak/>
        <w:t xml:space="preserve">Xue, H., Huang, Z.X., Zhao, L.Q., Wang, H.H. and Liu, P.L. 2019. Wormholing Influenced by Injection Temperature in Carbonate Rocks. </w:t>
      </w:r>
      <w:r w:rsidRPr="007056AA">
        <w:rPr>
          <w:rFonts w:cs="Times New Roman"/>
          <w:i/>
          <w:iCs/>
          <w:szCs w:val="24"/>
          <w:lang w:bidi="en-US"/>
        </w:rPr>
        <w:t>Open Journal of Yangtze Gas and Oil</w:t>
      </w:r>
      <w:r w:rsidRPr="007056AA">
        <w:rPr>
          <w:rFonts w:cs="Times New Roman"/>
          <w:szCs w:val="24"/>
          <w:lang w:bidi="en-US"/>
        </w:rPr>
        <w:t xml:space="preserve">. </w:t>
      </w:r>
      <w:r w:rsidRPr="007056AA">
        <w:rPr>
          <w:rFonts w:cs="Times New Roman"/>
          <w:b/>
          <w:bCs/>
          <w:szCs w:val="24"/>
          <w:lang w:bidi="en-US"/>
        </w:rPr>
        <w:t>4</w:t>
      </w:r>
      <w:r w:rsidRPr="007056AA">
        <w:rPr>
          <w:rFonts w:cs="Times New Roman"/>
          <w:szCs w:val="24"/>
          <w:lang w:bidi="en-US"/>
        </w:rPr>
        <w:t xml:space="preserve"> (1): 12-30.    </w:t>
      </w:r>
      <w:hyperlink r:id="rId236" w:history="1">
        <w:r w:rsidRPr="007056AA">
          <w:rPr>
            <w:rFonts w:cs="Times New Roman"/>
            <w:color w:val="0563C1" w:themeColor="hyperlink"/>
            <w:szCs w:val="24"/>
            <w:u w:val="single"/>
            <w:lang w:bidi="en-US"/>
          </w:rPr>
          <w:t>https://doi.org/10.4236/ojogas.2019.41002</w:t>
        </w:r>
      </w:hyperlink>
    </w:p>
    <w:p w14:paraId="08470A03" w14:textId="77777777" w:rsidR="00871C59" w:rsidRPr="007056AA" w:rsidRDefault="00871C59" w:rsidP="00871C59">
      <w:pPr>
        <w:spacing w:line="259" w:lineRule="auto"/>
        <w:jc w:val="both"/>
        <w:rPr>
          <w:rFonts w:cs="Times New Roman"/>
          <w:szCs w:val="24"/>
        </w:rPr>
      </w:pPr>
      <w:r w:rsidRPr="007056AA">
        <w:rPr>
          <w:rFonts w:cs="Times New Roman"/>
          <w:szCs w:val="24"/>
        </w:rPr>
        <w:t>Yang, X., Verruto, V.J., and Kilpatrick, P.K. 2007. Dynamic Asphaltene Resin Exchange at the Oil</w:t>
      </w:r>
      <w:r w:rsidRPr="007056AA">
        <w:rPr>
          <w:rFonts w:ascii="Cambria Math" w:hAnsi="Cambria Math" w:cs="Cambria Math"/>
          <w:szCs w:val="24"/>
        </w:rPr>
        <w:t>‐</w:t>
      </w:r>
      <w:r w:rsidRPr="007056AA">
        <w:rPr>
          <w:rFonts w:cs="Times New Roman"/>
          <w:szCs w:val="24"/>
        </w:rPr>
        <w:t>Water Interface: Time</w:t>
      </w:r>
      <w:r w:rsidRPr="007056AA">
        <w:rPr>
          <w:rFonts w:ascii="Cambria Math" w:hAnsi="Cambria Math" w:cs="Cambria Math"/>
          <w:szCs w:val="24"/>
        </w:rPr>
        <w:t>‐</w:t>
      </w:r>
      <w:r w:rsidRPr="007056AA">
        <w:rPr>
          <w:rFonts w:cs="Times New Roman"/>
          <w:szCs w:val="24"/>
        </w:rPr>
        <w:t xml:space="preserve">Dependent W/O Emulsion Stability for Asphaltene/Resin Model Oils. </w:t>
      </w:r>
      <w:r w:rsidRPr="007056AA">
        <w:rPr>
          <w:rFonts w:cs="Times New Roman"/>
          <w:i/>
          <w:iCs/>
          <w:szCs w:val="24"/>
        </w:rPr>
        <w:t>Energy</w:t>
      </w:r>
      <w:r w:rsidRPr="007056AA">
        <w:rPr>
          <w:rFonts w:cs="Times New Roman"/>
          <w:szCs w:val="24"/>
        </w:rPr>
        <w:t xml:space="preserve"> </w:t>
      </w:r>
      <w:r w:rsidRPr="007056AA">
        <w:rPr>
          <w:rFonts w:cs="Times New Roman"/>
          <w:i/>
          <w:iCs/>
          <w:szCs w:val="24"/>
        </w:rPr>
        <w:t xml:space="preserve">and Fuels </w:t>
      </w:r>
      <w:r w:rsidRPr="007056AA">
        <w:rPr>
          <w:rFonts w:cs="Times New Roman"/>
          <w:b/>
          <w:bCs/>
          <w:szCs w:val="24"/>
        </w:rPr>
        <w:t xml:space="preserve">21 </w:t>
      </w:r>
      <w:r w:rsidRPr="007056AA">
        <w:rPr>
          <w:rFonts w:cs="Times New Roman"/>
          <w:szCs w:val="24"/>
        </w:rPr>
        <w:t>(3): 1343</w:t>
      </w:r>
      <w:r w:rsidRPr="007056AA">
        <w:rPr>
          <w:rFonts w:ascii="Cambria Math" w:hAnsi="Cambria Math" w:cs="Cambria Math"/>
          <w:szCs w:val="24"/>
        </w:rPr>
        <w:t>‐</w:t>
      </w:r>
      <w:r w:rsidRPr="007056AA">
        <w:rPr>
          <w:rFonts w:cs="Times New Roman"/>
          <w:szCs w:val="24"/>
        </w:rPr>
        <w:t xml:space="preserve">1349. </w:t>
      </w:r>
      <w:hyperlink r:id="rId237" w:history="1">
        <w:r w:rsidRPr="007056AA">
          <w:rPr>
            <w:rFonts w:cs="Times New Roman"/>
            <w:color w:val="0563C1" w:themeColor="hyperlink"/>
            <w:szCs w:val="24"/>
            <w:u w:val="single"/>
          </w:rPr>
          <w:t>http://dx.doi.org/10.1021/ef060465w</w:t>
        </w:r>
      </w:hyperlink>
      <w:r w:rsidRPr="007056AA">
        <w:rPr>
          <w:rFonts w:cs="Times New Roman"/>
          <w:szCs w:val="24"/>
        </w:rPr>
        <w:t>.</w:t>
      </w:r>
    </w:p>
    <w:p w14:paraId="2857C80B" w14:textId="15CF7618" w:rsidR="00871C59" w:rsidRDefault="00871C59" w:rsidP="00871C59">
      <w:pPr>
        <w:spacing w:line="259" w:lineRule="auto"/>
        <w:jc w:val="both"/>
        <w:rPr>
          <w:rFonts w:cs="Times New Roman"/>
          <w:szCs w:val="24"/>
        </w:rPr>
      </w:pPr>
      <w:r w:rsidRPr="007056AA">
        <w:rPr>
          <w:rFonts w:cs="Times New Roman"/>
          <w:szCs w:val="24"/>
        </w:rPr>
        <w:t>Yarranton, H.W., Hussein, H., and Masliyah, J.H. 2000. Water</w:t>
      </w:r>
      <w:r w:rsidRPr="007056AA">
        <w:rPr>
          <w:rFonts w:ascii="Cambria Math" w:hAnsi="Cambria Math" w:cs="Cambria Math"/>
          <w:szCs w:val="24"/>
        </w:rPr>
        <w:t>‐</w:t>
      </w:r>
      <w:r w:rsidRPr="007056AA">
        <w:rPr>
          <w:rFonts w:cs="Times New Roman"/>
          <w:szCs w:val="24"/>
        </w:rPr>
        <w:t>in</w:t>
      </w:r>
      <w:r w:rsidRPr="007056AA">
        <w:rPr>
          <w:rFonts w:ascii="Cambria Math" w:hAnsi="Cambria Math" w:cs="Cambria Math"/>
          <w:szCs w:val="24"/>
        </w:rPr>
        <w:t>‐</w:t>
      </w:r>
      <w:r w:rsidRPr="007056AA">
        <w:rPr>
          <w:rFonts w:cs="Times New Roman"/>
          <w:szCs w:val="24"/>
        </w:rPr>
        <w:t xml:space="preserve">Hydrocarbon Emulsions Stabilized by Asphaltenes at Low Concentrations. </w:t>
      </w:r>
      <w:r w:rsidRPr="007056AA">
        <w:rPr>
          <w:rFonts w:cs="Times New Roman"/>
          <w:i/>
          <w:iCs/>
          <w:szCs w:val="24"/>
        </w:rPr>
        <w:t xml:space="preserve">Journal of Colloid and Interface Science </w:t>
      </w:r>
      <w:r w:rsidRPr="007056AA">
        <w:rPr>
          <w:rFonts w:cs="Times New Roman"/>
          <w:b/>
          <w:bCs/>
          <w:szCs w:val="24"/>
        </w:rPr>
        <w:t xml:space="preserve">228 </w:t>
      </w:r>
      <w:r w:rsidRPr="007056AA">
        <w:rPr>
          <w:rFonts w:cs="Times New Roman"/>
          <w:szCs w:val="24"/>
        </w:rPr>
        <w:t>(1): 52</w:t>
      </w:r>
      <w:r w:rsidRPr="007056AA">
        <w:rPr>
          <w:rFonts w:ascii="Cambria Math" w:hAnsi="Cambria Math" w:cs="Cambria Math"/>
          <w:szCs w:val="24"/>
        </w:rPr>
        <w:t>‐</w:t>
      </w:r>
      <w:r w:rsidRPr="007056AA">
        <w:rPr>
          <w:rFonts w:cs="Times New Roman"/>
          <w:szCs w:val="24"/>
        </w:rPr>
        <w:t xml:space="preserve">63. </w:t>
      </w:r>
      <w:hyperlink r:id="rId238" w:history="1">
        <w:r w:rsidRPr="007056AA">
          <w:rPr>
            <w:rFonts w:cs="Times New Roman"/>
            <w:color w:val="0563C1" w:themeColor="hyperlink"/>
            <w:szCs w:val="24"/>
            <w:u w:val="single"/>
          </w:rPr>
          <w:t>https://doi.org/10.1006/jcis.2000.6938</w:t>
        </w:r>
      </w:hyperlink>
      <w:r w:rsidRPr="007056AA">
        <w:rPr>
          <w:rFonts w:cs="Times New Roman"/>
          <w:szCs w:val="24"/>
        </w:rPr>
        <w:t>.</w:t>
      </w:r>
    </w:p>
    <w:p w14:paraId="52F24697" w14:textId="61A2A18F" w:rsidR="00D51955" w:rsidRPr="007056AA" w:rsidRDefault="00D51955" w:rsidP="00871C59">
      <w:pPr>
        <w:spacing w:line="259" w:lineRule="auto"/>
        <w:jc w:val="both"/>
        <w:rPr>
          <w:rFonts w:cs="Times New Roman"/>
          <w:szCs w:val="24"/>
        </w:rPr>
      </w:pPr>
      <w:r w:rsidRPr="00D51955">
        <w:rPr>
          <w:rFonts w:cs="Times New Roman"/>
          <w:szCs w:val="24"/>
        </w:rPr>
        <w:t>Zakaria, A.S., Nasr-El-Din, H.A., and Ziauddin</w:t>
      </w:r>
      <w:r>
        <w:rPr>
          <w:rFonts w:cs="Times New Roman"/>
          <w:szCs w:val="24"/>
        </w:rPr>
        <w:t>, M</w:t>
      </w:r>
      <w:r w:rsidRPr="00D51955">
        <w:rPr>
          <w:rFonts w:cs="Times New Roman"/>
          <w:szCs w:val="24"/>
        </w:rPr>
        <w:t>.</w:t>
      </w:r>
      <w:r>
        <w:rPr>
          <w:rFonts w:cs="Times New Roman"/>
          <w:szCs w:val="24"/>
        </w:rPr>
        <w:t xml:space="preserve"> 2015.</w:t>
      </w:r>
      <w:r w:rsidRPr="00D51955">
        <w:rPr>
          <w:rFonts w:cs="Times New Roman"/>
          <w:szCs w:val="24"/>
        </w:rPr>
        <w:t xml:space="preserve"> Predicting the Performance of the Acid-Stimulation Treatments in Carbonate Reservoirs With Nondestructive Tracer Tests. </w:t>
      </w:r>
      <w:r w:rsidRPr="00D51955">
        <w:rPr>
          <w:rFonts w:cs="Times New Roman"/>
          <w:i/>
          <w:iCs/>
          <w:szCs w:val="24"/>
        </w:rPr>
        <w:t>SPE J.</w:t>
      </w:r>
      <w:r w:rsidRPr="00D51955">
        <w:rPr>
          <w:rFonts w:cs="Times New Roman"/>
          <w:szCs w:val="24"/>
        </w:rPr>
        <w:t> </w:t>
      </w:r>
      <w:r w:rsidRPr="00393FC3">
        <w:rPr>
          <w:rFonts w:cs="Times New Roman"/>
          <w:b/>
          <w:bCs/>
          <w:szCs w:val="24"/>
        </w:rPr>
        <w:t>20</w:t>
      </w:r>
      <w:r w:rsidRPr="00D51955">
        <w:rPr>
          <w:rFonts w:cs="Times New Roman"/>
          <w:szCs w:val="24"/>
        </w:rPr>
        <w:t xml:space="preserve"> (</w:t>
      </w:r>
      <w:r>
        <w:rPr>
          <w:rFonts w:cs="Times New Roman"/>
          <w:szCs w:val="24"/>
        </w:rPr>
        <w:t>06</w:t>
      </w:r>
      <w:r w:rsidRPr="00D51955">
        <w:rPr>
          <w:rFonts w:cs="Times New Roman"/>
          <w:szCs w:val="24"/>
        </w:rPr>
        <w:t>): 1238–1253.</w:t>
      </w:r>
      <w:r>
        <w:rPr>
          <w:rFonts w:cs="Times New Roman"/>
          <w:szCs w:val="24"/>
        </w:rPr>
        <w:t xml:space="preserve"> </w:t>
      </w:r>
      <w:hyperlink r:id="rId239" w:history="1">
        <w:r w:rsidRPr="002D1254">
          <w:rPr>
            <w:rStyle w:val="Hyperlink"/>
            <w:rFonts w:cs="Times New Roman"/>
            <w:szCs w:val="24"/>
          </w:rPr>
          <w:t>https://doi-org.ezproxy.lib.ou.edu/10.2118/174084-PA</w:t>
        </w:r>
      </w:hyperlink>
    </w:p>
    <w:p w14:paraId="47162E7D" w14:textId="5B505FB0" w:rsidR="00871C59" w:rsidRDefault="00871C59" w:rsidP="00393FC3">
      <w:pPr>
        <w:spacing w:line="259" w:lineRule="auto"/>
        <w:jc w:val="both"/>
      </w:pPr>
      <w:r w:rsidRPr="007056AA">
        <w:rPr>
          <w:rFonts w:cs="Times New Roman"/>
          <w:szCs w:val="24"/>
          <w:lang w:bidi="en-US"/>
        </w:rPr>
        <w:t>Zolfaghari, R.</w:t>
      </w:r>
      <w:r>
        <w:rPr>
          <w:rFonts w:cs="Times New Roman"/>
          <w:szCs w:val="24"/>
          <w:lang w:bidi="en-US"/>
        </w:rPr>
        <w:t>,</w:t>
      </w:r>
      <w:r w:rsidRPr="007056AA">
        <w:rPr>
          <w:rFonts w:cs="Times New Roman"/>
          <w:szCs w:val="24"/>
          <w:lang w:bidi="en-US"/>
        </w:rPr>
        <w:t xml:space="preserve"> Fakhru’L-Razi, A.</w:t>
      </w:r>
      <w:r>
        <w:rPr>
          <w:rFonts w:cs="Times New Roman"/>
          <w:szCs w:val="24"/>
          <w:lang w:bidi="en-US"/>
        </w:rPr>
        <w:t>,</w:t>
      </w:r>
      <w:r w:rsidRPr="007056AA">
        <w:rPr>
          <w:rFonts w:cs="Times New Roman"/>
          <w:szCs w:val="24"/>
          <w:lang w:bidi="en-US"/>
        </w:rPr>
        <w:t xml:space="preserve"> Abdullah, L.C.</w:t>
      </w:r>
      <w:r>
        <w:rPr>
          <w:rFonts w:cs="Times New Roman"/>
          <w:szCs w:val="24"/>
          <w:lang w:bidi="en-US"/>
        </w:rPr>
        <w:t>,</w:t>
      </w:r>
      <w:r w:rsidRPr="007056AA">
        <w:rPr>
          <w:rFonts w:cs="Times New Roman"/>
          <w:szCs w:val="24"/>
          <w:lang w:bidi="en-US"/>
        </w:rPr>
        <w:t xml:space="preserve"> Elnashaie, S.S.</w:t>
      </w:r>
      <w:r>
        <w:rPr>
          <w:rFonts w:cs="Times New Roman"/>
          <w:szCs w:val="24"/>
          <w:lang w:bidi="en-US"/>
        </w:rPr>
        <w:t>, and</w:t>
      </w:r>
      <w:r w:rsidRPr="007056AA">
        <w:rPr>
          <w:rFonts w:cs="Times New Roman"/>
          <w:szCs w:val="24"/>
          <w:lang w:bidi="en-US"/>
        </w:rPr>
        <w:t xml:space="preserve"> Pendashteh, A.</w:t>
      </w:r>
      <w:r>
        <w:rPr>
          <w:rFonts w:cs="Times New Roman"/>
          <w:szCs w:val="24"/>
          <w:lang w:bidi="en-US"/>
        </w:rPr>
        <w:t xml:space="preserve"> 2016.</w:t>
      </w:r>
      <w:r w:rsidRPr="007056AA">
        <w:rPr>
          <w:rFonts w:cs="Times New Roman"/>
          <w:szCs w:val="24"/>
          <w:lang w:bidi="en-US"/>
        </w:rPr>
        <w:t xml:space="preserve"> Demulsification techniques of water-in-oil and oil-in-water emulsions in petroleum industry. </w:t>
      </w:r>
      <w:r w:rsidRPr="007056AA">
        <w:rPr>
          <w:rFonts w:cs="Times New Roman"/>
          <w:i/>
          <w:iCs/>
          <w:szCs w:val="24"/>
          <w:lang w:bidi="en-US"/>
        </w:rPr>
        <w:t>Sep. Purif. Technol.</w:t>
      </w:r>
      <w:r w:rsidRPr="007056AA">
        <w:rPr>
          <w:rFonts w:cs="Times New Roman"/>
          <w:szCs w:val="24"/>
          <w:lang w:bidi="en-US"/>
        </w:rPr>
        <w:t xml:space="preserve"> </w:t>
      </w:r>
      <w:r>
        <w:rPr>
          <w:rFonts w:cs="Times New Roman"/>
          <w:b/>
          <w:bCs/>
          <w:szCs w:val="24"/>
          <w:lang w:bidi="en-US"/>
        </w:rPr>
        <w:t xml:space="preserve">170: </w:t>
      </w:r>
      <w:r w:rsidRPr="007056AA">
        <w:rPr>
          <w:rFonts w:cs="Times New Roman"/>
          <w:bCs/>
          <w:szCs w:val="24"/>
          <w:lang w:bidi="en-US"/>
        </w:rPr>
        <w:t>377–407</w:t>
      </w:r>
      <w:r>
        <w:rPr>
          <w:rFonts w:cs="Times New Roman"/>
          <w:szCs w:val="24"/>
          <w:lang w:bidi="en-US"/>
        </w:rPr>
        <w:t>.</w:t>
      </w:r>
      <w:r w:rsidRPr="007056AA">
        <w:rPr>
          <w:rFonts w:cs="Times New Roman"/>
          <w:szCs w:val="24"/>
          <w:lang w:bidi="en-US"/>
        </w:rPr>
        <w:t xml:space="preserve"> </w:t>
      </w:r>
      <w:r w:rsidRPr="00D229B8">
        <w:rPr>
          <w:rFonts w:cs="Times New Roman"/>
          <w:color w:val="0070C0"/>
          <w:szCs w:val="24"/>
          <w:u w:val="single"/>
          <w:lang w:bidi="en-US"/>
        </w:rPr>
        <w:t>doi:10.1016/j.seppur.2016.06.026.</w:t>
      </w:r>
    </w:p>
    <w:p w14:paraId="0105902E" w14:textId="788E2044" w:rsidR="005F63A7" w:rsidRDefault="005F63A7" w:rsidP="004C0AA9">
      <w:pPr>
        <w:pStyle w:val="Heading1"/>
        <w:numPr>
          <w:ilvl w:val="0"/>
          <w:numId w:val="0"/>
        </w:numPr>
        <w:ind w:left="432"/>
      </w:pPr>
      <w:bookmarkStart w:id="412" w:name="_Toc77623453"/>
      <w:r w:rsidRPr="005F63A7">
        <w:lastRenderedPageBreak/>
        <w:t>Appendix A</w:t>
      </w:r>
      <w:r w:rsidR="008B6B37">
        <w:t>:</w:t>
      </w:r>
      <w:r w:rsidRPr="005F63A7">
        <w:t xml:space="preserve"> Wormhole Propagation Models</w:t>
      </w:r>
      <w:bookmarkEnd w:id="412"/>
    </w:p>
    <w:p w14:paraId="4D78E69D" w14:textId="34B29CB4" w:rsidR="005F63A7" w:rsidRPr="005F63A7" w:rsidRDefault="005F63A7" w:rsidP="00393FC3">
      <w:pPr>
        <w:spacing w:line="480" w:lineRule="auto"/>
        <w:jc w:val="both"/>
        <w:rPr>
          <w:rFonts w:asciiTheme="majorBidi" w:hAnsiTheme="majorBidi" w:cstheme="majorBidi"/>
          <w:szCs w:val="24"/>
        </w:rPr>
      </w:pPr>
      <w:r w:rsidRPr="005F63A7">
        <w:rPr>
          <w:rFonts w:asciiTheme="majorBidi" w:hAnsiTheme="majorBidi" w:cstheme="majorBidi"/>
          <w:szCs w:val="24"/>
        </w:rPr>
        <w:t>Models in literature can be classified in</w:t>
      </w:r>
      <w:r w:rsidR="00CC312A">
        <w:rPr>
          <w:rFonts w:asciiTheme="majorBidi" w:hAnsiTheme="majorBidi" w:cstheme="majorBidi"/>
          <w:szCs w:val="24"/>
        </w:rPr>
        <w:t>to</w:t>
      </w:r>
      <w:r w:rsidRPr="005F63A7">
        <w:rPr>
          <w:rFonts w:asciiTheme="majorBidi" w:hAnsiTheme="majorBidi" w:cstheme="majorBidi"/>
          <w:szCs w:val="24"/>
        </w:rPr>
        <w:t xml:space="preserve"> five categories: simple models, network models, chemical models, flow models, and empirical models. The following section gives a brief summary and some examples of models in each category.</w:t>
      </w:r>
    </w:p>
    <w:p w14:paraId="3233EDD4" w14:textId="77777777" w:rsidR="005F63A7" w:rsidRPr="005F63A7" w:rsidRDefault="005F63A7" w:rsidP="005F63A7">
      <w:pPr>
        <w:numPr>
          <w:ilvl w:val="3"/>
          <w:numId w:val="22"/>
        </w:numPr>
        <w:spacing w:line="480" w:lineRule="auto"/>
        <w:ind w:left="360"/>
        <w:contextualSpacing/>
        <w:outlineLvl w:val="3"/>
        <w:rPr>
          <w:rFonts w:asciiTheme="majorBidi" w:hAnsiTheme="majorBidi" w:cstheme="majorBidi"/>
          <w:b/>
          <w:bCs/>
          <w:i/>
          <w:iCs/>
          <w:szCs w:val="24"/>
        </w:rPr>
      </w:pPr>
      <w:r w:rsidRPr="005F63A7">
        <w:rPr>
          <w:rFonts w:asciiTheme="majorBidi" w:hAnsiTheme="majorBidi" w:cstheme="majorBidi"/>
          <w:b/>
          <w:bCs/>
          <w:i/>
          <w:iCs/>
          <w:szCs w:val="24"/>
        </w:rPr>
        <w:t>Simple Models</w:t>
      </w:r>
    </w:p>
    <w:p w14:paraId="0D37A653" w14:textId="3627ECC2" w:rsidR="005F63A7" w:rsidRPr="005F63A7" w:rsidRDefault="005F63A7" w:rsidP="00393FC3">
      <w:pPr>
        <w:spacing w:line="480" w:lineRule="auto"/>
        <w:jc w:val="both"/>
        <w:rPr>
          <w:rFonts w:asciiTheme="majorBidi" w:hAnsiTheme="majorBidi" w:cstheme="majorBidi"/>
          <w:szCs w:val="24"/>
          <w:lang w:bidi="en-US"/>
        </w:rPr>
      </w:pPr>
      <w:r w:rsidRPr="005F63A7">
        <w:rPr>
          <w:rFonts w:asciiTheme="majorBidi" w:hAnsiTheme="majorBidi" w:cstheme="majorBidi"/>
          <w:szCs w:val="24"/>
        </w:rPr>
        <w:t>The first models to simulate the worm-holing process were built assuming the shape of the wormhole is cylindrical. Wang et al. (1993), Hung et al. (1989), Buijse (</w:t>
      </w:r>
      <w:r w:rsidR="00FD16E2">
        <w:rPr>
          <w:rFonts w:asciiTheme="majorBidi" w:hAnsiTheme="majorBidi" w:cstheme="majorBidi"/>
          <w:szCs w:val="24"/>
        </w:rPr>
        <w:t>2000</w:t>
      </w:r>
      <w:r w:rsidRPr="005F63A7">
        <w:rPr>
          <w:rFonts w:asciiTheme="majorBidi" w:hAnsiTheme="majorBidi" w:cstheme="majorBidi"/>
          <w:szCs w:val="24"/>
        </w:rPr>
        <w:t xml:space="preserve">), and Gdansky (1999) idealized the wormhole to a cylinder shape and used transport equations as if </w:t>
      </w:r>
      <w:r w:rsidR="00CC312A">
        <w:rPr>
          <w:rFonts w:asciiTheme="majorBidi" w:hAnsiTheme="majorBidi" w:cstheme="majorBidi"/>
          <w:szCs w:val="24"/>
        </w:rPr>
        <w:t xml:space="preserve">the </w:t>
      </w:r>
      <w:r w:rsidRPr="005F63A7">
        <w:rPr>
          <w:rFonts w:asciiTheme="majorBidi" w:hAnsiTheme="majorBidi" w:cstheme="majorBidi"/>
          <w:szCs w:val="24"/>
        </w:rPr>
        <w:t xml:space="preserve">flow was inside a tube, represented by Stoke’s equation. Huang et al. (1997) provided a more detailed model based on the same assumption but considering fluid loss across the cylinder. Then, they extended that model in 1999 to investigate the wormhole density. The same model was </w:t>
      </w:r>
      <w:r w:rsidRPr="005F63A7">
        <w:rPr>
          <w:rFonts w:asciiTheme="majorBidi" w:hAnsiTheme="majorBidi" w:cstheme="majorBidi"/>
          <w:szCs w:val="24"/>
          <w:lang w:bidi="en-US"/>
        </w:rPr>
        <w:t>improved by Schechter (1992)</w:t>
      </w:r>
      <w:r w:rsidR="00CC312A">
        <w:rPr>
          <w:rFonts w:asciiTheme="majorBidi" w:hAnsiTheme="majorBidi" w:cstheme="majorBidi"/>
          <w:szCs w:val="24"/>
          <w:lang w:bidi="en-US"/>
        </w:rPr>
        <w:t>,</w:t>
      </w:r>
      <w:r w:rsidRPr="005F63A7">
        <w:rPr>
          <w:rFonts w:asciiTheme="majorBidi" w:hAnsiTheme="majorBidi" w:cstheme="majorBidi"/>
          <w:szCs w:val="24"/>
          <w:lang w:bidi="en-US"/>
        </w:rPr>
        <w:t xml:space="preserve"> where the wormhole is still assumed to be idealized. Their final expression of wormhole-length growth with time is: </w:t>
      </w:r>
    </w:p>
    <w:p w14:paraId="2AF47C7F" w14:textId="77777777" w:rsidR="005F63A7" w:rsidRPr="005F63A7" w:rsidRDefault="006110CC" w:rsidP="005F63A7">
      <w:pPr>
        <w:spacing w:line="480" w:lineRule="auto"/>
        <w:ind w:firstLine="360"/>
        <w:jc w:val="both"/>
        <w:rPr>
          <w:rFonts w:asciiTheme="majorBidi" w:hAnsiTheme="majorBidi" w:cstheme="majorBidi"/>
          <w:szCs w:val="24"/>
          <w:lang w:bidi="en-US"/>
        </w:rPr>
      </w:pPr>
      <m:oMathPara>
        <m:oMath>
          <m:f>
            <m:fPr>
              <m:ctrlPr>
                <w:rPr>
                  <w:rFonts w:ascii="Cambria Math" w:eastAsia="Times New Roman" w:hAnsi="Cambria Math" w:cs="Times New Roman"/>
                  <w:i/>
                  <w:szCs w:val="24"/>
                  <w:lang w:bidi="en-US"/>
                </w:rPr>
              </m:ctrlPr>
            </m:fPr>
            <m:num>
              <m:r>
                <w:rPr>
                  <w:rFonts w:ascii="Cambria Math" w:eastAsia="Times New Roman" w:hAnsi="Cambria Math" w:cs="Times New Roman"/>
                  <w:szCs w:val="24"/>
                  <w:lang w:bidi="en-US"/>
                </w:rPr>
                <m:t>dL</m:t>
              </m:r>
            </m:num>
            <m:den>
              <m:r>
                <w:rPr>
                  <w:rFonts w:ascii="Cambria Math" w:eastAsia="Times New Roman" w:hAnsi="Cambria Math" w:cs="Times New Roman"/>
                  <w:szCs w:val="24"/>
                  <w:lang w:bidi="en-US"/>
                </w:rPr>
                <m:t>dt</m:t>
              </m:r>
            </m:den>
          </m:f>
          <m:r>
            <w:rPr>
              <w:rFonts w:ascii="Cambria Math" w:eastAsia="Times New Roman" w:hAnsi="Cambria Math" w:cs="Times New Roman"/>
              <w:szCs w:val="24"/>
              <w:lang w:bidi="en-US"/>
            </w:rPr>
            <m:t>=</m:t>
          </m:r>
          <m:f>
            <m:fPr>
              <m:ctrlPr>
                <w:rPr>
                  <w:rFonts w:ascii="Cambria Math" w:eastAsia="Times New Roman" w:hAnsi="Cambria Math" w:cs="Times New Roman"/>
                  <w:i/>
                  <w:szCs w:val="24"/>
                  <w:lang w:bidi="en-US"/>
                </w:rPr>
              </m:ctrlPr>
            </m:fPr>
            <m:num>
              <m:sSub>
                <m:sSubPr>
                  <m:ctrlPr>
                    <w:rPr>
                      <w:rFonts w:ascii="Cambria Math" w:eastAsia="Times New Roman" w:hAnsi="Cambria Math" w:cs="Times New Roman"/>
                      <w:i/>
                      <w:szCs w:val="24"/>
                      <w:lang w:bidi="en-US"/>
                    </w:rPr>
                  </m:ctrlPr>
                </m:sSubPr>
                <m:e>
                  <m:r>
                    <w:rPr>
                      <w:rFonts w:ascii="Cambria Math" w:eastAsia="Times New Roman" w:hAnsi="Cambria Math" w:cs="Times New Roman"/>
                      <w:szCs w:val="24"/>
                      <w:lang w:bidi="en-US"/>
                    </w:rPr>
                    <m:t>β</m:t>
                  </m:r>
                </m:e>
                <m:sub>
                  <m:r>
                    <w:rPr>
                      <w:rFonts w:ascii="Cambria Math" w:eastAsia="Times New Roman" w:hAnsi="Cambria Math" w:cs="Times New Roman"/>
                      <w:szCs w:val="24"/>
                      <w:lang w:bidi="en-US"/>
                    </w:rPr>
                    <m:t>100</m:t>
                  </m:r>
                </m:sub>
              </m:sSub>
              <m:sSub>
                <m:sSubPr>
                  <m:ctrlPr>
                    <w:rPr>
                      <w:rFonts w:ascii="Cambria Math" w:eastAsia="Times New Roman" w:hAnsi="Cambria Math" w:cs="Times New Roman"/>
                      <w:i/>
                      <w:szCs w:val="24"/>
                      <w:lang w:bidi="en-US"/>
                    </w:rPr>
                  </m:ctrlPr>
                </m:sSubPr>
                <m:e>
                  <m:r>
                    <w:rPr>
                      <w:rFonts w:ascii="Cambria Math" w:eastAsia="Times New Roman" w:hAnsi="Cambria Math" w:cs="Times New Roman"/>
                      <w:szCs w:val="24"/>
                      <w:lang w:bidi="en-US"/>
                    </w:rPr>
                    <m:t>ρ</m:t>
                  </m:r>
                </m:e>
                <m:sub>
                  <m:r>
                    <w:rPr>
                      <w:rFonts w:ascii="Cambria Math" w:eastAsia="Times New Roman" w:hAnsi="Cambria Math" w:cs="Times New Roman"/>
                      <w:szCs w:val="24"/>
                      <w:lang w:bidi="en-US"/>
                    </w:rPr>
                    <m:t>acid</m:t>
                  </m:r>
                </m:sub>
              </m:sSub>
              <m:sSub>
                <m:sSubPr>
                  <m:ctrlPr>
                    <w:rPr>
                      <w:rFonts w:ascii="Cambria Math" w:eastAsia="Times New Roman" w:hAnsi="Cambria Math" w:cs="Times New Roman"/>
                      <w:i/>
                      <w:szCs w:val="24"/>
                      <w:lang w:bidi="en-US"/>
                    </w:rPr>
                  </m:ctrlPr>
                </m:sSubPr>
                <m:e>
                  <m:r>
                    <w:rPr>
                      <w:rFonts w:ascii="Cambria Math" w:eastAsia="Times New Roman" w:hAnsi="Cambria Math" w:cs="Times New Roman"/>
                      <w:szCs w:val="24"/>
                      <w:lang w:bidi="en-US"/>
                    </w:rPr>
                    <m:t>C</m:t>
                  </m:r>
                </m:e>
                <m:sub>
                  <m:r>
                    <w:rPr>
                      <w:rFonts w:ascii="Cambria Math" w:eastAsia="Times New Roman" w:hAnsi="Cambria Math" w:cs="Times New Roman"/>
                      <w:szCs w:val="24"/>
                      <w:lang w:bidi="en-US"/>
                    </w:rPr>
                    <m:t>end</m:t>
                  </m:r>
                </m:sub>
              </m:sSub>
              <m:sSub>
                <m:sSubPr>
                  <m:ctrlPr>
                    <w:rPr>
                      <w:rFonts w:ascii="Cambria Math" w:eastAsia="Times New Roman" w:hAnsi="Cambria Math" w:cs="Times New Roman"/>
                      <w:i/>
                      <w:szCs w:val="24"/>
                      <w:lang w:bidi="en-US"/>
                    </w:rPr>
                  </m:ctrlPr>
                </m:sSubPr>
                <m:e>
                  <m:r>
                    <w:rPr>
                      <w:rFonts w:ascii="Cambria Math" w:eastAsia="Times New Roman" w:hAnsi="Cambria Math" w:cs="Times New Roman"/>
                      <w:szCs w:val="24"/>
                      <w:lang w:bidi="en-US"/>
                    </w:rPr>
                    <m:t>U</m:t>
                  </m:r>
                </m:e>
                <m:sub>
                  <m:r>
                    <w:rPr>
                      <w:rFonts w:ascii="Cambria Math" w:eastAsia="Times New Roman" w:hAnsi="Cambria Math" w:cs="Times New Roman"/>
                      <w:szCs w:val="24"/>
                      <w:lang w:bidi="en-US"/>
                    </w:rPr>
                    <m:t>end</m:t>
                  </m:r>
                </m:sub>
              </m:sSub>
            </m:num>
            <m:den>
              <m:r>
                <w:rPr>
                  <w:rFonts w:ascii="Cambria Math" w:eastAsia="Times New Roman" w:hAnsi="Cambria Math" w:cs="Times New Roman"/>
                  <w:szCs w:val="24"/>
                  <w:lang w:bidi="en-US"/>
                </w:rPr>
                <m:t>(1-∅)</m:t>
              </m:r>
              <m:sSub>
                <m:sSubPr>
                  <m:ctrlPr>
                    <w:rPr>
                      <w:rFonts w:ascii="Cambria Math" w:eastAsia="Times New Roman" w:hAnsi="Cambria Math" w:cs="Times New Roman"/>
                      <w:i/>
                      <w:szCs w:val="24"/>
                      <w:lang w:bidi="en-US"/>
                    </w:rPr>
                  </m:ctrlPr>
                </m:sSubPr>
                <m:e>
                  <m:r>
                    <w:rPr>
                      <w:rFonts w:ascii="Cambria Math" w:eastAsia="Times New Roman" w:hAnsi="Cambria Math" w:cs="Times New Roman"/>
                      <w:szCs w:val="24"/>
                      <w:lang w:bidi="en-US"/>
                    </w:rPr>
                    <m:t>ρ</m:t>
                  </m:r>
                </m:e>
                <m:sub>
                  <m:r>
                    <w:rPr>
                      <w:rFonts w:ascii="Cambria Math" w:eastAsia="Times New Roman" w:hAnsi="Cambria Math" w:cs="Times New Roman"/>
                      <w:szCs w:val="24"/>
                      <w:lang w:bidi="en-US"/>
                    </w:rPr>
                    <m:t>rock</m:t>
                  </m:r>
                </m:sub>
              </m:sSub>
            </m:den>
          </m:f>
          <m:r>
            <w:rPr>
              <w:rFonts w:ascii="Cambria Math" w:eastAsia="Times New Roman" w:hAnsi="Cambria Math" w:cs="Times New Roman"/>
              <w:szCs w:val="24"/>
              <w:lang w:bidi="en-US"/>
            </w:rPr>
            <m:t xml:space="preserve">                   (A.1)</m:t>
          </m:r>
        </m:oMath>
      </m:oMathPara>
    </w:p>
    <w:p w14:paraId="0058CC69" w14:textId="77777777" w:rsidR="005F63A7" w:rsidRPr="005F63A7" w:rsidRDefault="005F63A7" w:rsidP="005F63A7">
      <w:pPr>
        <w:spacing w:line="480" w:lineRule="auto"/>
        <w:rPr>
          <w:rFonts w:eastAsia="Times New Roman" w:cs="Times New Roman"/>
          <w:szCs w:val="24"/>
          <w:lang w:bidi="en-US"/>
        </w:rPr>
      </w:pPr>
      <w:r w:rsidRPr="005F63A7">
        <w:rPr>
          <w:rFonts w:eastAsia="Times New Roman" w:cs="Times New Roman"/>
          <w:szCs w:val="24"/>
          <w:lang w:bidi="en-US"/>
        </w:rPr>
        <w:t>Where:</w:t>
      </w:r>
    </w:p>
    <w:p w14:paraId="69A69B6E" w14:textId="3BD703BF" w:rsidR="005F63A7" w:rsidRPr="005F63A7" w:rsidRDefault="005F63A7" w:rsidP="005F63A7">
      <w:pPr>
        <w:spacing w:line="480" w:lineRule="auto"/>
        <w:rPr>
          <w:rFonts w:eastAsia="Times New Roman" w:cs="Times New Roman"/>
          <w:szCs w:val="24"/>
          <w:lang w:bidi="en-US"/>
        </w:rPr>
      </w:pPr>
      <w:r w:rsidRPr="005F63A7">
        <w:rPr>
          <w:rFonts w:eastAsia="Times New Roman" w:cs="Times New Roman"/>
          <w:szCs w:val="24"/>
          <w:lang w:bidi="en-US"/>
        </w:rPr>
        <w:tab/>
      </w:r>
      <m:oMath>
        <m:sSub>
          <m:sSubPr>
            <m:ctrlPr>
              <w:rPr>
                <w:rFonts w:ascii="Cambria Math" w:eastAsia="Times New Roman" w:hAnsi="Cambria Math" w:cs="Times New Roman"/>
                <w:i/>
                <w:szCs w:val="24"/>
                <w:lang w:bidi="en-US"/>
              </w:rPr>
            </m:ctrlPr>
          </m:sSubPr>
          <m:e>
            <m:r>
              <w:rPr>
                <w:rFonts w:ascii="Cambria Math" w:eastAsia="Times New Roman" w:hAnsi="Cambria Math" w:cs="Times New Roman"/>
                <w:szCs w:val="24"/>
                <w:lang w:bidi="en-US"/>
              </w:rPr>
              <m:t>β</m:t>
            </m:r>
          </m:e>
          <m:sub>
            <m:r>
              <w:rPr>
                <w:rFonts w:ascii="Cambria Math" w:eastAsia="Times New Roman" w:hAnsi="Cambria Math" w:cs="Times New Roman"/>
                <w:szCs w:val="24"/>
                <w:lang w:bidi="en-US"/>
              </w:rPr>
              <m:t>100</m:t>
            </m:r>
          </m:sub>
        </m:sSub>
      </m:oMath>
      <w:r w:rsidR="00FD16E2">
        <w:rPr>
          <w:rFonts w:eastAsia="Times New Roman" w:cs="Times New Roman"/>
          <w:szCs w:val="24"/>
          <w:lang w:bidi="en-US"/>
        </w:rPr>
        <w:t>:</w:t>
      </w:r>
      <w:r w:rsidRPr="005F63A7">
        <w:rPr>
          <w:rFonts w:eastAsia="Times New Roman" w:cs="Times New Roman"/>
          <w:szCs w:val="24"/>
          <w:lang w:bidi="en-US"/>
        </w:rPr>
        <w:t xml:space="preserve"> Dissolving power at 100% HCL</w:t>
      </w:r>
    </w:p>
    <w:p w14:paraId="37A5A926" w14:textId="17ABECAB" w:rsidR="005F63A7" w:rsidRPr="005F63A7" w:rsidRDefault="005F63A7" w:rsidP="005F63A7">
      <w:pPr>
        <w:spacing w:line="480" w:lineRule="auto"/>
        <w:rPr>
          <w:rFonts w:eastAsia="Times New Roman" w:cs="Times New Roman"/>
          <w:szCs w:val="24"/>
          <w:lang w:bidi="en-US"/>
        </w:rPr>
      </w:pPr>
      <w:r w:rsidRPr="005F63A7">
        <w:rPr>
          <w:rFonts w:eastAsia="Times New Roman" w:cs="Times New Roman"/>
          <w:szCs w:val="24"/>
          <w:lang w:bidi="en-US"/>
        </w:rPr>
        <w:tab/>
      </w:r>
      <m:oMath>
        <m:sSub>
          <m:sSubPr>
            <m:ctrlPr>
              <w:rPr>
                <w:rFonts w:ascii="Cambria Math" w:eastAsia="Times New Roman" w:hAnsi="Cambria Math" w:cs="Times New Roman"/>
                <w:i/>
                <w:szCs w:val="24"/>
                <w:lang w:bidi="en-US"/>
              </w:rPr>
            </m:ctrlPr>
          </m:sSubPr>
          <m:e>
            <m:r>
              <w:rPr>
                <w:rFonts w:ascii="Cambria Math" w:eastAsia="Times New Roman" w:hAnsi="Cambria Math" w:cs="Times New Roman"/>
                <w:szCs w:val="24"/>
                <w:lang w:bidi="en-US"/>
              </w:rPr>
              <m:t>ρ</m:t>
            </m:r>
          </m:e>
          <m:sub>
            <m:r>
              <w:rPr>
                <w:rFonts w:ascii="Cambria Math" w:eastAsia="Times New Roman" w:hAnsi="Cambria Math" w:cs="Times New Roman"/>
                <w:szCs w:val="24"/>
                <w:lang w:bidi="en-US"/>
              </w:rPr>
              <m:t>acid</m:t>
            </m:r>
          </m:sub>
        </m:sSub>
      </m:oMath>
      <w:r w:rsidR="00FD16E2">
        <w:rPr>
          <w:rFonts w:eastAsia="Times New Roman" w:cs="Times New Roman"/>
          <w:szCs w:val="24"/>
          <w:lang w:bidi="en-US"/>
        </w:rPr>
        <w:t xml:space="preserve">: </w:t>
      </w:r>
      <w:r w:rsidRPr="005F63A7">
        <w:rPr>
          <w:rFonts w:eastAsia="Times New Roman" w:cs="Times New Roman"/>
          <w:szCs w:val="24"/>
          <w:lang w:bidi="en-US"/>
        </w:rPr>
        <w:t>Acid density</w:t>
      </w:r>
    </w:p>
    <w:p w14:paraId="6956E507" w14:textId="3F411643" w:rsidR="005F63A7" w:rsidRPr="005F63A7" w:rsidRDefault="005F63A7" w:rsidP="005F63A7">
      <w:pPr>
        <w:spacing w:line="480" w:lineRule="auto"/>
        <w:rPr>
          <w:rFonts w:eastAsia="Times New Roman" w:cs="Times New Roman"/>
          <w:szCs w:val="24"/>
          <w:lang w:bidi="en-US"/>
        </w:rPr>
      </w:pPr>
      <w:r w:rsidRPr="005F63A7">
        <w:rPr>
          <w:rFonts w:eastAsia="Times New Roman" w:cs="Times New Roman"/>
          <w:szCs w:val="24"/>
          <w:lang w:bidi="en-US"/>
        </w:rPr>
        <w:tab/>
      </w:r>
      <m:oMath>
        <m:sSub>
          <m:sSubPr>
            <m:ctrlPr>
              <w:rPr>
                <w:rFonts w:ascii="Cambria Math" w:eastAsia="Times New Roman" w:hAnsi="Cambria Math" w:cs="Times New Roman"/>
                <w:i/>
                <w:szCs w:val="24"/>
                <w:lang w:bidi="en-US"/>
              </w:rPr>
            </m:ctrlPr>
          </m:sSubPr>
          <m:e>
            <m:r>
              <w:rPr>
                <w:rFonts w:ascii="Cambria Math" w:eastAsia="Times New Roman" w:hAnsi="Cambria Math" w:cs="Times New Roman"/>
                <w:szCs w:val="24"/>
                <w:lang w:bidi="en-US"/>
              </w:rPr>
              <m:t>C</m:t>
            </m:r>
          </m:e>
          <m:sub>
            <m:r>
              <w:rPr>
                <w:rFonts w:ascii="Cambria Math" w:eastAsia="Times New Roman" w:hAnsi="Cambria Math" w:cs="Times New Roman"/>
                <w:szCs w:val="24"/>
                <w:lang w:bidi="en-US"/>
              </w:rPr>
              <m:t>end</m:t>
            </m:r>
          </m:sub>
        </m:sSub>
      </m:oMath>
      <w:r w:rsidR="00FD16E2">
        <w:rPr>
          <w:rFonts w:eastAsia="Times New Roman" w:cs="Times New Roman"/>
          <w:szCs w:val="24"/>
          <w:lang w:bidi="en-US"/>
        </w:rPr>
        <w:t xml:space="preserve">: </w:t>
      </w:r>
      <w:r w:rsidRPr="005F63A7">
        <w:rPr>
          <w:rFonts w:eastAsia="Times New Roman" w:cs="Times New Roman"/>
          <w:szCs w:val="24"/>
          <w:lang w:bidi="en-US"/>
        </w:rPr>
        <w:t>Acid concentration</w:t>
      </w:r>
      <w:r w:rsidR="00FD16E2">
        <w:rPr>
          <w:rFonts w:eastAsia="Times New Roman" w:cs="Times New Roman"/>
          <w:szCs w:val="24"/>
          <w:lang w:bidi="en-US"/>
        </w:rPr>
        <w:t xml:space="preserve"> at the wormhole’s tip</w:t>
      </w:r>
    </w:p>
    <w:p w14:paraId="459D2FA9" w14:textId="7B695B4D" w:rsidR="005F63A7" w:rsidRPr="005F63A7" w:rsidRDefault="005F63A7" w:rsidP="005F63A7">
      <w:pPr>
        <w:spacing w:line="480" w:lineRule="auto"/>
        <w:rPr>
          <w:rFonts w:eastAsia="Times New Roman" w:cs="Times New Roman"/>
          <w:szCs w:val="24"/>
          <w:lang w:bidi="en-US"/>
        </w:rPr>
      </w:pPr>
      <w:r w:rsidRPr="005F63A7">
        <w:rPr>
          <w:rFonts w:eastAsia="Times New Roman" w:cs="Times New Roman"/>
          <w:szCs w:val="24"/>
          <w:lang w:bidi="en-US"/>
        </w:rPr>
        <w:tab/>
      </w:r>
      <m:oMath>
        <m:sSub>
          <m:sSubPr>
            <m:ctrlPr>
              <w:rPr>
                <w:rFonts w:ascii="Cambria Math" w:eastAsia="Times New Roman" w:hAnsi="Cambria Math" w:cs="Times New Roman"/>
                <w:i/>
                <w:szCs w:val="24"/>
                <w:lang w:bidi="en-US"/>
              </w:rPr>
            </m:ctrlPr>
          </m:sSubPr>
          <m:e>
            <m:r>
              <w:rPr>
                <w:rFonts w:ascii="Cambria Math" w:eastAsia="Times New Roman" w:hAnsi="Cambria Math" w:cs="Times New Roman"/>
                <w:szCs w:val="24"/>
                <w:lang w:bidi="en-US"/>
              </w:rPr>
              <m:t>U</m:t>
            </m:r>
          </m:e>
          <m:sub>
            <m:r>
              <w:rPr>
                <w:rFonts w:ascii="Cambria Math" w:eastAsia="Times New Roman" w:hAnsi="Cambria Math" w:cs="Times New Roman"/>
                <w:szCs w:val="24"/>
                <w:lang w:bidi="en-US"/>
              </w:rPr>
              <m:t>end</m:t>
            </m:r>
          </m:sub>
        </m:sSub>
      </m:oMath>
      <w:r w:rsidR="00FD16E2">
        <w:rPr>
          <w:rFonts w:eastAsia="Times New Roman" w:cs="Times New Roman"/>
          <w:szCs w:val="24"/>
          <w:lang w:bidi="en-US"/>
        </w:rPr>
        <w:t xml:space="preserve">: </w:t>
      </w:r>
      <w:r w:rsidRPr="005F63A7">
        <w:rPr>
          <w:rFonts w:eastAsia="Times New Roman" w:cs="Times New Roman"/>
          <w:szCs w:val="24"/>
          <w:lang w:bidi="en-US"/>
        </w:rPr>
        <w:t>Acid flux at the wormhole’s tip</w:t>
      </w:r>
    </w:p>
    <w:p w14:paraId="3A3A325F" w14:textId="64C3CF92" w:rsidR="005F63A7" w:rsidRPr="005F63A7" w:rsidRDefault="005F63A7" w:rsidP="005F63A7">
      <w:pPr>
        <w:spacing w:line="480" w:lineRule="auto"/>
        <w:rPr>
          <w:rFonts w:eastAsia="Times New Roman" w:cs="Times New Roman"/>
          <w:szCs w:val="24"/>
          <w:lang w:bidi="en-US"/>
        </w:rPr>
      </w:pPr>
      <w:r w:rsidRPr="005F63A7">
        <w:rPr>
          <w:rFonts w:eastAsia="Times New Roman" w:cs="Times New Roman"/>
          <w:szCs w:val="24"/>
          <w:lang w:bidi="en-US"/>
        </w:rPr>
        <w:tab/>
      </w:r>
      <m:oMath>
        <m:sSub>
          <m:sSubPr>
            <m:ctrlPr>
              <w:rPr>
                <w:rFonts w:ascii="Cambria Math" w:eastAsia="Times New Roman" w:hAnsi="Cambria Math" w:cs="Times New Roman"/>
                <w:i/>
                <w:szCs w:val="24"/>
                <w:lang w:bidi="en-US"/>
              </w:rPr>
            </m:ctrlPr>
          </m:sSubPr>
          <m:e>
            <m:r>
              <w:rPr>
                <w:rFonts w:ascii="Cambria Math" w:eastAsia="Times New Roman" w:hAnsi="Cambria Math" w:cs="Times New Roman"/>
                <w:szCs w:val="24"/>
                <w:lang w:bidi="en-US"/>
              </w:rPr>
              <m:t>ρ</m:t>
            </m:r>
          </m:e>
          <m:sub>
            <m:r>
              <w:rPr>
                <w:rFonts w:ascii="Cambria Math" w:eastAsia="Times New Roman" w:hAnsi="Cambria Math" w:cs="Times New Roman"/>
                <w:szCs w:val="24"/>
                <w:lang w:bidi="en-US"/>
              </w:rPr>
              <m:t>rock</m:t>
            </m:r>
          </m:sub>
        </m:sSub>
      </m:oMath>
      <w:r w:rsidR="00FD16E2">
        <w:rPr>
          <w:rFonts w:eastAsia="Times New Roman" w:cs="Times New Roman"/>
          <w:szCs w:val="24"/>
          <w:lang w:bidi="en-US"/>
        </w:rPr>
        <w:t>:</w:t>
      </w:r>
      <w:r w:rsidRPr="005F63A7">
        <w:rPr>
          <w:rFonts w:eastAsia="Times New Roman" w:cs="Times New Roman"/>
          <w:szCs w:val="24"/>
          <w:lang w:bidi="en-US"/>
        </w:rPr>
        <w:t xml:space="preserve"> Rock </w:t>
      </w:r>
      <w:r w:rsidR="009B5B66">
        <w:rPr>
          <w:rFonts w:eastAsia="Times New Roman" w:cs="Times New Roman"/>
          <w:szCs w:val="24"/>
          <w:lang w:bidi="en-US"/>
        </w:rPr>
        <w:t xml:space="preserve">matrix </w:t>
      </w:r>
      <w:r w:rsidRPr="005F63A7">
        <w:rPr>
          <w:rFonts w:eastAsia="Times New Roman" w:cs="Times New Roman"/>
          <w:szCs w:val="24"/>
          <w:lang w:bidi="en-US"/>
        </w:rPr>
        <w:t>density</w:t>
      </w:r>
      <w:r w:rsidR="009B5B66">
        <w:rPr>
          <w:rFonts w:eastAsia="Times New Roman" w:cs="Times New Roman"/>
          <w:szCs w:val="24"/>
          <w:lang w:bidi="en-US"/>
        </w:rPr>
        <w:t>,</w:t>
      </w:r>
      <w:r w:rsidRPr="005F63A7">
        <w:rPr>
          <w:rFonts w:eastAsia="Times New Roman" w:cs="Times New Roman"/>
          <w:szCs w:val="24"/>
          <w:lang w:bidi="en-US"/>
        </w:rPr>
        <w:t xml:space="preserve"> 2.71 </w:t>
      </w:r>
      <w:r w:rsidR="009B5B66">
        <w:rPr>
          <w:rFonts w:eastAsia="Times New Roman" w:cs="Times New Roman"/>
          <w:szCs w:val="24"/>
          <w:lang w:bidi="en-US"/>
        </w:rPr>
        <w:t xml:space="preserve">g/cc </w:t>
      </w:r>
      <w:r w:rsidRPr="005F63A7">
        <w:rPr>
          <w:rFonts w:eastAsia="Times New Roman" w:cs="Times New Roman"/>
          <w:szCs w:val="24"/>
          <w:lang w:bidi="en-US"/>
        </w:rPr>
        <w:t>for limestone</w:t>
      </w:r>
    </w:p>
    <w:p w14:paraId="65AB4764" w14:textId="1CBABB58" w:rsidR="005F63A7" w:rsidRPr="005F63A7" w:rsidRDefault="005F63A7" w:rsidP="005F63A7">
      <w:pPr>
        <w:spacing w:line="480" w:lineRule="auto"/>
        <w:rPr>
          <w:rFonts w:eastAsia="Times New Roman" w:cs="Times New Roman"/>
          <w:szCs w:val="24"/>
          <w:lang w:bidi="en-US"/>
        </w:rPr>
      </w:pPr>
      <w:r w:rsidRPr="005F63A7">
        <w:rPr>
          <w:rFonts w:eastAsia="Times New Roman" w:cs="Times New Roman"/>
          <w:szCs w:val="24"/>
          <w:lang w:bidi="en-US"/>
        </w:rPr>
        <w:lastRenderedPageBreak/>
        <w:tab/>
      </w:r>
      <m:oMath>
        <m:r>
          <w:rPr>
            <w:rFonts w:ascii="Cambria Math" w:eastAsia="Times New Roman" w:hAnsi="Cambria Math" w:cs="Times New Roman"/>
            <w:szCs w:val="24"/>
            <w:lang w:bidi="en-US"/>
          </w:rPr>
          <m:t>∅</m:t>
        </m:r>
      </m:oMath>
      <w:r w:rsidR="00FD16E2">
        <w:rPr>
          <w:rFonts w:eastAsia="Times New Roman" w:cs="Times New Roman"/>
          <w:szCs w:val="24"/>
          <w:lang w:bidi="en-US"/>
        </w:rPr>
        <w:t>:</w:t>
      </w:r>
      <w:r w:rsidRPr="005F63A7">
        <w:rPr>
          <w:rFonts w:eastAsia="Times New Roman" w:cs="Times New Roman"/>
          <w:szCs w:val="24"/>
          <w:lang w:bidi="en-US"/>
        </w:rPr>
        <w:t xml:space="preserve"> Porosity</w:t>
      </w:r>
    </w:p>
    <w:p w14:paraId="76DEC235" w14:textId="4EC0A9D2" w:rsidR="005F63A7" w:rsidRPr="005F63A7" w:rsidRDefault="005F63A7" w:rsidP="005F63A7">
      <w:pPr>
        <w:numPr>
          <w:ilvl w:val="3"/>
          <w:numId w:val="22"/>
        </w:numPr>
        <w:spacing w:line="480" w:lineRule="auto"/>
        <w:ind w:left="360"/>
        <w:contextualSpacing/>
        <w:outlineLvl w:val="3"/>
        <w:rPr>
          <w:rFonts w:asciiTheme="majorBidi" w:hAnsiTheme="majorBidi" w:cstheme="majorBidi"/>
          <w:b/>
          <w:bCs/>
          <w:i/>
          <w:iCs/>
          <w:szCs w:val="24"/>
        </w:rPr>
      </w:pPr>
      <w:r w:rsidRPr="005F63A7">
        <w:rPr>
          <w:rFonts w:asciiTheme="majorBidi" w:hAnsiTheme="majorBidi" w:cstheme="majorBidi"/>
          <w:b/>
          <w:bCs/>
          <w:i/>
          <w:iCs/>
          <w:szCs w:val="24"/>
        </w:rPr>
        <w:t xml:space="preserve">Models based on </w:t>
      </w:r>
      <w:r w:rsidR="00CC312A">
        <w:rPr>
          <w:rFonts w:asciiTheme="majorBidi" w:hAnsiTheme="majorBidi" w:cstheme="majorBidi"/>
          <w:b/>
          <w:bCs/>
          <w:i/>
          <w:iCs/>
          <w:szCs w:val="24"/>
        </w:rPr>
        <w:t xml:space="preserve">a </w:t>
      </w:r>
      <w:r w:rsidRPr="005F63A7">
        <w:rPr>
          <w:rFonts w:asciiTheme="majorBidi" w:hAnsiTheme="majorBidi" w:cstheme="majorBidi"/>
          <w:b/>
          <w:bCs/>
          <w:i/>
          <w:iCs/>
          <w:szCs w:val="24"/>
        </w:rPr>
        <w:t>network approach</w:t>
      </w:r>
    </w:p>
    <w:p w14:paraId="5ACD6742" w14:textId="5C7F9DD6" w:rsidR="005F63A7" w:rsidRPr="005F63A7" w:rsidRDefault="005F63A7" w:rsidP="00393FC3">
      <w:pPr>
        <w:spacing w:line="480" w:lineRule="auto"/>
        <w:jc w:val="both"/>
        <w:rPr>
          <w:rFonts w:asciiTheme="majorBidi" w:hAnsiTheme="majorBidi" w:cstheme="majorBidi"/>
          <w:szCs w:val="24"/>
        </w:rPr>
      </w:pPr>
      <w:r w:rsidRPr="005F63A7">
        <w:rPr>
          <w:rFonts w:asciiTheme="majorBidi" w:hAnsiTheme="majorBidi" w:cstheme="majorBidi"/>
          <w:szCs w:val="24"/>
        </w:rPr>
        <w:t>These models rely on the physical aspect of the acidizing process. Hoefner and Fogler (1998) developed a model based on the dissolution of rock grains. They assumed the space between any two pores is a c</w:t>
      </w:r>
      <w:r w:rsidR="00CC312A">
        <w:rPr>
          <w:rFonts w:asciiTheme="majorBidi" w:hAnsiTheme="majorBidi" w:cstheme="majorBidi"/>
          <w:szCs w:val="24"/>
        </w:rPr>
        <w:t>ylindrical capillary</w:t>
      </w:r>
      <w:r w:rsidRPr="005F63A7">
        <w:rPr>
          <w:rFonts w:asciiTheme="majorBidi" w:hAnsiTheme="majorBidi" w:cstheme="majorBidi"/>
          <w:szCs w:val="24"/>
        </w:rPr>
        <w:t xml:space="preserve"> tube</w:t>
      </w:r>
      <w:r w:rsidR="00CC312A">
        <w:rPr>
          <w:rFonts w:asciiTheme="majorBidi" w:hAnsiTheme="majorBidi" w:cstheme="majorBidi"/>
          <w:szCs w:val="24"/>
        </w:rPr>
        <w:t>,</w:t>
      </w:r>
      <w:r w:rsidRPr="005F63A7">
        <w:rPr>
          <w:rFonts w:asciiTheme="majorBidi" w:hAnsiTheme="majorBidi" w:cstheme="majorBidi"/>
          <w:szCs w:val="24"/>
        </w:rPr>
        <w:t xml:space="preserve"> and </w:t>
      </w:r>
      <w:r w:rsidR="00CC312A">
        <w:rPr>
          <w:rFonts w:asciiTheme="majorBidi" w:hAnsiTheme="majorBidi" w:cstheme="majorBidi"/>
          <w:szCs w:val="24"/>
        </w:rPr>
        <w:t>Poiseuille’s’ law represents flo</w:t>
      </w:r>
      <w:r w:rsidRPr="005F63A7">
        <w:rPr>
          <w:rFonts w:asciiTheme="majorBidi" w:hAnsiTheme="majorBidi" w:cstheme="majorBidi"/>
          <w:szCs w:val="24"/>
        </w:rPr>
        <w:t xml:space="preserve">w. </w:t>
      </w:r>
      <w:r w:rsidR="001F1183">
        <w:rPr>
          <w:rFonts w:asciiTheme="majorBidi" w:hAnsiTheme="majorBidi" w:cstheme="majorBidi"/>
          <w:szCs w:val="24"/>
        </w:rPr>
        <w:t>The d</w:t>
      </w:r>
      <w:r w:rsidR="001F1183" w:rsidRPr="005F63A7">
        <w:rPr>
          <w:rFonts w:asciiTheme="majorBidi" w:hAnsiTheme="majorBidi" w:cstheme="majorBidi"/>
          <w:szCs w:val="24"/>
        </w:rPr>
        <w:t xml:space="preserve">issolution </w:t>
      </w:r>
      <w:r w:rsidRPr="005F63A7">
        <w:rPr>
          <w:rFonts w:asciiTheme="majorBidi" w:hAnsiTheme="majorBidi" w:cstheme="majorBidi"/>
          <w:szCs w:val="24"/>
        </w:rPr>
        <w:t xml:space="preserve">of grains is considered to be proportional to flow velocity and concentration. Although they were able to optimize the acid injection rate, many difficulties were faced applying the model. </w:t>
      </w:r>
      <w:r w:rsidR="00CC312A">
        <w:rPr>
          <w:rFonts w:asciiTheme="majorBidi" w:hAnsiTheme="majorBidi" w:cstheme="majorBidi"/>
          <w:szCs w:val="24"/>
        </w:rPr>
        <w:t>Complication</w:t>
      </w:r>
      <w:r w:rsidR="00CC312A" w:rsidRPr="005F63A7">
        <w:rPr>
          <w:rFonts w:asciiTheme="majorBidi" w:hAnsiTheme="majorBidi" w:cstheme="majorBidi"/>
          <w:szCs w:val="24"/>
        </w:rPr>
        <w:t xml:space="preserve">s </w:t>
      </w:r>
      <w:r w:rsidRPr="005F63A7">
        <w:rPr>
          <w:rFonts w:asciiTheme="majorBidi" w:hAnsiTheme="majorBidi" w:cstheme="majorBidi"/>
          <w:szCs w:val="24"/>
        </w:rPr>
        <w:t xml:space="preserve">include the large-scale systems and not accounting </w:t>
      </w:r>
      <w:r w:rsidR="00CC312A">
        <w:rPr>
          <w:rFonts w:asciiTheme="majorBidi" w:hAnsiTheme="majorBidi" w:cstheme="majorBidi"/>
          <w:szCs w:val="24"/>
        </w:rPr>
        <w:t>for</w:t>
      </w:r>
      <w:r w:rsidR="00CC312A" w:rsidRPr="005F63A7">
        <w:rPr>
          <w:rFonts w:asciiTheme="majorBidi" w:hAnsiTheme="majorBidi" w:cstheme="majorBidi"/>
          <w:szCs w:val="24"/>
        </w:rPr>
        <w:t xml:space="preserve"> </w:t>
      </w:r>
      <w:r w:rsidRPr="005F63A7">
        <w:rPr>
          <w:rFonts w:asciiTheme="majorBidi" w:hAnsiTheme="majorBidi" w:cstheme="majorBidi"/>
          <w:szCs w:val="24"/>
        </w:rPr>
        <w:t>the merging of pores. This model assumes that acid diffusive flow to the wall of the pore is laminar and is calculated using the following equations:</w:t>
      </w:r>
    </w:p>
    <w:p w14:paraId="14FF407F" w14:textId="77777777" w:rsidR="005F63A7" w:rsidRPr="005F63A7" w:rsidRDefault="005F63A7" w:rsidP="005F63A7">
      <w:pPr>
        <w:spacing w:line="480" w:lineRule="auto"/>
        <w:ind w:firstLine="360"/>
        <w:jc w:val="both"/>
        <w:rPr>
          <w:rFonts w:asciiTheme="majorBidi" w:eastAsiaTheme="minorEastAsia" w:hAnsiTheme="majorBidi" w:cstheme="majorBidi"/>
          <w:szCs w:val="24"/>
        </w:rPr>
      </w:pPr>
      <m:oMathPara>
        <m:oMath>
          <m:r>
            <w:rPr>
              <w:rFonts w:ascii="Cambria Math" w:hAnsi="Cambria Math" w:cstheme="majorBidi"/>
              <w:szCs w:val="24"/>
            </w:rPr>
            <m:t>C=</m:t>
          </m:r>
          <m:sSub>
            <m:sSubPr>
              <m:ctrlPr>
                <w:rPr>
                  <w:rFonts w:ascii="Cambria Math" w:hAnsi="Cambria Math" w:cstheme="majorBidi"/>
                  <w:i/>
                  <w:szCs w:val="24"/>
                </w:rPr>
              </m:ctrlPr>
            </m:sSubPr>
            <m:e>
              <m:r>
                <w:rPr>
                  <w:rFonts w:ascii="Cambria Math" w:hAnsi="Cambria Math" w:cstheme="majorBidi"/>
                  <w:szCs w:val="24"/>
                </w:rPr>
                <m:t>C</m:t>
              </m:r>
            </m:e>
            <m:sub>
              <m:r>
                <w:rPr>
                  <w:rFonts w:ascii="Cambria Math" w:hAnsi="Cambria Math" w:cstheme="majorBidi"/>
                  <w:szCs w:val="24"/>
                </w:rPr>
                <m:t>0</m:t>
              </m:r>
            </m:sub>
          </m:sSub>
          <m:r>
            <m:rPr>
              <m:sty m:val="p"/>
            </m:rPr>
            <w:rPr>
              <w:rFonts w:ascii="Cambria Math" w:hAnsi="Cambria Math" w:cstheme="majorBidi"/>
              <w:szCs w:val="24"/>
            </w:rPr>
            <m:t>exp⁡</m:t>
          </m:r>
          <m:r>
            <w:rPr>
              <w:rFonts w:ascii="Cambria Math" w:hAnsi="Cambria Math" w:cstheme="majorBidi"/>
              <w:szCs w:val="24"/>
            </w:rPr>
            <m:t>(-π</m:t>
          </m:r>
          <m:sSub>
            <m:sSubPr>
              <m:ctrlPr>
                <w:rPr>
                  <w:rFonts w:ascii="Cambria Math" w:hAnsi="Cambria Math" w:cstheme="majorBidi"/>
                  <w:i/>
                  <w:szCs w:val="24"/>
                </w:rPr>
              </m:ctrlPr>
            </m:sSubPr>
            <m:e>
              <m:r>
                <w:rPr>
                  <w:rFonts w:ascii="Cambria Math" w:hAnsi="Cambria Math" w:cstheme="majorBidi"/>
                  <w:szCs w:val="24"/>
                </w:rPr>
                <m:t>k</m:t>
              </m:r>
            </m:e>
            <m:sub>
              <m:r>
                <w:rPr>
                  <w:rFonts w:ascii="Cambria Math" w:hAnsi="Cambria Math" w:cstheme="majorBidi"/>
                  <w:szCs w:val="24"/>
                </w:rPr>
                <m:t>s</m:t>
              </m:r>
            </m:sub>
          </m:sSub>
          <m:f>
            <m:fPr>
              <m:ctrlPr>
                <w:rPr>
                  <w:rFonts w:ascii="Cambria Math" w:hAnsi="Cambria Math" w:cstheme="majorBidi"/>
                  <w:i/>
                  <w:szCs w:val="24"/>
                </w:rPr>
              </m:ctrlPr>
            </m:fPr>
            <m:num>
              <m:r>
                <w:rPr>
                  <w:rFonts w:ascii="Cambria Math" w:hAnsi="Cambria Math" w:cstheme="majorBidi"/>
                  <w:szCs w:val="24"/>
                </w:rPr>
                <m:t>dl</m:t>
              </m:r>
            </m:num>
            <m:den>
              <m:r>
                <w:rPr>
                  <w:rFonts w:ascii="Cambria Math" w:hAnsi="Cambria Math" w:cstheme="majorBidi"/>
                  <w:szCs w:val="24"/>
                </w:rPr>
                <m:t>q</m:t>
              </m:r>
            </m:den>
          </m:f>
          <m:r>
            <w:rPr>
              <w:rFonts w:ascii="Cambria Math" w:hAnsi="Cambria Math" w:cstheme="majorBidi"/>
              <w:szCs w:val="24"/>
            </w:rPr>
            <m:t xml:space="preserve"> )               (A.2)</m:t>
          </m:r>
        </m:oMath>
      </m:oMathPara>
    </w:p>
    <w:p w14:paraId="1F5A02BC" w14:textId="39ACBCD7" w:rsidR="005F63A7" w:rsidRPr="005F63A7" w:rsidRDefault="005F63A7" w:rsidP="005F63A7">
      <w:pPr>
        <w:spacing w:line="480" w:lineRule="auto"/>
        <w:ind w:firstLine="360"/>
        <w:jc w:val="both"/>
        <w:rPr>
          <w:rFonts w:asciiTheme="majorBidi" w:hAnsiTheme="majorBidi" w:cstheme="majorBidi"/>
          <w:szCs w:val="24"/>
        </w:rPr>
      </w:pPr>
      <w:r w:rsidRPr="005F63A7">
        <w:rPr>
          <w:rFonts w:asciiTheme="majorBidi" w:hAnsiTheme="majorBidi" w:cstheme="majorBidi"/>
          <w:szCs w:val="24"/>
        </w:rPr>
        <w:t>Where</w:t>
      </w:r>
      <w:r w:rsidR="00FD16E2">
        <w:rPr>
          <w:rFonts w:asciiTheme="majorBidi" w:hAnsiTheme="majorBidi" w:cstheme="majorBidi"/>
          <w:szCs w:val="24"/>
        </w:rPr>
        <w:t>:</w:t>
      </w:r>
    </w:p>
    <w:p w14:paraId="5B279B6B" w14:textId="3BB507A5" w:rsidR="005F63A7" w:rsidRPr="005F63A7" w:rsidRDefault="00FD16E2" w:rsidP="005F63A7">
      <w:pPr>
        <w:spacing w:line="480" w:lineRule="auto"/>
        <w:ind w:firstLine="360"/>
        <w:jc w:val="both"/>
        <w:rPr>
          <w:rFonts w:asciiTheme="majorBidi" w:hAnsiTheme="majorBidi" w:cstheme="majorBidi"/>
          <w:szCs w:val="24"/>
        </w:rPr>
      </w:pPr>
      <w:r w:rsidRPr="005F63A7">
        <w:rPr>
          <w:rFonts w:asciiTheme="majorBidi" w:hAnsiTheme="majorBidi" w:cstheme="majorBidi"/>
          <w:szCs w:val="24"/>
        </w:rPr>
        <w:t>C:</w:t>
      </w:r>
      <w:r w:rsidR="005F63A7" w:rsidRPr="005F63A7">
        <w:rPr>
          <w:rFonts w:asciiTheme="majorBidi" w:hAnsiTheme="majorBidi" w:cstheme="majorBidi"/>
          <w:szCs w:val="24"/>
        </w:rPr>
        <w:t xml:space="preserve"> Acid concentration</w:t>
      </w:r>
    </w:p>
    <w:p w14:paraId="19824FC2" w14:textId="4CC846A1" w:rsidR="005F63A7" w:rsidRPr="005F63A7" w:rsidRDefault="005F63A7" w:rsidP="005F63A7">
      <w:pPr>
        <w:spacing w:line="480" w:lineRule="auto"/>
        <w:ind w:firstLine="360"/>
        <w:jc w:val="both"/>
        <w:rPr>
          <w:rFonts w:asciiTheme="majorBidi" w:hAnsiTheme="majorBidi" w:cstheme="majorBidi"/>
          <w:szCs w:val="24"/>
        </w:rPr>
      </w:pPr>
      <w:r w:rsidRPr="005F63A7">
        <w:rPr>
          <w:rFonts w:asciiTheme="majorBidi" w:hAnsiTheme="majorBidi" w:cstheme="majorBidi"/>
          <w:szCs w:val="24"/>
        </w:rPr>
        <w:t>C</w:t>
      </w:r>
      <w:r w:rsidRPr="00F36BBF">
        <w:rPr>
          <w:rFonts w:asciiTheme="majorBidi" w:hAnsiTheme="majorBidi" w:cstheme="majorBidi"/>
          <w:szCs w:val="24"/>
          <w:vertAlign w:val="subscript"/>
        </w:rPr>
        <w:t>o</w:t>
      </w:r>
      <w:r w:rsidR="00FD16E2">
        <w:rPr>
          <w:rFonts w:asciiTheme="majorBidi" w:hAnsiTheme="majorBidi" w:cstheme="majorBidi"/>
          <w:szCs w:val="24"/>
        </w:rPr>
        <w:t>:</w:t>
      </w:r>
      <w:r w:rsidRPr="005F63A7">
        <w:rPr>
          <w:rFonts w:asciiTheme="majorBidi" w:hAnsiTheme="majorBidi" w:cstheme="majorBidi"/>
          <w:szCs w:val="24"/>
        </w:rPr>
        <w:t xml:space="preserve"> Inlet acid concentration</w:t>
      </w:r>
    </w:p>
    <w:p w14:paraId="373A90EE" w14:textId="77777777" w:rsidR="005F63A7" w:rsidRPr="005F63A7" w:rsidRDefault="005F63A7" w:rsidP="005F63A7">
      <w:pPr>
        <w:spacing w:line="480" w:lineRule="auto"/>
        <w:ind w:firstLine="360"/>
        <w:jc w:val="both"/>
        <w:rPr>
          <w:rFonts w:asciiTheme="majorBidi" w:hAnsiTheme="majorBidi" w:cstheme="majorBidi"/>
          <w:szCs w:val="24"/>
        </w:rPr>
      </w:pPr>
      <w:r w:rsidRPr="005F63A7">
        <w:rPr>
          <w:rFonts w:asciiTheme="majorBidi" w:hAnsiTheme="majorBidi" w:cstheme="majorBidi"/>
          <w:szCs w:val="24"/>
        </w:rPr>
        <w:t>K</w:t>
      </w:r>
      <w:r w:rsidRPr="00F36BBF">
        <w:rPr>
          <w:rFonts w:asciiTheme="majorBidi" w:hAnsiTheme="majorBidi" w:cstheme="majorBidi"/>
          <w:szCs w:val="24"/>
          <w:vertAlign w:val="subscript"/>
        </w:rPr>
        <w:t>s</w:t>
      </w:r>
      <w:r w:rsidRPr="005F63A7">
        <w:rPr>
          <w:rFonts w:asciiTheme="majorBidi" w:hAnsiTheme="majorBidi" w:cstheme="majorBidi"/>
          <w:szCs w:val="24"/>
        </w:rPr>
        <w:t xml:space="preserve"> = Mass-transfer coefficient</w:t>
      </w:r>
    </w:p>
    <w:p w14:paraId="5CD6D0ED" w14:textId="3A4A65B5" w:rsidR="005F63A7" w:rsidRPr="005F63A7" w:rsidRDefault="005F63A7" w:rsidP="005F63A7">
      <w:pPr>
        <w:spacing w:line="480" w:lineRule="auto"/>
        <w:ind w:firstLine="360"/>
        <w:jc w:val="both"/>
        <w:rPr>
          <w:rFonts w:asciiTheme="majorBidi" w:hAnsiTheme="majorBidi" w:cstheme="majorBidi"/>
          <w:szCs w:val="24"/>
        </w:rPr>
      </w:pPr>
      <w:r w:rsidRPr="005F63A7">
        <w:rPr>
          <w:rFonts w:asciiTheme="majorBidi" w:hAnsiTheme="majorBidi" w:cstheme="majorBidi"/>
          <w:szCs w:val="24"/>
        </w:rPr>
        <w:t>L</w:t>
      </w:r>
      <w:r w:rsidR="00FD16E2">
        <w:rPr>
          <w:rFonts w:asciiTheme="majorBidi" w:hAnsiTheme="majorBidi" w:cstheme="majorBidi"/>
          <w:szCs w:val="24"/>
        </w:rPr>
        <w:t xml:space="preserve">: </w:t>
      </w:r>
      <w:r w:rsidRPr="005F63A7">
        <w:rPr>
          <w:rFonts w:asciiTheme="majorBidi" w:hAnsiTheme="majorBidi" w:cstheme="majorBidi"/>
          <w:szCs w:val="24"/>
        </w:rPr>
        <w:t>Bond length</w:t>
      </w:r>
    </w:p>
    <w:p w14:paraId="381A0577" w14:textId="705200A7" w:rsidR="005F63A7" w:rsidRPr="005F63A7" w:rsidRDefault="00FD16E2" w:rsidP="005F63A7">
      <w:pPr>
        <w:spacing w:line="480" w:lineRule="auto"/>
        <w:ind w:firstLine="360"/>
        <w:jc w:val="both"/>
        <w:rPr>
          <w:rFonts w:asciiTheme="majorBidi" w:hAnsiTheme="majorBidi" w:cstheme="majorBidi"/>
          <w:szCs w:val="24"/>
        </w:rPr>
      </w:pPr>
      <w:r>
        <w:rPr>
          <w:rFonts w:asciiTheme="majorBidi" w:hAnsiTheme="majorBidi" w:cstheme="majorBidi"/>
          <w:szCs w:val="24"/>
        </w:rPr>
        <w:t xml:space="preserve">q: </w:t>
      </w:r>
      <w:r w:rsidR="005F63A7" w:rsidRPr="005F63A7">
        <w:rPr>
          <w:rFonts w:asciiTheme="majorBidi" w:hAnsiTheme="majorBidi" w:cstheme="majorBidi"/>
          <w:szCs w:val="24"/>
        </w:rPr>
        <w:t>Volumetric flow rate</w:t>
      </w:r>
    </w:p>
    <w:p w14:paraId="59507940" w14:textId="77777777" w:rsidR="005F63A7" w:rsidRPr="005F63A7" w:rsidRDefault="005F63A7" w:rsidP="005F63A7">
      <w:pPr>
        <w:spacing w:line="480" w:lineRule="auto"/>
        <w:ind w:firstLine="360"/>
        <w:jc w:val="center"/>
        <w:rPr>
          <w:rFonts w:asciiTheme="majorBidi" w:eastAsiaTheme="minorEastAsia" w:hAnsiTheme="majorBidi" w:cstheme="majorBidi"/>
          <w:szCs w:val="24"/>
        </w:rPr>
      </w:pPr>
      <w:r w:rsidRPr="005F63A7">
        <w:rPr>
          <w:rFonts w:asciiTheme="majorBidi" w:hAnsiTheme="majorBidi" w:cstheme="majorBidi"/>
          <w:szCs w:val="24"/>
        </w:rPr>
        <w:t xml:space="preserve"> </w:t>
      </w:r>
      <m:oMath>
        <m:r>
          <w:rPr>
            <w:rFonts w:ascii="Cambria Math" w:hAnsi="Cambria Math" w:cstheme="majorBidi"/>
            <w:szCs w:val="24"/>
          </w:rPr>
          <m:t>C=</m:t>
        </m:r>
        <m:sSub>
          <m:sSubPr>
            <m:ctrlPr>
              <w:rPr>
                <w:rFonts w:ascii="Cambria Math" w:hAnsi="Cambria Math" w:cstheme="majorBidi"/>
                <w:i/>
                <w:szCs w:val="24"/>
              </w:rPr>
            </m:ctrlPr>
          </m:sSubPr>
          <m:e>
            <m:r>
              <w:rPr>
                <w:rFonts w:ascii="Cambria Math" w:hAnsi="Cambria Math" w:cstheme="majorBidi"/>
                <w:szCs w:val="24"/>
              </w:rPr>
              <m:t>C</m:t>
            </m:r>
          </m:e>
          <m:sub>
            <m:r>
              <w:rPr>
                <w:rFonts w:ascii="Cambria Math" w:hAnsi="Cambria Math" w:cstheme="majorBidi"/>
                <w:szCs w:val="24"/>
              </w:rPr>
              <m:t>0</m:t>
            </m:r>
          </m:sub>
        </m:sSub>
        <m:r>
          <w:rPr>
            <w:rFonts w:ascii="Cambria Math" w:hAnsi="Cambria Math" w:cstheme="majorBidi"/>
            <w:szCs w:val="24"/>
          </w:rPr>
          <m:t>exp</m:t>
        </m:r>
        <m:d>
          <m:dPr>
            <m:begChr m:val="{"/>
            <m:endChr m:val="}"/>
            <m:ctrlPr>
              <w:rPr>
                <w:rFonts w:ascii="Cambria Math" w:hAnsi="Cambria Math" w:cstheme="majorBidi"/>
                <w:i/>
                <w:szCs w:val="24"/>
              </w:rPr>
            </m:ctrlPr>
          </m:dPr>
          <m:e>
            <m:r>
              <w:rPr>
                <w:rFonts w:ascii="Cambria Math" w:hAnsi="Cambria Math" w:cstheme="majorBidi"/>
                <w:szCs w:val="24"/>
              </w:rPr>
              <m:t>-a</m:t>
            </m:r>
            <m:d>
              <m:dPr>
                <m:begChr m:val="["/>
                <m:endChr m:val="]"/>
                <m:ctrlPr>
                  <w:rPr>
                    <w:rFonts w:ascii="Cambria Math" w:hAnsi="Cambria Math" w:cstheme="majorBidi"/>
                    <w:i/>
                    <w:szCs w:val="24"/>
                  </w:rPr>
                </m:ctrlPr>
              </m:dPr>
              <m:e>
                <m:f>
                  <m:fPr>
                    <m:ctrlPr>
                      <w:rPr>
                        <w:rFonts w:ascii="Cambria Math" w:hAnsi="Cambria Math" w:cstheme="majorBidi"/>
                        <w:i/>
                        <w:szCs w:val="24"/>
                      </w:rPr>
                    </m:ctrlPr>
                  </m:fPr>
                  <m:num>
                    <m:sSubSup>
                      <m:sSubSupPr>
                        <m:ctrlPr>
                          <w:rPr>
                            <w:rFonts w:ascii="Cambria Math" w:hAnsi="Cambria Math" w:cstheme="majorBidi"/>
                            <w:i/>
                            <w:szCs w:val="24"/>
                          </w:rPr>
                        </m:ctrlPr>
                      </m:sSubSupPr>
                      <m:e>
                        <m:r>
                          <w:rPr>
                            <w:rFonts w:ascii="Cambria Math" w:hAnsi="Cambria Math" w:cstheme="majorBidi"/>
                            <w:szCs w:val="24"/>
                          </w:rPr>
                          <m:t>D</m:t>
                        </m:r>
                      </m:e>
                      <m:sub>
                        <m:r>
                          <w:rPr>
                            <w:rFonts w:ascii="Cambria Math" w:hAnsi="Cambria Math" w:cstheme="majorBidi"/>
                            <w:szCs w:val="24"/>
                          </w:rPr>
                          <m:t>ab</m:t>
                        </m:r>
                      </m:sub>
                      <m:sup>
                        <m:r>
                          <w:rPr>
                            <w:rFonts w:ascii="Cambria Math" w:hAnsi="Cambria Math" w:cstheme="majorBidi"/>
                            <w:szCs w:val="24"/>
                          </w:rPr>
                          <m:t>2/3</m:t>
                        </m:r>
                      </m:sup>
                    </m:sSubSup>
                    <m:r>
                      <w:rPr>
                        <w:rFonts w:ascii="Cambria Math" w:hAnsi="Cambria Math" w:cstheme="majorBidi"/>
                        <w:szCs w:val="24"/>
                      </w:rPr>
                      <m:t>L</m:t>
                    </m:r>
                  </m:num>
                  <m:den>
                    <m:d>
                      <m:dPr>
                        <m:ctrlPr>
                          <w:rPr>
                            <w:rFonts w:ascii="Cambria Math" w:hAnsi="Cambria Math" w:cstheme="majorBidi"/>
                            <w:i/>
                            <w:szCs w:val="24"/>
                          </w:rPr>
                        </m:ctrlPr>
                      </m:dPr>
                      <m:e>
                        <m:sSup>
                          <m:sSupPr>
                            <m:ctrlPr>
                              <w:rPr>
                                <w:rFonts w:ascii="Cambria Math" w:hAnsi="Cambria Math" w:cstheme="majorBidi"/>
                                <w:i/>
                                <w:szCs w:val="24"/>
                              </w:rPr>
                            </m:ctrlPr>
                          </m:sSupPr>
                          <m:e>
                            <m:r>
                              <w:rPr>
                                <w:rFonts w:ascii="Cambria Math" w:hAnsi="Cambria Math" w:cstheme="majorBidi"/>
                                <w:szCs w:val="24"/>
                              </w:rPr>
                              <m:t>q</m:t>
                            </m:r>
                          </m:e>
                          <m:sup>
                            <m:r>
                              <w:rPr>
                                <w:rFonts w:ascii="Cambria Math" w:hAnsi="Cambria Math" w:cstheme="majorBidi"/>
                                <w:szCs w:val="24"/>
                              </w:rPr>
                              <m:t>1-b</m:t>
                            </m:r>
                          </m:sup>
                        </m:sSup>
                        <m:sSup>
                          <m:sSupPr>
                            <m:ctrlPr>
                              <w:rPr>
                                <w:rFonts w:ascii="Cambria Math" w:hAnsi="Cambria Math" w:cstheme="majorBidi"/>
                                <w:i/>
                                <w:szCs w:val="24"/>
                              </w:rPr>
                            </m:ctrlPr>
                          </m:sSupPr>
                          <m:e>
                            <m:r>
                              <w:rPr>
                                <w:rFonts w:ascii="Cambria Math" w:hAnsi="Cambria Math" w:cstheme="majorBidi"/>
                                <w:szCs w:val="24"/>
                              </w:rPr>
                              <m:t>d</m:t>
                            </m:r>
                          </m:e>
                          <m:sup>
                            <m:r>
                              <w:rPr>
                                <w:rFonts w:ascii="Cambria Math" w:hAnsi="Cambria Math" w:cstheme="majorBidi"/>
                                <w:szCs w:val="24"/>
                              </w:rPr>
                              <m:t>b</m:t>
                            </m:r>
                          </m:sup>
                        </m:sSup>
                        <m:sSup>
                          <m:sSupPr>
                            <m:ctrlPr>
                              <w:rPr>
                                <w:rFonts w:ascii="Cambria Math" w:hAnsi="Cambria Math" w:cstheme="majorBidi"/>
                                <w:i/>
                                <w:szCs w:val="24"/>
                              </w:rPr>
                            </m:ctrlPr>
                          </m:sSupPr>
                          <m:e>
                            <m:r>
                              <w:rPr>
                                <w:rFonts w:ascii="Cambria Math" w:hAnsi="Cambria Math" w:cstheme="majorBidi"/>
                                <w:szCs w:val="24"/>
                              </w:rPr>
                              <m:t>v</m:t>
                            </m:r>
                          </m:e>
                          <m:sup>
                            <m:r>
                              <w:rPr>
                                <w:rFonts w:ascii="Cambria Math" w:hAnsi="Cambria Math" w:cstheme="majorBidi"/>
                                <w:szCs w:val="24"/>
                              </w:rPr>
                              <m:t>b-0.33</m:t>
                            </m:r>
                          </m:sup>
                        </m:sSup>
                      </m:e>
                    </m:d>
                  </m:den>
                </m:f>
              </m:e>
            </m:d>
          </m:e>
        </m:d>
        <m:r>
          <w:rPr>
            <w:rFonts w:ascii="Cambria Math" w:hAnsi="Cambria Math" w:cstheme="majorBidi"/>
            <w:szCs w:val="24"/>
          </w:rPr>
          <m:t xml:space="preserve">                (A.3)</m:t>
        </m:r>
      </m:oMath>
    </w:p>
    <w:p w14:paraId="7F486FFA" w14:textId="110ADCA3" w:rsidR="005F63A7" w:rsidRPr="005F63A7" w:rsidRDefault="005F63A7" w:rsidP="005F63A7">
      <w:pPr>
        <w:spacing w:line="480" w:lineRule="auto"/>
        <w:ind w:firstLine="360"/>
        <w:rPr>
          <w:rFonts w:asciiTheme="majorBidi" w:hAnsiTheme="majorBidi" w:cstheme="majorBidi"/>
          <w:szCs w:val="24"/>
        </w:rPr>
      </w:pPr>
      <w:r w:rsidRPr="005F63A7">
        <w:rPr>
          <w:rFonts w:asciiTheme="majorBidi" w:hAnsiTheme="majorBidi" w:cstheme="majorBidi"/>
          <w:szCs w:val="24"/>
        </w:rPr>
        <w:t>Where</w:t>
      </w:r>
      <w:r w:rsidR="0022254B">
        <w:rPr>
          <w:rFonts w:asciiTheme="majorBidi" w:hAnsiTheme="majorBidi" w:cstheme="majorBidi"/>
          <w:szCs w:val="24"/>
        </w:rPr>
        <w:t>:</w:t>
      </w:r>
    </w:p>
    <w:p w14:paraId="18FCC0F6" w14:textId="14EFEE26" w:rsidR="005F63A7" w:rsidRPr="005F63A7" w:rsidRDefault="005F63A7" w:rsidP="005F63A7">
      <w:pPr>
        <w:spacing w:line="480" w:lineRule="auto"/>
        <w:ind w:firstLine="360"/>
        <w:rPr>
          <w:rFonts w:asciiTheme="majorBidi" w:hAnsiTheme="majorBidi" w:cstheme="majorBidi"/>
          <w:szCs w:val="24"/>
        </w:rPr>
      </w:pPr>
      <w:r w:rsidRPr="005F63A7">
        <w:rPr>
          <w:rFonts w:asciiTheme="majorBidi" w:hAnsiTheme="majorBidi" w:cstheme="majorBidi"/>
          <w:szCs w:val="24"/>
        </w:rPr>
        <w:lastRenderedPageBreak/>
        <w:t>D</w:t>
      </w:r>
      <w:r w:rsidRPr="005F63A7">
        <w:rPr>
          <w:rFonts w:asciiTheme="majorBidi" w:hAnsiTheme="majorBidi" w:cstheme="majorBidi"/>
          <w:szCs w:val="24"/>
          <w:vertAlign w:val="subscript"/>
        </w:rPr>
        <w:t>ab</w:t>
      </w:r>
      <w:r w:rsidR="00FD16E2">
        <w:rPr>
          <w:rFonts w:asciiTheme="majorBidi" w:hAnsiTheme="majorBidi" w:cstheme="majorBidi"/>
          <w:szCs w:val="24"/>
        </w:rPr>
        <w:t>:</w:t>
      </w:r>
      <w:r w:rsidRPr="005F63A7">
        <w:rPr>
          <w:rFonts w:asciiTheme="majorBidi" w:hAnsiTheme="majorBidi" w:cstheme="majorBidi"/>
          <w:szCs w:val="24"/>
        </w:rPr>
        <w:t xml:space="preserve"> Acid diffusion rate</w:t>
      </w:r>
    </w:p>
    <w:p w14:paraId="338349A7" w14:textId="4FFBF4EA" w:rsidR="005F63A7" w:rsidRPr="005F63A7" w:rsidRDefault="00FD16E2" w:rsidP="005F63A7">
      <w:pPr>
        <w:spacing w:line="480" w:lineRule="auto"/>
        <w:ind w:firstLine="360"/>
        <w:rPr>
          <w:rFonts w:asciiTheme="majorBidi" w:hAnsiTheme="majorBidi" w:cstheme="majorBidi"/>
          <w:szCs w:val="24"/>
        </w:rPr>
      </w:pPr>
      <w:r>
        <w:rPr>
          <w:rFonts w:asciiTheme="majorBidi" w:hAnsiTheme="majorBidi" w:cstheme="majorBidi"/>
          <w:szCs w:val="24"/>
        </w:rPr>
        <w:t>d:</w:t>
      </w:r>
      <w:r w:rsidR="005F63A7" w:rsidRPr="005F63A7">
        <w:rPr>
          <w:rFonts w:asciiTheme="majorBidi" w:hAnsiTheme="majorBidi" w:cstheme="majorBidi"/>
          <w:szCs w:val="24"/>
        </w:rPr>
        <w:t xml:space="preserve"> Bond diameter</w:t>
      </w:r>
    </w:p>
    <w:p w14:paraId="4EAD4C8E" w14:textId="0FEF9CF0" w:rsidR="005F63A7" w:rsidRPr="005F63A7" w:rsidRDefault="005F63A7" w:rsidP="005F63A7">
      <w:pPr>
        <w:spacing w:line="480" w:lineRule="auto"/>
        <w:ind w:firstLine="360"/>
        <w:rPr>
          <w:rFonts w:asciiTheme="majorBidi" w:hAnsiTheme="majorBidi" w:cstheme="majorBidi"/>
          <w:szCs w:val="24"/>
        </w:rPr>
      </w:pPr>
      <w:r w:rsidRPr="005F63A7">
        <w:rPr>
          <w:rFonts w:asciiTheme="majorBidi" w:hAnsiTheme="majorBidi" w:cstheme="majorBidi"/>
          <w:szCs w:val="24"/>
        </w:rPr>
        <w:t>v</w:t>
      </w:r>
      <w:r w:rsidR="00FD16E2">
        <w:rPr>
          <w:rFonts w:asciiTheme="majorBidi" w:hAnsiTheme="majorBidi" w:cstheme="majorBidi"/>
          <w:szCs w:val="24"/>
        </w:rPr>
        <w:t>:</w:t>
      </w:r>
      <w:r w:rsidRPr="005F63A7">
        <w:rPr>
          <w:rFonts w:asciiTheme="majorBidi" w:hAnsiTheme="majorBidi" w:cstheme="majorBidi"/>
          <w:szCs w:val="24"/>
        </w:rPr>
        <w:t xml:space="preserve"> Kinematic viscosity</w:t>
      </w:r>
    </w:p>
    <w:p w14:paraId="695EC8F6" w14:textId="76645430" w:rsidR="005F63A7" w:rsidRPr="005F63A7" w:rsidRDefault="005F63A7" w:rsidP="005F63A7">
      <w:pPr>
        <w:spacing w:line="480" w:lineRule="auto"/>
        <w:ind w:firstLine="360"/>
        <w:rPr>
          <w:rFonts w:asciiTheme="majorBidi" w:hAnsiTheme="majorBidi" w:cstheme="majorBidi"/>
          <w:szCs w:val="24"/>
        </w:rPr>
      </w:pPr>
      <w:r w:rsidRPr="005F63A7">
        <w:rPr>
          <w:rFonts w:asciiTheme="majorBidi" w:hAnsiTheme="majorBidi" w:cstheme="majorBidi"/>
          <w:szCs w:val="24"/>
        </w:rPr>
        <w:t xml:space="preserve">a and b </w:t>
      </w:r>
      <w:r w:rsidR="00FD16E2">
        <w:rPr>
          <w:rFonts w:asciiTheme="majorBidi" w:hAnsiTheme="majorBidi" w:cstheme="majorBidi"/>
          <w:szCs w:val="24"/>
        </w:rPr>
        <w:t xml:space="preserve">are </w:t>
      </w:r>
      <w:r w:rsidRPr="005F63A7">
        <w:rPr>
          <w:rFonts w:asciiTheme="majorBidi" w:hAnsiTheme="majorBidi" w:cstheme="majorBidi"/>
          <w:szCs w:val="24"/>
        </w:rPr>
        <w:t>Constants</w:t>
      </w:r>
    </w:p>
    <w:p w14:paraId="74507C5A" w14:textId="77777777" w:rsidR="005F63A7" w:rsidRPr="005F63A7" w:rsidRDefault="005F63A7" w:rsidP="005F63A7">
      <w:pPr>
        <w:spacing w:line="480" w:lineRule="auto"/>
        <w:ind w:firstLine="360"/>
        <w:rPr>
          <w:rFonts w:asciiTheme="majorBidi" w:hAnsiTheme="majorBidi" w:cstheme="majorBidi"/>
          <w:szCs w:val="24"/>
        </w:rPr>
      </w:pPr>
      <w:r w:rsidRPr="005F63A7">
        <w:rPr>
          <w:rFonts w:asciiTheme="majorBidi" w:hAnsiTheme="majorBidi" w:cstheme="majorBidi"/>
          <w:szCs w:val="24"/>
        </w:rPr>
        <w:t>After a series of derivations, the overall growth of a single pore is given by the following equation:</w:t>
      </w:r>
    </w:p>
    <w:p w14:paraId="21C35608" w14:textId="01FEADB4" w:rsidR="005F63A7" w:rsidRPr="005F63A7" w:rsidRDefault="006110CC" w:rsidP="00A06328">
      <w:pPr>
        <w:spacing w:line="480" w:lineRule="auto"/>
        <w:ind w:firstLine="360"/>
        <w:rPr>
          <w:rFonts w:asciiTheme="majorBidi" w:hAnsiTheme="majorBidi" w:cstheme="majorBidi"/>
          <w:szCs w:val="24"/>
        </w:rPr>
      </w:pPr>
      <m:oMathPara>
        <m:oMath>
          <m:f>
            <m:fPr>
              <m:ctrlPr>
                <w:rPr>
                  <w:rFonts w:ascii="Cambria Math" w:hAnsi="Cambria Math" w:cstheme="majorBidi"/>
                  <w:i/>
                  <w:szCs w:val="24"/>
                </w:rPr>
              </m:ctrlPr>
            </m:fPr>
            <m:num>
              <m:r>
                <w:rPr>
                  <w:rFonts w:ascii="Cambria Math" w:hAnsi="Cambria Math" w:cstheme="majorBidi"/>
                  <w:szCs w:val="24"/>
                </w:rPr>
                <m:t>∆d</m:t>
              </m:r>
            </m:num>
            <m:den>
              <m:r>
                <w:rPr>
                  <w:rFonts w:ascii="Cambria Math" w:hAnsi="Cambria Math" w:cstheme="majorBidi"/>
                  <w:szCs w:val="24"/>
                </w:rPr>
                <m:t>d</m:t>
              </m:r>
            </m:den>
          </m:f>
          <m:r>
            <w:rPr>
              <w:rFonts w:ascii="Cambria Math" w:hAnsi="Cambria Math" w:cstheme="majorBidi"/>
              <w:szCs w:val="24"/>
            </w:rPr>
            <m:t>=</m:t>
          </m:r>
          <m:d>
            <m:dPr>
              <m:ctrlPr>
                <w:rPr>
                  <w:rFonts w:ascii="Cambria Math" w:hAnsi="Cambria Math" w:cstheme="majorBidi"/>
                  <w:i/>
                  <w:szCs w:val="24"/>
                </w:rPr>
              </m:ctrlPr>
            </m:dPr>
            <m:e>
              <m:f>
                <m:fPr>
                  <m:ctrlPr>
                    <w:rPr>
                      <w:rFonts w:ascii="Cambria Math" w:hAnsi="Cambria Math" w:cstheme="majorBidi"/>
                      <w:i/>
                      <w:szCs w:val="24"/>
                    </w:rPr>
                  </m:ctrlPr>
                </m:fPr>
                <m:num>
                  <m:sSub>
                    <m:sSubPr>
                      <m:ctrlPr>
                        <w:rPr>
                          <w:rFonts w:ascii="Cambria Math" w:hAnsi="Cambria Math" w:cstheme="majorBidi"/>
                          <w:i/>
                          <w:szCs w:val="24"/>
                        </w:rPr>
                      </m:ctrlPr>
                    </m:sSubPr>
                    <m:e>
                      <m:r>
                        <w:rPr>
                          <w:rFonts w:ascii="Cambria Math" w:hAnsi="Cambria Math" w:cstheme="majorBidi"/>
                          <w:szCs w:val="24"/>
                        </w:rPr>
                        <m:t>C</m:t>
                      </m:r>
                    </m:e>
                    <m:sub>
                      <m:r>
                        <w:rPr>
                          <w:rFonts w:ascii="Cambria Math" w:hAnsi="Cambria Math" w:cstheme="majorBidi"/>
                          <w:szCs w:val="24"/>
                        </w:rPr>
                        <m:t>0</m:t>
                      </m:r>
                    </m:sub>
                  </m:sSub>
                </m:num>
                <m:den>
                  <m:r>
                    <w:rPr>
                      <w:rFonts w:ascii="Cambria Math" w:hAnsi="Cambria Math" w:cstheme="majorBidi"/>
                      <w:szCs w:val="24"/>
                    </w:rPr>
                    <m:t>ϑ</m:t>
                  </m:r>
                </m:den>
              </m:f>
            </m:e>
          </m:d>
          <m:d>
            <m:dPr>
              <m:ctrlPr>
                <w:rPr>
                  <w:rFonts w:ascii="Cambria Math" w:hAnsi="Cambria Math" w:cstheme="majorBidi"/>
                  <w:i/>
                  <w:szCs w:val="24"/>
                </w:rPr>
              </m:ctrlPr>
            </m:dPr>
            <m:e>
              <m:f>
                <m:fPr>
                  <m:ctrlPr>
                    <w:rPr>
                      <w:rFonts w:ascii="Cambria Math" w:hAnsi="Cambria Math" w:cstheme="majorBidi"/>
                      <w:i/>
                      <w:szCs w:val="24"/>
                    </w:rPr>
                  </m:ctrlPr>
                </m:fPr>
                <m:num>
                  <m:r>
                    <w:rPr>
                      <w:rFonts w:ascii="Cambria Math" w:hAnsi="Cambria Math" w:cstheme="majorBidi"/>
                      <w:szCs w:val="24"/>
                    </w:rPr>
                    <m:t>q∆t</m:t>
                  </m:r>
                </m:num>
                <m:den>
                  <m:sSup>
                    <m:sSupPr>
                      <m:ctrlPr>
                        <w:rPr>
                          <w:rFonts w:ascii="Cambria Math" w:hAnsi="Cambria Math" w:cstheme="majorBidi"/>
                          <w:i/>
                          <w:szCs w:val="24"/>
                        </w:rPr>
                      </m:ctrlPr>
                    </m:sSupPr>
                    <m:e>
                      <m:r>
                        <w:rPr>
                          <w:rFonts w:ascii="Cambria Math" w:hAnsi="Cambria Math" w:cstheme="majorBidi"/>
                          <w:szCs w:val="24"/>
                        </w:rPr>
                        <m:t>d</m:t>
                      </m:r>
                    </m:e>
                    <m:sup>
                      <m:r>
                        <w:rPr>
                          <w:rFonts w:ascii="Cambria Math" w:hAnsi="Cambria Math" w:cstheme="majorBidi"/>
                          <w:szCs w:val="24"/>
                        </w:rPr>
                        <m:t>2</m:t>
                      </m:r>
                    </m:sup>
                  </m:sSup>
                  <m:r>
                    <w:rPr>
                      <w:rFonts w:ascii="Cambria Math" w:hAnsi="Cambria Math" w:cstheme="majorBidi"/>
                      <w:szCs w:val="24"/>
                    </w:rPr>
                    <m:t>L</m:t>
                  </m:r>
                </m:den>
              </m:f>
            </m:e>
          </m:d>
          <m:d>
            <m:dPr>
              <m:begChr m:val="{"/>
              <m:endChr m:val="}"/>
              <m:ctrlPr>
                <w:rPr>
                  <w:rFonts w:ascii="Cambria Math" w:hAnsi="Cambria Math" w:cstheme="majorBidi"/>
                  <w:i/>
                  <w:szCs w:val="24"/>
                </w:rPr>
              </m:ctrlPr>
            </m:dPr>
            <m:e>
              <m:r>
                <w:rPr>
                  <w:rFonts w:ascii="Cambria Math" w:hAnsi="Cambria Math" w:cstheme="majorBidi"/>
                  <w:szCs w:val="24"/>
                </w:rPr>
                <m:t>1-exp</m:t>
              </m:r>
              <m:d>
                <m:dPr>
                  <m:begChr m:val="{"/>
                  <m:endChr m:val="}"/>
                  <m:ctrlPr>
                    <w:rPr>
                      <w:rFonts w:ascii="Cambria Math" w:hAnsi="Cambria Math" w:cstheme="majorBidi"/>
                      <w:i/>
                      <w:szCs w:val="24"/>
                    </w:rPr>
                  </m:ctrlPr>
                </m:dPr>
                <m:e>
                  <m:r>
                    <w:rPr>
                      <w:rFonts w:ascii="Cambria Math" w:hAnsi="Cambria Math" w:cstheme="majorBidi"/>
                      <w:szCs w:val="24"/>
                    </w:rPr>
                    <m:t>-a</m:t>
                  </m:r>
                  <m:d>
                    <m:dPr>
                      <m:begChr m:val="["/>
                      <m:endChr m:val="]"/>
                      <m:ctrlPr>
                        <w:rPr>
                          <w:rFonts w:ascii="Cambria Math" w:hAnsi="Cambria Math" w:cstheme="majorBidi"/>
                          <w:i/>
                          <w:szCs w:val="24"/>
                        </w:rPr>
                      </m:ctrlPr>
                    </m:dPr>
                    <m:e>
                      <m:f>
                        <m:fPr>
                          <m:ctrlPr>
                            <w:rPr>
                              <w:rFonts w:ascii="Cambria Math" w:hAnsi="Cambria Math" w:cstheme="majorBidi"/>
                              <w:i/>
                              <w:szCs w:val="24"/>
                            </w:rPr>
                          </m:ctrlPr>
                        </m:fPr>
                        <m:num>
                          <m:sSubSup>
                            <m:sSubSupPr>
                              <m:ctrlPr>
                                <w:rPr>
                                  <w:rFonts w:ascii="Cambria Math" w:hAnsi="Cambria Math" w:cstheme="majorBidi"/>
                                  <w:i/>
                                  <w:szCs w:val="24"/>
                                </w:rPr>
                              </m:ctrlPr>
                            </m:sSubSupPr>
                            <m:e>
                              <m:r>
                                <w:rPr>
                                  <w:rFonts w:ascii="Cambria Math" w:hAnsi="Cambria Math" w:cstheme="majorBidi"/>
                                  <w:szCs w:val="24"/>
                                </w:rPr>
                                <m:t>D</m:t>
                              </m:r>
                            </m:e>
                            <m:sub>
                              <m:r>
                                <w:rPr>
                                  <w:rFonts w:ascii="Cambria Math" w:hAnsi="Cambria Math" w:cstheme="majorBidi"/>
                                  <w:szCs w:val="24"/>
                                </w:rPr>
                                <m:t>ab</m:t>
                              </m:r>
                            </m:sub>
                            <m:sup>
                              <m:f>
                                <m:fPr>
                                  <m:ctrlPr>
                                    <w:rPr>
                                      <w:rFonts w:ascii="Cambria Math" w:hAnsi="Cambria Math" w:cstheme="majorBidi"/>
                                      <w:i/>
                                      <w:szCs w:val="24"/>
                                    </w:rPr>
                                  </m:ctrlPr>
                                </m:fPr>
                                <m:num>
                                  <m:r>
                                    <w:rPr>
                                      <w:rFonts w:ascii="Cambria Math" w:hAnsi="Cambria Math" w:cstheme="majorBidi"/>
                                      <w:szCs w:val="24"/>
                                    </w:rPr>
                                    <m:t>2</m:t>
                                  </m:r>
                                </m:num>
                                <m:den>
                                  <m:r>
                                    <w:rPr>
                                      <w:rFonts w:ascii="Cambria Math" w:hAnsi="Cambria Math" w:cstheme="majorBidi"/>
                                      <w:szCs w:val="24"/>
                                    </w:rPr>
                                    <m:t>3</m:t>
                                  </m:r>
                                </m:den>
                              </m:f>
                            </m:sup>
                          </m:sSubSup>
                          <m:r>
                            <w:rPr>
                              <w:rFonts w:ascii="Cambria Math" w:hAnsi="Cambria Math" w:cstheme="majorBidi"/>
                              <w:szCs w:val="24"/>
                            </w:rPr>
                            <m:t>L</m:t>
                          </m:r>
                        </m:num>
                        <m:den>
                          <m:d>
                            <m:dPr>
                              <m:ctrlPr>
                                <w:rPr>
                                  <w:rFonts w:ascii="Cambria Math" w:hAnsi="Cambria Math" w:cstheme="majorBidi"/>
                                  <w:i/>
                                  <w:szCs w:val="24"/>
                                </w:rPr>
                              </m:ctrlPr>
                            </m:dPr>
                            <m:e>
                              <m:sSup>
                                <m:sSupPr>
                                  <m:ctrlPr>
                                    <w:rPr>
                                      <w:rFonts w:ascii="Cambria Math" w:hAnsi="Cambria Math" w:cstheme="majorBidi"/>
                                      <w:i/>
                                      <w:szCs w:val="24"/>
                                    </w:rPr>
                                  </m:ctrlPr>
                                </m:sSupPr>
                                <m:e>
                                  <m:r>
                                    <w:rPr>
                                      <w:rFonts w:ascii="Cambria Math" w:hAnsi="Cambria Math" w:cstheme="majorBidi"/>
                                      <w:szCs w:val="24"/>
                                    </w:rPr>
                                    <m:t>q</m:t>
                                  </m:r>
                                </m:e>
                                <m:sup>
                                  <m:r>
                                    <w:rPr>
                                      <w:rFonts w:ascii="Cambria Math" w:hAnsi="Cambria Math" w:cstheme="majorBidi"/>
                                      <w:szCs w:val="24"/>
                                    </w:rPr>
                                    <m:t>1-b</m:t>
                                  </m:r>
                                </m:sup>
                              </m:sSup>
                              <m:sSup>
                                <m:sSupPr>
                                  <m:ctrlPr>
                                    <w:rPr>
                                      <w:rFonts w:ascii="Cambria Math" w:hAnsi="Cambria Math" w:cstheme="majorBidi"/>
                                      <w:i/>
                                      <w:szCs w:val="24"/>
                                    </w:rPr>
                                  </m:ctrlPr>
                                </m:sSupPr>
                                <m:e>
                                  <m:r>
                                    <w:rPr>
                                      <w:rFonts w:ascii="Cambria Math" w:hAnsi="Cambria Math" w:cstheme="majorBidi"/>
                                      <w:szCs w:val="24"/>
                                    </w:rPr>
                                    <m:t>d</m:t>
                                  </m:r>
                                </m:e>
                                <m:sup>
                                  <m:r>
                                    <w:rPr>
                                      <w:rFonts w:ascii="Cambria Math" w:hAnsi="Cambria Math" w:cstheme="majorBidi"/>
                                      <w:szCs w:val="24"/>
                                    </w:rPr>
                                    <m:t>b</m:t>
                                  </m:r>
                                </m:sup>
                              </m:sSup>
                              <m:sSup>
                                <m:sSupPr>
                                  <m:ctrlPr>
                                    <w:rPr>
                                      <w:rFonts w:ascii="Cambria Math" w:hAnsi="Cambria Math" w:cstheme="majorBidi"/>
                                      <w:i/>
                                      <w:szCs w:val="24"/>
                                    </w:rPr>
                                  </m:ctrlPr>
                                </m:sSupPr>
                                <m:e>
                                  <m:r>
                                    <w:rPr>
                                      <w:rFonts w:ascii="Cambria Math" w:hAnsi="Cambria Math" w:cstheme="majorBidi"/>
                                      <w:szCs w:val="24"/>
                                    </w:rPr>
                                    <m:t>v</m:t>
                                  </m:r>
                                </m:e>
                                <m:sup>
                                  <m:r>
                                    <w:rPr>
                                      <w:rFonts w:ascii="Cambria Math" w:hAnsi="Cambria Math" w:cstheme="majorBidi"/>
                                      <w:szCs w:val="24"/>
                                    </w:rPr>
                                    <m:t>b-0.33</m:t>
                                  </m:r>
                                </m:sup>
                              </m:sSup>
                            </m:e>
                          </m:d>
                        </m:den>
                      </m:f>
                    </m:e>
                  </m:d>
                </m:e>
              </m:d>
            </m:e>
          </m:d>
          <m:r>
            <w:rPr>
              <w:rFonts w:ascii="Cambria Math" w:hAnsi="Cambria Math" w:cstheme="majorBidi"/>
              <w:szCs w:val="24"/>
            </w:rPr>
            <m:t xml:space="preserve">         (A.4)</m:t>
          </m:r>
        </m:oMath>
      </m:oMathPara>
    </w:p>
    <w:p w14:paraId="5DC83E61" w14:textId="43A249A3" w:rsidR="005F63A7" w:rsidRPr="005F63A7" w:rsidRDefault="005F63A7" w:rsidP="005F63A7">
      <w:pPr>
        <w:spacing w:line="480" w:lineRule="auto"/>
        <w:ind w:firstLine="360"/>
        <w:rPr>
          <w:rFonts w:asciiTheme="majorBidi" w:hAnsiTheme="majorBidi" w:cstheme="majorBidi"/>
          <w:szCs w:val="24"/>
        </w:rPr>
      </w:pPr>
      <w:r w:rsidRPr="005F63A7">
        <w:rPr>
          <w:rFonts w:asciiTheme="majorBidi" w:hAnsiTheme="majorBidi" w:cstheme="majorBidi"/>
          <w:szCs w:val="24"/>
        </w:rPr>
        <w:t>Where</w:t>
      </w:r>
      <w:r w:rsidR="00FD16E2">
        <w:rPr>
          <w:rFonts w:asciiTheme="majorBidi" w:hAnsiTheme="majorBidi" w:cstheme="majorBidi"/>
          <w:szCs w:val="24"/>
        </w:rPr>
        <w:t>:</w:t>
      </w:r>
    </w:p>
    <w:p w14:paraId="660E0865" w14:textId="0322461B" w:rsidR="005F63A7" w:rsidRPr="005F63A7" w:rsidRDefault="00FD16E2" w:rsidP="005F63A7">
      <w:pPr>
        <w:spacing w:line="480" w:lineRule="auto"/>
        <w:ind w:firstLine="360"/>
        <w:rPr>
          <w:rFonts w:asciiTheme="majorBidi" w:hAnsiTheme="majorBidi" w:cstheme="majorBidi"/>
          <w:szCs w:val="24"/>
        </w:rPr>
      </w:pPr>
      <w:r>
        <w:rPr>
          <w:rFonts w:asciiTheme="majorBidi" w:hAnsiTheme="majorBidi" w:cstheme="majorBidi"/>
          <w:szCs w:val="24"/>
        </w:rPr>
        <w:t>t:</w:t>
      </w:r>
      <w:r w:rsidR="005F63A7" w:rsidRPr="005F63A7">
        <w:rPr>
          <w:rFonts w:asciiTheme="majorBidi" w:hAnsiTheme="majorBidi" w:cstheme="majorBidi"/>
          <w:szCs w:val="24"/>
        </w:rPr>
        <w:t xml:space="preserve"> time</w:t>
      </w:r>
    </w:p>
    <w:p w14:paraId="4364FFE1" w14:textId="54E83334" w:rsidR="005F63A7" w:rsidRPr="005F63A7" w:rsidRDefault="005F63A7" w:rsidP="005F63A7">
      <w:pPr>
        <w:spacing w:line="480" w:lineRule="auto"/>
        <w:ind w:firstLine="360"/>
        <w:rPr>
          <w:rFonts w:asciiTheme="majorBidi" w:hAnsiTheme="majorBidi" w:cstheme="majorBidi"/>
          <w:szCs w:val="24"/>
        </w:rPr>
      </w:pPr>
      <w:r w:rsidRPr="005F63A7">
        <w:rPr>
          <w:rFonts w:asciiTheme="majorBidi" w:hAnsiTheme="majorBidi" w:cstheme="majorBidi"/>
          <w:szCs w:val="24"/>
        </w:rPr>
        <w:t>ϑ</w:t>
      </w:r>
      <w:r w:rsidR="00FD16E2">
        <w:rPr>
          <w:rFonts w:asciiTheme="majorBidi" w:hAnsiTheme="majorBidi" w:cstheme="majorBidi"/>
          <w:szCs w:val="24"/>
        </w:rPr>
        <w:t>:</w:t>
      </w:r>
      <w:r w:rsidRPr="005F63A7">
        <w:rPr>
          <w:rFonts w:asciiTheme="majorBidi" w:hAnsiTheme="majorBidi" w:cstheme="majorBidi"/>
          <w:szCs w:val="24"/>
        </w:rPr>
        <w:t xml:space="preserve"> Stoichiometric coefficient</w:t>
      </w:r>
    </w:p>
    <w:p w14:paraId="14B937E1" w14:textId="77777777" w:rsidR="005F63A7" w:rsidRPr="005F63A7" w:rsidRDefault="005F63A7" w:rsidP="005F63A7">
      <w:pPr>
        <w:numPr>
          <w:ilvl w:val="3"/>
          <w:numId w:val="22"/>
        </w:numPr>
        <w:spacing w:line="480" w:lineRule="auto"/>
        <w:ind w:left="360"/>
        <w:contextualSpacing/>
        <w:outlineLvl w:val="3"/>
        <w:rPr>
          <w:rFonts w:asciiTheme="majorBidi" w:hAnsiTheme="majorBidi" w:cstheme="majorBidi"/>
          <w:b/>
          <w:bCs/>
          <w:i/>
          <w:iCs/>
          <w:szCs w:val="24"/>
        </w:rPr>
      </w:pPr>
      <w:r w:rsidRPr="005F63A7">
        <w:rPr>
          <w:rFonts w:asciiTheme="majorBidi" w:hAnsiTheme="majorBidi" w:cstheme="majorBidi"/>
          <w:b/>
          <w:bCs/>
          <w:i/>
          <w:iCs/>
          <w:szCs w:val="24"/>
        </w:rPr>
        <w:t>Models based on chemical process</w:t>
      </w:r>
    </w:p>
    <w:p w14:paraId="20A15DC0" w14:textId="6DFA0EA1" w:rsidR="005F63A7" w:rsidRPr="005F63A7" w:rsidRDefault="005F63A7" w:rsidP="00393FC3">
      <w:pPr>
        <w:spacing w:line="480" w:lineRule="auto"/>
        <w:jc w:val="both"/>
        <w:rPr>
          <w:rFonts w:asciiTheme="majorBidi" w:hAnsiTheme="majorBidi" w:cstheme="majorBidi"/>
          <w:szCs w:val="24"/>
        </w:rPr>
      </w:pPr>
      <w:r w:rsidRPr="005F63A7">
        <w:rPr>
          <w:rFonts w:asciiTheme="majorBidi" w:hAnsiTheme="majorBidi" w:cstheme="majorBidi"/>
          <w:szCs w:val="24"/>
        </w:rPr>
        <w:t xml:space="preserve">These models are built based on chemical and thermal correlations applied at the core scale. Daccord et al. (1993) and Frick et al. (1994) converted all parameters included in the chemical reaction of </w:t>
      </w:r>
      <w:r w:rsidR="00CC312A">
        <w:rPr>
          <w:rFonts w:asciiTheme="majorBidi" w:hAnsiTheme="majorBidi" w:cstheme="majorBidi"/>
          <w:szCs w:val="24"/>
        </w:rPr>
        <w:t xml:space="preserve">the </w:t>
      </w:r>
      <w:r w:rsidRPr="005F63A7">
        <w:rPr>
          <w:rFonts w:asciiTheme="majorBidi" w:hAnsiTheme="majorBidi" w:cstheme="majorBidi"/>
          <w:szCs w:val="24"/>
        </w:rPr>
        <w:t>acid with limestone into correlated constants derived theoretically or experimentally. Similar approaches were developed by Fredd et al. (1999)</w:t>
      </w:r>
      <w:r w:rsidR="00CC312A">
        <w:rPr>
          <w:rFonts w:asciiTheme="majorBidi" w:hAnsiTheme="majorBidi" w:cstheme="majorBidi"/>
          <w:szCs w:val="24"/>
        </w:rPr>
        <w:t>,</w:t>
      </w:r>
      <w:r w:rsidRPr="005F63A7">
        <w:rPr>
          <w:rFonts w:asciiTheme="majorBidi" w:hAnsiTheme="majorBidi" w:cstheme="majorBidi"/>
          <w:szCs w:val="24"/>
        </w:rPr>
        <w:t xml:space="preserve"> where the acid injection rate was optimized based on the Damkohler number. Buisje and Glasbergen (2005) were able to extend the work of Daccord et al. (1993), which was a linear and radial water injection model in a plaster core, to an empirical model that can be used at reservoir conditions based on the chemical reaction. Another model that is based on the chemical process is introduced by Mostofizadeh and </w:t>
      </w:r>
      <w:r w:rsidRPr="005F63A7">
        <w:rPr>
          <w:rFonts w:asciiTheme="majorBidi" w:hAnsiTheme="majorBidi" w:cstheme="majorBidi"/>
          <w:szCs w:val="24"/>
        </w:rPr>
        <w:lastRenderedPageBreak/>
        <w:t>Economides (1994). Their definition of Peclet number and acid capacity number are given by equation</w:t>
      </w:r>
      <w:r w:rsidR="00CC312A">
        <w:rPr>
          <w:rFonts w:asciiTheme="majorBidi" w:hAnsiTheme="majorBidi" w:cstheme="majorBidi"/>
          <w:szCs w:val="24"/>
        </w:rPr>
        <w:t>s</w:t>
      </w:r>
      <w:r w:rsidRPr="005F63A7">
        <w:rPr>
          <w:rFonts w:asciiTheme="majorBidi" w:hAnsiTheme="majorBidi" w:cstheme="majorBidi"/>
          <w:szCs w:val="24"/>
        </w:rPr>
        <w:t xml:space="preserve"> A.5, A.6.</w:t>
      </w:r>
    </w:p>
    <w:p w14:paraId="69964C44" w14:textId="77777777" w:rsidR="005F63A7" w:rsidRPr="005F63A7" w:rsidRDefault="006110CC" w:rsidP="005F63A7">
      <w:pPr>
        <w:spacing w:line="480" w:lineRule="auto"/>
        <w:ind w:firstLine="720"/>
        <w:jc w:val="both"/>
        <w:rPr>
          <w:rFonts w:asciiTheme="majorBidi" w:eastAsiaTheme="minorEastAsia" w:hAnsiTheme="majorBidi" w:cstheme="majorBidi"/>
          <w:szCs w:val="24"/>
        </w:rPr>
      </w:pPr>
      <m:oMathPara>
        <m:oMath>
          <m:sSub>
            <m:sSubPr>
              <m:ctrlPr>
                <w:rPr>
                  <w:rFonts w:ascii="Cambria Math" w:eastAsiaTheme="minorEastAsia" w:hAnsi="Cambria Math" w:cstheme="majorBidi"/>
                  <w:i/>
                  <w:szCs w:val="24"/>
                </w:rPr>
              </m:ctrlPr>
            </m:sSubPr>
            <m:e>
              <m:r>
                <w:rPr>
                  <w:rFonts w:ascii="Cambria Math" w:eastAsiaTheme="minorEastAsia" w:hAnsi="Cambria Math" w:cstheme="majorBidi"/>
                  <w:szCs w:val="24"/>
                </w:rPr>
                <m:t>N</m:t>
              </m:r>
            </m:e>
            <m:sub>
              <m:r>
                <w:rPr>
                  <w:rFonts w:ascii="Cambria Math" w:eastAsiaTheme="minorEastAsia" w:hAnsi="Cambria Math" w:cstheme="majorBidi"/>
                  <w:szCs w:val="24"/>
                </w:rPr>
                <m:t>pe</m:t>
              </m:r>
            </m:sub>
          </m:sSub>
          <m:r>
            <w:rPr>
              <w:rFonts w:ascii="Cambria Math" w:eastAsiaTheme="minorEastAsia" w:hAnsi="Cambria Math" w:cstheme="majorBidi"/>
              <w:szCs w:val="24"/>
            </w:rPr>
            <m:t>=</m:t>
          </m:r>
          <m:f>
            <m:fPr>
              <m:ctrlPr>
                <w:rPr>
                  <w:rFonts w:ascii="Cambria Math" w:eastAsiaTheme="minorEastAsia" w:hAnsi="Cambria Math" w:cstheme="majorBidi"/>
                  <w:i/>
                  <w:szCs w:val="24"/>
                </w:rPr>
              </m:ctrlPr>
            </m:fPr>
            <m:num>
              <m:r>
                <w:rPr>
                  <w:rFonts w:ascii="Cambria Math" w:eastAsiaTheme="minorEastAsia" w:hAnsi="Cambria Math" w:cstheme="majorBidi"/>
                  <w:szCs w:val="24"/>
                </w:rPr>
                <m:t xml:space="preserve">i </m:t>
              </m:r>
              <m:rad>
                <m:radPr>
                  <m:degHide m:val="1"/>
                  <m:ctrlPr>
                    <w:rPr>
                      <w:rFonts w:ascii="Cambria Math" w:eastAsiaTheme="minorEastAsia" w:hAnsi="Cambria Math" w:cstheme="majorBidi"/>
                      <w:i/>
                      <w:szCs w:val="24"/>
                    </w:rPr>
                  </m:ctrlPr>
                </m:radPr>
                <m:deg/>
                <m:e>
                  <m:r>
                    <w:rPr>
                      <w:rFonts w:ascii="Cambria Math" w:eastAsiaTheme="minorEastAsia" w:hAnsi="Cambria Math" w:cstheme="majorBidi"/>
                      <w:szCs w:val="24"/>
                    </w:rPr>
                    <m:t>k</m:t>
                  </m:r>
                </m:e>
              </m:rad>
            </m:num>
            <m:den>
              <m:r>
                <w:rPr>
                  <w:rFonts w:ascii="Cambria Math" w:eastAsiaTheme="minorEastAsia" w:hAnsi="Cambria Math" w:cstheme="majorBidi"/>
                  <w:szCs w:val="24"/>
                </w:rPr>
                <m:t>2π</m:t>
              </m:r>
              <m:sSub>
                <m:sSubPr>
                  <m:ctrlPr>
                    <w:rPr>
                      <w:rFonts w:ascii="Cambria Math" w:eastAsiaTheme="minorEastAsia" w:hAnsi="Cambria Math" w:cstheme="majorBidi"/>
                      <w:i/>
                      <w:szCs w:val="24"/>
                    </w:rPr>
                  </m:ctrlPr>
                </m:sSubPr>
                <m:e>
                  <m:r>
                    <w:rPr>
                      <w:rFonts w:ascii="Cambria Math" w:eastAsiaTheme="minorEastAsia" w:hAnsi="Cambria Math" w:cstheme="majorBidi"/>
                      <w:szCs w:val="24"/>
                    </w:rPr>
                    <m:t>r</m:t>
                  </m:r>
                </m:e>
                <m:sub>
                  <m:r>
                    <w:rPr>
                      <w:rFonts w:ascii="Cambria Math" w:eastAsiaTheme="minorEastAsia" w:hAnsi="Cambria Math" w:cstheme="majorBidi"/>
                      <w:szCs w:val="24"/>
                    </w:rPr>
                    <m:t>w</m:t>
                  </m:r>
                </m:sub>
              </m:sSub>
              <m:r>
                <w:rPr>
                  <w:rFonts w:ascii="Cambria Math" w:eastAsiaTheme="minorEastAsia" w:hAnsi="Cambria Math" w:cstheme="majorBidi"/>
                  <w:szCs w:val="24"/>
                </w:rPr>
                <m:t>LφD</m:t>
              </m:r>
            </m:den>
          </m:f>
          <m:r>
            <w:rPr>
              <w:rFonts w:ascii="Cambria Math" w:eastAsiaTheme="minorEastAsia" w:hAnsi="Cambria Math" w:cstheme="majorBidi"/>
              <w:szCs w:val="24"/>
            </w:rPr>
            <m:t xml:space="preserve">                 </m:t>
          </m:r>
          <m:d>
            <m:dPr>
              <m:ctrlPr>
                <w:rPr>
                  <w:rFonts w:ascii="Cambria Math" w:eastAsiaTheme="minorEastAsia" w:hAnsi="Cambria Math" w:cstheme="majorBidi"/>
                  <w:i/>
                  <w:szCs w:val="24"/>
                </w:rPr>
              </m:ctrlPr>
            </m:dPr>
            <m:e>
              <m:r>
                <w:rPr>
                  <w:rFonts w:ascii="Cambria Math" w:eastAsiaTheme="minorEastAsia" w:hAnsi="Cambria Math" w:cstheme="majorBidi"/>
                  <w:szCs w:val="24"/>
                </w:rPr>
                <m:t>A.5</m:t>
              </m:r>
            </m:e>
          </m:d>
        </m:oMath>
      </m:oMathPara>
    </w:p>
    <w:p w14:paraId="45F8AB6A" w14:textId="5709EDFC" w:rsidR="005F63A7" w:rsidRPr="005F63A7" w:rsidRDefault="005F63A7" w:rsidP="005F63A7">
      <w:pPr>
        <w:spacing w:line="480" w:lineRule="auto"/>
        <w:ind w:firstLine="720"/>
        <w:jc w:val="both"/>
        <w:rPr>
          <w:rFonts w:asciiTheme="majorBidi" w:eastAsiaTheme="minorEastAsia" w:hAnsiTheme="majorBidi" w:cstheme="majorBidi"/>
          <w:szCs w:val="24"/>
        </w:rPr>
      </w:pPr>
      <w:r w:rsidRPr="005F63A7">
        <w:rPr>
          <w:rFonts w:asciiTheme="majorBidi" w:eastAsiaTheme="minorEastAsia" w:hAnsiTheme="majorBidi" w:cstheme="majorBidi"/>
          <w:szCs w:val="24"/>
        </w:rPr>
        <w:t>Where</w:t>
      </w:r>
      <w:r w:rsidR="00FD16E2">
        <w:rPr>
          <w:rFonts w:asciiTheme="majorBidi" w:eastAsiaTheme="minorEastAsia" w:hAnsiTheme="majorBidi" w:cstheme="majorBidi"/>
          <w:szCs w:val="24"/>
        </w:rPr>
        <w:t>:</w:t>
      </w:r>
    </w:p>
    <w:p w14:paraId="6FD4CBC2" w14:textId="6B0130FA" w:rsidR="005F63A7" w:rsidRPr="005F63A7" w:rsidRDefault="005F63A7" w:rsidP="005F63A7">
      <w:pPr>
        <w:spacing w:line="480" w:lineRule="auto"/>
        <w:ind w:firstLine="720"/>
        <w:jc w:val="both"/>
        <w:rPr>
          <w:rFonts w:asciiTheme="majorBidi" w:eastAsiaTheme="minorEastAsia" w:hAnsiTheme="majorBidi" w:cstheme="majorBidi"/>
          <w:szCs w:val="24"/>
        </w:rPr>
      </w:pPr>
      <w:r w:rsidRPr="005F63A7">
        <w:rPr>
          <w:rFonts w:asciiTheme="majorBidi" w:eastAsiaTheme="minorEastAsia" w:hAnsiTheme="majorBidi" w:cstheme="majorBidi"/>
          <w:szCs w:val="24"/>
        </w:rPr>
        <w:t>k: Permeability</w:t>
      </w:r>
    </w:p>
    <w:p w14:paraId="5199D1E7" w14:textId="27C0C48F" w:rsidR="005F63A7" w:rsidRPr="005F63A7" w:rsidRDefault="005F63A7" w:rsidP="005F63A7">
      <w:pPr>
        <w:spacing w:line="480" w:lineRule="auto"/>
        <w:ind w:firstLine="720"/>
        <w:jc w:val="both"/>
        <w:rPr>
          <w:rFonts w:asciiTheme="majorBidi" w:eastAsiaTheme="minorEastAsia" w:hAnsiTheme="majorBidi" w:cstheme="majorBidi"/>
          <w:szCs w:val="24"/>
        </w:rPr>
      </w:pPr>
      <w:r w:rsidRPr="005F63A7">
        <w:rPr>
          <w:rFonts w:asciiTheme="majorBidi" w:eastAsiaTheme="minorEastAsia" w:hAnsiTheme="majorBidi" w:cstheme="majorBidi"/>
          <w:szCs w:val="24"/>
        </w:rPr>
        <w:t>i: Injection rate</w:t>
      </w:r>
    </w:p>
    <w:p w14:paraId="151671A6" w14:textId="29415E6B" w:rsidR="005F63A7" w:rsidRPr="005F63A7" w:rsidRDefault="005F63A7" w:rsidP="005F63A7">
      <w:pPr>
        <w:spacing w:line="480" w:lineRule="auto"/>
        <w:ind w:firstLine="720"/>
        <w:jc w:val="both"/>
        <w:rPr>
          <w:rFonts w:asciiTheme="majorBidi" w:eastAsiaTheme="minorEastAsia" w:hAnsiTheme="majorBidi" w:cstheme="majorBidi"/>
          <w:szCs w:val="24"/>
        </w:rPr>
      </w:pPr>
      <w:r w:rsidRPr="005F63A7">
        <w:rPr>
          <w:rFonts w:asciiTheme="majorBidi" w:eastAsiaTheme="minorEastAsia" w:hAnsiTheme="majorBidi" w:cstheme="majorBidi"/>
          <w:szCs w:val="24"/>
        </w:rPr>
        <w:t>L: Injection length</w:t>
      </w:r>
    </w:p>
    <w:p w14:paraId="1912A1E8" w14:textId="4BCFF8C0" w:rsidR="005F63A7" w:rsidRPr="005F63A7" w:rsidRDefault="005F63A7" w:rsidP="005F63A7">
      <w:pPr>
        <w:spacing w:line="480" w:lineRule="auto"/>
        <w:ind w:firstLine="720"/>
        <w:jc w:val="both"/>
        <w:rPr>
          <w:rFonts w:asciiTheme="majorBidi" w:eastAsiaTheme="minorEastAsia" w:hAnsiTheme="majorBidi" w:cstheme="majorBidi"/>
          <w:szCs w:val="24"/>
        </w:rPr>
      </w:pPr>
      <w:r w:rsidRPr="005F63A7">
        <w:rPr>
          <w:rFonts w:asciiTheme="majorBidi" w:eastAsiaTheme="minorEastAsia" w:hAnsiTheme="majorBidi" w:cstheme="majorBidi"/>
          <w:szCs w:val="24"/>
        </w:rPr>
        <w:t>D: Diffusivity coefficient</w:t>
      </w:r>
    </w:p>
    <w:p w14:paraId="7ADA0863" w14:textId="3FCDA710" w:rsidR="005F63A7" w:rsidRPr="005F63A7" w:rsidRDefault="005F63A7" w:rsidP="005F63A7">
      <w:pPr>
        <w:spacing w:line="480" w:lineRule="auto"/>
        <w:ind w:firstLine="720"/>
        <w:jc w:val="both"/>
        <w:rPr>
          <w:rFonts w:asciiTheme="majorBidi" w:hAnsiTheme="majorBidi" w:cstheme="majorBidi"/>
          <w:szCs w:val="24"/>
        </w:rPr>
      </w:pPr>
      <w:r w:rsidRPr="005F63A7">
        <w:rPr>
          <w:rFonts w:asciiTheme="majorBidi" w:hAnsiTheme="majorBidi" w:cstheme="majorBidi"/>
          <w:szCs w:val="24"/>
        </w:rPr>
        <w:t>r</w:t>
      </w:r>
      <w:r w:rsidRPr="005F63A7">
        <w:rPr>
          <w:rFonts w:asciiTheme="majorBidi" w:hAnsiTheme="majorBidi" w:cstheme="majorBidi"/>
          <w:szCs w:val="24"/>
          <w:vertAlign w:val="subscript"/>
        </w:rPr>
        <w:t>w</w:t>
      </w:r>
      <w:r w:rsidR="00FD16E2">
        <w:rPr>
          <w:rFonts w:asciiTheme="majorBidi" w:hAnsiTheme="majorBidi" w:cstheme="majorBidi"/>
          <w:szCs w:val="24"/>
        </w:rPr>
        <w:t xml:space="preserve">: </w:t>
      </w:r>
      <w:r w:rsidRPr="005F63A7">
        <w:rPr>
          <w:rFonts w:asciiTheme="majorBidi" w:hAnsiTheme="majorBidi" w:cstheme="majorBidi"/>
          <w:szCs w:val="24"/>
        </w:rPr>
        <w:t>Wellbore radius</w:t>
      </w:r>
    </w:p>
    <w:p w14:paraId="1980A645" w14:textId="369973B0" w:rsidR="005F63A7" w:rsidRPr="005F63A7" w:rsidRDefault="005F63A7" w:rsidP="005F63A7">
      <w:pPr>
        <w:spacing w:line="480" w:lineRule="auto"/>
        <w:ind w:firstLine="720"/>
        <w:jc w:val="both"/>
        <w:rPr>
          <w:rFonts w:asciiTheme="majorBidi" w:hAnsiTheme="majorBidi" w:cstheme="majorBidi"/>
          <w:szCs w:val="24"/>
        </w:rPr>
      </w:pPr>
      <w:r w:rsidRPr="005F63A7">
        <w:rPr>
          <w:rFonts w:asciiTheme="majorBidi" w:eastAsiaTheme="minorEastAsia" w:hAnsiTheme="majorBidi" w:cstheme="majorBidi"/>
          <w:szCs w:val="24"/>
        </w:rPr>
        <w:t xml:space="preserve"> </w:t>
      </w:r>
      <m:oMath>
        <m:r>
          <w:rPr>
            <w:rFonts w:ascii="Cambria Math" w:eastAsiaTheme="minorEastAsia" w:hAnsi="Cambria Math" w:cstheme="majorBidi"/>
            <w:szCs w:val="24"/>
          </w:rPr>
          <m:t>φ</m:t>
        </m:r>
      </m:oMath>
      <w:r w:rsidR="00FD16E2">
        <w:rPr>
          <w:rFonts w:asciiTheme="majorBidi" w:eastAsiaTheme="minorEastAsia" w:hAnsiTheme="majorBidi" w:cstheme="majorBidi"/>
          <w:szCs w:val="24"/>
        </w:rPr>
        <w:t>:</w:t>
      </w:r>
      <w:r w:rsidRPr="005F63A7">
        <w:rPr>
          <w:rFonts w:asciiTheme="majorBidi" w:eastAsiaTheme="minorEastAsia" w:hAnsiTheme="majorBidi" w:cstheme="majorBidi"/>
          <w:szCs w:val="24"/>
        </w:rPr>
        <w:t xml:space="preserve"> </w:t>
      </w:r>
      <w:r w:rsidR="00FD16E2">
        <w:rPr>
          <w:rFonts w:asciiTheme="majorBidi" w:eastAsiaTheme="minorEastAsia" w:hAnsiTheme="majorBidi" w:cstheme="majorBidi"/>
          <w:szCs w:val="24"/>
        </w:rPr>
        <w:t>P</w:t>
      </w:r>
      <w:r w:rsidRPr="005F63A7">
        <w:rPr>
          <w:rFonts w:asciiTheme="majorBidi" w:eastAsiaTheme="minorEastAsia" w:hAnsiTheme="majorBidi" w:cstheme="majorBidi"/>
          <w:szCs w:val="24"/>
        </w:rPr>
        <w:t>orosity</w:t>
      </w:r>
    </w:p>
    <w:p w14:paraId="7777528B" w14:textId="77777777" w:rsidR="005F63A7" w:rsidRPr="005F63A7" w:rsidRDefault="005F63A7" w:rsidP="005F63A7">
      <w:pPr>
        <w:tabs>
          <w:tab w:val="left" w:pos="720"/>
          <w:tab w:val="left" w:pos="1440"/>
          <w:tab w:val="center" w:pos="5040"/>
        </w:tabs>
        <w:spacing w:line="480" w:lineRule="auto"/>
        <w:ind w:firstLine="720"/>
        <w:jc w:val="both"/>
        <w:rPr>
          <w:rFonts w:asciiTheme="majorBidi" w:eastAsiaTheme="minorEastAsia" w:hAnsiTheme="majorBidi" w:cstheme="majorBidi"/>
          <w:szCs w:val="24"/>
        </w:rPr>
      </w:pPr>
      <w:r w:rsidRPr="005F63A7">
        <w:rPr>
          <w:rFonts w:asciiTheme="majorBidi" w:hAnsiTheme="majorBidi" w:cstheme="majorBidi"/>
          <w:szCs w:val="24"/>
        </w:rPr>
        <w:tab/>
      </w:r>
      <w:r w:rsidRPr="005F63A7">
        <w:rPr>
          <w:rFonts w:asciiTheme="majorBidi" w:hAnsiTheme="majorBidi" w:cstheme="majorBidi"/>
          <w:szCs w:val="24"/>
        </w:rPr>
        <w:tab/>
      </w:r>
      <m:oMath>
        <m:sSub>
          <m:sSubPr>
            <m:ctrlPr>
              <w:rPr>
                <w:rFonts w:ascii="Cambria Math" w:eastAsiaTheme="minorEastAsia" w:hAnsi="Cambria Math" w:cstheme="majorBidi"/>
                <w:i/>
                <w:szCs w:val="24"/>
              </w:rPr>
            </m:ctrlPr>
          </m:sSubPr>
          <m:e>
            <m:r>
              <w:rPr>
                <w:rFonts w:ascii="Cambria Math" w:eastAsiaTheme="minorEastAsia" w:hAnsi="Cambria Math" w:cstheme="majorBidi"/>
                <w:szCs w:val="24"/>
              </w:rPr>
              <m:t>N</m:t>
            </m:r>
          </m:e>
          <m:sub>
            <m:r>
              <w:rPr>
                <w:rFonts w:ascii="Cambria Math" w:eastAsiaTheme="minorEastAsia" w:hAnsi="Cambria Math" w:cstheme="majorBidi"/>
                <w:szCs w:val="24"/>
              </w:rPr>
              <m:t>ac</m:t>
            </m:r>
          </m:sub>
        </m:sSub>
        <m:r>
          <w:rPr>
            <w:rFonts w:ascii="Cambria Math" w:eastAsiaTheme="minorEastAsia" w:hAnsi="Cambria Math" w:cstheme="majorBidi"/>
            <w:szCs w:val="24"/>
          </w:rPr>
          <m:t>=</m:t>
        </m:r>
        <m:f>
          <m:fPr>
            <m:ctrlPr>
              <w:rPr>
                <w:rFonts w:ascii="Cambria Math" w:eastAsiaTheme="minorEastAsia" w:hAnsi="Cambria Math" w:cstheme="majorBidi"/>
                <w:i/>
                <w:szCs w:val="24"/>
              </w:rPr>
            </m:ctrlPr>
          </m:fPr>
          <m:num>
            <m:r>
              <w:rPr>
                <w:rFonts w:ascii="Cambria Math" w:eastAsiaTheme="minorEastAsia" w:hAnsi="Cambria Math" w:cstheme="majorBidi"/>
                <w:szCs w:val="24"/>
              </w:rPr>
              <m:t>X</m:t>
            </m:r>
          </m:num>
          <m:den>
            <m:r>
              <w:rPr>
                <w:rFonts w:ascii="Cambria Math" w:eastAsiaTheme="minorEastAsia" w:hAnsi="Cambria Math" w:cstheme="majorBidi"/>
                <w:szCs w:val="24"/>
              </w:rPr>
              <m:t>1- φ</m:t>
            </m:r>
          </m:den>
        </m:f>
        <m:r>
          <w:rPr>
            <w:rFonts w:ascii="Cambria Math" w:eastAsiaTheme="minorEastAsia" w:hAnsi="Cambria Math" w:cstheme="majorBidi"/>
            <w:szCs w:val="24"/>
          </w:rPr>
          <m:t xml:space="preserve">         </m:t>
        </m:r>
        <m:d>
          <m:dPr>
            <m:ctrlPr>
              <w:rPr>
                <w:rFonts w:ascii="Cambria Math" w:eastAsiaTheme="minorEastAsia" w:hAnsi="Cambria Math" w:cstheme="majorBidi"/>
                <w:i/>
                <w:szCs w:val="24"/>
              </w:rPr>
            </m:ctrlPr>
          </m:dPr>
          <m:e>
            <m:r>
              <w:rPr>
                <w:rFonts w:ascii="Cambria Math" w:eastAsiaTheme="minorEastAsia" w:hAnsi="Cambria Math" w:cstheme="majorBidi"/>
                <w:szCs w:val="24"/>
              </w:rPr>
              <m:t>A.6</m:t>
            </m:r>
          </m:e>
        </m:d>
        <m:r>
          <m:rPr>
            <m:sty m:val="p"/>
          </m:rPr>
          <w:rPr>
            <w:rFonts w:ascii="Cambria Math" w:eastAsiaTheme="minorEastAsia" w:hAnsi="Cambria Math" w:cstheme="majorBidi"/>
            <w:szCs w:val="24"/>
          </w:rPr>
          <w:br/>
        </m:r>
      </m:oMath>
      <m:oMathPara>
        <m:oMath>
          <m:r>
            <w:rPr>
              <w:rFonts w:ascii="Cambria Math" w:eastAsiaTheme="minorEastAsia" w:hAnsi="Cambria Math" w:cstheme="majorBidi"/>
              <w:szCs w:val="24"/>
            </w:rPr>
            <m:t>X=</m:t>
          </m:r>
          <m:f>
            <m:fPr>
              <m:ctrlPr>
                <w:rPr>
                  <w:rFonts w:ascii="Cambria Math" w:eastAsiaTheme="minorEastAsia" w:hAnsi="Cambria Math" w:cstheme="majorBidi"/>
                  <w:i/>
                  <w:szCs w:val="24"/>
                </w:rPr>
              </m:ctrlPr>
            </m:fPr>
            <m:num>
              <m:sSub>
                <m:sSubPr>
                  <m:ctrlPr>
                    <w:rPr>
                      <w:rFonts w:ascii="Cambria Math" w:eastAsiaTheme="minorEastAsia" w:hAnsi="Cambria Math" w:cstheme="majorBidi"/>
                      <w:i/>
                      <w:szCs w:val="24"/>
                    </w:rPr>
                  </m:ctrlPr>
                </m:sSubPr>
                <m:e>
                  <m:r>
                    <w:rPr>
                      <w:rFonts w:ascii="Cambria Math" w:eastAsiaTheme="minorEastAsia" w:hAnsi="Cambria Math" w:cstheme="majorBidi"/>
                      <w:szCs w:val="24"/>
                    </w:rPr>
                    <m:t>M</m:t>
                  </m:r>
                </m:e>
                <m:sub>
                  <m:r>
                    <w:rPr>
                      <w:rFonts w:ascii="Cambria Math" w:eastAsiaTheme="minorEastAsia" w:hAnsi="Cambria Math" w:cstheme="majorBidi"/>
                      <w:szCs w:val="24"/>
                    </w:rPr>
                    <m:t>Min</m:t>
                  </m:r>
                </m:sub>
              </m:sSub>
              <m:sSub>
                <m:sSubPr>
                  <m:ctrlPr>
                    <w:rPr>
                      <w:rFonts w:ascii="Cambria Math" w:eastAsiaTheme="minorEastAsia" w:hAnsi="Cambria Math" w:cstheme="majorBidi"/>
                      <w:i/>
                      <w:szCs w:val="24"/>
                    </w:rPr>
                  </m:ctrlPr>
                </m:sSubPr>
                <m:e>
                  <m:r>
                    <w:rPr>
                      <w:rFonts w:ascii="Cambria Math" w:eastAsiaTheme="minorEastAsia" w:hAnsi="Cambria Math" w:cstheme="majorBidi"/>
                      <w:szCs w:val="24"/>
                    </w:rPr>
                    <m:t>ρ</m:t>
                  </m:r>
                </m:e>
                <m:sub>
                  <m:r>
                    <w:rPr>
                      <w:rFonts w:ascii="Cambria Math" w:eastAsiaTheme="minorEastAsia" w:hAnsi="Cambria Math" w:cstheme="majorBidi"/>
                      <w:szCs w:val="24"/>
                    </w:rPr>
                    <m:t>acid</m:t>
                  </m:r>
                </m:sub>
              </m:sSub>
              <m:sSub>
                <m:sSubPr>
                  <m:ctrlPr>
                    <w:rPr>
                      <w:rFonts w:ascii="Cambria Math" w:eastAsiaTheme="minorEastAsia" w:hAnsi="Cambria Math" w:cstheme="majorBidi"/>
                      <w:i/>
                      <w:szCs w:val="24"/>
                    </w:rPr>
                  </m:ctrlPr>
                </m:sSubPr>
                <m:e>
                  <m:r>
                    <w:rPr>
                      <w:rFonts w:ascii="Cambria Math" w:eastAsiaTheme="minorEastAsia" w:hAnsi="Cambria Math" w:cstheme="majorBidi"/>
                      <w:szCs w:val="24"/>
                    </w:rPr>
                    <m:t>C</m:t>
                  </m:r>
                </m:e>
                <m:sub>
                  <m:r>
                    <w:rPr>
                      <w:rFonts w:ascii="Cambria Math" w:eastAsiaTheme="minorEastAsia" w:hAnsi="Cambria Math" w:cstheme="majorBidi"/>
                      <w:szCs w:val="24"/>
                    </w:rPr>
                    <m:t>acid</m:t>
                  </m:r>
                </m:sub>
              </m:sSub>
            </m:num>
            <m:den>
              <m:r>
                <w:rPr>
                  <w:rFonts w:ascii="Cambria Math" w:eastAsiaTheme="minorEastAsia" w:hAnsi="Cambria Math" w:cstheme="majorBidi"/>
                  <w:szCs w:val="24"/>
                </w:rPr>
                <m:t xml:space="preserve">λ </m:t>
              </m:r>
              <m:sSub>
                <m:sSubPr>
                  <m:ctrlPr>
                    <w:rPr>
                      <w:rFonts w:ascii="Cambria Math" w:eastAsiaTheme="minorEastAsia" w:hAnsi="Cambria Math" w:cstheme="majorBidi"/>
                      <w:i/>
                      <w:szCs w:val="24"/>
                    </w:rPr>
                  </m:ctrlPr>
                </m:sSubPr>
                <m:e>
                  <m:r>
                    <w:rPr>
                      <w:rFonts w:ascii="Cambria Math" w:eastAsiaTheme="minorEastAsia" w:hAnsi="Cambria Math" w:cstheme="majorBidi"/>
                      <w:szCs w:val="24"/>
                    </w:rPr>
                    <m:t>M</m:t>
                  </m:r>
                </m:e>
                <m:sub>
                  <m:r>
                    <w:rPr>
                      <w:rFonts w:ascii="Cambria Math" w:eastAsiaTheme="minorEastAsia" w:hAnsi="Cambria Math" w:cstheme="majorBidi"/>
                      <w:szCs w:val="24"/>
                    </w:rPr>
                    <m:t>HCl</m:t>
                  </m:r>
                </m:sub>
              </m:sSub>
              <m:r>
                <w:rPr>
                  <w:rFonts w:ascii="Cambria Math" w:eastAsiaTheme="minorEastAsia" w:hAnsi="Cambria Math" w:cstheme="majorBidi"/>
                  <w:szCs w:val="24"/>
                </w:rPr>
                <m:t xml:space="preserve"> </m:t>
              </m:r>
              <m:sSub>
                <m:sSubPr>
                  <m:ctrlPr>
                    <w:rPr>
                      <w:rFonts w:ascii="Cambria Math" w:eastAsiaTheme="minorEastAsia" w:hAnsi="Cambria Math" w:cstheme="majorBidi"/>
                      <w:i/>
                      <w:szCs w:val="24"/>
                    </w:rPr>
                  </m:ctrlPr>
                </m:sSubPr>
                <m:e>
                  <m:r>
                    <w:rPr>
                      <w:rFonts w:ascii="Cambria Math" w:eastAsiaTheme="minorEastAsia" w:hAnsi="Cambria Math" w:cstheme="majorBidi"/>
                      <w:szCs w:val="24"/>
                    </w:rPr>
                    <m:t>ρ</m:t>
                  </m:r>
                </m:e>
                <m:sub>
                  <m:r>
                    <w:rPr>
                      <w:rFonts w:ascii="Cambria Math" w:eastAsiaTheme="minorEastAsia" w:hAnsi="Cambria Math" w:cstheme="majorBidi"/>
                      <w:szCs w:val="24"/>
                    </w:rPr>
                    <m:t>Min</m:t>
                  </m:r>
                </m:sub>
              </m:sSub>
              <m:r>
                <w:rPr>
                  <w:rFonts w:ascii="Cambria Math" w:eastAsiaTheme="minorEastAsia" w:hAnsi="Cambria Math" w:cstheme="majorBidi"/>
                  <w:szCs w:val="24"/>
                </w:rPr>
                <m:t>*100</m:t>
              </m:r>
            </m:den>
          </m:f>
          <m:r>
            <w:rPr>
              <w:rFonts w:ascii="Cambria Math" w:eastAsiaTheme="minorEastAsia" w:hAnsi="Cambria Math" w:cstheme="majorBidi"/>
              <w:szCs w:val="24"/>
            </w:rPr>
            <m:t xml:space="preserve">         </m:t>
          </m:r>
          <m:d>
            <m:dPr>
              <m:ctrlPr>
                <w:rPr>
                  <w:rFonts w:ascii="Cambria Math" w:eastAsiaTheme="minorEastAsia" w:hAnsi="Cambria Math" w:cstheme="majorBidi"/>
                  <w:i/>
                  <w:szCs w:val="24"/>
                </w:rPr>
              </m:ctrlPr>
            </m:dPr>
            <m:e>
              <m:r>
                <w:rPr>
                  <w:rFonts w:ascii="Cambria Math" w:eastAsiaTheme="minorEastAsia" w:hAnsi="Cambria Math" w:cstheme="majorBidi"/>
                  <w:szCs w:val="24"/>
                </w:rPr>
                <m:t>A.7</m:t>
              </m:r>
            </m:e>
          </m:d>
        </m:oMath>
      </m:oMathPara>
    </w:p>
    <w:p w14:paraId="37A6A884" w14:textId="05144CD2" w:rsidR="005F63A7" w:rsidRPr="005F63A7" w:rsidRDefault="005F63A7" w:rsidP="005F63A7">
      <w:pPr>
        <w:tabs>
          <w:tab w:val="left" w:pos="720"/>
          <w:tab w:val="left" w:pos="1440"/>
          <w:tab w:val="center" w:pos="5040"/>
        </w:tabs>
        <w:spacing w:line="480" w:lineRule="auto"/>
        <w:ind w:firstLine="720"/>
        <w:jc w:val="both"/>
        <w:rPr>
          <w:rFonts w:asciiTheme="majorBidi" w:eastAsiaTheme="minorEastAsia" w:hAnsiTheme="majorBidi" w:cstheme="majorBidi"/>
          <w:szCs w:val="24"/>
        </w:rPr>
      </w:pPr>
      <w:r w:rsidRPr="005F63A7">
        <w:rPr>
          <w:rFonts w:asciiTheme="majorBidi" w:eastAsiaTheme="minorEastAsia" w:hAnsiTheme="majorBidi" w:cstheme="majorBidi"/>
          <w:szCs w:val="24"/>
        </w:rPr>
        <w:t>Where</w:t>
      </w:r>
      <w:r w:rsidR="00FD16E2">
        <w:rPr>
          <w:rFonts w:asciiTheme="majorBidi" w:eastAsiaTheme="minorEastAsia" w:hAnsiTheme="majorBidi" w:cstheme="majorBidi"/>
          <w:szCs w:val="24"/>
        </w:rPr>
        <w:t>:</w:t>
      </w:r>
    </w:p>
    <w:p w14:paraId="0F9B99E9" w14:textId="4081E11F" w:rsidR="005F63A7" w:rsidRPr="005F63A7" w:rsidRDefault="005F63A7" w:rsidP="005F63A7">
      <w:pPr>
        <w:tabs>
          <w:tab w:val="left" w:pos="720"/>
          <w:tab w:val="left" w:pos="1440"/>
          <w:tab w:val="center" w:pos="5040"/>
        </w:tabs>
        <w:spacing w:line="480" w:lineRule="auto"/>
        <w:ind w:firstLine="720"/>
        <w:jc w:val="both"/>
        <w:rPr>
          <w:rFonts w:asciiTheme="majorBidi" w:eastAsiaTheme="minorEastAsia" w:hAnsiTheme="majorBidi" w:cstheme="majorBidi"/>
          <w:szCs w:val="24"/>
        </w:rPr>
      </w:pPr>
      <w:r w:rsidRPr="005F63A7">
        <w:rPr>
          <w:rFonts w:asciiTheme="majorBidi" w:eastAsiaTheme="minorEastAsia" w:hAnsiTheme="majorBidi" w:cstheme="majorBidi"/>
          <w:szCs w:val="24"/>
        </w:rPr>
        <w:t xml:space="preserve"> </w:t>
      </w:r>
      <m:oMath>
        <m:r>
          <w:rPr>
            <w:rFonts w:ascii="Cambria Math" w:eastAsiaTheme="minorEastAsia" w:hAnsi="Cambria Math" w:cstheme="majorBidi"/>
            <w:szCs w:val="24"/>
          </w:rPr>
          <m:t>λ</m:t>
        </m:r>
      </m:oMath>
      <w:r w:rsidR="00FD16E2">
        <w:rPr>
          <w:rFonts w:asciiTheme="majorBidi" w:eastAsiaTheme="minorEastAsia" w:hAnsiTheme="majorBidi" w:cstheme="majorBidi"/>
          <w:szCs w:val="24"/>
        </w:rPr>
        <w:t>:</w:t>
      </w:r>
      <w:r w:rsidRPr="005F63A7">
        <w:rPr>
          <w:rFonts w:asciiTheme="majorBidi" w:eastAsiaTheme="minorEastAsia" w:hAnsiTheme="majorBidi" w:cstheme="majorBidi"/>
          <w:szCs w:val="24"/>
        </w:rPr>
        <w:t xml:space="preserve"> Stoichiometric coefficient</w:t>
      </w:r>
    </w:p>
    <w:p w14:paraId="5F6C3DD5" w14:textId="77777777" w:rsidR="005F63A7" w:rsidRPr="005F63A7" w:rsidRDefault="005F63A7" w:rsidP="005F63A7">
      <w:pPr>
        <w:tabs>
          <w:tab w:val="left" w:pos="3971"/>
        </w:tabs>
        <w:spacing w:line="480" w:lineRule="auto"/>
        <w:ind w:firstLine="720"/>
        <w:jc w:val="both"/>
        <w:rPr>
          <w:rFonts w:asciiTheme="majorBidi" w:hAnsiTheme="majorBidi" w:cstheme="majorBidi"/>
          <w:szCs w:val="24"/>
        </w:rPr>
      </w:pPr>
      <w:r w:rsidRPr="005F63A7">
        <w:rPr>
          <w:rFonts w:asciiTheme="majorBidi" w:hAnsiTheme="majorBidi" w:cstheme="majorBidi"/>
          <w:szCs w:val="24"/>
        </w:rPr>
        <w:t>The wormhole propagation length is then calculated from equation A.8.</w:t>
      </w:r>
    </w:p>
    <w:p w14:paraId="568D0B70" w14:textId="77777777" w:rsidR="005F63A7" w:rsidRPr="005F63A7" w:rsidRDefault="005F63A7" w:rsidP="005F63A7">
      <w:pPr>
        <w:spacing w:line="480" w:lineRule="auto"/>
        <w:ind w:firstLine="720"/>
        <w:jc w:val="both"/>
        <w:rPr>
          <w:rFonts w:asciiTheme="majorBidi" w:hAnsiTheme="majorBidi" w:cstheme="majorBidi"/>
          <w:szCs w:val="24"/>
        </w:rPr>
      </w:pPr>
    </w:p>
    <w:p w14:paraId="7BFCB993" w14:textId="77777777" w:rsidR="005F63A7" w:rsidRPr="005F63A7" w:rsidRDefault="006110CC" w:rsidP="005F63A7">
      <w:pPr>
        <w:spacing w:line="480" w:lineRule="auto"/>
        <w:ind w:firstLine="720"/>
        <w:jc w:val="both"/>
        <w:rPr>
          <w:rFonts w:asciiTheme="majorBidi" w:eastAsiaTheme="minorEastAsia" w:hAnsiTheme="majorBidi" w:cstheme="majorBidi"/>
          <w:szCs w:val="24"/>
        </w:rPr>
      </w:pPr>
      <m:oMathPara>
        <m:oMath>
          <m:sSub>
            <m:sSubPr>
              <m:ctrlPr>
                <w:rPr>
                  <w:rFonts w:ascii="Cambria Math" w:hAnsi="Cambria Math" w:cstheme="majorBidi"/>
                  <w:i/>
                  <w:szCs w:val="24"/>
                </w:rPr>
              </m:ctrlPr>
            </m:sSubPr>
            <m:e>
              <m:r>
                <w:rPr>
                  <w:rFonts w:ascii="Cambria Math" w:hAnsi="Cambria Math" w:cstheme="majorBidi"/>
                  <w:szCs w:val="24"/>
                </w:rPr>
                <m:t>V</m:t>
              </m:r>
            </m:e>
            <m:sub>
              <m:r>
                <w:rPr>
                  <w:rFonts w:ascii="Cambria Math" w:hAnsi="Cambria Math" w:cstheme="majorBidi"/>
                  <w:szCs w:val="24"/>
                </w:rPr>
                <m:t>acid</m:t>
              </m:r>
            </m:sub>
          </m:sSub>
          <m:r>
            <w:rPr>
              <w:rFonts w:ascii="Cambria Math" w:hAnsi="Cambria Math" w:cstheme="majorBidi"/>
              <w:szCs w:val="24"/>
            </w:rPr>
            <m:t>=</m:t>
          </m:r>
          <m:d>
            <m:dPr>
              <m:ctrlPr>
                <w:rPr>
                  <w:rFonts w:ascii="Cambria Math" w:hAnsi="Cambria Math" w:cstheme="majorBidi"/>
                  <w:i/>
                  <w:szCs w:val="24"/>
                </w:rPr>
              </m:ctrlPr>
            </m:dPr>
            <m:e>
              <m:sSubSup>
                <m:sSubSupPr>
                  <m:ctrlPr>
                    <w:rPr>
                      <w:rFonts w:ascii="Cambria Math" w:hAnsi="Cambria Math" w:cstheme="majorBidi"/>
                      <w:i/>
                      <w:szCs w:val="24"/>
                    </w:rPr>
                  </m:ctrlPr>
                </m:sSubSupPr>
                <m:e>
                  <m:r>
                    <w:rPr>
                      <w:rFonts w:ascii="Cambria Math" w:hAnsi="Cambria Math" w:cstheme="majorBidi"/>
                      <w:szCs w:val="24"/>
                    </w:rPr>
                    <m:t>r</m:t>
                  </m:r>
                </m:e>
                <m:sub>
                  <m:r>
                    <w:rPr>
                      <w:rFonts w:ascii="Cambria Math" w:hAnsi="Cambria Math" w:cstheme="majorBidi"/>
                      <w:szCs w:val="24"/>
                    </w:rPr>
                    <m:t>eq</m:t>
                  </m:r>
                </m:sub>
                <m:sup>
                  <m:r>
                    <w:rPr>
                      <w:rFonts w:ascii="Cambria Math" w:hAnsi="Cambria Math" w:cstheme="majorBidi"/>
                      <w:szCs w:val="24"/>
                    </w:rPr>
                    <m:t>df</m:t>
                  </m:r>
                </m:sup>
              </m:sSubSup>
              <m:r>
                <w:rPr>
                  <w:rFonts w:ascii="Cambria Math" w:hAnsi="Cambria Math" w:cstheme="majorBidi"/>
                  <w:szCs w:val="24"/>
                </w:rPr>
                <m:t xml:space="preserve">- </m:t>
              </m:r>
              <m:sSubSup>
                <m:sSubSupPr>
                  <m:ctrlPr>
                    <w:rPr>
                      <w:rFonts w:ascii="Cambria Math" w:hAnsi="Cambria Math" w:cstheme="majorBidi"/>
                      <w:i/>
                      <w:szCs w:val="24"/>
                    </w:rPr>
                  </m:ctrlPr>
                </m:sSubSupPr>
                <m:e>
                  <m:r>
                    <w:rPr>
                      <w:rFonts w:ascii="Cambria Math" w:hAnsi="Cambria Math" w:cstheme="majorBidi"/>
                      <w:szCs w:val="24"/>
                    </w:rPr>
                    <m:t>r</m:t>
                  </m:r>
                </m:e>
                <m:sub>
                  <m:r>
                    <w:rPr>
                      <w:rFonts w:ascii="Cambria Math" w:hAnsi="Cambria Math" w:cstheme="majorBidi"/>
                      <w:szCs w:val="24"/>
                    </w:rPr>
                    <m:t>w</m:t>
                  </m:r>
                </m:sub>
                <m:sup>
                  <m:r>
                    <w:rPr>
                      <w:rFonts w:ascii="Cambria Math" w:hAnsi="Cambria Math" w:cstheme="majorBidi"/>
                      <w:szCs w:val="24"/>
                    </w:rPr>
                    <m:t>df</m:t>
                  </m:r>
                </m:sup>
              </m:sSubSup>
            </m:e>
          </m:d>
          <m:r>
            <w:rPr>
              <w:rFonts w:ascii="Cambria Math" w:hAnsi="Cambria Math" w:cstheme="majorBidi"/>
              <w:szCs w:val="24"/>
            </w:rPr>
            <m:t>L</m:t>
          </m:r>
          <m:f>
            <m:fPr>
              <m:ctrlPr>
                <w:rPr>
                  <w:rFonts w:ascii="Cambria Math" w:hAnsi="Cambria Math" w:cstheme="majorBidi"/>
                  <w:i/>
                  <w:szCs w:val="24"/>
                </w:rPr>
              </m:ctrlPr>
            </m:fPr>
            <m:num>
              <m:sSubSup>
                <m:sSubSupPr>
                  <m:ctrlPr>
                    <w:rPr>
                      <w:rFonts w:ascii="Cambria Math" w:hAnsi="Cambria Math" w:cstheme="majorBidi"/>
                      <w:i/>
                      <w:szCs w:val="24"/>
                    </w:rPr>
                  </m:ctrlPr>
                </m:sSubSupPr>
                <m:e>
                  <m:r>
                    <w:rPr>
                      <w:rFonts w:ascii="Cambria Math" w:hAnsi="Cambria Math" w:cstheme="majorBidi"/>
                      <w:szCs w:val="24"/>
                    </w:rPr>
                    <m:t>N</m:t>
                  </m:r>
                </m:e>
                <m:sub>
                  <m:r>
                    <w:rPr>
                      <w:rFonts w:ascii="Cambria Math" w:hAnsi="Cambria Math" w:cstheme="majorBidi"/>
                      <w:szCs w:val="24"/>
                    </w:rPr>
                    <m:t>pe</m:t>
                  </m:r>
                </m:sub>
                <m:sup>
                  <m:r>
                    <w:rPr>
                      <w:rFonts w:ascii="Cambria Math" w:hAnsi="Cambria Math" w:cstheme="majorBidi"/>
                      <w:szCs w:val="24"/>
                    </w:rPr>
                    <m:t>0.333</m:t>
                  </m:r>
                </m:sup>
              </m:sSubSup>
            </m:num>
            <m:den>
              <m:sSub>
                <m:sSubPr>
                  <m:ctrlPr>
                    <w:rPr>
                      <w:rFonts w:ascii="Cambria Math" w:hAnsi="Cambria Math" w:cstheme="majorBidi"/>
                      <w:i/>
                      <w:szCs w:val="24"/>
                    </w:rPr>
                  </m:ctrlPr>
                </m:sSubPr>
                <m:e>
                  <m:r>
                    <w:rPr>
                      <w:rFonts w:ascii="Cambria Math" w:hAnsi="Cambria Math" w:cstheme="majorBidi"/>
                      <w:szCs w:val="24"/>
                    </w:rPr>
                    <m:t>N</m:t>
                  </m:r>
                </m:e>
                <m:sub>
                  <m:r>
                    <w:rPr>
                      <w:rFonts w:ascii="Cambria Math" w:hAnsi="Cambria Math" w:cstheme="majorBidi"/>
                      <w:szCs w:val="24"/>
                    </w:rPr>
                    <m:t>ac</m:t>
                  </m:r>
                </m:sub>
              </m:sSub>
            </m:den>
          </m:f>
          <m:r>
            <w:rPr>
              <w:rFonts w:ascii="Cambria Math" w:hAnsi="Cambria Math" w:cstheme="majorBidi"/>
              <w:szCs w:val="24"/>
            </w:rPr>
            <m:t xml:space="preserve"> </m:t>
          </m:r>
          <m:f>
            <m:fPr>
              <m:ctrlPr>
                <w:rPr>
                  <w:rFonts w:ascii="Cambria Math" w:hAnsi="Cambria Math" w:cstheme="majorBidi"/>
                  <w:i/>
                  <w:szCs w:val="24"/>
                </w:rPr>
              </m:ctrlPr>
            </m:fPr>
            <m:num>
              <m:r>
                <w:rPr>
                  <w:rFonts w:ascii="Cambria Math" w:hAnsi="Cambria Math" w:cstheme="majorBidi"/>
                  <w:szCs w:val="24"/>
                </w:rPr>
                <m:t>1</m:t>
              </m:r>
            </m:num>
            <m:den>
              <m:r>
                <w:rPr>
                  <w:rFonts w:ascii="Cambria Math" w:hAnsi="Cambria Math" w:cstheme="majorBidi"/>
                  <w:szCs w:val="24"/>
                </w:rPr>
                <m:t>B</m:t>
              </m:r>
            </m:den>
          </m:f>
          <m:r>
            <w:rPr>
              <w:rFonts w:ascii="Cambria Math" w:hAnsi="Cambria Math" w:cstheme="majorBidi"/>
              <w:szCs w:val="24"/>
            </w:rPr>
            <m:t xml:space="preserve">                    (A.8)</m:t>
          </m:r>
        </m:oMath>
      </m:oMathPara>
    </w:p>
    <w:p w14:paraId="29684034" w14:textId="77777777" w:rsidR="005F63A7" w:rsidRPr="005F63A7" w:rsidRDefault="005F63A7" w:rsidP="005F63A7">
      <w:pPr>
        <w:spacing w:line="480" w:lineRule="auto"/>
        <w:ind w:firstLine="720"/>
        <w:jc w:val="both"/>
        <w:rPr>
          <w:rFonts w:asciiTheme="majorBidi" w:eastAsiaTheme="minorEastAsia" w:hAnsiTheme="majorBidi" w:cstheme="majorBidi"/>
          <w:szCs w:val="24"/>
        </w:rPr>
      </w:pPr>
      <m:oMathPara>
        <m:oMath>
          <m:r>
            <w:rPr>
              <w:rFonts w:ascii="Cambria Math" w:eastAsiaTheme="minorEastAsia" w:hAnsi="Cambria Math" w:cstheme="majorBidi"/>
              <w:szCs w:val="24"/>
            </w:rPr>
            <w:lastRenderedPageBreak/>
            <m:t xml:space="preserve">B=9.2 </m:t>
          </m:r>
          <m:sSubSup>
            <m:sSubSupPr>
              <m:ctrlPr>
                <w:rPr>
                  <w:rFonts w:ascii="Cambria Math" w:eastAsiaTheme="minorEastAsia" w:hAnsi="Cambria Math" w:cstheme="majorBidi"/>
                  <w:i/>
                  <w:szCs w:val="24"/>
                </w:rPr>
              </m:ctrlPr>
            </m:sSubSupPr>
            <m:e>
              <m:r>
                <w:rPr>
                  <w:rFonts w:ascii="Cambria Math" w:eastAsiaTheme="minorEastAsia" w:hAnsi="Cambria Math" w:cstheme="majorBidi"/>
                  <w:szCs w:val="24"/>
                </w:rPr>
                <m:t>N</m:t>
              </m:r>
            </m:e>
            <m:sub>
              <m:r>
                <w:rPr>
                  <w:rFonts w:ascii="Cambria Math" w:eastAsiaTheme="minorEastAsia" w:hAnsi="Cambria Math" w:cstheme="majorBidi"/>
                  <w:szCs w:val="24"/>
                </w:rPr>
                <m:t>pe</m:t>
              </m:r>
            </m:sub>
            <m:sup>
              <m:r>
                <w:rPr>
                  <w:rFonts w:ascii="Cambria Math" w:eastAsiaTheme="minorEastAsia" w:hAnsi="Cambria Math" w:cstheme="majorBidi"/>
                  <w:szCs w:val="24"/>
                </w:rPr>
                <m:t>0.333</m:t>
              </m:r>
            </m:sup>
          </m:sSubSup>
          <m:f>
            <m:fPr>
              <m:ctrlPr>
                <w:rPr>
                  <w:rFonts w:ascii="Cambria Math" w:eastAsiaTheme="minorEastAsia" w:hAnsi="Cambria Math" w:cstheme="majorBidi"/>
                  <w:i/>
                  <w:szCs w:val="24"/>
                </w:rPr>
              </m:ctrlPr>
            </m:fPr>
            <m:num>
              <m:sSub>
                <m:sSubPr>
                  <m:ctrlPr>
                    <w:rPr>
                      <w:rFonts w:ascii="Cambria Math" w:eastAsiaTheme="minorEastAsia" w:hAnsi="Cambria Math" w:cstheme="majorBidi"/>
                      <w:i/>
                      <w:szCs w:val="24"/>
                    </w:rPr>
                  </m:ctrlPr>
                </m:sSubPr>
                <m:e>
                  <m:r>
                    <w:rPr>
                      <w:rFonts w:ascii="Cambria Math" w:eastAsiaTheme="minorEastAsia" w:hAnsi="Cambria Math" w:cstheme="majorBidi"/>
                      <w:szCs w:val="24"/>
                    </w:rPr>
                    <m:t>r</m:t>
                  </m:r>
                </m:e>
                <m:sub>
                  <m:r>
                    <w:rPr>
                      <w:rFonts w:ascii="Cambria Math" w:eastAsiaTheme="minorEastAsia" w:hAnsi="Cambria Math" w:cstheme="majorBidi"/>
                      <w:szCs w:val="24"/>
                    </w:rPr>
                    <m:t>w</m:t>
                  </m:r>
                </m:sub>
              </m:sSub>
              <m:r>
                <w:rPr>
                  <w:rFonts w:ascii="Cambria Math" w:eastAsiaTheme="minorEastAsia" w:hAnsi="Cambria Math" w:cstheme="majorBidi"/>
                  <w:szCs w:val="24"/>
                </w:rPr>
                <m:t>RL</m:t>
              </m:r>
            </m:num>
            <m:den>
              <m:sSub>
                <m:sSubPr>
                  <m:ctrlPr>
                    <w:rPr>
                      <w:rFonts w:ascii="Cambria Math" w:eastAsiaTheme="minorEastAsia" w:hAnsi="Cambria Math" w:cstheme="majorBidi"/>
                      <w:i/>
                      <w:szCs w:val="24"/>
                    </w:rPr>
                  </m:ctrlPr>
                </m:sSubPr>
                <m:e>
                  <m:r>
                    <w:rPr>
                      <w:rFonts w:ascii="Cambria Math" w:eastAsiaTheme="minorEastAsia" w:hAnsi="Cambria Math" w:cstheme="majorBidi"/>
                      <w:szCs w:val="24"/>
                    </w:rPr>
                    <m:t>V</m:t>
                  </m:r>
                </m:e>
                <m:sub>
                  <m:r>
                    <w:rPr>
                      <w:rFonts w:ascii="Cambria Math" w:eastAsiaTheme="minorEastAsia" w:hAnsi="Cambria Math" w:cstheme="majorBidi"/>
                      <w:szCs w:val="24"/>
                    </w:rPr>
                    <m:t>bt</m:t>
                  </m:r>
                </m:sub>
              </m:sSub>
              <m:sSub>
                <m:sSubPr>
                  <m:ctrlPr>
                    <w:rPr>
                      <w:rFonts w:ascii="Cambria Math" w:eastAsiaTheme="minorEastAsia" w:hAnsi="Cambria Math" w:cstheme="majorBidi"/>
                      <w:i/>
                      <w:szCs w:val="24"/>
                    </w:rPr>
                  </m:ctrlPr>
                </m:sSubPr>
                <m:e>
                  <m:r>
                    <w:rPr>
                      <w:rFonts w:ascii="Cambria Math" w:eastAsiaTheme="minorEastAsia" w:hAnsi="Cambria Math" w:cstheme="majorBidi"/>
                      <w:szCs w:val="24"/>
                    </w:rPr>
                    <m:t>N</m:t>
                  </m:r>
                </m:e>
                <m:sub>
                  <m:r>
                    <w:rPr>
                      <w:rFonts w:ascii="Cambria Math" w:eastAsiaTheme="minorEastAsia" w:hAnsi="Cambria Math" w:cstheme="majorBidi"/>
                      <w:szCs w:val="24"/>
                    </w:rPr>
                    <m:t>ac</m:t>
                  </m:r>
                </m:sub>
              </m:sSub>
            </m:den>
          </m:f>
          <m:r>
            <w:rPr>
              <w:rFonts w:ascii="Cambria Math" w:eastAsiaTheme="minorEastAsia" w:hAnsi="Cambria Math" w:cstheme="majorBidi"/>
              <w:szCs w:val="24"/>
            </w:rPr>
            <m:t xml:space="preserve">          (A.9)</m:t>
          </m:r>
        </m:oMath>
      </m:oMathPara>
    </w:p>
    <w:p w14:paraId="1F73D1DA" w14:textId="36F3CCBF" w:rsidR="005F63A7" w:rsidRPr="005F63A7" w:rsidRDefault="005F63A7" w:rsidP="005F63A7">
      <w:pPr>
        <w:spacing w:line="480" w:lineRule="auto"/>
        <w:ind w:firstLine="720"/>
        <w:jc w:val="both"/>
        <w:rPr>
          <w:rFonts w:asciiTheme="majorBidi" w:eastAsiaTheme="minorEastAsia" w:hAnsiTheme="majorBidi" w:cstheme="majorBidi"/>
          <w:szCs w:val="24"/>
        </w:rPr>
      </w:pPr>
      <w:r w:rsidRPr="005F63A7">
        <w:rPr>
          <w:rFonts w:asciiTheme="majorBidi" w:eastAsiaTheme="minorEastAsia" w:hAnsiTheme="majorBidi" w:cstheme="majorBidi"/>
          <w:szCs w:val="24"/>
        </w:rPr>
        <w:t>Where</w:t>
      </w:r>
      <w:r w:rsidR="00FD16E2">
        <w:rPr>
          <w:rFonts w:asciiTheme="majorBidi" w:eastAsiaTheme="minorEastAsia" w:hAnsiTheme="majorBidi" w:cstheme="majorBidi"/>
          <w:szCs w:val="24"/>
        </w:rPr>
        <w:t>:</w:t>
      </w:r>
    </w:p>
    <w:p w14:paraId="39464C32" w14:textId="504F8448" w:rsidR="005F63A7" w:rsidRPr="005F63A7" w:rsidRDefault="00FD16E2" w:rsidP="005F63A7">
      <w:pPr>
        <w:spacing w:line="480" w:lineRule="auto"/>
        <w:ind w:firstLine="720"/>
        <w:jc w:val="both"/>
        <w:rPr>
          <w:rFonts w:asciiTheme="majorBidi" w:eastAsiaTheme="minorEastAsia" w:hAnsiTheme="majorBidi" w:cstheme="majorBidi"/>
          <w:szCs w:val="24"/>
        </w:rPr>
      </w:pPr>
      <w:r w:rsidRPr="005F63A7">
        <w:rPr>
          <w:rFonts w:asciiTheme="majorBidi" w:eastAsiaTheme="minorEastAsia" w:hAnsiTheme="majorBidi" w:cstheme="majorBidi"/>
          <w:szCs w:val="24"/>
        </w:rPr>
        <w:t>d</w:t>
      </w:r>
      <w:r w:rsidRPr="005F63A7">
        <w:rPr>
          <w:rFonts w:asciiTheme="majorBidi" w:eastAsiaTheme="minorEastAsia" w:hAnsiTheme="majorBidi" w:cstheme="majorBidi"/>
          <w:szCs w:val="24"/>
          <w:vertAlign w:val="subscript"/>
        </w:rPr>
        <w:t>f</w:t>
      </w:r>
      <w:r>
        <w:rPr>
          <w:rFonts w:asciiTheme="majorBidi" w:eastAsiaTheme="minorEastAsia" w:hAnsiTheme="majorBidi" w:cstheme="majorBidi"/>
          <w:szCs w:val="24"/>
        </w:rPr>
        <w:t>:</w:t>
      </w:r>
      <w:r w:rsidR="005F63A7" w:rsidRPr="005F63A7">
        <w:rPr>
          <w:rFonts w:asciiTheme="majorBidi" w:eastAsiaTheme="minorEastAsia" w:hAnsiTheme="majorBidi" w:cstheme="majorBidi"/>
          <w:szCs w:val="24"/>
        </w:rPr>
        <w:t xml:space="preserve"> Fractal dimension = 1.6</w:t>
      </w:r>
    </w:p>
    <w:p w14:paraId="58E5F640" w14:textId="32DB2EF3" w:rsidR="005F63A7" w:rsidRPr="005F63A7" w:rsidRDefault="005F63A7" w:rsidP="005F63A7">
      <w:pPr>
        <w:spacing w:line="480" w:lineRule="auto"/>
        <w:ind w:firstLine="720"/>
        <w:jc w:val="both"/>
        <w:rPr>
          <w:rFonts w:asciiTheme="majorBidi" w:eastAsiaTheme="minorEastAsia" w:hAnsiTheme="majorBidi" w:cstheme="majorBidi"/>
          <w:szCs w:val="24"/>
        </w:rPr>
      </w:pPr>
      <w:r w:rsidRPr="005F63A7">
        <w:rPr>
          <w:rFonts w:asciiTheme="majorBidi" w:eastAsiaTheme="minorEastAsia" w:hAnsiTheme="majorBidi" w:cstheme="majorBidi"/>
          <w:szCs w:val="24"/>
        </w:rPr>
        <w:t>R</w:t>
      </w:r>
      <w:r w:rsidR="00FD16E2">
        <w:rPr>
          <w:rFonts w:asciiTheme="majorBidi" w:eastAsiaTheme="minorEastAsia" w:hAnsiTheme="majorBidi" w:cstheme="majorBidi"/>
          <w:szCs w:val="24"/>
        </w:rPr>
        <w:t>:</w:t>
      </w:r>
      <w:r w:rsidRPr="005F63A7">
        <w:rPr>
          <w:rFonts w:asciiTheme="majorBidi" w:eastAsiaTheme="minorEastAsia" w:hAnsiTheme="majorBidi" w:cstheme="majorBidi"/>
          <w:szCs w:val="24"/>
        </w:rPr>
        <w:t xml:space="preserve"> Sample </w:t>
      </w:r>
      <w:r w:rsidR="009271E3" w:rsidRPr="005F63A7">
        <w:rPr>
          <w:rFonts w:asciiTheme="majorBidi" w:eastAsiaTheme="minorEastAsia" w:hAnsiTheme="majorBidi" w:cstheme="majorBidi"/>
          <w:szCs w:val="24"/>
        </w:rPr>
        <w:t>radius</w:t>
      </w:r>
    </w:p>
    <w:p w14:paraId="0924D829" w14:textId="77777777" w:rsidR="005F63A7" w:rsidRPr="005F63A7" w:rsidRDefault="005F63A7" w:rsidP="005F63A7">
      <w:pPr>
        <w:numPr>
          <w:ilvl w:val="3"/>
          <w:numId w:val="22"/>
        </w:numPr>
        <w:spacing w:line="480" w:lineRule="auto"/>
        <w:ind w:left="360"/>
        <w:contextualSpacing/>
        <w:outlineLvl w:val="3"/>
        <w:rPr>
          <w:rFonts w:asciiTheme="majorBidi" w:hAnsiTheme="majorBidi" w:cstheme="majorBidi"/>
          <w:b/>
          <w:bCs/>
          <w:i/>
          <w:iCs/>
          <w:szCs w:val="24"/>
        </w:rPr>
      </w:pPr>
      <w:r w:rsidRPr="005F63A7">
        <w:rPr>
          <w:rFonts w:asciiTheme="majorBidi" w:hAnsiTheme="majorBidi" w:cstheme="majorBidi"/>
          <w:b/>
          <w:bCs/>
          <w:i/>
          <w:iCs/>
          <w:szCs w:val="24"/>
        </w:rPr>
        <w:t xml:space="preserve">Models based on flow in porous media </w:t>
      </w:r>
    </w:p>
    <w:p w14:paraId="65854760" w14:textId="5A849614" w:rsidR="005F63A7" w:rsidRPr="005F63A7" w:rsidRDefault="005F63A7" w:rsidP="00393FC3">
      <w:pPr>
        <w:spacing w:line="480" w:lineRule="auto"/>
        <w:jc w:val="both"/>
        <w:rPr>
          <w:rFonts w:asciiTheme="majorBidi" w:hAnsiTheme="majorBidi" w:cstheme="majorBidi"/>
          <w:szCs w:val="24"/>
        </w:rPr>
      </w:pPr>
      <w:r w:rsidRPr="005F63A7">
        <w:rPr>
          <w:rFonts w:asciiTheme="majorBidi" w:hAnsiTheme="majorBidi" w:cstheme="majorBidi"/>
          <w:szCs w:val="24"/>
        </w:rPr>
        <w:t>These models were built based on applying the continuum equation in porous media. Liu et al. (1997) and Chen et al. (1997) developed a model that resolves Darcy-scale equations of fluid flow in porous media while considering acid reaction and acid transport phenomena. These models are also based on some assumptions that limit their applications</w:t>
      </w:r>
      <w:r w:rsidR="00CC312A">
        <w:rPr>
          <w:rFonts w:asciiTheme="majorBidi" w:hAnsiTheme="majorBidi" w:cstheme="majorBidi"/>
          <w:szCs w:val="24"/>
        </w:rPr>
        <w:t>,</w:t>
      </w:r>
      <w:r w:rsidRPr="005F63A7">
        <w:rPr>
          <w:rFonts w:asciiTheme="majorBidi" w:hAnsiTheme="majorBidi" w:cstheme="majorBidi"/>
          <w:szCs w:val="24"/>
        </w:rPr>
        <w:t xml:space="preserve"> such as reaction rate is what controls the acid dissolution, and the effect of mass transfer is negligible. </w:t>
      </w:r>
    </w:p>
    <w:p w14:paraId="45102DB4" w14:textId="77777777" w:rsidR="005F63A7" w:rsidRPr="005F63A7" w:rsidRDefault="005F63A7" w:rsidP="005F63A7">
      <w:pPr>
        <w:numPr>
          <w:ilvl w:val="0"/>
          <w:numId w:val="23"/>
        </w:numPr>
        <w:spacing w:line="259" w:lineRule="auto"/>
        <w:ind w:left="360"/>
        <w:contextualSpacing/>
        <w:rPr>
          <w:rFonts w:asciiTheme="majorBidi" w:hAnsiTheme="majorBidi" w:cstheme="majorBidi"/>
          <w:b/>
          <w:bCs/>
          <w:i/>
          <w:iCs/>
          <w:szCs w:val="24"/>
        </w:rPr>
      </w:pPr>
      <w:r w:rsidRPr="005F63A7">
        <w:rPr>
          <w:rFonts w:asciiTheme="majorBidi" w:hAnsiTheme="majorBidi" w:cstheme="majorBidi"/>
          <w:b/>
          <w:bCs/>
          <w:i/>
          <w:iCs/>
          <w:szCs w:val="24"/>
        </w:rPr>
        <w:t>Empirical models:</w:t>
      </w:r>
    </w:p>
    <w:p w14:paraId="18B62796" w14:textId="0EBBED20" w:rsidR="005F63A7" w:rsidRPr="005F63A7" w:rsidRDefault="005F63A7" w:rsidP="00393FC3">
      <w:pPr>
        <w:spacing w:line="480" w:lineRule="auto"/>
        <w:jc w:val="both"/>
        <w:rPr>
          <w:rFonts w:asciiTheme="majorBidi" w:hAnsiTheme="majorBidi" w:cstheme="majorBidi"/>
          <w:szCs w:val="24"/>
        </w:rPr>
      </w:pPr>
      <w:r w:rsidRPr="005F63A7">
        <w:rPr>
          <w:rFonts w:asciiTheme="majorBidi" w:hAnsiTheme="majorBidi" w:cstheme="majorBidi"/>
          <w:szCs w:val="24"/>
        </w:rPr>
        <w:t xml:space="preserve">A volumetric, empirical model was developed by </w:t>
      </w:r>
      <w:bookmarkStart w:id="413" w:name="_Hlk74817948"/>
      <w:r w:rsidRPr="005F63A7">
        <w:rPr>
          <w:rFonts w:asciiTheme="majorBidi" w:hAnsiTheme="majorBidi" w:cstheme="majorBidi"/>
          <w:szCs w:val="24"/>
        </w:rPr>
        <w:t>Pichler et al.</w:t>
      </w:r>
      <w:bookmarkEnd w:id="413"/>
      <w:r w:rsidRPr="005F63A7">
        <w:rPr>
          <w:rFonts w:asciiTheme="majorBidi" w:hAnsiTheme="majorBidi" w:cstheme="majorBidi"/>
          <w:szCs w:val="24"/>
        </w:rPr>
        <w:t xml:space="preserve"> (1992). This model is based on</w:t>
      </w:r>
      <w:r w:rsidR="00CC312A">
        <w:rPr>
          <w:rFonts w:asciiTheme="majorBidi" w:hAnsiTheme="majorBidi" w:cstheme="majorBidi"/>
          <w:szCs w:val="24"/>
        </w:rPr>
        <w:t xml:space="preserve"> the</w:t>
      </w:r>
      <w:r w:rsidRPr="005F63A7">
        <w:rPr>
          <w:rFonts w:asciiTheme="majorBidi" w:hAnsiTheme="majorBidi" w:cstheme="majorBidi"/>
          <w:szCs w:val="24"/>
        </w:rPr>
        <w:t xml:space="preserve"> assumption that a constant fraction of the rock volume is dissolved in the wormhole area. The radius of the wormhole in radial flow is given by:</w:t>
      </w:r>
    </w:p>
    <w:p w14:paraId="1F196D20" w14:textId="77777777" w:rsidR="005F63A7" w:rsidRPr="005F63A7" w:rsidRDefault="006110CC" w:rsidP="005F63A7">
      <w:pPr>
        <w:spacing w:line="480" w:lineRule="auto"/>
        <w:ind w:firstLine="360"/>
        <w:jc w:val="both"/>
        <w:rPr>
          <w:rFonts w:asciiTheme="majorBidi" w:hAnsiTheme="majorBidi" w:cstheme="majorBidi"/>
          <w:szCs w:val="24"/>
        </w:rPr>
      </w:pPr>
      <m:oMathPara>
        <m:oMath>
          <m:sSub>
            <m:sSubPr>
              <m:ctrlPr>
                <w:rPr>
                  <w:rFonts w:ascii="Cambria Math" w:hAnsi="Cambria Math" w:cstheme="majorBidi"/>
                  <w:i/>
                  <w:szCs w:val="24"/>
                </w:rPr>
              </m:ctrlPr>
            </m:sSubPr>
            <m:e>
              <m:r>
                <w:rPr>
                  <w:rFonts w:ascii="Cambria Math" w:hAnsi="Cambria Math" w:cstheme="majorBidi"/>
                  <w:szCs w:val="24"/>
                </w:rPr>
                <m:t>r</m:t>
              </m:r>
            </m:e>
            <m:sub>
              <m:r>
                <w:rPr>
                  <w:rFonts w:ascii="Cambria Math" w:hAnsi="Cambria Math" w:cstheme="majorBidi"/>
                  <w:szCs w:val="24"/>
                </w:rPr>
                <m:t>wh</m:t>
              </m:r>
            </m:sub>
          </m:sSub>
          <m:r>
            <w:rPr>
              <w:rFonts w:ascii="Cambria Math" w:hAnsi="Cambria Math" w:cstheme="majorBidi"/>
              <w:szCs w:val="24"/>
            </w:rPr>
            <m:t>=</m:t>
          </m:r>
          <m:rad>
            <m:radPr>
              <m:degHide m:val="1"/>
              <m:ctrlPr>
                <w:rPr>
                  <w:rFonts w:ascii="Cambria Math" w:hAnsi="Cambria Math" w:cstheme="majorBidi"/>
                  <w:i/>
                  <w:szCs w:val="24"/>
                </w:rPr>
              </m:ctrlPr>
            </m:radPr>
            <m:deg/>
            <m:e>
              <m:sSubSup>
                <m:sSubSupPr>
                  <m:ctrlPr>
                    <w:rPr>
                      <w:rFonts w:ascii="Cambria Math" w:hAnsi="Cambria Math" w:cstheme="majorBidi"/>
                      <w:i/>
                      <w:szCs w:val="24"/>
                    </w:rPr>
                  </m:ctrlPr>
                </m:sSubSupPr>
                <m:e>
                  <m:r>
                    <w:rPr>
                      <w:rFonts w:ascii="Cambria Math" w:hAnsi="Cambria Math" w:cstheme="majorBidi"/>
                      <w:szCs w:val="24"/>
                    </w:rPr>
                    <m:t>r</m:t>
                  </m:r>
                </m:e>
                <m:sub>
                  <m:r>
                    <w:rPr>
                      <w:rFonts w:ascii="Cambria Math" w:hAnsi="Cambria Math" w:cstheme="majorBidi"/>
                      <w:szCs w:val="24"/>
                    </w:rPr>
                    <m:t>w</m:t>
                  </m:r>
                </m:sub>
                <m:sup>
                  <m:r>
                    <w:rPr>
                      <w:rFonts w:ascii="Cambria Math" w:hAnsi="Cambria Math" w:cstheme="majorBidi"/>
                      <w:szCs w:val="24"/>
                    </w:rPr>
                    <m:t>2</m:t>
                  </m:r>
                </m:sup>
              </m:sSubSup>
              <m:r>
                <w:rPr>
                  <w:rFonts w:ascii="Cambria Math" w:hAnsi="Cambria Math" w:cstheme="majorBidi"/>
                  <w:szCs w:val="24"/>
                </w:rPr>
                <m:t>+</m:t>
              </m:r>
              <m:f>
                <m:fPr>
                  <m:ctrlPr>
                    <w:rPr>
                      <w:rFonts w:ascii="Cambria Math" w:hAnsi="Cambria Math" w:cstheme="majorBidi"/>
                      <w:i/>
                      <w:szCs w:val="24"/>
                    </w:rPr>
                  </m:ctrlPr>
                </m:fPr>
                <m:num>
                  <m:r>
                    <w:rPr>
                      <w:rFonts w:ascii="Cambria Math" w:hAnsi="Cambria Math" w:cstheme="majorBidi"/>
                      <w:szCs w:val="24"/>
                    </w:rPr>
                    <m:t>V/l</m:t>
                  </m:r>
                </m:num>
                <m:den>
                  <m:r>
                    <w:rPr>
                      <w:rFonts w:ascii="Cambria Math" w:hAnsi="Cambria Math" w:cstheme="majorBidi"/>
                      <w:szCs w:val="24"/>
                    </w:rPr>
                    <m:t>πφ</m:t>
                  </m:r>
                  <m:sSub>
                    <m:sSubPr>
                      <m:ctrlPr>
                        <w:rPr>
                          <w:rFonts w:ascii="Cambria Math" w:hAnsi="Cambria Math" w:cstheme="majorBidi"/>
                          <w:i/>
                          <w:szCs w:val="24"/>
                        </w:rPr>
                      </m:ctrlPr>
                    </m:sSubPr>
                    <m:e>
                      <m:r>
                        <w:rPr>
                          <w:rFonts w:ascii="Cambria Math" w:hAnsi="Cambria Math" w:cstheme="majorBidi"/>
                          <w:szCs w:val="24"/>
                        </w:rPr>
                        <m:t>PV</m:t>
                      </m:r>
                    </m:e>
                    <m:sub>
                      <m:r>
                        <w:rPr>
                          <w:rFonts w:ascii="Cambria Math" w:hAnsi="Cambria Math" w:cstheme="majorBidi"/>
                          <w:szCs w:val="24"/>
                        </w:rPr>
                        <m:t>bt</m:t>
                      </m:r>
                    </m:sub>
                  </m:sSub>
                </m:den>
              </m:f>
            </m:e>
          </m:rad>
          <m:r>
            <w:rPr>
              <w:rFonts w:ascii="Cambria Math" w:hAnsi="Cambria Math" w:cstheme="majorBidi"/>
              <w:szCs w:val="24"/>
            </w:rPr>
            <m:t xml:space="preserve">                     (A.10)</m:t>
          </m:r>
        </m:oMath>
      </m:oMathPara>
    </w:p>
    <w:p w14:paraId="2D7C30FA" w14:textId="77777777" w:rsidR="005F63A7" w:rsidRPr="005F63A7" w:rsidRDefault="005F63A7" w:rsidP="005F63A7">
      <w:pPr>
        <w:spacing w:line="480" w:lineRule="auto"/>
        <w:rPr>
          <w:rFonts w:asciiTheme="majorBidi" w:hAnsiTheme="majorBidi" w:cstheme="majorBidi"/>
          <w:szCs w:val="24"/>
        </w:rPr>
      </w:pPr>
      <w:r w:rsidRPr="005F63A7">
        <w:rPr>
          <w:rFonts w:asciiTheme="majorBidi" w:hAnsiTheme="majorBidi" w:cstheme="majorBidi"/>
          <w:szCs w:val="24"/>
        </w:rPr>
        <w:t>Where:</w:t>
      </w:r>
    </w:p>
    <w:p w14:paraId="106FC42F" w14:textId="5B223955" w:rsidR="005F63A7" w:rsidRPr="005F63A7" w:rsidRDefault="005F63A7" w:rsidP="005F63A7">
      <w:pPr>
        <w:spacing w:line="480" w:lineRule="auto"/>
        <w:rPr>
          <w:rFonts w:asciiTheme="majorBidi" w:hAnsiTheme="majorBidi" w:cstheme="majorBidi"/>
          <w:szCs w:val="24"/>
        </w:rPr>
      </w:pPr>
      <w:r w:rsidRPr="005F63A7">
        <w:rPr>
          <w:rFonts w:asciiTheme="majorBidi" w:hAnsiTheme="majorBidi" w:cstheme="majorBidi"/>
          <w:szCs w:val="24"/>
        </w:rPr>
        <w:t>r</w:t>
      </w:r>
      <w:r w:rsidRPr="005F63A7">
        <w:rPr>
          <w:rFonts w:asciiTheme="majorBidi" w:hAnsiTheme="majorBidi" w:cstheme="majorBidi"/>
          <w:szCs w:val="24"/>
          <w:vertAlign w:val="subscript"/>
        </w:rPr>
        <w:t>w</w:t>
      </w:r>
      <w:r w:rsidR="009271E3">
        <w:rPr>
          <w:rFonts w:asciiTheme="majorBidi" w:hAnsiTheme="majorBidi" w:cstheme="majorBidi"/>
          <w:szCs w:val="24"/>
        </w:rPr>
        <w:t>:</w:t>
      </w:r>
      <w:r w:rsidRPr="005F63A7">
        <w:rPr>
          <w:rFonts w:asciiTheme="majorBidi" w:hAnsiTheme="majorBidi" w:cstheme="majorBidi"/>
          <w:szCs w:val="24"/>
        </w:rPr>
        <w:t xml:space="preserve"> Wellbore radius, ft</w:t>
      </w:r>
    </w:p>
    <w:p w14:paraId="2AC5FEFD" w14:textId="18106A80" w:rsidR="005F63A7" w:rsidRPr="005F63A7" w:rsidRDefault="005F63A7" w:rsidP="005F63A7">
      <w:pPr>
        <w:spacing w:line="480" w:lineRule="auto"/>
        <w:rPr>
          <w:rFonts w:asciiTheme="majorBidi" w:hAnsiTheme="majorBidi" w:cstheme="majorBidi"/>
          <w:szCs w:val="24"/>
        </w:rPr>
      </w:pPr>
      <w:r w:rsidRPr="005F63A7">
        <w:rPr>
          <w:rFonts w:asciiTheme="majorBidi" w:hAnsiTheme="majorBidi" w:cstheme="majorBidi"/>
          <w:szCs w:val="24"/>
        </w:rPr>
        <w:t>V/l</w:t>
      </w:r>
      <w:r w:rsidR="009271E3">
        <w:rPr>
          <w:rFonts w:asciiTheme="majorBidi" w:hAnsiTheme="majorBidi" w:cstheme="majorBidi"/>
          <w:szCs w:val="24"/>
        </w:rPr>
        <w:t xml:space="preserve">: </w:t>
      </w:r>
      <w:r w:rsidRPr="005F63A7">
        <w:rPr>
          <w:rFonts w:asciiTheme="majorBidi" w:hAnsiTheme="majorBidi" w:cstheme="majorBidi"/>
          <w:szCs w:val="24"/>
        </w:rPr>
        <w:t>Volume of acid injected per unit of formation thickness</w:t>
      </w:r>
    </w:p>
    <w:p w14:paraId="08D4076E" w14:textId="48D2823F" w:rsidR="005F63A7" w:rsidRPr="005F63A7" w:rsidRDefault="005F63A7" w:rsidP="005F63A7">
      <w:pPr>
        <w:spacing w:line="480" w:lineRule="auto"/>
        <w:rPr>
          <w:rFonts w:asciiTheme="majorBidi" w:hAnsiTheme="majorBidi" w:cstheme="majorBidi"/>
          <w:szCs w:val="24"/>
        </w:rPr>
      </w:pPr>
      <w:r w:rsidRPr="005F63A7">
        <w:rPr>
          <w:rFonts w:asciiTheme="majorBidi" w:hAnsiTheme="majorBidi" w:cstheme="majorBidi"/>
          <w:szCs w:val="24"/>
        </w:rPr>
        <w:t>PV</w:t>
      </w:r>
      <w:r w:rsidRPr="005F63A7">
        <w:rPr>
          <w:rFonts w:asciiTheme="majorBidi" w:hAnsiTheme="majorBidi" w:cstheme="majorBidi"/>
          <w:szCs w:val="24"/>
          <w:vertAlign w:val="subscript"/>
        </w:rPr>
        <w:t>bt</w:t>
      </w:r>
      <w:r w:rsidR="009271E3">
        <w:rPr>
          <w:rFonts w:asciiTheme="majorBidi" w:hAnsiTheme="majorBidi" w:cstheme="majorBidi"/>
          <w:szCs w:val="24"/>
        </w:rPr>
        <w:t>:</w:t>
      </w:r>
      <w:r w:rsidRPr="005F63A7">
        <w:rPr>
          <w:rFonts w:asciiTheme="majorBidi" w:hAnsiTheme="majorBidi" w:cstheme="majorBidi"/>
          <w:szCs w:val="24"/>
        </w:rPr>
        <w:t xml:space="preserve"> Number of pore volumes of acid needed to breakthrough</w:t>
      </w:r>
    </w:p>
    <w:p w14:paraId="492DC06E" w14:textId="67E9C874" w:rsidR="005F63A7" w:rsidRPr="005F63A7" w:rsidRDefault="005F63A7" w:rsidP="005F63A7">
      <w:pPr>
        <w:spacing w:line="480" w:lineRule="auto"/>
        <w:jc w:val="both"/>
        <w:rPr>
          <w:rFonts w:asciiTheme="majorBidi" w:hAnsiTheme="majorBidi" w:cstheme="majorBidi"/>
          <w:szCs w:val="24"/>
        </w:rPr>
      </w:pPr>
      <w:r w:rsidRPr="005F63A7">
        <w:rPr>
          <w:rFonts w:asciiTheme="majorBidi" w:hAnsiTheme="majorBidi" w:cstheme="majorBidi"/>
          <w:szCs w:val="24"/>
        </w:rPr>
        <w:lastRenderedPageBreak/>
        <w:t>Another semiempirical model is Buijse’s Model</w:t>
      </w:r>
      <w:r w:rsidR="00CC312A">
        <w:rPr>
          <w:rFonts w:asciiTheme="majorBidi" w:hAnsiTheme="majorBidi" w:cstheme="majorBidi"/>
          <w:szCs w:val="24"/>
        </w:rPr>
        <w:t>,</w:t>
      </w:r>
      <w:r w:rsidRPr="005F63A7">
        <w:rPr>
          <w:rFonts w:asciiTheme="majorBidi" w:hAnsiTheme="majorBidi" w:cstheme="majorBidi"/>
          <w:szCs w:val="24"/>
        </w:rPr>
        <w:t xml:space="preserve"> which was developed in 2005. In this model, the wormhole growth rate is modeled as a function of acid velocity in pores. The average interstitial velocity is given by:</w:t>
      </w:r>
    </w:p>
    <w:p w14:paraId="7B3C2203" w14:textId="77777777" w:rsidR="005F63A7" w:rsidRPr="005F63A7" w:rsidRDefault="006110CC" w:rsidP="005F63A7">
      <w:pPr>
        <w:spacing w:line="259" w:lineRule="auto"/>
        <w:rPr>
          <w:rFonts w:asciiTheme="minorHAnsi" w:hAnsiTheme="minorHAnsi"/>
          <w:sz w:val="22"/>
        </w:rPr>
      </w:pPr>
      <m:oMathPara>
        <m:oMath>
          <m:sSub>
            <m:sSubPr>
              <m:ctrlPr>
                <w:rPr>
                  <w:rFonts w:ascii="Cambria Math" w:hAnsi="Cambria Math"/>
                  <w:i/>
                  <w:sz w:val="22"/>
                </w:rPr>
              </m:ctrlPr>
            </m:sSubPr>
            <m:e>
              <m:r>
                <w:rPr>
                  <w:rFonts w:ascii="Cambria Math" w:hAnsi="Cambria Math"/>
                  <w:sz w:val="22"/>
                </w:rPr>
                <m:t>V</m:t>
              </m:r>
            </m:e>
            <m:sub>
              <m:r>
                <w:rPr>
                  <w:rFonts w:ascii="Cambria Math" w:hAnsi="Cambria Math"/>
                  <w:sz w:val="22"/>
                </w:rPr>
                <m:t>i</m:t>
              </m:r>
            </m:sub>
          </m:sSub>
          <m:r>
            <w:rPr>
              <w:rFonts w:ascii="Cambria Math" w:hAnsi="Cambria Math"/>
              <w:sz w:val="22"/>
            </w:rPr>
            <m:t>=</m:t>
          </m:r>
          <m:f>
            <m:fPr>
              <m:ctrlPr>
                <w:rPr>
                  <w:rFonts w:ascii="Cambria Math" w:hAnsi="Cambria Math"/>
                  <w:i/>
                  <w:sz w:val="22"/>
                </w:rPr>
              </m:ctrlPr>
            </m:fPr>
            <m:num>
              <m:r>
                <w:rPr>
                  <w:rFonts w:ascii="Cambria Math" w:hAnsi="Cambria Math"/>
                  <w:sz w:val="22"/>
                </w:rPr>
                <m:t>Q</m:t>
              </m:r>
            </m:num>
            <m:den>
              <m:r>
                <w:rPr>
                  <w:rFonts w:ascii="Cambria Math" w:hAnsi="Cambria Math"/>
                  <w:sz w:val="22"/>
                </w:rPr>
                <m:t>2πrlφ</m:t>
              </m:r>
            </m:den>
          </m:f>
          <m:r>
            <w:rPr>
              <w:rFonts w:ascii="Cambria Math" w:hAnsi="Cambria Math"/>
              <w:sz w:val="22"/>
            </w:rPr>
            <m:t xml:space="preserve">              (A.11)</m:t>
          </m:r>
        </m:oMath>
      </m:oMathPara>
    </w:p>
    <w:p w14:paraId="4CF1B610" w14:textId="4EDB8B3E" w:rsidR="005F63A7" w:rsidRPr="005F63A7" w:rsidRDefault="005F63A7" w:rsidP="005F63A7">
      <w:pPr>
        <w:spacing w:line="480" w:lineRule="auto"/>
        <w:jc w:val="both"/>
        <w:rPr>
          <w:rFonts w:asciiTheme="majorBidi" w:hAnsiTheme="majorBidi" w:cstheme="majorBidi"/>
          <w:szCs w:val="24"/>
        </w:rPr>
      </w:pPr>
      <w:r w:rsidRPr="005F63A7">
        <w:rPr>
          <w:rFonts w:asciiTheme="minorHAnsi" w:hAnsiTheme="minorHAnsi"/>
          <w:sz w:val="22"/>
        </w:rPr>
        <w:t xml:space="preserve"> </w:t>
      </w:r>
      <w:r w:rsidRPr="005F63A7">
        <w:rPr>
          <w:rFonts w:asciiTheme="majorBidi" w:hAnsiTheme="majorBidi" w:cstheme="majorBidi"/>
          <w:szCs w:val="24"/>
        </w:rPr>
        <w:t>Where</w:t>
      </w:r>
      <w:r w:rsidR="009271E3">
        <w:rPr>
          <w:rFonts w:asciiTheme="majorBidi" w:hAnsiTheme="majorBidi" w:cstheme="majorBidi"/>
          <w:szCs w:val="24"/>
        </w:rPr>
        <w:t>:</w:t>
      </w:r>
    </w:p>
    <w:p w14:paraId="6FE27015" w14:textId="73E11166" w:rsidR="005F63A7" w:rsidRPr="005F63A7" w:rsidRDefault="005F63A7" w:rsidP="005F63A7">
      <w:pPr>
        <w:spacing w:line="480" w:lineRule="auto"/>
        <w:jc w:val="both"/>
        <w:rPr>
          <w:rFonts w:asciiTheme="majorBidi" w:hAnsiTheme="majorBidi" w:cstheme="majorBidi"/>
          <w:szCs w:val="24"/>
        </w:rPr>
      </w:pPr>
      <w:r w:rsidRPr="005F63A7">
        <w:rPr>
          <w:rFonts w:asciiTheme="majorBidi" w:hAnsiTheme="majorBidi" w:cstheme="majorBidi"/>
          <w:szCs w:val="24"/>
        </w:rPr>
        <w:t>Q</w:t>
      </w:r>
      <w:r w:rsidR="009271E3">
        <w:rPr>
          <w:rFonts w:asciiTheme="majorBidi" w:hAnsiTheme="majorBidi" w:cstheme="majorBidi"/>
          <w:szCs w:val="24"/>
        </w:rPr>
        <w:t xml:space="preserve">: </w:t>
      </w:r>
      <w:r w:rsidRPr="005F63A7">
        <w:rPr>
          <w:rFonts w:asciiTheme="majorBidi" w:hAnsiTheme="majorBidi" w:cstheme="majorBidi"/>
          <w:szCs w:val="24"/>
        </w:rPr>
        <w:t>Volumetric flow rate</w:t>
      </w:r>
    </w:p>
    <w:p w14:paraId="5CF2C186" w14:textId="2A0FD5E4" w:rsidR="005F63A7" w:rsidRPr="005F63A7" w:rsidRDefault="009271E3" w:rsidP="005F63A7">
      <w:pPr>
        <w:spacing w:line="480" w:lineRule="auto"/>
        <w:jc w:val="both"/>
        <w:rPr>
          <w:rFonts w:asciiTheme="majorBidi" w:hAnsiTheme="majorBidi" w:cstheme="majorBidi"/>
          <w:szCs w:val="24"/>
        </w:rPr>
      </w:pPr>
      <w:r>
        <w:rPr>
          <w:rFonts w:asciiTheme="majorBidi" w:hAnsiTheme="majorBidi" w:cstheme="majorBidi"/>
          <w:szCs w:val="24"/>
        </w:rPr>
        <w:t xml:space="preserve">r: </w:t>
      </w:r>
      <w:r w:rsidR="005F63A7" w:rsidRPr="005F63A7">
        <w:rPr>
          <w:rFonts w:asciiTheme="majorBidi" w:hAnsiTheme="majorBidi" w:cstheme="majorBidi"/>
          <w:szCs w:val="24"/>
        </w:rPr>
        <w:t>Wormhole penetration distance</w:t>
      </w:r>
    </w:p>
    <w:p w14:paraId="67F72119" w14:textId="1FF0441D" w:rsidR="005F63A7" w:rsidRPr="005F63A7" w:rsidRDefault="005F63A7" w:rsidP="00393FC3">
      <w:pPr>
        <w:spacing w:line="480" w:lineRule="auto"/>
        <w:ind w:firstLine="720"/>
        <w:jc w:val="both"/>
        <w:rPr>
          <w:rFonts w:asciiTheme="majorBidi" w:hAnsiTheme="majorBidi" w:cstheme="majorBidi"/>
          <w:szCs w:val="24"/>
        </w:rPr>
      </w:pPr>
      <w:r w:rsidRPr="005F63A7">
        <w:rPr>
          <w:rFonts w:asciiTheme="majorBidi" w:hAnsiTheme="majorBidi" w:cstheme="majorBidi"/>
          <w:szCs w:val="24"/>
        </w:rPr>
        <w:t>Then, the wormhole growth velocity is calculated using equation A.</w:t>
      </w:r>
      <w:r w:rsidR="009271E3">
        <w:rPr>
          <w:rFonts w:asciiTheme="majorBidi" w:hAnsiTheme="majorBidi" w:cstheme="majorBidi"/>
          <w:szCs w:val="24"/>
        </w:rPr>
        <w:t>12</w:t>
      </w:r>
      <w:r w:rsidR="00CC312A">
        <w:rPr>
          <w:rFonts w:asciiTheme="majorBidi" w:hAnsiTheme="majorBidi" w:cstheme="majorBidi"/>
          <w:szCs w:val="24"/>
        </w:rPr>
        <w:t>,</w:t>
      </w:r>
      <w:r w:rsidRPr="005F63A7">
        <w:rPr>
          <w:rFonts w:asciiTheme="majorBidi" w:hAnsiTheme="majorBidi" w:cstheme="majorBidi"/>
          <w:szCs w:val="24"/>
        </w:rPr>
        <w:t xml:space="preserve"> where parameters </w:t>
      </w:r>
      <w:r w:rsidR="00CC312A">
        <w:rPr>
          <w:rFonts w:asciiTheme="majorBidi" w:hAnsiTheme="majorBidi" w:cstheme="majorBidi"/>
          <w:szCs w:val="24"/>
        </w:rPr>
        <w:t>that</w:t>
      </w:r>
      <w:r w:rsidR="00CC312A" w:rsidRPr="005F63A7">
        <w:rPr>
          <w:rFonts w:asciiTheme="majorBidi" w:hAnsiTheme="majorBidi" w:cstheme="majorBidi"/>
          <w:szCs w:val="24"/>
        </w:rPr>
        <w:t xml:space="preserve"> </w:t>
      </w:r>
      <w:r w:rsidRPr="005F63A7">
        <w:rPr>
          <w:rFonts w:asciiTheme="majorBidi" w:hAnsiTheme="majorBidi" w:cstheme="majorBidi"/>
          <w:szCs w:val="24"/>
        </w:rPr>
        <w:t>account for temperature, acid concentration, permeability</w:t>
      </w:r>
      <w:r w:rsidR="00CC312A">
        <w:rPr>
          <w:rFonts w:asciiTheme="majorBidi" w:hAnsiTheme="majorBidi" w:cstheme="majorBidi"/>
          <w:szCs w:val="24"/>
        </w:rPr>
        <w:t>,</w:t>
      </w:r>
      <w:r w:rsidRPr="005F63A7">
        <w:rPr>
          <w:rFonts w:asciiTheme="majorBidi" w:hAnsiTheme="majorBidi" w:cstheme="majorBidi"/>
          <w:szCs w:val="24"/>
        </w:rPr>
        <w:t xml:space="preserve"> and mineralogy are </w:t>
      </w:r>
      <w:r w:rsidR="00CC312A" w:rsidRPr="005F63A7">
        <w:rPr>
          <w:rFonts w:asciiTheme="majorBidi" w:hAnsiTheme="majorBidi" w:cstheme="majorBidi"/>
          <w:szCs w:val="24"/>
        </w:rPr>
        <w:t>c</w:t>
      </w:r>
      <w:r w:rsidR="00CC312A">
        <w:rPr>
          <w:rFonts w:asciiTheme="majorBidi" w:hAnsiTheme="majorBidi" w:cstheme="majorBidi"/>
          <w:szCs w:val="24"/>
        </w:rPr>
        <w:t>ompu</w:t>
      </w:r>
      <w:r w:rsidR="00CC312A" w:rsidRPr="005F63A7">
        <w:rPr>
          <w:rFonts w:asciiTheme="majorBidi" w:hAnsiTheme="majorBidi" w:cstheme="majorBidi"/>
          <w:szCs w:val="24"/>
        </w:rPr>
        <w:t xml:space="preserve">ted </w:t>
      </w:r>
      <w:r w:rsidRPr="005F63A7">
        <w:rPr>
          <w:rFonts w:asciiTheme="majorBidi" w:hAnsiTheme="majorBidi" w:cstheme="majorBidi"/>
          <w:szCs w:val="24"/>
        </w:rPr>
        <w:t>using equations A.</w:t>
      </w:r>
      <w:r w:rsidR="009271E3">
        <w:rPr>
          <w:rFonts w:asciiTheme="majorBidi" w:hAnsiTheme="majorBidi" w:cstheme="majorBidi"/>
          <w:szCs w:val="24"/>
        </w:rPr>
        <w:t>13</w:t>
      </w:r>
      <w:r w:rsidRPr="005F63A7">
        <w:rPr>
          <w:rFonts w:asciiTheme="majorBidi" w:hAnsiTheme="majorBidi" w:cstheme="majorBidi"/>
          <w:szCs w:val="24"/>
        </w:rPr>
        <w:t>, A.</w:t>
      </w:r>
      <w:r w:rsidR="009271E3">
        <w:rPr>
          <w:rFonts w:asciiTheme="majorBidi" w:hAnsiTheme="majorBidi" w:cstheme="majorBidi"/>
          <w:szCs w:val="24"/>
        </w:rPr>
        <w:t>14</w:t>
      </w:r>
      <w:r w:rsidRPr="005F63A7">
        <w:rPr>
          <w:rFonts w:asciiTheme="majorBidi" w:hAnsiTheme="majorBidi" w:cstheme="majorBidi"/>
          <w:szCs w:val="24"/>
        </w:rPr>
        <w:t>, and A.1</w:t>
      </w:r>
      <w:r w:rsidR="009271E3">
        <w:rPr>
          <w:rFonts w:asciiTheme="majorBidi" w:hAnsiTheme="majorBidi" w:cstheme="majorBidi"/>
          <w:szCs w:val="24"/>
        </w:rPr>
        <w:t>5</w:t>
      </w:r>
      <w:r w:rsidRPr="005F63A7">
        <w:rPr>
          <w:rFonts w:asciiTheme="majorBidi" w:hAnsiTheme="majorBidi" w:cstheme="majorBidi"/>
          <w:szCs w:val="24"/>
        </w:rPr>
        <w:t xml:space="preserve">. </w:t>
      </w:r>
    </w:p>
    <w:p w14:paraId="0EBD99BF" w14:textId="77777777" w:rsidR="005F63A7" w:rsidRPr="005F63A7" w:rsidRDefault="006110CC" w:rsidP="005F63A7">
      <w:pPr>
        <w:spacing w:line="259" w:lineRule="auto"/>
        <w:rPr>
          <w:rFonts w:asciiTheme="minorHAnsi" w:eastAsiaTheme="minorEastAsia" w:hAnsiTheme="minorHAnsi"/>
          <w:sz w:val="22"/>
        </w:rPr>
      </w:pPr>
      <m:oMathPara>
        <m:oMath>
          <m:sSub>
            <m:sSubPr>
              <m:ctrlPr>
                <w:rPr>
                  <w:rFonts w:ascii="Cambria Math" w:hAnsi="Cambria Math"/>
                  <w:i/>
                  <w:sz w:val="22"/>
                </w:rPr>
              </m:ctrlPr>
            </m:sSubPr>
            <m:e>
              <m:r>
                <w:rPr>
                  <w:rFonts w:ascii="Cambria Math" w:hAnsi="Cambria Math"/>
                  <w:sz w:val="22"/>
                </w:rPr>
                <m:t>V</m:t>
              </m:r>
            </m:e>
            <m:sub>
              <m:r>
                <w:rPr>
                  <w:rFonts w:ascii="Cambria Math" w:hAnsi="Cambria Math"/>
                  <w:sz w:val="22"/>
                </w:rPr>
                <m:t>wh</m:t>
              </m:r>
            </m:sub>
          </m:sSub>
          <m:r>
            <w:rPr>
              <w:rFonts w:ascii="Cambria Math" w:hAnsi="Cambria Math"/>
              <w:sz w:val="22"/>
            </w:rPr>
            <m:t>=</m:t>
          </m:r>
          <m:sSub>
            <m:sSubPr>
              <m:ctrlPr>
                <w:rPr>
                  <w:rFonts w:ascii="Cambria Math" w:hAnsi="Cambria Math"/>
                  <w:i/>
                  <w:sz w:val="22"/>
                </w:rPr>
              </m:ctrlPr>
            </m:sSubPr>
            <m:e>
              <m:r>
                <w:rPr>
                  <w:rFonts w:ascii="Cambria Math" w:hAnsi="Cambria Math"/>
                  <w:sz w:val="22"/>
                </w:rPr>
                <m:t>W</m:t>
              </m:r>
            </m:e>
            <m:sub>
              <m:r>
                <w:rPr>
                  <w:rFonts w:ascii="Cambria Math" w:hAnsi="Cambria Math"/>
                  <w:sz w:val="22"/>
                </w:rPr>
                <m:t>eff</m:t>
              </m:r>
            </m:sub>
          </m:sSub>
          <m:sSubSup>
            <m:sSubSupPr>
              <m:ctrlPr>
                <w:rPr>
                  <w:rFonts w:ascii="Cambria Math" w:hAnsi="Cambria Math"/>
                  <w:i/>
                  <w:sz w:val="22"/>
                </w:rPr>
              </m:ctrlPr>
            </m:sSubSupPr>
            <m:e>
              <m:r>
                <w:rPr>
                  <w:rFonts w:ascii="Cambria Math" w:hAnsi="Cambria Math"/>
                  <w:sz w:val="22"/>
                </w:rPr>
                <m:t>V</m:t>
              </m:r>
            </m:e>
            <m:sub>
              <m:r>
                <w:rPr>
                  <w:rFonts w:ascii="Cambria Math" w:hAnsi="Cambria Math"/>
                  <w:sz w:val="22"/>
                </w:rPr>
                <m:t>i</m:t>
              </m:r>
            </m:sub>
            <m:sup>
              <m:r>
                <w:rPr>
                  <w:rFonts w:ascii="Cambria Math" w:hAnsi="Cambria Math"/>
                  <w:sz w:val="22"/>
                </w:rPr>
                <m:t>2/3</m:t>
              </m:r>
            </m:sup>
          </m:sSubSup>
          <m:r>
            <w:rPr>
              <w:rFonts w:ascii="Cambria Math" w:hAnsi="Cambria Math"/>
              <w:sz w:val="22"/>
            </w:rPr>
            <m:t>B                          (A.12)</m:t>
          </m:r>
        </m:oMath>
      </m:oMathPara>
    </w:p>
    <w:p w14:paraId="1ABFE9D0" w14:textId="77777777" w:rsidR="005F63A7" w:rsidRPr="005F63A7" w:rsidRDefault="005F63A7" w:rsidP="005F63A7">
      <w:pPr>
        <w:spacing w:line="259" w:lineRule="auto"/>
        <w:rPr>
          <w:rFonts w:asciiTheme="minorHAnsi" w:eastAsiaTheme="minorEastAsia" w:hAnsiTheme="minorHAnsi"/>
          <w:sz w:val="22"/>
        </w:rPr>
      </w:pPr>
      <m:oMathPara>
        <m:oMath>
          <m:r>
            <w:rPr>
              <w:rFonts w:ascii="Cambria Math" w:eastAsiaTheme="minorEastAsia" w:hAnsi="Cambria Math"/>
              <w:sz w:val="22"/>
            </w:rPr>
            <m:t>B=</m:t>
          </m:r>
          <m:sSup>
            <m:sSupPr>
              <m:ctrlPr>
                <w:rPr>
                  <w:rFonts w:ascii="Cambria Math" w:eastAsiaTheme="minorEastAsia" w:hAnsi="Cambria Math"/>
                  <w:i/>
                  <w:sz w:val="22"/>
                </w:rPr>
              </m:ctrlPr>
            </m:sSupPr>
            <m:e>
              <m:d>
                <m:dPr>
                  <m:ctrlPr>
                    <w:rPr>
                      <w:rFonts w:ascii="Cambria Math" w:eastAsiaTheme="minorEastAsia" w:hAnsi="Cambria Math"/>
                      <w:i/>
                      <w:sz w:val="22"/>
                    </w:rPr>
                  </m:ctrlPr>
                </m:dPr>
                <m:e>
                  <m:r>
                    <w:rPr>
                      <w:rFonts w:ascii="Cambria Math" w:eastAsiaTheme="minorEastAsia" w:hAnsi="Cambria Math"/>
                      <w:sz w:val="22"/>
                    </w:rPr>
                    <m:t>1-exp</m:t>
                  </m:r>
                  <m:d>
                    <m:dPr>
                      <m:ctrlPr>
                        <w:rPr>
                          <w:rFonts w:ascii="Cambria Math" w:eastAsiaTheme="minorEastAsia" w:hAnsi="Cambria Math"/>
                          <w:i/>
                          <w:sz w:val="22"/>
                        </w:rPr>
                      </m:ctrlPr>
                    </m:dPr>
                    <m:e>
                      <m:r>
                        <w:rPr>
                          <w:rFonts w:ascii="Cambria Math" w:eastAsiaTheme="minorEastAsia" w:hAnsi="Cambria Math"/>
                          <w:sz w:val="22"/>
                        </w:rPr>
                        <m:t>-</m:t>
                      </m:r>
                      <m:sSub>
                        <m:sSubPr>
                          <m:ctrlPr>
                            <w:rPr>
                              <w:rFonts w:ascii="Cambria Math" w:eastAsiaTheme="minorEastAsia" w:hAnsi="Cambria Math"/>
                              <w:i/>
                              <w:sz w:val="22"/>
                            </w:rPr>
                          </m:ctrlPr>
                        </m:sSubPr>
                        <m:e>
                          <m:r>
                            <w:rPr>
                              <w:rFonts w:ascii="Cambria Math" w:eastAsiaTheme="minorEastAsia" w:hAnsi="Cambria Math"/>
                              <w:sz w:val="22"/>
                            </w:rPr>
                            <m:t>W</m:t>
                          </m:r>
                        </m:e>
                        <m:sub>
                          <m:r>
                            <w:rPr>
                              <w:rFonts w:ascii="Cambria Math" w:eastAsiaTheme="minorEastAsia" w:hAnsi="Cambria Math"/>
                              <w:sz w:val="22"/>
                            </w:rPr>
                            <m:t>B</m:t>
                          </m:r>
                        </m:sub>
                      </m:sSub>
                      <m:sSubSup>
                        <m:sSubSupPr>
                          <m:ctrlPr>
                            <w:rPr>
                              <w:rFonts w:ascii="Cambria Math" w:eastAsiaTheme="minorEastAsia" w:hAnsi="Cambria Math"/>
                              <w:i/>
                              <w:sz w:val="22"/>
                            </w:rPr>
                          </m:ctrlPr>
                        </m:sSubSupPr>
                        <m:e>
                          <m:r>
                            <w:rPr>
                              <w:rFonts w:ascii="Cambria Math" w:eastAsiaTheme="minorEastAsia" w:hAnsi="Cambria Math"/>
                              <w:sz w:val="22"/>
                            </w:rPr>
                            <m:t>V</m:t>
                          </m:r>
                        </m:e>
                        <m:sub>
                          <m:r>
                            <w:rPr>
                              <w:rFonts w:ascii="Cambria Math" w:eastAsiaTheme="minorEastAsia" w:hAnsi="Cambria Math"/>
                              <w:sz w:val="22"/>
                            </w:rPr>
                            <m:t>i</m:t>
                          </m:r>
                        </m:sub>
                        <m:sup>
                          <m:r>
                            <w:rPr>
                              <w:rFonts w:ascii="Cambria Math" w:eastAsiaTheme="minorEastAsia" w:hAnsi="Cambria Math"/>
                              <w:sz w:val="22"/>
                            </w:rPr>
                            <m:t>2</m:t>
                          </m:r>
                        </m:sup>
                      </m:sSubSup>
                    </m:e>
                  </m:d>
                </m:e>
              </m:d>
            </m:e>
            <m:sup>
              <m:r>
                <w:rPr>
                  <w:rFonts w:ascii="Cambria Math" w:eastAsiaTheme="minorEastAsia" w:hAnsi="Cambria Math"/>
                  <w:sz w:val="22"/>
                </w:rPr>
                <m:t>2</m:t>
              </m:r>
            </m:sup>
          </m:sSup>
          <m:r>
            <w:rPr>
              <w:rFonts w:ascii="Cambria Math" w:eastAsiaTheme="minorEastAsia" w:hAnsi="Cambria Math"/>
              <w:sz w:val="22"/>
            </w:rPr>
            <m:t xml:space="preserve">           (A.13)</m:t>
          </m:r>
        </m:oMath>
      </m:oMathPara>
    </w:p>
    <w:p w14:paraId="4F799798" w14:textId="77777777" w:rsidR="005F63A7" w:rsidRPr="005F63A7" w:rsidRDefault="006110CC" w:rsidP="005F63A7">
      <w:pPr>
        <w:spacing w:line="259" w:lineRule="auto"/>
        <w:rPr>
          <w:rFonts w:asciiTheme="minorHAnsi" w:eastAsiaTheme="minorEastAsia" w:hAnsiTheme="minorHAnsi"/>
          <w:sz w:val="22"/>
        </w:rPr>
      </w:pPr>
      <m:oMathPara>
        <m:oMath>
          <m:sSub>
            <m:sSubPr>
              <m:ctrlPr>
                <w:rPr>
                  <w:rFonts w:ascii="Cambria Math" w:eastAsiaTheme="minorEastAsia" w:hAnsi="Cambria Math"/>
                  <w:i/>
                  <w:sz w:val="22"/>
                </w:rPr>
              </m:ctrlPr>
            </m:sSubPr>
            <m:e>
              <m:r>
                <w:rPr>
                  <w:rFonts w:ascii="Cambria Math" w:eastAsiaTheme="minorEastAsia" w:hAnsi="Cambria Math"/>
                  <w:sz w:val="22"/>
                </w:rPr>
                <m:t>W</m:t>
              </m:r>
            </m:e>
            <m:sub>
              <m:r>
                <w:rPr>
                  <w:rFonts w:ascii="Cambria Math" w:eastAsiaTheme="minorEastAsia" w:hAnsi="Cambria Math"/>
                  <w:sz w:val="22"/>
                </w:rPr>
                <m:t>eff</m:t>
              </m:r>
            </m:sub>
          </m:sSub>
          <m:r>
            <w:rPr>
              <w:rFonts w:ascii="Cambria Math" w:eastAsiaTheme="minorEastAsia" w:hAnsi="Cambria Math"/>
              <w:sz w:val="22"/>
            </w:rPr>
            <m:t>=</m:t>
          </m:r>
          <m:f>
            <m:fPr>
              <m:ctrlPr>
                <w:rPr>
                  <w:rFonts w:ascii="Cambria Math" w:eastAsiaTheme="minorEastAsia" w:hAnsi="Cambria Math"/>
                  <w:i/>
                  <w:sz w:val="22"/>
                </w:rPr>
              </m:ctrlPr>
            </m:fPr>
            <m:num>
              <m:sSubSup>
                <m:sSubSupPr>
                  <m:ctrlPr>
                    <w:rPr>
                      <w:rFonts w:ascii="Cambria Math" w:eastAsiaTheme="minorEastAsia" w:hAnsi="Cambria Math"/>
                      <w:i/>
                      <w:sz w:val="22"/>
                    </w:rPr>
                  </m:ctrlPr>
                </m:sSubSupPr>
                <m:e>
                  <m:r>
                    <w:rPr>
                      <w:rFonts w:ascii="Cambria Math" w:eastAsiaTheme="minorEastAsia" w:hAnsi="Cambria Math"/>
                      <w:sz w:val="22"/>
                    </w:rPr>
                    <m:t>V</m:t>
                  </m:r>
                </m:e>
                <m:sub>
                  <m:r>
                    <w:rPr>
                      <w:rFonts w:ascii="Cambria Math" w:eastAsiaTheme="minorEastAsia" w:hAnsi="Cambria Math"/>
                      <w:sz w:val="22"/>
                    </w:rPr>
                    <m:t>i-opt</m:t>
                  </m:r>
                </m:sub>
                <m:sup>
                  <m:r>
                    <w:rPr>
                      <w:rFonts w:ascii="Cambria Math" w:eastAsiaTheme="minorEastAsia" w:hAnsi="Cambria Math"/>
                      <w:sz w:val="22"/>
                    </w:rPr>
                    <m:t>0.333</m:t>
                  </m:r>
                </m:sup>
              </m:sSubSup>
            </m:num>
            <m:den>
              <m:sSub>
                <m:sSubPr>
                  <m:ctrlPr>
                    <w:rPr>
                      <w:rFonts w:ascii="Cambria Math" w:eastAsiaTheme="minorEastAsia" w:hAnsi="Cambria Math"/>
                      <w:i/>
                      <w:sz w:val="22"/>
                    </w:rPr>
                  </m:ctrlPr>
                </m:sSubPr>
                <m:e>
                  <m:r>
                    <w:rPr>
                      <w:rFonts w:ascii="Cambria Math" w:eastAsiaTheme="minorEastAsia" w:hAnsi="Cambria Math"/>
                      <w:sz w:val="22"/>
                    </w:rPr>
                    <m:t>PV</m:t>
                  </m:r>
                </m:e>
                <m:sub>
                  <m:r>
                    <w:rPr>
                      <w:rFonts w:ascii="Cambria Math" w:eastAsiaTheme="minorEastAsia" w:hAnsi="Cambria Math"/>
                      <w:sz w:val="22"/>
                    </w:rPr>
                    <m:t>bt-opt</m:t>
                  </m:r>
                </m:sub>
              </m:sSub>
            </m:den>
          </m:f>
          <m:r>
            <w:rPr>
              <w:rFonts w:ascii="Cambria Math" w:eastAsiaTheme="minorEastAsia" w:hAnsi="Cambria Math"/>
              <w:sz w:val="22"/>
            </w:rPr>
            <m:t xml:space="preserve">                              (A.14)</m:t>
          </m:r>
        </m:oMath>
      </m:oMathPara>
    </w:p>
    <w:p w14:paraId="06B9838E" w14:textId="77777777" w:rsidR="005F63A7" w:rsidRPr="005F63A7" w:rsidRDefault="006110CC" w:rsidP="005F63A7">
      <w:pPr>
        <w:spacing w:line="259" w:lineRule="auto"/>
        <w:rPr>
          <w:rFonts w:asciiTheme="minorHAnsi" w:eastAsiaTheme="minorEastAsia" w:hAnsiTheme="minorHAnsi"/>
          <w:sz w:val="22"/>
        </w:rPr>
      </w:pPr>
      <m:oMathPara>
        <m:oMath>
          <m:sSub>
            <m:sSubPr>
              <m:ctrlPr>
                <w:rPr>
                  <w:rFonts w:ascii="Cambria Math" w:eastAsiaTheme="minorEastAsia" w:hAnsi="Cambria Math"/>
                  <w:i/>
                  <w:sz w:val="22"/>
                </w:rPr>
              </m:ctrlPr>
            </m:sSubPr>
            <m:e>
              <m:r>
                <w:rPr>
                  <w:rFonts w:ascii="Cambria Math" w:eastAsiaTheme="minorEastAsia" w:hAnsi="Cambria Math"/>
                  <w:sz w:val="22"/>
                </w:rPr>
                <m:t>W</m:t>
              </m:r>
            </m:e>
            <m:sub>
              <m:r>
                <w:rPr>
                  <w:rFonts w:ascii="Cambria Math" w:eastAsiaTheme="minorEastAsia" w:hAnsi="Cambria Math"/>
                  <w:sz w:val="22"/>
                </w:rPr>
                <m:t>B</m:t>
              </m:r>
            </m:sub>
          </m:sSub>
          <m:r>
            <w:rPr>
              <w:rFonts w:ascii="Cambria Math" w:eastAsiaTheme="minorEastAsia" w:hAnsi="Cambria Math"/>
              <w:sz w:val="22"/>
            </w:rPr>
            <m:t>=</m:t>
          </m:r>
          <m:f>
            <m:fPr>
              <m:ctrlPr>
                <w:rPr>
                  <w:rFonts w:ascii="Cambria Math" w:eastAsiaTheme="minorEastAsia" w:hAnsi="Cambria Math"/>
                  <w:i/>
                  <w:sz w:val="22"/>
                </w:rPr>
              </m:ctrlPr>
            </m:fPr>
            <m:num>
              <m:r>
                <w:rPr>
                  <w:rFonts w:ascii="Cambria Math" w:eastAsiaTheme="minorEastAsia" w:hAnsi="Cambria Math"/>
                  <w:sz w:val="22"/>
                </w:rPr>
                <m:t>4</m:t>
              </m:r>
            </m:num>
            <m:den>
              <m:sSubSup>
                <m:sSubSupPr>
                  <m:ctrlPr>
                    <w:rPr>
                      <w:rFonts w:ascii="Cambria Math" w:eastAsiaTheme="minorEastAsia" w:hAnsi="Cambria Math"/>
                      <w:i/>
                      <w:sz w:val="22"/>
                    </w:rPr>
                  </m:ctrlPr>
                </m:sSubSupPr>
                <m:e>
                  <m:r>
                    <w:rPr>
                      <w:rFonts w:ascii="Cambria Math" w:eastAsiaTheme="minorEastAsia" w:hAnsi="Cambria Math"/>
                      <w:sz w:val="22"/>
                    </w:rPr>
                    <m:t>V</m:t>
                  </m:r>
                </m:e>
                <m:sub>
                  <m:r>
                    <w:rPr>
                      <w:rFonts w:ascii="Cambria Math" w:eastAsiaTheme="minorEastAsia" w:hAnsi="Cambria Math"/>
                      <w:sz w:val="22"/>
                    </w:rPr>
                    <m:t>i-opt</m:t>
                  </m:r>
                </m:sub>
                <m:sup>
                  <m:r>
                    <w:rPr>
                      <w:rFonts w:ascii="Cambria Math" w:eastAsiaTheme="minorEastAsia" w:hAnsi="Cambria Math"/>
                      <w:sz w:val="22"/>
                    </w:rPr>
                    <m:t>2</m:t>
                  </m:r>
                </m:sup>
              </m:sSubSup>
            </m:den>
          </m:f>
          <m:r>
            <w:rPr>
              <w:rFonts w:ascii="Cambria Math" w:eastAsiaTheme="minorEastAsia" w:hAnsi="Cambria Math"/>
              <w:sz w:val="22"/>
            </w:rPr>
            <m:t xml:space="preserve">                                         (A.15)</m:t>
          </m:r>
        </m:oMath>
      </m:oMathPara>
    </w:p>
    <w:p w14:paraId="15F89031" w14:textId="19804C9C" w:rsidR="005F63A7" w:rsidRPr="005F63A7" w:rsidRDefault="005F63A7" w:rsidP="005F63A7">
      <w:pPr>
        <w:spacing w:line="480" w:lineRule="auto"/>
        <w:rPr>
          <w:rFonts w:asciiTheme="majorBidi" w:eastAsiaTheme="minorEastAsia" w:hAnsiTheme="majorBidi" w:cstheme="majorBidi"/>
          <w:szCs w:val="24"/>
        </w:rPr>
      </w:pPr>
      <w:r w:rsidRPr="005F63A7">
        <w:rPr>
          <w:rFonts w:asciiTheme="majorBidi" w:eastAsiaTheme="minorEastAsia" w:hAnsiTheme="majorBidi" w:cstheme="majorBidi"/>
          <w:szCs w:val="24"/>
        </w:rPr>
        <w:t>Where</w:t>
      </w:r>
      <w:r w:rsidR="009271E3">
        <w:rPr>
          <w:rFonts w:asciiTheme="majorBidi" w:eastAsiaTheme="minorEastAsia" w:hAnsiTheme="majorBidi" w:cstheme="majorBidi"/>
          <w:szCs w:val="24"/>
        </w:rPr>
        <w:t>:</w:t>
      </w:r>
    </w:p>
    <w:p w14:paraId="7BC064B7" w14:textId="483FC592" w:rsidR="005F63A7" w:rsidRPr="005F63A7" w:rsidRDefault="005F63A7" w:rsidP="005F63A7">
      <w:pPr>
        <w:spacing w:line="480" w:lineRule="auto"/>
        <w:rPr>
          <w:rFonts w:asciiTheme="majorBidi" w:eastAsiaTheme="minorEastAsia" w:hAnsiTheme="majorBidi" w:cstheme="majorBidi"/>
          <w:szCs w:val="24"/>
        </w:rPr>
      </w:pPr>
      <w:r w:rsidRPr="005F63A7">
        <w:rPr>
          <w:rFonts w:asciiTheme="majorBidi" w:eastAsiaTheme="minorEastAsia" w:hAnsiTheme="majorBidi" w:cstheme="majorBidi"/>
          <w:szCs w:val="24"/>
        </w:rPr>
        <w:t>V</w:t>
      </w:r>
      <w:r w:rsidRPr="005F63A7">
        <w:rPr>
          <w:rFonts w:asciiTheme="majorBidi" w:eastAsiaTheme="minorEastAsia" w:hAnsiTheme="majorBidi" w:cstheme="majorBidi"/>
          <w:szCs w:val="24"/>
          <w:vertAlign w:val="subscript"/>
        </w:rPr>
        <w:t>i-opt</w:t>
      </w:r>
      <w:r w:rsidR="009271E3">
        <w:rPr>
          <w:rFonts w:asciiTheme="majorBidi" w:eastAsiaTheme="minorEastAsia" w:hAnsiTheme="majorBidi" w:cstheme="majorBidi"/>
          <w:szCs w:val="24"/>
        </w:rPr>
        <w:t>:</w:t>
      </w:r>
      <w:r w:rsidRPr="005F63A7">
        <w:rPr>
          <w:rFonts w:asciiTheme="majorBidi" w:eastAsiaTheme="minorEastAsia" w:hAnsiTheme="majorBidi" w:cstheme="majorBidi"/>
          <w:szCs w:val="24"/>
        </w:rPr>
        <w:t xml:space="preserve"> Optimum acid velocity</w:t>
      </w:r>
    </w:p>
    <w:p w14:paraId="1EE4B42C" w14:textId="79356CE5" w:rsidR="005F63A7" w:rsidRPr="005F63A7" w:rsidRDefault="005F63A7" w:rsidP="00393FC3">
      <w:pPr>
        <w:spacing w:line="480" w:lineRule="auto"/>
        <w:ind w:firstLine="720"/>
        <w:rPr>
          <w:rFonts w:asciiTheme="majorBidi" w:eastAsiaTheme="minorEastAsia" w:hAnsiTheme="majorBidi" w:cstheme="majorBidi"/>
          <w:szCs w:val="24"/>
        </w:rPr>
      </w:pPr>
      <w:r w:rsidRPr="005F63A7">
        <w:rPr>
          <w:rFonts w:asciiTheme="majorBidi" w:eastAsiaTheme="minorEastAsia" w:hAnsiTheme="majorBidi" w:cstheme="majorBidi"/>
          <w:szCs w:val="24"/>
        </w:rPr>
        <w:t>Furui et al. (2010) combined the two models of Hung et al. (1989) and Buijse et al. (2005). They introduce the fluid-loss effect coefficient (γ)</w:t>
      </w:r>
      <w:r w:rsidR="00CC312A">
        <w:rPr>
          <w:rFonts w:asciiTheme="majorBidi" w:eastAsiaTheme="minorEastAsia" w:hAnsiTheme="majorBidi" w:cstheme="majorBidi"/>
          <w:szCs w:val="24"/>
        </w:rPr>
        <w:t>,</w:t>
      </w:r>
      <w:r w:rsidRPr="005F63A7">
        <w:rPr>
          <w:rFonts w:asciiTheme="majorBidi" w:eastAsiaTheme="minorEastAsia" w:hAnsiTheme="majorBidi" w:cstheme="majorBidi"/>
          <w:szCs w:val="24"/>
        </w:rPr>
        <w:t xml:space="preserve"> which was set to be 1/3 for Buijse’s model. The following equations are used:</w:t>
      </w:r>
    </w:p>
    <w:p w14:paraId="46E0C0D8" w14:textId="77777777" w:rsidR="005F63A7" w:rsidRPr="005F63A7" w:rsidRDefault="006110CC" w:rsidP="005F63A7">
      <w:pPr>
        <w:spacing w:line="480" w:lineRule="auto"/>
        <w:rPr>
          <w:rFonts w:asciiTheme="minorHAnsi" w:eastAsiaTheme="minorEastAsia" w:hAnsiTheme="minorHAnsi"/>
          <w:sz w:val="22"/>
        </w:rPr>
      </w:pPr>
      <m:oMathPara>
        <m:oMath>
          <m:sSub>
            <m:sSubPr>
              <m:ctrlPr>
                <w:rPr>
                  <w:rFonts w:ascii="Cambria Math" w:eastAsiaTheme="minorEastAsia" w:hAnsi="Cambria Math"/>
                  <w:i/>
                  <w:sz w:val="22"/>
                </w:rPr>
              </m:ctrlPr>
            </m:sSubPr>
            <m:e>
              <m:r>
                <w:rPr>
                  <w:rFonts w:ascii="Cambria Math" w:eastAsiaTheme="minorEastAsia" w:hAnsi="Cambria Math"/>
                  <w:sz w:val="22"/>
                </w:rPr>
                <m:t>v</m:t>
              </m:r>
            </m:e>
            <m:sub>
              <m:r>
                <w:rPr>
                  <w:rFonts w:ascii="Cambria Math" w:eastAsiaTheme="minorEastAsia" w:hAnsi="Cambria Math"/>
                  <w:sz w:val="22"/>
                </w:rPr>
                <m:t>wh</m:t>
              </m:r>
            </m:sub>
          </m:sSub>
          <m:r>
            <w:rPr>
              <w:rFonts w:ascii="Cambria Math" w:eastAsiaTheme="minorEastAsia" w:hAnsi="Cambria Math"/>
              <w:sz w:val="22"/>
            </w:rPr>
            <m:t>=</m:t>
          </m:r>
          <m:sSub>
            <m:sSubPr>
              <m:ctrlPr>
                <w:rPr>
                  <w:rFonts w:ascii="Cambria Math" w:eastAsiaTheme="minorEastAsia" w:hAnsi="Cambria Math"/>
                  <w:i/>
                  <w:sz w:val="22"/>
                </w:rPr>
              </m:ctrlPr>
            </m:sSubPr>
            <m:e>
              <m:r>
                <w:rPr>
                  <w:rFonts w:ascii="Cambria Math" w:eastAsiaTheme="minorEastAsia" w:hAnsi="Cambria Math"/>
                  <w:sz w:val="22"/>
                </w:rPr>
                <m:t>v</m:t>
              </m:r>
            </m:e>
            <m:sub>
              <m:r>
                <w:rPr>
                  <w:rFonts w:ascii="Cambria Math" w:eastAsiaTheme="minorEastAsia" w:hAnsi="Cambria Math"/>
                  <w:sz w:val="22"/>
                </w:rPr>
                <m:t>i,tip</m:t>
              </m:r>
            </m:sub>
          </m:sSub>
          <m:sSub>
            <m:sSubPr>
              <m:ctrlPr>
                <w:rPr>
                  <w:rFonts w:ascii="Cambria Math" w:eastAsiaTheme="minorEastAsia" w:hAnsi="Cambria Math"/>
                  <w:i/>
                  <w:sz w:val="22"/>
                </w:rPr>
              </m:ctrlPr>
            </m:sSubPr>
            <m:e>
              <m:r>
                <w:rPr>
                  <w:rFonts w:ascii="Cambria Math" w:eastAsiaTheme="minorEastAsia" w:hAnsi="Cambria Math"/>
                  <w:sz w:val="22"/>
                </w:rPr>
                <m:t>N</m:t>
              </m:r>
            </m:e>
            <m:sub>
              <m:r>
                <w:rPr>
                  <w:rFonts w:ascii="Cambria Math" w:eastAsiaTheme="minorEastAsia" w:hAnsi="Cambria Math"/>
                  <w:sz w:val="22"/>
                </w:rPr>
                <m:t>Ac</m:t>
              </m:r>
            </m:sub>
          </m:sSub>
          <m:sSup>
            <m:sSupPr>
              <m:ctrlPr>
                <w:rPr>
                  <w:rFonts w:ascii="Cambria Math" w:eastAsiaTheme="minorEastAsia" w:hAnsi="Cambria Math"/>
                  <w:i/>
                  <w:sz w:val="22"/>
                </w:rPr>
              </m:ctrlPr>
            </m:sSupPr>
            <m:e>
              <m:d>
                <m:dPr>
                  <m:ctrlPr>
                    <w:rPr>
                      <w:rFonts w:ascii="Cambria Math" w:eastAsiaTheme="minorEastAsia" w:hAnsi="Cambria Math"/>
                      <w:i/>
                      <w:sz w:val="22"/>
                    </w:rPr>
                  </m:ctrlPr>
                </m:dPr>
                <m:e>
                  <m:f>
                    <m:fPr>
                      <m:ctrlPr>
                        <w:rPr>
                          <w:rFonts w:ascii="Cambria Math" w:eastAsiaTheme="minorEastAsia" w:hAnsi="Cambria Math"/>
                          <w:i/>
                          <w:sz w:val="22"/>
                        </w:rPr>
                      </m:ctrlPr>
                    </m:fPr>
                    <m:num>
                      <m:sSub>
                        <m:sSubPr>
                          <m:ctrlPr>
                            <w:rPr>
                              <w:rFonts w:ascii="Cambria Math" w:eastAsiaTheme="minorEastAsia" w:hAnsi="Cambria Math"/>
                              <w:i/>
                              <w:sz w:val="22"/>
                            </w:rPr>
                          </m:ctrlPr>
                        </m:sSubPr>
                        <m:e>
                          <m:r>
                            <w:rPr>
                              <w:rFonts w:ascii="Cambria Math" w:eastAsiaTheme="minorEastAsia" w:hAnsi="Cambria Math"/>
                              <w:sz w:val="22"/>
                            </w:rPr>
                            <m:t>v</m:t>
                          </m:r>
                        </m:e>
                        <m:sub>
                          <m:r>
                            <w:rPr>
                              <w:rFonts w:ascii="Cambria Math" w:eastAsiaTheme="minorEastAsia" w:hAnsi="Cambria Math"/>
                              <w:sz w:val="22"/>
                            </w:rPr>
                            <m:t>i,tip</m:t>
                          </m:r>
                        </m:sub>
                      </m:sSub>
                      <m:sSub>
                        <m:sSubPr>
                          <m:ctrlPr>
                            <w:rPr>
                              <w:rFonts w:ascii="Cambria Math" w:eastAsiaTheme="minorEastAsia" w:hAnsi="Cambria Math"/>
                              <w:i/>
                              <w:sz w:val="22"/>
                            </w:rPr>
                          </m:ctrlPr>
                        </m:sSubPr>
                        <m:e>
                          <m:r>
                            <w:rPr>
                              <w:rFonts w:ascii="Cambria Math" w:eastAsiaTheme="minorEastAsia" w:hAnsi="Cambria Math"/>
                              <w:sz w:val="22"/>
                            </w:rPr>
                            <m:t>PV</m:t>
                          </m:r>
                        </m:e>
                        <m:sub>
                          <m:r>
                            <w:rPr>
                              <w:rFonts w:ascii="Cambria Math" w:eastAsiaTheme="minorEastAsia" w:hAnsi="Cambria Math"/>
                              <w:sz w:val="22"/>
                            </w:rPr>
                            <m:t>bt,opt</m:t>
                          </m:r>
                        </m:sub>
                      </m:sSub>
                      <m:sSub>
                        <m:sSubPr>
                          <m:ctrlPr>
                            <w:rPr>
                              <w:rFonts w:ascii="Cambria Math" w:eastAsiaTheme="minorEastAsia" w:hAnsi="Cambria Math"/>
                              <w:i/>
                              <w:sz w:val="22"/>
                            </w:rPr>
                          </m:ctrlPr>
                        </m:sSubPr>
                        <m:e>
                          <m:r>
                            <w:rPr>
                              <w:rFonts w:ascii="Cambria Math" w:eastAsiaTheme="minorEastAsia" w:hAnsi="Cambria Math"/>
                              <w:sz w:val="22"/>
                            </w:rPr>
                            <m:t>N</m:t>
                          </m:r>
                        </m:e>
                        <m:sub>
                          <m:r>
                            <w:rPr>
                              <w:rFonts w:ascii="Cambria Math" w:eastAsiaTheme="minorEastAsia" w:hAnsi="Cambria Math"/>
                              <w:sz w:val="22"/>
                            </w:rPr>
                            <m:t>Ac</m:t>
                          </m:r>
                        </m:sub>
                      </m:sSub>
                    </m:num>
                    <m:den>
                      <m:sSub>
                        <m:sSubPr>
                          <m:ctrlPr>
                            <w:rPr>
                              <w:rFonts w:ascii="Cambria Math" w:eastAsiaTheme="minorEastAsia" w:hAnsi="Cambria Math"/>
                              <w:i/>
                              <w:sz w:val="22"/>
                            </w:rPr>
                          </m:ctrlPr>
                        </m:sSubPr>
                        <m:e>
                          <m:r>
                            <w:rPr>
                              <w:rFonts w:ascii="Cambria Math" w:eastAsiaTheme="minorEastAsia" w:hAnsi="Cambria Math"/>
                              <w:sz w:val="22"/>
                            </w:rPr>
                            <m:t>v</m:t>
                          </m:r>
                        </m:e>
                        <m:sub>
                          <m:r>
                            <w:rPr>
                              <w:rFonts w:ascii="Cambria Math" w:eastAsiaTheme="minorEastAsia" w:hAnsi="Cambria Math"/>
                              <w:sz w:val="22"/>
                            </w:rPr>
                            <m:t>i,opt</m:t>
                          </m:r>
                        </m:sub>
                      </m:sSub>
                    </m:den>
                  </m:f>
                </m:e>
              </m:d>
            </m:e>
            <m:sup>
              <m:r>
                <w:rPr>
                  <w:rFonts w:ascii="Cambria Math" w:eastAsiaTheme="minorEastAsia" w:hAnsi="Cambria Math"/>
                  <w:sz w:val="22"/>
                </w:rPr>
                <m:t>-γ</m:t>
              </m:r>
            </m:sup>
          </m:sSup>
          <m:sSup>
            <m:sSupPr>
              <m:ctrlPr>
                <w:rPr>
                  <w:rFonts w:ascii="Cambria Math" w:eastAsiaTheme="minorEastAsia" w:hAnsi="Cambria Math"/>
                  <w:i/>
                  <w:sz w:val="22"/>
                </w:rPr>
              </m:ctrlPr>
            </m:sSupPr>
            <m:e>
              <m:d>
                <m:dPr>
                  <m:begChr m:val="{"/>
                  <m:endChr m:val="}"/>
                  <m:ctrlPr>
                    <w:rPr>
                      <w:rFonts w:ascii="Cambria Math" w:eastAsiaTheme="minorEastAsia" w:hAnsi="Cambria Math"/>
                      <w:i/>
                      <w:sz w:val="22"/>
                    </w:rPr>
                  </m:ctrlPr>
                </m:dPr>
                <m:e>
                  <m:r>
                    <w:rPr>
                      <w:rFonts w:ascii="Cambria Math" w:eastAsiaTheme="minorEastAsia" w:hAnsi="Cambria Math"/>
                      <w:sz w:val="22"/>
                    </w:rPr>
                    <m:t>1-exp</m:t>
                  </m:r>
                  <m:d>
                    <m:dPr>
                      <m:begChr m:val="["/>
                      <m:endChr m:val="]"/>
                      <m:ctrlPr>
                        <w:rPr>
                          <w:rFonts w:ascii="Cambria Math" w:eastAsiaTheme="minorEastAsia" w:hAnsi="Cambria Math"/>
                          <w:i/>
                          <w:sz w:val="22"/>
                        </w:rPr>
                      </m:ctrlPr>
                    </m:dPr>
                    <m:e>
                      <m:r>
                        <w:rPr>
                          <w:rFonts w:ascii="Cambria Math" w:eastAsiaTheme="minorEastAsia" w:hAnsi="Cambria Math"/>
                          <w:sz w:val="22"/>
                        </w:rPr>
                        <m:t>-4</m:t>
                      </m:r>
                      <m:d>
                        <m:dPr>
                          <m:ctrlPr>
                            <w:rPr>
                              <w:rFonts w:ascii="Cambria Math" w:eastAsiaTheme="minorEastAsia" w:hAnsi="Cambria Math"/>
                              <w:i/>
                              <w:sz w:val="22"/>
                            </w:rPr>
                          </m:ctrlPr>
                        </m:dPr>
                        <m:e>
                          <m:f>
                            <m:fPr>
                              <m:ctrlPr>
                                <w:rPr>
                                  <w:rFonts w:ascii="Cambria Math" w:eastAsiaTheme="minorEastAsia" w:hAnsi="Cambria Math"/>
                                  <w:i/>
                                  <w:sz w:val="22"/>
                                </w:rPr>
                              </m:ctrlPr>
                            </m:fPr>
                            <m:num>
                              <m:sSub>
                                <m:sSubPr>
                                  <m:ctrlPr>
                                    <w:rPr>
                                      <w:rFonts w:ascii="Cambria Math" w:eastAsiaTheme="minorEastAsia" w:hAnsi="Cambria Math"/>
                                      <w:i/>
                                      <w:sz w:val="22"/>
                                    </w:rPr>
                                  </m:ctrlPr>
                                </m:sSubPr>
                                <m:e>
                                  <m:r>
                                    <w:rPr>
                                      <w:rFonts w:ascii="Cambria Math" w:eastAsiaTheme="minorEastAsia" w:hAnsi="Cambria Math"/>
                                      <w:sz w:val="22"/>
                                    </w:rPr>
                                    <m:t>v</m:t>
                                  </m:r>
                                </m:e>
                                <m:sub>
                                  <m:r>
                                    <w:rPr>
                                      <w:rFonts w:ascii="Cambria Math" w:eastAsiaTheme="minorEastAsia" w:hAnsi="Cambria Math"/>
                                      <w:sz w:val="22"/>
                                    </w:rPr>
                                    <m:t>i,opt</m:t>
                                  </m:r>
                                </m:sub>
                              </m:sSub>
                              <m:sSub>
                                <m:sSubPr>
                                  <m:ctrlPr>
                                    <w:rPr>
                                      <w:rFonts w:ascii="Cambria Math" w:eastAsiaTheme="minorEastAsia" w:hAnsi="Cambria Math"/>
                                      <w:i/>
                                      <w:sz w:val="22"/>
                                    </w:rPr>
                                  </m:ctrlPr>
                                </m:sSubPr>
                                <m:e>
                                  <m:r>
                                    <w:rPr>
                                      <w:rFonts w:ascii="Cambria Math" w:eastAsiaTheme="minorEastAsia" w:hAnsi="Cambria Math"/>
                                      <w:sz w:val="22"/>
                                    </w:rPr>
                                    <m:t>PV</m:t>
                                  </m:r>
                                </m:e>
                                <m:sub>
                                  <m:r>
                                    <w:rPr>
                                      <w:rFonts w:ascii="Cambria Math" w:eastAsiaTheme="minorEastAsia" w:hAnsi="Cambria Math"/>
                                      <w:sz w:val="22"/>
                                    </w:rPr>
                                    <m:t>bt,opt</m:t>
                                  </m:r>
                                </m:sub>
                              </m:sSub>
                              <m:sSub>
                                <m:sSubPr>
                                  <m:ctrlPr>
                                    <w:rPr>
                                      <w:rFonts w:ascii="Cambria Math" w:eastAsiaTheme="minorEastAsia" w:hAnsi="Cambria Math"/>
                                      <w:i/>
                                      <w:sz w:val="22"/>
                                    </w:rPr>
                                  </m:ctrlPr>
                                </m:sSubPr>
                                <m:e>
                                  <m:r>
                                    <w:rPr>
                                      <w:rFonts w:ascii="Cambria Math" w:eastAsiaTheme="minorEastAsia" w:hAnsi="Cambria Math"/>
                                      <w:sz w:val="22"/>
                                    </w:rPr>
                                    <m:t>N</m:t>
                                  </m:r>
                                </m:e>
                                <m:sub>
                                  <m:r>
                                    <w:rPr>
                                      <w:rFonts w:ascii="Cambria Math" w:eastAsiaTheme="minorEastAsia" w:hAnsi="Cambria Math"/>
                                      <w:sz w:val="22"/>
                                    </w:rPr>
                                    <m:t>Ac</m:t>
                                  </m:r>
                                </m:sub>
                              </m:sSub>
                              <m:sSub>
                                <m:sSubPr>
                                  <m:ctrlPr>
                                    <w:rPr>
                                      <w:rFonts w:ascii="Cambria Math" w:eastAsiaTheme="minorEastAsia" w:hAnsi="Cambria Math"/>
                                      <w:i/>
                                      <w:sz w:val="22"/>
                                    </w:rPr>
                                  </m:ctrlPr>
                                </m:sSubPr>
                                <m:e>
                                  <m:r>
                                    <w:rPr>
                                      <w:rFonts w:ascii="Cambria Math" w:eastAsiaTheme="minorEastAsia" w:hAnsi="Cambria Math"/>
                                      <w:sz w:val="22"/>
                                    </w:rPr>
                                    <m:t>L</m:t>
                                  </m:r>
                                </m:e>
                                <m:sub>
                                  <m:r>
                                    <w:rPr>
                                      <w:rFonts w:ascii="Cambria Math" w:eastAsiaTheme="minorEastAsia" w:hAnsi="Cambria Math"/>
                                      <w:sz w:val="22"/>
                                    </w:rPr>
                                    <m:t>core</m:t>
                                  </m:r>
                                </m:sub>
                              </m:sSub>
                            </m:num>
                            <m:den>
                              <m:sSub>
                                <m:sSubPr>
                                  <m:ctrlPr>
                                    <w:rPr>
                                      <w:rFonts w:ascii="Cambria Math" w:eastAsiaTheme="minorEastAsia" w:hAnsi="Cambria Math"/>
                                      <w:i/>
                                      <w:sz w:val="22"/>
                                    </w:rPr>
                                  </m:ctrlPr>
                                </m:sSubPr>
                                <m:e>
                                  <m:r>
                                    <w:rPr>
                                      <w:rFonts w:ascii="Cambria Math" w:eastAsiaTheme="minorEastAsia" w:hAnsi="Cambria Math"/>
                                      <w:sz w:val="22"/>
                                    </w:rPr>
                                    <m:t>v</m:t>
                                  </m:r>
                                </m:e>
                                <m:sub>
                                  <m:r>
                                    <w:rPr>
                                      <w:rFonts w:ascii="Cambria Math" w:eastAsiaTheme="minorEastAsia" w:hAnsi="Cambria Math"/>
                                      <w:sz w:val="22"/>
                                    </w:rPr>
                                    <m:t>i,opt</m:t>
                                  </m:r>
                                </m:sub>
                              </m:sSub>
                              <m:sSub>
                                <m:sSubPr>
                                  <m:ctrlPr>
                                    <w:rPr>
                                      <w:rFonts w:ascii="Cambria Math" w:eastAsiaTheme="minorEastAsia" w:hAnsi="Cambria Math"/>
                                      <w:i/>
                                      <w:sz w:val="22"/>
                                    </w:rPr>
                                  </m:ctrlPr>
                                </m:sSubPr>
                                <m:e>
                                  <m:r>
                                    <w:rPr>
                                      <w:rFonts w:ascii="Cambria Math" w:eastAsiaTheme="minorEastAsia" w:hAnsi="Cambria Math"/>
                                      <w:sz w:val="22"/>
                                    </w:rPr>
                                    <m:t>r</m:t>
                                  </m:r>
                                </m:e>
                                <m:sub>
                                  <m:r>
                                    <w:rPr>
                                      <w:rFonts w:ascii="Cambria Math" w:eastAsiaTheme="minorEastAsia" w:hAnsi="Cambria Math"/>
                                      <w:sz w:val="22"/>
                                    </w:rPr>
                                    <m:t>wh</m:t>
                                  </m:r>
                                </m:sub>
                              </m:sSub>
                            </m:den>
                          </m:f>
                        </m:e>
                      </m:d>
                    </m:e>
                  </m:d>
                </m:e>
              </m:d>
              <m:r>
                <m:rPr>
                  <m:sty m:val="p"/>
                </m:rPr>
                <w:rPr>
                  <w:rFonts w:ascii="Cambria Math" w:eastAsiaTheme="minorEastAsia" w:hAnsi="Cambria Math"/>
                  <w:sz w:val="22"/>
                </w:rPr>
                <m:t xml:space="preserve"> </m:t>
              </m:r>
            </m:e>
            <m:sup>
              <m:r>
                <w:rPr>
                  <w:rFonts w:ascii="Cambria Math" w:eastAsiaTheme="minorEastAsia" w:hAnsi="Cambria Math"/>
                  <w:sz w:val="22"/>
                </w:rPr>
                <m:t>2</m:t>
              </m:r>
            </m:sup>
          </m:sSup>
          <m:r>
            <w:rPr>
              <w:rFonts w:ascii="Cambria Math" w:eastAsiaTheme="minorEastAsia" w:hAnsi="Cambria Math"/>
              <w:sz w:val="22"/>
            </w:rPr>
            <m:t xml:space="preserve">        (A.16)</m:t>
          </m:r>
        </m:oMath>
      </m:oMathPara>
    </w:p>
    <w:p w14:paraId="3752F589" w14:textId="77777777" w:rsidR="005F63A7" w:rsidRPr="005F63A7" w:rsidRDefault="006110CC" w:rsidP="005F63A7">
      <w:pPr>
        <w:spacing w:line="480" w:lineRule="auto"/>
        <w:rPr>
          <w:rFonts w:asciiTheme="minorHAnsi" w:eastAsiaTheme="minorEastAsia" w:hAnsiTheme="minorHAnsi"/>
          <w:sz w:val="22"/>
        </w:rPr>
      </w:pPr>
      <m:oMathPara>
        <m:oMath>
          <m:sSub>
            <m:sSubPr>
              <m:ctrlPr>
                <w:rPr>
                  <w:rFonts w:ascii="Cambria Math" w:eastAsiaTheme="minorEastAsia" w:hAnsi="Cambria Math"/>
                  <w:i/>
                  <w:sz w:val="22"/>
                </w:rPr>
              </m:ctrlPr>
            </m:sSubPr>
            <m:e>
              <m:r>
                <w:rPr>
                  <w:rFonts w:ascii="Cambria Math" w:eastAsiaTheme="minorEastAsia" w:hAnsi="Cambria Math"/>
                  <w:sz w:val="22"/>
                </w:rPr>
                <m:t>v</m:t>
              </m:r>
            </m:e>
            <m:sub>
              <m:r>
                <w:rPr>
                  <w:rFonts w:ascii="Cambria Math" w:eastAsiaTheme="minorEastAsia" w:hAnsi="Cambria Math"/>
                  <w:sz w:val="22"/>
                </w:rPr>
                <m:t>i,tip</m:t>
              </m:r>
            </m:sub>
          </m:sSub>
          <m:r>
            <w:rPr>
              <w:rFonts w:ascii="Cambria Math" w:eastAsiaTheme="minorEastAsia" w:hAnsi="Cambria Math"/>
              <w:sz w:val="22"/>
            </w:rPr>
            <m:t>=</m:t>
          </m:r>
          <m:f>
            <m:fPr>
              <m:ctrlPr>
                <w:rPr>
                  <w:rFonts w:ascii="Cambria Math" w:eastAsiaTheme="minorEastAsia" w:hAnsi="Cambria Math"/>
                  <w:i/>
                  <w:sz w:val="22"/>
                </w:rPr>
              </m:ctrlPr>
            </m:fPr>
            <m:num>
              <m:r>
                <w:rPr>
                  <w:rFonts w:ascii="Cambria Math" w:eastAsiaTheme="minorEastAsia" w:hAnsi="Cambria Math"/>
                  <w:sz w:val="22"/>
                </w:rPr>
                <m:t>q</m:t>
              </m:r>
            </m:num>
            <m:den>
              <m:r>
                <w:rPr>
                  <w:rFonts w:ascii="Cambria Math" w:eastAsiaTheme="minorEastAsia" w:hAnsi="Cambria Math"/>
                  <w:sz w:val="22"/>
                </w:rPr>
                <m:t>φh</m:t>
              </m:r>
              <m:rad>
                <m:radPr>
                  <m:degHide m:val="1"/>
                  <m:ctrlPr>
                    <w:rPr>
                      <w:rFonts w:ascii="Cambria Math" w:eastAsiaTheme="minorEastAsia" w:hAnsi="Cambria Math"/>
                      <w:i/>
                      <w:sz w:val="22"/>
                    </w:rPr>
                  </m:ctrlPr>
                </m:radPr>
                <m:deg/>
                <m:e>
                  <m:r>
                    <w:rPr>
                      <w:rFonts w:ascii="Cambria Math" w:eastAsiaTheme="minorEastAsia" w:hAnsi="Cambria Math"/>
                      <w:sz w:val="22"/>
                    </w:rPr>
                    <m:t>π</m:t>
                  </m:r>
                  <m:sSub>
                    <m:sSubPr>
                      <m:ctrlPr>
                        <w:rPr>
                          <w:rFonts w:ascii="Cambria Math" w:eastAsiaTheme="minorEastAsia" w:hAnsi="Cambria Math"/>
                          <w:i/>
                          <w:sz w:val="22"/>
                        </w:rPr>
                      </m:ctrlPr>
                    </m:sSubPr>
                    <m:e>
                      <m:r>
                        <w:rPr>
                          <w:rFonts w:ascii="Cambria Math" w:eastAsiaTheme="minorEastAsia" w:hAnsi="Cambria Math"/>
                          <w:sz w:val="22"/>
                        </w:rPr>
                        <m:t>m</m:t>
                      </m:r>
                    </m:e>
                    <m:sub>
                      <m:r>
                        <w:rPr>
                          <w:rFonts w:ascii="Cambria Math" w:eastAsiaTheme="minorEastAsia" w:hAnsi="Cambria Math"/>
                          <w:sz w:val="22"/>
                        </w:rPr>
                        <m:t>wh</m:t>
                      </m:r>
                    </m:sub>
                  </m:sSub>
                </m:e>
              </m:rad>
            </m:den>
          </m:f>
          <m:d>
            <m:dPr>
              <m:begChr m:val="["/>
              <m:endChr m:val="]"/>
              <m:ctrlPr>
                <w:rPr>
                  <w:rFonts w:ascii="Cambria Math" w:eastAsiaTheme="minorEastAsia" w:hAnsi="Cambria Math"/>
                  <w:i/>
                  <w:sz w:val="22"/>
                </w:rPr>
              </m:ctrlPr>
            </m:dPr>
            <m:e>
              <m:d>
                <m:dPr>
                  <m:ctrlPr>
                    <w:rPr>
                      <w:rFonts w:ascii="Cambria Math" w:eastAsiaTheme="minorEastAsia" w:hAnsi="Cambria Math"/>
                      <w:i/>
                      <w:sz w:val="22"/>
                    </w:rPr>
                  </m:ctrlPr>
                </m:dPr>
                <m:e>
                  <m:r>
                    <w:rPr>
                      <w:rFonts w:ascii="Cambria Math" w:eastAsiaTheme="minorEastAsia" w:hAnsi="Cambria Math"/>
                      <w:sz w:val="22"/>
                    </w:rPr>
                    <m:t>1-</m:t>
                  </m:r>
                  <m:sSub>
                    <m:sSubPr>
                      <m:ctrlPr>
                        <w:rPr>
                          <w:rFonts w:ascii="Cambria Math" w:eastAsiaTheme="minorEastAsia" w:hAnsi="Cambria Math"/>
                          <w:i/>
                          <w:sz w:val="22"/>
                        </w:rPr>
                      </m:ctrlPr>
                    </m:sSubPr>
                    <m:e>
                      <m:r>
                        <w:rPr>
                          <w:rFonts w:ascii="Cambria Math" w:eastAsiaTheme="minorEastAsia" w:hAnsi="Cambria Math"/>
                          <w:sz w:val="22"/>
                        </w:rPr>
                        <m:t>α</m:t>
                      </m:r>
                    </m:e>
                    <m:sub>
                      <m:r>
                        <w:rPr>
                          <w:rFonts w:ascii="Cambria Math" w:eastAsiaTheme="minorEastAsia" w:hAnsi="Cambria Math"/>
                          <w:sz w:val="22"/>
                        </w:rPr>
                        <m:t>z</m:t>
                      </m:r>
                    </m:sub>
                  </m:sSub>
                </m:e>
              </m:d>
              <m:f>
                <m:fPr>
                  <m:ctrlPr>
                    <w:rPr>
                      <w:rFonts w:ascii="Cambria Math" w:eastAsiaTheme="minorEastAsia" w:hAnsi="Cambria Math"/>
                      <w:i/>
                      <w:sz w:val="22"/>
                    </w:rPr>
                  </m:ctrlPr>
                </m:fPr>
                <m:num>
                  <m:r>
                    <w:rPr>
                      <w:rFonts w:ascii="Cambria Math" w:eastAsiaTheme="minorEastAsia" w:hAnsi="Cambria Math"/>
                      <w:sz w:val="22"/>
                    </w:rPr>
                    <m:t>1</m:t>
                  </m:r>
                </m:num>
                <m:den>
                  <m:rad>
                    <m:radPr>
                      <m:degHide m:val="1"/>
                      <m:ctrlPr>
                        <w:rPr>
                          <w:rFonts w:ascii="Cambria Math" w:eastAsiaTheme="minorEastAsia" w:hAnsi="Cambria Math"/>
                          <w:i/>
                          <w:sz w:val="22"/>
                        </w:rPr>
                      </m:ctrlPr>
                    </m:radPr>
                    <m:deg/>
                    <m:e>
                      <m:sSub>
                        <m:sSubPr>
                          <m:ctrlPr>
                            <w:rPr>
                              <w:rFonts w:ascii="Cambria Math" w:eastAsiaTheme="minorEastAsia" w:hAnsi="Cambria Math"/>
                              <w:i/>
                              <w:sz w:val="22"/>
                            </w:rPr>
                          </m:ctrlPr>
                        </m:sSubPr>
                        <m:e>
                          <m:r>
                            <w:rPr>
                              <w:rFonts w:ascii="Cambria Math" w:eastAsiaTheme="minorEastAsia" w:hAnsi="Cambria Math"/>
                              <w:sz w:val="22"/>
                            </w:rPr>
                            <m:t>d</m:t>
                          </m:r>
                        </m:e>
                        <m:sub>
                          <m:r>
                            <w:rPr>
                              <w:rFonts w:ascii="Cambria Math" w:eastAsiaTheme="minorEastAsia" w:hAnsi="Cambria Math"/>
                              <w:sz w:val="22"/>
                            </w:rPr>
                            <m:t>e,wh</m:t>
                          </m:r>
                        </m:sub>
                      </m:sSub>
                      <m:sSub>
                        <m:sSubPr>
                          <m:ctrlPr>
                            <w:rPr>
                              <w:rFonts w:ascii="Cambria Math" w:eastAsiaTheme="minorEastAsia" w:hAnsi="Cambria Math"/>
                              <w:i/>
                              <w:sz w:val="22"/>
                            </w:rPr>
                          </m:ctrlPr>
                        </m:sSubPr>
                        <m:e>
                          <m:r>
                            <w:rPr>
                              <w:rFonts w:ascii="Cambria Math" w:eastAsiaTheme="minorEastAsia" w:hAnsi="Cambria Math"/>
                              <w:sz w:val="22"/>
                            </w:rPr>
                            <m:t>r</m:t>
                          </m:r>
                        </m:e>
                        <m:sub>
                          <m:r>
                            <w:rPr>
                              <w:rFonts w:ascii="Cambria Math" w:eastAsiaTheme="minorEastAsia" w:hAnsi="Cambria Math"/>
                              <w:sz w:val="22"/>
                            </w:rPr>
                            <m:t>wh</m:t>
                          </m:r>
                        </m:sub>
                      </m:sSub>
                    </m:e>
                  </m:rad>
                </m:den>
              </m:f>
              <m:r>
                <w:rPr>
                  <w:rFonts w:ascii="Cambria Math" w:eastAsiaTheme="minorEastAsia" w:hAnsi="Cambria Math"/>
                  <w:sz w:val="22"/>
                </w:rPr>
                <m:t>+</m:t>
              </m:r>
              <m:sSub>
                <m:sSubPr>
                  <m:ctrlPr>
                    <w:rPr>
                      <w:rFonts w:ascii="Cambria Math" w:eastAsiaTheme="minorEastAsia" w:hAnsi="Cambria Math"/>
                      <w:i/>
                      <w:sz w:val="22"/>
                    </w:rPr>
                  </m:ctrlPr>
                </m:sSubPr>
                <m:e>
                  <m:r>
                    <w:rPr>
                      <w:rFonts w:ascii="Cambria Math" w:eastAsiaTheme="minorEastAsia" w:hAnsi="Cambria Math"/>
                      <w:sz w:val="22"/>
                    </w:rPr>
                    <m:t>α</m:t>
                  </m:r>
                </m:e>
                <m:sub>
                  <m:r>
                    <w:rPr>
                      <w:rFonts w:ascii="Cambria Math" w:eastAsiaTheme="minorEastAsia" w:hAnsi="Cambria Math"/>
                      <w:sz w:val="22"/>
                    </w:rPr>
                    <m:t>z</m:t>
                  </m:r>
                </m:sub>
              </m:sSub>
              <m:d>
                <m:dPr>
                  <m:ctrlPr>
                    <w:rPr>
                      <w:rFonts w:ascii="Cambria Math" w:eastAsiaTheme="minorEastAsia" w:hAnsi="Cambria Math"/>
                      <w:i/>
                      <w:sz w:val="22"/>
                    </w:rPr>
                  </m:ctrlPr>
                </m:dPr>
                <m:e>
                  <m:f>
                    <m:fPr>
                      <m:ctrlPr>
                        <w:rPr>
                          <w:rFonts w:ascii="Cambria Math" w:eastAsiaTheme="minorEastAsia" w:hAnsi="Cambria Math"/>
                          <w:i/>
                          <w:sz w:val="22"/>
                        </w:rPr>
                      </m:ctrlPr>
                    </m:fPr>
                    <m:num>
                      <m:r>
                        <w:rPr>
                          <w:rFonts w:ascii="Cambria Math" w:eastAsiaTheme="minorEastAsia" w:hAnsi="Cambria Math"/>
                          <w:sz w:val="22"/>
                        </w:rPr>
                        <m:t>1</m:t>
                      </m:r>
                    </m:num>
                    <m:den>
                      <m:sSub>
                        <m:sSubPr>
                          <m:ctrlPr>
                            <w:rPr>
                              <w:rFonts w:ascii="Cambria Math" w:eastAsiaTheme="minorEastAsia" w:hAnsi="Cambria Math"/>
                              <w:i/>
                              <w:sz w:val="22"/>
                            </w:rPr>
                          </m:ctrlPr>
                        </m:sSubPr>
                        <m:e>
                          <m:r>
                            <w:rPr>
                              <w:rFonts w:ascii="Cambria Math" w:eastAsiaTheme="minorEastAsia" w:hAnsi="Cambria Math"/>
                              <w:sz w:val="22"/>
                            </w:rPr>
                            <m:t>d</m:t>
                          </m:r>
                        </m:e>
                        <m:sub>
                          <m:r>
                            <w:rPr>
                              <w:rFonts w:ascii="Cambria Math" w:eastAsiaTheme="minorEastAsia" w:hAnsi="Cambria Math"/>
                              <w:sz w:val="22"/>
                            </w:rPr>
                            <m:t>e,wh</m:t>
                          </m:r>
                        </m:sub>
                      </m:sSub>
                    </m:den>
                  </m:f>
                </m:e>
              </m:d>
            </m:e>
          </m:d>
          <m:r>
            <w:rPr>
              <w:rFonts w:ascii="Cambria Math" w:eastAsiaTheme="minorEastAsia" w:hAnsi="Cambria Math"/>
              <w:sz w:val="22"/>
            </w:rPr>
            <m:t xml:space="preserve">                         (A.17)</m:t>
          </m:r>
        </m:oMath>
      </m:oMathPara>
    </w:p>
    <w:p w14:paraId="04A26529" w14:textId="77777777" w:rsidR="005F63A7" w:rsidRPr="005F63A7" w:rsidRDefault="006110CC" w:rsidP="005F63A7">
      <w:pPr>
        <w:spacing w:line="480" w:lineRule="auto"/>
        <w:rPr>
          <w:rFonts w:asciiTheme="minorHAnsi" w:eastAsiaTheme="minorEastAsia" w:hAnsiTheme="minorHAnsi"/>
          <w:sz w:val="22"/>
        </w:rPr>
      </w:pPr>
      <m:oMathPara>
        <m:oMath>
          <m:sSub>
            <m:sSubPr>
              <m:ctrlPr>
                <w:rPr>
                  <w:rFonts w:ascii="Cambria Math" w:eastAsiaTheme="minorEastAsia" w:hAnsi="Cambria Math"/>
                  <w:i/>
                  <w:sz w:val="22"/>
                </w:rPr>
              </m:ctrlPr>
            </m:sSubPr>
            <m:e>
              <m:r>
                <w:rPr>
                  <w:rFonts w:ascii="Cambria Math" w:eastAsiaTheme="minorEastAsia" w:hAnsi="Cambria Math"/>
                  <w:sz w:val="22"/>
                </w:rPr>
                <m:t>d</m:t>
              </m:r>
            </m:e>
            <m:sub>
              <m:r>
                <w:rPr>
                  <w:rFonts w:ascii="Cambria Math" w:eastAsiaTheme="minorEastAsia" w:hAnsi="Cambria Math"/>
                  <w:sz w:val="22"/>
                </w:rPr>
                <m:t>e,wh</m:t>
              </m:r>
            </m:sub>
          </m:sSub>
          <m:r>
            <w:rPr>
              <w:rFonts w:ascii="Cambria Math" w:eastAsiaTheme="minorEastAsia" w:hAnsi="Cambria Math"/>
              <w:sz w:val="22"/>
            </w:rPr>
            <m:t>=</m:t>
          </m:r>
          <m:sSub>
            <m:sSubPr>
              <m:ctrlPr>
                <w:rPr>
                  <w:rFonts w:ascii="Cambria Math" w:eastAsiaTheme="minorEastAsia" w:hAnsi="Cambria Math"/>
                  <w:i/>
                  <w:sz w:val="22"/>
                </w:rPr>
              </m:ctrlPr>
            </m:sSubPr>
            <m:e>
              <m:r>
                <w:rPr>
                  <w:rFonts w:ascii="Cambria Math" w:eastAsiaTheme="minorEastAsia" w:hAnsi="Cambria Math"/>
                  <w:sz w:val="22"/>
                </w:rPr>
                <m:t>d</m:t>
              </m:r>
            </m:e>
            <m:sub>
              <m:r>
                <w:rPr>
                  <w:rFonts w:ascii="Cambria Math" w:eastAsiaTheme="minorEastAsia" w:hAnsi="Cambria Math"/>
                  <w:sz w:val="22"/>
                </w:rPr>
                <m:t>core</m:t>
              </m:r>
            </m:sub>
          </m:sSub>
          <m:sSub>
            <m:sSubPr>
              <m:ctrlPr>
                <w:rPr>
                  <w:rFonts w:ascii="Cambria Math" w:eastAsiaTheme="minorEastAsia" w:hAnsi="Cambria Math"/>
                  <w:i/>
                  <w:sz w:val="22"/>
                </w:rPr>
              </m:ctrlPr>
            </m:sSubPr>
            <m:e>
              <m:r>
                <w:rPr>
                  <w:rFonts w:ascii="Cambria Math" w:eastAsiaTheme="minorEastAsia" w:hAnsi="Cambria Math"/>
                  <w:sz w:val="22"/>
                </w:rPr>
                <m:t>PV</m:t>
              </m:r>
            </m:e>
            <m:sub>
              <m:r>
                <w:rPr>
                  <w:rFonts w:ascii="Cambria Math" w:eastAsiaTheme="minorEastAsia" w:hAnsi="Cambria Math"/>
                  <w:sz w:val="22"/>
                </w:rPr>
                <m:t>bt,opt</m:t>
              </m:r>
            </m:sub>
          </m:sSub>
          <m:sSub>
            <m:sSubPr>
              <m:ctrlPr>
                <w:rPr>
                  <w:rFonts w:ascii="Cambria Math" w:eastAsiaTheme="minorEastAsia" w:hAnsi="Cambria Math"/>
                  <w:i/>
                  <w:sz w:val="22"/>
                </w:rPr>
              </m:ctrlPr>
            </m:sSubPr>
            <m:e>
              <m:r>
                <w:rPr>
                  <w:rFonts w:ascii="Cambria Math" w:eastAsiaTheme="minorEastAsia" w:hAnsi="Cambria Math"/>
                  <w:sz w:val="22"/>
                </w:rPr>
                <m:t>N</m:t>
              </m:r>
            </m:e>
            <m:sub>
              <m:r>
                <w:rPr>
                  <w:rFonts w:ascii="Cambria Math" w:eastAsiaTheme="minorEastAsia" w:hAnsi="Cambria Math"/>
                  <w:sz w:val="22"/>
                </w:rPr>
                <m:t>Ac</m:t>
              </m:r>
            </m:sub>
          </m:sSub>
          <m:r>
            <w:rPr>
              <w:rFonts w:ascii="Cambria Math" w:eastAsiaTheme="minorEastAsia" w:hAnsi="Cambria Math"/>
              <w:sz w:val="22"/>
            </w:rPr>
            <m:t xml:space="preserve">                                    (A.18)</m:t>
          </m:r>
        </m:oMath>
      </m:oMathPara>
    </w:p>
    <w:p w14:paraId="650F87F2" w14:textId="77777777" w:rsidR="005F63A7" w:rsidRPr="005F63A7" w:rsidRDefault="006110CC" w:rsidP="005F63A7">
      <w:pPr>
        <w:spacing w:line="480" w:lineRule="auto"/>
        <w:rPr>
          <w:rFonts w:asciiTheme="minorHAnsi" w:eastAsiaTheme="minorEastAsia" w:hAnsiTheme="minorHAnsi"/>
          <w:sz w:val="22"/>
        </w:rPr>
      </w:pPr>
      <m:oMathPara>
        <m:oMath>
          <m:sSub>
            <m:sSubPr>
              <m:ctrlPr>
                <w:rPr>
                  <w:rFonts w:ascii="Cambria Math" w:eastAsiaTheme="minorEastAsia" w:hAnsi="Cambria Math"/>
                  <w:i/>
                  <w:sz w:val="22"/>
                </w:rPr>
              </m:ctrlPr>
            </m:sSubPr>
            <m:e>
              <m:r>
                <w:rPr>
                  <w:rFonts w:ascii="Cambria Math" w:eastAsiaTheme="minorEastAsia" w:hAnsi="Cambria Math"/>
                  <w:sz w:val="22"/>
                </w:rPr>
                <m:t>N</m:t>
              </m:r>
            </m:e>
            <m:sub>
              <m:r>
                <w:rPr>
                  <w:rFonts w:ascii="Cambria Math" w:eastAsiaTheme="minorEastAsia" w:hAnsi="Cambria Math"/>
                  <w:sz w:val="22"/>
                </w:rPr>
                <m:t>Ac</m:t>
              </m:r>
            </m:sub>
          </m:sSub>
          <m:r>
            <w:rPr>
              <w:rFonts w:ascii="Cambria Math" w:eastAsiaTheme="minorEastAsia" w:hAnsi="Cambria Math"/>
              <w:sz w:val="22"/>
            </w:rPr>
            <m:t>=</m:t>
          </m:r>
          <m:f>
            <m:fPr>
              <m:ctrlPr>
                <w:rPr>
                  <w:rFonts w:ascii="Cambria Math" w:eastAsiaTheme="minorEastAsia" w:hAnsi="Cambria Math"/>
                  <w:i/>
                  <w:sz w:val="22"/>
                </w:rPr>
              </m:ctrlPr>
            </m:fPr>
            <m:num>
              <m:r>
                <w:rPr>
                  <w:rFonts w:ascii="Cambria Math" w:eastAsiaTheme="minorEastAsia" w:hAnsi="Cambria Math"/>
                  <w:sz w:val="22"/>
                </w:rPr>
                <m:t>φβ</m:t>
              </m:r>
              <m:sSub>
                <m:sSubPr>
                  <m:ctrlPr>
                    <w:rPr>
                      <w:rFonts w:ascii="Cambria Math" w:eastAsiaTheme="minorEastAsia" w:hAnsi="Cambria Math"/>
                      <w:i/>
                      <w:sz w:val="22"/>
                    </w:rPr>
                  </m:ctrlPr>
                </m:sSubPr>
                <m:e>
                  <m:r>
                    <w:rPr>
                      <w:rFonts w:ascii="Cambria Math" w:eastAsiaTheme="minorEastAsia" w:hAnsi="Cambria Math"/>
                      <w:sz w:val="22"/>
                    </w:rPr>
                    <m:t>C</m:t>
                  </m:r>
                </m:e>
                <m:sub>
                  <m:r>
                    <w:rPr>
                      <w:rFonts w:ascii="Cambria Math" w:eastAsiaTheme="minorEastAsia" w:hAnsi="Cambria Math"/>
                      <w:sz w:val="22"/>
                    </w:rPr>
                    <m:t>0</m:t>
                  </m:r>
                </m:sub>
              </m:sSub>
              <m:sSub>
                <m:sSubPr>
                  <m:ctrlPr>
                    <w:rPr>
                      <w:rFonts w:ascii="Cambria Math" w:eastAsiaTheme="minorEastAsia" w:hAnsi="Cambria Math"/>
                      <w:i/>
                      <w:sz w:val="22"/>
                    </w:rPr>
                  </m:ctrlPr>
                </m:sSubPr>
                <m:e>
                  <m:r>
                    <w:rPr>
                      <w:rFonts w:ascii="Cambria Math" w:eastAsiaTheme="minorEastAsia" w:hAnsi="Cambria Math"/>
                      <w:sz w:val="22"/>
                    </w:rPr>
                    <m:t>ρ</m:t>
                  </m:r>
                </m:e>
                <m:sub>
                  <m:r>
                    <w:rPr>
                      <w:rFonts w:ascii="Cambria Math" w:eastAsiaTheme="minorEastAsia" w:hAnsi="Cambria Math"/>
                      <w:sz w:val="22"/>
                    </w:rPr>
                    <m:t>acid</m:t>
                  </m:r>
                </m:sub>
              </m:sSub>
            </m:num>
            <m:den>
              <m:d>
                <m:dPr>
                  <m:ctrlPr>
                    <w:rPr>
                      <w:rFonts w:ascii="Cambria Math" w:eastAsiaTheme="minorEastAsia" w:hAnsi="Cambria Math"/>
                      <w:i/>
                      <w:sz w:val="22"/>
                    </w:rPr>
                  </m:ctrlPr>
                </m:dPr>
                <m:e>
                  <m:r>
                    <w:rPr>
                      <w:rFonts w:ascii="Cambria Math" w:eastAsiaTheme="minorEastAsia" w:hAnsi="Cambria Math"/>
                      <w:sz w:val="22"/>
                    </w:rPr>
                    <m:t>1-φ</m:t>
                  </m:r>
                </m:e>
              </m:d>
              <m:sSub>
                <m:sSubPr>
                  <m:ctrlPr>
                    <w:rPr>
                      <w:rFonts w:ascii="Cambria Math" w:eastAsiaTheme="minorEastAsia" w:hAnsi="Cambria Math"/>
                      <w:i/>
                      <w:sz w:val="22"/>
                    </w:rPr>
                  </m:ctrlPr>
                </m:sSubPr>
                <m:e>
                  <m:r>
                    <w:rPr>
                      <w:rFonts w:ascii="Cambria Math" w:eastAsiaTheme="minorEastAsia" w:hAnsi="Cambria Math"/>
                      <w:sz w:val="22"/>
                    </w:rPr>
                    <m:t>ρ</m:t>
                  </m:r>
                </m:e>
                <m:sub>
                  <m:r>
                    <w:rPr>
                      <w:rFonts w:ascii="Cambria Math" w:eastAsiaTheme="minorEastAsia" w:hAnsi="Cambria Math"/>
                      <w:sz w:val="22"/>
                    </w:rPr>
                    <m:t>rock</m:t>
                  </m:r>
                </m:sub>
              </m:sSub>
            </m:den>
          </m:f>
          <m:r>
            <w:rPr>
              <w:rFonts w:ascii="Cambria Math" w:eastAsiaTheme="minorEastAsia" w:hAnsi="Cambria Math"/>
              <w:sz w:val="22"/>
            </w:rPr>
            <m:t xml:space="preserve">                                     (A.19)</m:t>
          </m:r>
        </m:oMath>
      </m:oMathPara>
    </w:p>
    <w:p w14:paraId="1FDF35A5" w14:textId="45FD1C75" w:rsidR="005F63A7" w:rsidRPr="005F63A7" w:rsidRDefault="005F63A7" w:rsidP="005F63A7">
      <w:pPr>
        <w:spacing w:line="480" w:lineRule="auto"/>
        <w:rPr>
          <w:rFonts w:asciiTheme="majorBidi" w:eastAsiaTheme="minorEastAsia" w:hAnsiTheme="majorBidi" w:cstheme="majorBidi"/>
          <w:szCs w:val="24"/>
        </w:rPr>
      </w:pPr>
      <w:r w:rsidRPr="005F63A7">
        <w:rPr>
          <w:rFonts w:asciiTheme="majorBidi" w:eastAsiaTheme="minorEastAsia" w:hAnsiTheme="majorBidi" w:cstheme="majorBidi"/>
          <w:szCs w:val="24"/>
        </w:rPr>
        <w:t>Where</w:t>
      </w:r>
      <w:r w:rsidR="009271E3">
        <w:rPr>
          <w:rFonts w:asciiTheme="majorBidi" w:eastAsiaTheme="minorEastAsia" w:hAnsiTheme="majorBidi" w:cstheme="majorBidi"/>
          <w:szCs w:val="24"/>
        </w:rPr>
        <w:t>:</w:t>
      </w:r>
    </w:p>
    <w:p w14:paraId="5119AF8A" w14:textId="6A23EECD" w:rsidR="005F63A7" w:rsidRPr="005F63A7" w:rsidRDefault="005F63A7" w:rsidP="005F63A7">
      <w:pPr>
        <w:spacing w:line="480" w:lineRule="auto"/>
        <w:rPr>
          <w:rFonts w:asciiTheme="majorBidi" w:eastAsiaTheme="minorEastAsia" w:hAnsiTheme="majorBidi" w:cstheme="majorBidi"/>
          <w:szCs w:val="24"/>
        </w:rPr>
      </w:pPr>
      <w:r w:rsidRPr="005F63A7">
        <w:rPr>
          <w:rFonts w:asciiTheme="majorBidi" w:eastAsiaTheme="minorEastAsia" w:hAnsiTheme="majorBidi" w:cstheme="majorBidi"/>
          <w:szCs w:val="24"/>
        </w:rPr>
        <w:t>V</w:t>
      </w:r>
      <w:r w:rsidRPr="005F63A7">
        <w:rPr>
          <w:rFonts w:asciiTheme="majorBidi" w:eastAsiaTheme="minorEastAsia" w:hAnsiTheme="majorBidi" w:cstheme="majorBidi"/>
          <w:szCs w:val="24"/>
          <w:vertAlign w:val="subscript"/>
        </w:rPr>
        <w:t>i.tip</w:t>
      </w:r>
      <w:r w:rsidR="009271E3">
        <w:rPr>
          <w:rFonts w:asciiTheme="majorBidi" w:eastAsiaTheme="minorEastAsia" w:hAnsiTheme="majorBidi" w:cstheme="majorBidi"/>
          <w:szCs w:val="24"/>
        </w:rPr>
        <w:t>:</w:t>
      </w:r>
      <w:r w:rsidRPr="005F63A7">
        <w:rPr>
          <w:rFonts w:asciiTheme="majorBidi" w:eastAsiaTheme="minorEastAsia" w:hAnsiTheme="majorBidi" w:cstheme="majorBidi"/>
          <w:szCs w:val="24"/>
        </w:rPr>
        <w:t xml:space="preserve"> Interstitial velocity at the wormhole tip</w:t>
      </w:r>
    </w:p>
    <w:p w14:paraId="61702E9A" w14:textId="7F8D23E2" w:rsidR="005F63A7" w:rsidRPr="005F63A7" w:rsidRDefault="005F63A7" w:rsidP="005F63A7">
      <w:pPr>
        <w:spacing w:line="480" w:lineRule="auto"/>
        <w:rPr>
          <w:rFonts w:asciiTheme="majorBidi" w:eastAsiaTheme="minorEastAsia" w:hAnsiTheme="majorBidi" w:cstheme="majorBidi"/>
          <w:szCs w:val="24"/>
        </w:rPr>
      </w:pPr>
      <w:r w:rsidRPr="005F63A7">
        <w:rPr>
          <w:rFonts w:asciiTheme="majorBidi" w:eastAsiaTheme="minorEastAsia" w:hAnsiTheme="majorBidi" w:cstheme="majorBidi"/>
          <w:szCs w:val="24"/>
        </w:rPr>
        <w:t>N</w:t>
      </w:r>
      <w:r w:rsidRPr="005F63A7">
        <w:rPr>
          <w:rFonts w:asciiTheme="majorBidi" w:eastAsiaTheme="minorEastAsia" w:hAnsiTheme="majorBidi" w:cstheme="majorBidi"/>
          <w:szCs w:val="24"/>
          <w:vertAlign w:val="subscript"/>
        </w:rPr>
        <w:t>Ac</w:t>
      </w:r>
      <w:r w:rsidR="009271E3">
        <w:rPr>
          <w:rFonts w:asciiTheme="majorBidi" w:eastAsiaTheme="minorEastAsia" w:hAnsiTheme="majorBidi" w:cstheme="majorBidi"/>
          <w:szCs w:val="24"/>
        </w:rPr>
        <w:t>:</w:t>
      </w:r>
      <w:r w:rsidRPr="005F63A7">
        <w:rPr>
          <w:rFonts w:asciiTheme="majorBidi" w:eastAsiaTheme="minorEastAsia" w:hAnsiTheme="majorBidi" w:cstheme="majorBidi"/>
          <w:szCs w:val="24"/>
        </w:rPr>
        <w:t xml:space="preserve"> Acid capacity number</w:t>
      </w:r>
    </w:p>
    <w:p w14:paraId="27B8B23F" w14:textId="64A68724" w:rsidR="005F63A7" w:rsidRPr="005F63A7" w:rsidRDefault="005F63A7" w:rsidP="005F63A7">
      <w:pPr>
        <w:spacing w:line="480" w:lineRule="auto"/>
        <w:rPr>
          <w:rFonts w:asciiTheme="majorBidi" w:eastAsiaTheme="minorEastAsia" w:hAnsiTheme="majorBidi" w:cstheme="majorBidi"/>
          <w:szCs w:val="24"/>
        </w:rPr>
      </w:pPr>
      <w:r w:rsidRPr="005F63A7">
        <w:rPr>
          <w:rFonts w:asciiTheme="majorBidi" w:eastAsiaTheme="minorEastAsia" w:hAnsiTheme="majorBidi" w:cstheme="majorBidi"/>
          <w:szCs w:val="24"/>
        </w:rPr>
        <w:t>L</w:t>
      </w:r>
      <w:r w:rsidRPr="005F63A7">
        <w:rPr>
          <w:rFonts w:asciiTheme="majorBidi" w:eastAsiaTheme="minorEastAsia" w:hAnsiTheme="majorBidi" w:cstheme="majorBidi"/>
          <w:szCs w:val="24"/>
          <w:vertAlign w:val="subscript"/>
        </w:rPr>
        <w:t>core</w:t>
      </w:r>
      <w:r w:rsidR="009271E3">
        <w:rPr>
          <w:rFonts w:asciiTheme="majorBidi" w:eastAsiaTheme="minorEastAsia" w:hAnsiTheme="majorBidi" w:cstheme="majorBidi"/>
          <w:szCs w:val="24"/>
        </w:rPr>
        <w:t>:</w:t>
      </w:r>
      <w:r w:rsidRPr="005F63A7">
        <w:rPr>
          <w:rFonts w:asciiTheme="majorBidi" w:eastAsiaTheme="minorEastAsia" w:hAnsiTheme="majorBidi" w:cstheme="majorBidi"/>
          <w:szCs w:val="24"/>
        </w:rPr>
        <w:t xml:space="preserve"> Core length</w:t>
      </w:r>
    </w:p>
    <w:p w14:paraId="739AEEBB" w14:textId="5A15EF85" w:rsidR="005F63A7" w:rsidRPr="005F63A7" w:rsidRDefault="005F63A7" w:rsidP="005F63A7">
      <w:pPr>
        <w:spacing w:line="480" w:lineRule="auto"/>
        <w:rPr>
          <w:rFonts w:asciiTheme="majorBidi" w:hAnsiTheme="majorBidi" w:cstheme="majorBidi"/>
          <w:szCs w:val="24"/>
        </w:rPr>
      </w:pPr>
      <w:r w:rsidRPr="005F63A7">
        <w:rPr>
          <w:rFonts w:asciiTheme="majorBidi" w:eastAsiaTheme="minorEastAsia" w:hAnsiTheme="majorBidi" w:cstheme="majorBidi"/>
          <w:szCs w:val="24"/>
        </w:rPr>
        <w:t>α</w:t>
      </w:r>
      <w:r w:rsidRPr="005F63A7">
        <w:rPr>
          <w:rFonts w:asciiTheme="majorBidi" w:eastAsiaTheme="minorEastAsia" w:hAnsiTheme="majorBidi" w:cstheme="majorBidi"/>
          <w:szCs w:val="24"/>
          <w:vertAlign w:val="subscript"/>
        </w:rPr>
        <w:t>z</w:t>
      </w:r>
      <w:r w:rsidR="009271E3">
        <w:rPr>
          <w:rFonts w:asciiTheme="majorBidi" w:eastAsiaTheme="minorEastAsia" w:hAnsiTheme="majorBidi" w:cstheme="majorBidi"/>
          <w:szCs w:val="24"/>
        </w:rPr>
        <w:t>:</w:t>
      </w:r>
      <w:r w:rsidRPr="005F63A7">
        <w:rPr>
          <w:rFonts w:asciiTheme="majorBidi" w:eastAsiaTheme="minorEastAsia" w:hAnsiTheme="majorBidi" w:cstheme="majorBidi"/>
          <w:szCs w:val="24"/>
        </w:rPr>
        <w:t xml:space="preserve"> </w:t>
      </w:r>
      <w:r w:rsidRPr="005F63A7">
        <w:rPr>
          <w:rFonts w:asciiTheme="majorBidi" w:hAnsiTheme="majorBidi" w:cstheme="majorBidi"/>
          <w:szCs w:val="24"/>
        </w:rPr>
        <w:t>Wormhole axial spacing coefficient</w:t>
      </w:r>
    </w:p>
    <w:p w14:paraId="19C55F97" w14:textId="1500350C" w:rsidR="005F63A7" w:rsidRPr="005F63A7" w:rsidRDefault="005F63A7" w:rsidP="005F63A7">
      <w:pPr>
        <w:spacing w:line="480" w:lineRule="auto"/>
        <w:rPr>
          <w:rFonts w:asciiTheme="majorBidi" w:hAnsiTheme="majorBidi" w:cstheme="majorBidi"/>
          <w:szCs w:val="24"/>
        </w:rPr>
      </w:pPr>
      <w:r w:rsidRPr="005F63A7">
        <w:rPr>
          <w:rFonts w:asciiTheme="majorBidi" w:hAnsiTheme="majorBidi" w:cstheme="majorBidi"/>
          <w:i/>
          <w:iCs/>
          <w:szCs w:val="24"/>
        </w:rPr>
        <w:t>d</w:t>
      </w:r>
      <w:r w:rsidRPr="005F63A7">
        <w:rPr>
          <w:rFonts w:asciiTheme="majorBidi" w:hAnsiTheme="majorBidi" w:cstheme="majorBidi"/>
          <w:i/>
          <w:iCs/>
          <w:szCs w:val="24"/>
          <w:vertAlign w:val="subscript"/>
        </w:rPr>
        <w:t>e,wh</w:t>
      </w:r>
      <w:r w:rsidR="009271E3">
        <w:rPr>
          <w:rFonts w:asciiTheme="majorBidi" w:hAnsiTheme="majorBidi" w:cstheme="majorBidi"/>
          <w:szCs w:val="24"/>
        </w:rPr>
        <w:t>:</w:t>
      </w:r>
      <w:r w:rsidRPr="005F63A7">
        <w:rPr>
          <w:rFonts w:asciiTheme="majorBidi" w:hAnsiTheme="majorBidi" w:cstheme="majorBidi"/>
          <w:szCs w:val="24"/>
        </w:rPr>
        <w:t xml:space="preserve"> Effective wormhole radius</w:t>
      </w:r>
    </w:p>
    <w:p w14:paraId="43F0EDCF" w14:textId="4567A57C" w:rsidR="005F63A7" w:rsidRPr="005F63A7" w:rsidRDefault="005F63A7" w:rsidP="005F63A7">
      <w:pPr>
        <w:spacing w:line="480" w:lineRule="auto"/>
        <w:rPr>
          <w:rFonts w:asciiTheme="majorBidi" w:hAnsiTheme="majorBidi" w:cstheme="majorBidi"/>
          <w:szCs w:val="24"/>
        </w:rPr>
      </w:pPr>
      <w:r w:rsidRPr="005F63A7">
        <w:rPr>
          <w:rFonts w:asciiTheme="majorBidi" w:hAnsiTheme="majorBidi" w:cstheme="majorBidi"/>
          <w:i/>
          <w:iCs/>
          <w:szCs w:val="24"/>
        </w:rPr>
        <w:t>d</w:t>
      </w:r>
      <w:r w:rsidRPr="005F63A7">
        <w:rPr>
          <w:rFonts w:asciiTheme="majorBidi" w:hAnsiTheme="majorBidi" w:cstheme="majorBidi"/>
          <w:i/>
          <w:iCs/>
          <w:szCs w:val="24"/>
          <w:vertAlign w:val="subscript"/>
        </w:rPr>
        <w:t>core</w:t>
      </w:r>
      <w:r w:rsidR="009271E3">
        <w:rPr>
          <w:rFonts w:asciiTheme="majorBidi" w:hAnsiTheme="majorBidi" w:cstheme="majorBidi"/>
          <w:szCs w:val="24"/>
        </w:rPr>
        <w:t>:</w:t>
      </w:r>
      <w:r w:rsidRPr="005F63A7">
        <w:rPr>
          <w:rFonts w:asciiTheme="majorBidi" w:hAnsiTheme="majorBidi" w:cstheme="majorBidi"/>
          <w:szCs w:val="24"/>
        </w:rPr>
        <w:t xml:space="preserve"> Core diameter</w:t>
      </w:r>
    </w:p>
    <w:p w14:paraId="0CE002C2" w14:textId="3C702C89" w:rsidR="005F63A7" w:rsidRPr="005F63A7" w:rsidRDefault="005F63A7" w:rsidP="005F63A7">
      <w:pPr>
        <w:spacing w:line="480" w:lineRule="auto"/>
        <w:rPr>
          <w:rFonts w:asciiTheme="majorBidi" w:hAnsiTheme="majorBidi" w:cstheme="majorBidi"/>
          <w:szCs w:val="24"/>
        </w:rPr>
      </w:pPr>
      <w:r w:rsidRPr="005F63A7">
        <w:rPr>
          <w:rFonts w:asciiTheme="majorBidi" w:hAnsiTheme="majorBidi" w:cstheme="majorBidi"/>
          <w:i/>
          <w:iCs/>
          <w:szCs w:val="24"/>
        </w:rPr>
        <w:t>β</w:t>
      </w:r>
      <w:r w:rsidR="009271E3">
        <w:rPr>
          <w:rFonts w:asciiTheme="majorBidi" w:hAnsiTheme="majorBidi" w:cstheme="majorBidi"/>
          <w:szCs w:val="24"/>
        </w:rPr>
        <w:t>:</w:t>
      </w:r>
      <w:r w:rsidRPr="005F63A7">
        <w:rPr>
          <w:rFonts w:asciiTheme="majorBidi" w:hAnsiTheme="majorBidi" w:cstheme="majorBidi"/>
          <w:szCs w:val="24"/>
        </w:rPr>
        <w:t xml:space="preserve"> acid dissolving power</w:t>
      </w:r>
    </w:p>
    <w:p w14:paraId="08D676D1" w14:textId="03CE749F" w:rsidR="005F63A7" w:rsidRPr="005F63A7" w:rsidRDefault="005F63A7" w:rsidP="005F63A7">
      <w:pPr>
        <w:spacing w:line="480" w:lineRule="auto"/>
        <w:rPr>
          <w:rFonts w:asciiTheme="majorBidi" w:hAnsiTheme="majorBidi" w:cstheme="majorBidi"/>
          <w:szCs w:val="24"/>
        </w:rPr>
      </w:pPr>
      <w:r w:rsidRPr="005F63A7">
        <w:rPr>
          <w:rFonts w:asciiTheme="majorBidi" w:hAnsiTheme="majorBidi" w:cstheme="majorBidi"/>
          <w:i/>
          <w:iCs/>
          <w:szCs w:val="24"/>
        </w:rPr>
        <w:t>C</w:t>
      </w:r>
      <w:r w:rsidRPr="005F63A7">
        <w:rPr>
          <w:rFonts w:asciiTheme="majorBidi" w:hAnsiTheme="majorBidi" w:cstheme="majorBidi"/>
          <w:szCs w:val="24"/>
          <w:vertAlign w:val="subscript"/>
        </w:rPr>
        <w:t>0</w:t>
      </w:r>
      <w:r w:rsidR="009271E3">
        <w:rPr>
          <w:rFonts w:asciiTheme="majorBidi" w:hAnsiTheme="majorBidi" w:cstheme="majorBidi"/>
          <w:szCs w:val="24"/>
        </w:rPr>
        <w:t>:</w:t>
      </w:r>
      <w:r w:rsidRPr="005F63A7">
        <w:rPr>
          <w:rFonts w:asciiTheme="majorBidi" w:hAnsiTheme="majorBidi" w:cstheme="majorBidi"/>
          <w:szCs w:val="24"/>
        </w:rPr>
        <w:t xml:space="preserve"> Injection acid concentration</w:t>
      </w:r>
    </w:p>
    <w:p w14:paraId="2698D518" w14:textId="5A723A31" w:rsidR="005F63A7" w:rsidRPr="005F63A7" w:rsidRDefault="005F63A7" w:rsidP="005F63A7">
      <w:pPr>
        <w:spacing w:line="480" w:lineRule="auto"/>
        <w:rPr>
          <w:rFonts w:asciiTheme="majorBidi" w:hAnsiTheme="majorBidi" w:cstheme="majorBidi"/>
          <w:szCs w:val="24"/>
        </w:rPr>
      </w:pPr>
      <w:r w:rsidRPr="005F63A7">
        <w:rPr>
          <w:rFonts w:asciiTheme="majorBidi" w:hAnsiTheme="majorBidi" w:cstheme="majorBidi"/>
          <w:i/>
          <w:iCs/>
          <w:szCs w:val="24"/>
        </w:rPr>
        <w:t>ρ</w:t>
      </w:r>
      <w:r w:rsidRPr="005F63A7">
        <w:rPr>
          <w:rFonts w:asciiTheme="majorBidi" w:hAnsiTheme="majorBidi" w:cstheme="majorBidi"/>
          <w:i/>
          <w:iCs/>
          <w:szCs w:val="24"/>
          <w:vertAlign w:val="subscript"/>
        </w:rPr>
        <w:t>acid</w:t>
      </w:r>
      <w:r w:rsidR="009271E3">
        <w:rPr>
          <w:rFonts w:asciiTheme="majorBidi" w:hAnsiTheme="majorBidi" w:cstheme="majorBidi"/>
          <w:szCs w:val="24"/>
        </w:rPr>
        <w:t>:</w:t>
      </w:r>
      <w:r w:rsidRPr="005F63A7">
        <w:rPr>
          <w:rFonts w:asciiTheme="majorBidi" w:hAnsiTheme="majorBidi" w:cstheme="majorBidi"/>
          <w:szCs w:val="24"/>
        </w:rPr>
        <w:t xml:space="preserve"> Acid density</w:t>
      </w:r>
    </w:p>
    <w:p w14:paraId="5033B0CA" w14:textId="6B2F3E3E" w:rsidR="005F63A7" w:rsidRPr="005F63A7" w:rsidRDefault="005F63A7" w:rsidP="005F63A7">
      <w:pPr>
        <w:spacing w:line="480" w:lineRule="auto"/>
        <w:rPr>
          <w:rFonts w:asciiTheme="majorBidi" w:hAnsiTheme="majorBidi" w:cstheme="majorBidi"/>
          <w:szCs w:val="24"/>
        </w:rPr>
      </w:pPr>
      <w:r w:rsidRPr="005F63A7">
        <w:rPr>
          <w:rFonts w:asciiTheme="majorBidi" w:hAnsiTheme="majorBidi" w:cstheme="majorBidi"/>
          <w:i/>
          <w:iCs/>
          <w:szCs w:val="24"/>
        </w:rPr>
        <w:t>ρ</w:t>
      </w:r>
      <w:r w:rsidRPr="005F63A7">
        <w:rPr>
          <w:rFonts w:asciiTheme="majorBidi" w:hAnsiTheme="majorBidi" w:cstheme="majorBidi"/>
          <w:i/>
          <w:iCs/>
          <w:szCs w:val="24"/>
          <w:vertAlign w:val="subscript"/>
        </w:rPr>
        <w:t>rock</w:t>
      </w:r>
      <w:r w:rsidR="009271E3" w:rsidRPr="00A06328">
        <w:rPr>
          <w:rFonts w:asciiTheme="majorBidi" w:hAnsiTheme="majorBidi" w:cstheme="majorBidi"/>
          <w:szCs w:val="24"/>
        </w:rPr>
        <w:t>:</w:t>
      </w:r>
      <w:r w:rsidRPr="005F63A7">
        <w:rPr>
          <w:rFonts w:asciiTheme="majorBidi" w:hAnsiTheme="majorBidi" w:cstheme="majorBidi"/>
          <w:i/>
          <w:iCs/>
          <w:szCs w:val="24"/>
        </w:rPr>
        <w:t xml:space="preserve"> </w:t>
      </w:r>
      <w:r w:rsidRPr="005F63A7">
        <w:rPr>
          <w:rFonts w:asciiTheme="majorBidi" w:hAnsiTheme="majorBidi" w:cstheme="majorBidi"/>
          <w:szCs w:val="24"/>
        </w:rPr>
        <w:t>Rock density</w:t>
      </w:r>
    </w:p>
    <w:p w14:paraId="6A1222A0" w14:textId="70591291" w:rsidR="005F63A7" w:rsidRDefault="005F63A7" w:rsidP="003C7208">
      <w:pPr>
        <w:tabs>
          <w:tab w:val="left" w:pos="3145"/>
        </w:tabs>
        <w:spacing w:line="480" w:lineRule="auto"/>
        <w:rPr>
          <w:rFonts w:asciiTheme="majorBidi" w:eastAsiaTheme="minorEastAsia" w:hAnsiTheme="majorBidi" w:cstheme="majorBidi"/>
          <w:sz w:val="22"/>
        </w:rPr>
      </w:pPr>
      <m:oMath>
        <m:r>
          <w:rPr>
            <w:rFonts w:ascii="Cambria Math" w:eastAsiaTheme="minorEastAsia" w:hAnsi="Cambria Math"/>
            <w:sz w:val="22"/>
          </w:rPr>
          <m:t>γ</m:t>
        </m:r>
      </m:oMath>
      <w:r w:rsidR="009271E3">
        <w:rPr>
          <w:rFonts w:asciiTheme="majorBidi" w:eastAsiaTheme="minorEastAsia" w:hAnsiTheme="majorBidi" w:cstheme="majorBidi"/>
          <w:sz w:val="22"/>
        </w:rPr>
        <w:t xml:space="preserve">: </w:t>
      </w:r>
      <w:r w:rsidRPr="005F63A7">
        <w:rPr>
          <w:rFonts w:asciiTheme="majorBidi" w:eastAsiaTheme="minorEastAsia" w:hAnsiTheme="majorBidi" w:cstheme="majorBidi"/>
          <w:sz w:val="22"/>
        </w:rPr>
        <w:t>Fluid-loss coefficient</w:t>
      </w:r>
      <w:r w:rsidR="003C7208">
        <w:rPr>
          <w:rFonts w:asciiTheme="majorBidi" w:eastAsiaTheme="minorEastAsia" w:hAnsiTheme="majorBidi" w:cstheme="majorBidi"/>
          <w:sz w:val="22"/>
        </w:rPr>
        <w:tab/>
      </w:r>
    </w:p>
    <w:p w14:paraId="0B0D7FEF" w14:textId="1FF1ABA6" w:rsidR="00E2609D" w:rsidRDefault="00E2609D" w:rsidP="005F63A7">
      <w:pPr>
        <w:spacing w:line="480" w:lineRule="auto"/>
        <w:rPr>
          <w:rFonts w:asciiTheme="majorBidi" w:hAnsiTheme="majorBidi" w:cstheme="majorBidi"/>
          <w:szCs w:val="24"/>
        </w:rPr>
      </w:pPr>
    </w:p>
    <w:p w14:paraId="5DFC68DC" w14:textId="633AEC19" w:rsidR="00C57C9A" w:rsidRPr="00C57C9A" w:rsidRDefault="00E2609D" w:rsidP="004C0AA9">
      <w:pPr>
        <w:pStyle w:val="Heading1"/>
        <w:numPr>
          <w:ilvl w:val="0"/>
          <w:numId w:val="0"/>
        </w:numPr>
      </w:pPr>
      <w:bookmarkStart w:id="414" w:name="_Toc77623454"/>
      <w:r>
        <w:lastRenderedPageBreak/>
        <w:t>Appe</w:t>
      </w:r>
      <w:r w:rsidR="00C57C9A" w:rsidRPr="00C57C9A">
        <w:t xml:space="preserve">ndix </w:t>
      </w:r>
      <w:r w:rsidR="00E83CC1">
        <w:t>B</w:t>
      </w:r>
      <w:r w:rsidR="008B6B37">
        <w:t>:</w:t>
      </w:r>
      <w:r w:rsidR="009255A2">
        <w:t xml:space="preserve"> </w:t>
      </w:r>
      <w:r w:rsidR="00C57C9A" w:rsidRPr="00C57C9A">
        <w:t xml:space="preserve">An </w:t>
      </w:r>
      <w:r w:rsidR="005E1B2B">
        <w:t>E</w:t>
      </w:r>
      <w:r w:rsidR="00C57C9A" w:rsidRPr="00C57C9A">
        <w:t xml:space="preserve">xample of </w:t>
      </w:r>
      <w:r w:rsidR="005E1B2B">
        <w:t>W</w:t>
      </w:r>
      <w:r w:rsidR="00C57C9A" w:rsidRPr="00C57C9A">
        <w:t xml:space="preserve">ater and </w:t>
      </w:r>
      <w:r w:rsidR="005E1B2B">
        <w:t>O</w:t>
      </w:r>
      <w:r w:rsidR="00C57C9A" w:rsidRPr="00C57C9A">
        <w:t xml:space="preserve">il </w:t>
      </w:r>
      <w:r w:rsidR="005E1B2B">
        <w:t>I</w:t>
      </w:r>
      <w:r w:rsidR="00C57C9A" w:rsidRPr="00C57C9A">
        <w:t xml:space="preserve">njection </w:t>
      </w:r>
      <w:r w:rsidR="005E1B2B">
        <w:t>P</w:t>
      </w:r>
      <w:r w:rsidR="00C57C9A" w:rsidRPr="00C57C9A">
        <w:t xml:space="preserve">ressure </w:t>
      </w:r>
      <w:r w:rsidR="005E1B2B">
        <w:t>R</w:t>
      </w:r>
      <w:r w:rsidR="00C57C9A" w:rsidRPr="00C57C9A">
        <w:t>esponses</w:t>
      </w:r>
      <w:bookmarkEnd w:id="414"/>
    </w:p>
    <w:p w14:paraId="374FA959" w14:textId="107BA380" w:rsidR="00C57C9A" w:rsidRPr="00C57C9A" w:rsidRDefault="00C57C9A" w:rsidP="005E17B3">
      <w:pPr>
        <w:pStyle w:val="Heading2"/>
        <w:numPr>
          <w:ilvl w:val="0"/>
          <w:numId w:val="0"/>
        </w:numPr>
        <w:ind w:left="576" w:hanging="576"/>
      </w:pPr>
      <w:bookmarkStart w:id="415" w:name="_Toc77623455"/>
      <w:r w:rsidRPr="00C57C9A">
        <w:t>Group D</w:t>
      </w:r>
      <w:r w:rsidR="00CC312A">
        <w:t>:</w:t>
      </w:r>
      <w:r w:rsidRPr="00C57C9A">
        <w:t xml:space="preserve"> </w:t>
      </w:r>
      <w:r w:rsidR="00F36BBF">
        <w:t>W</w:t>
      </w:r>
      <w:r w:rsidRPr="00C57C9A">
        <w:t>ater and oil injection pressure responses</w:t>
      </w:r>
      <w:bookmarkEnd w:id="415"/>
    </w:p>
    <w:p w14:paraId="0620849E" w14:textId="77777777" w:rsidR="00C57C9A" w:rsidRPr="00C57C9A" w:rsidRDefault="00C57C9A" w:rsidP="00C57C9A">
      <w:pPr>
        <w:keepNext/>
        <w:spacing w:line="240" w:lineRule="auto"/>
        <w:jc w:val="center"/>
        <w:rPr>
          <w:rFonts w:asciiTheme="minorHAnsi" w:hAnsiTheme="minorHAnsi"/>
          <w:sz w:val="22"/>
        </w:rPr>
      </w:pPr>
      <w:r w:rsidRPr="00C57C9A">
        <w:rPr>
          <w:rFonts w:asciiTheme="majorBidi" w:hAnsiTheme="majorBidi" w:cstheme="majorBidi"/>
          <w:noProof/>
          <w:color w:val="0070C0"/>
          <w:szCs w:val="24"/>
        </w:rPr>
        <w:drawing>
          <wp:inline distT="0" distB="0" distL="0" distR="0" wp14:anchorId="2EC55A2C" wp14:editId="24CA97A5">
            <wp:extent cx="5090795" cy="2956560"/>
            <wp:effectExtent l="0" t="0" r="0" b="0"/>
            <wp:docPr id="134179" name="Picture 134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5090795" cy="2956560"/>
                    </a:xfrm>
                    <a:prstGeom prst="rect">
                      <a:avLst/>
                    </a:prstGeom>
                    <a:noFill/>
                  </pic:spPr>
                </pic:pic>
              </a:graphicData>
            </a:graphic>
          </wp:inline>
        </w:drawing>
      </w:r>
    </w:p>
    <w:p w14:paraId="13BD48A7" w14:textId="3BBDFEC5" w:rsidR="00C57C9A" w:rsidRPr="00C57C9A" w:rsidRDefault="00C57C9A">
      <w:pPr>
        <w:pStyle w:val="Figures"/>
      </w:pPr>
      <w:bookmarkStart w:id="416" w:name="_Toc77579875"/>
      <w:r w:rsidRPr="00C57C9A">
        <w:t xml:space="preserve">Figure </w:t>
      </w:r>
      <w:r w:rsidR="005F0231">
        <w:t>B</w:t>
      </w:r>
      <w:r w:rsidRPr="00C57C9A">
        <w:t>.1: Pressure r</w:t>
      </w:r>
      <w:r w:rsidR="00CC312A">
        <w:t>e</w:t>
      </w:r>
      <w:r w:rsidRPr="00C57C9A">
        <w:t>sponses of water injection of core 1</w:t>
      </w:r>
      <w:bookmarkEnd w:id="416"/>
    </w:p>
    <w:p w14:paraId="5F98DF12" w14:textId="77777777" w:rsidR="00C57C9A" w:rsidRPr="00C57C9A" w:rsidRDefault="00C57C9A" w:rsidP="00C57C9A">
      <w:pPr>
        <w:keepNext/>
        <w:spacing w:line="240" w:lineRule="auto"/>
        <w:jc w:val="center"/>
        <w:rPr>
          <w:rFonts w:asciiTheme="minorHAnsi" w:hAnsiTheme="minorHAnsi"/>
          <w:sz w:val="22"/>
        </w:rPr>
      </w:pPr>
      <w:r w:rsidRPr="00C57C9A">
        <w:rPr>
          <w:rFonts w:asciiTheme="majorBidi" w:hAnsiTheme="majorBidi" w:cstheme="majorBidi"/>
          <w:noProof/>
          <w:color w:val="0070C0"/>
          <w:szCs w:val="24"/>
        </w:rPr>
        <w:drawing>
          <wp:inline distT="0" distB="0" distL="0" distR="0" wp14:anchorId="658AD148" wp14:editId="0B286B0A">
            <wp:extent cx="5102860" cy="2938780"/>
            <wp:effectExtent l="0" t="0" r="2540" b="0"/>
            <wp:docPr id="134181" name="Picture 134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5102860" cy="2938780"/>
                    </a:xfrm>
                    <a:prstGeom prst="rect">
                      <a:avLst/>
                    </a:prstGeom>
                    <a:noFill/>
                  </pic:spPr>
                </pic:pic>
              </a:graphicData>
            </a:graphic>
          </wp:inline>
        </w:drawing>
      </w:r>
    </w:p>
    <w:p w14:paraId="06B29C6B" w14:textId="05217344" w:rsidR="00C57C9A" w:rsidRPr="00C57C9A" w:rsidRDefault="00C57C9A">
      <w:pPr>
        <w:pStyle w:val="Figures"/>
      </w:pPr>
      <w:bookmarkStart w:id="417" w:name="_Toc77579876"/>
      <w:r w:rsidRPr="00C57C9A">
        <w:t xml:space="preserve">Figure </w:t>
      </w:r>
      <w:r w:rsidR="005F0231">
        <w:t>B</w:t>
      </w:r>
      <w:r w:rsidRPr="00C57C9A">
        <w:t>.2: Pressure r</w:t>
      </w:r>
      <w:r w:rsidR="00CC312A">
        <w:t>e</w:t>
      </w:r>
      <w:r w:rsidRPr="00C57C9A">
        <w:t>sponses of water injection of core 2</w:t>
      </w:r>
      <w:bookmarkEnd w:id="417"/>
    </w:p>
    <w:p w14:paraId="0D277769" w14:textId="77777777" w:rsidR="00C57C9A" w:rsidRPr="00C57C9A" w:rsidRDefault="00C57C9A" w:rsidP="00C57C9A">
      <w:pPr>
        <w:keepNext/>
        <w:spacing w:line="240" w:lineRule="auto"/>
        <w:jc w:val="center"/>
        <w:rPr>
          <w:rFonts w:asciiTheme="minorHAnsi" w:hAnsiTheme="minorHAnsi"/>
          <w:sz w:val="22"/>
        </w:rPr>
      </w:pPr>
      <w:r w:rsidRPr="00C57C9A">
        <w:rPr>
          <w:rFonts w:asciiTheme="majorBidi" w:hAnsiTheme="majorBidi" w:cstheme="majorBidi"/>
          <w:noProof/>
          <w:color w:val="0070C0"/>
          <w:szCs w:val="24"/>
        </w:rPr>
        <w:lastRenderedPageBreak/>
        <w:drawing>
          <wp:inline distT="0" distB="0" distL="0" distR="0" wp14:anchorId="1BC4A71C" wp14:editId="289F06CC">
            <wp:extent cx="5023485" cy="2981325"/>
            <wp:effectExtent l="0" t="0" r="5715" b="9525"/>
            <wp:docPr id="134190" name="Picture 134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5023485" cy="2981325"/>
                    </a:xfrm>
                    <a:prstGeom prst="rect">
                      <a:avLst/>
                    </a:prstGeom>
                    <a:noFill/>
                  </pic:spPr>
                </pic:pic>
              </a:graphicData>
            </a:graphic>
          </wp:inline>
        </w:drawing>
      </w:r>
    </w:p>
    <w:p w14:paraId="6E7F53C6" w14:textId="1A10A8CA" w:rsidR="00C57C9A" w:rsidRPr="00C57C9A" w:rsidRDefault="00C57C9A">
      <w:pPr>
        <w:pStyle w:val="Figures"/>
      </w:pPr>
      <w:bookmarkStart w:id="418" w:name="_Toc77579877"/>
      <w:r w:rsidRPr="00C57C9A">
        <w:t xml:space="preserve">Figure </w:t>
      </w:r>
      <w:r w:rsidR="005F0231">
        <w:t>B</w:t>
      </w:r>
      <w:r w:rsidRPr="00C57C9A">
        <w:t xml:space="preserve">.3: </w:t>
      </w:r>
      <w:bookmarkStart w:id="419" w:name="_Hlk70166943"/>
      <w:r w:rsidRPr="00C57C9A">
        <w:t>Pressure r</w:t>
      </w:r>
      <w:r w:rsidR="00CC312A">
        <w:t>e</w:t>
      </w:r>
      <w:r w:rsidRPr="00C57C9A">
        <w:t>sponses of water injection of core 4</w:t>
      </w:r>
      <w:bookmarkEnd w:id="418"/>
      <w:bookmarkEnd w:id="419"/>
    </w:p>
    <w:p w14:paraId="25BDC619" w14:textId="77777777" w:rsidR="00C57C9A" w:rsidRPr="00C57C9A" w:rsidRDefault="00C57C9A" w:rsidP="00C57C9A">
      <w:pPr>
        <w:keepNext/>
        <w:spacing w:line="240" w:lineRule="auto"/>
        <w:jc w:val="center"/>
        <w:rPr>
          <w:rFonts w:asciiTheme="minorHAnsi" w:hAnsiTheme="minorHAnsi"/>
          <w:sz w:val="22"/>
        </w:rPr>
      </w:pPr>
      <w:r w:rsidRPr="00C57C9A">
        <w:rPr>
          <w:rFonts w:asciiTheme="majorBidi" w:hAnsiTheme="majorBidi" w:cstheme="majorBidi"/>
          <w:noProof/>
          <w:color w:val="0070C0"/>
          <w:szCs w:val="24"/>
        </w:rPr>
        <w:drawing>
          <wp:inline distT="0" distB="0" distL="0" distR="0" wp14:anchorId="0C00F38D" wp14:editId="77D4815E">
            <wp:extent cx="5047615" cy="3048000"/>
            <wp:effectExtent l="0" t="0" r="635" b="0"/>
            <wp:docPr id="134192" name="Picture 134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5047615" cy="3048000"/>
                    </a:xfrm>
                    <a:prstGeom prst="rect">
                      <a:avLst/>
                    </a:prstGeom>
                    <a:noFill/>
                  </pic:spPr>
                </pic:pic>
              </a:graphicData>
            </a:graphic>
          </wp:inline>
        </w:drawing>
      </w:r>
    </w:p>
    <w:p w14:paraId="7C656799" w14:textId="72727A19" w:rsidR="00C57C9A" w:rsidRPr="00C57C9A" w:rsidRDefault="00C57C9A">
      <w:pPr>
        <w:pStyle w:val="Figures"/>
        <w:rPr>
          <w:color w:val="0070C0"/>
          <w:szCs w:val="24"/>
          <w:u w:val="single"/>
        </w:rPr>
      </w:pPr>
      <w:bookmarkStart w:id="420" w:name="_Toc77579878"/>
      <w:r w:rsidRPr="00C57C9A">
        <w:t xml:space="preserve">Figure </w:t>
      </w:r>
      <w:r w:rsidR="005F0231">
        <w:t>B</w:t>
      </w:r>
      <w:r w:rsidRPr="00C57C9A">
        <w:t xml:space="preserve">.4: </w:t>
      </w:r>
      <w:bookmarkStart w:id="421" w:name="_Hlk70167046"/>
      <w:r w:rsidRPr="00C57C9A">
        <w:t>Pressure r</w:t>
      </w:r>
      <w:r w:rsidR="00CC312A">
        <w:t>e</w:t>
      </w:r>
      <w:r w:rsidRPr="00C57C9A">
        <w:t>sponses of water injection of core 11</w:t>
      </w:r>
      <w:bookmarkEnd w:id="420"/>
      <w:bookmarkEnd w:id="421"/>
    </w:p>
    <w:p w14:paraId="59445377" w14:textId="77777777" w:rsidR="00C57C9A" w:rsidRPr="00C57C9A" w:rsidRDefault="00C57C9A" w:rsidP="00C57C9A">
      <w:pPr>
        <w:spacing w:line="240" w:lineRule="auto"/>
        <w:jc w:val="both"/>
        <w:rPr>
          <w:rFonts w:asciiTheme="majorBidi" w:hAnsiTheme="majorBidi" w:cstheme="majorBidi"/>
          <w:color w:val="0070C0"/>
          <w:szCs w:val="24"/>
          <w:u w:val="single"/>
        </w:rPr>
      </w:pPr>
    </w:p>
    <w:p w14:paraId="2D42D1E0" w14:textId="77777777" w:rsidR="00C57C9A" w:rsidRPr="00C57C9A" w:rsidRDefault="00C57C9A" w:rsidP="00C57C9A">
      <w:pPr>
        <w:spacing w:line="240" w:lineRule="auto"/>
        <w:jc w:val="both"/>
        <w:rPr>
          <w:rFonts w:asciiTheme="majorBidi" w:hAnsiTheme="majorBidi" w:cstheme="majorBidi"/>
          <w:color w:val="0070C0"/>
          <w:szCs w:val="24"/>
          <w:u w:val="single"/>
        </w:rPr>
      </w:pPr>
    </w:p>
    <w:p w14:paraId="777A4973" w14:textId="77777777" w:rsidR="00C57C9A" w:rsidRPr="00C57C9A" w:rsidRDefault="00C57C9A" w:rsidP="00C57C9A">
      <w:pPr>
        <w:spacing w:line="240" w:lineRule="auto"/>
        <w:jc w:val="both"/>
        <w:rPr>
          <w:rFonts w:asciiTheme="majorBidi" w:hAnsiTheme="majorBidi" w:cstheme="majorBidi"/>
          <w:color w:val="0070C0"/>
          <w:szCs w:val="24"/>
          <w:u w:val="single"/>
        </w:rPr>
      </w:pPr>
    </w:p>
    <w:p w14:paraId="2960C122" w14:textId="77777777" w:rsidR="00C57C9A" w:rsidRPr="00C57C9A" w:rsidRDefault="00C57C9A" w:rsidP="00C57C9A">
      <w:pPr>
        <w:spacing w:line="240" w:lineRule="auto"/>
        <w:jc w:val="both"/>
        <w:rPr>
          <w:rFonts w:asciiTheme="majorBidi" w:hAnsiTheme="majorBidi" w:cstheme="majorBidi"/>
          <w:szCs w:val="24"/>
        </w:rPr>
      </w:pPr>
    </w:p>
    <w:p w14:paraId="7FDDEEAB" w14:textId="77777777" w:rsidR="00C57C9A" w:rsidRPr="00C57C9A" w:rsidRDefault="00C57C9A" w:rsidP="00C57C9A">
      <w:pPr>
        <w:spacing w:line="240" w:lineRule="auto"/>
        <w:jc w:val="both"/>
        <w:rPr>
          <w:rFonts w:asciiTheme="majorBidi" w:hAnsiTheme="majorBidi" w:cstheme="majorBidi"/>
          <w:szCs w:val="24"/>
        </w:rPr>
      </w:pPr>
    </w:p>
    <w:p w14:paraId="001A149B" w14:textId="77777777" w:rsidR="00C57C9A" w:rsidRPr="00C57C9A" w:rsidRDefault="00C57C9A" w:rsidP="00C57C9A">
      <w:pPr>
        <w:keepNext/>
        <w:spacing w:line="240" w:lineRule="auto"/>
        <w:jc w:val="center"/>
        <w:rPr>
          <w:rFonts w:asciiTheme="minorHAnsi" w:hAnsiTheme="minorHAnsi"/>
          <w:sz w:val="22"/>
        </w:rPr>
      </w:pPr>
      <w:r w:rsidRPr="00C57C9A">
        <w:rPr>
          <w:rFonts w:asciiTheme="majorBidi" w:hAnsiTheme="majorBidi" w:cstheme="majorBidi"/>
          <w:noProof/>
          <w:szCs w:val="24"/>
        </w:rPr>
        <w:lastRenderedPageBreak/>
        <w:drawing>
          <wp:inline distT="0" distB="0" distL="0" distR="0" wp14:anchorId="6B7F37A2" wp14:editId="2E73FB5F">
            <wp:extent cx="5297805" cy="3042285"/>
            <wp:effectExtent l="0" t="0" r="0" b="5715"/>
            <wp:docPr id="134193" name="Picture 134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5297805" cy="3042285"/>
                    </a:xfrm>
                    <a:prstGeom prst="rect">
                      <a:avLst/>
                    </a:prstGeom>
                    <a:noFill/>
                  </pic:spPr>
                </pic:pic>
              </a:graphicData>
            </a:graphic>
          </wp:inline>
        </w:drawing>
      </w:r>
    </w:p>
    <w:p w14:paraId="36AE5CEE" w14:textId="6E834F9A" w:rsidR="00C57C9A" w:rsidRPr="00C57C9A" w:rsidRDefault="00C57C9A">
      <w:pPr>
        <w:pStyle w:val="Figures"/>
      </w:pPr>
      <w:bookmarkStart w:id="422" w:name="_Toc77579879"/>
      <w:r w:rsidRPr="00C57C9A">
        <w:t xml:space="preserve">Figure </w:t>
      </w:r>
      <w:r w:rsidR="005F0231">
        <w:t>B</w:t>
      </w:r>
      <w:r w:rsidRPr="00C57C9A">
        <w:t>.5: Pressure r</w:t>
      </w:r>
      <w:r w:rsidR="00CC312A">
        <w:t>e</w:t>
      </w:r>
      <w:r w:rsidRPr="00C57C9A">
        <w:t>sponses of oil injection of core 1</w:t>
      </w:r>
      <w:bookmarkEnd w:id="422"/>
    </w:p>
    <w:p w14:paraId="5A2FF129" w14:textId="77777777" w:rsidR="00C57C9A" w:rsidRPr="00C57C9A" w:rsidRDefault="00C57C9A" w:rsidP="00C57C9A">
      <w:pPr>
        <w:keepNext/>
        <w:spacing w:line="240" w:lineRule="auto"/>
        <w:jc w:val="center"/>
        <w:rPr>
          <w:rFonts w:asciiTheme="minorHAnsi" w:hAnsiTheme="minorHAnsi"/>
          <w:sz w:val="22"/>
        </w:rPr>
      </w:pPr>
      <w:r w:rsidRPr="00C57C9A">
        <w:rPr>
          <w:rFonts w:asciiTheme="majorBidi" w:hAnsiTheme="majorBidi" w:cstheme="majorBidi"/>
          <w:noProof/>
          <w:szCs w:val="24"/>
        </w:rPr>
        <w:drawing>
          <wp:inline distT="0" distB="0" distL="0" distR="0" wp14:anchorId="59C69A3F" wp14:editId="327F27AE">
            <wp:extent cx="5365115" cy="2962910"/>
            <wp:effectExtent l="0" t="0" r="6985" b="8890"/>
            <wp:docPr id="134194" name="Picture 134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5365115" cy="2962910"/>
                    </a:xfrm>
                    <a:prstGeom prst="rect">
                      <a:avLst/>
                    </a:prstGeom>
                    <a:noFill/>
                  </pic:spPr>
                </pic:pic>
              </a:graphicData>
            </a:graphic>
          </wp:inline>
        </w:drawing>
      </w:r>
    </w:p>
    <w:p w14:paraId="7C439A31" w14:textId="2D712280" w:rsidR="00C57C9A" w:rsidRPr="00C57C9A" w:rsidRDefault="00C57C9A">
      <w:pPr>
        <w:pStyle w:val="Figures"/>
      </w:pPr>
      <w:bookmarkStart w:id="423" w:name="_Toc77579880"/>
      <w:r w:rsidRPr="00C57C9A">
        <w:t xml:space="preserve">Figure </w:t>
      </w:r>
      <w:r w:rsidR="005F0231">
        <w:t>B</w:t>
      </w:r>
      <w:r w:rsidRPr="00C57C9A">
        <w:t>.6: Pressure r</w:t>
      </w:r>
      <w:r w:rsidR="00CC312A">
        <w:t>e</w:t>
      </w:r>
      <w:r w:rsidRPr="00C57C9A">
        <w:t>sponses of oil injection of core 2</w:t>
      </w:r>
      <w:bookmarkEnd w:id="423"/>
    </w:p>
    <w:p w14:paraId="487F4402" w14:textId="77777777" w:rsidR="00C57C9A" w:rsidRPr="00C57C9A" w:rsidRDefault="00C57C9A" w:rsidP="00C57C9A">
      <w:pPr>
        <w:spacing w:line="259" w:lineRule="auto"/>
        <w:rPr>
          <w:rFonts w:asciiTheme="minorHAnsi" w:hAnsiTheme="minorHAnsi"/>
          <w:sz w:val="22"/>
        </w:rPr>
      </w:pPr>
    </w:p>
    <w:p w14:paraId="5560E475" w14:textId="77777777" w:rsidR="00C57C9A" w:rsidRPr="00C57C9A" w:rsidRDefault="00C57C9A" w:rsidP="00C57C9A">
      <w:pPr>
        <w:spacing w:line="259" w:lineRule="auto"/>
        <w:rPr>
          <w:rFonts w:asciiTheme="minorHAnsi" w:hAnsiTheme="minorHAnsi"/>
          <w:sz w:val="22"/>
        </w:rPr>
      </w:pPr>
    </w:p>
    <w:p w14:paraId="01292D48" w14:textId="77777777" w:rsidR="00C57C9A" w:rsidRPr="00C57C9A" w:rsidRDefault="00C57C9A" w:rsidP="00C57C9A">
      <w:pPr>
        <w:spacing w:line="259" w:lineRule="auto"/>
        <w:rPr>
          <w:rFonts w:asciiTheme="minorHAnsi" w:hAnsiTheme="minorHAnsi"/>
          <w:sz w:val="22"/>
        </w:rPr>
      </w:pPr>
    </w:p>
    <w:p w14:paraId="23BACF4B" w14:textId="77777777" w:rsidR="00C57C9A" w:rsidRPr="00C57C9A" w:rsidRDefault="00C57C9A" w:rsidP="00C57C9A">
      <w:pPr>
        <w:spacing w:line="259" w:lineRule="auto"/>
        <w:rPr>
          <w:rFonts w:asciiTheme="minorHAnsi" w:hAnsiTheme="minorHAnsi"/>
          <w:sz w:val="22"/>
        </w:rPr>
      </w:pPr>
    </w:p>
    <w:p w14:paraId="50AF2333" w14:textId="77777777" w:rsidR="00C57C9A" w:rsidRPr="00C57C9A" w:rsidRDefault="00C57C9A" w:rsidP="00C57C9A">
      <w:pPr>
        <w:keepNext/>
        <w:spacing w:line="259" w:lineRule="auto"/>
        <w:jc w:val="center"/>
        <w:rPr>
          <w:rFonts w:asciiTheme="minorHAnsi" w:hAnsiTheme="minorHAnsi"/>
          <w:sz w:val="22"/>
        </w:rPr>
      </w:pPr>
      <w:r w:rsidRPr="00C57C9A">
        <w:rPr>
          <w:rFonts w:asciiTheme="minorHAnsi" w:hAnsiTheme="minorHAnsi"/>
          <w:noProof/>
          <w:sz w:val="22"/>
        </w:rPr>
        <w:lastRenderedPageBreak/>
        <w:drawing>
          <wp:inline distT="0" distB="0" distL="0" distR="0" wp14:anchorId="444E9833" wp14:editId="53221294">
            <wp:extent cx="5407660" cy="3164205"/>
            <wp:effectExtent l="0" t="0" r="2540" b="0"/>
            <wp:docPr id="134195" name="Picture 134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407660" cy="3164205"/>
                    </a:xfrm>
                    <a:prstGeom prst="rect">
                      <a:avLst/>
                    </a:prstGeom>
                    <a:noFill/>
                  </pic:spPr>
                </pic:pic>
              </a:graphicData>
            </a:graphic>
          </wp:inline>
        </w:drawing>
      </w:r>
    </w:p>
    <w:p w14:paraId="3E8A8514" w14:textId="1A090EC8" w:rsidR="00C57C9A" w:rsidRPr="00C57C9A" w:rsidRDefault="00C57C9A">
      <w:pPr>
        <w:pStyle w:val="Figures"/>
      </w:pPr>
      <w:bookmarkStart w:id="424" w:name="_Toc77579881"/>
      <w:r w:rsidRPr="00C57C9A">
        <w:t xml:space="preserve">Figure </w:t>
      </w:r>
      <w:r w:rsidR="005F0231">
        <w:t>B</w:t>
      </w:r>
      <w:r w:rsidRPr="00C57C9A">
        <w:t>.7: Pressure r</w:t>
      </w:r>
      <w:r w:rsidR="00CC312A">
        <w:t>e</w:t>
      </w:r>
      <w:r w:rsidRPr="00C57C9A">
        <w:t>sponses of oil injection of core 4</w:t>
      </w:r>
      <w:bookmarkEnd w:id="424"/>
    </w:p>
    <w:p w14:paraId="632032F2" w14:textId="77777777" w:rsidR="00C57C9A" w:rsidRPr="00C57C9A" w:rsidRDefault="00C57C9A" w:rsidP="00C57C9A">
      <w:pPr>
        <w:keepNext/>
        <w:spacing w:line="259" w:lineRule="auto"/>
        <w:jc w:val="center"/>
        <w:rPr>
          <w:rFonts w:asciiTheme="minorHAnsi" w:hAnsiTheme="minorHAnsi"/>
          <w:sz w:val="22"/>
        </w:rPr>
      </w:pPr>
      <w:r w:rsidRPr="00C57C9A">
        <w:rPr>
          <w:rFonts w:asciiTheme="minorHAnsi" w:hAnsiTheme="minorHAnsi"/>
          <w:noProof/>
          <w:sz w:val="22"/>
        </w:rPr>
        <w:drawing>
          <wp:inline distT="0" distB="0" distL="0" distR="0" wp14:anchorId="0B05F325" wp14:editId="5D2FA5D5">
            <wp:extent cx="5419725" cy="3255645"/>
            <wp:effectExtent l="0" t="0" r="9525" b="1905"/>
            <wp:docPr id="134196" name="Picture 134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5419725" cy="3255645"/>
                    </a:xfrm>
                    <a:prstGeom prst="rect">
                      <a:avLst/>
                    </a:prstGeom>
                    <a:noFill/>
                  </pic:spPr>
                </pic:pic>
              </a:graphicData>
            </a:graphic>
          </wp:inline>
        </w:drawing>
      </w:r>
    </w:p>
    <w:p w14:paraId="654F5038" w14:textId="72D31645" w:rsidR="00C57C9A" w:rsidRPr="00C57C9A" w:rsidRDefault="00C57C9A">
      <w:pPr>
        <w:pStyle w:val="Figures"/>
      </w:pPr>
      <w:bookmarkStart w:id="425" w:name="_Toc77579882"/>
      <w:r w:rsidRPr="00C57C9A">
        <w:t xml:space="preserve">Figure </w:t>
      </w:r>
      <w:r w:rsidR="005F0231">
        <w:t>B</w:t>
      </w:r>
      <w:r w:rsidRPr="00C57C9A">
        <w:t>.8: Pressure r</w:t>
      </w:r>
      <w:r w:rsidR="00CC312A">
        <w:t>e</w:t>
      </w:r>
      <w:r w:rsidRPr="00C57C9A">
        <w:t>sponses of oil injection of core 11</w:t>
      </w:r>
      <w:bookmarkEnd w:id="425"/>
    </w:p>
    <w:p w14:paraId="2E09F107" w14:textId="0EDEF8E8" w:rsidR="00A673CA" w:rsidRDefault="00A673CA" w:rsidP="00071EBE">
      <w:pPr>
        <w:spacing w:line="480" w:lineRule="auto"/>
        <w:jc w:val="both"/>
      </w:pPr>
    </w:p>
    <w:p w14:paraId="1AFFA0EB" w14:textId="5BCD1988" w:rsidR="00622758" w:rsidRDefault="00622758" w:rsidP="00071EBE">
      <w:pPr>
        <w:spacing w:line="480" w:lineRule="auto"/>
        <w:jc w:val="both"/>
      </w:pPr>
    </w:p>
    <w:p w14:paraId="66595F27" w14:textId="0DA458D3" w:rsidR="00622758" w:rsidRDefault="00622758" w:rsidP="00071EBE">
      <w:pPr>
        <w:spacing w:line="480" w:lineRule="auto"/>
        <w:jc w:val="both"/>
      </w:pPr>
    </w:p>
    <w:p w14:paraId="61AEA5D7" w14:textId="507ED04A" w:rsidR="007F3CBC" w:rsidRPr="007F3CBC" w:rsidRDefault="007F3CBC" w:rsidP="00393FC3">
      <w:pPr>
        <w:pStyle w:val="Heading1"/>
        <w:numPr>
          <w:ilvl w:val="0"/>
          <w:numId w:val="0"/>
        </w:numPr>
        <w:ind w:left="432"/>
      </w:pPr>
      <w:bookmarkStart w:id="426" w:name="_Toc77623456"/>
      <w:r w:rsidRPr="007F3CBC">
        <w:lastRenderedPageBreak/>
        <w:t xml:space="preserve">Appendix </w:t>
      </w:r>
      <w:r w:rsidR="00E83CC1">
        <w:t>C</w:t>
      </w:r>
      <w:r w:rsidR="008B6B37">
        <w:t>:</w:t>
      </w:r>
      <w:r w:rsidR="008231FC">
        <w:t xml:space="preserve"> Pressure </w:t>
      </w:r>
      <w:r w:rsidR="005E1B2B">
        <w:t>R</w:t>
      </w:r>
      <w:r w:rsidR="008231FC">
        <w:t xml:space="preserve">esponses of </w:t>
      </w:r>
      <w:r w:rsidR="005E1B2B">
        <w:t>A</w:t>
      </w:r>
      <w:r w:rsidR="00AA5C76">
        <w:t xml:space="preserve">cid </w:t>
      </w:r>
      <w:r w:rsidR="005E1B2B">
        <w:t>I</w:t>
      </w:r>
      <w:r w:rsidR="00AA5C76">
        <w:t>njection</w:t>
      </w:r>
      <w:bookmarkEnd w:id="426"/>
      <w:r w:rsidR="00AA5C76">
        <w:t xml:space="preserve"> </w:t>
      </w:r>
    </w:p>
    <w:p w14:paraId="041D0CB0" w14:textId="074C1859" w:rsidR="007F3CBC" w:rsidRPr="007F3CBC" w:rsidRDefault="007F3CBC" w:rsidP="00212545">
      <w:pPr>
        <w:pStyle w:val="Heading2"/>
        <w:numPr>
          <w:ilvl w:val="0"/>
          <w:numId w:val="0"/>
        </w:numPr>
        <w:ind w:left="576" w:hanging="576"/>
      </w:pPr>
      <w:bookmarkStart w:id="427" w:name="_Toc77623457"/>
      <w:r w:rsidRPr="007F3CBC">
        <w:t>Group A</w:t>
      </w:r>
      <w:r w:rsidR="00CC312A">
        <w:t>:</w:t>
      </w:r>
      <w:r w:rsidRPr="007F3CBC">
        <w:t xml:space="preserve"> </w:t>
      </w:r>
      <w:r w:rsidR="00F36BBF">
        <w:t>A</w:t>
      </w:r>
      <w:r w:rsidRPr="007F3CBC">
        <w:t>cid injection pressure responses</w:t>
      </w:r>
      <w:bookmarkEnd w:id="427"/>
    </w:p>
    <w:p w14:paraId="697C7EC5" w14:textId="77777777" w:rsidR="007F3CBC" w:rsidRPr="007F3CBC" w:rsidRDefault="007F3CBC" w:rsidP="007F3CBC">
      <w:pPr>
        <w:keepNext/>
        <w:spacing w:line="240" w:lineRule="auto"/>
        <w:jc w:val="center"/>
        <w:rPr>
          <w:rFonts w:asciiTheme="minorHAnsi" w:hAnsiTheme="minorHAnsi"/>
          <w:sz w:val="22"/>
        </w:rPr>
      </w:pPr>
      <w:r w:rsidRPr="007F3CBC">
        <w:rPr>
          <w:rFonts w:asciiTheme="majorBidi" w:hAnsiTheme="majorBidi" w:cstheme="majorBidi"/>
          <w:noProof/>
          <w:color w:val="0070C0"/>
          <w:szCs w:val="24"/>
        </w:rPr>
        <w:drawing>
          <wp:inline distT="0" distB="0" distL="0" distR="0" wp14:anchorId="6AC38969" wp14:editId="07F9D611">
            <wp:extent cx="4410682" cy="2828260"/>
            <wp:effectExtent l="0" t="0" r="0" b="0"/>
            <wp:docPr id="134187" name="Picture 134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8" cstate="print">
                      <a:extLst>
                        <a:ext uri="{28A0092B-C50C-407E-A947-70E740481C1C}">
                          <a14:useLocalDpi xmlns:a14="http://schemas.microsoft.com/office/drawing/2010/main" val="0"/>
                        </a:ext>
                      </a:extLst>
                    </a:blip>
                    <a:srcRect/>
                    <a:stretch>
                      <a:fillRect/>
                    </a:stretch>
                  </pic:blipFill>
                  <pic:spPr bwMode="auto">
                    <a:xfrm>
                      <a:off x="0" y="0"/>
                      <a:ext cx="4432846" cy="2842472"/>
                    </a:xfrm>
                    <a:prstGeom prst="rect">
                      <a:avLst/>
                    </a:prstGeom>
                    <a:noFill/>
                  </pic:spPr>
                </pic:pic>
              </a:graphicData>
            </a:graphic>
          </wp:inline>
        </w:drawing>
      </w:r>
    </w:p>
    <w:p w14:paraId="074214B1" w14:textId="2050B94C" w:rsidR="007F3CBC" w:rsidRPr="007F3CBC" w:rsidRDefault="007F3CBC">
      <w:pPr>
        <w:pStyle w:val="Figures"/>
        <w:rPr>
          <w:color w:val="0070C0"/>
          <w:szCs w:val="24"/>
          <w:u w:val="single"/>
        </w:rPr>
      </w:pPr>
      <w:bookmarkStart w:id="428" w:name="_Toc77579883"/>
      <w:r w:rsidRPr="007F3CBC">
        <w:t xml:space="preserve">Figure </w:t>
      </w:r>
      <w:r w:rsidR="005F0231">
        <w:t>C</w:t>
      </w:r>
      <w:r w:rsidRPr="007F3CBC">
        <w:t>.1: Pressure r</w:t>
      </w:r>
      <w:r w:rsidR="00CC312A">
        <w:t>e</w:t>
      </w:r>
      <w:r w:rsidRPr="007F3CBC">
        <w:t>sponses of acid injection of core 26</w:t>
      </w:r>
      <w:bookmarkEnd w:id="428"/>
    </w:p>
    <w:p w14:paraId="0D20723E" w14:textId="77777777" w:rsidR="007F3CBC" w:rsidRPr="007F3CBC" w:rsidRDefault="007F3CBC" w:rsidP="007F3CBC">
      <w:pPr>
        <w:keepNext/>
        <w:spacing w:line="240" w:lineRule="auto"/>
        <w:jc w:val="center"/>
        <w:rPr>
          <w:rFonts w:asciiTheme="minorHAnsi" w:hAnsiTheme="minorHAnsi"/>
          <w:sz w:val="22"/>
        </w:rPr>
      </w:pPr>
      <w:r w:rsidRPr="007F3CBC">
        <w:rPr>
          <w:rFonts w:asciiTheme="majorBidi" w:hAnsiTheme="majorBidi" w:cstheme="majorBidi"/>
          <w:noProof/>
          <w:color w:val="0070C0"/>
          <w:szCs w:val="24"/>
        </w:rPr>
        <w:drawing>
          <wp:inline distT="0" distB="0" distL="0" distR="0" wp14:anchorId="1D749826" wp14:editId="1695FD0E">
            <wp:extent cx="4287423" cy="2732567"/>
            <wp:effectExtent l="0" t="0" r="0" b="0"/>
            <wp:docPr id="134188" name="Picture 134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4311381" cy="2747837"/>
                    </a:xfrm>
                    <a:prstGeom prst="rect">
                      <a:avLst/>
                    </a:prstGeom>
                    <a:noFill/>
                  </pic:spPr>
                </pic:pic>
              </a:graphicData>
            </a:graphic>
          </wp:inline>
        </w:drawing>
      </w:r>
    </w:p>
    <w:p w14:paraId="30CB60E2" w14:textId="74D02D8B" w:rsidR="007F3CBC" w:rsidRPr="007F3CBC" w:rsidRDefault="007F3CBC">
      <w:pPr>
        <w:pStyle w:val="Figures"/>
        <w:rPr>
          <w:color w:val="0070C0"/>
          <w:szCs w:val="24"/>
          <w:u w:val="single"/>
        </w:rPr>
      </w:pPr>
      <w:bookmarkStart w:id="429" w:name="_Toc77579884"/>
      <w:r w:rsidRPr="007F3CBC">
        <w:t xml:space="preserve">Figure </w:t>
      </w:r>
      <w:r w:rsidR="005F0231">
        <w:t>C</w:t>
      </w:r>
      <w:r w:rsidRPr="007F3CBC">
        <w:t>.2: Pressure r</w:t>
      </w:r>
      <w:r w:rsidR="00CC312A">
        <w:t>e</w:t>
      </w:r>
      <w:r w:rsidRPr="007F3CBC">
        <w:t>sponses of acid injection of core 30</w:t>
      </w:r>
      <w:bookmarkEnd w:id="429"/>
    </w:p>
    <w:p w14:paraId="055085F6" w14:textId="77777777" w:rsidR="007F3CBC" w:rsidRPr="007F3CBC" w:rsidRDefault="007F3CBC" w:rsidP="007F3CBC">
      <w:pPr>
        <w:tabs>
          <w:tab w:val="left" w:pos="3315"/>
          <w:tab w:val="left" w:pos="6615"/>
        </w:tabs>
        <w:autoSpaceDE w:val="0"/>
        <w:autoSpaceDN w:val="0"/>
        <w:adjustRightInd w:val="0"/>
        <w:spacing w:after="0" w:line="240" w:lineRule="auto"/>
        <w:jc w:val="center"/>
        <w:rPr>
          <w:rFonts w:asciiTheme="majorBidi" w:hAnsiTheme="majorBidi" w:cstheme="majorBidi"/>
          <w:b/>
          <w:bCs/>
          <w:noProof/>
          <w:color w:val="0070C0"/>
          <w:szCs w:val="24"/>
          <w:u w:val="single"/>
        </w:rPr>
      </w:pPr>
    </w:p>
    <w:p w14:paraId="7D2FE942" w14:textId="77777777" w:rsidR="007F3CBC" w:rsidRPr="007F3CBC" w:rsidRDefault="007F3CBC" w:rsidP="007F3CBC">
      <w:pPr>
        <w:spacing w:line="240" w:lineRule="auto"/>
        <w:jc w:val="both"/>
        <w:rPr>
          <w:rFonts w:asciiTheme="majorBidi" w:hAnsiTheme="majorBidi" w:cstheme="majorBidi"/>
          <w:color w:val="0070C0"/>
          <w:szCs w:val="24"/>
          <w:u w:val="single"/>
        </w:rPr>
      </w:pPr>
    </w:p>
    <w:p w14:paraId="32148057" w14:textId="77777777" w:rsidR="007F3CBC" w:rsidRPr="007F3CBC" w:rsidRDefault="007F3CBC" w:rsidP="007F3CBC">
      <w:pPr>
        <w:keepNext/>
        <w:spacing w:line="240" w:lineRule="auto"/>
        <w:jc w:val="center"/>
        <w:rPr>
          <w:rFonts w:asciiTheme="minorHAnsi" w:hAnsiTheme="minorHAnsi"/>
          <w:sz w:val="22"/>
        </w:rPr>
      </w:pPr>
      <w:r w:rsidRPr="007F3CBC">
        <w:rPr>
          <w:rFonts w:asciiTheme="majorBidi" w:hAnsiTheme="majorBidi" w:cstheme="majorBidi"/>
          <w:noProof/>
          <w:color w:val="0070C0"/>
          <w:szCs w:val="24"/>
        </w:rPr>
        <w:lastRenderedPageBreak/>
        <w:drawing>
          <wp:inline distT="0" distB="0" distL="0" distR="0" wp14:anchorId="47E0EC54" wp14:editId="1319C261">
            <wp:extent cx="4510795" cy="2647507"/>
            <wp:effectExtent l="0" t="0" r="4445" b="635"/>
            <wp:docPr id="134189" name="Picture 134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0" cstate="print">
                      <a:extLst>
                        <a:ext uri="{28A0092B-C50C-407E-A947-70E740481C1C}">
                          <a14:useLocalDpi xmlns:a14="http://schemas.microsoft.com/office/drawing/2010/main" val="0"/>
                        </a:ext>
                      </a:extLst>
                    </a:blip>
                    <a:srcRect/>
                    <a:stretch>
                      <a:fillRect/>
                    </a:stretch>
                  </pic:blipFill>
                  <pic:spPr bwMode="auto">
                    <a:xfrm>
                      <a:off x="0" y="0"/>
                      <a:ext cx="4568720" cy="2681505"/>
                    </a:xfrm>
                    <a:prstGeom prst="rect">
                      <a:avLst/>
                    </a:prstGeom>
                    <a:noFill/>
                  </pic:spPr>
                </pic:pic>
              </a:graphicData>
            </a:graphic>
          </wp:inline>
        </w:drawing>
      </w:r>
    </w:p>
    <w:p w14:paraId="3C1B48C4" w14:textId="2CE85897" w:rsidR="007F3CBC" w:rsidRPr="007F3CBC" w:rsidRDefault="007F3CBC">
      <w:pPr>
        <w:pStyle w:val="Figures"/>
        <w:rPr>
          <w:color w:val="0070C0"/>
          <w:szCs w:val="24"/>
          <w:u w:val="single"/>
        </w:rPr>
      </w:pPr>
      <w:bookmarkStart w:id="430" w:name="_Toc77579885"/>
      <w:r w:rsidRPr="007F3CBC">
        <w:t xml:space="preserve">Figure </w:t>
      </w:r>
      <w:r w:rsidR="005F0231">
        <w:t>C</w:t>
      </w:r>
      <w:r w:rsidRPr="007F3CBC">
        <w:t>.3: Pressure r</w:t>
      </w:r>
      <w:r w:rsidR="00CC312A">
        <w:t>e</w:t>
      </w:r>
      <w:r w:rsidRPr="007F3CBC">
        <w:t>sponses of acid injection of core 7</w:t>
      </w:r>
      <w:bookmarkEnd w:id="430"/>
    </w:p>
    <w:p w14:paraId="7DC34B76" w14:textId="77777777" w:rsidR="007F3CBC" w:rsidRPr="007F3CBC" w:rsidRDefault="007F3CBC" w:rsidP="007F3CBC">
      <w:pPr>
        <w:keepNext/>
        <w:spacing w:line="240" w:lineRule="auto"/>
        <w:jc w:val="center"/>
        <w:rPr>
          <w:rFonts w:asciiTheme="minorHAnsi" w:hAnsiTheme="minorHAnsi"/>
          <w:sz w:val="22"/>
        </w:rPr>
      </w:pPr>
      <w:r w:rsidRPr="007F3CBC">
        <w:rPr>
          <w:rFonts w:asciiTheme="majorBidi" w:hAnsiTheme="majorBidi" w:cstheme="majorBidi"/>
          <w:noProof/>
          <w:color w:val="0070C0"/>
          <w:szCs w:val="24"/>
        </w:rPr>
        <w:drawing>
          <wp:inline distT="0" distB="0" distL="0" distR="0" wp14:anchorId="4D0F623F" wp14:editId="5E42B0DE">
            <wp:extent cx="4655328" cy="2711303"/>
            <wp:effectExtent l="0" t="0" r="0" b="0"/>
            <wp:docPr id="134191" name="Picture 134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1" cstate="print">
                      <a:extLst>
                        <a:ext uri="{28A0092B-C50C-407E-A947-70E740481C1C}">
                          <a14:useLocalDpi xmlns:a14="http://schemas.microsoft.com/office/drawing/2010/main" val="0"/>
                        </a:ext>
                      </a:extLst>
                    </a:blip>
                    <a:srcRect/>
                    <a:stretch>
                      <a:fillRect/>
                    </a:stretch>
                  </pic:blipFill>
                  <pic:spPr bwMode="auto">
                    <a:xfrm>
                      <a:off x="0" y="0"/>
                      <a:ext cx="4677160" cy="2724018"/>
                    </a:xfrm>
                    <a:prstGeom prst="rect">
                      <a:avLst/>
                    </a:prstGeom>
                    <a:noFill/>
                  </pic:spPr>
                </pic:pic>
              </a:graphicData>
            </a:graphic>
          </wp:inline>
        </w:drawing>
      </w:r>
    </w:p>
    <w:p w14:paraId="4832D9EA" w14:textId="4E0895D0" w:rsidR="007F3CBC" w:rsidRPr="007F3CBC" w:rsidRDefault="007F3CBC">
      <w:pPr>
        <w:pStyle w:val="Figures"/>
        <w:rPr>
          <w:color w:val="0070C0"/>
          <w:szCs w:val="24"/>
          <w:u w:val="single"/>
        </w:rPr>
      </w:pPr>
      <w:bookmarkStart w:id="431" w:name="_Toc77579886"/>
      <w:r w:rsidRPr="007F3CBC">
        <w:t xml:space="preserve">Figure </w:t>
      </w:r>
      <w:r w:rsidR="005F0231">
        <w:t>C</w:t>
      </w:r>
      <w:r w:rsidRPr="007F3CBC">
        <w:t>.4: Pressure r</w:t>
      </w:r>
      <w:r w:rsidR="00CC312A">
        <w:t>e</w:t>
      </w:r>
      <w:r w:rsidRPr="007F3CBC">
        <w:t>sponses of acid injection of core 29</w:t>
      </w:r>
      <w:bookmarkEnd w:id="431"/>
    </w:p>
    <w:p w14:paraId="61DEBD26" w14:textId="77777777" w:rsidR="007F3CBC" w:rsidRPr="007F3CBC" w:rsidRDefault="007F3CBC" w:rsidP="007F3CBC">
      <w:pPr>
        <w:tabs>
          <w:tab w:val="left" w:pos="3315"/>
          <w:tab w:val="left" w:pos="6615"/>
        </w:tabs>
        <w:autoSpaceDE w:val="0"/>
        <w:autoSpaceDN w:val="0"/>
        <w:adjustRightInd w:val="0"/>
        <w:spacing w:after="0" w:line="240" w:lineRule="auto"/>
        <w:jc w:val="center"/>
        <w:rPr>
          <w:rFonts w:asciiTheme="majorBidi" w:hAnsiTheme="majorBidi" w:cstheme="majorBidi"/>
          <w:b/>
          <w:bCs/>
          <w:noProof/>
          <w:color w:val="0070C0"/>
          <w:szCs w:val="24"/>
          <w:u w:val="single"/>
        </w:rPr>
      </w:pPr>
    </w:p>
    <w:p w14:paraId="390B3E29" w14:textId="77777777" w:rsidR="007F3CBC" w:rsidRPr="007F3CBC" w:rsidRDefault="007F3CBC" w:rsidP="007F3CBC">
      <w:pPr>
        <w:spacing w:line="240" w:lineRule="auto"/>
        <w:jc w:val="both"/>
        <w:rPr>
          <w:rFonts w:asciiTheme="majorBidi" w:hAnsiTheme="majorBidi" w:cstheme="majorBidi"/>
          <w:color w:val="0070C0"/>
          <w:szCs w:val="24"/>
          <w:u w:val="single"/>
        </w:rPr>
      </w:pPr>
    </w:p>
    <w:p w14:paraId="7F5C7F2F" w14:textId="77777777" w:rsidR="007F3CBC" w:rsidRPr="007F3CBC" w:rsidRDefault="007F3CBC" w:rsidP="007F3CBC">
      <w:pPr>
        <w:spacing w:line="240" w:lineRule="auto"/>
        <w:jc w:val="both"/>
        <w:rPr>
          <w:rFonts w:asciiTheme="majorBidi" w:hAnsiTheme="majorBidi" w:cstheme="majorBidi"/>
          <w:color w:val="0070C0"/>
          <w:szCs w:val="24"/>
          <w:u w:val="single"/>
        </w:rPr>
      </w:pPr>
    </w:p>
    <w:p w14:paraId="1A883B8B" w14:textId="77777777" w:rsidR="007F3CBC" w:rsidRPr="007F3CBC" w:rsidRDefault="007F3CBC" w:rsidP="007F3CBC">
      <w:pPr>
        <w:spacing w:line="240" w:lineRule="auto"/>
        <w:jc w:val="both"/>
        <w:rPr>
          <w:rFonts w:asciiTheme="majorBidi" w:hAnsiTheme="majorBidi" w:cstheme="majorBidi"/>
          <w:color w:val="0070C0"/>
          <w:szCs w:val="24"/>
          <w:u w:val="single"/>
        </w:rPr>
      </w:pPr>
    </w:p>
    <w:p w14:paraId="7760F492" w14:textId="77777777" w:rsidR="007F3CBC" w:rsidRPr="007F3CBC" w:rsidRDefault="007F3CBC" w:rsidP="007F3CBC">
      <w:pPr>
        <w:spacing w:line="240" w:lineRule="auto"/>
        <w:jc w:val="both"/>
        <w:rPr>
          <w:rFonts w:asciiTheme="majorBidi" w:hAnsiTheme="majorBidi" w:cstheme="majorBidi"/>
          <w:color w:val="0070C0"/>
          <w:szCs w:val="24"/>
          <w:u w:val="single"/>
        </w:rPr>
      </w:pPr>
    </w:p>
    <w:p w14:paraId="5D938444" w14:textId="77777777" w:rsidR="007F3CBC" w:rsidRPr="007F3CBC" w:rsidRDefault="007F3CBC" w:rsidP="007F3CBC">
      <w:pPr>
        <w:spacing w:line="240" w:lineRule="auto"/>
        <w:jc w:val="both"/>
        <w:rPr>
          <w:rFonts w:asciiTheme="majorBidi" w:hAnsiTheme="majorBidi" w:cstheme="majorBidi"/>
          <w:color w:val="0070C0"/>
          <w:szCs w:val="24"/>
          <w:u w:val="single"/>
        </w:rPr>
      </w:pPr>
    </w:p>
    <w:p w14:paraId="7F460F06" w14:textId="77777777" w:rsidR="007F3CBC" w:rsidRPr="007F3CBC" w:rsidRDefault="007F3CBC" w:rsidP="007F3CBC">
      <w:pPr>
        <w:spacing w:line="240" w:lineRule="auto"/>
        <w:jc w:val="both"/>
        <w:rPr>
          <w:rFonts w:asciiTheme="majorBidi" w:hAnsiTheme="majorBidi" w:cstheme="majorBidi"/>
          <w:color w:val="0070C0"/>
          <w:szCs w:val="24"/>
          <w:u w:val="single"/>
        </w:rPr>
      </w:pPr>
    </w:p>
    <w:p w14:paraId="3DBB4FB7" w14:textId="77777777" w:rsidR="007F3CBC" w:rsidRPr="007F3CBC" w:rsidRDefault="007F3CBC" w:rsidP="007F3CBC">
      <w:pPr>
        <w:spacing w:line="240" w:lineRule="auto"/>
        <w:jc w:val="both"/>
        <w:rPr>
          <w:rFonts w:asciiTheme="majorBidi" w:hAnsiTheme="majorBidi" w:cstheme="majorBidi"/>
          <w:color w:val="0070C0"/>
          <w:szCs w:val="24"/>
          <w:u w:val="single"/>
        </w:rPr>
      </w:pPr>
    </w:p>
    <w:p w14:paraId="55EE071B" w14:textId="22B5A521" w:rsidR="007F3CBC" w:rsidRPr="007F3CBC" w:rsidRDefault="007F3CBC" w:rsidP="00AC005B">
      <w:pPr>
        <w:pStyle w:val="Heading2"/>
        <w:numPr>
          <w:ilvl w:val="0"/>
          <w:numId w:val="0"/>
        </w:numPr>
        <w:ind w:left="576" w:hanging="576"/>
      </w:pPr>
      <w:bookmarkStart w:id="432" w:name="_Toc77623458"/>
      <w:r w:rsidRPr="007F3CBC">
        <w:lastRenderedPageBreak/>
        <w:t>Group B</w:t>
      </w:r>
      <w:r w:rsidR="00CC312A">
        <w:t>:</w:t>
      </w:r>
      <w:r w:rsidRPr="007F3CBC">
        <w:t xml:space="preserve"> </w:t>
      </w:r>
      <w:r w:rsidR="00F36BBF">
        <w:t>A</w:t>
      </w:r>
      <w:r w:rsidRPr="007F3CBC">
        <w:t>cid injection pressure responses</w:t>
      </w:r>
      <w:bookmarkEnd w:id="432"/>
    </w:p>
    <w:p w14:paraId="279378AB" w14:textId="77777777" w:rsidR="007F3CBC" w:rsidRPr="007F3CBC" w:rsidRDefault="007F3CBC" w:rsidP="007F3CBC">
      <w:pPr>
        <w:keepNext/>
        <w:spacing w:line="240" w:lineRule="auto"/>
        <w:jc w:val="center"/>
        <w:rPr>
          <w:rFonts w:asciiTheme="minorHAnsi" w:hAnsiTheme="minorHAnsi"/>
          <w:sz w:val="22"/>
        </w:rPr>
      </w:pPr>
      <w:r w:rsidRPr="007F3CBC">
        <w:rPr>
          <w:rFonts w:asciiTheme="majorBidi" w:hAnsiTheme="majorBidi" w:cstheme="majorBidi"/>
          <w:noProof/>
          <w:color w:val="0070C0"/>
          <w:szCs w:val="24"/>
        </w:rPr>
        <w:drawing>
          <wp:inline distT="0" distB="0" distL="0" distR="0" wp14:anchorId="3B6C4817" wp14:editId="3F88263D">
            <wp:extent cx="4720184" cy="2615609"/>
            <wp:effectExtent l="0" t="0" r="4445" b="0"/>
            <wp:docPr id="134186" name="Picture 134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4772169" cy="2644415"/>
                    </a:xfrm>
                    <a:prstGeom prst="rect">
                      <a:avLst/>
                    </a:prstGeom>
                    <a:noFill/>
                  </pic:spPr>
                </pic:pic>
              </a:graphicData>
            </a:graphic>
          </wp:inline>
        </w:drawing>
      </w:r>
    </w:p>
    <w:p w14:paraId="240ACF83" w14:textId="5735E199" w:rsidR="007F3CBC" w:rsidRPr="007F3CBC" w:rsidRDefault="007F3CBC">
      <w:pPr>
        <w:pStyle w:val="Figures"/>
        <w:rPr>
          <w:color w:val="0070C0"/>
          <w:szCs w:val="24"/>
          <w:u w:val="single"/>
        </w:rPr>
      </w:pPr>
      <w:bookmarkStart w:id="433" w:name="_Toc77579887"/>
      <w:r w:rsidRPr="007F3CBC">
        <w:t xml:space="preserve">Figure </w:t>
      </w:r>
      <w:r w:rsidR="005F0231">
        <w:t>C</w:t>
      </w:r>
      <w:r w:rsidRPr="007F3CBC">
        <w:t>.5: Pressure r</w:t>
      </w:r>
      <w:r w:rsidR="00CC312A">
        <w:t>e</w:t>
      </w:r>
      <w:r w:rsidRPr="007F3CBC">
        <w:t>sponses of acid injection of core 9</w:t>
      </w:r>
      <w:bookmarkEnd w:id="433"/>
    </w:p>
    <w:p w14:paraId="4DC7A48A" w14:textId="77777777" w:rsidR="007F3CBC" w:rsidRPr="007F3CBC" w:rsidRDefault="007F3CBC" w:rsidP="007F3CBC">
      <w:pPr>
        <w:keepNext/>
        <w:spacing w:line="240" w:lineRule="auto"/>
        <w:jc w:val="center"/>
        <w:rPr>
          <w:rFonts w:asciiTheme="minorHAnsi" w:hAnsiTheme="minorHAnsi"/>
          <w:sz w:val="22"/>
        </w:rPr>
      </w:pPr>
      <w:r w:rsidRPr="007F3CBC">
        <w:rPr>
          <w:rFonts w:asciiTheme="majorBidi" w:hAnsiTheme="majorBidi" w:cstheme="majorBidi"/>
          <w:noProof/>
          <w:color w:val="0070C0"/>
          <w:szCs w:val="24"/>
        </w:rPr>
        <w:drawing>
          <wp:inline distT="0" distB="0" distL="0" distR="0" wp14:anchorId="28BA1EC6" wp14:editId="652FDA15">
            <wp:extent cx="4837931" cy="2658140"/>
            <wp:effectExtent l="0" t="0" r="1270" b="8890"/>
            <wp:docPr id="134183" name="Picture 134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3" cstate="print">
                      <a:extLst>
                        <a:ext uri="{28A0092B-C50C-407E-A947-70E740481C1C}">
                          <a14:useLocalDpi xmlns:a14="http://schemas.microsoft.com/office/drawing/2010/main" val="0"/>
                        </a:ext>
                      </a:extLst>
                    </a:blip>
                    <a:srcRect/>
                    <a:stretch>
                      <a:fillRect/>
                    </a:stretch>
                  </pic:blipFill>
                  <pic:spPr bwMode="auto">
                    <a:xfrm>
                      <a:off x="0" y="0"/>
                      <a:ext cx="4872248" cy="2676995"/>
                    </a:xfrm>
                    <a:prstGeom prst="rect">
                      <a:avLst/>
                    </a:prstGeom>
                    <a:noFill/>
                  </pic:spPr>
                </pic:pic>
              </a:graphicData>
            </a:graphic>
          </wp:inline>
        </w:drawing>
      </w:r>
    </w:p>
    <w:p w14:paraId="7F0014B3" w14:textId="582EB6CA" w:rsidR="007F3CBC" w:rsidRPr="007F3CBC" w:rsidRDefault="007F3CBC">
      <w:pPr>
        <w:pStyle w:val="Figures"/>
        <w:rPr>
          <w:color w:val="0070C0"/>
          <w:szCs w:val="24"/>
          <w:u w:val="single"/>
        </w:rPr>
      </w:pPr>
      <w:bookmarkStart w:id="434" w:name="_Toc77579888"/>
      <w:r w:rsidRPr="007F3CBC">
        <w:t xml:space="preserve">Figure </w:t>
      </w:r>
      <w:r w:rsidR="005F0231">
        <w:t>C</w:t>
      </w:r>
      <w:r w:rsidRPr="007F3CBC">
        <w:t>.6: Pressure r</w:t>
      </w:r>
      <w:r w:rsidR="00CC312A">
        <w:t>e</w:t>
      </w:r>
      <w:r w:rsidRPr="007F3CBC">
        <w:t>sponses of acid injection of core 17</w:t>
      </w:r>
      <w:bookmarkEnd w:id="434"/>
    </w:p>
    <w:p w14:paraId="41271DAC" w14:textId="77777777" w:rsidR="007F3CBC" w:rsidRPr="007F3CBC" w:rsidRDefault="007F3CBC" w:rsidP="007F3CBC">
      <w:pPr>
        <w:tabs>
          <w:tab w:val="left" w:pos="3315"/>
          <w:tab w:val="left" w:pos="6615"/>
        </w:tabs>
        <w:autoSpaceDE w:val="0"/>
        <w:autoSpaceDN w:val="0"/>
        <w:adjustRightInd w:val="0"/>
        <w:spacing w:after="0" w:line="240" w:lineRule="auto"/>
        <w:jc w:val="center"/>
        <w:rPr>
          <w:rFonts w:asciiTheme="majorBidi" w:hAnsiTheme="majorBidi" w:cstheme="majorBidi"/>
          <w:b/>
          <w:bCs/>
          <w:noProof/>
          <w:color w:val="0070C0"/>
          <w:szCs w:val="24"/>
          <w:u w:val="single"/>
        </w:rPr>
      </w:pPr>
    </w:p>
    <w:p w14:paraId="14AA3910" w14:textId="77777777" w:rsidR="007F3CBC" w:rsidRPr="007F3CBC" w:rsidRDefault="007F3CBC" w:rsidP="007F3CBC">
      <w:pPr>
        <w:spacing w:line="240" w:lineRule="auto"/>
        <w:jc w:val="both"/>
        <w:rPr>
          <w:rFonts w:asciiTheme="majorBidi" w:hAnsiTheme="majorBidi" w:cstheme="majorBidi"/>
          <w:color w:val="0070C0"/>
          <w:szCs w:val="24"/>
          <w:u w:val="single"/>
        </w:rPr>
      </w:pPr>
    </w:p>
    <w:p w14:paraId="615BCBAA" w14:textId="77777777" w:rsidR="007F3CBC" w:rsidRPr="007F3CBC" w:rsidRDefault="007F3CBC" w:rsidP="007F3CBC">
      <w:pPr>
        <w:keepNext/>
        <w:spacing w:line="240" w:lineRule="auto"/>
        <w:jc w:val="center"/>
        <w:rPr>
          <w:rFonts w:asciiTheme="minorHAnsi" w:hAnsiTheme="minorHAnsi"/>
          <w:sz w:val="22"/>
        </w:rPr>
      </w:pPr>
      <w:r w:rsidRPr="007F3CBC">
        <w:rPr>
          <w:rFonts w:asciiTheme="majorBidi" w:hAnsiTheme="majorBidi" w:cstheme="majorBidi"/>
          <w:noProof/>
          <w:color w:val="0070C0"/>
          <w:szCs w:val="24"/>
        </w:rPr>
        <w:lastRenderedPageBreak/>
        <w:drawing>
          <wp:inline distT="0" distB="0" distL="0" distR="0" wp14:anchorId="0BA28D43" wp14:editId="77CE555B">
            <wp:extent cx="4807191" cy="2690037"/>
            <wp:effectExtent l="0" t="0" r="0" b="0"/>
            <wp:docPr id="134178" name="Picture 134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4" cstate="print">
                      <a:extLst>
                        <a:ext uri="{28A0092B-C50C-407E-A947-70E740481C1C}">
                          <a14:useLocalDpi xmlns:a14="http://schemas.microsoft.com/office/drawing/2010/main" val="0"/>
                        </a:ext>
                      </a:extLst>
                    </a:blip>
                    <a:srcRect/>
                    <a:stretch>
                      <a:fillRect/>
                    </a:stretch>
                  </pic:blipFill>
                  <pic:spPr bwMode="auto">
                    <a:xfrm>
                      <a:off x="0" y="0"/>
                      <a:ext cx="4832638" cy="2704277"/>
                    </a:xfrm>
                    <a:prstGeom prst="rect">
                      <a:avLst/>
                    </a:prstGeom>
                    <a:noFill/>
                  </pic:spPr>
                </pic:pic>
              </a:graphicData>
            </a:graphic>
          </wp:inline>
        </w:drawing>
      </w:r>
    </w:p>
    <w:p w14:paraId="19A12315" w14:textId="58D8E95D" w:rsidR="007F3CBC" w:rsidRPr="007F3CBC" w:rsidRDefault="007F3CBC">
      <w:pPr>
        <w:pStyle w:val="Figures"/>
        <w:rPr>
          <w:color w:val="0070C0"/>
          <w:szCs w:val="24"/>
          <w:u w:val="single"/>
        </w:rPr>
      </w:pPr>
      <w:bookmarkStart w:id="435" w:name="_Toc77579889"/>
      <w:r w:rsidRPr="007F3CBC">
        <w:t xml:space="preserve">Figure </w:t>
      </w:r>
      <w:r w:rsidR="005F0231">
        <w:t>C</w:t>
      </w:r>
      <w:r w:rsidRPr="007F3CBC">
        <w:t>.7: Pressure r</w:t>
      </w:r>
      <w:r w:rsidR="00CC312A">
        <w:t>e</w:t>
      </w:r>
      <w:r w:rsidRPr="007F3CBC">
        <w:t>sponses of acid injection of core 6</w:t>
      </w:r>
      <w:bookmarkEnd w:id="435"/>
    </w:p>
    <w:p w14:paraId="55CBACCD" w14:textId="77777777" w:rsidR="007F3CBC" w:rsidRPr="007F3CBC" w:rsidRDefault="007F3CBC" w:rsidP="007F3CBC">
      <w:pPr>
        <w:tabs>
          <w:tab w:val="left" w:pos="3315"/>
          <w:tab w:val="left" w:pos="6615"/>
        </w:tabs>
        <w:autoSpaceDE w:val="0"/>
        <w:autoSpaceDN w:val="0"/>
        <w:adjustRightInd w:val="0"/>
        <w:spacing w:after="0" w:line="240" w:lineRule="auto"/>
        <w:jc w:val="center"/>
        <w:rPr>
          <w:rFonts w:asciiTheme="majorBidi" w:hAnsiTheme="majorBidi" w:cstheme="majorBidi"/>
          <w:b/>
          <w:bCs/>
          <w:noProof/>
          <w:color w:val="0070C0"/>
          <w:szCs w:val="24"/>
          <w:u w:val="single"/>
        </w:rPr>
      </w:pPr>
    </w:p>
    <w:p w14:paraId="01B11BF4" w14:textId="77777777" w:rsidR="007F3CBC" w:rsidRPr="007F3CBC" w:rsidRDefault="007F3CBC" w:rsidP="007F3CBC">
      <w:pPr>
        <w:keepNext/>
        <w:spacing w:line="240" w:lineRule="auto"/>
        <w:jc w:val="center"/>
        <w:rPr>
          <w:rFonts w:asciiTheme="minorHAnsi" w:hAnsiTheme="minorHAnsi"/>
          <w:sz w:val="22"/>
        </w:rPr>
      </w:pPr>
      <w:r w:rsidRPr="007F3CBC">
        <w:rPr>
          <w:rFonts w:asciiTheme="majorBidi" w:hAnsiTheme="majorBidi" w:cstheme="majorBidi"/>
          <w:noProof/>
          <w:color w:val="0070C0"/>
          <w:szCs w:val="24"/>
        </w:rPr>
        <w:drawing>
          <wp:inline distT="0" distB="0" distL="0" distR="0" wp14:anchorId="2AD77A5B" wp14:editId="41AD7C52">
            <wp:extent cx="4855396" cy="3094074"/>
            <wp:effectExtent l="0" t="0" r="2540" b="0"/>
            <wp:docPr id="134177" name="Picture 134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4887373" cy="3114451"/>
                    </a:xfrm>
                    <a:prstGeom prst="rect">
                      <a:avLst/>
                    </a:prstGeom>
                    <a:noFill/>
                  </pic:spPr>
                </pic:pic>
              </a:graphicData>
            </a:graphic>
          </wp:inline>
        </w:drawing>
      </w:r>
    </w:p>
    <w:p w14:paraId="028A0D33" w14:textId="09DCC9CC" w:rsidR="007F3CBC" w:rsidRPr="007F3CBC" w:rsidRDefault="007F3CBC">
      <w:pPr>
        <w:pStyle w:val="Figures"/>
        <w:rPr>
          <w:color w:val="0070C0"/>
          <w:szCs w:val="24"/>
          <w:u w:val="single"/>
        </w:rPr>
      </w:pPr>
      <w:bookmarkStart w:id="436" w:name="_Toc77579890"/>
      <w:r w:rsidRPr="007F3CBC">
        <w:t xml:space="preserve">Figure </w:t>
      </w:r>
      <w:r w:rsidR="005F0231">
        <w:t>C</w:t>
      </w:r>
      <w:r w:rsidRPr="007F3CBC">
        <w:t>.8: Pressure r</w:t>
      </w:r>
      <w:r w:rsidR="00CC312A">
        <w:t>e</w:t>
      </w:r>
      <w:r w:rsidRPr="007F3CBC">
        <w:t>sponses of acid injection of core 8</w:t>
      </w:r>
      <w:bookmarkEnd w:id="436"/>
    </w:p>
    <w:p w14:paraId="052921CB" w14:textId="77777777" w:rsidR="007F3CBC" w:rsidRPr="007F3CBC" w:rsidRDefault="007F3CBC" w:rsidP="007F3CBC">
      <w:pPr>
        <w:tabs>
          <w:tab w:val="left" w:pos="3315"/>
          <w:tab w:val="left" w:pos="6615"/>
        </w:tabs>
        <w:autoSpaceDE w:val="0"/>
        <w:autoSpaceDN w:val="0"/>
        <w:adjustRightInd w:val="0"/>
        <w:spacing w:after="0" w:line="240" w:lineRule="auto"/>
        <w:jc w:val="center"/>
        <w:rPr>
          <w:rFonts w:asciiTheme="majorBidi" w:hAnsiTheme="majorBidi" w:cstheme="majorBidi"/>
          <w:b/>
          <w:bCs/>
          <w:noProof/>
          <w:color w:val="0070C0"/>
          <w:szCs w:val="24"/>
          <w:u w:val="single"/>
        </w:rPr>
      </w:pPr>
    </w:p>
    <w:p w14:paraId="16021F11" w14:textId="77777777" w:rsidR="007F3CBC" w:rsidRPr="007F3CBC" w:rsidRDefault="007F3CBC" w:rsidP="007F3CBC">
      <w:pPr>
        <w:spacing w:line="240" w:lineRule="auto"/>
        <w:jc w:val="both"/>
        <w:rPr>
          <w:rFonts w:asciiTheme="majorBidi" w:hAnsiTheme="majorBidi" w:cstheme="majorBidi"/>
          <w:color w:val="0070C0"/>
          <w:szCs w:val="24"/>
          <w:u w:val="single"/>
        </w:rPr>
      </w:pPr>
    </w:p>
    <w:p w14:paraId="6A6E9578" w14:textId="77777777" w:rsidR="007F3CBC" w:rsidRPr="007F3CBC" w:rsidRDefault="007F3CBC" w:rsidP="007F3CBC">
      <w:pPr>
        <w:spacing w:line="240" w:lineRule="auto"/>
        <w:jc w:val="both"/>
        <w:rPr>
          <w:rFonts w:asciiTheme="majorBidi" w:hAnsiTheme="majorBidi" w:cstheme="majorBidi"/>
          <w:color w:val="0070C0"/>
          <w:szCs w:val="24"/>
          <w:u w:val="single"/>
        </w:rPr>
      </w:pPr>
    </w:p>
    <w:p w14:paraId="2F691BDC" w14:textId="77777777" w:rsidR="007F3CBC" w:rsidRPr="007F3CBC" w:rsidRDefault="007F3CBC" w:rsidP="007F3CBC">
      <w:pPr>
        <w:spacing w:line="240" w:lineRule="auto"/>
        <w:jc w:val="both"/>
        <w:rPr>
          <w:rFonts w:asciiTheme="majorBidi" w:hAnsiTheme="majorBidi" w:cstheme="majorBidi"/>
          <w:color w:val="0070C0"/>
          <w:szCs w:val="24"/>
          <w:u w:val="single"/>
        </w:rPr>
      </w:pPr>
    </w:p>
    <w:p w14:paraId="6E5EA16F" w14:textId="77777777" w:rsidR="007F3CBC" w:rsidRPr="007F3CBC" w:rsidRDefault="007F3CBC" w:rsidP="007F3CBC">
      <w:pPr>
        <w:spacing w:line="240" w:lineRule="auto"/>
        <w:jc w:val="both"/>
        <w:rPr>
          <w:rFonts w:asciiTheme="majorBidi" w:hAnsiTheme="majorBidi" w:cstheme="majorBidi"/>
          <w:color w:val="0070C0"/>
          <w:szCs w:val="24"/>
          <w:u w:val="single"/>
        </w:rPr>
      </w:pPr>
    </w:p>
    <w:p w14:paraId="3F640959" w14:textId="77777777" w:rsidR="007F3CBC" w:rsidRPr="007F3CBC" w:rsidRDefault="007F3CBC" w:rsidP="007F3CBC">
      <w:pPr>
        <w:spacing w:line="240" w:lineRule="auto"/>
        <w:jc w:val="both"/>
        <w:rPr>
          <w:rFonts w:asciiTheme="majorBidi" w:hAnsiTheme="majorBidi" w:cstheme="majorBidi"/>
          <w:color w:val="0070C0"/>
          <w:szCs w:val="24"/>
          <w:u w:val="single"/>
        </w:rPr>
      </w:pPr>
    </w:p>
    <w:p w14:paraId="7BC77611" w14:textId="77777777" w:rsidR="007F3CBC" w:rsidRPr="007F3CBC" w:rsidRDefault="007F3CBC" w:rsidP="007F3CBC">
      <w:pPr>
        <w:spacing w:line="240" w:lineRule="auto"/>
        <w:jc w:val="both"/>
        <w:rPr>
          <w:rFonts w:asciiTheme="majorBidi" w:hAnsiTheme="majorBidi" w:cstheme="majorBidi"/>
          <w:color w:val="0070C0"/>
          <w:szCs w:val="24"/>
          <w:u w:val="single"/>
        </w:rPr>
      </w:pPr>
    </w:p>
    <w:p w14:paraId="2E09691B" w14:textId="09B973C3" w:rsidR="007F3CBC" w:rsidRPr="007F3CBC" w:rsidRDefault="007F3CBC" w:rsidP="00A9054E">
      <w:pPr>
        <w:pStyle w:val="Heading2"/>
        <w:numPr>
          <w:ilvl w:val="0"/>
          <w:numId w:val="0"/>
        </w:numPr>
        <w:ind w:left="576" w:hanging="576"/>
      </w:pPr>
      <w:bookmarkStart w:id="437" w:name="_Toc77623459"/>
      <w:r w:rsidRPr="007F3CBC">
        <w:t>Group C</w:t>
      </w:r>
      <w:r w:rsidR="00CC312A">
        <w:t>:</w:t>
      </w:r>
      <w:r w:rsidRPr="007F3CBC">
        <w:t xml:space="preserve"> </w:t>
      </w:r>
      <w:r w:rsidR="00F36BBF">
        <w:t>A</w:t>
      </w:r>
      <w:r w:rsidRPr="007F3CBC">
        <w:t>cid injection pressure responses</w:t>
      </w:r>
      <w:bookmarkEnd w:id="437"/>
    </w:p>
    <w:p w14:paraId="3A11FF42" w14:textId="77777777" w:rsidR="007F3CBC" w:rsidRPr="007F3CBC" w:rsidRDefault="007F3CBC" w:rsidP="007F3CBC">
      <w:pPr>
        <w:keepNext/>
        <w:spacing w:line="240" w:lineRule="auto"/>
        <w:jc w:val="center"/>
        <w:rPr>
          <w:rFonts w:asciiTheme="minorHAnsi" w:hAnsiTheme="minorHAnsi"/>
          <w:sz w:val="22"/>
        </w:rPr>
      </w:pPr>
      <w:r w:rsidRPr="007F3CBC">
        <w:rPr>
          <w:rFonts w:asciiTheme="majorBidi" w:hAnsiTheme="majorBidi" w:cstheme="majorBidi"/>
          <w:noProof/>
          <w:color w:val="0070C0"/>
          <w:szCs w:val="24"/>
        </w:rPr>
        <w:drawing>
          <wp:inline distT="0" distB="0" distL="0" distR="0" wp14:anchorId="2054A0C8" wp14:editId="37871DCC">
            <wp:extent cx="4897821" cy="3274827"/>
            <wp:effectExtent l="0" t="0" r="0" b="1905"/>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4897821" cy="3274827"/>
                    </a:xfrm>
                    <a:prstGeom prst="rect">
                      <a:avLst/>
                    </a:prstGeom>
                    <a:noFill/>
                  </pic:spPr>
                </pic:pic>
              </a:graphicData>
            </a:graphic>
          </wp:inline>
        </w:drawing>
      </w:r>
    </w:p>
    <w:p w14:paraId="75E697D3" w14:textId="0D880CA4" w:rsidR="007F3CBC" w:rsidRPr="007F3CBC" w:rsidRDefault="007F3CBC">
      <w:pPr>
        <w:pStyle w:val="Figures"/>
        <w:rPr>
          <w:color w:val="0070C0"/>
          <w:szCs w:val="24"/>
          <w:u w:val="single"/>
        </w:rPr>
      </w:pPr>
      <w:bookmarkStart w:id="438" w:name="_Toc77579891"/>
      <w:r w:rsidRPr="007F3CBC">
        <w:t xml:space="preserve">Figure </w:t>
      </w:r>
      <w:r w:rsidR="005F0231">
        <w:t>C</w:t>
      </w:r>
      <w:r w:rsidRPr="007F3CBC">
        <w:t>.9: Pressure r</w:t>
      </w:r>
      <w:r w:rsidR="00CC312A">
        <w:t>e</w:t>
      </w:r>
      <w:r w:rsidRPr="007F3CBC">
        <w:t>sponses of acid injection of core 16</w:t>
      </w:r>
      <w:bookmarkEnd w:id="438"/>
    </w:p>
    <w:p w14:paraId="2A5B8206" w14:textId="77777777" w:rsidR="007F3CBC" w:rsidRPr="007F3CBC" w:rsidRDefault="007F3CBC" w:rsidP="007F3CBC">
      <w:pPr>
        <w:keepNext/>
        <w:spacing w:line="240" w:lineRule="auto"/>
        <w:jc w:val="center"/>
        <w:rPr>
          <w:rFonts w:asciiTheme="minorHAnsi" w:hAnsiTheme="minorHAnsi"/>
          <w:sz w:val="22"/>
        </w:rPr>
      </w:pPr>
      <w:r w:rsidRPr="007F3CBC">
        <w:rPr>
          <w:rFonts w:asciiTheme="majorBidi" w:hAnsiTheme="majorBidi" w:cstheme="majorBidi"/>
          <w:noProof/>
          <w:color w:val="0070C0"/>
          <w:szCs w:val="24"/>
        </w:rPr>
        <w:drawing>
          <wp:inline distT="0" distB="0" distL="0" distR="0" wp14:anchorId="0D4433AA" wp14:editId="558EE3F0">
            <wp:extent cx="4976780" cy="2828260"/>
            <wp:effectExtent l="0" t="0" r="0" b="6985"/>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4976780" cy="2828260"/>
                    </a:xfrm>
                    <a:prstGeom prst="rect">
                      <a:avLst/>
                    </a:prstGeom>
                    <a:noFill/>
                  </pic:spPr>
                </pic:pic>
              </a:graphicData>
            </a:graphic>
          </wp:inline>
        </w:drawing>
      </w:r>
    </w:p>
    <w:p w14:paraId="1397EA23" w14:textId="08DC1122" w:rsidR="007F3CBC" w:rsidRPr="007F3CBC" w:rsidRDefault="007F3CBC">
      <w:pPr>
        <w:pStyle w:val="Figures"/>
        <w:rPr>
          <w:color w:val="0070C0"/>
          <w:szCs w:val="24"/>
          <w:u w:val="single"/>
        </w:rPr>
      </w:pPr>
      <w:bookmarkStart w:id="439" w:name="_Toc77579892"/>
      <w:r w:rsidRPr="007F3CBC">
        <w:t xml:space="preserve">Figure </w:t>
      </w:r>
      <w:r w:rsidR="005F0231">
        <w:t>C</w:t>
      </w:r>
      <w:r w:rsidRPr="007F3CBC">
        <w:t>.10: Pressure r</w:t>
      </w:r>
      <w:r w:rsidR="00CC312A">
        <w:t>e</w:t>
      </w:r>
      <w:r w:rsidRPr="007F3CBC">
        <w:t>sponses of acid injection of core 27</w:t>
      </w:r>
      <w:bookmarkEnd w:id="439"/>
    </w:p>
    <w:p w14:paraId="45FDFEE8" w14:textId="77777777" w:rsidR="007F3CBC" w:rsidRPr="007F3CBC" w:rsidRDefault="007F3CBC" w:rsidP="007F3CBC">
      <w:pPr>
        <w:tabs>
          <w:tab w:val="left" w:pos="3315"/>
          <w:tab w:val="left" w:pos="6615"/>
        </w:tabs>
        <w:autoSpaceDE w:val="0"/>
        <w:autoSpaceDN w:val="0"/>
        <w:adjustRightInd w:val="0"/>
        <w:spacing w:after="0" w:line="240" w:lineRule="auto"/>
        <w:jc w:val="center"/>
        <w:rPr>
          <w:rFonts w:asciiTheme="majorBidi" w:hAnsiTheme="majorBidi" w:cstheme="majorBidi"/>
          <w:b/>
          <w:bCs/>
          <w:noProof/>
          <w:color w:val="0070C0"/>
          <w:szCs w:val="24"/>
          <w:u w:val="single"/>
        </w:rPr>
      </w:pPr>
    </w:p>
    <w:p w14:paraId="3C28DAFB" w14:textId="77777777" w:rsidR="007F3CBC" w:rsidRPr="007F3CBC" w:rsidRDefault="007F3CBC" w:rsidP="007F3CBC">
      <w:pPr>
        <w:spacing w:line="240" w:lineRule="auto"/>
        <w:rPr>
          <w:rFonts w:asciiTheme="majorBidi" w:hAnsiTheme="majorBidi" w:cstheme="majorBidi"/>
          <w:color w:val="0070C0"/>
          <w:szCs w:val="24"/>
          <w:u w:val="single"/>
        </w:rPr>
      </w:pPr>
    </w:p>
    <w:p w14:paraId="06659AB7" w14:textId="77777777" w:rsidR="007F3CBC" w:rsidRPr="007F3CBC" w:rsidRDefault="007F3CBC" w:rsidP="007F3CBC">
      <w:pPr>
        <w:spacing w:line="240" w:lineRule="auto"/>
        <w:rPr>
          <w:rFonts w:asciiTheme="majorBidi" w:hAnsiTheme="majorBidi" w:cstheme="majorBidi"/>
          <w:color w:val="0070C0"/>
          <w:szCs w:val="24"/>
          <w:u w:val="single"/>
        </w:rPr>
      </w:pPr>
    </w:p>
    <w:p w14:paraId="02ED158F" w14:textId="77777777" w:rsidR="007F3CBC" w:rsidRPr="007F3CBC" w:rsidRDefault="007F3CBC" w:rsidP="007F3CBC">
      <w:pPr>
        <w:spacing w:line="240" w:lineRule="auto"/>
        <w:rPr>
          <w:rFonts w:asciiTheme="majorBidi" w:hAnsiTheme="majorBidi" w:cstheme="majorBidi"/>
          <w:color w:val="0070C0"/>
          <w:szCs w:val="24"/>
          <w:u w:val="single"/>
        </w:rPr>
      </w:pPr>
    </w:p>
    <w:p w14:paraId="5C60AF77" w14:textId="0CD530FB" w:rsidR="007F3CBC" w:rsidRPr="007F3CBC" w:rsidRDefault="007F3CBC" w:rsidP="00A9054E">
      <w:pPr>
        <w:pStyle w:val="Heading2"/>
        <w:numPr>
          <w:ilvl w:val="0"/>
          <w:numId w:val="0"/>
        </w:numPr>
        <w:ind w:left="576" w:hanging="576"/>
      </w:pPr>
      <w:bookmarkStart w:id="440" w:name="_Toc77623460"/>
      <w:r w:rsidRPr="007F3CBC">
        <w:t>Group D</w:t>
      </w:r>
      <w:r w:rsidR="00CC312A">
        <w:t>:</w:t>
      </w:r>
      <w:r w:rsidRPr="007F3CBC">
        <w:t xml:space="preserve"> </w:t>
      </w:r>
      <w:r w:rsidR="00F36BBF">
        <w:t>A</w:t>
      </w:r>
      <w:r w:rsidRPr="007F3CBC">
        <w:t>cid injection pressure responses</w:t>
      </w:r>
      <w:bookmarkEnd w:id="440"/>
    </w:p>
    <w:p w14:paraId="043861FF" w14:textId="77777777" w:rsidR="007F3CBC" w:rsidRPr="007F3CBC" w:rsidRDefault="007F3CBC" w:rsidP="007F3CBC">
      <w:pPr>
        <w:keepNext/>
        <w:spacing w:line="240" w:lineRule="auto"/>
        <w:jc w:val="center"/>
        <w:rPr>
          <w:rFonts w:asciiTheme="minorHAnsi" w:hAnsiTheme="minorHAnsi"/>
          <w:sz w:val="22"/>
        </w:rPr>
      </w:pPr>
      <w:r w:rsidRPr="007F3CBC">
        <w:rPr>
          <w:rFonts w:asciiTheme="majorBidi" w:hAnsiTheme="majorBidi" w:cstheme="majorBidi"/>
          <w:noProof/>
          <w:color w:val="0070C0"/>
          <w:szCs w:val="24"/>
        </w:rPr>
        <w:drawing>
          <wp:inline distT="0" distB="0" distL="0" distR="0" wp14:anchorId="724E450E" wp14:editId="65CB5D4E">
            <wp:extent cx="4752917" cy="3147237"/>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4783695" cy="3167617"/>
                    </a:xfrm>
                    <a:prstGeom prst="rect">
                      <a:avLst/>
                    </a:prstGeom>
                    <a:noFill/>
                  </pic:spPr>
                </pic:pic>
              </a:graphicData>
            </a:graphic>
          </wp:inline>
        </w:drawing>
      </w:r>
    </w:p>
    <w:p w14:paraId="672908C4" w14:textId="3F0E4499" w:rsidR="007F3CBC" w:rsidRPr="007F3CBC" w:rsidRDefault="007F3CBC">
      <w:pPr>
        <w:pStyle w:val="Figures"/>
        <w:rPr>
          <w:color w:val="0070C0"/>
          <w:szCs w:val="24"/>
          <w:u w:val="single"/>
        </w:rPr>
      </w:pPr>
      <w:bookmarkStart w:id="441" w:name="_Toc77579893"/>
      <w:r w:rsidRPr="007F3CBC">
        <w:t xml:space="preserve">Figure </w:t>
      </w:r>
      <w:r w:rsidR="005F0231">
        <w:t>C</w:t>
      </w:r>
      <w:r w:rsidRPr="007F3CBC">
        <w:t>.11: Pressure r</w:t>
      </w:r>
      <w:r w:rsidR="001F1183">
        <w:t>e</w:t>
      </w:r>
      <w:r w:rsidRPr="007F3CBC">
        <w:t>sponses of acid injection of core 11</w:t>
      </w:r>
      <w:bookmarkEnd w:id="441"/>
    </w:p>
    <w:p w14:paraId="2C4225D7" w14:textId="77777777" w:rsidR="007F3CBC" w:rsidRPr="007F3CBC" w:rsidRDefault="007F3CBC" w:rsidP="007F3CBC">
      <w:pPr>
        <w:keepNext/>
        <w:spacing w:line="240" w:lineRule="auto"/>
        <w:jc w:val="center"/>
        <w:rPr>
          <w:rFonts w:asciiTheme="minorHAnsi" w:hAnsiTheme="minorHAnsi"/>
          <w:sz w:val="22"/>
        </w:rPr>
      </w:pPr>
      <w:r w:rsidRPr="007F3CBC">
        <w:rPr>
          <w:rFonts w:asciiTheme="majorBidi" w:hAnsiTheme="majorBidi" w:cstheme="majorBidi"/>
          <w:noProof/>
          <w:color w:val="0070C0"/>
          <w:szCs w:val="24"/>
        </w:rPr>
        <w:drawing>
          <wp:inline distT="0" distB="0" distL="0" distR="0" wp14:anchorId="2E5F0546" wp14:editId="45C7617C">
            <wp:extent cx="4691956" cy="2945219"/>
            <wp:effectExtent l="0" t="0" r="0" b="762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59" cstate="print">
                      <a:extLst>
                        <a:ext uri="{28A0092B-C50C-407E-A947-70E740481C1C}">
                          <a14:useLocalDpi xmlns:a14="http://schemas.microsoft.com/office/drawing/2010/main" val="0"/>
                        </a:ext>
                      </a:extLst>
                    </a:blip>
                    <a:srcRect/>
                    <a:stretch>
                      <a:fillRect/>
                    </a:stretch>
                  </pic:blipFill>
                  <pic:spPr bwMode="auto">
                    <a:xfrm>
                      <a:off x="0" y="0"/>
                      <a:ext cx="4759184" cy="2987419"/>
                    </a:xfrm>
                    <a:prstGeom prst="rect">
                      <a:avLst/>
                    </a:prstGeom>
                    <a:noFill/>
                  </pic:spPr>
                </pic:pic>
              </a:graphicData>
            </a:graphic>
          </wp:inline>
        </w:drawing>
      </w:r>
    </w:p>
    <w:p w14:paraId="00B26C65" w14:textId="6D262F96" w:rsidR="007F3CBC" w:rsidRPr="007F3CBC" w:rsidRDefault="007F3CBC">
      <w:pPr>
        <w:pStyle w:val="Figures"/>
        <w:rPr>
          <w:color w:val="0070C0"/>
          <w:szCs w:val="24"/>
          <w:u w:val="single"/>
        </w:rPr>
      </w:pPr>
      <w:bookmarkStart w:id="442" w:name="_Toc77579894"/>
      <w:r w:rsidRPr="007F3CBC">
        <w:t xml:space="preserve">Figure </w:t>
      </w:r>
      <w:r w:rsidR="005F0231">
        <w:t>C</w:t>
      </w:r>
      <w:r w:rsidRPr="007F3CBC">
        <w:t>.12: Pressure r</w:t>
      </w:r>
      <w:r w:rsidR="00CC312A">
        <w:t>e</w:t>
      </w:r>
      <w:r w:rsidRPr="007F3CBC">
        <w:t>sponses of acid injection of core 2</w:t>
      </w:r>
      <w:bookmarkEnd w:id="442"/>
    </w:p>
    <w:p w14:paraId="57F51683" w14:textId="77777777" w:rsidR="007F3CBC" w:rsidRPr="007F3CBC" w:rsidRDefault="007F3CBC" w:rsidP="007F3CBC">
      <w:pPr>
        <w:tabs>
          <w:tab w:val="left" w:pos="3315"/>
          <w:tab w:val="left" w:pos="6615"/>
        </w:tabs>
        <w:autoSpaceDE w:val="0"/>
        <w:autoSpaceDN w:val="0"/>
        <w:adjustRightInd w:val="0"/>
        <w:spacing w:after="0" w:line="240" w:lineRule="auto"/>
        <w:jc w:val="center"/>
        <w:rPr>
          <w:rFonts w:asciiTheme="majorBidi" w:hAnsiTheme="majorBidi" w:cstheme="majorBidi"/>
          <w:b/>
          <w:bCs/>
          <w:noProof/>
          <w:color w:val="0070C0"/>
          <w:szCs w:val="24"/>
          <w:u w:val="single"/>
        </w:rPr>
      </w:pPr>
    </w:p>
    <w:p w14:paraId="706D85CA" w14:textId="77777777" w:rsidR="007F3CBC" w:rsidRPr="007F3CBC" w:rsidRDefault="007F3CBC" w:rsidP="007F3CBC">
      <w:pPr>
        <w:keepNext/>
        <w:spacing w:line="240" w:lineRule="auto"/>
        <w:jc w:val="center"/>
        <w:rPr>
          <w:rFonts w:asciiTheme="minorHAnsi" w:hAnsiTheme="minorHAnsi"/>
          <w:sz w:val="22"/>
        </w:rPr>
      </w:pPr>
      <w:r w:rsidRPr="007F3CBC">
        <w:rPr>
          <w:rFonts w:asciiTheme="majorBidi" w:hAnsiTheme="majorBidi" w:cstheme="majorBidi"/>
          <w:noProof/>
          <w:color w:val="0070C0"/>
          <w:szCs w:val="24"/>
        </w:rPr>
        <w:lastRenderedPageBreak/>
        <w:drawing>
          <wp:inline distT="0" distB="0" distL="0" distR="0" wp14:anchorId="2FBFBF2B" wp14:editId="0CF3BE52">
            <wp:extent cx="5184345" cy="3434316"/>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60" cstate="print">
                      <a:extLst>
                        <a:ext uri="{28A0092B-C50C-407E-A947-70E740481C1C}">
                          <a14:useLocalDpi xmlns:a14="http://schemas.microsoft.com/office/drawing/2010/main" val="0"/>
                        </a:ext>
                      </a:extLst>
                    </a:blip>
                    <a:srcRect/>
                    <a:stretch>
                      <a:fillRect/>
                    </a:stretch>
                  </pic:blipFill>
                  <pic:spPr bwMode="auto">
                    <a:xfrm>
                      <a:off x="0" y="0"/>
                      <a:ext cx="5222350" cy="3459492"/>
                    </a:xfrm>
                    <a:prstGeom prst="rect">
                      <a:avLst/>
                    </a:prstGeom>
                    <a:noFill/>
                  </pic:spPr>
                </pic:pic>
              </a:graphicData>
            </a:graphic>
          </wp:inline>
        </w:drawing>
      </w:r>
    </w:p>
    <w:p w14:paraId="34B298C2" w14:textId="0B5F5A82" w:rsidR="007F3CBC" w:rsidRPr="007F3CBC" w:rsidRDefault="007F3CBC">
      <w:pPr>
        <w:pStyle w:val="Figures"/>
        <w:rPr>
          <w:color w:val="0070C0"/>
          <w:szCs w:val="24"/>
          <w:u w:val="single"/>
        </w:rPr>
      </w:pPr>
      <w:bookmarkStart w:id="443" w:name="_Toc77579895"/>
      <w:r w:rsidRPr="007F3CBC">
        <w:t xml:space="preserve">Figure </w:t>
      </w:r>
      <w:r w:rsidR="005F0231">
        <w:t>C</w:t>
      </w:r>
      <w:r w:rsidRPr="007F3CBC">
        <w:t>.13: Pressure r</w:t>
      </w:r>
      <w:r w:rsidR="00CC312A">
        <w:t>e</w:t>
      </w:r>
      <w:r w:rsidRPr="007F3CBC">
        <w:t>sponses of acid injection of core 1</w:t>
      </w:r>
      <w:bookmarkEnd w:id="443"/>
    </w:p>
    <w:p w14:paraId="429B266A" w14:textId="77777777" w:rsidR="007F3CBC" w:rsidRPr="007F3CBC" w:rsidRDefault="007F3CBC" w:rsidP="007F3CBC">
      <w:pPr>
        <w:tabs>
          <w:tab w:val="left" w:pos="3315"/>
          <w:tab w:val="left" w:pos="6615"/>
        </w:tabs>
        <w:autoSpaceDE w:val="0"/>
        <w:autoSpaceDN w:val="0"/>
        <w:adjustRightInd w:val="0"/>
        <w:spacing w:after="0" w:line="240" w:lineRule="auto"/>
        <w:jc w:val="center"/>
        <w:rPr>
          <w:rFonts w:asciiTheme="majorBidi" w:hAnsiTheme="majorBidi" w:cstheme="majorBidi"/>
          <w:b/>
          <w:bCs/>
          <w:noProof/>
          <w:color w:val="0070C0"/>
          <w:szCs w:val="24"/>
          <w:u w:val="single"/>
        </w:rPr>
      </w:pPr>
    </w:p>
    <w:p w14:paraId="551D857A" w14:textId="77777777" w:rsidR="007F3CBC" w:rsidRPr="007F3CBC" w:rsidRDefault="007F3CBC" w:rsidP="007F3CBC">
      <w:pPr>
        <w:keepNext/>
        <w:spacing w:line="240" w:lineRule="auto"/>
        <w:jc w:val="center"/>
        <w:rPr>
          <w:rFonts w:asciiTheme="minorHAnsi" w:hAnsiTheme="minorHAnsi"/>
          <w:sz w:val="22"/>
        </w:rPr>
      </w:pPr>
      <w:r w:rsidRPr="007F3CBC">
        <w:rPr>
          <w:rFonts w:asciiTheme="majorBidi" w:hAnsiTheme="majorBidi" w:cstheme="majorBidi"/>
          <w:noProof/>
          <w:color w:val="0070C0"/>
          <w:szCs w:val="24"/>
        </w:rPr>
        <w:drawing>
          <wp:inline distT="0" distB="0" distL="0" distR="0" wp14:anchorId="5A407427" wp14:editId="7DD91552">
            <wp:extent cx="4752861" cy="3009014"/>
            <wp:effectExtent l="0" t="0" r="0" b="127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1" cstate="print">
                      <a:extLst>
                        <a:ext uri="{28A0092B-C50C-407E-A947-70E740481C1C}">
                          <a14:useLocalDpi xmlns:a14="http://schemas.microsoft.com/office/drawing/2010/main" val="0"/>
                        </a:ext>
                      </a:extLst>
                    </a:blip>
                    <a:srcRect/>
                    <a:stretch>
                      <a:fillRect/>
                    </a:stretch>
                  </pic:blipFill>
                  <pic:spPr bwMode="auto">
                    <a:xfrm>
                      <a:off x="0" y="0"/>
                      <a:ext cx="4791252" cy="3033319"/>
                    </a:xfrm>
                    <a:prstGeom prst="rect">
                      <a:avLst/>
                    </a:prstGeom>
                    <a:noFill/>
                  </pic:spPr>
                </pic:pic>
              </a:graphicData>
            </a:graphic>
          </wp:inline>
        </w:drawing>
      </w:r>
    </w:p>
    <w:p w14:paraId="68967268" w14:textId="77D66A38" w:rsidR="007F3CBC" w:rsidRPr="007F3CBC" w:rsidRDefault="007F3CBC">
      <w:pPr>
        <w:pStyle w:val="Figures"/>
        <w:rPr>
          <w:color w:val="0070C0"/>
          <w:szCs w:val="24"/>
          <w:u w:val="single"/>
        </w:rPr>
      </w:pPr>
      <w:bookmarkStart w:id="444" w:name="_Toc77579896"/>
      <w:r w:rsidRPr="007F3CBC">
        <w:t xml:space="preserve">Figure </w:t>
      </w:r>
      <w:r w:rsidR="005F0231">
        <w:t>C</w:t>
      </w:r>
      <w:r w:rsidRPr="007F3CBC">
        <w:t>.14: Pressure r</w:t>
      </w:r>
      <w:r w:rsidR="00CC312A">
        <w:t>e</w:t>
      </w:r>
      <w:r w:rsidRPr="007F3CBC">
        <w:t>sponses of acid injection of core 4</w:t>
      </w:r>
      <w:bookmarkEnd w:id="444"/>
    </w:p>
    <w:p w14:paraId="6EAFFEDB" w14:textId="77777777" w:rsidR="007F3CBC" w:rsidRPr="007F3CBC" w:rsidRDefault="007F3CBC" w:rsidP="007F3CBC">
      <w:pPr>
        <w:tabs>
          <w:tab w:val="left" w:pos="3315"/>
          <w:tab w:val="left" w:pos="6615"/>
        </w:tabs>
        <w:autoSpaceDE w:val="0"/>
        <w:autoSpaceDN w:val="0"/>
        <w:adjustRightInd w:val="0"/>
        <w:spacing w:after="0" w:line="240" w:lineRule="auto"/>
        <w:jc w:val="center"/>
        <w:rPr>
          <w:rFonts w:asciiTheme="majorBidi" w:hAnsiTheme="majorBidi" w:cstheme="majorBidi"/>
          <w:b/>
          <w:bCs/>
          <w:noProof/>
          <w:color w:val="0070C0"/>
          <w:szCs w:val="24"/>
          <w:u w:val="single"/>
        </w:rPr>
      </w:pPr>
    </w:p>
    <w:p w14:paraId="70D11A28" w14:textId="77777777" w:rsidR="007F3CBC" w:rsidRPr="007F3CBC" w:rsidRDefault="007F3CBC" w:rsidP="007F3CBC">
      <w:pPr>
        <w:spacing w:line="240" w:lineRule="auto"/>
        <w:jc w:val="both"/>
        <w:rPr>
          <w:rFonts w:asciiTheme="majorBidi" w:hAnsiTheme="majorBidi" w:cstheme="majorBidi"/>
          <w:color w:val="0070C0"/>
          <w:szCs w:val="24"/>
          <w:u w:val="single"/>
        </w:rPr>
      </w:pPr>
    </w:p>
    <w:p w14:paraId="20E56173" w14:textId="77777777" w:rsidR="007F3CBC" w:rsidRPr="007F3CBC" w:rsidRDefault="007F3CBC" w:rsidP="007F3CBC">
      <w:pPr>
        <w:spacing w:line="240" w:lineRule="auto"/>
        <w:jc w:val="both"/>
        <w:rPr>
          <w:rFonts w:asciiTheme="majorBidi" w:hAnsiTheme="majorBidi" w:cstheme="majorBidi"/>
          <w:color w:val="0070C0"/>
          <w:szCs w:val="24"/>
          <w:u w:val="single"/>
        </w:rPr>
      </w:pPr>
    </w:p>
    <w:p w14:paraId="1AD8486E" w14:textId="77777777" w:rsidR="007F3CBC" w:rsidRPr="007F3CBC" w:rsidRDefault="007F3CBC" w:rsidP="007F3CBC">
      <w:pPr>
        <w:spacing w:line="240" w:lineRule="auto"/>
        <w:jc w:val="both"/>
        <w:rPr>
          <w:rFonts w:asciiTheme="majorBidi" w:hAnsiTheme="majorBidi" w:cstheme="majorBidi"/>
          <w:color w:val="0070C0"/>
          <w:szCs w:val="24"/>
          <w:u w:val="single"/>
        </w:rPr>
      </w:pPr>
    </w:p>
    <w:p w14:paraId="765F5AA8" w14:textId="3AAFF59F" w:rsidR="007F3CBC" w:rsidRPr="007F3CBC" w:rsidRDefault="007F3CBC" w:rsidP="00E47A9E">
      <w:pPr>
        <w:pStyle w:val="Heading2"/>
        <w:numPr>
          <w:ilvl w:val="0"/>
          <w:numId w:val="0"/>
        </w:numPr>
        <w:ind w:left="576" w:hanging="576"/>
      </w:pPr>
      <w:bookmarkStart w:id="445" w:name="_Toc77623461"/>
      <w:r w:rsidRPr="007F3CBC">
        <w:lastRenderedPageBreak/>
        <w:t>Group E</w:t>
      </w:r>
      <w:r w:rsidR="00CC312A">
        <w:t>:</w:t>
      </w:r>
      <w:r w:rsidRPr="007F3CBC">
        <w:t xml:space="preserve"> </w:t>
      </w:r>
      <w:r w:rsidR="00F36BBF">
        <w:t>A</w:t>
      </w:r>
      <w:r w:rsidRPr="007F3CBC">
        <w:t>cid injection pressure responses</w:t>
      </w:r>
      <w:bookmarkEnd w:id="445"/>
    </w:p>
    <w:p w14:paraId="4325CFCC" w14:textId="77777777" w:rsidR="007F3CBC" w:rsidRPr="007F3CBC" w:rsidRDefault="007F3CBC" w:rsidP="007F3CBC">
      <w:pPr>
        <w:keepNext/>
        <w:spacing w:line="240" w:lineRule="auto"/>
        <w:jc w:val="center"/>
        <w:rPr>
          <w:rFonts w:asciiTheme="minorHAnsi" w:hAnsiTheme="minorHAnsi"/>
          <w:sz w:val="22"/>
        </w:rPr>
      </w:pPr>
      <w:r w:rsidRPr="007F3CBC">
        <w:rPr>
          <w:rFonts w:asciiTheme="majorBidi" w:hAnsiTheme="majorBidi" w:cstheme="majorBidi"/>
          <w:noProof/>
          <w:color w:val="0070C0"/>
          <w:szCs w:val="24"/>
        </w:rPr>
        <w:drawing>
          <wp:inline distT="0" distB="0" distL="0" distR="0" wp14:anchorId="38E41579" wp14:editId="0C13DA36">
            <wp:extent cx="5092005" cy="3253562"/>
            <wp:effectExtent l="0" t="0" r="0" b="444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5110849" cy="3265603"/>
                    </a:xfrm>
                    <a:prstGeom prst="rect">
                      <a:avLst/>
                    </a:prstGeom>
                    <a:noFill/>
                  </pic:spPr>
                </pic:pic>
              </a:graphicData>
            </a:graphic>
          </wp:inline>
        </w:drawing>
      </w:r>
    </w:p>
    <w:p w14:paraId="1CA1AD30" w14:textId="06D21F19" w:rsidR="007F3CBC" w:rsidRPr="007F3CBC" w:rsidRDefault="007F3CBC">
      <w:pPr>
        <w:pStyle w:val="Figures"/>
        <w:rPr>
          <w:color w:val="0070C0"/>
          <w:szCs w:val="24"/>
          <w:u w:val="single"/>
        </w:rPr>
      </w:pPr>
      <w:bookmarkStart w:id="446" w:name="_Toc77579897"/>
      <w:r w:rsidRPr="007F3CBC">
        <w:t xml:space="preserve">Figure </w:t>
      </w:r>
      <w:r w:rsidR="005F0231">
        <w:t>C</w:t>
      </w:r>
      <w:r w:rsidRPr="007F3CBC">
        <w:t>.15: Pressure r</w:t>
      </w:r>
      <w:r w:rsidR="00CC312A">
        <w:t>e</w:t>
      </w:r>
      <w:r w:rsidRPr="007F3CBC">
        <w:t>sponses of acid injection of core 23</w:t>
      </w:r>
      <w:bookmarkEnd w:id="446"/>
    </w:p>
    <w:p w14:paraId="017DC962" w14:textId="77777777" w:rsidR="007F3CBC" w:rsidRPr="007F3CBC" w:rsidRDefault="007F3CBC" w:rsidP="007F3CBC">
      <w:pPr>
        <w:tabs>
          <w:tab w:val="left" w:pos="3315"/>
          <w:tab w:val="left" w:pos="6615"/>
        </w:tabs>
        <w:autoSpaceDE w:val="0"/>
        <w:autoSpaceDN w:val="0"/>
        <w:adjustRightInd w:val="0"/>
        <w:spacing w:after="0" w:line="240" w:lineRule="auto"/>
        <w:jc w:val="center"/>
        <w:rPr>
          <w:rFonts w:asciiTheme="majorBidi" w:hAnsiTheme="majorBidi" w:cstheme="majorBidi"/>
          <w:b/>
          <w:bCs/>
          <w:noProof/>
          <w:color w:val="0070C0"/>
          <w:szCs w:val="24"/>
          <w:u w:val="single"/>
        </w:rPr>
      </w:pPr>
    </w:p>
    <w:p w14:paraId="51A357E4" w14:textId="77777777" w:rsidR="007F3CBC" w:rsidRPr="007F3CBC" w:rsidRDefault="007F3CBC" w:rsidP="007F3CBC">
      <w:pPr>
        <w:keepNext/>
        <w:spacing w:line="240" w:lineRule="auto"/>
        <w:jc w:val="center"/>
        <w:rPr>
          <w:rFonts w:asciiTheme="minorHAnsi" w:hAnsiTheme="minorHAnsi"/>
          <w:sz w:val="22"/>
        </w:rPr>
      </w:pPr>
      <w:r w:rsidRPr="007F3CBC">
        <w:rPr>
          <w:rFonts w:asciiTheme="majorBidi" w:hAnsiTheme="majorBidi" w:cstheme="majorBidi"/>
          <w:noProof/>
          <w:color w:val="0070C0"/>
          <w:szCs w:val="24"/>
        </w:rPr>
        <w:drawing>
          <wp:inline distT="0" distB="0" distL="0" distR="0" wp14:anchorId="464A268B" wp14:editId="70A700FD">
            <wp:extent cx="5105885" cy="2977116"/>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3" cstate="print">
                      <a:extLst>
                        <a:ext uri="{28A0092B-C50C-407E-A947-70E740481C1C}">
                          <a14:useLocalDpi xmlns:a14="http://schemas.microsoft.com/office/drawing/2010/main" val="0"/>
                        </a:ext>
                      </a:extLst>
                    </a:blip>
                    <a:srcRect/>
                    <a:stretch>
                      <a:fillRect/>
                    </a:stretch>
                  </pic:blipFill>
                  <pic:spPr bwMode="auto">
                    <a:xfrm>
                      <a:off x="0" y="0"/>
                      <a:ext cx="5163096" cy="3010475"/>
                    </a:xfrm>
                    <a:prstGeom prst="rect">
                      <a:avLst/>
                    </a:prstGeom>
                    <a:noFill/>
                  </pic:spPr>
                </pic:pic>
              </a:graphicData>
            </a:graphic>
          </wp:inline>
        </w:drawing>
      </w:r>
    </w:p>
    <w:p w14:paraId="026FB4E1" w14:textId="543B2D2C" w:rsidR="007F3CBC" w:rsidRPr="007F3CBC" w:rsidRDefault="007F3CBC">
      <w:pPr>
        <w:pStyle w:val="Figures"/>
        <w:rPr>
          <w:color w:val="0070C0"/>
          <w:szCs w:val="24"/>
          <w:u w:val="single"/>
        </w:rPr>
      </w:pPr>
      <w:bookmarkStart w:id="447" w:name="_Toc77579898"/>
      <w:r w:rsidRPr="007F3CBC">
        <w:t xml:space="preserve">Figure </w:t>
      </w:r>
      <w:r w:rsidR="005F0231">
        <w:t>C</w:t>
      </w:r>
      <w:r w:rsidRPr="007F3CBC">
        <w:t>.16: Pressure r</w:t>
      </w:r>
      <w:r w:rsidR="00CC312A">
        <w:t>e</w:t>
      </w:r>
      <w:r w:rsidRPr="007F3CBC">
        <w:t>sponses of acid injection of core 25</w:t>
      </w:r>
      <w:bookmarkEnd w:id="447"/>
    </w:p>
    <w:p w14:paraId="127ABBA9" w14:textId="77777777" w:rsidR="007F3CBC" w:rsidRPr="007F3CBC" w:rsidRDefault="007F3CBC" w:rsidP="007F3CBC">
      <w:pPr>
        <w:tabs>
          <w:tab w:val="left" w:pos="3315"/>
          <w:tab w:val="left" w:pos="6615"/>
        </w:tabs>
        <w:autoSpaceDE w:val="0"/>
        <w:autoSpaceDN w:val="0"/>
        <w:adjustRightInd w:val="0"/>
        <w:spacing w:after="0" w:line="240" w:lineRule="auto"/>
        <w:jc w:val="center"/>
        <w:rPr>
          <w:rFonts w:asciiTheme="majorBidi" w:hAnsiTheme="majorBidi" w:cstheme="majorBidi"/>
          <w:b/>
          <w:bCs/>
          <w:noProof/>
          <w:color w:val="0070C0"/>
          <w:szCs w:val="24"/>
          <w:u w:val="single"/>
        </w:rPr>
      </w:pPr>
    </w:p>
    <w:p w14:paraId="097E046A" w14:textId="77777777" w:rsidR="007F3CBC" w:rsidRPr="007F3CBC" w:rsidRDefault="007F3CBC" w:rsidP="007F3CBC">
      <w:pPr>
        <w:spacing w:line="240" w:lineRule="auto"/>
        <w:jc w:val="both"/>
        <w:rPr>
          <w:rFonts w:asciiTheme="majorBidi" w:hAnsiTheme="majorBidi" w:cstheme="majorBidi"/>
          <w:color w:val="0070C0"/>
          <w:szCs w:val="24"/>
          <w:u w:val="single"/>
        </w:rPr>
      </w:pPr>
    </w:p>
    <w:p w14:paraId="427BFB99" w14:textId="77777777" w:rsidR="007F3CBC" w:rsidRPr="007F3CBC" w:rsidRDefault="007F3CBC" w:rsidP="007F3CBC">
      <w:pPr>
        <w:spacing w:line="240" w:lineRule="auto"/>
        <w:jc w:val="both"/>
        <w:rPr>
          <w:rFonts w:asciiTheme="majorBidi" w:hAnsiTheme="majorBidi" w:cstheme="majorBidi"/>
          <w:color w:val="0070C0"/>
          <w:szCs w:val="24"/>
          <w:u w:val="single"/>
        </w:rPr>
      </w:pPr>
    </w:p>
    <w:p w14:paraId="296FF30D" w14:textId="77777777" w:rsidR="007F3CBC" w:rsidRPr="007F3CBC" w:rsidRDefault="007F3CBC" w:rsidP="007F3CBC">
      <w:pPr>
        <w:spacing w:line="240" w:lineRule="auto"/>
        <w:jc w:val="both"/>
        <w:rPr>
          <w:rFonts w:asciiTheme="majorBidi" w:hAnsiTheme="majorBidi" w:cstheme="majorBidi"/>
          <w:color w:val="0070C0"/>
          <w:szCs w:val="24"/>
          <w:u w:val="single"/>
        </w:rPr>
      </w:pPr>
    </w:p>
    <w:p w14:paraId="46CC04BA" w14:textId="2EABECF3" w:rsidR="007F3CBC" w:rsidRPr="007F3CBC" w:rsidRDefault="007F3CBC" w:rsidP="00E47A9E">
      <w:pPr>
        <w:pStyle w:val="Heading2"/>
        <w:numPr>
          <w:ilvl w:val="0"/>
          <w:numId w:val="0"/>
        </w:numPr>
        <w:ind w:left="576" w:hanging="576"/>
      </w:pPr>
      <w:bookmarkStart w:id="448" w:name="_Toc77623462"/>
      <w:r w:rsidRPr="007F3CBC">
        <w:t>Group F</w:t>
      </w:r>
      <w:r w:rsidR="00CC312A">
        <w:t>:</w:t>
      </w:r>
      <w:r w:rsidRPr="007F3CBC">
        <w:t xml:space="preserve"> </w:t>
      </w:r>
      <w:r w:rsidR="00F36BBF">
        <w:t>A</w:t>
      </w:r>
      <w:r w:rsidRPr="007F3CBC">
        <w:t>cid injection pressure responses</w:t>
      </w:r>
      <w:bookmarkEnd w:id="448"/>
    </w:p>
    <w:p w14:paraId="1BDE2698" w14:textId="77777777" w:rsidR="007F3CBC" w:rsidRPr="007F3CBC" w:rsidRDefault="007F3CBC" w:rsidP="007F3CBC">
      <w:pPr>
        <w:keepNext/>
        <w:spacing w:line="240" w:lineRule="auto"/>
        <w:jc w:val="center"/>
        <w:rPr>
          <w:rFonts w:asciiTheme="minorHAnsi" w:hAnsiTheme="minorHAnsi"/>
          <w:sz w:val="22"/>
        </w:rPr>
      </w:pPr>
      <w:r w:rsidRPr="007F3CBC">
        <w:rPr>
          <w:rFonts w:asciiTheme="majorBidi" w:hAnsiTheme="majorBidi" w:cstheme="majorBidi"/>
          <w:noProof/>
          <w:color w:val="0070C0"/>
          <w:szCs w:val="24"/>
        </w:rPr>
        <w:drawing>
          <wp:inline distT="0" distB="0" distL="0" distR="0" wp14:anchorId="3DD487E6" wp14:editId="51DDCCAA">
            <wp:extent cx="4746072" cy="3264195"/>
            <wp:effectExtent l="0" t="0" r="0" b="0"/>
            <wp:docPr id="629953019" name="Picture 629953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4774708" cy="3283890"/>
                    </a:xfrm>
                    <a:prstGeom prst="rect">
                      <a:avLst/>
                    </a:prstGeom>
                    <a:noFill/>
                  </pic:spPr>
                </pic:pic>
              </a:graphicData>
            </a:graphic>
          </wp:inline>
        </w:drawing>
      </w:r>
    </w:p>
    <w:p w14:paraId="347B5296" w14:textId="3CAEB37E" w:rsidR="007F3CBC" w:rsidRPr="007F3CBC" w:rsidRDefault="007F3CBC">
      <w:pPr>
        <w:pStyle w:val="Figures"/>
        <w:rPr>
          <w:color w:val="0070C0"/>
          <w:szCs w:val="24"/>
          <w:u w:val="single"/>
        </w:rPr>
      </w:pPr>
      <w:bookmarkStart w:id="449" w:name="_Toc77579899"/>
      <w:r w:rsidRPr="007F3CBC">
        <w:t xml:space="preserve">Figure </w:t>
      </w:r>
      <w:r w:rsidR="005F0231">
        <w:t>C</w:t>
      </w:r>
      <w:r w:rsidRPr="007F3CBC">
        <w:t>.17: Pressure r</w:t>
      </w:r>
      <w:r w:rsidR="00CC312A">
        <w:t>e</w:t>
      </w:r>
      <w:r w:rsidRPr="007F3CBC">
        <w:t>sponses of acid injection of core 44</w:t>
      </w:r>
      <w:bookmarkEnd w:id="449"/>
    </w:p>
    <w:p w14:paraId="7A1C1543" w14:textId="77777777" w:rsidR="007F3CBC" w:rsidRPr="007F3CBC" w:rsidRDefault="007F3CBC" w:rsidP="007F3CBC">
      <w:pPr>
        <w:tabs>
          <w:tab w:val="left" w:pos="3315"/>
          <w:tab w:val="left" w:pos="6615"/>
        </w:tabs>
        <w:autoSpaceDE w:val="0"/>
        <w:autoSpaceDN w:val="0"/>
        <w:adjustRightInd w:val="0"/>
        <w:spacing w:after="0" w:line="240" w:lineRule="auto"/>
        <w:jc w:val="center"/>
        <w:rPr>
          <w:rFonts w:asciiTheme="majorBidi" w:hAnsiTheme="majorBidi" w:cstheme="majorBidi"/>
          <w:b/>
          <w:bCs/>
          <w:noProof/>
          <w:color w:val="0070C0"/>
          <w:szCs w:val="24"/>
          <w:u w:val="single"/>
        </w:rPr>
      </w:pPr>
    </w:p>
    <w:p w14:paraId="2268A434" w14:textId="77777777" w:rsidR="007F3CBC" w:rsidRPr="007F3CBC" w:rsidRDefault="007F3CBC" w:rsidP="007F3CBC">
      <w:pPr>
        <w:keepNext/>
        <w:spacing w:line="240" w:lineRule="auto"/>
        <w:jc w:val="center"/>
        <w:rPr>
          <w:rFonts w:asciiTheme="minorHAnsi" w:hAnsiTheme="minorHAnsi"/>
          <w:sz w:val="22"/>
        </w:rPr>
      </w:pPr>
      <w:r w:rsidRPr="007F3CBC">
        <w:rPr>
          <w:rFonts w:asciiTheme="majorBidi" w:hAnsiTheme="majorBidi" w:cstheme="majorBidi"/>
          <w:noProof/>
          <w:color w:val="0070C0"/>
          <w:szCs w:val="24"/>
        </w:rPr>
        <w:drawing>
          <wp:inline distT="0" distB="0" distL="0" distR="0" wp14:anchorId="2CA4EE55" wp14:editId="45017F2F">
            <wp:extent cx="4946722" cy="2977117"/>
            <wp:effectExtent l="0" t="0" r="6350" b="0"/>
            <wp:docPr id="629953020" name="Picture 629953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5023664" cy="3023424"/>
                    </a:xfrm>
                    <a:prstGeom prst="rect">
                      <a:avLst/>
                    </a:prstGeom>
                    <a:noFill/>
                  </pic:spPr>
                </pic:pic>
              </a:graphicData>
            </a:graphic>
          </wp:inline>
        </w:drawing>
      </w:r>
    </w:p>
    <w:p w14:paraId="237011EB" w14:textId="19449E8E" w:rsidR="007F3CBC" w:rsidRPr="007F3CBC" w:rsidRDefault="007F3CBC">
      <w:pPr>
        <w:pStyle w:val="Figures"/>
        <w:rPr>
          <w:color w:val="0070C0"/>
          <w:szCs w:val="24"/>
          <w:u w:val="single"/>
        </w:rPr>
      </w:pPr>
      <w:bookmarkStart w:id="450" w:name="_Toc77579900"/>
      <w:r w:rsidRPr="007F3CBC">
        <w:t xml:space="preserve">Figure </w:t>
      </w:r>
      <w:r w:rsidR="005F0231">
        <w:t>C</w:t>
      </w:r>
      <w:r w:rsidRPr="007F3CBC">
        <w:t>.18: Pressure r</w:t>
      </w:r>
      <w:r w:rsidR="00CC312A">
        <w:t>e</w:t>
      </w:r>
      <w:r w:rsidRPr="007F3CBC">
        <w:t>sponses of acid injection of core 45</w:t>
      </w:r>
      <w:bookmarkEnd w:id="450"/>
    </w:p>
    <w:p w14:paraId="1D6C3299" w14:textId="77777777" w:rsidR="007F3CBC" w:rsidRPr="007F3CBC" w:rsidRDefault="007F3CBC" w:rsidP="007F3CBC">
      <w:pPr>
        <w:tabs>
          <w:tab w:val="left" w:pos="3315"/>
          <w:tab w:val="left" w:pos="6615"/>
        </w:tabs>
        <w:autoSpaceDE w:val="0"/>
        <w:autoSpaceDN w:val="0"/>
        <w:adjustRightInd w:val="0"/>
        <w:spacing w:after="0" w:line="240" w:lineRule="auto"/>
        <w:jc w:val="center"/>
        <w:rPr>
          <w:rFonts w:asciiTheme="majorBidi" w:hAnsiTheme="majorBidi" w:cstheme="majorBidi"/>
          <w:b/>
          <w:bCs/>
          <w:noProof/>
          <w:color w:val="0070C0"/>
          <w:szCs w:val="24"/>
          <w:u w:val="single"/>
        </w:rPr>
      </w:pPr>
    </w:p>
    <w:p w14:paraId="5ADDE355" w14:textId="77777777" w:rsidR="007F3CBC" w:rsidRPr="007F3CBC" w:rsidRDefault="007F3CBC" w:rsidP="007F3CBC">
      <w:pPr>
        <w:keepNext/>
        <w:spacing w:line="240" w:lineRule="auto"/>
        <w:jc w:val="center"/>
        <w:rPr>
          <w:rFonts w:asciiTheme="minorHAnsi" w:hAnsiTheme="minorHAnsi"/>
          <w:sz w:val="22"/>
        </w:rPr>
      </w:pPr>
      <w:r w:rsidRPr="007F3CBC">
        <w:rPr>
          <w:rFonts w:asciiTheme="majorBidi" w:hAnsiTheme="majorBidi" w:cstheme="majorBidi"/>
          <w:noProof/>
          <w:color w:val="0070C0"/>
          <w:szCs w:val="24"/>
        </w:rPr>
        <w:lastRenderedPageBreak/>
        <w:drawing>
          <wp:inline distT="0" distB="0" distL="0" distR="0" wp14:anchorId="20911BAD" wp14:editId="6578F75A">
            <wp:extent cx="4670721" cy="3274828"/>
            <wp:effectExtent l="0" t="0" r="0" b="1905"/>
            <wp:docPr id="629953021" name="Picture 629953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4706644" cy="3300015"/>
                    </a:xfrm>
                    <a:prstGeom prst="rect">
                      <a:avLst/>
                    </a:prstGeom>
                    <a:noFill/>
                  </pic:spPr>
                </pic:pic>
              </a:graphicData>
            </a:graphic>
          </wp:inline>
        </w:drawing>
      </w:r>
    </w:p>
    <w:p w14:paraId="0D672639" w14:textId="5A5004B5" w:rsidR="007F3CBC" w:rsidRPr="007F3CBC" w:rsidRDefault="007F3CBC">
      <w:pPr>
        <w:pStyle w:val="Figures"/>
        <w:rPr>
          <w:color w:val="0070C0"/>
          <w:szCs w:val="24"/>
          <w:u w:val="single"/>
        </w:rPr>
      </w:pPr>
      <w:bookmarkStart w:id="451" w:name="_Toc77579901"/>
      <w:r w:rsidRPr="007F3CBC">
        <w:t xml:space="preserve">Figure </w:t>
      </w:r>
      <w:r w:rsidR="005F0231">
        <w:t>C</w:t>
      </w:r>
      <w:r w:rsidRPr="007F3CBC">
        <w:t>.19: Pressure r</w:t>
      </w:r>
      <w:r w:rsidR="00CC312A">
        <w:t>e</w:t>
      </w:r>
      <w:r w:rsidRPr="007F3CBC">
        <w:t>sponses of acid injection of core 42</w:t>
      </w:r>
      <w:bookmarkEnd w:id="451"/>
    </w:p>
    <w:p w14:paraId="4932133A" w14:textId="77777777" w:rsidR="007F3CBC" w:rsidRPr="007F3CBC" w:rsidRDefault="007F3CBC" w:rsidP="007F3CBC">
      <w:pPr>
        <w:spacing w:line="240" w:lineRule="auto"/>
        <w:jc w:val="both"/>
        <w:rPr>
          <w:rFonts w:asciiTheme="majorBidi" w:hAnsiTheme="majorBidi" w:cstheme="majorBidi"/>
          <w:color w:val="0070C0"/>
          <w:szCs w:val="24"/>
          <w:u w:val="single"/>
        </w:rPr>
      </w:pPr>
    </w:p>
    <w:p w14:paraId="21186C97" w14:textId="6EBAF96F" w:rsidR="007F3CBC" w:rsidRPr="007F3CBC" w:rsidRDefault="007F3CBC" w:rsidP="001E1DF0">
      <w:pPr>
        <w:pStyle w:val="Heading2"/>
        <w:numPr>
          <w:ilvl w:val="0"/>
          <w:numId w:val="0"/>
        </w:numPr>
        <w:ind w:left="576" w:hanging="576"/>
      </w:pPr>
      <w:bookmarkStart w:id="452" w:name="_Toc77623463"/>
      <w:r w:rsidRPr="007F3CBC">
        <w:t>Group H</w:t>
      </w:r>
      <w:r w:rsidR="00CC312A">
        <w:t>:</w:t>
      </w:r>
      <w:r w:rsidRPr="007F3CBC">
        <w:t xml:space="preserve"> </w:t>
      </w:r>
      <w:r w:rsidR="00F36BBF">
        <w:t>A</w:t>
      </w:r>
      <w:r w:rsidRPr="007F3CBC">
        <w:t>cid injection pressure responses</w:t>
      </w:r>
      <w:bookmarkEnd w:id="452"/>
    </w:p>
    <w:p w14:paraId="410AB280" w14:textId="77777777" w:rsidR="007F3CBC" w:rsidRPr="007F3CBC" w:rsidRDefault="007F3CBC" w:rsidP="007F3CBC">
      <w:pPr>
        <w:keepNext/>
        <w:tabs>
          <w:tab w:val="left" w:pos="1966"/>
        </w:tabs>
        <w:spacing w:line="240" w:lineRule="auto"/>
        <w:jc w:val="center"/>
        <w:rPr>
          <w:rFonts w:asciiTheme="minorHAnsi" w:hAnsiTheme="minorHAnsi"/>
          <w:sz w:val="22"/>
        </w:rPr>
      </w:pPr>
      <w:r w:rsidRPr="007F3CBC">
        <w:rPr>
          <w:rFonts w:asciiTheme="majorBidi" w:hAnsiTheme="majorBidi" w:cstheme="majorBidi"/>
          <w:noProof/>
          <w:color w:val="0070C0"/>
          <w:szCs w:val="24"/>
        </w:rPr>
        <w:drawing>
          <wp:inline distT="0" distB="0" distL="0" distR="0" wp14:anchorId="0EE3709E" wp14:editId="6CB62A42">
            <wp:extent cx="4734845" cy="3030279"/>
            <wp:effectExtent l="0" t="0" r="8890" b="0"/>
            <wp:docPr id="629953016" name="Picture 629953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4764016" cy="3048948"/>
                    </a:xfrm>
                    <a:prstGeom prst="rect">
                      <a:avLst/>
                    </a:prstGeom>
                    <a:noFill/>
                  </pic:spPr>
                </pic:pic>
              </a:graphicData>
            </a:graphic>
          </wp:inline>
        </w:drawing>
      </w:r>
    </w:p>
    <w:p w14:paraId="526EA394" w14:textId="001C0EFF" w:rsidR="007F3CBC" w:rsidRPr="007F3CBC" w:rsidRDefault="007F3CBC">
      <w:pPr>
        <w:pStyle w:val="Figures"/>
        <w:rPr>
          <w:color w:val="0070C0"/>
          <w:szCs w:val="24"/>
          <w:u w:val="single"/>
        </w:rPr>
      </w:pPr>
      <w:bookmarkStart w:id="453" w:name="_Toc77579902"/>
      <w:r w:rsidRPr="007F3CBC">
        <w:t xml:space="preserve">Figure </w:t>
      </w:r>
      <w:r w:rsidR="005F0231">
        <w:t>C</w:t>
      </w:r>
      <w:r w:rsidRPr="007F3CBC">
        <w:t>.20: Pressure r</w:t>
      </w:r>
      <w:r w:rsidR="00CC312A">
        <w:t>e</w:t>
      </w:r>
      <w:r w:rsidRPr="007F3CBC">
        <w:t>sponses of acid injection of core 3</w:t>
      </w:r>
      <w:bookmarkEnd w:id="453"/>
    </w:p>
    <w:p w14:paraId="79863EC0" w14:textId="77777777" w:rsidR="007F3CBC" w:rsidRPr="007F3CBC" w:rsidRDefault="007F3CBC" w:rsidP="007F3CBC">
      <w:pPr>
        <w:tabs>
          <w:tab w:val="left" w:pos="3315"/>
          <w:tab w:val="left" w:pos="6615"/>
        </w:tabs>
        <w:autoSpaceDE w:val="0"/>
        <w:autoSpaceDN w:val="0"/>
        <w:adjustRightInd w:val="0"/>
        <w:spacing w:after="0" w:line="240" w:lineRule="auto"/>
        <w:jc w:val="center"/>
        <w:rPr>
          <w:rFonts w:asciiTheme="majorBidi" w:hAnsiTheme="majorBidi" w:cstheme="majorBidi"/>
          <w:b/>
          <w:bCs/>
          <w:noProof/>
          <w:color w:val="0070C0"/>
          <w:szCs w:val="24"/>
          <w:u w:val="single"/>
        </w:rPr>
      </w:pPr>
    </w:p>
    <w:p w14:paraId="2E2251B9" w14:textId="77777777" w:rsidR="007F3CBC" w:rsidRPr="007F3CBC" w:rsidRDefault="007F3CBC" w:rsidP="007F3CBC">
      <w:pPr>
        <w:keepNext/>
        <w:tabs>
          <w:tab w:val="left" w:pos="1966"/>
        </w:tabs>
        <w:spacing w:line="240" w:lineRule="auto"/>
        <w:jc w:val="center"/>
        <w:rPr>
          <w:rFonts w:asciiTheme="minorHAnsi" w:hAnsiTheme="minorHAnsi"/>
          <w:sz w:val="22"/>
        </w:rPr>
      </w:pPr>
      <w:r w:rsidRPr="007F3CBC">
        <w:rPr>
          <w:rFonts w:asciiTheme="majorBidi" w:hAnsiTheme="majorBidi" w:cstheme="majorBidi"/>
          <w:noProof/>
          <w:color w:val="0070C0"/>
          <w:szCs w:val="24"/>
        </w:rPr>
        <w:lastRenderedPageBreak/>
        <w:drawing>
          <wp:inline distT="0" distB="0" distL="0" distR="0" wp14:anchorId="0769B8BE" wp14:editId="23801BC4">
            <wp:extent cx="5107743" cy="3136605"/>
            <wp:effectExtent l="0" t="0" r="0" b="6985"/>
            <wp:docPr id="629953017" name="Picture 629953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5161464" cy="3169595"/>
                    </a:xfrm>
                    <a:prstGeom prst="rect">
                      <a:avLst/>
                    </a:prstGeom>
                    <a:noFill/>
                  </pic:spPr>
                </pic:pic>
              </a:graphicData>
            </a:graphic>
          </wp:inline>
        </w:drawing>
      </w:r>
    </w:p>
    <w:p w14:paraId="7B0F2D08" w14:textId="02803A3C" w:rsidR="007F3CBC" w:rsidRPr="007F3CBC" w:rsidRDefault="007F3CBC">
      <w:pPr>
        <w:pStyle w:val="Figures"/>
        <w:rPr>
          <w:color w:val="0070C0"/>
          <w:szCs w:val="24"/>
          <w:u w:val="single"/>
        </w:rPr>
      </w:pPr>
      <w:bookmarkStart w:id="454" w:name="_Toc77579903"/>
      <w:r w:rsidRPr="007F3CBC">
        <w:t xml:space="preserve">Figure </w:t>
      </w:r>
      <w:r w:rsidR="005F0231">
        <w:t>C</w:t>
      </w:r>
      <w:r w:rsidRPr="007F3CBC">
        <w:t>.21: Pressure r</w:t>
      </w:r>
      <w:r w:rsidR="00CC312A">
        <w:t>e</w:t>
      </w:r>
      <w:r w:rsidRPr="007F3CBC">
        <w:t>sponses of acid injection of core 24</w:t>
      </w:r>
      <w:bookmarkEnd w:id="454"/>
    </w:p>
    <w:p w14:paraId="103F7722" w14:textId="77777777" w:rsidR="007F3CBC" w:rsidRPr="007F3CBC" w:rsidRDefault="007F3CBC" w:rsidP="007F3CBC">
      <w:pPr>
        <w:keepNext/>
        <w:spacing w:line="240" w:lineRule="auto"/>
        <w:jc w:val="center"/>
        <w:rPr>
          <w:rFonts w:asciiTheme="minorHAnsi" w:hAnsiTheme="minorHAnsi"/>
          <w:sz w:val="22"/>
        </w:rPr>
      </w:pPr>
      <w:r w:rsidRPr="007F3CBC">
        <w:rPr>
          <w:rFonts w:asciiTheme="majorBidi" w:hAnsiTheme="majorBidi" w:cstheme="majorBidi"/>
          <w:noProof/>
          <w:color w:val="0070C0"/>
          <w:szCs w:val="24"/>
        </w:rPr>
        <w:drawing>
          <wp:inline distT="0" distB="0" distL="0" distR="0" wp14:anchorId="3AD2C70E" wp14:editId="04B5F65D">
            <wp:extent cx="5106893" cy="3381154"/>
            <wp:effectExtent l="0" t="0" r="0" b="0"/>
            <wp:docPr id="629953018" name="Picture 629953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9" cstate="print">
                      <a:extLst>
                        <a:ext uri="{28A0092B-C50C-407E-A947-70E740481C1C}">
                          <a14:useLocalDpi xmlns:a14="http://schemas.microsoft.com/office/drawing/2010/main" val="0"/>
                        </a:ext>
                      </a:extLst>
                    </a:blip>
                    <a:srcRect/>
                    <a:stretch>
                      <a:fillRect/>
                    </a:stretch>
                  </pic:blipFill>
                  <pic:spPr bwMode="auto">
                    <a:xfrm>
                      <a:off x="0" y="0"/>
                      <a:ext cx="5127679" cy="3394916"/>
                    </a:xfrm>
                    <a:prstGeom prst="rect">
                      <a:avLst/>
                    </a:prstGeom>
                    <a:noFill/>
                  </pic:spPr>
                </pic:pic>
              </a:graphicData>
            </a:graphic>
          </wp:inline>
        </w:drawing>
      </w:r>
    </w:p>
    <w:p w14:paraId="6DCA0421" w14:textId="7A959755" w:rsidR="007F3CBC" w:rsidRPr="007F3CBC" w:rsidRDefault="007F3CBC">
      <w:pPr>
        <w:pStyle w:val="Figures"/>
        <w:rPr>
          <w:color w:val="0070C0"/>
          <w:szCs w:val="24"/>
          <w:u w:val="single"/>
        </w:rPr>
      </w:pPr>
      <w:bookmarkStart w:id="455" w:name="_Toc77579904"/>
      <w:r w:rsidRPr="007F3CBC">
        <w:t xml:space="preserve">Figure </w:t>
      </w:r>
      <w:r w:rsidR="005F0231">
        <w:t>C</w:t>
      </w:r>
      <w:r w:rsidRPr="007F3CBC">
        <w:t>.22: Pressure r</w:t>
      </w:r>
      <w:r w:rsidR="00CC312A">
        <w:t>e</w:t>
      </w:r>
      <w:r w:rsidRPr="007F3CBC">
        <w:t>sponses of acid injection of core 43</w:t>
      </w:r>
      <w:bookmarkEnd w:id="455"/>
    </w:p>
    <w:p w14:paraId="7A0D4957" w14:textId="77777777" w:rsidR="007F3CBC" w:rsidRPr="007F3CBC" w:rsidRDefault="007F3CBC" w:rsidP="007F3CBC">
      <w:pPr>
        <w:tabs>
          <w:tab w:val="left" w:pos="3315"/>
          <w:tab w:val="left" w:pos="6615"/>
        </w:tabs>
        <w:autoSpaceDE w:val="0"/>
        <w:autoSpaceDN w:val="0"/>
        <w:adjustRightInd w:val="0"/>
        <w:spacing w:after="0" w:line="240" w:lineRule="auto"/>
        <w:jc w:val="center"/>
        <w:rPr>
          <w:rFonts w:asciiTheme="majorBidi" w:hAnsiTheme="majorBidi" w:cstheme="majorBidi"/>
          <w:b/>
          <w:bCs/>
          <w:noProof/>
          <w:color w:val="0070C0"/>
          <w:szCs w:val="24"/>
          <w:u w:val="single"/>
        </w:rPr>
      </w:pPr>
    </w:p>
    <w:p w14:paraId="74F06194" w14:textId="15B19A81" w:rsidR="00622758" w:rsidRDefault="00622758" w:rsidP="00071EBE">
      <w:pPr>
        <w:spacing w:line="480" w:lineRule="auto"/>
        <w:jc w:val="both"/>
      </w:pPr>
    </w:p>
    <w:p w14:paraId="59810DD2" w14:textId="46FC0BA7" w:rsidR="001E1DF0" w:rsidRDefault="001E1DF0" w:rsidP="00071EBE">
      <w:pPr>
        <w:spacing w:line="480" w:lineRule="auto"/>
        <w:jc w:val="both"/>
      </w:pPr>
    </w:p>
    <w:p w14:paraId="3979F2B1" w14:textId="30CF59AA" w:rsidR="001E5F8D" w:rsidRPr="001E5F8D" w:rsidRDefault="001E5F8D" w:rsidP="00393FC3">
      <w:pPr>
        <w:pStyle w:val="Heading1"/>
        <w:numPr>
          <w:ilvl w:val="0"/>
          <w:numId w:val="0"/>
        </w:numPr>
        <w:ind w:left="432"/>
      </w:pPr>
      <w:bookmarkStart w:id="456" w:name="_Toc77623464"/>
      <w:r w:rsidRPr="001E5F8D">
        <w:lastRenderedPageBreak/>
        <w:t xml:space="preserve">Appendix </w:t>
      </w:r>
      <w:r w:rsidR="00E83CC1">
        <w:t>D</w:t>
      </w:r>
      <w:r w:rsidR="008B6B37">
        <w:t>:</w:t>
      </w:r>
      <w:r w:rsidR="005F63A7">
        <w:t xml:space="preserve"> </w:t>
      </w:r>
      <w:bookmarkStart w:id="457" w:name="_Toc51417782"/>
      <w:r w:rsidR="007E1F98">
        <w:t xml:space="preserve">Metal </w:t>
      </w:r>
      <w:r w:rsidRPr="001E5F8D">
        <w:t xml:space="preserve">Casting </w:t>
      </w:r>
      <w:bookmarkEnd w:id="457"/>
      <w:r w:rsidR="00046C18">
        <w:t>Method of Injected Cores</w:t>
      </w:r>
      <w:bookmarkEnd w:id="456"/>
      <w:r w:rsidR="007E1F98">
        <w:t xml:space="preserve"> </w:t>
      </w:r>
    </w:p>
    <w:p w14:paraId="16603EAE" w14:textId="7542FA01" w:rsidR="001E5F8D" w:rsidRPr="001E5F8D" w:rsidRDefault="001E5F8D" w:rsidP="001E5F8D">
      <w:pPr>
        <w:spacing w:line="480" w:lineRule="auto"/>
        <w:jc w:val="both"/>
        <w:rPr>
          <w:rFonts w:asciiTheme="majorBidi" w:hAnsiTheme="majorBidi" w:cstheme="majorBidi"/>
          <w:szCs w:val="24"/>
        </w:rPr>
      </w:pPr>
      <w:r w:rsidRPr="001E5F8D">
        <w:rPr>
          <w:rFonts w:asciiTheme="majorBidi" w:hAnsiTheme="majorBidi" w:cstheme="majorBidi"/>
          <w:szCs w:val="24"/>
        </w:rPr>
        <w:t xml:space="preserve">Because the wormhole characterization is </w:t>
      </w:r>
      <w:r w:rsidR="00CC312A">
        <w:rPr>
          <w:rFonts w:asciiTheme="majorBidi" w:hAnsiTheme="majorBidi" w:cstheme="majorBidi"/>
          <w:szCs w:val="24"/>
        </w:rPr>
        <w:t>essential</w:t>
      </w:r>
      <w:r w:rsidRPr="001E5F8D">
        <w:rPr>
          <w:rFonts w:asciiTheme="majorBidi" w:hAnsiTheme="majorBidi" w:cstheme="majorBidi"/>
          <w:szCs w:val="24"/>
        </w:rPr>
        <w:t xml:space="preserve"> </w:t>
      </w:r>
      <w:r w:rsidR="00CC312A">
        <w:rPr>
          <w:rFonts w:asciiTheme="majorBidi" w:hAnsiTheme="majorBidi" w:cstheme="majorBidi"/>
          <w:szCs w:val="24"/>
        </w:rPr>
        <w:t>in</w:t>
      </w:r>
      <w:r w:rsidR="00CC312A" w:rsidRPr="001E5F8D">
        <w:rPr>
          <w:rFonts w:asciiTheme="majorBidi" w:hAnsiTheme="majorBidi" w:cstheme="majorBidi"/>
          <w:szCs w:val="24"/>
        </w:rPr>
        <w:t xml:space="preserve"> </w:t>
      </w:r>
      <w:r w:rsidRPr="001E5F8D">
        <w:rPr>
          <w:rFonts w:asciiTheme="majorBidi" w:hAnsiTheme="majorBidi" w:cstheme="majorBidi"/>
          <w:szCs w:val="24"/>
        </w:rPr>
        <w:t>evaluating the acid process, a metal casting method is used for distinguishing different wormholes for different acid flooding scenarios. The following procedure is applied:</w:t>
      </w:r>
    </w:p>
    <w:p w14:paraId="05514C8A" w14:textId="55FC9B29" w:rsidR="001E5F8D" w:rsidRPr="001E5F8D" w:rsidRDefault="001E5F8D" w:rsidP="00294126">
      <w:pPr>
        <w:numPr>
          <w:ilvl w:val="0"/>
          <w:numId w:val="16"/>
        </w:numPr>
        <w:spacing w:line="480" w:lineRule="auto"/>
        <w:jc w:val="both"/>
        <w:rPr>
          <w:rFonts w:asciiTheme="majorBidi" w:hAnsiTheme="majorBidi" w:cstheme="majorBidi"/>
          <w:szCs w:val="24"/>
        </w:rPr>
      </w:pPr>
      <w:r w:rsidRPr="001E5F8D">
        <w:rPr>
          <w:rFonts w:asciiTheme="majorBidi" w:hAnsiTheme="majorBidi" w:cstheme="majorBidi"/>
          <w:szCs w:val="24"/>
        </w:rPr>
        <w:t>The cores were cased in a PVC pipe</w:t>
      </w:r>
      <w:r w:rsidR="00CC312A">
        <w:rPr>
          <w:rFonts w:asciiTheme="majorBidi" w:hAnsiTheme="majorBidi" w:cstheme="majorBidi"/>
          <w:szCs w:val="24"/>
        </w:rPr>
        <w:t>,</w:t>
      </w:r>
      <w:r w:rsidRPr="001E5F8D">
        <w:rPr>
          <w:rFonts w:asciiTheme="majorBidi" w:hAnsiTheme="majorBidi" w:cstheme="majorBidi"/>
          <w:szCs w:val="24"/>
        </w:rPr>
        <w:t xml:space="preserve"> and Wood’s metal </w:t>
      </w:r>
      <w:r w:rsidR="00CC312A">
        <w:rPr>
          <w:rFonts w:asciiTheme="majorBidi" w:hAnsiTheme="majorBidi" w:cstheme="majorBidi"/>
          <w:szCs w:val="24"/>
        </w:rPr>
        <w:t xml:space="preserve">was </w:t>
      </w:r>
      <w:r w:rsidRPr="001E5F8D">
        <w:rPr>
          <w:rFonts w:asciiTheme="majorBidi" w:hAnsiTheme="majorBidi" w:cstheme="majorBidi"/>
          <w:szCs w:val="24"/>
        </w:rPr>
        <w:t>placed on top of the core sample.</w:t>
      </w:r>
    </w:p>
    <w:p w14:paraId="1AF20DDF" w14:textId="77777777" w:rsidR="001E5F8D" w:rsidRPr="001E5F8D" w:rsidRDefault="001E5F8D" w:rsidP="00294126">
      <w:pPr>
        <w:numPr>
          <w:ilvl w:val="0"/>
          <w:numId w:val="16"/>
        </w:numPr>
        <w:spacing w:line="480" w:lineRule="auto"/>
        <w:jc w:val="both"/>
        <w:rPr>
          <w:rFonts w:asciiTheme="majorBidi" w:hAnsiTheme="majorBidi" w:cstheme="majorBidi"/>
          <w:szCs w:val="24"/>
        </w:rPr>
      </w:pPr>
      <w:r w:rsidRPr="001E5F8D">
        <w:rPr>
          <w:rFonts w:asciiTheme="majorBidi" w:hAnsiTheme="majorBidi" w:cstheme="majorBidi"/>
          <w:szCs w:val="24"/>
        </w:rPr>
        <w:t xml:space="preserve"> Upon heating in an oven to approximately 200°F, the Wood’s metal melted and then drained into the core.</w:t>
      </w:r>
    </w:p>
    <w:p w14:paraId="530ADF47" w14:textId="77777777" w:rsidR="001E5F8D" w:rsidRPr="001E5F8D" w:rsidRDefault="001E5F8D" w:rsidP="00294126">
      <w:pPr>
        <w:numPr>
          <w:ilvl w:val="0"/>
          <w:numId w:val="16"/>
        </w:numPr>
        <w:spacing w:line="480" w:lineRule="auto"/>
        <w:jc w:val="both"/>
        <w:rPr>
          <w:rFonts w:asciiTheme="majorBidi" w:hAnsiTheme="majorBidi" w:cstheme="majorBidi"/>
          <w:szCs w:val="24"/>
        </w:rPr>
      </w:pPr>
      <w:r w:rsidRPr="001E5F8D">
        <w:rPr>
          <w:rFonts w:asciiTheme="majorBidi" w:hAnsiTheme="majorBidi" w:cstheme="majorBidi"/>
          <w:szCs w:val="24"/>
        </w:rPr>
        <w:t>The core was then cooled to solidify the metal, all remaining carbonate rock was dissolved with acid, and the metal casting was recovered.</w:t>
      </w:r>
    </w:p>
    <w:p w14:paraId="63249AA1" w14:textId="2962E46D" w:rsidR="001E5F8D" w:rsidRPr="001E5F8D" w:rsidRDefault="001E5F8D" w:rsidP="001E5F8D">
      <w:pPr>
        <w:spacing w:line="480" w:lineRule="auto"/>
        <w:jc w:val="both"/>
        <w:rPr>
          <w:rFonts w:asciiTheme="majorBidi" w:hAnsiTheme="majorBidi" w:cstheme="majorBidi"/>
          <w:szCs w:val="24"/>
        </w:rPr>
      </w:pPr>
      <w:r w:rsidRPr="001E5F8D">
        <w:rPr>
          <w:rFonts w:asciiTheme="majorBidi" w:hAnsiTheme="majorBidi" w:cstheme="majorBidi"/>
          <w:szCs w:val="24"/>
        </w:rPr>
        <w:t xml:space="preserve">Figures </w:t>
      </w:r>
      <w:r w:rsidR="005F0231">
        <w:rPr>
          <w:rFonts w:asciiTheme="majorBidi" w:hAnsiTheme="majorBidi" w:cstheme="majorBidi"/>
          <w:szCs w:val="24"/>
        </w:rPr>
        <w:t>D</w:t>
      </w:r>
      <w:r w:rsidRPr="001E5F8D">
        <w:rPr>
          <w:rFonts w:asciiTheme="majorBidi" w:hAnsiTheme="majorBidi" w:cstheme="majorBidi"/>
          <w:szCs w:val="24"/>
        </w:rPr>
        <w:t>.1</w:t>
      </w:r>
      <w:r w:rsidR="00663B4B">
        <w:rPr>
          <w:rFonts w:asciiTheme="majorBidi" w:hAnsiTheme="majorBidi" w:cstheme="majorBidi"/>
          <w:szCs w:val="24"/>
        </w:rPr>
        <w:t>.a</w:t>
      </w:r>
      <w:r w:rsidRPr="001E5F8D">
        <w:rPr>
          <w:rFonts w:asciiTheme="majorBidi" w:hAnsiTheme="majorBidi" w:cstheme="majorBidi"/>
          <w:szCs w:val="24"/>
        </w:rPr>
        <w:t xml:space="preserve">, </w:t>
      </w:r>
      <w:r w:rsidR="005F0231">
        <w:rPr>
          <w:rFonts w:asciiTheme="majorBidi" w:hAnsiTheme="majorBidi" w:cstheme="majorBidi"/>
          <w:szCs w:val="24"/>
        </w:rPr>
        <w:t>D</w:t>
      </w:r>
      <w:r w:rsidR="00663B4B">
        <w:rPr>
          <w:rFonts w:asciiTheme="majorBidi" w:hAnsiTheme="majorBidi" w:cstheme="majorBidi"/>
          <w:szCs w:val="24"/>
        </w:rPr>
        <w:t>.1.b</w:t>
      </w:r>
      <w:r w:rsidR="00CC312A">
        <w:rPr>
          <w:rFonts w:asciiTheme="majorBidi" w:hAnsiTheme="majorBidi" w:cstheme="majorBidi"/>
          <w:szCs w:val="24"/>
        </w:rPr>
        <w:t>,</w:t>
      </w:r>
      <w:r w:rsidRPr="001E5F8D">
        <w:rPr>
          <w:rFonts w:asciiTheme="majorBidi" w:hAnsiTheme="majorBidi" w:cstheme="majorBidi"/>
          <w:szCs w:val="24"/>
        </w:rPr>
        <w:t xml:space="preserve"> and </w:t>
      </w:r>
      <w:r w:rsidR="005F0231">
        <w:rPr>
          <w:rFonts w:asciiTheme="majorBidi" w:hAnsiTheme="majorBidi" w:cstheme="majorBidi"/>
          <w:szCs w:val="24"/>
        </w:rPr>
        <w:t>D</w:t>
      </w:r>
      <w:r w:rsidR="00663B4B">
        <w:rPr>
          <w:rFonts w:asciiTheme="majorBidi" w:hAnsiTheme="majorBidi" w:cstheme="majorBidi"/>
          <w:szCs w:val="24"/>
        </w:rPr>
        <w:t>.1.c</w:t>
      </w:r>
      <w:r w:rsidRPr="001E5F8D">
        <w:rPr>
          <w:rFonts w:asciiTheme="majorBidi" w:hAnsiTheme="majorBidi" w:cstheme="majorBidi"/>
          <w:szCs w:val="24"/>
        </w:rPr>
        <w:t xml:space="preserve"> show materials required for this method</w:t>
      </w:r>
      <w:r w:rsidR="00CC312A">
        <w:rPr>
          <w:rFonts w:asciiTheme="majorBidi" w:hAnsiTheme="majorBidi" w:cstheme="majorBidi"/>
          <w:szCs w:val="24"/>
        </w:rPr>
        <w:t>;</w:t>
      </w:r>
      <w:r w:rsidR="00CC312A" w:rsidRPr="001E5F8D">
        <w:rPr>
          <w:rFonts w:asciiTheme="majorBidi" w:hAnsiTheme="majorBidi" w:cstheme="majorBidi"/>
          <w:szCs w:val="24"/>
        </w:rPr>
        <w:t xml:space="preserve"> </w:t>
      </w:r>
      <w:r w:rsidRPr="001E5F8D">
        <w:rPr>
          <w:rFonts w:asciiTheme="majorBidi" w:hAnsiTheme="majorBidi" w:cstheme="majorBidi"/>
          <w:szCs w:val="24"/>
        </w:rPr>
        <w:t xml:space="preserve">Figure </w:t>
      </w:r>
      <w:r w:rsidR="005F0231">
        <w:rPr>
          <w:rFonts w:asciiTheme="majorBidi" w:hAnsiTheme="majorBidi" w:cstheme="majorBidi"/>
          <w:szCs w:val="24"/>
        </w:rPr>
        <w:t>D</w:t>
      </w:r>
      <w:r w:rsidR="00663B4B">
        <w:rPr>
          <w:rFonts w:asciiTheme="majorBidi" w:hAnsiTheme="majorBidi" w:cstheme="majorBidi"/>
          <w:szCs w:val="24"/>
        </w:rPr>
        <w:t>.1.d</w:t>
      </w:r>
      <w:r w:rsidRPr="001E5F8D">
        <w:rPr>
          <w:rFonts w:asciiTheme="majorBidi" w:hAnsiTheme="majorBidi" w:cstheme="majorBidi"/>
          <w:szCs w:val="24"/>
        </w:rPr>
        <w:t xml:space="preserve"> is the core being dissolved by acid</w:t>
      </w:r>
      <w:r w:rsidR="00CC312A">
        <w:rPr>
          <w:rFonts w:asciiTheme="majorBidi" w:hAnsiTheme="majorBidi" w:cstheme="majorBidi"/>
          <w:szCs w:val="24"/>
        </w:rPr>
        <w:t>,</w:t>
      </w:r>
      <w:r w:rsidRPr="001E5F8D">
        <w:rPr>
          <w:rFonts w:asciiTheme="majorBidi" w:hAnsiTheme="majorBidi" w:cstheme="majorBidi"/>
          <w:szCs w:val="24"/>
        </w:rPr>
        <w:t xml:space="preserve"> while Figure </w:t>
      </w:r>
      <w:r w:rsidR="005F0231">
        <w:rPr>
          <w:rFonts w:asciiTheme="majorBidi" w:hAnsiTheme="majorBidi" w:cstheme="majorBidi"/>
          <w:szCs w:val="24"/>
        </w:rPr>
        <w:t>D</w:t>
      </w:r>
      <w:r w:rsidR="00663B4B">
        <w:rPr>
          <w:rFonts w:asciiTheme="majorBidi" w:hAnsiTheme="majorBidi" w:cstheme="majorBidi"/>
          <w:szCs w:val="24"/>
        </w:rPr>
        <w:t>.1.e</w:t>
      </w:r>
      <w:r w:rsidRPr="001E5F8D">
        <w:rPr>
          <w:rFonts w:asciiTheme="majorBidi" w:hAnsiTheme="majorBidi" w:cstheme="majorBidi"/>
          <w:szCs w:val="24"/>
        </w:rPr>
        <w:t xml:space="preserve"> is an example of one of the cores being cast. </w:t>
      </w:r>
    </w:p>
    <w:p w14:paraId="0E4D0BA7" w14:textId="2C36A64C" w:rsidR="001E5F8D" w:rsidRPr="001E5F8D" w:rsidRDefault="00663B4B" w:rsidP="001E5F8D">
      <w:pPr>
        <w:keepNext/>
        <w:spacing w:line="259" w:lineRule="auto"/>
        <w:jc w:val="center"/>
        <w:rPr>
          <w:rFonts w:asciiTheme="minorHAnsi" w:hAnsiTheme="minorHAnsi"/>
          <w:sz w:val="22"/>
        </w:rPr>
      </w:pPr>
      <w:r w:rsidRPr="001E5F8D">
        <w:rPr>
          <w:rFonts w:asciiTheme="majorBidi" w:hAnsiTheme="majorBidi" w:cstheme="majorBidi"/>
          <w:noProof/>
          <w:sz w:val="28"/>
          <w:szCs w:val="28"/>
        </w:rPr>
        <w:drawing>
          <wp:anchor distT="0" distB="0" distL="114300" distR="114300" simplePos="0" relativeHeight="251587072" behindDoc="1" locked="0" layoutInCell="1" allowOverlap="1" wp14:anchorId="51952F5F" wp14:editId="53B8FE30">
            <wp:simplePos x="0" y="0"/>
            <wp:positionH relativeFrom="column">
              <wp:posOffset>93345</wp:posOffset>
            </wp:positionH>
            <wp:positionV relativeFrom="paragraph">
              <wp:posOffset>129540</wp:posOffset>
            </wp:positionV>
            <wp:extent cx="1099185" cy="1454785"/>
            <wp:effectExtent l="0" t="0" r="0" b="0"/>
            <wp:wrapTight wrapText="bothSides">
              <wp:wrapPolygon edited="0">
                <wp:start x="0" y="0"/>
                <wp:lineTo x="0" y="21213"/>
                <wp:lineTo x="21338" y="21213"/>
                <wp:lineTo x="21338" y="0"/>
                <wp:lineTo x="0" y="0"/>
              </wp:wrapPolygon>
            </wp:wrapTight>
            <wp:docPr id="3075" name="Picture 4">
              <a:extLst xmlns:a="http://schemas.openxmlformats.org/drawingml/2006/main">
                <a:ext uri="{FF2B5EF4-FFF2-40B4-BE49-F238E27FC236}">
                  <a16:creationId xmlns:a16="http://schemas.microsoft.com/office/drawing/2014/main" id="{8EBCDA20-6ECB-4F00-98E2-8465350881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8EBCDA20-6ECB-4F00-98E2-8465350881A3}"/>
                        </a:ext>
                      </a:extLst>
                    </pic:cNvPr>
                    <pic:cNvPicPr>
                      <a:picLocks noChangeAspect="1"/>
                    </pic:cNvPicPr>
                  </pic:nvPicPr>
                  <pic:blipFill rotWithShape="1">
                    <a:blip r:embed="rId270">
                      <a:extLst>
                        <a:ext uri="{28A0092B-C50C-407E-A947-70E740481C1C}">
                          <a14:useLocalDpi xmlns:a14="http://schemas.microsoft.com/office/drawing/2010/main" val="0"/>
                        </a:ext>
                      </a:extLst>
                    </a:blip>
                    <a:srcRect l="8276" r="4346"/>
                    <a:stretch/>
                  </pic:blipFill>
                  <pic:spPr>
                    <a:xfrm>
                      <a:off x="0" y="0"/>
                      <a:ext cx="1099185" cy="1454785"/>
                    </a:xfrm>
                    <a:prstGeom prst="rect">
                      <a:avLst/>
                    </a:prstGeom>
                  </pic:spPr>
                </pic:pic>
              </a:graphicData>
            </a:graphic>
            <wp14:sizeRelH relativeFrom="margin">
              <wp14:pctWidth>0</wp14:pctWidth>
            </wp14:sizeRelH>
            <wp14:sizeRelV relativeFrom="margin">
              <wp14:pctHeight>0</wp14:pctHeight>
            </wp14:sizeRelV>
          </wp:anchor>
        </w:drawing>
      </w:r>
      <w:r w:rsidRPr="001E5F8D">
        <w:rPr>
          <w:rFonts w:asciiTheme="majorBidi" w:hAnsiTheme="majorBidi" w:cstheme="majorBidi"/>
          <w:noProof/>
          <w:sz w:val="28"/>
          <w:szCs w:val="28"/>
        </w:rPr>
        <w:drawing>
          <wp:anchor distT="0" distB="0" distL="114300" distR="114300" simplePos="0" relativeHeight="251585024" behindDoc="1" locked="0" layoutInCell="1" allowOverlap="1" wp14:anchorId="3D3805CA" wp14:editId="7AFC5E50">
            <wp:simplePos x="0" y="0"/>
            <wp:positionH relativeFrom="column">
              <wp:posOffset>1155700</wp:posOffset>
            </wp:positionH>
            <wp:positionV relativeFrom="paragraph">
              <wp:posOffset>121285</wp:posOffset>
            </wp:positionV>
            <wp:extent cx="1077595" cy="1470660"/>
            <wp:effectExtent l="0" t="0" r="0" b="0"/>
            <wp:wrapTight wrapText="bothSides">
              <wp:wrapPolygon edited="0">
                <wp:start x="0" y="0"/>
                <wp:lineTo x="0" y="21264"/>
                <wp:lineTo x="21384" y="21264"/>
                <wp:lineTo x="21384" y="0"/>
                <wp:lineTo x="0" y="0"/>
              </wp:wrapPolygon>
            </wp:wrapTight>
            <wp:docPr id="3076" name="Picture 3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1" cstate="print">
                      <a:extLst>
                        <a:ext uri="{28A0092B-C50C-407E-A947-70E740481C1C}">
                          <a14:useLocalDpi xmlns:a14="http://schemas.microsoft.com/office/drawing/2010/main" val="0"/>
                        </a:ext>
                      </a:extLst>
                    </a:blip>
                    <a:srcRect/>
                    <a:stretch>
                      <a:fillRect/>
                    </a:stretch>
                  </pic:blipFill>
                  <pic:spPr bwMode="auto">
                    <a:xfrm>
                      <a:off x="0" y="0"/>
                      <a:ext cx="1077595" cy="14706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E5F8D">
        <w:rPr>
          <w:rFonts w:asciiTheme="majorBidi" w:hAnsiTheme="majorBidi" w:cstheme="majorBidi"/>
          <w:noProof/>
          <w:sz w:val="28"/>
          <w:szCs w:val="28"/>
        </w:rPr>
        <w:drawing>
          <wp:anchor distT="0" distB="0" distL="114300" distR="114300" simplePos="0" relativeHeight="251582976" behindDoc="1" locked="0" layoutInCell="1" allowOverlap="1" wp14:anchorId="461ADEC8" wp14:editId="3EBB0BF6">
            <wp:simplePos x="0" y="0"/>
            <wp:positionH relativeFrom="column">
              <wp:posOffset>2200910</wp:posOffset>
            </wp:positionH>
            <wp:positionV relativeFrom="paragraph">
              <wp:posOffset>121285</wp:posOffset>
            </wp:positionV>
            <wp:extent cx="1071880" cy="1463040"/>
            <wp:effectExtent l="0" t="0" r="0" b="0"/>
            <wp:wrapTight wrapText="bothSides">
              <wp:wrapPolygon edited="0">
                <wp:start x="0" y="0"/>
                <wp:lineTo x="0" y="21375"/>
                <wp:lineTo x="21114" y="21375"/>
                <wp:lineTo x="21114" y="0"/>
                <wp:lineTo x="0" y="0"/>
              </wp:wrapPolygon>
            </wp:wrapTight>
            <wp:docPr id="629952989" name="Picture 629952989" descr="A close-up of a roll of toilet pap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952989" name="Picture 629952989" descr="A close-up of a roll of toilet paper&#10;&#10;Description automatically generated with medium confidence"/>
                    <pic:cNvPicPr>
                      <a:picLocks noChangeAspect="1" noChangeArrowheads="1"/>
                    </pic:cNvPicPr>
                  </pic:nvPicPr>
                  <pic:blipFill>
                    <a:blip r:embed="rId272" cstate="print">
                      <a:extLst>
                        <a:ext uri="{28A0092B-C50C-407E-A947-70E740481C1C}">
                          <a14:useLocalDpi xmlns:a14="http://schemas.microsoft.com/office/drawing/2010/main" val="0"/>
                        </a:ext>
                      </a:extLst>
                    </a:blip>
                    <a:srcRect/>
                    <a:stretch>
                      <a:fillRect/>
                    </a:stretch>
                  </pic:blipFill>
                  <pic:spPr bwMode="auto">
                    <a:xfrm>
                      <a:off x="0" y="0"/>
                      <a:ext cx="1071880" cy="14630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E5F8D">
        <w:rPr>
          <w:rFonts w:asciiTheme="majorBidi" w:hAnsiTheme="majorBidi" w:cstheme="majorBidi"/>
          <w:noProof/>
          <w:sz w:val="28"/>
          <w:szCs w:val="28"/>
        </w:rPr>
        <w:drawing>
          <wp:anchor distT="0" distB="0" distL="114300" distR="114300" simplePos="0" relativeHeight="251580928" behindDoc="1" locked="0" layoutInCell="1" allowOverlap="1" wp14:anchorId="54F744B7" wp14:editId="28C6C199">
            <wp:simplePos x="0" y="0"/>
            <wp:positionH relativeFrom="column">
              <wp:posOffset>3259455</wp:posOffset>
            </wp:positionH>
            <wp:positionV relativeFrom="paragraph">
              <wp:posOffset>113665</wp:posOffset>
            </wp:positionV>
            <wp:extent cx="1088390" cy="1462405"/>
            <wp:effectExtent l="0" t="0" r="0" b="0"/>
            <wp:wrapTight wrapText="bothSides">
              <wp:wrapPolygon edited="0">
                <wp:start x="0" y="0"/>
                <wp:lineTo x="0" y="21384"/>
                <wp:lineTo x="21172" y="21384"/>
                <wp:lineTo x="21172" y="0"/>
                <wp:lineTo x="0" y="0"/>
              </wp:wrapPolygon>
            </wp:wrapTight>
            <wp:docPr id="3078" name="Picture 3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3" cstate="print">
                      <a:extLst>
                        <a:ext uri="{28A0092B-C50C-407E-A947-70E740481C1C}">
                          <a14:useLocalDpi xmlns:a14="http://schemas.microsoft.com/office/drawing/2010/main" val="0"/>
                        </a:ext>
                      </a:extLst>
                    </a:blip>
                    <a:srcRect/>
                    <a:stretch>
                      <a:fillRect/>
                    </a:stretch>
                  </pic:blipFill>
                  <pic:spPr bwMode="auto">
                    <a:xfrm>
                      <a:off x="0" y="0"/>
                      <a:ext cx="1088390" cy="14624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E5F8D">
        <w:rPr>
          <w:rFonts w:asciiTheme="majorBidi" w:hAnsiTheme="majorBidi" w:cstheme="majorBidi"/>
          <w:noProof/>
          <w:sz w:val="28"/>
          <w:szCs w:val="28"/>
        </w:rPr>
        <w:drawing>
          <wp:anchor distT="0" distB="0" distL="114300" distR="114300" simplePos="0" relativeHeight="251553280" behindDoc="1" locked="0" layoutInCell="1" allowOverlap="1" wp14:anchorId="2FB8C681" wp14:editId="6BFDCD44">
            <wp:simplePos x="0" y="0"/>
            <wp:positionH relativeFrom="margin">
              <wp:posOffset>4307067</wp:posOffset>
            </wp:positionH>
            <wp:positionV relativeFrom="paragraph">
              <wp:posOffset>105797</wp:posOffset>
            </wp:positionV>
            <wp:extent cx="1094740" cy="1470660"/>
            <wp:effectExtent l="0" t="0" r="0" b="0"/>
            <wp:wrapTight wrapText="bothSides">
              <wp:wrapPolygon edited="0">
                <wp:start x="0" y="0"/>
                <wp:lineTo x="0" y="21264"/>
                <wp:lineTo x="21049" y="21264"/>
                <wp:lineTo x="21049" y="0"/>
                <wp:lineTo x="0" y="0"/>
              </wp:wrapPolygon>
            </wp:wrapTight>
            <wp:docPr id="3079" name="Picture 3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4" cstate="print">
                      <a:extLst>
                        <a:ext uri="{28A0092B-C50C-407E-A947-70E740481C1C}">
                          <a14:useLocalDpi xmlns:a14="http://schemas.microsoft.com/office/drawing/2010/main" val="0"/>
                        </a:ext>
                      </a:extLst>
                    </a:blip>
                    <a:srcRect/>
                    <a:stretch>
                      <a:fillRect/>
                    </a:stretch>
                  </pic:blipFill>
                  <pic:spPr bwMode="auto">
                    <a:xfrm>
                      <a:off x="0" y="0"/>
                      <a:ext cx="1094740" cy="14706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66DAC9D" w14:textId="77777777" w:rsidR="00663B4B" w:rsidRDefault="001E5F8D" w:rsidP="001E5F8D">
      <w:pPr>
        <w:keepNext/>
        <w:spacing w:line="259" w:lineRule="auto"/>
        <w:jc w:val="center"/>
        <w:rPr>
          <w:rFonts w:asciiTheme="majorBidi" w:hAnsiTheme="majorBidi" w:cstheme="majorBidi"/>
          <w:b/>
          <w:bCs/>
          <w:noProof/>
          <w:color w:val="000000"/>
          <w:sz w:val="20"/>
          <w:szCs w:val="20"/>
        </w:rPr>
      </w:pPr>
      <w:r w:rsidRPr="001E5F8D">
        <w:rPr>
          <w:rFonts w:asciiTheme="majorBidi" w:hAnsiTheme="majorBidi" w:cstheme="majorBidi"/>
          <w:b/>
          <w:bCs/>
          <w:noProof/>
          <w:color w:val="000000"/>
          <w:sz w:val="20"/>
          <w:szCs w:val="20"/>
        </w:rPr>
        <w:t xml:space="preserve">                    </w:t>
      </w:r>
    </w:p>
    <w:p w14:paraId="2A2F9BE9" w14:textId="77777777" w:rsidR="00663B4B" w:rsidRDefault="00663B4B" w:rsidP="001E5F8D">
      <w:pPr>
        <w:keepNext/>
        <w:spacing w:line="259" w:lineRule="auto"/>
        <w:jc w:val="center"/>
        <w:rPr>
          <w:rFonts w:asciiTheme="majorBidi" w:hAnsiTheme="majorBidi" w:cstheme="majorBidi"/>
          <w:b/>
          <w:bCs/>
          <w:noProof/>
          <w:color w:val="000000"/>
          <w:sz w:val="20"/>
          <w:szCs w:val="20"/>
        </w:rPr>
      </w:pPr>
    </w:p>
    <w:p w14:paraId="7A420628" w14:textId="77777777" w:rsidR="00663B4B" w:rsidRDefault="00663B4B" w:rsidP="001E5F8D">
      <w:pPr>
        <w:keepNext/>
        <w:spacing w:line="259" w:lineRule="auto"/>
        <w:jc w:val="center"/>
        <w:rPr>
          <w:rFonts w:asciiTheme="majorBidi" w:hAnsiTheme="majorBidi" w:cstheme="majorBidi"/>
          <w:b/>
          <w:bCs/>
          <w:noProof/>
          <w:color w:val="000000"/>
          <w:sz w:val="20"/>
          <w:szCs w:val="20"/>
        </w:rPr>
      </w:pPr>
    </w:p>
    <w:p w14:paraId="7AB726A4" w14:textId="77777777" w:rsidR="00663B4B" w:rsidRDefault="00663B4B" w:rsidP="001E5F8D">
      <w:pPr>
        <w:keepNext/>
        <w:spacing w:line="259" w:lineRule="auto"/>
        <w:jc w:val="center"/>
        <w:rPr>
          <w:rFonts w:asciiTheme="majorBidi" w:hAnsiTheme="majorBidi" w:cstheme="majorBidi"/>
          <w:b/>
          <w:bCs/>
          <w:noProof/>
          <w:color w:val="000000"/>
          <w:sz w:val="20"/>
          <w:szCs w:val="20"/>
        </w:rPr>
      </w:pPr>
    </w:p>
    <w:p w14:paraId="042FEAFE" w14:textId="77777777" w:rsidR="00663B4B" w:rsidRDefault="00663B4B" w:rsidP="001E5F8D">
      <w:pPr>
        <w:keepNext/>
        <w:spacing w:line="259" w:lineRule="auto"/>
        <w:jc w:val="center"/>
        <w:rPr>
          <w:rFonts w:asciiTheme="majorBidi" w:hAnsiTheme="majorBidi" w:cstheme="majorBidi"/>
          <w:b/>
          <w:bCs/>
          <w:noProof/>
          <w:color w:val="000000"/>
          <w:sz w:val="20"/>
          <w:szCs w:val="20"/>
        </w:rPr>
      </w:pPr>
    </w:p>
    <w:p w14:paraId="2756B385" w14:textId="064F3FAB" w:rsidR="001E5F8D" w:rsidRPr="001E5F8D" w:rsidRDefault="00667A9E" w:rsidP="00663B4B">
      <w:pPr>
        <w:keepNext/>
        <w:spacing w:line="259" w:lineRule="auto"/>
        <w:jc w:val="both"/>
        <w:rPr>
          <w:rFonts w:asciiTheme="majorBidi" w:hAnsiTheme="majorBidi" w:cstheme="majorBidi"/>
          <w:b/>
          <w:bCs/>
          <w:noProof/>
          <w:color w:val="000000"/>
          <w:sz w:val="20"/>
          <w:szCs w:val="20"/>
        </w:rPr>
      </w:pPr>
      <w:r>
        <w:rPr>
          <w:rFonts w:asciiTheme="majorBidi" w:hAnsiTheme="majorBidi" w:cstheme="majorBidi"/>
          <w:b/>
          <w:bCs/>
          <w:noProof/>
          <w:color w:val="000000"/>
          <w:sz w:val="20"/>
          <w:szCs w:val="20"/>
        </w:rPr>
        <w:t>(a)</w:t>
      </w:r>
      <w:r w:rsidR="001E5F8D" w:rsidRPr="001E5F8D">
        <w:rPr>
          <w:rFonts w:asciiTheme="majorBidi" w:hAnsiTheme="majorBidi" w:cstheme="majorBidi"/>
          <w:b/>
          <w:bCs/>
          <w:noProof/>
          <w:color w:val="000000"/>
          <w:sz w:val="20"/>
          <w:szCs w:val="20"/>
        </w:rPr>
        <w:t xml:space="preserve"> wood’s metal     </w:t>
      </w:r>
      <w:r w:rsidR="00663B4B">
        <w:rPr>
          <w:rFonts w:asciiTheme="majorBidi" w:hAnsiTheme="majorBidi" w:cstheme="majorBidi"/>
          <w:b/>
          <w:bCs/>
          <w:noProof/>
          <w:color w:val="000000"/>
          <w:sz w:val="20"/>
          <w:szCs w:val="20"/>
        </w:rPr>
        <w:t xml:space="preserve">        </w:t>
      </w:r>
      <w:r w:rsidR="001E5F8D" w:rsidRPr="001E5F8D">
        <w:rPr>
          <w:rFonts w:asciiTheme="majorBidi" w:hAnsiTheme="majorBidi" w:cstheme="majorBidi"/>
          <w:b/>
          <w:bCs/>
          <w:noProof/>
          <w:color w:val="000000"/>
          <w:sz w:val="20"/>
          <w:szCs w:val="20"/>
        </w:rPr>
        <w:t xml:space="preserve"> </w:t>
      </w:r>
      <w:r>
        <w:rPr>
          <w:rFonts w:asciiTheme="majorBidi" w:hAnsiTheme="majorBidi" w:cstheme="majorBidi"/>
          <w:b/>
          <w:bCs/>
          <w:noProof/>
          <w:color w:val="000000"/>
          <w:sz w:val="20"/>
          <w:szCs w:val="20"/>
        </w:rPr>
        <w:t>(b)</w:t>
      </w:r>
      <w:r w:rsidR="001E5F8D" w:rsidRPr="001E5F8D">
        <w:rPr>
          <w:rFonts w:asciiTheme="majorBidi" w:hAnsiTheme="majorBidi" w:cstheme="majorBidi"/>
          <w:b/>
          <w:bCs/>
          <w:noProof/>
          <w:color w:val="000000"/>
          <w:sz w:val="20"/>
          <w:szCs w:val="20"/>
        </w:rPr>
        <w:t xml:space="preserve"> PVC pipe  </w:t>
      </w:r>
      <w:r w:rsidR="00663B4B">
        <w:rPr>
          <w:rFonts w:asciiTheme="majorBidi" w:hAnsiTheme="majorBidi" w:cstheme="majorBidi"/>
          <w:b/>
          <w:bCs/>
          <w:noProof/>
          <w:color w:val="000000"/>
          <w:sz w:val="20"/>
          <w:szCs w:val="20"/>
        </w:rPr>
        <w:t xml:space="preserve">    </w:t>
      </w:r>
      <w:r w:rsidR="001E5F8D" w:rsidRPr="001E5F8D">
        <w:rPr>
          <w:rFonts w:asciiTheme="majorBidi" w:hAnsiTheme="majorBidi" w:cstheme="majorBidi"/>
          <w:b/>
          <w:bCs/>
          <w:noProof/>
          <w:color w:val="000000"/>
          <w:sz w:val="20"/>
          <w:szCs w:val="20"/>
        </w:rPr>
        <w:t xml:space="preserve">  </w:t>
      </w:r>
      <w:r>
        <w:rPr>
          <w:rFonts w:asciiTheme="majorBidi" w:hAnsiTheme="majorBidi" w:cstheme="majorBidi"/>
          <w:b/>
          <w:bCs/>
          <w:noProof/>
          <w:color w:val="000000"/>
          <w:sz w:val="20"/>
          <w:szCs w:val="20"/>
        </w:rPr>
        <w:t>(c)</w:t>
      </w:r>
      <w:r w:rsidR="001E5F8D" w:rsidRPr="001E5F8D">
        <w:rPr>
          <w:rFonts w:asciiTheme="majorBidi" w:hAnsiTheme="majorBidi" w:cstheme="majorBidi"/>
          <w:b/>
          <w:bCs/>
          <w:noProof/>
          <w:color w:val="000000"/>
          <w:sz w:val="20"/>
          <w:szCs w:val="20"/>
        </w:rPr>
        <w:t xml:space="preserve"> Casing base</w:t>
      </w:r>
      <w:r w:rsidR="001E5F8D" w:rsidRPr="001E5F8D">
        <w:rPr>
          <w:rFonts w:asciiTheme="minorHAnsi" w:hAnsiTheme="minorHAnsi"/>
          <w:i/>
          <w:iCs/>
          <w:color w:val="44546A" w:themeColor="text2"/>
          <w:sz w:val="18"/>
          <w:szCs w:val="18"/>
        </w:rPr>
        <w:t xml:space="preserve">     </w:t>
      </w:r>
      <w:r w:rsidR="001E5F8D" w:rsidRPr="001E5F8D">
        <w:rPr>
          <w:rFonts w:asciiTheme="majorBidi" w:hAnsiTheme="majorBidi" w:cstheme="majorBidi"/>
          <w:b/>
          <w:bCs/>
          <w:noProof/>
          <w:color w:val="000000"/>
          <w:sz w:val="20"/>
          <w:szCs w:val="20"/>
        </w:rPr>
        <w:t xml:space="preserve"> </w:t>
      </w:r>
      <w:r>
        <w:rPr>
          <w:rFonts w:asciiTheme="majorBidi" w:hAnsiTheme="majorBidi" w:cstheme="majorBidi"/>
          <w:b/>
          <w:bCs/>
          <w:noProof/>
          <w:color w:val="000000"/>
          <w:sz w:val="20"/>
          <w:szCs w:val="20"/>
        </w:rPr>
        <w:t>(d)</w:t>
      </w:r>
      <w:r w:rsidR="001E5F8D" w:rsidRPr="001E5F8D">
        <w:rPr>
          <w:rFonts w:asciiTheme="majorBidi" w:hAnsiTheme="majorBidi" w:cstheme="majorBidi"/>
          <w:b/>
          <w:bCs/>
          <w:noProof/>
          <w:color w:val="000000"/>
          <w:sz w:val="20"/>
          <w:szCs w:val="20"/>
        </w:rPr>
        <w:t xml:space="preserve"> core dissolving</w:t>
      </w:r>
      <w:r w:rsidR="001E5F8D" w:rsidRPr="001E5F8D">
        <w:rPr>
          <w:rFonts w:asciiTheme="minorHAnsi" w:hAnsiTheme="minorHAnsi"/>
          <w:i/>
          <w:iCs/>
          <w:color w:val="44546A" w:themeColor="text2"/>
          <w:sz w:val="18"/>
          <w:szCs w:val="18"/>
        </w:rPr>
        <w:t xml:space="preserve">    </w:t>
      </w:r>
      <w:r>
        <w:rPr>
          <w:rFonts w:asciiTheme="majorBidi" w:hAnsiTheme="majorBidi" w:cstheme="majorBidi"/>
          <w:b/>
          <w:bCs/>
          <w:noProof/>
          <w:color w:val="000000"/>
          <w:sz w:val="20"/>
          <w:szCs w:val="20"/>
        </w:rPr>
        <w:t>(e)</w:t>
      </w:r>
      <w:r w:rsidR="001E5F8D" w:rsidRPr="001E5F8D">
        <w:rPr>
          <w:rFonts w:asciiTheme="majorBidi" w:hAnsiTheme="majorBidi" w:cstheme="majorBidi"/>
          <w:b/>
          <w:bCs/>
          <w:noProof/>
          <w:color w:val="000000"/>
          <w:sz w:val="20"/>
          <w:szCs w:val="20"/>
        </w:rPr>
        <w:t xml:space="preserve"> Resulted wormhole</w:t>
      </w:r>
    </w:p>
    <w:p w14:paraId="40E01D03" w14:textId="528E85F7" w:rsidR="001E5F8D" w:rsidRPr="001E5F8D" w:rsidRDefault="001E5F8D">
      <w:pPr>
        <w:pStyle w:val="Figures"/>
      </w:pPr>
      <w:bookmarkStart w:id="458" w:name="_Toc36776628"/>
      <w:bookmarkStart w:id="459" w:name="_Toc36778406"/>
      <w:bookmarkStart w:id="460" w:name="_Toc77579905"/>
      <w:r w:rsidRPr="001E5F8D">
        <w:t xml:space="preserve">Figure </w:t>
      </w:r>
      <w:r w:rsidR="00425F40">
        <w:t>D</w:t>
      </w:r>
      <w:r w:rsidR="00667A9E">
        <w:t>.1</w:t>
      </w:r>
      <w:r w:rsidRPr="001E5F8D">
        <w:t>: Core casting process</w:t>
      </w:r>
      <w:bookmarkEnd w:id="458"/>
      <w:bookmarkEnd w:id="459"/>
      <w:bookmarkEnd w:id="460"/>
      <w:r w:rsidRPr="001E5F8D">
        <w:t xml:space="preserve"> </w:t>
      </w:r>
    </w:p>
    <w:p w14:paraId="70C5D627" w14:textId="307BBD17" w:rsidR="001E5F8D" w:rsidRPr="001E5F8D" w:rsidRDefault="001E5F8D" w:rsidP="00046C18">
      <w:pPr>
        <w:pStyle w:val="Heading2"/>
        <w:numPr>
          <w:ilvl w:val="0"/>
          <w:numId w:val="0"/>
        </w:numPr>
        <w:ind w:left="576" w:hanging="576"/>
      </w:pPr>
      <w:bookmarkStart w:id="461" w:name="_Toc77623465"/>
      <w:r w:rsidRPr="001E5F8D">
        <w:t>Validation of the Casting Method</w:t>
      </w:r>
      <w:bookmarkEnd w:id="461"/>
    </w:p>
    <w:p w14:paraId="70B57CBE" w14:textId="25E6E210" w:rsidR="001E5F8D" w:rsidRPr="001E5F8D" w:rsidRDefault="001E5F8D" w:rsidP="001E5F8D">
      <w:pPr>
        <w:spacing w:line="480" w:lineRule="auto"/>
        <w:rPr>
          <w:rFonts w:eastAsia="Times New Roman" w:cs="Times New Roman"/>
          <w:szCs w:val="24"/>
        </w:rPr>
      </w:pPr>
      <w:r w:rsidRPr="001E5F8D">
        <w:rPr>
          <w:rFonts w:eastAsia="Times New Roman" w:cs="Times New Roman"/>
          <w:szCs w:val="24"/>
        </w:rPr>
        <w:t>The following experiment procedure is conducted to make sure the metal casting method works properly of representing the wormhole created by acid</w:t>
      </w:r>
      <w:r w:rsidR="00CC312A">
        <w:rPr>
          <w:rFonts w:eastAsia="Times New Roman" w:cs="Times New Roman"/>
          <w:szCs w:val="24"/>
        </w:rPr>
        <w:t>,</w:t>
      </w:r>
      <w:r w:rsidRPr="001E5F8D">
        <w:rPr>
          <w:rFonts w:eastAsia="Times New Roman" w:cs="Times New Roman"/>
          <w:szCs w:val="24"/>
        </w:rPr>
        <w:t xml:space="preserve"> and the melted metal does not flow in porous media other than the wormhole itself</w:t>
      </w:r>
      <w:r w:rsidR="005F0231">
        <w:rPr>
          <w:rFonts w:eastAsia="Times New Roman" w:cs="Times New Roman"/>
          <w:szCs w:val="24"/>
        </w:rPr>
        <w:t xml:space="preserve"> (Figure D.2)</w:t>
      </w:r>
      <w:r w:rsidRPr="001E5F8D">
        <w:rPr>
          <w:rFonts w:eastAsia="Times New Roman" w:cs="Times New Roman"/>
          <w:szCs w:val="24"/>
        </w:rPr>
        <w:t>.</w:t>
      </w:r>
    </w:p>
    <w:p w14:paraId="7D7F787C" w14:textId="6050E9E9" w:rsidR="001E5F8D" w:rsidRPr="001E5F8D" w:rsidRDefault="00CC312A" w:rsidP="00294126">
      <w:pPr>
        <w:numPr>
          <w:ilvl w:val="0"/>
          <w:numId w:val="17"/>
        </w:numPr>
        <w:spacing w:line="480" w:lineRule="auto"/>
        <w:contextualSpacing/>
        <w:rPr>
          <w:rFonts w:eastAsia="Times New Roman" w:cs="Times New Roman"/>
          <w:szCs w:val="24"/>
        </w:rPr>
      </w:pPr>
      <w:r>
        <w:rPr>
          <w:rFonts w:eastAsia="Times New Roman" w:cs="Times New Roman"/>
          <w:szCs w:val="24"/>
        </w:rPr>
        <w:lastRenderedPageBreak/>
        <w:t>A</w:t>
      </w:r>
      <w:r w:rsidRPr="001E5F8D">
        <w:rPr>
          <w:rFonts w:eastAsia="Times New Roman" w:cs="Times New Roman"/>
          <w:szCs w:val="24"/>
        </w:rPr>
        <w:t xml:space="preserve"> </w:t>
      </w:r>
      <w:r w:rsidR="001E5F8D" w:rsidRPr="001E5F8D">
        <w:rPr>
          <w:rFonts w:eastAsia="Times New Roman" w:cs="Times New Roman"/>
          <w:szCs w:val="24"/>
        </w:rPr>
        <w:t xml:space="preserve">piece of the Indiana Limestone rock is cut from the same block </w:t>
      </w:r>
      <w:r>
        <w:rPr>
          <w:rFonts w:eastAsia="Times New Roman" w:cs="Times New Roman"/>
          <w:szCs w:val="24"/>
        </w:rPr>
        <w:t>used in this study.</w:t>
      </w:r>
    </w:p>
    <w:p w14:paraId="1E3E29CE" w14:textId="039B08A4" w:rsidR="001E5F8D" w:rsidRPr="001E5F8D" w:rsidRDefault="00CC312A" w:rsidP="00294126">
      <w:pPr>
        <w:numPr>
          <w:ilvl w:val="0"/>
          <w:numId w:val="17"/>
        </w:numPr>
        <w:spacing w:line="480" w:lineRule="auto"/>
        <w:contextualSpacing/>
        <w:rPr>
          <w:rFonts w:eastAsia="Times New Roman" w:cs="Times New Roman"/>
          <w:szCs w:val="24"/>
        </w:rPr>
      </w:pPr>
      <w:r>
        <w:rPr>
          <w:rFonts w:eastAsia="Times New Roman" w:cs="Times New Roman"/>
          <w:szCs w:val="24"/>
        </w:rPr>
        <w:t>A</w:t>
      </w:r>
      <w:r w:rsidR="001E5F8D" w:rsidRPr="001E5F8D">
        <w:rPr>
          <w:rFonts w:eastAsia="Times New Roman" w:cs="Times New Roman"/>
          <w:szCs w:val="24"/>
        </w:rPr>
        <w:t xml:space="preserve"> hole of 1.5 in</w:t>
      </w:r>
      <w:r w:rsidR="005F0231">
        <w:rPr>
          <w:rFonts w:eastAsia="Times New Roman" w:cs="Times New Roman"/>
          <w:szCs w:val="24"/>
        </w:rPr>
        <w:t>.</w:t>
      </w:r>
      <w:r w:rsidR="001E5F8D" w:rsidRPr="001E5F8D">
        <w:rPr>
          <w:rFonts w:eastAsia="Times New Roman" w:cs="Times New Roman"/>
          <w:szCs w:val="24"/>
        </w:rPr>
        <w:t xml:space="preserve"> </w:t>
      </w:r>
      <w:r>
        <w:rPr>
          <w:rFonts w:eastAsia="Times New Roman" w:cs="Times New Roman"/>
          <w:szCs w:val="24"/>
        </w:rPr>
        <w:t>l</w:t>
      </w:r>
      <w:r w:rsidRPr="001E5F8D">
        <w:rPr>
          <w:rFonts w:eastAsia="Times New Roman" w:cs="Times New Roman"/>
          <w:szCs w:val="24"/>
        </w:rPr>
        <w:t xml:space="preserve">ength </w:t>
      </w:r>
      <w:r w:rsidR="001E5F8D" w:rsidRPr="001E5F8D">
        <w:rPr>
          <w:rFonts w:eastAsia="Times New Roman" w:cs="Times New Roman"/>
          <w:szCs w:val="24"/>
        </w:rPr>
        <w:t xml:space="preserve">and 3/32 </w:t>
      </w:r>
      <w:r>
        <w:rPr>
          <w:rFonts w:eastAsia="Times New Roman" w:cs="Times New Roman"/>
          <w:szCs w:val="24"/>
        </w:rPr>
        <w:t>-</w:t>
      </w:r>
      <w:r w:rsidR="001E5F8D" w:rsidRPr="001E5F8D">
        <w:rPr>
          <w:rFonts w:eastAsia="Times New Roman" w:cs="Times New Roman"/>
          <w:szCs w:val="24"/>
        </w:rPr>
        <w:t>in Diameter is drilled</w:t>
      </w:r>
      <w:r>
        <w:rPr>
          <w:rFonts w:eastAsia="Times New Roman" w:cs="Times New Roman"/>
          <w:szCs w:val="24"/>
        </w:rPr>
        <w:t xml:space="preserve"> using a drilling bit.</w:t>
      </w:r>
    </w:p>
    <w:p w14:paraId="51D687F2" w14:textId="6DA72097" w:rsidR="001E5F8D" w:rsidRPr="001E5F8D" w:rsidRDefault="00CC312A" w:rsidP="00294126">
      <w:pPr>
        <w:numPr>
          <w:ilvl w:val="0"/>
          <w:numId w:val="17"/>
        </w:numPr>
        <w:spacing w:line="480" w:lineRule="auto"/>
        <w:contextualSpacing/>
        <w:rPr>
          <w:rFonts w:eastAsia="Times New Roman" w:cs="Times New Roman"/>
          <w:szCs w:val="24"/>
        </w:rPr>
      </w:pPr>
      <w:r>
        <w:rPr>
          <w:rFonts w:eastAsia="Times New Roman" w:cs="Times New Roman"/>
          <w:szCs w:val="24"/>
        </w:rPr>
        <w:t>M</w:t>
      </w:r>
      <w:r w:rsidRPr="001E5F8D">
        <w:rPr>
          <w:rFonts w:eastAsia="Times New Roman" w:cs="Times New Roman"/>
          <w:szCs w:val="24"/>
        </w:rPr>
        <w:t xml:space="preserve">etal </w:t>
      </w:r>
      <w:r w:rsidR="001E5F8D" w:rsidRPr="001E5F8D">
        <w:rPr>
          <w:rFonts w:eastAsia="Times New Roman" w:cs="Times New Roman"/>
          <w:szCs w:val="24"/>
        </w:rPr>
        <w:t xml:space="preserve">is </w:t>
      </w:r>
      <w:r w:rsidR="00046C18" w:rsidRPr="001E5F8D">
        <w:rPr>
          <w:rFonts w:eastAsia="Times New Roman" w:cs="Times New Roman"/>
          <w:szCs w:val="24"/>
        </w:rPr>
        <w:t>melted</w:t>
      </w:r>
      <w:r w:rsidR="001E5F8D" w:rsidRPr="001E5F8D">
        <w:rPr>
          <w:rFonts w:eastAsia="Times New Roman" w:cs="Times New Roman"/>
          <w:szCs w:val="24"/>
        </w:rPr>
        <w:t xml:space="preserve"> and poured in</w:t>
      </w:r>
      <w:r>
        <w:rPr>
          <w:rFonts w:eastAsia="Times New Roman" w:cs="Times New Roman"/>
          <w:szCs w:val="24"/>
        </w:rPr>
        <w:t>to</w:t>
      </w:r>
      <w:r w:rsidR="001E5F8D" w:rsidRPr="001E5F8D">
        <w:rPr>
          <w:rFonts w:eastAsia="Times New Roman" w:cs="Times New Roman"/>
          <w:szCs w:val="24"/>
        </w:rPr>
        <w:t xml:space="preserve"> the </w:t>
      </w:r>
      <w:r w:rsidR="00663B4B" w:rsidRPr="001E5F8D">
        <w:rPr>
          <w:rFonts w:eastAsia="Times New Roman" w:cs="Times New Roman"/>
          <w:szCs w:val="24"/>
        </w:rPr>
        <w:t>hole.</w:t>
      </w:r>
      <w:r w:rsidR="001E5F8D" w:rsidRPr="001E5F8D">
        <w:rPr>
          <w:rFonts w:eastAsia="Times New Roman" w:cs="Times New Roman"/>
          <w:szCs w:val="24"/>
        </w:rPr>
        <w:t xml:space="preserve"> </w:t>
      </w:r>
    </w:p>
    <w:p w14:paraId="2E2A2D07" w14:textId="3F9A36B8" w:rsidR="001E5F8D" w:rsidRPr="001E5F8D" w:rsidRDefault="00CC312A" w:rsidP="00294126">
      <w:pPr>
        <w:numPr>
          <w:ilvl w:val="0"/>
          <w:numId w:val="18"/>
        </w:numPr>
        <w:spacing w:line="480" w:lineRule="auto"/>
        <w:contextualSpacing/>
        <w:rPr>
          <w:rFonts w:eastAsia="Times New Roman" w:cs="Times New Roman"/>
          <w:szCs w:val="24"/>
        </w:rPr>
      </w:pPr>
      <w:r>
        <w:rPr>
          <w:rFonts w:eastAsia="Times New Roman" w:cs="Times New Roman"/>
          <w:szCs w:val="24"/>
        </w:rPr>
        <w:t>A</w:t>
      </w:r>
      <w:r w:rsidRPr="001E5F8D">
        <w:rPr>
          <w:rFonts w:eastAsia="Times New Roman" w:cs="Times New Roman"/>
          <w:szCs w:val="24"/>
        </w:rPr>
        <w:t xml:space="preserve">fter </w:t>
      </w:r>
      <w:r>
        <w:rPr>
          <w:rFonts w:eastAsia="Times New Roman" w:cs="Times New Roman"/>
          <w:szCs w:val="24"/>
        </w:rPr>
        <w:t xml:space="preserve">the </w:t>
      </w:r>
      <w:r w:rsidR="001E5F8D" w:rsidRPr="001E5F8D">
        <w:rPr>
          <w:rFonts w:eastAsia="Times New Roman" w:cs="Times New Roman"/>
          <w:szCs w:val="24"/>
        </w:rPr>
        <w:t xml:space="preserve">metal is cooled, the piece of rock is destroyed using live </w:t>
      </w:r>
      <w:r w:rsidR="00663B4B" w:rsidRPr="001E5F8D">
        <w:rPr>
          <w:rFonts w:eastAsia="Times New Roman" w:cs="Times New Roman"/>
          <w:szCs w:val="24"/>
        </w:rPr>
        <w:t>HCl.</w:t>
      </w:r>
      <w:r w:rsidR="001E5F8D" w:rsidRPr="001E5F8D">
        <w:rPr>
          <w:rFonts w:eastAsia="Times New Roman" w:cs="Times New Roman"/>
          <w:szCs w:val="24"/>
        </w:rPr>
        <w:t xml:space="preserve"> </w:t>
      </w:r>
    </w:p>
    <w:p w14:paraId="230E1E6A" w14:textId="77777777" w:rsidR="001E5F8D" w:rsidRPr="001E5F8D" w:rsidRDefault="001E5F8D" w:rsidP="001E5F8D">
      <w:pPr>
        <w:spacing w:line="259" w:lineRule="auto"/>
        <w:rPr>
          <w:rFonts w:eastAsia="Times New Roman" w:cs="Times New Roman"/>
          <w:szCs w:val="24"/>
        </w:rPr>
      </w:pPr>
    </w:p>
    <w:p w14:paraId="6FB19D2D" w14:textId="77777777" w:rsidR="001E5F8D" w:rsidRPr="001E5F8D" w:rsidRDefault="001E5F8D" w:rsidP="001E5F8D">
      <w:pPr>
        <w:spacing w:line="259" w:lineRule="auto"/>
        <w:jc w:val="center"/>
        <w:rPr>
          <w:rFonts w:eastAsia="Times New Roman" w:cs="Times New Roman"/>
          <w:szCs w:val="24"/>
        </w:rPr>
      </w:pPr>
      <w:r w:rsidRPr="001E5F8D">
        <w:rPr>
          <w:rFonts w:eastAsia="Times New Roman" w:cs="Times New Roman"/>
          <w:noProof/>
          <w:szCs w:val="24"/>
        </w:rPr>
        <w:drawing>
          <wp:inline distT="0" distB="0" distL="0" distR="0" wp14:anchorId="71EFD389" wp14:editId="18933066">
            <wp:extent cx="1464469" cy="1952625"/>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5" cstate="print">
                      <a:extLst>
                        <a:ext uri="{28A0092B-C50C-407E-A947-70E740481C1C}">
                          <a14:useLocalDpi xmlns:a14="http://schemas.microsoft.com/office/drawing/2010/main" val="0"/>
                        </a:ext>
                      </a:extLst>
                    </a:blip>
                    <a:srcRect/>
                    <a:stretch>
                      <a:fillRect/>
                    </a:stretch>
                  </pic:blipFill>
                  <pic:spPr bwMode="auto">
                    <a:xfrm>
                      <a:off x="0" y="0"/>
                      <a:ext cx="1468923" cy="1958564"/>
                    </a:xfrm>
                    <a:prstGeom prst="rect">
                      <a:avLst/>
                    </a:prstGeom>
                    <a:noFill/>
                    <a:ln>
                      <a:noFill/>
                    </a:ln>
                  </pic:spPr>
                </pic:pic>
              </a:graphicData>
            </a:graphic>
          </wp:inline>
        </w:drawing>
      </w:r>
      <w:r w:rsidRPr="001E5F8D">
        <w:rPr>
          <w:rFonts w:eastAsia="Times New Roman" w:cs="Times New Roman"/>
          <w:noProof/>
          <w:szCs w:val="24"/>
        </w:rPr>
        <w:drawing>
          <wp:inline distT="0" distB="0" distL="0" distR="0" wp14:anchorId="61B475D2" wp14:editId="6318DF0A">
            <wp:extent cx="1464469" cy="1952625"/>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6" cstate="print">
                      <a:extLst>
                        <a:ext uri="{28A0092B-C50C-407E-A947-70E740481C1C}">
                          <a14:useLocalDpi xmlns:a14="http://schemas.microsoft.com/office/drawing/2010/main" val="0"/>
                        </a:ext>
                      </a:extLst>
                    </a:blip>
                    <a:srcRect/>
                    <a:stretch>
                      <a:fillRect/>
                    </a:stretch>
                  </pic:blipFill>
                  <pic:spPr bwMode="auto">
                    <a:xfrm>
                      <a:off x="0" y="0"/>
                      <a:ext cx="1466454" cy="1955272"/>
                    </a:xfrm>
                    <a:prstGeom prst="rect">
                      <a:avLst/>
                    </a:prstGeom>
                    <a:noFill/>
                    <a:ln>
                      <a:noFill/>
                    </a:ln>
                  </pic:spPr>
                </pic:pic>
              </a:graphicData>
            </a:graphic>
          </wp:inline>
        </w:drawing>
      </w:r>
      <w:r w:rsidRPr="001E5F8D">
        <w:rPr>
          <w:rFonts w:eastAsia="Times New Roman" w:cs="Times New Roman"/>
          <w:noProof/>
          <w:szCs w:val="24"/>
        </w:rPr>
        <w:drawing>
          <wp:inline distT="0" distB="0" distL="0" distR="0" wp14:anchorId="4C317619" wp14:editId="208C7367">
            <wp:extent cx="1471613" cy="19621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7" cstate="print">
                      <a:extLst>
                        <a:ext uri="{28A0092B-C50C-407E-A947-70E740481C1C}">
                          <a14:useLocalDpi xmlns:a14="http://schemas.microsoft.com/office/drawing/2010/main" val="0"/>
                        </a:ext>
                      </a:extLst>
                    </a:blip>
                    <a:srcRect/>
                    <a:stretch>
                      <a:fillRect/>
                    </a:stretch>
                  </pic:blipFill>
                  <pic:spPr bwMode="auto">
                    <a:xfrm>
                      <a:off x="0" y="0"/>
                      <a:ext cx="1472836" cy="1963781"/>
                    </a:xfrm>
                    <a:prstGeom prst="rect">
                      <a:avLst/>
                    </a:prstGeom>
                    <a:noFill/>
                    <a:ln>
                      <a:noFill/>
                    </a:ln>
                  </pic:spPr>
                </pic:pic>
              </a:graphicData>
            </a:graphic>
          </wp:inline>
        </w:drawing>
      </w:r>
    </w:p>
    <w:p w14:paraId="0BE7AAEE" w14:textId="1A32000C" w:rsidR="001E5F8D" w:rsidRPr="001E5F8D" w:rsidRDefault="001E5F8D">
      <w:pPr>
        <w:pStyle w:val="Figures"/>
      </w:pPr>
      <w:bookmarkStart w:id="462" w:name="_Toc77579906"/>
      <w:r w:rsidRPr="001E5F8D">
        <w:t xml:space="preserve">Figure </w:t>
      </w:r>
      <w:r w:rsidR="005F0231">
        <w:t>D</w:t>
      </w:r>
      <w:r w:rsidR="00663B4B">
        <w:t>.2</w:t>
      </w:r>
      <w:r w:rsidRPr="001E5F8D">
        <w:t xml:space="preserve">: </w:t>
      </w:r>
      <w:r w:rsidR="00DF291B">
        <w:t>D</w:t>
      </w:r>
      <w:r w:rsidRPr="001E5F8D">
        <w:t>rilling a piece of core and casting it</w:t>
      </w:r>
      <w:bookmarkEnd w:id="462"/>
    </w:p>
    <w:p w14:paraId="4E57E1C1" w14:textId="4224B402" w:rsidR="001E1DF0" w:rsidRDefault="001E1DF0" w:rsidP="00071EBE">
      <w:pPr>
        <w:spacing w:line="480" w:lineRule="auto"/>
        <w:jc w:val="both"/>
      </w:pPr>
    </w:p>
    <w:p w14:paraId="151A7D4E" w14:textId="070617DA" w:rsidR="00DF291B" w:rsidRDefault="00DF291B" w:rsidP="00DF291B"/>
    <w:p w14:paraId="0FCDBB2C" w14:textId="62924A91" w:rsidR="00C94468" w:rsidRDefault="00C94468" w:rsidP="00DF291B"/>
    <w:p w14:paraId="214396BC" w14:textId="38FA8004" w:rsidR="00C94468" w:rsidRDefault="00C94468" w:rsidP="00DF291B"/>
    <w:p w14:paraId="7D0DEB7F" w14:textId="1A10635F" w:rsidR="00C94468" w:rsidRDefault="00C94468" w:rsidP="00DF291B"/>
    <w:p w14:paraId="01C0ED49" w14:textId="615BBEB8" w:rsidR="00C94468" w:rsidRDefault="00C94468" w:rsidP="00DF291B"/>
    <w:p w14:paraId="17B07157" w14:textId="66F8CE93" w:rsidR="00C94468" w:rsidRDefault="00C94468" w:rsidP="00DF291B"/>
    <w:p w14:paraId="7219D18A" w14:textId="638889CD" w:rsidR="00C94468" w:rsidRDefault="00C94468" w:rsidP="00DF291B"/>
    <w:p w14:paraId="081B6241" w14:textId="329BF7B7" w:rsidR="00C94468" w:rsidRDefault="00C94468" w:rsidP="00DF291B"/>
    <w:p w14:paraId="247AFABA" w14:textId="77777777" w:rsidR="008B6B37" w:rsidRDefault="008B6B37" w:rsidP="00DF291B"/>
    <w:p w14:paraId="65C2F83C" w14:textId="77777777" w:rsidR="00DF291B" w:rsidRPr="000E30EE" w:rsidRDefault="00DF291B" w:rsidP="00DF291B">
      <w:pPr>
        <w:keepNext/>
        <w:keepLines/>
        <w:spacing w:before="240" w:after="240" w:line="240" w:lineRule="auto"/>
        <w:outlineLvl w:val="0"/>
        <w:rPr>
          <w:rFonts w:eastAsiaTheme="majorEastAsia" w:cstheme="majorBidi"/>
          <w:b/>
          <w:sz w:val="28"/>
          <w:szCs w:val="32"/>
        </w:rPr>
      </w:pPr>
      <w:bookmarkStart w:id="463" w:name="_Toc77623466"/>
      <w:r w:rsidRPr="000E30EE">
        <w:rPr>
          <w:rFonts w:eastAsiaTheme="majorEastAsia" w:cstheme="majorBidi"/>
          <w:b/>
          <w:sz w:val="28"/>
          <w:szCs w:val="32"/>
        </w:rPr>
        <w:lastRenderedPageBreak/>
        <w:t>Nomenclature</w:t>
      </w:r>
      <w:bookmarkEnd w:id="463"/>
    </w:p>
    <w:p w14:paraId="03B9F962" w14:textId="77777777" w:rsidR="00DF291B" w:rsidRPr="00036607" w:rsidRDefault="00DF291B" w:rsidP="00DF291B">
      <w:pPr>
        <w:spacing w:after="0"/>
        <w:rPr>
          <w:rFonts w:eastAsia="Times New Roman" w:cs="Times New Roman"/>
          <w:sz w:val="22"/>
          <w:lang w:bidi="en-US"/>
        </w:rPr>
      </w:pPr>
      <w:r w:rsidRPr="00036607">
        <w:rPr>
          <w:rFonts w:eastAsia="Times New Roman" w:cs="Times New Roman"/>
          <w:b/>
          <w:szCs w:val="24"/>
          <w:lang w:bidi="en-US"/>
        </w:rPr>
        <w:t>Acronyms</w:t>
      </w:r>
      <w:r w:rsidRPr="00036607">
        <w:rPr>
          <w:rFonts w:eastAsia="Times New Roman" w:cs="Times New Roman"/>
          <w:sz w:val="22"/>
          <w:lang w:bidi="en-US"/>
        </w:rPr>
        <w:t xml:space="preserve"> </w:t>
      </w:r>
    </w:p>
    <w:p w14:paraId="10A0D815" w14:textId="2D2523AF" w:rsidR="00DF291B" w:rsidRPr="00036607" w:rsidRDefault="00DF291B" w:rsidP="00DF291B">
      <w:pPr>
        <w:spacing w:after="0"/>
        <w:jc w:val="both"/>
        <w:rPr>
          <w:rFonts w:asciiTheme="majorBidi" w:eastAsia="Times New Roman" w:hAnsiTheme="majorBidi" w:cstheme="majorBidi"/>
          <w:sz w:val="22"/>
          <w:lang w:bidi="en-US"/>
        </w:rPr>
      </w:pPr>
      <w:r w:rsidRPr="00036607">
        <w:rPr>
          <w:rFonts w:asciiTheme="majorBidi" w:eastAsia="Times New Roman" w:hAnsiTheme="majorBidi" w:cstheme="majorBidi"/>
          <w:sz w:val="22"/>
          <w:lang w:bidi="en-US"/>
        </w:rPr>
        <w:t xml:space="preserve">A                </w:t>
      </w:r>
      <w:r w:rsidR="00CC312A" w:rsidRPr="00036607">
        <w:rPr>
          <w:rFonts w:asciiTheme="majorBidi" w:eastAsia="Times New Roman" w:hAnsiTheme="majorBidi" w:cstheme="majorBidi"/>
          <w:sz w:val="22"/>
          <w:lang w:bidi="en-US"/>
        </w:rPr>
        <w:t>Cross</w:t>
      </w:r>
      <w:r w:rsidR="00CC312A">
        <w:rPr>
          <w:rFonts w:asciiTheme="majorBidi" w:eastAsia="Times New Roman" w:hAnsiTheme="majorBidi" w:cstheme="majorBidi"/>
          <w:sz w:val="22"/>
          <w:lang w:bidi="en-US"/>
        </w:rPr>
        <w:t>-</w:t>
      </w:r>
      <w:r w:rsidRPr="00036607">
        <w:rPr>
          <w:rFonts w:asciiTheme="majorBidi" w:eastAsia="Times New Roman" w:hAnsiTheme="majorBidi" w:cstheme="majorBidi"/>
          <w:sz w:val="22"/>
          <w:lang w:bidi="en-US"/>
        </w:rPr>
        <w:t>sectional area</w:t>
      </w:r>
    </w:p>
    <w:p w14:paraId="058E48F1" w14:textId="77777777" w:rsidR="00DF291B" w:rsidRPr="00036607" w:rsidRDefault="00DF291B" w:rsidP="00DF291B">
      <w:pPr>
        <w:spacing w:after="0"/>
        <w:rPr>
          <w:rFonts w:asciiTheme="majorBidi" w:eastAsia="Times New Roman" w:hAnsiTheme="majorBidi" w:cstheme="majorBidi"/>
          <w:sz w:val="22"/>
          <w:lang w:bidi="en-US"/>
        </w:rPr>
      </w:pPr>
      <w:r w:rsidRPr="00036607">
        <w:rPr>
          <w:rFonts w:asciiTheme="majorBidi" w:eastAsia="Times New Roman" w:hAnsiTheme="majorBidi" w:cstheme="majorBidi"/>
          <w:i/>
          <w:iCs/>
          <w:sz w:val="22"/>
          <w:lang w:bidi="en-US"/>
        </w:rPr>
        <w:t>a</w:t>
      </w:r>
      <w:r w:rsidRPr="00036607">
        <w:rPr>
          <w:rFonts w:asciiTheme="majorBidi" w:eastAsia="Times New Roman" w:hAnsiTheme="majorBidi" w:cstheme="majorBidi"/>
          <w:sz w:val="22"/>
          <w:lang w:bidi="en-US"/>
        </w:rPr>
        <w:t xml:space="preserve">                 Experimental constant </w:t>
      </w:r>
    </w:p>
    <w:p w14:paraId="3E90F894" w14:textId="77777777" w:rsidR="00DF291B" w:rsidRPr="00036607" w:rsidRDefault="00DF291B" w:rsidP="00DF291B">
      <w:pPr>
        <w:tabs>
          <w:tab w:val="left" w:pos="1077"/>
        </w:tabs>
        <w:spacing w:after="0"/>
        <w:rPr>
          <w:rFonts w:asciiTheme="majorBidi" w:eastAsia="Times New Roman" w:hAnsiTheme="majorBidi" w:cstheme="majorBidi"/>
          <w:sz w:val="22"/>
          <w:lang w:bidi="en-US"/>
        </w:rPr>
      </w:pPr>
      <w:r w:rsidRPr="00036607">
        <w:rPr>
          <w:rFonts w:asciiTheme="majorBidi" w:eastAsia="Calibri" w:hAnsiTheme="majorBidi" w:cstheme="majorBidi"/>
          <w:noProof/>
          <w:sz w:val="22"/>
          <w:szCs w:val="24"/>
        </w:rPr>
        <w:t>AV</w:t>
      </w:r>
      <w:r w:rsidRPr="00036607">
        <w:rPr>
          <w:rFonts w:asciiTheme="majorBidi" w:eastAsia="Calibri" w:hAnsiTheme="majorBidi" w:cstheme="majorBidi"/>
          <w:noProof/>
          <w:sz w:val="22"/>
          <w:szCs w:val="24"/>
          <w:vertAlign w:val="subscript"/>
        </w:rPr>
        <w:t xml:space="preserve">bt </w:t>
      </w:r>
      <w:r w:rsidRPr="00036607">
        <w:rPr>
          <w:rFonts w:asciiTheme="majorBidi" w:eastAsia="Calibri" w:hAnsiTheme="majorBidi" w:cstheme="majorBidi"/>
          <w:noProof/>
          <w:sz w:val="22"/>
          <w:szCs w:val="24"/>
        </w:rPr>
        <w:t xml:space="preserve">          Acid-Volume-to-Breakthrough</w:t>
      </w:r>
    </w:p>
    <w:p w14:paraId="5A9D13FD" w14:textId="77777777" w:rsidR="00DF291B" w:rsidRPr="00036607" w:rsidRDefault="00DF291B" w:rsidP="00DF291B">
      <w:pPr>
        <w:spacing w:after="0"/>
        <w:rPr>
          <w:rFonts w:asciiTheme="majorBidi" w:hAnsiTheme="majorBidi" w:cstheme="majorBidi"/>
          <w:sz w:val="22"/>
          <w:lang w:bidi="en-US"/>
        </w:rPr>
      </w:pPr>
      <w:r w:rsidRPr="00036607">
        <w:rPr>
          <w:rFonts w:asciiTheme="majorBidi" w:hAnsiTheme="majorBidi" w:cstheme="majorBidi"/>
          <w:sz w:val="22"/>
          <w:lang w:bidi="en-US"/>
        </w:rPr>
        <w:t>A</w:t>
      </w:r>
      <w:r w:rsidRPr="00036607">
        <w:rPr>
          <w:rFonts w:asciiTheme="majorBidi" w:hAnsiTheme="majorBidi" w:cstheme="majorBidi"/>
          <w:sz w:val="22"/>
          <w:vertAlign w:val="subscript"/>
          <w:lang w:bidi="en-US"/>
        </w:rPr>
        <w:t>T</w:t>
      </w:r>
      <w:r w:rsidRPr="00036607">
        <w:rPr>
          <w:rFonts w:asciiTheme="majorBidi" w:hAnsiTheme="majorBidi" w:cstheme="majorBidi"/>
          <w:sz w:val="22"/>
          <w:lang w:bidi="en-US"/>
        </w:rPr>
        <w:t xml:space="preserve">              Transition pore area</w:t>
      </w:r>
    </w:p>
    <w:p w14:paraId="5714C306" w14:textId="04D6AD32" w:rsidR="00DF291B" w:rsidRPr="00036607" w:rsidRDefault="00DF291B" w:rsidP="00DF291B">
      <w:pPr>
        <w:spacing w:after="0"/>
        <w:rPr>
          <w:rFonts w:asciiTheme="majorBidi" w:eastAsia="Times New Roman" w:hAnsiTheme="majorBidi" w:cstheme="majorBidi"/>
          <w:sz w:val="22"/>
          <w:lang w:bidi="en-US"/>
        </w:rPr>
      </w:pPr>
      <w:r w:rsidRPr="00036607">
        <w:rPr>
          <w:rFonts w:asciiTheme="majorBidi" w:eastAsia="Times New Roman" w:hAnsiTheme="majorBidi" w:cstheme="majorBidi"/>
          <w:i/>
          <w:iCs/>
          <w:sz w:val="22"/>
          <w:lang w:bidi="en-US"/>
        </w:rPr>
        <w:t>b</w:t>
      </w:r>
      <w:r w:rsidRPr="00036607">
        <w:rPr>
          <w:rFonts w:asciiTheme="majorBidi" w:eastAsia="Times New Roman" w:hAnsiTheme="majorBidi" w:cstheme="majorBidi"/>
          <w:sz w:val="22"/>
          <w:lang w:bidi="en-US"/>
        </w:rPr>
        <w:t xml:space="preserve">                 Constant = 1.5 * 10</w:t>
      </w:r>
      <w:r w:rsidRPr="00036607">
        <w:rPr>
          <w:rFonts w:asciiTheme="majorBidi" w:eastAsia="Times New Roman" w:hAnsiTheme="majorBidi" w:cstheme="majorBidi"/>
          <w:sz w:val="22"/>
          <w:vertAlign w:val="superscript"/>
          <w:lang w:bidi="en-US"/>
        </w:rPr>
        <w:t xml:space="preserve">-5 </w:t>
      </w:r>
      <w:r w:rsidRPr="00036607">
        <w:rPr>
          <w:rFonts w:asciiTheme="majorBidi" w:eastAsia="Times New Roman" w:hAnsiTheme="majorBidi" w:cstheme="majorBidi"/>
          <w:sz w:val="22"/>
          <w:lang w:bidi="en-US"/>
        </w:rPr>
        <w:t>SI units</w:t>
      </w:r>
    </w:p>
    <w:p w14:paraId="528AAF85" w14:textId="77777777" w:rsidR="00DF291B" w:rsidRPr="00036607" w:rsidRDefault="00DF291B" w:rsidP="00DF291B">
      <w:pPr>
        <w:contextualSpacing/>
        <w:jc w:val="both"/>
        <w:rPr>
          <w:rFonts w:asciiTheme="majorBidi" w:eastAsia="Times New Roman" w:hAnsiTheme="majorBidi" w:cstheme="majorBidi"/>
          <w:sz w:val="22"/>
          <w:lang w:val="en-GB" w:bidi="en-US"/>
        </w:rPr>
      </w:pPr>
      <w:r w:rsidRPr="00036607">
        <w:rPr>
          <w:rFonts w:asciiTheme="majorBidi" w:eastAsia="Times New Roman" w:hAnsiTheme="majorBidi" w:cstheme="majorBidi"/>
          <w:sz w:val="22"/>
          <w:lang w:val="en-GB" w:bidi="en-US"/>
        </w:rPr>
        <w:t>B</w:t>
      </w:r>
      <w:r w:rsidRPr="00036607">
        <w:rPr>
          <w:rFonts w:asciiTheme="majorBidi" w:eastAsia="Times New Roman" w:hAnsiTheme="majorBidi" w:cstheme="majorBidi"/>
          <w:sz w:val="22"/>
          <w:vertAlign w:val="subscript"/>
          <w:lang w:val="en-GB" w:bidi="en-US"/>
        </w:rPr>
        <w:t>o</w:t>
      </w:r>
      <w:r w:rsidRPr="00036607">
        <w:rPr>
          <w:rFonts w:asciiTheme="majorBidi" w:eastAsia="Times New Roman" w:hAnsiTheme="majorBidi" w:cstheme="majorBidi"/>
          <w:sz w:val="22"/>
          <w:lang w:val="en-GB" w:bidi="en-US"/>
        </w:rPr>
        <w:t xml:space="preserve">               Formation volume factor</w:t>
      </w:r>
    </w:p>
    <w:p w14:paraId="2D7C6233" w14:textId="77777777" w:rsidR="00DF291B" w:rsidRPr="00036607" w:rsidRDefault="00DF291B" w:rsidP="00DF291B">
      <w:pPr>
        <w:spacing w:after="0"/>
        <w:rPr>
          <w:rFonts w:asciiTheme="majorBidi" w:eastAsia="Times New Roman" w:hAnsiTheme="majorBidi" w:cstheme="majorBidi"/>
          <w:sz w:val="22"/>
          <w:lang w:bidi="en-US"/>
        </w:rPr>
      </w:pPr>
      <w:r w:rsidRPr="00036607">
        <w:rPr>
          <w:rFonts w:asciiTheme="majorBidi" w:eastAsia="Times New Roman" w:hAnsiTheme="majorBidi" w:cstheme="majorBidi"/>
          <w:sz w:val="22"/>
          <w:lang w:bidi="en-US"/>
        </w:rPr>
        <w:t>C                Acid concentration</w:t>
      </w:r>
    </w:p>
    <w:p w14:paraId="17D0130D" w14:textId="77777777" w:rsidR="00DF291B" w:rsidRPr="00036607" w:rsidRDefault="00DF291B" w:rsidP="00DF291B">
      <w:pPr>
        <w:spacing w:after="0"/>
        <w:rPr>
          <w:rFonts w:asciiTheme="majorBidi" w:hAnsiTheme="majorBidi" w:cstheme="majorBidi"/>
          <w:sz w:val="22"/>
        </w:rPr>
      </w:pPr>
      <w:r w:rsidRPr="00036607">
        <w:rPr>
          <w:rFonts w:asciiTheme="majorBidi" w:hAnsiTheme="majorBidi" w:cstheme="majorBidi"/>
          <w:sz w:val="22"/>
        </w:rPr>
        <w:t>Co              Initial concentration</w:t>
      </w:r>
    </w:p>
    <w:p w14:paraId="24778901" w14:textId="77777777" w:rsidR="00DF291B" w:rsidRPr="00036607" w:rsidRDefault="00DF291B" w:rsidP="00DF291B">
      <w:pPr>
        <w:contextualSpacing/>
        <w:jc w:val="both"/>
        <w:rPr>
          <w:rFonts w:asciiTheme="majorBidi" w:eastAsia="Times New Roman" w:hAnsiTheme="majorBidi" w:cstheme="majorBidi"/>
          <w:sz w:val="22"/>
          <w:lang w:val="en-GB" w:bidi="en-US"/>
        </w:rPr>
      </w:pPr>
      <w:r w:rsidRPr="00036607">
        <w:rPr>
          <w:rFonts w:asciiTheme="majorBidi" w:eastAsia="Times New Roman" w:hAnsiTheme="majorBidi" w:cstheme="majorBidi"/>
          <w:sz w:val="22"/>
          <w:lang w:val="en-GB" w:bidi="en-US"/>
        </w:rPr>
        <w:t xml:space="preserve">CT             Computerized Tomography </w:t>
      </w:r>
    </w:p>
    <w:p w14:paraId="18CFB672" w14:textId="77777777" w:rsidR="00DF291B" w:rsidRPr="00036607" w:rsidRDefault="006110CC" w:rsidP="00DF291B">
      <w:pPr>
        <w:contextualSpacing/>
        <w:rPr>
          <w:rFonts w:asciiTheme="majorBidi" w:eastAsia="Times New Roman" w:hAnsiTheme="majorBidi" w:cstheme="majorBidi"/>
          <w:sz w:val="22"/>
          <w:lang w:bidi="en-US"/>
        </w:rPr>
      </w:pPr>
      <m:oMath>
        <m:sSub>
          <m:sSubPr>
            <m:ctrlPr>
              <w:rPr>
                <w:rFonts w:ascii="Cambria Math" w:eastAsia="Times New Roman" w:hAnsi="Cambria Math" w:cstheme="majorBidi"/>
                <w:i/>
                <w:sz w:val="22"/>
                <w:lang w:bidi="en-US"/>
              </w:rPr>
            </m:ctrlPr>
          </m:sSubPr>
          <m:e>
            <m:r>
              <w:rPr>
                <w:rFonts w:ascii="Cambria Math" w:eastAsia="Times New Roman" w:hAnsi="Cambria Math" w:cstheme="majorBidi"/>
                <w:sz w:val="22"/>
                <w:lang w:bidi="en-US"/>
              </w:rPr>
              <m:t>C</m:t>
            </m:r>
          </m:e>
          <m:sub>
            <m:r>
              <w:rPr>
                <w:rFonts w:ascii="Cambria Math" w:eastAsia="Times New Roman" w:hAnsi="Cambria Math" w:cstheme="majorBidi"/>
                <w:sz w:val="22"/>
                <w:lang w:bidi="en-US"/>
              </w:rPr>
              <m:t>end</m:t>
            </m:r>
          </m:sub>
        </m:sSub>
      </m:oMath>
      <w:r w:rsidR="00DF291B" w:rsidRPr="00036607">
        <w:rPr>
          <w:rFonts w:asciiTheme="majorBidi" w:eastAsia="Times New Roman" w:hAnsiTheme="majorBidi" w:cstheme="majorBidi"/>
          <w:sz w:val="22"/>
          <w:lang w:bidi="en-US"/>
        </w:rPr>
        <w:t xml:space="preserve">          Acid concentration at wormhole tip</w:t>
      </w:r>
    </w:p>
    <w:p w14:paraId="7396E709" w14:textId="77777777" w:rsidR="00DF291B" w:rsidRPr="00036607" w:rsidRDefault="00DF291B" w:rsidP="00DF291B">
      <w:pPr>
        <w:spacing w:after="0"/>
        <w:rPr>
          <w:rFonts w:asciiTheme="majorBidi" w:eastAsia="Times New Roman" w:hAnsiTheme="majorBidi" w:cstheme="majorBidi"/>
          <w:sz w:val="22"/>
          <w:lang w:bidi="en-US"/>
        </w:rPr>
      </w:pPr>
      <w:r w:rsidRPr="00036607">
        <w:rPr>
          <w:rFonts w:asciiTheme="majorBidi" w:eastAsia="Times New Roman" w:hAnsiTheme="majorBidi" w:cstheme="majorBidi"/>
          <w:i/>
          <w:iCs/>
          <w:sz w:val="22"/>
          <w:lang w:bidi="en-US"/>
        </w:rPr>
        <w:t>D</w:t>
      </w:r>
      <w:r w:rsidRPr="00036607">
        <w:rPr>
          <w:rFonts w:asciiTheme="majorBidi" w:eastAsia="Times New Roman" w:hAnsiTheme="majorBidi" w:cstheme="majorBidi"/>
          <w:sz w:val="22"/>
          <w:lang w:bidi="en-US"/>
        </w:rPr>
        <w:t xml:space="preserve">               Molecular diffusion coefficient</w:t>
      </w:r>
    </w:p>
    <w:p w14:paraId="7F2A4A3D" w14:textId="77777777" w:rsidR="00DF291B" w:rsidRPr="00036607" w:rsidRDefault="00DF291B" w:rsidP="00DF291B">
      <w:pPr>
        <w:spacing w:after="0"/>
        <w:rPr>
          <w:rFonts w:asciiTheme="majorBidi" w:hAnsiTheme="majorBidi" w:cstheme="majorBidi"/>
          <w:sz w:val="22"/>
        </w:rPr>
      </w:pPr>
      <w:r w:rsidRPr="00036607">
        <w:rPr>
          <w:rFonts w:asciiTheme="majorBidi" w:hAnsiTheme="majorBidi" w:cstheme="majorBidi"/>
          <w:i/>
          <w:iCs/>
          <w:sz w:val="22"/>
        </w:rPr>
        <w:t>D</w:t>
      </w:r>
      <w:r w:rsidRPr="00036607">
        <w:rPr>
          <w:rFonts w:asciiTheme="majorBidi" w:hAnsiTheme="majorBidi" w:cstheme="majorBidi"/>
          <w:i/>
          <w:iCs/>
          <w:sz w:val="22"/>
          <w:vertAlign w:val="subscript"/>
        </w:rPr>
        <w:t>a</w:t>
      </w:r>
      <w:r w:rsidRPr="00036607">
        <w:rPr>
          <w:rFonts w:asciiTheme="majorBidi" w:hAnsiTheme="majorBidi" w:cstheme="majorBidi"/>
          <w:sz w:val="22"/>
        </w:rPr>
        <w:t xml:space="preserve">              Damkohler number</w:t>
      </w:r>
    </w:p>
    <w:p w14:paraId="146EFDAC" w14:textId="77777777" w:rsidR="00DF291B" w:rsidRPr="00036607" w:rsidRDefault="00DF291B" w:rsidP="00DF291B">
      <w:pPr>
        <w:spacing w:after="0"/>
        <w:rPr>
          <w:rFonts w:asciiTheme="majorBidi" w:hAnsiTheme="majorBidi" w:cstheme="majorBidi"/>
          <w:szCs w:val="24"/>
        </w:rPr>
      </w:pPr>
      <w:r w:rsidRPr="00036607">
        <w:rPr>
          <w:rFonts w:asciiTheme="majorBidi" w:hAnsiTheme="majorBidi" w:cstheme="majorBidi"/>
          <w:szCs w:val="24"/>
        </w:rPr>
        <w:t>D</w:t>
      </w:r>
      <w:r w:rsidRPr="00036607">
        <w:rPr>
          <w:rFonts w:asciiTheme="majorBidi" w:hAnsiTheme="majorBidi" w:cstheme="majorBidi"/>
          <w:szCs w:val="24"/>
          <w:vertAlign w:val="subscript"/>
        </w:rPr>
        <w:t>ab</w:t>
      </w:r>
      <w:r w:rsidRPr="00036607">
        <w:rPr>
          <w:rFonts w:asciiTheme="majorBidi" w:hAnsiTheme="majorBidi" w:cstheme="majorBidi"/>
          <w:szCs w:val="24"/>
        </w:rPr>
        <w:t xml:space="preserve">           Acid diffusion rate</w:t>
      </w:r>
    </w:p>
    <w:p w14:paraId="01067E8A" w14:textId="77777777" w:rsidR="00DF291B" w:rsidRPr="00036607" w:rsidRDefault="00DF291B" w:rsidP="00DF291B">
      <w:pPr>
        <w:spacing w:after="0"/>
        <w:rPr>
          <w:rFonts w:asciiTheme="majorBidi" w:hAnsiTheme="majorBidi" w:cstheme="majorBidi"/>
          <w:szCs w:val="24"/>
        </w:rPr>
      </w:pPr>
      <w:r w:rsidRPr="00036607">
        <w:rPr>
          <w:rFonts w:asciiTheme="majorBidi" w:hAnsiTheme="majorBidi" w:cstheme="majorBidi"/>
          <w:szCs w:val="24"/>
        </w:rPr>
        <w:t>d               Bond diameter</w:t>
      </w:r>
    </w:p>
    <w:p w14:paraId="71311972" w14:textId="77777777" w:rsidR="00DF291B" w:rsidRPr="00036607" w:rsidRDefault="00DF291B" w:rsidP="00DF291B">
      <w:pPr>
        <w:spacing w:after="0"/>
        <w:rPr>
          <w:rFonts w:asciiTheme="majorBidi" w:hAnsiTheme="majorBidi" w:cstheme="majorBidi"/>
          <w:szCs w:val="24"/>
        </w:rPr>
      </w:pPr>
      <w:r w:rsidRPr="00036607">
        <w:rPr>
          <w:rFonts w:asciiTheme="majorBidi" w:hAnsiTheme="majorBidi" w:cstheme="majorBidi"/>
          <w:i/>
          <w:iCs/>
          <w:szCs w:val="24"/>
        </w:rPr>
        <w:t>d</w:t>
      </w:r>
      <w:r w:rsidRPr="00036607">
        <w:rPr>
          <w:rFonts w:asciiTheme="majorBidi" w:hAnsiTheme="majorBidi" w:cstheme="majorBidi"/>
          <w:i/>
          <w:iCs/>
          <w:szCs w:val="24"/>
          <w:vertAlign w:val="subscript"/>
        </w:rPr>
        <w:t>core</w:t>
      </w:r>
      <w:r w:rsidRPr="00036607">
        <w:rPr>
          <w:rFonts w:asciiTheme="majorBidi" w:hAnsiTheme="majorBidi" w:cstheme="majorBidi"/>
          <w:i/>
          <w:iCs/>
          <w:szCs w:val="24"/>
        </w:rPr>
        <w:t xml:space="preserve"> </w:t>
      </w:r>
      <w:r w:rsidRPr="00036607">
        <w:rPr>
          <w:rFonts w:asciiTheme="majorBidi" w:hAnsiTheme="majorBidi" w:cstheme="majorBidi"/>
          <w:szCs w:val="24"/>
        </w:rPr>
        <w:t xml:space="preserve">         Core diameter</w:t>
      </w:r>
    </w:p>
    <w:p w14:paraId="03AA15CB" w14:textId="77777777" w:rsidR="00DF291B" w:rsidRPr="00036607" w:rsidRDefault="00DF291B" w:rsidP="00DF291B">
      <w:pPr>
        <w:spacing w:after="0"/>
        <w:rPr>
          <w:rFonts w:asciiTheme="majorBidi" w:hAnsiTheme="majorBidi" w:cstheme="majorBidi"/>
          <w:szCs w:val="24"/>
        </w:rPr>
      </w:pPr>
      <w:r w:rsidRPr="00036607">
        <w:rPr>
          <w:rFonts w:asciiTheme="majorBidi" w:hAnsiTheme="majorBidi" w:cstheme="majorBidi"/>
          <w:i/>
          <w:iCs/>
          <w:szCs w:val="24"/>
        </w:rPr>
        <w:t>d</w:t>
      </w:r>
      <w:r w:rsidRPr="00036607">
        <w:rPr>
          <w:rFonts w:asciiTheme="majorBidi" w:hAnsiTheme="majorBidi" w:cstheme="majorBidi"/>
          <w:i/>
          <w:iCs/>
          <w:szCs w:val="24"/>
          <w:vertAlign w:val="subscript"/>
        </w:rPr>
        <w:t xml:space="preserve">e,wh </w:t>
      </w:r>
      <w:r w:rsidRPr="00036607">
        <w:rPr>
          <w:rFonts w:asciiTheme="majorBidi" w:hAnsiTheme="majorBidi" w:cstheme="majorBidi"/>
          <w:szCs w:val="24"/>
        </w:rPr>
        <w:t xml:space="preserve">         Effective wormhole radius</w:t>
      </w:r>
    </w:p>
    <w:p w14:paraId="2F12B0A3" w14:textId="77777777" w:rsidR="00DF291B" w:rsidRPr="00036607" w:rsidRDefault="00DF291B" w:rsidP="00DF291B">
      <w:pPr>
        <w:spacing w:after="0"/>
        <w:rPr>
          <w:rFonts w:asciiTheme="majorBidi" w:eastAsia="Times New Roman" w:hAnsiTheme="majorBidi" w:cstheme="majorBidi"/>
          <w:szCs w:val="24"/>
          <w:lang w:bidi="en-US"/>
        </w:rPr>
      </w:pPr>
      <w:r w:rsidRPr="00036607">
        <w:rPr>
          <w:rFonts w:asciiTheme="majorBidi" w:eastAsia="Times New Roman" w:hAnsiTheme="majorBidi" w:cstheme="majorBidi"/>
          <w:i/>
          <w:iCs/>
          <w:szCs w:val="24"/>
          <w:lang w:bidi="en-US"/>
        </w:rPr>
        <w:t>d</w:t>
      </w:r>
      <w:r w:rsidRPr="00036607">
        <w:rPr>
          <w:rFonts w:asciiTheme="majorBidi" w:eastAsia="Times New Roman" w:hAnsiTheme="majorBidi" w:cstheme="majorBidi"/>
          <w:i/>
          <w:iCs/>
          <w:szCs w:val="24"/>
          <w:vertAlign w:val="subscript"/>
          <w:lang w:bidi="en-US"/>
        </w:rPr>
        <w:t>f</w:t>
      </w:r>
      <w:r w:rsidRPr="00036607">
        <w:rPr>
          <w:rFonts w:asciiTheme="majorBidi" w:eastAsia="Times New Roman" w:hAnsiTheme="majorBidi" w:cstheme="majorBidi"/>
          <w:szCs w:val="24"/>
          <w:lang w:bidi="en-US"/>
        </w:rPr>
        <w:t xml:space="preserve">              Fractal dimension</w:t>
      </w:r>
    </w:p>
    <w:p w14:paraId="7B0F3746" w14:textId="77777777" w:rsidR="00DF291B" w:rsidRPr="00036607" w:rsidRDefault="00DF291B" w:rsidP="00DF291B">
      <w:pPr>
        <w:spacing w:after="0"/>
        <w:rPr>
          <w:rFonts w:asciiTheme="majorBidi" w:hAnsiTheme="majorBidi" w:cstheme="majorBidi"/>
          <w:sz w:val="22"/>
          <w:lang w:bidi="en-US"/>
        </w:rPr>
      </w:pPr>
      <w:r w:rsidRPr="00036607">
        <w:rPr>
          <w:rFonts w:asciiTheme="majorBidi" w:hAnsiTheme="majorBidi" w:cstheme="majorBidi"/>
          <w:i/>
          <w:iCs/>
          <w:sz w:val="22"/>
          <w:lang w:bidi="en-US"/>
        </w:rPr>
        <w:t>E</w:t>
      </w:r>
      <w:r w:rsidRPr="00036607">
        <w:rPr>
          <w:rFonts w:asciiTheme="majorBidi" w:hAnsiTheme="majorBidi" w:cstheme="majorBidi"/>
          <w:i/>
          <w:iCs/>
          <w:sz w:val="22"/>
          <w:vertAlign w:val="subscript"/>
          <w:lang w:bidi="en-US"/>
        </w:rPr>
        <w:t>f</w:t>
      </w:r>
      <w:r w:rsidRPr="00036607">
        <w:rPr>
          <w:rFonts w:asciiTheme="majorBidi" w:hAnsiTheme="majorBidi" w:cstheme="majorBidi"/>
          <w:sz w:val="22"/>
          <w:lang w:bidi="en-US"/>
        </w:rPr>
        <w:t xml:space="preserve">               Forward reaction rate constant</w:t>
      </w:r>
    </w:p>
    <w:p w14:paraId="11C8855F" w14:textId="77777777" w:rsidR="00DF291B" w:rsidRPr="00036607" w:rsidRDefault="00DF291B" w:rsidP="00DF291B">
      <w:pPr>
        <w:spacing w:after="0"/>
        <w:rPr>
          <w:rFonts w:asciiTheme="majorBidi" w:eastAsia="Times New Roman" w:hAnsiTheme="majorBidi" w:cstheme="majorBidi"/>
          <w:sz w:val="22"/>
          <w:lang w:bidi="en-US"/>
        </w:rPr>
      </w:pPr>
      <w:r w:rsidRPr="00036607">
        <w:rPr>
          <w:rFonts w:asciiTheme="majorBidi" w:eastAsia="Times New Roman" w:hAnsiTheme="majorBidi" w:cstheme="majorBidi"/>
          <w:sz w:val="22"/>
          <w:lang w:bidi="en-US"/>
        </w:rPr>
        <w:t>h                Formation thickness</w:t>
      </w:r>
    </w:p>
    <w:p w14:paraId="54B15A9D" w14:textId="77777777" w:rsidR="00DF291B" w:rsidRPr="00036607" w:rsidRDefault="00DF291B" w:rsidP="00DF291B">
      <w:pPr>
        <w:spacing w:after="0"/>
        <w:rPr>
          <w:rFonts w:asciiTheme="majorBidi" w:eastAsia="Times New Roman" w:hAnsiTheme="majorBidi" w:cstheme="majorBidi"/>
          <w:sz w:val="22"/>
          <w:lang w:bidi="en-US"/>
        </w:rPr>
      </w:pPr>
      <w:r w:rsidRPr="00036607">
        <w:rPr>
          <w:rFonts w:asciiTheme="majorBidi" w:eastAsia="Times New Roman" w:hAnsiTheme="majorBidi" w:cstheme="majorBidi"/>
          <w:sz w:val="22"/>
          <w:lang w:bidi="en-US"/>
        </w:rPr>
        <w:t>HCL          Hydrochloric acid</w:t>
      </w:r>
    </w:p>
    <w:p w14:paraId="32EE0F5B" w14:textId="77777777" w:rsidR="00DF291B" w:rsidRPr="00036607" w:rsidRDefault="00DF291B" w:rsidP="00DF291B">
      <w:pPr>
        <w:spacing w:after="0"/>
        <w:jc w:val="both"/>
        <w:rPr>
          <w:rFonts w:asciiTheme="majorBidi" w:eastAsiaTheme="minorEastAsia" w:hAnsiTheme="majorBidi" w:cstheme="majorBidi"/>
          <w:szCs w:val="24"/>
        </w:rPr>
      </w:pPr>
      <w:r w:rsidRPr="00036607">
        <w:rPr>
          <w:rFonts w:asciiTheme="majorBidi" w:eastAsiaTheme="minorEastAsia" w:hAnsiTheme="majorBidi" w:cstheme="majorBidi"/>
          <w:szCs w:val="24"/>
        </w:rPr>
        <w:t>i               Injection rate</w:t>
      </w:r>
    </w:p>
    <w:p w14:paraId="71CFD31F" w14:textId="77777777" w:rsidR="00DF291B" w:rsidRPr="00036607" w:rsidRDefault="00DF291B" w:rsidP="00DF291B">
      <w:pPr>
        <w:spacing w:after="0"/>
        <w:rPr>
          <w:rFonts w:asciiTheme="majorBidi" w:hAnsiTheme="majorBidi" w:cstheme="majorBidi"/>
          <w:sz w:val="22"/>
        </w:rPr>
      </w:pPr>
      <w:r w:rsidRPr="00036607">
        <w:rPr>
          <w:rFonts w:asciiTheme="majorBidi" w:hAnsiTheme="majorBidi" w:cstheme="majorBidi"/>
          <w:i/>
          <w:iCs/>
          <w:sz w:val="22"/>
        </w:rPr>
        <w:t xml:space="preserve">k                </w:t>
      </w:r>
      <w:r w:rsidRPr="00036607">
        <w:rPr>
          <w:rFonts w:asciiTheme="majorBidi" w:hAnsiTheme="majorBidi" w:cstheme="majorBidi"/>
          <w:sz w:val="22"/>
        </w:rPr>
        <w:t>Kinetics reaction rate constant</w:t>
      </w:r>
    </w:p>
    <w:p w14:paraId="4CE34DE3" w14:textId="77777777" w:rsidR="00DF291B" w:rsidRPr="00036607" w:rsidRDefault="00DF291B" w:rsidP="00DF291B">
      <w:pPr>
        <w:contextualSpacing/>
        <w:jc w:val="both"/>
        <w:rPr>
          <w:rFonts w:asciiTheme="majorBidi" w:eastAsia="Times New Roman" w:hAnsiTheme="majorBidi" w:cstheme="majorBidi"/>
          <w:sz w:val="22"/>
          <w:lang w:val="en-GB" w:bidi="en-US"/>
        </w:rPr>
      </w:pPr>
      <w:r w:rsidRPr="00036607">
        <w:rPr>
          <w:rFonts w:asciiTheme="majorBidi" w:eastAsia="Times New Roman" w:hAnsiTheme="majorBidi" w:cstheme="majorBidi"/>
          <w:i/>
          <w:iCs/>
          <w:sz w:val="22"/>
          <w:lang w:val="en-GB" w:bidi="en-US"/>
        </w:rPr>
        <w:t>K</w:t>
      </w:r>
      <w:r w:rsidRPr="00036607">
        <w:rPr>
          <w:rFonts w:asciiTheme="majorBidi" w:eastAsia="Times New Roman" w:hAnsiTheme="majorBidi" w:cstheme="majorBidi"/>
          <w:sz w:val="22"/>
          <w:lang w:val="en-GB" w:bidi="en-US"/>
        </w:rPr>
        <w:t xml:space="preserve">               Absolute permeability</w:t>
      </w:r>
    </w:p>
    <w:p w14:paraId="472FE098" w14:textId="77777777" w:rsidR="00DF291B" w:rsidRPr="00036607" w:rsidRDefault="00DF291B" w:rsidP="00DF291B">
      <w:pPr>
        <w:contextualSpacing/>
        <w:rPr>
          <w:rFonts w:asciiTheme="majorBidi" w:eastAsia="Times New Roman" w:hAnsiTheme="majorBidi" w:cstheme="majorBidi"/>
          <w:sz w:val="22"/>
          <w:lang w:bidi="en-US"/>
        </w:rPr>
      </w:pPr>
      <w:r w:rsidRPr="00036607">
        <w:rPr>
          <w:rFonts w:asciiTheme="majorBidi" w:eastAsia="Times New Roman" w:hAnsiTheme="majorBidi" w:cstheme="majorBidi"/>
          <w:i/>
          <w:iCs/>
          <w:sz w:val="22"/>
          <w:lang w:bidi="en-US"/>
        </w:rPr>
        <w:t>K</w:t>
      </w:r>
      <w:r w:rsidRPr="00036607">
        <w:rPr>
          <w:rFonts w:asciiTheme="majorBidi" w:eastAsia="Times New Roman" w:hAnsiTheme="majorBidi" w:cstheme="majorBidi"/>
          <w:i/>
          <w:iCs/>
          <w:sz w:val="22"/>
          <w:vertAlign w:val="subscript"/>
          <w:lang w:bidi="en-US"/>
        </w:rPr>
        <w:t>d</w:t>
      </w:r>
      <w:r w:rsidRPr="00036607">
        <w:rPr>
          <w:rFonts w:asciiTheme="majorBidi" w:eastAsia="Times New Roman" w:hAnsiTheme="majorBidi" w:cstheme="majorBidi"/>
          <w:sz w:val="22"/>
          <w:vertAlign w:val="subscript"/>
          <w:lang w:bidi="en-US"/>
        </w:rPr>
        <w:t xml:space="preserve"> </w:t>
      </w:r>
      <w:r w:rsidRPr="00036607">
        <w:rPr>
          <w:rFonts w:asciiTheme="majorBidi" w:eastAsia="Times New Roman" w:hAnsiTheme="majorBidi" w:cstheme="majorBidi"/>
          <w:sz w:val="22"/>
          <w:lang w:bidi="en-US"/>
        </w:rPr>
        <w:t xml:space="preserve">             Acid dissociation constant</w:t>
      </w:r>
    </w:p>
    <w:p w14:paraId="12C80CF9" w14:textId="77777777" w:rsidR="00DF291B" w:rsidRPr="00036607" w:rsidRDefault="00DF291B" w:rsidP="00DF291B">
      <w:pPr>
        <w:contextualSpacing/>
        <w:rPr>
          <w:rFonts w:asciiTheme="majorBidi" w:eastAsia="Times New Roman" w:hAnsiTheme="majorBidi" w:cstheme="majorBidi"/>
          <w:sz w:val="22"/>
          <w:lang w:bidi="en-US"/>
        </w:rPr>
      </w:pPr>
      <w:r w:rsidRPr="00036607">
        <w:rPr>
          <w:rFonts w:asciiTheme="majorBidi" w:eastAsia="Times New Roman" w:hAnsiTheme="majorBidi" w:cstheme="majorBidi"/>
          <w:i/>
          <w:iCs/>
          <w:sz w:val="22"/>
          <w:lang w:bidi="en-US"/>
        </w:rPr>
        <w:t>K</w:t>
      </w:r>
      <w:r w:rsidRPr="00036607">
        <w:rPr>
          <w:rFonts w:asciiTheme="majorBidi" w:eastAsia="Times New Roman" w:hAnsiTheme="majorBidi" w:cstheme="majorBidi"/>
          <w:i/>
          <w:iCs/>
          <w:sz w:val="22"/>
          <w:vertAlign w:val="subscript"/>
          <w:lang w:bidi="en-US"/>
        </w:rPr>
        <w:t>f</w:t>
      </w:r>
      <w:r w:rsidRPr="00036607">
        <w:rPr>
          <w:rFonts w:asciiTheme="majorBidi" w:eastAsia="Times New Roman" w:hAnsiTheme="majorBidi" w:cstheme="majorBidi"/>
          <w:sz w:val="22"/>
          <w:lang w:bidi="en-US"/>
        </w:rPr>
        <w:t xml:space="preserve">               Reaction rate constant</w:t>
      </w:r>
    </w:p>
    <w:p w14:paraId="1FA6798F" w14:textId="77777777" w:rsidR="00DF291B" w:rsidRPr="00036607" w:rsidRDefault="00DF291B" w:rsidP="00DF291B">
      <w:pPr>
        <w:spacing w:after="0"/>
        <w:rPr>
          <w:rFonts w:asciiTheme="majorBidi" w:eastAsia="Times New Roman" w:hAnsiTheme="majorBidi" w:cstheme="majorBidi"/>
          <w:sz w:val="22"/>
          <w:lang w:bidi="en-US"/>
        </w:rPr>
      </w:pPr>
      <w:r w:rsidRPr="00036607">
        <w:rPr>
          <w:rFonts w:asciiTheme="majorBidi" w:eastAsia="Times New Roman" w:hAnsiTheme="majorBidi" w:cstheme="majorBidi"/>
          <w:i/>
          <w:iCs/>
          <w:sz w:val="22"/>
          <w:lang w:bidi="en-US"/>
        </w:rPr>
        <w:t>Ks</w:t>
      </w:r>
      <w:r w:rsidRPr="00036607">
        <w:rPr>
          <w:rFonts w:asciiTheme="majorBidi" w:eastAsia="Times New Roman" w:hAnsiTheme="majorBidi" w:cstheme="majorBidi"/>
          <w:sz w:val="22"/>
          <w:lang w:bidi="en-US"/>
        </w:rPr>
        <w:t xml:space="preserve">              Damaged zone permeability</w:t>
      </w:r>
    </w:p>
    <w:p w14:paraId="50923944" w14:textId="77777777" w:rsidR="00DF291B" w:rsidRPr="00036607" w:rsidRDefault="00DF291B" w:rsidP="00DF291B">
      <w:pPr>
        <w:spacing w:after="0"/>
        <w:rPr>
          <w:rFonts w:asciiTheme="majorBidi" w:eastAsia="Times New Roman" w:hAnsiTheme="majorBidi" w:cstheme="majorBidi"/>
          <w:sz w:val="22"/>
          <w:lang w:bidi="en-US"/>
        </w:rPr>
      </w:pPr>
      <w:r w:rsidRPr="00036607">
        <w:rPr>
          <w:rFonts w:asciiTheme="majorBidi" w:eastAsia="Times New Roman" w:hAnsiTheme="majorBidi" w:cstheme="majorBidi"/>
          <w:i/>
          <w:iCs/>
          <w:sz w:val="22"/>
          <w:lang w:bidi="en-US"/>
        </w:rPr>
        <w:t>L</w:t>
      </w:r>
      <w:r w:rsidRPr="00036607">
        <w:rPr>
          <w:rFonts w:asciiTheme="majorBidi" w:eastAsia="Times New Roman" w:hAnsiTheme="majorBidi" w:cstheme="majorBidi"/>
          <w:sz w:val="22"/>
          <w:lang w:bidi="en-US"/>
        </w:rPr>
        <w:t xml:space="preserve">                Wormhole length </w:t>
      </w:r>
    </w:p>
    <w:p w14:paraId="14ABC923" w14:textId="77777777" w:rsidR="00DF291B" w:rsidRPr="00036607" w:rsidRDefault="00DF291B" w:rsidP="00DF291B">
      <w:pPr>
        <w:spacing w:after="0"/>
        <w:rPr>
          <w:rFonts w:asciiTheme="majorBidi" w:hAnsiTheme="majorBidi" w:cstheme="majorBidi"/>
          <w:sz w:val="22"/>
          <w:lang w:bidi="en-US"/>
        </w:rPr>
      </w:pPr>
      <w:r w:rsidRPr="00036607">
        <w:rPr>
          <w:rFonts w:asciiTheme="majorBidi" w:hAnsiTheme="majorBidi" w:cstheme="majorBidi"/>
          <w:i/>
          <w:iCs/>
          <w:sz w:val="22"/>
          <w:lang w:bidi="en-US"/>
        </w:rPr>
        <w:t>L</w:t>
      </w:r>
      <w:r w:rsidRPr="00036607">
        <w:rPr>
          <w:rFonts w:asciiTheme="majorBidi" w:hAnsiTheme="majorBidi" w:cstheme="majorBidi"/>
          <w:i/>
          <w:iCs/>
          <w:sz w:val="22"/>
          <w:vertAlign w:val="subscript"/>
          <w:lang w:bidi="en-US"/>
        </w:rPr>
        <w:t>a</w:t>
      </w:r>
      <w:r w:rsidRPr="00036607">
        <w:rPr>
          <w:rFonts w:asciiTheme="majorBidi" w:hAnsiTheme="majorBidi" w:cstheme="majorBidi"/>
          <w:sz w:val="22"/>
          <w:lang w:bidi="en-US"/>
        </w:rPr>
        <w:t xml:space="preserve">               Average length </w:t>
      </w:r>
    </w:p>
    <w:p w14:paraId="1D4FF89E" w14:textId="77777777" w:rsidR="00DF291B" w:rsidRPr="00036607" w:rsidRDefault="00DF291B" w:rsidP="00DF291B">
      <w:pPr>
        <w:spacing w:after="0"/>
        <w:rPr>
          <w:rFonts w:asciiTheme="majorBidi" w:eastAsiaTheme="minorEastAsia" w:hAnsiTheme="majorBidi" w:cstheme="majorBidi"/>
          <w:szCs w:val="24"/>
        </w:rPr>
      </w:pPr>
      <w:r w:rsidRPr="00036607">
        <w:rPr>
          <w:rFonts w:asciiTheme="majorBidi" w:eastAsiaTheme="minorEastAsia" w:hAnsiTheme="majorBidi" w:cstheme="majorBidi"/>
          <w:szCs w:val="24"/>
        </w:rPr>
        <w:t>L</w:t>
      </w:r>
      <w:r w:rsidRPr="00036607">
        <w:rPr>
          <w:rFonts w:asciiTheme="majorBidi" w:eastAsiaTheme="minorEastAsia" w:hAnsiTheme="majorBidi" w:cstheme="majorBidi"/>
          <w:szCs w:val="24"/>
          <w:vertAlign w:val="subscript"/>
        </w:rPr>
        <w:t>core</w:t>
      </w:r>
      <w:r w:rsidRPr="00036607">
        <w:rPr>
          <w:rFonts w:asciiTheme="majorBidi" w:eastAsiaTheme="minorEastAsia" w:hAnsiTheme="majorBidi" w:cstheme="majorBidi"/>
          <w:szCs w:val="24"/>
        </w:rPr>
        <w:t xml:space="preserve">          Core length</w:t>
      </w:r>
      <w:r w:rsidRPr="00036607">
        <w:rPr>
          <w:rFonts w:asciiTheme="majorBidi" w:eastAsia="Times New Roman" w:hAnsiTheme="majorBidi" w:cstheme="majorBidi"/>
          <w:sz w:val="22"/>
          <w:lang w:val="en-GB" w:bidi="en-US"/>
        </w:rPr>
        <w:tab/>
      </w:r>
    </w:p>
    <w:p w14:paraId="20018205" w14:textId="77777777" w:rsidR="00DF291B" w:rsidRPr="00036607" w:rsidRDefault="00DF291B" w:rsidP="00DF291B">
      <w:pPr>
        <w:spacing w:after="0"/>
        <w:rPr>
          <w:rFonts w:asciiTheme="majorBidi" w:eastAsia="Times New Roman" w:hAnsiTheme="majorBidi" w:cstheme="majorBidi"/>
          <w:sz w:val="22"/>
          <w:lang w:bidi="en-US"/>
        </w:rPr>
      </w:pPr>
      <w:r w:rsidRPr="00036607">
        <w:rPr>
          <w:rFonts w:asciiTheme="majorBidi" w:eastAsia="Times New Roman" w:hAnsiTheme="majorBidi" w:cstheme="majorBidi"/>
          <w:sz w:val="22"/>
          <w:lang w:bidi="en-US"/>
        </w:rPr>
        <w:t>MW</w:t>
      </w:r>
      <w:r w:rsidRPr="00036607">
        <w:rPr>
          <w:rFonts w:asciiTheme="majorBidi" w:eastAsia="Times New Roman" w:hAnsiTheme="majorBidi" w:cstheme="majorBidi"/>
          <w:sz w:val="22"/>
          <w:vertAlign w:val="subscript"/>
          <w:lang w:bidi="en-US"/>
        </w:rPr>
        <w:t>acid</w:t>
      </w:r>
      <w:r w:rsidRPr="00036607">
        <w:rPr>
          <w:rFonts w:asciiTheme="majorBidi" w:eastAsia="Times New Roman" w:hAnsiTheme="majorBidi" w:cstheme="majorBidi"/>
          <w:sz w:val="22"/>
          <w:lang w:bidi="en-US"/>
        </w:rPr>
        <w:t xml:space="preserve">       Molecular weight of acid</w:t>
      </w:r>
    </w:p>
    <w:p w14:paraId="74E5AB44" w14:textId="6B06CE82" w:rsidR="00DF291B" w:rsidRPr="00036607" w:rsidRDefault="00DF291B" w:rsidP="00DF291B">
      <w:pPr>
        <w:spacing w:after="0"/>
        <w:rPr>
          <w:rFonts w:asciiTheme="majorBidi" w:eastAsia="Times New Roman" w:hAnsiTheme="majorBidi" w:cstheme="majorBidi"/>
          <w:sz w:val="22"/>
          <w:lang w:bidi="en-US"/>
        </w:rPr>
      </w:pPr>
      <w:r w:rsidRPr="00036607">
        <w:rPr>
          <w:rFonts w:asciiTheme="majorBidi" w:eastAsia="Times New Roman" w:hAnsiTheme="majorBidi" w:cstheme="majorBidi"/>
          <w:sz w:val="22"/>
          <w:lang w:bidi="en-US"/>
        </w:rPr>
        <w:t>MW</w:t>
      </w:r>
      <w:r w:rsidRPr="00036607">
        <w:rPr>
          <w:rFonts w:asciiTheme="majorBidi" w:eastAsia="Times New Roman" w:hAnsiTheme="majorBidi" w:cstheme="majorBidi"/>
          <w:sz w:val="22"/>
          <w:vertAlign w:val="subscript"/>
          <w:lang w:bidi="en-US"/>
        </w:rPr>
        <w:t>rock</w:t>
      </w:r>
      <w:r w:rsidRPr="00036607">
        <w:rPr>
          <w:rFonts w:asciiTheme="majorBidi" w:eastAsia="Times New Roman" w:hAnsiTheme="majorBidi" w:cstheme="majorBidi"/>
          <w:sz w:val="22"/>
          <w:lang w:bidi="en-US"/>
        </w:rPr>
        <w:t xml:space="preserve">       Molecular weight of </w:t>
      </w:r>
      <w:r w:rsidR="00CC312A">
        <w:rPr>
          <w:rFonts w:asciiTheme="majorBidi" w:eastAsia="Times New Roman" w:hAnsiTheme="majorBidi" w:cstheme="majorBidi"/>
          <w:sz w:val="22"/>
          <w:lang w:bidi="en-US"/>
        </w:rPr>
        <w:t xml:space="preserve">the </w:t>
      </w:r>
      <w:r w:rsidRPr="00036607">
        <w:rPr>
          <w:rFonts w:asciiTheme="majorBidi" w:eastAsia="Times New Roman" w:hAnsiTheme="majorBidi" w:cstheme="majorBidi"/>
          <w:sz w:val="22"/>
          <w:lang w:bidi="en-US"/>
        </w:rPr>
        <w:t>rock</w:t>
      </w:r>
    </w:p>
    <w:p w14:paraId="29E84B69" w14:textId="77777777" w:rsidR="00DF291B" w:rsidRPr="00036607" w:rsidRDefault="00DF291B" w:rsidP="00DF291B">
      <w:pPr>
        <w:spacing w:after="0"/>
        <w:rPr>
          <w:rFonts w:asciiTheme="majorBidi" w:hAnsiTheme="majorBidi" w:cstheme="majorBidi"/>
          <w:sz w:val="22"/>
        </w:rPr>
      </w:pPr>
      <w:r w:rsidRPr="00036607">
        <w:rPr>
          <w:rFonts w:asciiTheme="majorBidi" w:hAnsiTheme="majorBidi" w:cstheme="majorBidi"/>
          <w:i/>
          <w:iCs/>
          <w:sz w:val="22"/>
        </w:rPr>
        <w:lastRenderedPageBreak/>
        <w:t xml:space="preserve">n </w:t>
      </w:r>
      <w:r w:rsidRPr="00036607">
        <w:rPr>
          <w:rFonts w:asciiTheme="majorBidi" w:hAnsiTheme="majorBidi" w:cstheme="majorBidi"/>
          <w:sz w:val="22"/>
        </w:rPr>
        <w:t xml:space="preserve">                Reaction order</w:t>
      </w:r>
    </w:p>
    <w:p w14:paraId="4FA1D0C9" w14:textId="77777777" w:rsidR="00DF291B" w:rsidRPr="00036607" w:rsidRDefault="00DF291B" w:rsidP="00DF291B">
      <w:pPr>
        <w:spacing w:after="0"/>
        <w:rPr>
          <w:rFonts w:asciiTheme="majorBidi" w:eastAsia="Times New Roman" w:hAnsiTheme="majorBidi" w:cstheme="majorBidi"/>
          <w:sz w:val="22"/>
          <w:lang w:bidi="en-US"/>
        </w:rPr>
      </w:pPr>
      <w:r w:rsidRPr="00036607">
        <w:rPr>
          <w:rFonts w:asciiTheme="majorBidi" w:eastAsia="Times New Roman" w:hAnsiTheme="majorBidi" w:cstheme="majorBidi"/>
          <w:i/>
          <w:iCs/>
          <w:sz w:val="22"/>
          <w:lang w:bidi="en-US"/>
        </w:rPr>
        <w:t>N</w:t>
      </w:r>
      <w:r w:rsidRPr="00036607">
        <w:rPr>
          <w:rFonts w:asciiTheme="majorBidi" w:eastAsia="Times New Roman" w:hAnsiTheme="majorBidi" w:cstheme="majorBidi"/>
          <w:i/>
          <w:iCs/>
          <w:sz w:val="22"/>
          <w:vertAlign w:val="subscript"/>
          <w:lang w:bidi="en-US"/>
        </w:rPr>
        <w:t>ac</w:t>
      </w:r>
      <w:r w:rsidRPr="00036607">
        <w:rPr>
          <w:rFonts w:asciiTheme="majorBidi" w:eastAsia="Times New Roman" w:hAnsiTheme="majorBidi" w:cstheme="majorBidi"/>
          <w:sz w:val="22"/>
          <w:lang w:bidi="en-US"/>
        </w:rPr>
        <w:t xml:space="preserve">              Acid capacity number</w:t>
      </w:r>
    </w:p>
    <w:p w14:paraId="0DD3A077" w14:textId="77777777" w:rsidR="00DF291B" w:rsidRPr="00036607" w:rsidRDefault="00DF291B" w:rsidP="00DF291B">
      <w:pPr>
        <w:contextualSpacing/>
        <w:jc w:val="both"/>
        <w:rPr>
          <w:rFonts w:asciiTheme="majorBidi" w:eastAsia="Times New Roman" w:hAnsiTheme="majorBidi" w:cstheme="majorBidi"/>
          <w:sz w:val="22"/>
          <w:lang w:val="en-GB" w:bidi="en-US"/>
        </w:rPr>
      </w:pPr>
      <w:r w:rsidRPr="00036607">
        <w:rPr>
          <w:rFonts w:asciiTheme="majorBidi" w:eastAsia="Times New Roman" w:hAnsiTheme="majorBidi" w:cstheme="majorBidi"/>
          <w:sz w:val="22"/>
          <w:lang w:bidi="en-US"/>
        </w:rPr>
        <w:t>P                 kinetic parameter</w:t>
      </w:r>
    </w:p>
    <w:p w14:paraId="0ABFA8DC" w14:textId="77777777" w:rsidR="00DF291B" w:rsidRPr="00036607" w:rsidRDefault="00DF291B" w:rsidP="00DF291B">
      <w:pPr>
        <w:contextualSpacing/>
        <w:jc w:val="both"/>
        <w:rPr>
          <w:rFonts w:asciiTheme="majorBidi" w:eastAsia="Times New Roman" w:hAnsiTheme="majorBidi" w:cstheme="majorBidi"/>
          <w:sz w:val="22"/>
          <w:lang w:val="en-GB" w:bidi="en-US"/>
        </w:rPr>
      </w:pPr>
      <w:r w:rsidRPr="00036607">
        <w:rPr>
          <w:rFonts w:asciiTheme="majorBidi" w:eastAsia="Times New Roman" w:hAnsiTheme="majorBidi" w:cstheme="majorBidi"/>
          <w:sz w:val="22"/>
          <w:lang w:val="en-GB" w:bidi="en-US"/>
        </w:rPr>
        <w:t>Pe               Peclet number</w:t>
      </w:r>
    </w:p>
    <w:p w14:paraId="75BDB92A" w14:textId="77777777" w:rsidR="00DF291B" w:rsidRPr="00036607" w:rsidRDefault="00DF291B" w:rsidP="00DF291B">
      <w:pPr>
        <w:contextualSpacing/>
        <w:jc w:val="both"/>
        <w:rPr>
          <w:rFonts w:asciiTheme="majorBidi" w:eastAsia="Times New Roman" w:hAnsiTheme="majorBidi" w:cstheme="majorBidi"/>
          <w:sz w:val="22"/>
          <w:lang w:val="en-GB" w:bidi="en-US"/>
        </w:rPr>
      </w:pPr>
      <w:r w:rsidRPr="00036607">
        <w:rPr>
          <w:rFonts w:asciiTheme="majorBidi" w:eastAsia="Times New Roman" w:hAnsiTheme="majorBidi" w:cstheme="majorBidi"/>
          <w:sz w:val="22"/>
          <w:lang w:val="en-GB" w:bidi="en-US"/>
        </w:rPr>
        <w:t>PV</w:t>
      </w:r>
      <w:r w:rsidRPr="00036607">
        <w:rPr>
          <w:rFonts w:asciiTheme="majorBidi" w:eastAsia="Times New Roman" w:hAnsiTheme="majorBidi" w:cstheme="majorBidi"/>
          <w:sz w:val="22"/>
          <w:vertAlign w:val="subscript"/>
          <w:lang w:val="en-GB" w:bidi="en-US"/>
        </w:rPr>
        <w:t>bt</w:t>
      </w:r>
      <w:r w:rsidRPr="00036607">
        <w:rPr>
          <w:rFonts w:asciiTheme="majorBidi" w:eastAsia="Times New Roman" w:hAnsiTheme="majorBidi" w:cstheme="majorBidi"/>
          <w:sz w:val="22"/>
          <w:lang w:val="en-GB" w:bidi="en-US"/>
        </w:rPr>
        <w:t xml:space="preserve">            Pore volume to breakthrough </w:t>
      </w:r>
    </w:p>
    <w:p w14:paraId="0A7577C6" w14:textId="77777777" w:rsidR="00DF291B" w:rsidRPr="00036607" w:rsidRDefault="00DF291B" w:rsidP="00DF291B">
      <w:pPr>
        <w:contextualSpacing/>
        <w:jc w:val="both"/>
        <w:rPr>
          <w:rFonts w:asciiTheme="majorBidi" w:eastAsia="Times New Roman" w:hAnsiTheme="majorBidi" w:cstheme="majorBidi"/>
          <w:sz w:val="22"/>
          <w:lang w:val="en-GB" w:bidi="en-US"/>
        </w:rPr>
      </w:pPr>
      <w:r w:rsidRPr="00036607">
        <w:rPr>
          <w:rFonts w:asciiTheme="majorBidi" w:eastAsia="Times New Roman" w:hAnsiTheme="majorBidi" w:cstheme="majorBidi"/>
          <w:sz w:val="22"/>
          <w:lang w:val="en-GB" w:bidi="en-US"/>
        </w:rPr>
        <w:t>PV</w:t>
      </w:r>
      <w:r w:rsidRPr="00036607">
        <w:rPr>
          <w:rFonts w:asciiTheme="majorBidi" w:eastAsia="Times New Roman" w:hAnsiTheme="majorBidi" w:cstheme="majorBidi"/>
          <w:sz w:val="22"/>
          <w:vertAlign w:val="subscript"/>
          <w:lang w:val="en-GB" w:bidi="en-US"/>
        </w:rPr>
        <w:t>bt-opt</w:t>
      </w:r>
      <w:r w:rsidRPr="00036607">
        <w:rPr>
          <w:rFonts w:asciiTheme="majorBidi" w:eastAsia="Times New Roman" w:hAnsiTheme="majorBidi" w:cstheme="majorBidi"/>
          <w:sz w:val="22"/>
          <w:lang w:val="en-GB" w:bidi="en-US"/>
        </w:rPr>
        <w:t xml:space="preserve">        Optimum volume to breakthrough </w:t>
      </w:r>
    </w:p>
    <w:p w14:paraId="57808F9D" w14:textId="77777777" w:rsidR="00DF291B" w:rsidRPr="00036607" w:rsidRDefault="00DF291B" w:rsidP="00DF291B">
      <w:pPr>
        <w:contextualSpacing/>
        <w:jc w:val="both"/>
        <w:rPr>
          <w:rFonts w:asciiTheme="majorBidi" w:eastAsia="Times New Roman" w:hAnsiTheme="majorBidi" w:cstheme="majorBidi"/>
          <w:sz w:val="22"/>
          <w:lang w:val="en-GB" w:bidi="en-US"/>
        </w:rPr>
      </w:pPr>
      <w:r w:rsidRPr="00036607">
        <w:rPr>
          <w:rFonts w:asciiTheme="majorBidi" w:eastAsia="Times New Roman" w:hAnsiTheme="majorBidi" w:cstheme="majorBidi"/>
          <w:i/>
          <w:iCs/>
          <w:sz w:val="22"/>
          <w:lang w:val="en-GB" w:bidi="en-US"/>
        </w:rPr>
        <w:t xml:space="preserve">q </w:t>
      </w:r>
      <w:r w:rsidRPr="00036607">
        <w:rPr>
          <w:rFonts w:asciiTheme="majorBidi" w:eastAsia="Times New Roman" w:hAnsiTheme="majorBidi" w:cstheme="majorBidi"/>
          <w:sz w:val="22"/>
          <w:lang w:val="en-GB" w:bidi="en-US"/>
        </w:rPr>
        <w:t xml:space="preserve">                Hydrocarbon flow rate</w:t>
      </w:r>
    </w:p>
    <w:p w14:paraId="7A126C13" w14:textId="77777777" w:rsidR="00DF291B" w:rsidRPr="00036607" w:rsidRDefault="00DF291B" w:rsidP="00DF291B">
      <w:pPr>
        <w:spacing w:after="0"/>
        <w:rPr>
          <w:rFonts w:asciiTheme="majorBidi" w:eastAsia="Times New Roman" w:hAnsiTheme="majorBidi" w:cstheme="majorBidi"/>
          <w:sz w:val="22"/>
          <w:lang w:bidi="en-US"/>
        </w:rPr>
      </w:pPr>
      <w:r w:rsidRPr="00036607">
        <w:rPr>
          <w:rFonts w:asciiTheme="majorBidi" w:eastAsia="Times New Roman" w:hAnsiTheme="majorBidi" w:cstheme="majorBidi"/>
          <w:i/>
          <w:iCs/>
          <w:sz w:val="22"/>
          <w:lang w:bidi="en-US"/>
        </w:rPr>
        <w:t>R</w:t>
      </w:r>
      <w:r w:rsidRPr="00036607">
        <w:rPr>
          <w:rFonts w:asciiTheme="majorBidi" w:eastAsia="Times New Roman" w:hAnsiTheme="majorBidi" w:cstheme="majorBidi"/>
          <w:sz w:val="22"/>
          <w:lang w:bidi="en-US"/>
        </w:rPr>
        <w:t xml:space="preserve">                 Pore radius</w:t>
      </w:r>
    </w:p>
    <w:p w14:paraId="2FC90047" w14:textId="77777777" w:rsidR="00DF291B" w:rsidRPr="00036607" w:rsidRDefault="00DF291B" w:rsidP="00DF291B">
      <w:pPr>
        <w:contextualSpacing/>
        <w:jc w:val="both"/>
        <w:rPr>
          <w:rFonts w:asciiTheme="majorBidi" w:eastAsia="Times New Roman" w:hAnsiTheme="majorBidi" w:cstheme="majorBidi"/>
          <w:sz w:val="22"/>
          <w:lang w:val="en-GB" w:bidi="en-US"/>
        </w:rPr>
      </w:pPr>
      <w:r w:rsidRPr="00036607">
        <w:rPr>
          <w:rFonts w:asciiTheme="majorBidi" w:eastAsia="Times New Roman" w:hAnsiTheme="majorBidi" w:cstheme="majorBidi"/>
          <w:i/>
          <w:iCs/>
          <w:sz w:val="22"/>
          <w:lang w:val="en-GB" w:bidi="en-US"/>
        </w:rPr>
        <w:t>r</w:t>
      </w:r>
      <w:r w:rsidRPr="00036607">
        <w:rPr>
          <w:rFonts w:asciiTheme="majorBidi" w:eastAsia="Times New Roman" w:hAnsiTheme="majorBidi" w:cstheme="majorBidi"/>
          <w:i/>
          <w:iCs/>
          <w:sz w:val="22"/>
          <w:vertAlign w:val="subscript"/>
          <w:lang w:val="en-GB" w:bidi="en-US"/>
        </w:rPr>
        <w:t>e</w:t>
      </w:r>
      <w:r w:rsidRPr="00036607">
        <w:rPr>
          <w:rFonts w:asciiTheme="majorBidi" w:eastAsia="Times New Roman" w:hAnsiTheme="majorBidi" w:cstheme="majorBidi"/>
          <w:sz w:val="22"/>
          <w:lang w:val="en-GB" w:bidi="en-US"/>
        </w:rPr>
        <w:t xml:space="preserve">                 Reservoir radius</w:t>
      </w:r>
    </w:p>
    <w:p w14:paraId="4D1C6282" w14:textId="2A49C492" w:rsidR="00DF291B" w:rsidRPr="00036607" w:rsidRDefault="00DF291B" w:rsidP="00DF291B">
      <w:pPr>
        <w:spacing w:after="0"/>
        <w:rPr>
          <w:rFonts w:asciiTheme="majorBidi" w:eastAsia="Times New Roman" w:hAnsiTheme="majorBidi" w:cstheme="majorBidi"/>
          <w:sz w:val="22"/>
          <w:lang w:bidi="en-US"/>
        </w:rPr>
      </w:pPr>
      <w:r w:rsidRPr="00036607">
        <w:rPr>
          <w:rFonts w:asciiTheme="majorBidi" w:eastAsia="Times New Roman" w:hAnsiTheme="majorBidi" w:cstheme="majorBidi"/>
          <w:i/>
          <w:iCs/>
          <w:sz w:val="22"/>
          <w:lang w:bidi="en-US"/>
        </w:rPr>
        <w:t>r</w:t>
      </w:r>
      <w:r w:rsidRPr="00036607">
        <w:rPr>
          <w:rFonts w:asciiTheme="majorBidi" w:eastAsia="Times New Roman" w:hAnsiTheme="majorBidi" w:cstheme="majorBidi"/>
          <w:i/>
          <w:iCs/>
          <w:sz w:val="22"/>
          <w:vertAlign w:val="subscript"/>
          <w:lang w:bidi="en-US"/>
        </w:rPr>
        <w:t xml:space="preserve">s </w:t>
      </w:r>
      <w:r w:rsidRPr="00036607">
        <w:rPr>
          <w:rFonts w:asciiTheme="majorBidi" w:eastAsia="Times New Roman" w:hAnsiTheme="majorBidi" w:cstheme="majorBidi"/>
          <w:sz w:val="22"/>
          <w:lang w:bidi="en-US"/>
        </w:rPr>
        <w:t xml:space="preserve">                Radius of </w:t>
      </w:r>
      <w:r w:rsidR="00CC312A">
        <w:rPr>
          <w:rFonts w:asciiTheme="majorBidi" w:eastAsia="Times New Roman" w:hAnsiTheme="majorBidi" w:cstheme="majorBidi"/>
          <w:sz w:val="22"/>
          <w:lang w:bidi="en-US"/>
        </w:rPr>
        <w:t xml:space="preserve">the </w:t>
      </w:r>
      <w:r w:rsidRPr="00036607">
        <w:rPr>
          <w:rFonts w:asciiTheme="majorBidi" w:eastAsia="Times New Roman" w:hAnsiTheme="majorBidi" w:cstheme="majorBidi"/>
          <w:sz w:val="22"/>
          <w:lang w:bidi="en-US"/>
        </w:rPr>
        <w:t>damaged zone</w:t>
      </w:r>
    </w:p>
    <w:p w14:paraId="54FBF057" w14:textId="77777777" w:rsidR="00DF291B" w:rsidRPr="00036607" w:rsidRDefault="00DF291B" w:rsidP="00DF291B">
      <w:pPr>
        <w:spacing w:after="0"/>
        <w:rPr>
          <w:rFonts w:asciiTheme="majorBidi" w:hAnsiTheme="majorBidi" w:cstheme="majorBidi"/>
          <w:sz w:val="22"/>
          <w:lang w:bidi="en-US"/>
        </w:rPr>
      </w:pPr>
      <w:r w:rsidRPr="00036607">
        <w:rPr>
          <w:rFonts w:asciiTheme="majorBidi" w:hAnsiTheme="majorBidi" w:cstheme="majorBidi"/>
          <w:sz w:val="22"/>
          <w:lang w:bidi="en-US"/>
        </w:rPr>
        <w:t>r</w:t>
      </w:r>
      <w:r w:rsidRPr="00036607">
        <w:rPr>
          <w:rFonts w:asciiTheme="majorBidi" w:hAnsiTheme="majorBidi" w:cstheme="majorBidi"/>
          <w:sz w:val="22"/>
          <w:vertAlign w:val="subscript"/>
          <w:lang w:bidi="en-US"/>
        </w:rPr>
        <w:t>T</w:t>
      </w:r>
      <w:r w:rsidRPr="00036607">
        <w:rPr>
          <w:rFonts w:asciiTheme="majorBidi" w:hAnsiTheme="majorBidi" w:cstheme="majorBidi"/>
          <w:sz w:val="22"/>
          <w:lang w:bidi="en-US"/>
        </w:rPr>
        <w:t xml:space="preserve">               Transition pore size</w:t>
      </w:r>
    </w:p>
    <w:p w14:paraId="60400EA6" w14:textId="77777777" w:rsidR="00DF291B" w:rsidRPr="00036607" w:rsidRDefault="00DF291B" w:rsidP="00DF291B">
      <w:pPr>
        <w:spacing w:after="0"/>
        <w:rPr>
          <w:rFonts w:asciiTheme="majorBidi" w:eastAsia="Times New Roman" w:hAnsiTheme="majorBidi" w:cstheme="majorBidi"/>
          <w:sz w:val="22"/>
          <w:lang w:bidi="en-US"/>
        </w:rPr>
      </w:pPr>
      <w:r w:rsidRPr="00036607">
        <w:rPr>
          <w:rFonts w:asciiTheme="majorBidi" w:eastAsia="Times New Roman" w:hAnsiTheme="majorBidi" w:cstheme="majorBidi"/>
          <w:i/>
          <w:iCs/>
          <w:sz w:val="22"/>
          <w:lang w:bidi="en-US"/>
        </w:rPr>
        <w:t>r</w:t>
      </w:r>
      <w:r w:rsidRPr="00036607">
        <w:rPr>
          <w:rFonts w:asciiTheme="majorBidi" w:eastAsia="Times New Roman" w:hAnsiTheme="majorBidi" w:cstheme="majorBidi"/>
          <w:i/>
          <w:iCs/>
          <w:sz w:val="22"/>
          <w:vertAlign w:val="subscript"/>
          <w:lang w:bidi="en-US"/>
        </w:rPr>
        <w:t>w</w:t>
      </w:r>
      <w:r w:rsidRPr="00036607">
        <w:rPr>
          <w:rFonts w:asciiTheme="majorBidi" w:eastAsia="Times New Roman" w:hAnsiTheme="majorBidi" w:cstheme="majorBidi"/>
          <w:sz w:val="22"/>
          <w:vertAlign w:val="subscript"/>
          <w:lang w:bidi="en-US"/>
        </w:rPr>
        <w:t xml:space="preserve"> </w:t>
      </w:r>
      <w:r w:rsidRPr="00036607">
        <w:rPr>
          <w:rFonts w:asciiTheme="majorBidi" w:eastAsia="Times New Roman" w:hAnsiTheme="majorBidi" w:cstheme="majorBidi"/>
          <w:sz w:val="22"/>
          <w:lang w:bidi="en-US"/>
        </w:rPr>
        <w:t xml:space="preserve">               Wellbore radius</w:t>
      </w:r>
    </w:p>
    <w:p w14:paraId="147ED65E" w14:textId="3ABF089E" w:rsidR="00DF291B" w:rsidRPr="00036607" w:rsidRDefault="00DF291B" w:rsidP="00DF291B">
      <w:pPr>
        <w:contextualSpacing/>
        <w:rPr>
          <w:rFonts w:asciiTheme="majorBidi" w:eastAsia="Times New Roman" w:hAnsiTheme="majorBidi" w:cstheme="majorBidi"/>
          <w:sz w:val="22"/>
          <w:lang w:bidi="en-US"/>
        </w:rPr>
      </w:pPr>
      <w:r w:rsidRPr="00036607">
        <w:rPr>
          <w:rFonts w:asciiTheme="majorBidi" w:eastAsia="Times New Roman" w:hAnsiTheme="majorBidi" w:cstheme="majorBidi"/>
          <w:i/>
          <w:iCs/>
          <w:sz w:val="22"/>
          <w:lang w:bidi="en-US"/>
        </w:rPr>
        <w:t>r</w:t>
      </w:r>
      <w:r w:rsidRPr="00036607">
        <w:rPr>
          <w:rFonts w:asciiTheme="majorBidi" w:eastAsia="Times New Roman" w:hAnsiTheme="majorBidi" w:cstheme="majorBidi"/>
          <w:i/>
          <w:iCs/>
          <w:sz w:val="22"/>
          <w:vertAlign w:val="subscript"/>
          <w:lang w:bidi="en-US"/>
        </w:rPr>
        <w:t>wh</w:t>
      </w:r>
      <w:r w:rsidRPr="00036607">
        <w:rPr>
          <w:rFonts w:asciiTheme="majorBidi" w:eastAsia="Times New Roman" w:hAnsiTheme="majorBidi" w:cstheme="majorBidi"/>
          <w:sz w:val="22"/>
          <w:vertAlign w:val="subscript"/>
          <w:lang w:bidi="en-US"/>
        </w:rPr>
        <w:t xml:space="preserve"> </w:t>
      </w:r>
      <w:r w:rsidRPr="00036607">
        <w:rPr>
          <w:rFonts w:asciiTheme="majorBidi" w:eastAsia="Times New Roman" w:hAnsiTheme="majorBidi" w:cstheme="majorBidi"/>
          <w:sz w:val="22"/>
          <w:lang w:bidi="en-US"/>
        </w:rPr>
        <w:t xml:space="preserve">               Radius of worm-holed area</w:t>
      </w:r>
    </w:p>
    <w:p w14:paraId="60F28261" w14:textId="77777777" w:rsidR="00DF291B" w:rsidRPr="00036607" w:rsidRDefault="00DF291B" w:rsidP="00DF291B">
      <w:pPr>
        <w:contextualSpacing/>
        <w:jc w:val="both"/>
        <w:rPr>
          <w:rFonts w:asciiTheme="majorBidi" w:eastAsia="Times New Roman" w:hAnsiTheme="majorBidi" w:cstheme="majorBidi"/>
          <w:sz w:val="22"/>
          <w:lang w:val="en-GB" w:bidi="en-US"/>
        </w:rPr>
      </w:pPr>
      <w:r w:rsidRPr="00036607">
        <w:rPr>
          <w:rFonts w:asciiTheme="majorBidi" w:eastAsia="Times New Roman" w:hAnsiTheme="majorBidi" w:cstheme="majorBidi"/>
          <w:i/>
          <w:iCs/>
          <w:sz w:val="22"/>
          <w:lang w:val="en-GB" w:bidi="en-US"/>
        </w:rPr>
        <w:t>S</w:t>
      </w:r>
      <w:r w:rsidRPr="00036607">
        <w:rPr>
          <w:rFonts w:asciiTheme="majorBidi" w:eastAsia="Times New Roman" w:hAnsiTheme="majorBidi" w:cstheme="majorBidi"/>
          <w:sz w:val="22"/>
          <w:lang w:val="en-GB" w:bidi="en-US"/>
        </w:rPr>
        <w:t xml:space="preserve">                  Skin factor</w:t>
      </w:r>
    </w:p>
    <w:p w14:paraId="52809FD9" w14:textId="77777777" w:rsidR="00DF291B" w:rsidRPr="00036607" w:rsidRDefault="00DF291B" w:rsidP="00DF291B">
      <w:pPr>
        <w:spacing w:after="0"/>
        <w:rPr>
          <w:rFonts w:asciiTheme="majorBidi" w:hAnsiTheme="majorBidi" w:cstheme="majorBidi"/>
          <w:sz w:val="22"/>
        </w:rPr>
      </w:pPr>
      <w:r w:rsidRPr="00036607">
        <w:rPr>
          <w:rFonts w:asciiTheme="majorBidi" w:hAnsiTheme="majorBidi" w:cstheme="majorBidi"/>
          <w:sz w:val="22"/>
        </w:rPr>
        <w:t>T                 Temperature</w:t>
      </w:r>
    </w:p>
    <w:p w14:paraId="2B813527" w14:textId="77777777" w:rsidR="00DF291B" w:rsidRPr="00036607" w:rsidRDefault="00DF291B" w:rsidP="00DF291B">
      <w:pPr>
        <w:spacing w:after="0"/>
        <w:rPr>
          <w:rFonts w:asciiTheme="majorBidi" w:hAnsiTheme="majorBidi" w:cstheme="majorBidi"/>
          <w:sz w:val="22"/>
        </w:rPr>
      </w:pPr>
      <w:r w:rsidRPr="00036607">
        <w:rPr>
          <w:rFonts w:asciiTheme="majorBidi" w:hAnsiTheme="majorBidi" w:cstheme="majorBidi"/>
          <w:i/>
          <w:iCs/>
          <w:sz w:val="22"/>
        </w:rPr>
        <w:t>t</w:t>
      </w:r>
      <w:r w:rsidRPr="00036607">
        <w:rPr>
          <w:rFonts w:asciiTheme="majorBidi" w:hAnsiTheme="majorBidi" w:cstheme="majorBidi"/>
          <w:sz w:val="22"/>
        </w:rPr>
        <w:t xml:space="preserve">                 Time</w:t>
      </w:r>
    </w:p>
    <w:p w14:paraId="16E0F389" w14:textId="77777777" w:rsidR="00DF291B" w:rsidRPr="00036607" w:rsidRDefault="00DF291B" w:rsidP="00DF291B">
      <w:pPr>
        <w:spacing w:after="0"/>
        <w:rPr>
          <w:rFonts w:asciiTheme="majorBidi" w:hAnsiTheme="majorBidi" w:cstheme="majorBidi"/>
          <w:sz w:val="22"/>
          <w:lang w:bidi="en-US"/>
        </w:rPr>
      </w:pPr>
      <w:r w:rsidRPr="00036607">
        <w:rPr>
          <w:rFonts w:asciiTheme="majorBidi" w:hAnsiTheme="majorBidi" w:cstheme="majorBidi"/>
          <w:i/>
          <w:iCs/>
          <w:sz w:val="22"/>
          <w:lang w:bidi="en-US"/>
        </w:rPr>
        <w:t>u</w:t>
      </w:r>
      <w:r w:rsidRPr="00036607">
        <w:rPr>
          <w:rFonts w:asciiTheme="majorBidi" w:hAnsiTheme="majorBidi" w:cstheme="majorBidi"/>
          <w:sz w:val="22"/>
          <w:lang w:bidi="en-US"/>
        </w:rPr>
        <w:t xml:space="preserve">                 Acid flux </w:t>
      </w:r>
    </w:p>
    <w:p w14:paraId="4EEB847E" w14:textId="77777777" w:rsidR="00DF291B" w:rsidRPr="00036607" w:rsidRDefault="00DF291B" w:rsidP="00DF291B">
      <w:pPr>
        <w:spacing w:after="0"/>
        <w:rPr>
          <w:rFonts w:asciiTheme="majorBidi" w:eastAsia="Times New Roman" w:hAnsiTheme="majorBidi" w:cstheme="majorBidi"/>
          <w:sz w:val="22"/>
          <w:lang w:bidi="en-US"/>
        </w:rPr>
      </w:pPr>
      <w:r w:rsidRPr="00036607">
        <w:rPr>
          <w:rFonts w:asciiTheme="majorBidi" w:eastAsia="Times New Roman" w:hAnsiTheme="majorBidi" w:cstheme="majorBidi"/>
          <w:i/>
          <w:iCs/>
          <w:sz w:val="22"/>
          <w:lang w:bidi="en-US"/>
        </w:rPr>
        <w:t>U</w:t>
      </w:r>
      <w:r w:rsidRPr="00036607">
        <w:rPr>
          <w:rFonts w:asciiTheme="majorBidi" w:eastAsia="Times New Roman" w:hAnsiTheme="majorBidi" w:cstheme="majorBidi"/>
          <w:i/>
          <w:iCs/>
          <w:sz w:val="22"/>
          <w:vertAlign w:val="subscript"/>
          <w:lang w:bidi="en-US"/>
        </w:rPr>
        <w:t>d</w:t>
      </w:r>
      <w:r w:rsidRPr="00036607">
        <w:rPr>
          <w:rFonts w:asciiTheme="majorBidi" w:eastAsia="Times New Roman" w:hAnsiTheme="majorBidi" w:cstheme="majorBidi"/>
          <w:sz w:val="22"/>
          <w:lang w:bidi="en-US"/>
        </w:rPr>
        <w:t xml:space="preserve">               The diffusive flux</w:t>
      </w:r>
    </w:p>
    <w:p w14:paraId="3C46B8AE" w14:textId="77777777" w:rsidR="00DF291B" w:rsidRPr="00036607" w:rsidRDefault="00DF291B" w:rsidP="00DF291B">
      <w:pPr>
        <w:spacing w:after="0"/>
        <w:rPr>
          <w:rFonts w:asciiTheme="majorBidi" w:eastAsia="Times New Roman" w:hAnsiTheme="majorBidi" w:cstheme="majorBidi"/>
          <w:sz w:val="22"/>
          <w:lang w:bidi="en-US"/>
        </w:rPr>
      </w:pPr>
      <w:r w:rsidRPr="00036607">
        <w:rPr>
          <w:rFonts w:asciiTheme="majorBidi" w:eastAsia="Times New Roman" w:hAnsiTheme="majorBidi" w:cstheme="majorBidi"/>
          <w:i/>
          <w:iCs/>
          <w:sz w:val="22"/>
          <w:lang w:bidi="en-US"/>
        </w:rPr>
        <w:t>U</w:t>
      </w:r>
      <w:r w:rsidRPr="00036607">
        <w:rPr>
          <w:rFonts w:asciiTheme="majorBidi" w:eastAsia="Times New Roman" w:hAnsiTheme="majorBidi" w:cstheme="majorBidi"/>
          <w:i/>
          <w:iCs/>
          <w:sz w:val="22"/>
          <w:vertAlign w:val="subscript"/>
          <w:lang w:bidi="en-US"/>
        </w:rPr>
        <w:t>s</w:t>
      </w:r>
      <w:r w:rsidRPr="00036607">
        <w:rPr>
          <w:rFonts w:asciiTheme="majorBidi" w:eastAsia="Times New Roman" w:hAnsiTheme="majorBidi" w:cstheme="majorBidi"/>
          <w:sz w:val="22"/>
          <w:lang w:bidi="en-US"/>
        </w:rPr>
        <w:t xml:space="preserve">               Molecular flux caused by surface reaction</w:t>
      </w:r>
    </w:p>
    <w:p w14:paraId="0027BC10" w14:textId="77777777" w:rsidR="00DF291B" w:rsidRPr="00036607" w:rsidRDefault="006110CC" w:rsidP="00DF291B">
      <w:pPr>
        <w:spacing w:after="0"/>
        <w:rPr>
          <w:rFonts w:asciiTheme="majorBidi" w:eastAsia="Times New Roman" w:hAnsiTheme="majorBidi" w:cstheme="majorBidi"/>
          <w:sz w:val="22"/>
          <w:lang w:bidi="en-US"/>
        </w:rPr>
      </w:pPr>
      <m:oMath>
        <m:sSub>
          <m:sSubPr>
            <m:ctrlPr>
              <w:rPr>
                <w:rFonts w:ascii="Cambria Math" w:eastAsia="Times New Roman" w:hAnsi="Cambria Math" w:cstheme="majorBidi"/>
                <w:i/>
                <w:sz w:val="22"/>
                <w:lang w:bidi="en-US"/>
              </w:rPr>
            </m:ctrlPr>
          </m:sSubPr>
          <m:e>
            <m:r>
              <w:rPr>
                <w:rFonts w:ascii="Cambria Math" w:eastAsia="Times New Roman" w:hAnsi="Cambria Math" w:cstheme="majorBidi"/>
                <w:sz w:val="22"/>
                <w:lang w:bidi="en-US"/>
              </w:rPr>
              <m:t>U</m:t>
            </m:r>
          </m:e>
          <m:sub>
            <m:r>
              <w:rPr>
                <w:rFonts w:ascii="Cambria Math" w:eastAsia="Times New Roman" w:hAnsi="Cambria Math" w:cstheme="majorBidi"/>
                <w:sz w:val="22"/>
                <w:lang w:bidi="en-US"/>
              </w:rPr>
              <m:t>end</m:t>
            </m:r>
          </m:sub>
        </m:sSub>
      </m:oMath>
      <w:r w:rsidR="00DF291B" w:rsidRPr="00036607">
        <w:rPr>
          <w:rFonts w:asciiTheme="majorBidi" w:eastAsia="Times New Roman" w:hAnsiTheme="majorBidi" w:cstheme="majorBidi"/>
          <w:sz w:val="22"/>
          <w:lang w:bidi="en-US"/>
        </w:rPr>
        <w:t xml:space="preserve">           Acid flux</w:t>
      </w:r>
    </w:p>
    <w:p w14:paraId="0F6664EB" w14:textId="77777777" w:rsidR="00DF291B" w:rsidRPr="00036607" w:rsidRDefault="00DF291B" w:rsidP="00DF291B">
      <w:pPr>
        <w:spacing w:after="0"/>
        <w:rPr>
          <w:rFonts w:asciiTheme="majorBidi" w:eastAsia="Times New Roman" w:hAnsiTheme="majorBidi" w:cstheme="majorBidi"/>
          <w:sz w:val="22"/>
          <w:lang w:bidi="en-US"/>
        </w:rPr>
      </w:pPr>
      <w:r w:rsidRPr="00036607">
        <w:rPr>
          <w:rFonts w:asciiTheme="majorBidi" w:eastAsia="Times New Roman" w:hAnsiTheme="majorBidi" w:cstheme="majorBidi"/>
          <w:sz w:val="22"/>
          <w:lang w:bidi="en-US"/>
        </w:rPr>
        <w:t>V                Cumulative acid injected volume</w:t>
      </w:r>
    </w:p>
    <w:p w14:paraId="663A3A33" w14:textId="77777777" w:rsidR="00DF291B" w:rsidRPr="00036607" w:rsidRDefault="00DF291B" w:rsidP="00DF291B">
      <w:pPr>
        <w:spacing w:after="0"/>
        <w:rPr>
          <w:rFonts w:asciiTheme="majorBidi" w:hAnsiTheme="majorBidi" w:cstheme="majorBidi"/>
          <w:szCs w:val="24"/>
        </w:rPr>
      </w:pPr>
      <w:r w:rsidRPr="00036607">
        <w:rPr>
          <w:rFonts w:asciiTheme="majorBidi" w:hAnsiTheme="majorBidi" w:cstheme="majorBidi"/>
          <w:szCs w:val="24"/>
        </w:rPr>
        <w:t>v               Kinematic viscosity</w:t>
      </w:r>
    </w:p>
    <w:p w14:paraId="62D7B2E3" w14:textId="77777777" w:rsidR="00DF291B" w:rsidRPr="00036607" w:rsidRDefault="00DF291B" w:rsidP="00DF291B">
      <w:pPr>
        <w:spacing w:after="0"/>
        <w:rPr>
          <w:rFonts w:asciiTheme="majorBidi" w:eastAsia="Times New Roman" w:hAnsiTheme="majorBidi" w:cstheme="majorBidi"/>
          <w:sz w:val="22"/>
          <w:lang w:bidi="en-US"/>
        </w:rPr>
      </w:pPr>
      <w:r w:rsidRPr="00036607">
        <w:rPr>
          <w:rFonts w:asciiTheme="majorBidi" w:eastAsia="Times New Roman" w:hAnsiTheme="majorBidi" w:cstheme="majorBidi"/>
          <w:sz w:val="22"/>
          <w:lang w:bidi="en-US"/>
        </w:rPr>
        <w:t>V</w:t>
      </w:r>
      <w:r w:rsidRPr="00036607">
        <w:rPr>
          <w:rFonts w:asciiTheme="majorBidi" w:eastAsia="Times New Roman" w:hAnsiTheme="majorBidi" w:cstheme="majorBidi"/>
          <w:sz w:val="22"/>
          <w:vertAlign w:val="subscript"/>
          <w:lang w:bidi="en-US"/>
        </w:rPr>
        <w:t>acid</w:t>
      </w:r>
      <w:r w:rsidRPr="00036607">
        <w:rPr>
          <w:rFonts w:asciiTheme="majorBidi" w:eastAsia="Times New Roman" w:hAnsiTheme="majorBidi" w:cstheme="majorBidi"/>
          <w:sz w:val="22"/>
          <w:lang w:bidi="en-US"/>
        </w:rPr>
        <w:t xml:space="preserve">           Volume of Acid</w:t>
      </w:r>
    </w:p>
    <w:p w14:paraId="07F6A442" w14:textId="77777777" w:rsidR="00DF291B" w:rsidRPr="00036607" w:rsidRDefault="00DF291B" w:rsidP="00DF291B">
      <w:pPr>
        <w:spacing w:after="0"/>
        <w:rPr>
          <w:rFonts w:asciiTheme="majorBidi" w:eastAsia="Times New Roman" w:hAnsiTheme="majorBidi" w:cstheme="majorBidi"/>
          <w:sz w:val="22"/>
          <w:lang w:bidi="en-US"/>
        </w:rPr>
      </w:pPr>
      <w:r w:rsidRPr="00036607">
        <w:rPr>
          <w:rFonts w:asciiTheme="majorBidi" w:eastAsia="Times New Roman" w:hAnsiTheme="majorBidi" w:cstheme="majorBidi"/>
          <w:sz w:val="22"/>
          <w:lang w:bidi="en-US"/>
        </w:rPr>
        <w:t>V</w:t>
      </w:r>
      <w:r w:rsidRPr="00036607">
        <w:rPr>
          <w:rFonts w:asciiTheme="majorBidi" w:eastAsia="Times New Roman" w:hAnsiTheme="majorBidi" w:cstheme="majorBidi"/>
          <w:sz w:val="22"/>
          <w:vertAlign w:val="subscript"/>
          <w:lang w:bidi="en-US"/>
        </w:rPr>
        <w:t>rock</w:t>
      </w:r>
      <w:r w:rsidRPr="00036607">
        <w:rPr>
          <w:rFonts w:asciiTheme="majorBidi" w:eastAsia="Times New Roman" w:hAnsiTheme="majorBidi" w:cstheme="majorBidi"/>
          <w:sz w:val="22"/>
          <w:lang w:bidi="en-US"/>
        </w:rPr>
        <w:t xml:space="preserve">           Volume of rock</w:t>
      </w:r>
    </w:p>
    <w:p w14:paraId="1C0819C6" w14:textId="77777777" w:rsidR="00DF291B" w:rsidRPr="00036607" w:rsidRDefault="006110CC" w:rsidP="00DF291B">
      <w:pPr>
        <w:spacing w:after="0"/>
        <w:rPr>
          <w:rFonts w:asciiTheme="majorBidi" w:eastAsia="Times New Roman" w:hAnsiTheme="majorBidi" w:cstheme="majorBidi"/>
          <w:sz w:val="22"/>
          <w:lang w:bidi="en-US"/>
        </w:rPr>
      </w:pPr>
      <m:oMath>
        <m:sSub>
          <m:sSubPr>
            <m:ctrlPr>
              <w:rPr>
                <w:rFonts w:ascii="Cambria Math" w:eastAsia="Times New Roman" w:hAnsi="Cambria Math" w:cstheme="majorBidi"/>
                <w:i/>
                <w:sz w:val="22"/>
                <w:lang w:bidi="en-US"/>
              </w:rPr>
            </m:ctrlPr>
          </m:sSubPr>
          <m:e>
            <m:r>
              <w:rPr>
                <w:rFonts w:ascii="Cambria Math" w:eastAsia="Times New Roman" w:hAnsi="Cambria Math" w:cstheme="majorBidi"/>
                <w:sz w:val="22"/>
                <w:lang w:bidi="en-US"/>
              </w:rPr>
              <m:t>β</m:t>
            </m:r>
          </m:e>
          <m:sub>
            <m:r>
              <w:rPr>
                <w:rFonts w:ascii="Cambria Math" w:eastAsia="Times New Roman" w:hAnsi="Cambria Math" w:cstheme="majorBidi"/>
                <w:sz w:val="22"/>
                <w:lang w:bidi="en-US"/>
              </w:rPr>
              <m:t>100</m:t>
            </m:r>
          </m:sub>
        </m:sSub>
      </m:oMath>
      <w:r w:rsidR="00DF291B" w:rsidRPr="00036607">
        <w:rPr>
          <w:rFonts w:asciiTheme="majorBidi" w:eastAsia="Times New Roman" w:hAnsiTheme="majorBidi" w:cstheme="majorBidi"/>
          <w:sz w:val="22"/>
          <w:lang w:bidi="en-US"/>
        </w:rPr>
        <w:t xml:space="preserve">            Dissolving power at 100% HCL</w:t>
      </w:r>
    </w:p>
    <w:p w14:paraId="7DD17154" w14:textId="77777777" w:rsidR="00DF291B" w:rsidRPr="00036607" w:rsidRDefault="006110CC" w:rsidP="00DF291B">
      <w:pPr>
        <w:spacing w:after="0"/>
        <w:rPr>
          <w:rFonts w:asciiTheme="majorBidi" w:eastAsia="Times New Roman" w:hAnsiTheme="majorBidi" w:cstheme="majorBidi"/>
          <w:sz w:val="22"/>
          <w:lang w:bidi="en-US"/>
        </w:rPr>
      </w:pPr>
      <m:oMath>
        <m:sSub>
          <m:sSubPr>
            <m:ctrlPr>
              <w:rPr>
                <w:rFonts w:ascii="Cambria Math" w:eastAsia="Times New Roman" w:hAnsi="Cambria Math" w:cstheme="majorBidi"/>
                <w:i/>
                <w:sz w:val="22"/>
                <w:lang w:bidi="en-US"/>
              </w:rPr>
            </m:ctrlPr>
          </m:sSubPr>
          <m:e>
            <m:r>
              <w:rPr>
                <w:rFonts w:ascii="Cambria Math" w:eastAsia="Times New Roman" w:hAnsi="Cambria Math" w:cstheme="majorBidi"/>
                <w:sz w:val="22"/>
                <w:lang w:bidi="en-US"/>
              </w:rPr>
              <m:t>ρ</m:t>
            </m:r>
          </m:e>
          <m:sub>
            <m:r>
              <w:rPr>
                <w:rFonts w:ascii="Cambria Math" w:eastAsia="Times New Roman" w:hAnsi="Cambria Math" w:cstheme="majorBidi"/>
                <w:sz w:val="22"/>
                <w:lang w:bidi="en-US"/>
              </w:rPr>
              <m:t>acid</m:t>
            </m:r>
          </m:sub>
        </m:sSub>
      </m:oMath>
      <w:r w:rsidR="00DF291B" w:rsidRPr="00036607">
        <w:rPr>
          <w:rFonts w:asciiTheme="majorBidi" w:eastAsia="Times New Roman" w:hAnsiTheme="majorBidi" w:cstheme="majorBidi"/>
          <w:sz w:val="22"/>
          <w:lang w:bidi="en-US"/>
        </w:rPr>
        <w:t xml:space="preserve">           Acid density</w:t>
      </w:r>
    </w:p>
    <w:p w14:paraId="66F5B0C1" w14:textId="77777777" w:rsidR="00DF291B" w:rsidRPr="00036607" w:rsidRDefault="006110CC" w:rsidP="00DF291B">
      <w:pPr>
        <w:spacing w:after="0"/>
        <w:rPr>
          <w:rFonts w:asciiTheme="majorBidi" w:eastAsia="Times New Roman" w:hAnsiTheme="majorBidi" w:cstheme="majorBidi"/>
          <w:sz w:val="22"/>
          <w:lang w:bidi="en-US"/>
        </w:rPr>
      </w:pPr>
      <m:oMath>
        <m:sSub>
          <m:sSubPr>
            <m:ctrlPr>
              <w:rPr>
                <w:rFonts w:ascii="Cambria Math" w:eastAsia="Times New Roman" w:hAnsi="Cambria Math" w:cstheme="majorBidi"/>
                <w:sz w:val="22"/>
                <w:lang w:bidi="en-US"/>
              </w:rPr>
            </m:ctrlPr>
          </m:sSubPr>
          <m:e>
            <m:r>
              <w:rPr>
                <w:rFonts w:ascii="Cambria Math" w:eastAsia="Times New Roman" w:hAnsi="Cambria Math" w:cstheme="majorBidi"/>
                <w:sz w:val="22"/>
                <w:lang w:bidi="en-US"/>
              </w:rPr>
              <m:t>ρ</m:t>
            </m:r>
          </m:e>
          <m:sub>
            <m:r>
              <w:rPr>
                <w:rFonts w:ascii="Cambria Math" w:eastAsia="Times New Roman" w:hAnsi="Cambria Math" w:cstheme="majorBidi"/>
                <w:sz w:val="22"/>
                <w:lang w:bidi="en-US"/>
              </w:rPr>
              <m:t>rock</m:t>
            </m:r>
          </m:sub>
        </m:sSub>
      </m:oMath>
      <w:r w:rsidR="00DF291B" w:rsidRPr="00036607">
        <w:rPr>
          <w:rFonts w:asciiTheme="majorBidi" w:eastAsia="Times New Roman" w:hAnsiTheme="majorBidi" w:cstheme="majorBidi"/>
          <w:sz w:val="22"/>
          <w:lang w:bidi="en-US"/>
        </w:rPr>
        <w:t xml:space="preserve">           Rock density</w:t>
      </w:r>
    </w:p>
    <w:p w14:paraId="7A8AC516" w14:textId="77777777" w:rsidR="00DF291B" w:rsidRPr="00036607" w:rsidRDefault="00DF291B" w:rsidP="00DF291B">
      <w:pPr>
        <w:spacing w:after="0"/>
        <w:rPr>
          <w:rFonts w:asciiTheme="majorBidi" w:eastAsia="Times New Roman" w:hAnsiTheme="majorBidi" w:cstheme="majorBidi"/>
          <w:sz w:val="22"/>
          <w:lang w:bidi="en-US"/>
        </w:rPr>
      </w:pPr>
      <m:oMath>
        <m:r>
          <m:rPr>
            <m:sty m:val="p"/>
          </m:rPr>
          <w:rPr>
            <w:rFonts w:ascii="Cambria Math" w:eastAsia="Times New Roman" w:hAnsi="Cambria Math" w:cstheme="majorBidi"/>
            <w:sz w:val="22"/>
            <w:lang w:bidi="en-US"/>
          </w:rPr>
          <m:t>∅</m:t>
        </m:r>
      </m:oMath>
      <w:r w:rsidRPr="00036607">
        <w:rPr>
          <w:rFonts w:asciiTheme="majorBidi" w:eastAsia="Times New Roman" w:hAnsiTheme="majorBidi" w:cstheme="majorBidi"/>
          <w:sz w:val="22"/>
          <w:lang w:bidi="en-US"/>
        </w:rPr>
        <w:t xml:space="preserve">                  Porosity</w:t>
      </w:r>
    </w:p>
    <w:p w14:paraId="38B7C930" w14:textId="688DFD88" w:rsidR="00DF291B" w:rsidRPr="00036607" w:rsidRDefault="00DF291B" w:rsidP="00DF291B">
      <w:pPr>
        <w:spacing w:after="0"/>
        <w:rPr>
          <w:rFonts w:asciiTheme="majorBidi" w:eastAsia="Times New Roman" w:hAnsiTheme="majorBidi" w:cstheme="majorBidi"/>
          <w:sz w:val="22"/>
          <w:lang w:bidi="en-US"/>
        </w:rPr>
      </w:pPr>
      <w:r w:rsidRPr="00036607">
        <w:rPr>
          <w:rFonts w:asciiTheme="majorBidi" w:eastAsia="Times New Roman" w:hAnsiTheme="majorBidi" w:cstheme="majorBidi"/>
          <w:sz w:val="22"/>
          <w:lang w:bidi="en-US"/>
        </w:rPr>
        <w:t xml:space="preserve">β                  </w:t>
      </w:r>
      <w:r w:rsidR="007E5D21">
        <w:rPr>
          <w:rFonts w:asciiTheme="majorBidi" w:eastAsia="Times New Roman" w:hAnsiTheme="majorBidi" w:cstheme="majorBidi"/>
          <w:sz w:val="22"/>
          <w:lang w:bidi="en-US"/>
        </w:rPr>
        <w:t>Acid</w:t>
      </w:r>
      <w:r w:rsidRPr="00036607">
        <w:rPr>
          <w:rFonts w:asciiTheme="majorBidi" w:eastAsia="Times New Roman" w:hAnsiTheme="majorBidi" w:cstheme="majorBidi"/>
          <w:sz w:val="22"/>
          <w:lang w:bidi="en-US"/>
        </w:rPr>
        <w:t xml:space="preserve"> dissolving power </w:t>
      </w:r>
    </w:p>
    <w:p w14:paraId="7DAE1B5D" w14:textId="77777777" w:rsidR="00DF291B" w:rsidRPr="00036607" w:rsidRDefault="00DF291B" w:rsidP="00DF291B">
      <w:pPr>
        <w:spacing w:after="0"/>
        <w:rPr>
          <w:rFonts w:asciiTheme="majorBidi" w:hAnsiTheme="majorBidi" w:cstheme="majorBidi"/>
          <w:szCs w:val="24"/>
        </w:rPr>
      </w:pPr>
      <w:r w:rsidRPr="00036607">
        <w:rPr>
          <w:rFonts w:asciiTheme="majorBidi" w:hAnsiTheme="majorBidi" w:cstheme="majorBidi"/>
          <w:szCs w:val="24"/>
        </w:rPr>
        <w:t>ϑ                Stoichiometric coefficient</w:t>
      </w:r>
    </w:p>
    <w:p w14:paraId="1B5CB254" w14:textId="77777777" w:rsidR="00DF291B" w:rsidRPr="00036607" w:rsidRDefault="00DF291B" w:rsidP="00DF291B">
      <w:pPr>
        <w:spacing w:after="0"/>
        <w:rPr>
          <w:rFonts w:asciiTheme="majorBidi" w:hAnsiTheme="majorBidi" w:cstheme="majorBidi"/>
          <w:szCs w:val="24"/>
        </w:rPr>
      </w:pPr>
      <w:r w:rsidRPr="00036607">
        <w:rPr>
          <w:rFonts w:asciiTheme="majorBidi" w:eastAsiaTheme="minorEastAsia" w:hAnsiTheme="majorBidi" w:cstheme="majorBidi"/>
          <w:szCs w:val="24"/>
        </w:rPr>
        <w:t>α</w:t>
      </w:r>
      <w:r w:rsidRPr="00036607">
        <w:rPr>
          <w:rFonts w:asciiTheme="majorBidi" w:eastAsiaTheme="minorEastAsia" w:hAnsiTheme="majorBidi" w:cstheme="majorBidi"/>
          <w:szCs w:val="24"/>
          <w:vertAlign w:val="subscript"/>
        </w:rPr>
        <w:t xml:space="preserve">z </w:t>
      </w:r>
      <w:r w:rsidRPr="00036607">
        <w:rPr>
          <w:rFonts w:asciiTheme="majorBidi" w:eastAsiaTheme="minorEastAsia" w:hAnsiTheme="majorBidi" w:cstheme="majorBidi"/>
          <w:szCs w:val="24"/>
        </w:rPr>
        <w:t xml:space="preserve">              </w:t>
      </w:r>
      <w:r w:rsidRPr="00036607">
        <w:rPr>
          <w:rFonts w:asciiTheme="majorBidi" w:hAnsiTheme="majorBidi" w:cstheme="majorBidi"/>
          <w:szCs w:val="24"/>
        </w:rPr>
        <w:t>Wormhole axial spacing coefficient</w:t>
      </w:r>
    </w:p>
    <w:p w14:paraId="4E31F796" w14:textId="77777777" w:rsidR="00DF291B" w:rsidRPr="00036607" w:rsidRDefault="00DF291B" w:rsidP="00DF291B">
      <w:pPr>
        <w:spacing w:after="0"/>
        <w:rPr>
          <w:rFonts w:asciiTheme="majorBidi" w:hAnsiTheme="majorBidi" w:cstheme="majorBidi"/>
          <w:szCs w:val="24"/>
        </w:rPr>
      </w:pPr>
      <m:oMath>
        <m:r>
          <w:rPr>
            <w:rFonts w:ascii="Cambria Math" w:eastAsiaTheme="minorEastAsia" w:hAnsi="Cambria Math"/>
            <w:sz w:val="22"/>
          </w:rPr>
          <m:t>γ</m:t>
        </m:r>
      </m:oMath>
      <w:r w:rsidRPr="00036607">
        <w:rPr>
          <w:rFonts w:asciiTheme="majorBidi" w:eastAsiaTheme="minorEastAsia" w:hAnsiTheme="majorBidi" w:cstheme="majorBidi"/>
          <w:sz w:val="22"/>
        </w:rPr>
        <w:t xml:space="preserve"> :                Fluid-loss coefficient</w:t>
      </w:r>
    </w:p>
    <w:p w14:paraId="78782F12" w14:textId="77777777" w:rsidR="00DF291B" w:rsidRPr="00DF291B" w:rsidRDefault="00DF291B" w:rsidP="00BB6B0D"/>
    <w:sectPr w:rsidR="00DF291B" w:rsidRPr="00DF291B" w:rsidSect="00913C36">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7C98F3" w14:textId="77777777" w:rsidR="006110CC" w:rsidRDefault="006110CC" w:rsidP="00C36333">
      <w:pPr>
        <w:spacing w:after="0" w:line="240" w:lineRule="auto"/>
      </w:pPr>
      <w:r>
        <w:separator/>
      </w:r>
    </w:p>
  </w:endnote>
  <w:endnote w:type="continuationSeparator" w:id="0">
    <w:p w14:paraId="3CB81E70" w14:textId="77777777" w:rsidR="006110CC" w:rsidRDefault="006110CC" w:rsidP="00C36333">
      <w:pPr>
        <w:spacing w:after="0" w:line="240" w:lineRule="auto"/>
      </w:pPr>
      <w:r>
        <w:continuationSeparator/>
      </w:r>
    </w:p>
  </w:endnote>
  <w:endnote w:type="continuationNotice" w:id="1">
    <w:p w14:paraId="576A176E" w14:textId="77777777" w:rsidR="006110CC" w:rsidRDefault="006110C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ArialMT">
    <w:altName w:val="Arial"/>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6310558"/>
      <w:docPartObj>
        <w:docPartGallery w:val="Page Numbers (Bottom of Page)"/>
        <w:docPartUnique/>
      </w:docPartObj>
    </w:sdtPr>
    <w:sdtEndPr>
      <w:rPr>
        <w:noProof/>
      </w:rPr>
    </w:sdtEndPr>
    <w:sdtContent>
      <w:p w14:paraId="6A24A2FF" w14:textId="77777777" w:rsidR="00897C1F" w:rsidRDefault="00897C1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A8DFC76" w14:textId="77777777" w:rsidR="00897C1F" w:rsidRDefault="00897C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3E500D" w14:textId="77777777" w:rsidR="006110CC" w:rsidRDefault="006110CC" w:rsidP="00C36333">
      <w:pPr>
        <w:spacing w:after="0" w:line="240" w:lineRule="auto"/>
      </w:pPr>
      <w:r>
        <w:separator/>
      </w:r>
    </w:p>
  </w:footnote>
  <w:footnote w:type="continuationSeparator" w:id="0">
    <w:p w14:paraId="57C82B89" w14:textId="77777777" w:rsidR="006110CC" w:rsidRDefault="006110CC" w:rsidP="00C36333">
      <w:pPr>
        <w:spacing w:after="0" w:line="240" w:lineRule="auto"/>
      </w:pPr>
      <w:r>
        <w:continuationSeparator/>
      </w:r>
    </w:p>
  </w:footnote>
  <w:footnote w:type="continuationNotice" w:id="1">
    <w:p w14:paraId="325FA02F" w14:textId="77777777" w:rsidR="006110CC" w:rsidRDefault="006110C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64C09"/>
    <w:multiLevelType w:val="hybridMultilevel"/>
    <w:tmpl w:val="73C83D2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6E7ECA"/>
    <w:multiLevelType w:val="hybridMultilevel"/>
    <w:tmpl w:val="9C3AFE9A"/>
    <w:lvl w:ilvl="0" w:tplc="8A66F23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0D3228"/>
    <w:multiLevelType w:val="hybridMultilevel"/>
    <w:tmpl w:val="B860A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BA129B"/>
    <w:multiLevelType w:val="hybridMultilevel"/>
    <w:tmpl w:val="457634A8"/>
    <w:lvl w:ilvl="0" w:tplc="9E8A8E22">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A35866"/>
    <w:multiLevelType w:val="hybridMultilevel"/>
    <w:tmpl w:val="0E701B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A6732DF"/>
    <w:multiLevelType w:val="hybridMultilevel"/>
    <w:tmpl w:val="9894CCBC"/>
    <w:lvl w:ilvl="0" w:tplc="12DCEF2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E045825"/>
    <w:multiLevelType w:val="hybridMultilevel"/>
    <w:tmpl w:val="9CF044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0DD2642"/>
    <w:multiLevelType w:val="hybridMultilevel"/>
    <w:tmpl w:val="24CC15C0"/>
    <w:lvl w:ilvl="0" w:tplc="B32044A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B06A00"/>
    <w:multiLevelType w:val="hybridMultilevel"/>
    <w:tmpl w:val="AD16DB78"/>
    <w:lvl w:ilvl="0" w:tplc="A702A662">
      <w:start w:val="1"/>
      <w:numFmt w:val="upperLetter"/>
      <w:lvlText w:val="%1."/>
      <w:lvlJc w:val="left"/>
      <w:pPr>
        <w:ind w:left="1080" w:hanging="360"/>
      </w:pPr>
      <w:rPr>
        <w:rFonts w:ascii="Times New Roman" w:eastAsia="Times New Roman" w:hAnsi="Times New Roman" w:cs="Times New Roman"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5324AF5"/>
    <w:multiLevelType w:val="hybridMultilevel"/>
    <w:tmpl w:val="89109C20"/>
    <w:lvl w:ilvl="0" w:tplc="51349FEC">
      <w:start w:val="1"/>
      <w:numFmt w:val="lowerLetter"/>
      <w:lvlText w:val="(%1)"/>
      <w:lvlJc w:val="left"/>
      <w:pPr>
        <w:ind w:left="6855" w:hanging="4770"/>
      </w:pPr>
      <w:rPr>
        <w:rFonts w:hint="default"/>
      </w:rPr>
    </w:lvl>
    <w:lvl w:ilvl="1" w:tplc="04090019" w:tentative="1">
      <w:start w:val="1"/>
      <w:numFmt w:val="lowerLetter"/>
      <w:lvlText w:val="%2."/>
      <w:lvlJc w:val="left"/>
      <w:pPr>
        <w:ind w:left="3165" w:hanging="360"/>
      </w:pPr>
    </w:lvl>
    <w:lvl w:ilvl="2" w:tplc="0409001B" w:tentative="1">
      <w:start w:val="1"/>
      <w:numFmt w:val="lowerRoman"/>
      <w:lvlText w:val="%3."/>
      <w:lvlJc w:val="right"/>
      <w:pPr>
        <w:ind w:left="3885" w:hanging="180"/>
      </w:pPr>
    </w:lvl>
    <w:lvl w:ilvl="3" w:tplc="0409000F" w:tentative="1">
      <w:start w:val="1"/>
      <w:numFmt w:val="decimal"/>
      <w:lvlText w:val="%4."/>
      <w:lvlJc w:val="left"/>
      <w:pPr>
        <w:ind w:left="4605" w:hanging="360"/>
      </w:pPr>
    </w:lvl>
    <w:lvl w:ilvl="4" w:tplc="04090019" w:tentative="1">
      <w:start w:val="1"/>
      <w:numFmt w:val="lowerLetter"/>
      <w:lvlText w:val="%5."/>
      <w:lvlJc w:val="left"/>
      <w:pPr>
        <w:ind w:left="5325" w:hanging="360"/>
      </w:pPr>
    </w:lvl>
    <w:lvl w:ilvl="5" w:tplc="0409001B" w:tentative="1">
      <w:start w:val="1"/>
      <w:numFmt w:val="lowerRoman"/>
      <w:lvlText w:val="%6."/>
      <w:lvlJc w:val="right"/>
      <w:pPr>
        <w:ind w:left="6045" w:hanging="180"/>
      </w:pPr>
    </w:lvl>
    <w:lvl w:ilvl="6" w:tplc="0409000F" w:tentative="1">
      <w:start w:val="1"/>
      <w:numFmt w:val="decimal"/>
      <w:lvlText w:val="%7."/>
      <w:lvlJc w:val="left"/>
      <w:pPr>
        <w:ind w:left="6765" w:hanging="360"/>
      </w:pPr>
    </w:lvl>
    <w:lvl w:ilvl="7" w:tplc="04090019" w:tentative="1">
      <w:start w:val="1"/>
      <w:numFmt w:val="lowerLetter"/>
      <w:lvlText w:val="%8."/>
      <w:lvlJc w:val="left"/>
      <w:pPr>
        <w:ind w:left="7485" w:hanging="360"/>
      </w:pPr>
    </w:lvl>
    <w:lvl w:ilvl="8" w:tplc="0409001B" w:tentative="1">
      <w:start w:val="1"/>
      <w:numFmt w:val="lowerRoman"/>
      <w:lvlText w:val="%9."/>
      <w:lvlJc w:val="right"/>
      <w:pPr>
        <w:ind w:left="8205" w:hanging="180"/>
      </w:pPr>
    </w:lvl>
  </w:abstractNum>
  <w:abstractNum w:abstractNumId="10" w15:restartNumberingAfterBreak="0">
    <w:nsid w:val="17875AF5"/>
    <w:multiLevelType w:val="hybridMultilevel"/>
    <w:tmpl w:val="B8D2E7D0"/>
    <w:lvl w:ilvl="0" w:tplc="E7E0402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B70875"/>
    <w:multiLevelType w:val="multilevel"/>
    <w:tmpl w:val="DEFE647E"/>
    <w:lvl w:ilvl="0">
      <w:start w:val="1"/>
      <w:numFmt w:val="decimal"/>
      <w:lvlText w:val="%1."/>
      <w:lvlJc w:val="left"/>
      <w:pPr>
        <w:ind w:left="720" w:hanging="360"/>
      </w:pPr>
      <w:rPr>
        <w:rFonts w:ascii="Times New Roman" w:eastAsia="Times New Roman" w:hAnsi="Times New Roman" w:cs="Times New Roman" w:hint="default"/>
        <w:sz w:val="24"/>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15:restartNumberingAfterBreak="0">
    <w:nsid w:val="32FD3F17"/>
    <w:multiLevelType w:val="hybridMultilevel"/>
    <w:tmpl w:val="1D3A7B4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8D7510"/>
    <w:multiLevelType w:val="hybridMultilevel"/>
    <w:tmpl w:val="8714A2B8"/>
    <w:lvl w:ilvl="0" w:tplc="0BCAB020">
      <w:start w:val="1"/>
      <w:numFmt w:val="bullet"/>
      <w:lvlText w:val="•"/>
      <w:lvlJc w:val="left"/>
      <w:pPr>
        <w:tabs>
          <w:tab w:val="num" w:pos="720"/>
        </w:tabs>
        <w:ind w:left="720" w:hanging="360"/>
      </w:pPr>
      <w:rPr>
        <w:rFonts w:ascii="Arial" w:hAnsi="Arial" w:hint="default"/>
      </w:rPr>
    </w:lvl>
    <w:lvl w:ilvl="1" w:tplc="4BCAEC92" w:tentative="1">
      <w:start w:val="1"/>
      <w:numFmt w:val="bullet"/>
      <w:lvlText w:val="•"/>
      <w:lvlJc w:val="left"/>
      <w:pPr>
        <w:tabs>
          <w:tab w:val="num" w:pos="1440"/>
        </w:tabs>
        <w:ind w:left="1440" w:hanging="360"/>
      </w:pPr>
      <w:rPr>
        <w:rFonts w:ascii="Arial" w:hAnsi="Arial" w:hint="default"/>
      </w:rPr>
    </w:lvl>
    <w:lvl w:ilvl="2" w:tplc="4CE44B06" w:tentative="1">
      <w:start w:val="1"/>
      <w:numFmt w:val="bullet"/>
      <w:lvlText w:val="•"/>
      <w:lvlJc w:val="left"/>
      <w:pPr>
        <w:tabs>
          <w:tab w:val="num" w:pos="2160"/>
        </w:tabs>
        <w:ind w:left="2160" w:hanging="360"/>
      </w:pPr>
      <w:rPr>
        <w:rFonts w:ascii="Arial" w:hAnsi="Arial" w:hint="default"/>
      </w:rPr>
    </w:lvl>
    <w:lvl w:ilvl="3" w:tplc="AD6A288A" w:tentative="1">
      <w:start w:val="1"/>
      <w:numFmt w:val="bullet"/>
      <w:lvlText w:val="•"/>
      <w:lvlJc w:val="left"/>
      <w:pPr>
        <w:tabs>
          <w:tab w:val="num" w:pos="2880"/>
        </w:tabs>
        <w:ind w:left="2880" w:hanging="360"/>
      </w:pPr>
      <w:rPr>
        <w:rFonts w:ascii="Arial" w:hAnsi="Arial" w:hint="default"/>
      </w:rPr>
    </w:lvl>
    <w:lvl w:ilvl="4" w:tplc="9B4ADBC0" w:tentative="1">
      <w:start w:val="1"/>
      <w:numFmt w:val="bullet"/>
      <w:lvlText w:val="•"/>
      <w:lvlJc w:val="left"/>
      <w:pPr>
        <w:tabs>
          <w:tab w:val="num" w:pos="3600"/>
        </w:tabs>
        <w:ind w:left="3600" w:hanging="360"/>
      </w:pPr>
      <w:rPr>
        <w:rFonts w:ascii="Arial" w:hAnsi="Arial" w:hint="default"/>
      </w:rPr>
    </w:lvl>
    <w:lvl w:ilvl="5" w:tplc="CEA2A0C2" w:tentative="1">
      <w:start w:val="1"/>
      <w:numFmt w:val="bullet"/>
      <w:lvlText w:val="•"/>
      <w:lvlJc w:val="left"/>
      <w:pPr>
        <w:tabs>
          <w:tab w:val="num" w:pos="4320"/>
        </w:tabs>
        <w:ind w:left="4320" w:hanging="360"/>
      </w:pPr>
      <w:rPr>
        <w:rFonts w:ascii="Arial" w:hAnsi="Arial" w:hint="default"/>
      </w:rPr>
    </w:lvl>
    <w:lvl w:ilvl="6" w:tplc="C8AE5240" w:tentative="1">
      <w:start w:val="1"/>
      <w:numFmt w:val="bullet"/>
      <w:lvlText w:val="•"/>
      <w:lvlJc w:val="left"/>
      <w:pPr>
        <w:tabs>
          <w:tab w:val="num" w:pos="5040"/>
        </w:tabs>
        <w:ind w:left="5040" w:hanging="360"/>
      </w:pPr>
      <w:rPr>
        <w:rFonts w:ascii="Arial" w:hAnsi="Arial" w:hint="default"/>
      </w:rPr>
    </w:lvl>
    <w:lvl w:ilvl="7" w:tplc="C4848DE0" w:tentative="1">
      <w:start w:val="1"/>
      <w:numFmt w:val="bullet"/>
      <w:lvlText w:val="•"/>
      <w:lvlJc w:val="left"/>
      <w:pPr>
        <w:tabs>
          <w:tab w:val="num" w:pos="5760"/>
        </w:tabs>
        <w:ind w:left="5760" w:hanging="360"/>
      </w:pPr>
      <w:rPr>
        <w:rFonts w:ascii="Arial" w:hAnsi="Arial" w:hint="default"/>
      </w:rPr>
    </w:lvl>
    <w:lvl w:ilvl="8" w:tplc="48D8FEB0"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AE53425"/>
    <w:multiLevelType w:val="hybridMultilevel"/>
    <w:tmpl w:val="54D6F56C"/>
    <w:lvl w:ilvl="0" w:tplc="04090001">
      <w:start w:val="1"/>
      <w:numFmt w:val="bullet"/>
      <w:lvlText w:val=""/>
      <w:lvlJc w:val="left"/>
      <w:pPr>
        <w:tabs>
          <w:tab w:val="num" w:pos="720"/>
        </w:tabs>
        <w:ind w:left="720" w:hanging="360"/>
      </w:pPr>
      <w:rPr>
        <w:rFonts w:ascii="Symbol" w:hAnsi="Symbol" w:hint="default"/>
      </w:rPr>
    </w:lvl>
    <w:lvl w:ilvl="1" w:tplc="D440247E" w:tentative="1">
      <w:start w:val="1"/>
      <w:numFmt w:val="bullet"/>
      <w:lvlText w:val=""/>
      <w:lvlJc w:val="left"/>
      <w:pPr>
        <w:tabs>
          <w:tab w:val="num" w:pos="1440"/>
        </w:tabs>
        <w:ind w:left="1440" w:hanging="360"/>
      </w:pPr>
      <w:rPr>
        <w:rFonts w:ascii="Wingdings" w:hAnsi="Wingdings" w:hint="default"/>
      </w:rPr>
    </w:lvl>
    <w:lvl w:ilvl="2" w:tplc="533A72B2" w:tentative="1">
      <w:start w:val="1"/>
      <w:numFmt w:val="bullet"/>
      <w:lvlText w:val=""/>
      <w:lvlJc w:val="left"/>
      <w:pPr>
        <w:tabs>
          <w:tab w:val="num" w:pos="2160"/>
        </w:tabs>
        <w:ind w:left="2160" w:hanging="360"/>
      </w:pPr>
      <w:rPr>
        <w:rFonts w:ascii="Wingdings" w:hAnsi="Wingdings" w:hint="default"/>
      </w:rPr>
    </w:lvl>
    <w:lvl w:ilvl="3" w:tplc="36D84CAE">
      <w:start w:val="1"/>
      <w:numFmt w:val="bullet"/>
      <w:lvlText w:val=""/>
      <w:lvlJc w:val="left"/>
      <w:pPr>
        <w:tabs>
          <w:tab w:val="num" w:pos="2880"/>
        </w:tabs>
        <w:ind w:left="2880" w:hanging="360"/>
      </w:pPr>
      <w:rPr>
        <w:rFonts w:ascii="Wingdings" w:hAnsi="Wingdings" w:hint="default"/>
      </w:rPr>
    </w:lvl>
    <w:lvl w:ilvl="4" w:tplc="712C3A60" w:tentative="1">
      <w:start w:val="1"/>
      <w:numFmt w:val="bullet"/>
      <w:lvlText w:val=""/>
      <w:lvlJc w:val="left"/>
      <w:pPr>
        <w:tabs>
          <w:tab w:val="num" w:pos="3600"/>
        </w:tabs>
        <w:ind w:left="3600" w:hanging="360"/>
      </w:pPr>
      <w:rPr>
        <w:rFonts w:ascii="Wingdings" w:hAnsi="Wingdings" w:hint="default"/>
      </w:rPr>
    </w:lvl>
    <w:lvl w:ilvl="5" w:tplc="F8F6B324" w:tentative="1">
      <w:start w:val="1"/>
      <w:numFmt w:val="bullet"/>
      <w:lvlText w:val=""/>
      <w:lvlJc w:val="left"/>
      <w:pPr>
        <w:tabs>
          <w:tab w:val="num" w:pos="4320"/>
        </w:tabs>
        <w:ind w:left="4320" w:hanging="360"/>
      </w:pPr>
      <w:rPr>
        <w:rFonts w:ascii="Wingdings" w:hAnsi="Wingdings" w:hint="default"/>
      </w:rPr>
    </w:lvl>
    <w:lvl w:ilvl="6" w:tplc="22B85994" w:tentative="1">
      <w:start w:val="1"/>
      <w:numFmt w:val="bullet"/>
      <w:lvlText w:val=""/>
      <w:lvlJc w:val="left"/>
      <w:pPr>
        <w:tabs>
          <w:tab w:val="num" w:pos="5040"/>
        </w:tabs>
        <w:ind w:left="5040" w:hanging="360"/>
      </w:pPr>
      <w:rPr>
        <w:rFonts w:ascii="Wingdings" w:hAnsi="Wingdings" w:hint="default"/>
      </w:rPr>
    </w:lvl>
    <w:lvl w:ilvl="7" w:tplc="0BF077C4" w:tentative="1">
      <w:start w:val="1"/>
      <w:numFmt w:val="bullet"/>
      <w:lvlText w:val=""/>
      <w:lvlJc w:val="left"/>
      <w:pPr>
        <w:tabs>
          <w:tab w:val="num" w:pos="5760"/>
        </w:tabs>
        <w:ind w:left="5760" w:hanging="360"/>
      </w:pPr>
      <w:rPr>
        <w:rFonts w:ascii="Wingdings" w:hAnsi="Wingdings" w:hint="default"/>
      </w:rPr>
    </w:lvl>
    <w:lvl w:ilvl="8" w:tplc="02B07772"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7B23A8C"/>
    <w:multiLevelType w:val="hybridMultilevel"/>
    <w:tmpl w:val="8730D3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5851095"/>
    <w:multiLevelType w:val="hybridMultilevel"/>
    <w:tmpl w:val="7B20038E"/>
    <w:lvl w:ilvl="0" w:tplc="C77EC2B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6A8213A"/>
    <w:multiLevelType w:val="hybridMultilevel"/>
    <w:tmpl w:val="85688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70B0B86"/>
    <w:multiLevelType w:val="hybridMultilevel"/>
    <w:tmpl w:val="748A5C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8D11F74"/>
    <w:multiLevelType w:val="hybridMultilevel"/>
    <w:tmpl w:val="B0AA131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58E7697A"/>
    <w:multiLevelType w:val="hybridMultilevel"/>
    <w:tmpl w:val="56CE7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DB0789E"/>
    <w:multiLevelType w:val="hybridMultilevel"/>
    <w:tmpl w:val="425C4584"/>
    <w:lvl w:ilvl="0" w:tplc="69FA2352">
      <w:start w:val="1"/>
      <w:numFmt w:val="bullet"/>
      <w:lvlText w:val="•"/>
      <w:lvlJc w:val="left"/>
      <w:pPr>
        <w:tabs>
          <w:tab w:val="num" w:pos="720"/>
        </w:tabs>
        <w:ind w:left="720" w:hanging="360"/>
      </w:pPr>
      <w:rPr>
        <w:rFonts w:ascii="Arial" w:hAnsi="Arial" w:hint="default"/>
      </w:rPr>
    </w:lvl>
    <w:lvl w:ilvl="1" w:tplc="5F081754" w:tentative="1">
      <w:start w:val="1"/>
      <w:numFmt w:val="bullet"/>
      <w:lvlText w:val="•"/>
      <w:lvlJc w:val="left"/>
      <w:pPr>
        <w:tabs>
          <w:tab w:val="num" w:pos="1440"/>
        </w:tabs>
        <w:ind w:left="1440" w:hanging="360"/>
      </w:pPr>
      <w:rPr>
        <w:rFonts w:ascii="Arial" w:hAnsi="Arial" w:hint="default"/>
      </w:rPr>
    </w:lvl>
    <w:lvl w:ilvl="2" w:tplc="2F3EBD9A" w:tentative="1">
      <w:start w:val="1"/>
      <w:numFmt w:val="bullet"/>
      <w:lvlText w:val="•"/>
      <w:lvlJc w:val="left"/>
      <w:pPr>
        <w:tabs>
          <w:tab w:val="num" w:pos="2160"/>
        </w:tabs>
        <w:ind w:left="2160" w:hanging="360"/>
      </w:pPr>
      <w:rPr>
        <w:rFonts w:ascii="Arial" w:hAnsi="Arial" w:hint="default"/>
      </w:rPr>
    </w:lvl>
    <w:lvl w:ilvl="3" w:tplc="63FAE142" w:tentative="1">
      <w:start w:val="1"/>
      <w:numFmt w:val="bullet"/>
      <w:lvlText w:val="•"/>
      <w:lvlJc w:val="left"/>
      <w:pPr>
        <w:tabs>
          <w:tab w:val="num" w:pos="2880"/>
        </w:tabs>
        <w:ind w:left="2880" w:hanging="360"/>
      </w:pPr>
      <w:rPr>
        <w:rFonts w:ascii="Arial" w:hAnsi="Arial" w:hint="default"/>
      </w:rPr>
    </w:lvl>
    <w:lvl w:ilvl="4" w:tplc="2B244830" w:tentative="1">
      <w:start w:val="1"/>
      <w:numFmt w:val="bullet"/>
      <w:lvlText w:val="•"/>
      <w:lvlJc w:val="left"/>
      <w:pPr>
        <w:tabs>
          <w:tab w:val="num" w:pos="3600"/>
        </w:tabs>
        <w:ind w:left="3600" w:hanging="360"/>
      </w:pPr>
      <w:rPr>
        <w:rFonts w:ascii="Arial" w:hAnsi="Arial" w:hint="default"/>
      </w:rPr>
    </w:lvl>
    <w:lvl w:ilvl="5" w:tplc="B310F79C" w:tentative="1">
      <w:start w:val="1"/>
      <w:numFmt w:val="bullet"/>
      <w:lvlText w:val="•"/>
      <w:lvlJc w:val="left"/>
      <w:pPr>
        <w:tabs>
          <w:tab w:val="num" w:pos="4320"/>
        </w:tabs>
        <w:ind w:left="4320" w:hanging="360"/>
      </w:pPr>
      <w:rPr>
        <w:rFonts w:ascii="Arial" w:hAnsi="Arial" w:hint="default"/>
      </w:rPr>
    </w:lvl>
    <w:lvl w:ilvl="6" w:tplc="B046DAE6" w:tentative="1">
      <w:start w:val="1"/>
      <w:numFmt w:val="bullet"/>
      <w:lvlText w:val="•"/>
      <w:lvlJc w:val="left"/>
      <w:pPr>
        <w:tabs>
          <w:tab w:val="num" w:pos="5040"/>
        </w:tabs>
        <w:ind w:left="5040" w:hanging="360"/>
      </w:pPr>
      <w:rPr>
        <w:rFonts w:ascii="Arial" w:hAnsi="Arial" w:hint="default"/>
      </w:rPr>
    </w:lvl>
    <w:lvl w:ilvl="7" w:tplc="34449DB4" w:tentative="1">
      <w:start w:val="1"/>
      <w:numFmt w:val="bullet"/>
      <w:lvlText w:val="•"/>
      <w:lvlJc w:val="left"/>
      <w:pPr>
        <w:tabs>
          <w:tab w:val="num" w:pos="5760"/>
        </w:tabs>
        <w:ind w:left="5760" w:hanging="360"/>
      </w:pPr>
      <w:rPr>
        <w:rFonts w:ascii="Arial" w:hAnsi="Arial" w:hint="default"/>
      </w:rPr>
    </w:lvl>
    <w:lvl w:ilvl="8" w:tplc="9F9EE08A"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5DCA5AE3"/>
    <w:multiLevelType w:val="hybridMultilevel"/>
    <w:tmpl w:val="00D6704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3" w15:restartNumberingAfterBreak="0">
    <w:nsid w:val="5EB1688A"/>
    <w:multiLevelType w:val="hybridMultilevel"/>
    <w:tmpl w:val="A77021B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F905737"/>
    <w:multiLevelType w:val="hybridMultilevel"/>
    <w:tmpl w:val="391064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412527A"/>
    <w:multiLevelType w:val="hybridMultilevel"/>
    <w:tmpl w:val="AD005766"/>
    <w:lvl w:ilvl="0" w:tplc="43740E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84A1F5C"/>
    <w:multiLevelType w:val="hybridMultilevel"/>
    <w:tmpl w:val="756C3B9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65B437B"/>
    <w:multiLevelType w:val="hybridMultilevel"/>
    <w:tmpl w:val="29180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9004D8D"/>
    <w:multiLevelType w:val="hybridMultilevel"/>
    <w:tmpl w:val="BB2865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79701380"/>
    <w:multiLevelType w:val="hybridMultilevel"/>
    <w:tmpl w:val="96B07E52"/>
    <w:lvl w:ilvl="0" w:tplc="75769DC4">
      <w:start w:val="1"/>
      <w:numFmt w:val="bullet"/>
      <w:lvlText w:val=""/>
      <w:lvlJc w:val="left"/>
      <w:pPr>
        <w:tabs>
          <w:tab w:val="num" w:pos="720"/>
        </w:tabs>
        <w:ind w:left="720" w:hanging="360"/>
      </w:pPr>
      <w:rPr>
        <w:rFonts w:ascii="Wingdings" w:hAnsi="Wingdings" w:hint="default"/>
      </w:rPr>
    </w:lvl>
    <w:lvl w:ilvl="1" w:tplc="13143390" w:tentative="1">
      <w:start w:val="1"/>
      <w:numFmt w:val="bullet"/>
      <w:lvlText w:val=""/>
      <w:lvlJc w:val="left"/>
      <w:pPr>
        <w:tabs>
          <w:tab w:val="num" w:pos="1440"/>
        </w:tabs>
        <w:ind w:left="1440" w:hanging="360"/>
      </w:pPr>
      <w:rPr>
        <w:rFonts w:ascii="Wingdings" w:hAnsi="Wingdings" w:hint="default"/>
      </w:rPr>
    </w:lvl>
    <w:lvl w:ilvl="2" w:tplc="A8CAE69C" w:tentative="1">
      <w:start w:val="1"/>
      <w:numFmt w:val="bullet"/>
      <w:lvlText w:val=""/>
      <w:lvlJc w:val="left"/>
      <w:pPr>
        <w:tabs>
          <w:tab w:val="num" w:pos="2160"/>
        </w:tabs>
        <w:ind w:left="2160" w:hanging="360"/>
      </w:pPr>
      <w:rPr>
        <w:rFonts w:ascii="Wingdings" w:hAnsi="Wingdings" w:hint="default"/>
      </w:rPr>
    </w:lvl>
    <w:lvl w:ilvl="3" w:tplc="794267F8">
      <w:start w:val="1"/>
      <w:numFmt w:val="bullet"/>
      <w:lvlText w:val=""/>
      <w:lvlJc w:val="left"/>
      <w:pPr>
        <w:tabs>
          <w:tab w:val="num" w:pos="2880"/>
        </w:tabs>
        <w:ind w:left="2880" w:hanging="360"/>
      </w:pPr>
      <w:rPr>
        <w:rFonts w:ascii="Wingdings" w:hAnsi="Wingdings" w:hint="default"/>
      </w:rPr>
    </w:lvl>
    <w:lvl w:ilvl="4" w:tplc="00E82308" w:tentative="1">
      <w:start w:val="1"/>
      <w:numFmt w:val="bullet"/>
      <w:lvlText w:val=""/>
      <w:lvlJc w:val="left"/>
      <w:pPr>
        <w:tabs>
          <w:tab w:val="num" w:pos="3600"/>
        </w:tabs>
        <w:ind w:left="3600" w:hanging="360"/>
      </w:pPr>
      <w:rPr>
        <w:rFonts w:ascii="Wingdings" w:hAnsi="Wingdings" w:hint="default"/>
      </w:rPr>
    </w:lvl>
    <w:lvl w:ilvl="5" w:tplc="4E78AB4A" w:tentative="1">
      <w:start w:val="1"/>
      <w:numFmt w:val="bullet"/>
      <w:lvlText w:val=""/>
      <w:lvlJc w:val="left"/>
      <w:pPr>
        <w:tabs>
          <w:tab w:val="num" w:pos="4320"/>
        </w:tabs>
        <w:ind w:left="4320" w:hanging="360"/>
      </w:pPr>
      <w:rPr>
        <w:rFonts w:ascii="Wingdings" w:hAnsi="Wingdings" w:hint="default"/>
      </w:rPr>
    </w:lvl>
    <w:lvl w:ilvl="6" w:tplc="CAF23494" w:tentative="1">
      <w:start w:val="1"/>
      <w:numFmt w:val="bullet"/>
      <w:lvlText w:val=""/>
      <w:lvlJc w:val="left"/>
      <w:pPr>
        <w:tabs>
          <w:tab w:val="num" w:pos="5040"/>
        </w:tabs>
        <w:ind w:left="5040" w:hanging="360"/>
      </w:pPr>
      <w:rPr>
        <w:rFonts w:ascii="Wingdings" w:hAnsi="Wingdings" w:hint="default"/>
      </w:rPr>
    </w:lvl>
    <w:lvl w:ilvl="7" w:tplc="87E871E0" w:tentative="1">
      <w:start w:val="1"/>
      <w:numFmt w:val="bullet"/>
      <w:lvlText w:val=""/>
      <w:lvlJc w:val="left"/>
      <w:pPr>
        <w:tabs>
          <w:tab w:val="num" w:pos="5760"/>
        </w:tabs>
        <w:ind w:left="5760" w:hanging="360"/>
      </w:pPr>
      <w:rPr>
        <w:rFonts w:ascii="Wingdings" w:hAnsi="Wingdings" w:hint="default"/>
      </w:rPr>
    </w:lvl>
    <w:lvl w:ilvl="8" w:tplc="42D696DC"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EA30F14"/>
    <w:multiLevelType w:val="hybridMultilevel"/>
    <w:tmpl w:val="824C17C8"/>
    <w:lvl w:ilvl="0" w:tplc="AC5852A2">
      <w:start w:val="1"/>
      <w:numFmt w:val="lowerLetter"/>
      <w:lvlText w:val="(%1)"/>
      <w:lvlJc w:val="left"/>
      <w:pPr>
        <w:ind w:left="720" w:hanging="360"/>
      </w:pPr>
      <w:rPr>
        <w:rFonts w:asciiTheme="majorBidi" w:hAnsiTheme="majorBidi" w:cstheme="majorBidi" w:hint="default"/>
        <w:b/>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FB52979"/>
    <w:multiLevelType w:val="hybridMultilevel"/>
    <w:tmpl w:val="748E0F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7FEC5220"/>
    <w:multiLevelType w:val="multilevel"/>
    <w:tmpl w:val="35FC5088"/>
    <w:lvl w:ilvl="0">
      <w:start w:val="1"/>
      <w:numFmt w:val="decimal"/>
      <w:pStyle w:val="Heading1"/>
      <w:lvlText w:val="%1."/>
      <w:lvlJc w:val="left"/>
      <w:pPr>
        <w:tabs>
          <w:tab w:val="num" w:pos="576"/>
        </w:tabs>
        <w:ind w:left="432" w:hanging="432"/>
      </w:pPr>
      <w:rPr>
        <w:rFonts w:hint="default"/>
      </w:rPr>
    </w:lvl>
    <w:lvl w:ilvl="1">
      <w:start w:val="1"/>
      <w:numFmt w:val="decimal"/>
      <w:pStyle w:val="Heading2"/>
      <w:lvlText w:val="%1.%2"/>
      <w:lvlJc w:val="left"/>
      <w:pPr>
        <w:tabs>
          <w:tab w:val="num" w:pos="576"/>
        </w:tabs>
        <w:ind w:left="576" w:hanging="576"/>
      </w:pPr>
      <w:rPr>
        <w:rFonts w:ascii="Times New Roman" w:hAnsi="Times New Roman" w:cs="Times New Roman"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b w:val="0"/>
        <w:bCs/>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num w:numId="1">
    <w:abstractNumId w:val="25"/>
  </w:num>
  <w:num w:numId="2">
    <w:abstractNumId w:val="26"/>
  </w:num>
  <w:num w:numId="3">
    <w:abstractNumId w:val="11"/>
  </w:num>
  <w:num w:numId="4">
    <w:abstractNumId w:val="8"/>
  </w:num>
  <w:num w:numId="5">
    <w:abstractNumId w:val="12"/>
  </w:num>
  <w:num w:numId="6">
    <w:abstractNumId w:val="9"/>
  </w:num>
  <w:num w:numId="7">
    <w:abstractNumId w:val="17"/>
  </w:num>
  <w:num w:numId="8">
    <w:abstractNumId w:val="28"/>
  </w:num>
  <w:num w:numId="9">
    <w:abstractNumId w:val="32"/>
  </w:num>
  <w:num w:numId="10">
    <w:abstractNumId w:val="18"/>
  </w:num>
  <w:num w:numId="11">
    <w:abstractNumId w:val="7"/>
  </w:num>
  <w:num w:numId="12">
    <w:abstractNumId w:val="3"/>
  </w:num>
  <w:num w:numId="13">
    <w:abstractNumId w:val="16"/>
  </w:num>
  <w:num w:numId="14">
    <w:abstractNumId w:val="5"/>
  </w:num>
  <w:num w:numId="15">
    <w:abstractNumId w:val="27"/>
  </w:num>
  <w:num w:numId="16">
    <w:abstractNumId w:val="14"/>
  </w:num>
  <w:num w:numId="17">
    <w:abstractNumId w:val="2"/>
  </w:num>
  <w:num w:numId="18">
    <w:abstractNumId w:val="20"/>
  </w:num>
  <w:num w:numId="19">
    <w:abstractNumId w:val="22"/>
  </w:num>
  <w:num w:numId="20">
    <w:abstractNumId w:val="32"/>
    <w:lvlOverride w:ilvl="0">
      <w:startOverride w:val="5"/>
    </w:lvlOverride>
    <w:lvlOverride w:ilvl="1">
      <w:startOverride w:val="5"/>
    </w:lvlOverride>
  </w:num>
  <w:num w:numId="21">
    <w:abstractNumId w:val="0"/>
  </w:num>
  <w:num w:numId="22">
    <w:abstractNumId w:val="29"/>
  </w:num>
  <w:num w:numId="23">
    <w:abstractNumId w:val="23"/>
  </w:num>
  <w:num w:numId="24">
    <w:abstractNumId w:val="10"/>
  </w:num>
  <w:num w:numId="25">
    <w:abstractNumId w:val="15"/>
  </w:num>
  <w:num w:numId="26">
    <w:abstractNumId w:val="13"/>
  </w:num>
  <w:num w:numId="27">
    <w:abstractNumId w:val="21"/>
  </w:num>
  <w:num w:numId="28">
    <w:abstractNumId w:val="6"/>
  </w:num>
  <w:num w:numId="29">
    <w:abstractNumId w:val="31"/>
  </w:num>
  <w:num w:numId="30">
    <w:abstractNumId w:val="1"/>
  </w:num>
  <w:num w:numId="31">
    <w:abstractNumId w:val="30"/>
  </w:num>
  <w:num w:numId="32">
    <w:abstractNumId w:val="31"/>
  </w:num>
  <w:num w:numId="33">
    <w:abstractNumId w:val="19"/>
  </w:num>
  <w:num w:numId="34">
    <w:abstractNumId w:val="24"/>
  </w:num>
  <w:num w:numId="35">
    <w:abstractNumId w:val="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7QwMzczNLY0tjAyNDBU0lEKTi0uzszPAykwMqwFAI5AFRQtAAAA"/>
  </w:docVars>
  <w:rsids>
    <w:rsidRoot w:val="00A71661"/>
    <w:rsid w:val="00000CEC"/>
    <w:rsid w:val="00000FB8"/>
    <w:rsid w:val="00002533"/>
    <w:rsid w:val="0000502D"/>
    <w:rsid w:val="00005CD8"/>
    <w:rsid w:val="000061FF"/>
    <w:rsid w:val="000073F1"/>
    <w:rsid w:val="000076E5"/>
    <w:rsid w:val="00007C44"/>
    <w:rsid w:val="00012C85"/>
    <w:rsid w:val="0001306E"/>
    <w:rsid w:val="00015CBF"/>
    <w:rsid w:val="000167AC"/>
    <w:rsid w:val="000211F1"/>
    <w:rsid w:val="000225F8"/>
    <w:rsid w:val="00022751"/>
    <w:rsid w:val="00022882"/>
    <w:rsid w:val="00026D1A"/>
    <w:rsid w:val="00027AFB"/>
    <w:rsid w:val="00027B76"/>
    <w:rsid w:val="00031BC6"/>
    <w:rsid w:val="00032095"/>
    <w:rsid w:val="00033C1D"/>
    <w:rsid w:val="00036183"/>
    <w:rsid w:val="000370AE"/>
    <w:rsid w:val="000372A2"/>
    <w:rsid w:val="000372CE"/>
    <w:rsid w:val="00041002"/>
    <w:rsid w:val="0004565A"/>
    <w:rsid w:val="00046C18"/>
    <w:rsid w:val="00055930"/>
    <w:rsid w:val="00055DF8"/>
    <w:rsid w:val="000561D1"/>
    <w:rsid w:val="000579FB"/>
    <w:rsid w:val="00063B81"/>
    <w:rsid w:val="00064D16"/>
    <w:rsid w:val="000652EE"/>
    <w:rsid w:val="00070759"/>
    <w:rsid w:val="000712D3"/>
    <w:rsid w:val="00071EBE"/>
    <w:rsid w:val="00073495"/>
    <w:rsid w:val="0007392F"/>
    <w:rsid w:val="00073A52"/>
    <w:rsid w:val="00075779"/>
    <w:rsid w:val="00075911"/>
    <w:rsid w:val="00076218"/>
    <w:rsid w:val="000803F1"/>
    <w:rsid w:val="00083ED3"/>
    <w:rsid w:val="0008528E"/>
    <w:rsid w:val="000872F7"/>
    <w:rsid w:val="0008778C"/>
    <w:rsid w:val="000907E6"/>
    <w:rsid w:val="0009081B"/>
    <w:rsid w:val="00090BD9"/>
    <w:rsid w:val="00092C4E"/>
    <w:rsid w:val="00092C51"/>
    <w:rsid w:val="00092D87"/>
    <w:rsid w:val="00093E24"/>
    <w:rsid w:val="000A0CBC"/>
    <w:rsid w:val="000A1642"/>
    <w:rsid w:val="000A23A7"/>
    <w:rsid w:val="000A30C3"/>
    <w:rsid w:val="000B31C2"/>
    <w:rsid w:val="000B366B"/>
    <w:rsid w:val="000B6B00"/>
    <w:rsid w:val="000C060A"/>
    <w:rsid w:val="000C2751"/>
    <w:rsid w:val="000C4DB8"/>
    <w:rsid w:val="000C628E"/>
    <w:rsid w:val="000D0337"/>
    <w:rsid w:val="000D08B8"/>
    <w:rsid w:val="000D21FA"/>
    <w:rsid w:val="000D39F8"/>
    <w:rsid w:val="000D50E3"/>
    <w:rsid w:val="000D56F5"/>
    <w:rsid w:val="000D60AF"/>
    <w:rsid w:val="000D6153"/>
    <w:rsid w:val="000E3A4B"/>
    <w:rsid w:val="000F0F16"/>
    <w:rsid w:val="000F6B8F"/>
    <w:rsid w:val="00100E9C"/>
    <w:rsid w:val="001018EA"/>
    <w:rsid w:val="00101C91"/>
    <w:rsid w:val="00105E78"/>
    <w:rsid w:val="00106152"/>
    <w:rsid w:val="00112B52"/>
    <w:rsid w:val="001141BC"/>
    <w:rsid w:val="00116131"/>
    <w:rsid w:val="00121D60"/>
    <w:rsid w:val="001223F4"/>
    <w:rsid w:val="0012272F"/>
    <w:rsid w:val="001227AB"/>
    <w:rsid w:val="0012493E"/>
    <w:rsid w:val="00124AA6"/>
    <w:rsid w:val="00125083"/>
    <w:rsid w:val="00126B98"/>
    <w:rsid w:val="001278CC"/>
    <w:rsid w:val="00130E46"/>
    <w:rsid w:val="00133FB0"/>
    <w:rsid w:val="001340F2"/>
    <w:rsid w:val="00136A1C"/>
    <w:rsid w:val="001402E4"/>
    <w:rsid w:val="00150C7B"/>
    <w:rsid w:val="0015626C"/>
    <w:rsid w:val="001629E4"/>
    <w:rsid w:val="00163DE5"/>
    <w:rsid w:val="001700C0"/>
    <w:rsid w:val="00171205"/>
    <w:rsid w:val="00171F53"/>
    <w:rsid w:val="0017480A"/>
    <w:rsid w:val="00181125"/>
    <w:rsid w:val="00181223"/>
    <w:rsid w:val="001870A4"/>
    <w:rsid w:val="001911E1"/>
    <w:rsid w:val="00196807"/>
    <w:rsid w:val="001A5DB3"/>
    <w:rsid w:val="001B09B3"/>
    <w:rsid w:val="001B0C18"/>
    <w:rsid w:val="001B3230"/>
    <w:rsid w:val="001B5D9D"/>
    <w:rsid w:val="001B609A"/>
    <w:rsid w:val="001B752B"/>
    <w:rsid w:val="001C4AC5"/>
    <w:rsid w:val="001C4EE1"/>
    <w:rsid w:val="001C626D"/>
    <w:rsid w:val="001C7E53"/>
    <w:rsid w:val="001D011E"/>
    <w:rsid w:val="001D1AE9"/>
    <w:rsid w:val="001D3A1C"/>
    <w:rsid w:val="001E12D1"/>
    <w:rsid w:val="001E1DF0"/>
    <w:rsid w:val="001E2FC3"/>
    <w:rsid w:val="001E4546"/>
    <w:rsid w:val="001E5F8D"/>
    <w:rsid w:val="001F0045"/>
    <w:rsid w:val="001F0E96"/>
    <w:rsid w:val="001F1183"/>
    <w:rsid w:val="001F3112"/>
    <w:rsid w:val="001F4D21"/>
    <w:rsid w:val="001F4D98"/>
    <w:rsid w:val="001F6427"/>
    <w:rsid w:val="00201B2A"/>
    <w:rsid w:val="00202D8F"/>
    <w:rsid w:val="00206320"/>
    <w:rsid w:val="0021061A"/>
    <w:rsid w:val="00211513"/>
    <w:rsid w:val="00212545"/>
    <w:rsid w:val="00212BA7"/>
    <w:rsid w:val="00215B04"/>
    <w:rsid w:val="0022254B"/>
    <w:rsid w:val="002234D8"/>
    <w:rsid w:val="00223B44"/>
    <w:rsid w:val="0022514B"/>
    <w:rsid w:val="00227A32"/>
    <w:rsid w:val="00230633"/>
    <w:rsid w:val="002345E1"/>
    <w:rsid w:val="00235249"/>
    <w:rsid w:val="002410A0"/>
    <w:rsid w:val="00241EB1"/>
    <w:rsid w:val="002436D5"/>
    <w:rsid w:val="00244755"/>
    <w:rsid w:val="00247F39"/>
    <w:rsid w:val="002506DF"/>
    <w:rsid w:val="00250730"/>
    <w:rsid w:val="00251172"/>
    <w:rsid w:val="00252802"/>
    <w:rsid w:val="002545FE"/>
    <w:rsid w:val="00254856"/>
    <w:rsid w:val="00256A3B"/>
    <w:rsid w:val="00257C7B"/>
    <w:rsid w:val="00262FA2"/>
    <w:rsid w:val="00263250"/>
    <w:rsid w:val="00270AFE"/>
    <w:rsid w:val="002768F4"/>
    <w:rsid w:val="002772C6"/>
    <w:rsid w:val="002776D5"/>
    <w:rsid w:val="00280F86"/>
    <w:rsid w:val="00281DE0"/>
    <w:rsid w:val="00283230"/>
    <w:rsid w:val="0028385B"/>
    <w:rsid w:val="002849BD"/>
    <w:rsid w:val="00284D71"/>
    <w:rsid w:val="00286B50"/>
    <w:rsid w:val="00286F2B"/>
    <w:rsid w:val="00291240"/>
    <w:rsid w:val="00291FDB"/>
    <w:rsid w:val="00292B97"/>
    <w:rsid w:val="00293338"/>
    <w:rsid w:val="00293539"/>
    <w:rsid w:val="00293BCE"/>
    <w:rsid w:val="00294126"/>
    <w:rsid w:val="00296954"/>
    <w:rsid w:val="002A3A9F"/>
    <w:rsid w:val="002A54EC"/>
    <w:rsid w:val="002B022B"/>
    <w:rsid w:val="002B43C3"/>
    <w:rsid w:val="002B54A5"/>
    <w:rsid w:val="002B5FDA"/>
    <w:rsid w:val="002B6B6D"/>
    <w:rsid w:val="002C0E6C"/>
    <w:rsid w:val="002C1B35"/>
    <w:rsid w:val="002C244E"/>
    <w:rsid w:val="002C3F38"/>
    <w:rsid w:val="002C46F9"/>
    <w:rsid w:val="002C4970"/>
    <w:rsid w:val="002C5066"/>
    <w:rsid w:val="002C71C1"/>
    <w:rsid w:val="002C72AC"/>
    <w:rsid w:val="002D53D8"/>
    <w:rsid w:val="002D5501"/>
    <w:rsid w:val="002D5740"/>
    <w:rsid w:val="002D5E9D"/>
    <w:rsid w:val="002E2ACA"/>
    <w:rsid w:val="002E471B"/>
    <w:rsid w:val="002F01BC"/>
    <w:rsid w:val="002F144B"/>
    <w:rsid w:val="002F522F"/>
    <w:rsid w:val="002F7EB5"/>
    <w:rsid w:val="0030116E"/>
    <w:rsid w:val="0030204D"/>
    <w:rsid w:val="0030377D"/>
    <w:rsid w:val="00310C24"/>
    <w:rsid w:val="003133AB"/>
    <w:rsid w:val="00315625"/>
    <w:rsid w:val="00315B58"/>
    <w:rsid w:val="00316374"/>
    <w:rsid w:val="00321486"/>
    <w:rsid w:val="00321CF7"/>
    <w:rsid w:val="00321F83"/>
    <w:rsid w:val="00322152"/>
    <w:rsid w:val="00323D57"/>
    <w:rsid w:val="003246A5"/>
    <w:rsid w:val="003255CB"/>
    <w:rsid w:val="00326AA3"/>
    <w:rsid w:val="0033179C"/>
    <w:rsid w:val="0034234D"/>
    <w:rsid w:val="003506E0"/>
    <w:rsid w:val="00352CF3"/>
    <w:rsid w:val="003558E7"/>
    <w:rsid w:val="00362380"/>
    <w:rsid w:val="00363901"/>
    <w:rsid w:val="0036408F"/>
    <w:rsid w:val="003649EE"/>
    <w:rsid w:val="00366174"/>
    <w:rsid w:val="0036711A"/>
    <w:rsid w:val="0036772D"/>
    <w:rsid w:val="0037213D"/>
    <w:rsid w:val="00372C47"/>
    <w:rsid w:val="003743D7"/>
    <w:rsid w:val="003774E8"/>
    <w:rsid w:val="003777BC"/>
    <w:rsid w:val="003800F5"/>
    <w:rsid w:val="00380B65"/>
    <w:rsid w:val="003834A4"/>
    <w:rsid w:val="00383827"/>
    <w:rsid w:val="00390BE8"/>
    <w:rsid w:val="00393250"/>
    <w:rsid w:val="00393FC3"/>
    <w:rsid w:val="00395A8B"/>
    <w:rsid w:val="00397780"/>
    <w:rsid w:val="003A633D"/>
    <w:rsid w:val="003A697D"/>
    <w:rsid w:val="003B04D1"/>
    <w:rsid w:val="003B2F39"/>
    <w:rsid w:val="003B4843"/>
    <w:rsid w:val="003B5728"/>
    <w:rsid w:val="003C1321"/>
    <w:rsid w:val="003C1C9F"/>
    <w:rsid w:val="003C2FA1"/>
    <w:rsid w:val="003C7208"/>
    <w:rsid w:val="003C73E0"/>
    <w:rsid w:val="003D0112"/>
    <w:rsid w:val="003D1142"/>
    <w:rsid w:val="003D2C4A"/>
    <w:rsid w:val="003D4213"/>
    <w:rsid w:val="003D4584"/>
    <w:rsid w:val="003D5657"/>
    <w:rsid w:val="003E1A50"/>
    <w:rsid w:val="003E4C5B"/>
    <w:rsid w:val="003E536B"/>
    <w:rsid w:val="003E7505"/>
    <w:rsid w:val="003F0F71"/>
    <w:rsid w:val="003F18A8"/>
    <w:rsid w:val="003F22EE"/>
    <w:rsid w:val="00400A12"/>
    <w:rsid w:val="00400C0A"/>
    <w:rsid w:val="00401591"/>
    <w:rsid w:val="0040594D"/>
    <w:rsid w:val="004104EB"/>
    <w:rsid w:val="00413BCE"/>
    <w:rsid w:val="00416D8A"/>
    <w:rsid w:val="0041704D"/>
    <w:rsid w:val="00417DF7"/>
    <w:rsid w:val="00417E2D"/>
    <w:rsid w:val="00421E1B"/>
    <w:rsid w:val="0042227F"/>
    <w:rsid w:val="00425F40"/>
    <w:rsid w:val="00427610"/>
    <w:rsid w:val="004305BC"/>
    <w:rsid w:val="00430C4D"/>
    <w:rsid w:val="00434443"/>
    <w:rsid w:val="004403EE"/>
    <w:rsid w:val="004429C4"/>
    <w:rsid w:val="004433A9"/>
    <w:rsid w:val="00446EA5"/>
    <w:rsid w:val="004501D1"/>
    <w:rsid w:val="0045212A"/>
    <w:rsid w:val="004560D7"/>
    <w:rsid w:val="00460868"/>
    <w:rsid w:val="00461799"/>
    <w:rsid w:val="00462769"/>
    <w:rsid w:val="00463A26"/>
    <w:rsid w:val="00463F9B"/>
    <w:rsid w:val="00470956"/>
    <w:rsid w:val="0047204C"/>
    <w:rsid w:val="00472D80"/>
    <w:rsid w:val="00472FAC"/>
    <w:rsid w:val="00473CF0"/>
    <w:rsid w:val="00474C4D"/>
    <w:rsid w:val="00477CCA"/>
    <w:rsid w:val="00477CD3"/>
    <w:rsid w:val="00480C38"/>
    <w:rsid w:val="00481753"/>
    <w:rsid w:val="00481D08"/>
    <w:rsid w:val="00483168"/>
    <w:rsid w:val="004842A9"/>
    <w:rsid w:val="00484FDC"/>
    <w:rsid w:val="00485094"/>
    <w:rsid w:val="0048566C"/>
    <w:rsid w:val="004868F6"/>
    <w:rsid w:val="00491C89"/>
    <w:rsid w:val="00493D76"/>
    <w:rsid w:val="00494EC2"/>
    <w:rsid w:val="004968E8"/>
    <w:rsid w:val="004A334D"/>
    <w:rsid w:val="004A5886"/>
    <w:rsid w:val="004A60A1"/>
    <w:rsid w:val="004A7E83"/>
    <w:rsid w:val="004B03EF"/>
    <w:rsid w:val="004B67EE"/>
    <w:rsid w:val="004C0AA9"/>
    <w:rsid w:val="004C13A3"/>
    <w:rsid w:val="004C325F"/>
    <w:rsid w:val="004C678D"/>
    <w:rsid w:val="004C683E"/>
    <w:rsid w:val="004D2EE5"/>
    <w:rsid w:val="004D434A"/>
    <w:rsid w:val="004D48F0"/>
    <w:rsid w:val="004D53AE"/>
    <w:rsid w:val="004D542E"/>
    <w:rsid w:val="004D553F"/>
    <w:rsid w:val="004D5540"/>
    <w:rsid w:val="004D65CE"/>
    <w:rsid w:val="004D671B"/>
    <w:rsid w:val="004D7131"/>
    <w:rsid w:val="004E050E"/>
    <w:rsid w:val="004E1017"/>
    <w:rsid w:val="004E5C95"/>
    <w:rsid w:val="004E7D0E"/>
    <w:rsid w:val="004F1B80"/>
    <w:rsid w:val="004F478A"/>
    <w:rsid w:val="004F5AA8"/>
    <w:rsid w:val="005001FE"/>
    <w:rsid w:val="00501610"/>
    <w:rsid w:val="0050184F"/>
    <w:rsid w:val="00502244"/>
    <w:rsid w:val="00502B42"/>
    <w:rsid w:val="0050383D"/>
    <w:rsid w:val="00503E42"/>
    <w:rsid w:val="005146BD"/>
    <w:rsid w:val="00516C05"/>
    <w:rsid w:val="00517AC2"/>
    <w:rsid w:val="00523836"/>
    <w:rsid w:val="00533285"/>
    <w:rsid w:val="0053346A"/>
    <w:rsid w:val="005356D7"/>
    <w:rsid w:val="00536AC8"/>
    <w:rsid w:val="005377E6"/>
    <w:rsid w:val="00537B94"/>
    <w:rsid w:val="005401D0"/>
    <w:rsid w:val="00540718"/>
    <w:rsid w:val="005433F7"/>
    <w:rsid w:val="00544FF6"/>
    <w:rsid w:val="005466DC"/>
    <w:rsid w:val="005476ED"/>
    <w:rsid w:val="0054794F"/>
    <w:rsid w:val="005519E6"/>
    <w:rsid w:val="00552EFE"/>
    <w:rsid w:val="00554EAF"/>
    <w:rsid w:val="00557468"/>
    <w:rsid w:val="00561401"/>
    <w:rsid w:val="0056263C"/>
    <w:rsid w:val="0056312F"/>
    <w:rsid w:val="005634F3"/>
    <w:rsid w:val="0056602C"/>
    <w:rsid w:val="00566A61"/>
    <w:rsid w:val="0057159F"/>
    <w:rsid w:val="005728D4"/>
    <w:rsid w:val="00572B15"/>
    <w:rsid w:val="005763BC"/>
    <w:rsid w:val="00577298"/>
    <w:rsid w:val="005816FD"/>
    <w:rsid w:val="00581F32"/>
    <w:rsid w:val="005859F8"/>
    <w:rsid w:val="00585A55"/>
    <w:rsid w:val="0059015B"/>
    <w:rsid w:val="00591A82"/>
    <w:rsid w:val="005940AD"/>
    <w:rsid w:val="00594271"/>
    <w:rsid w:val="005A0416"/>
    <w:rsid w:val="005A0CBD"/>
    <w:rsid w:val="005A230D"/>
    <w:rsid w:val="005A4799"/>
    <w:rsid w:val="005B09B8"/>
    <w:rsid w:val="005B1871"/>
    <w:rsid w:val="005B1DA4"/>
    <w:rsid w:val="005B3297"/>
    <w:rsid w:val="005B3DD3"/>
    <w:rsid w:val="005B40C5"/>
    <w:rsid w:val="005B5645"/>
    <w:rsid w:val="005B78AA"/>
    <w:rsid w:val="005C499A"/>
    <w:rsid w:val="005C7000"/>
    <w:rsid w:val="005D583C"/>
    <w:rsid w:val="005D5A6F"/>
    <w:rsid w:val="005E0280"/>
    <w:rsid w:val="005E05A4"/>
    <w:rsid w:val="005E1666"/>
    <w:rsid w:val="005E17B3"/>
    <w:rsid w:val="005E1B2B"/>
    <w:rsid w:val="005E2078"/>
    <w:rsid w:val="005E3F42"/>
    <w:rsid w:val="005E565A"/>
    <w:rsid w:val="005E7185"/>
    <w:rsid w:val="005F0231"/>
    <w:rsid w:val="005F2281"/>
    <w:rsid w:val="005F36A7"/>
    <w:rsid w:val="005F5A8B"/>
    <w:rsid w:val="005F63A7"/>
    <w:rsid w:val="00602859"/>
    <w:rsid w:val="00602DD6"/>
    <w:rsid w:val="00603523"/>
    <w:rsid w:val="00604458"/>
    <w:rsid w:val="00604D7F"/>
    <w:rsid w:val="0060601E"/>
    <w:rsid w:val="00606076"/>
    <w:rsid w:val="00607355"/>
    <w:rsid w:val="006110CC"/>
    <w:rsid w:val="006111B9"/>
    <w:rsid w:val="006112CE"/>
    <w:rsid w:val="006133DA"/>
    <w:rsid w:val="00614F1A"/>
    <w:rsid w:val="006203C2"/>
    <w:rsid w:val="00621845"/>
    <w:rsid w:val="00622758"/>
    <w:rsid w:val="00623BAE"/>
    <w:rsid w:val="0063275C"/>
    <w:rsid w:val="00634307"/>
    <w:rsid w:val="006357A9"/>
    <w:rsid w:val="00635D2D"/>
    <w:rsid w:val="00636B9A"/>
    <w:rsid w:val="00637FEC"/>
    <w:rsid w:val="00643D3A"/>
    <w:rsid w:val="00643EDB"/>
    <w:rsid w:val="00645E16"/>
    <w:rsid w:val="0065075E"/>
    <w:rsid w:val="00653C04"/>
    <w:rsid w:val="006559A8"/>
    <w:rsid w:val="0065631C"/>
    <w:rsid w:val="00657F12"/>
    <w:rsid w:val="0066051D"/>
    <w:rsid w:val="0066080A"/>
    <w:rsid w:val="00663B4B"/>
    <w:rsid w:val="00665087"/>
    <w:rsid w:val="0066771A"/>
    <w:rsid w:val="00667A9E"/>
    <w:rsid w:val="00667E28"/>
    <w:rsid w:val="00670ECA"/>
    <w:rsid w:val="006718D0"/>
    <w:rsid w:val="00673B6C"/>
    <w:rsid w:val="006778C3"/>
    <w:rsid w:val="00681B90"/>
    <w:rsid w:val="00684E14"/>
    <w:rsid w:val="006934D1"/>
    <w:rsid w:val="006969BE"/>
    <w:rsid w:val="00697E0C"/>
    <w:rsid w:val="006A40F2"/>
    <w:rsid w:val="006A625E"/>
    <w:rsid w:val="006A645E"/>
    <w:rsid w:val="006B2E43"/>
    <w:rsid w:val="006B45F2"/>
    <w:rsid w:val="006B65D8"/>
    <w:rsid w:val="006C09AB"/>
    <w:rsid w:val="006C0A90"/>
    <w:rsid w:val="006C3CC6"/>
    <w:rsid w:val="006D0F0E"/>
    <w:rsid w:val="006D2D68"/>
    <w:rsid w:val="006D708A"/>
    <w:rsid w:val="006E1149"/>
    <w:rsid w:val="006E184A"/>
    <w:rsid w:val="006E261D"/>
    <w:rsid w:val="006E73C0"/>
    <w:rsid w:val="006F00E7"/>
    <w:rsid w:val="006F0981"/>
    <w:rsid w:val="006F25F5"/>
    <w:rsid w:val="006F36A3"/>
    <w:rsid w:val="006F37D9"/>
    <w:rsid w:val="007003A7"/>
    <w:rsid w:val="007056AA"/>
    <w:rsid w:val="00706BDD"/>
    <w:rsid w:val="00715855"/>
    <w:rsid w:val="00715B46"/>
    <w:rsid w:val="00716D65"/>
    <w:rsid w:val="007178B8"/>
    <w:rsid w:val="0071792B"/>
    <w:rsid w:val="00721960"/>
    <w:rsid w:val="00722370"/>
    <w:rsid w:val="0072495E"/>
    <w:rsid w:val="007321C3"/>
    <w:rsid w:val="007325F7"/>
    <w:rsid w:val="00734376"/>
    <w:rsid w:val="00735338"/>
    <w:rsid w:val="0074038D"/>
    <w:rsid w:val="007412A5"/>
    <w:rsid w:val="00743165"/>
    <w:rsid w:val="00746A97"/>
    <w:rsid w:val="00747833"/>
    <w:rsid w:val="0075095F"/>
    <w:rsid w:val="00755057"/>
    <w:rsid w:val="00755B83"/>
    <w:rsid w:val="00760EB8"/>
    <w:rsid w:val="00767E35"/>
    <w:rsid w:val="00767EBC"/>
    <w:rsid w:val="007768E0"/>
    <w:rsid w:val="00777826"/>
    <w:rsid w:val="00780F0D"/>
    <w:rsid w:val="00782ED5"/>
    <w:rsid w:val="00785884"/>
    <w:rsid w:val="007862FA"/>
    <w:rsid w:val="007863C2"/>
    <w:rsid w:val="00786550"/>
    <w:rsid w:val="00787292"/>
    <w:rsid w:val="00791FBE"/>
    <w:rsid w:val="007926AB"/>
    <w:rsid w:val="00793BDF"/>
    <w:rsid w:val="007974F4"/>
    <w:rsid w:val="00797B5A"/>
    <w:rsid w:val="007A11A4"/>
    <w:rsid w:val="007A1E25"/>
    <w:rsid w:val="007A3088"/>
    <w:rsid w:val="007A3491"/>
    <w:rsid w:val="007A36E1"/>
    <w:rsid w:val="007A6162"/>
    <w:rsid w:val="007A77DB"/>
    <w:rsid w:val="007B0BEC"/>
    <w:rsid w:val="007B433E"/>
    <w:rsid w:val="007B539A"/>
    <w:rsid w:val="007C1CCC"/>
    <w:rsid w:val="007C21A9"/>
    <w:rsid w:val="007C25FC"/>
    <w:rsid w:val="007C398A"/>
    <w:rsid w:val="007C3D60"/>
    <w:rsid w:val="007C5EA3"/>
    <w:rsid w:val="007D13E6"/>
    <w:rsid w:val="007D1D50"/>
    <w:rsid w:val="007D1F03"/>
    <w:rsid w:val="007D2411"/>
    <w:rsid w:val="007D5BC6"/>
    <w:rsid w:val="007D6402"/>
    <w:rsid w:val="007D7FED"/>
    <w:rsid w:val="007E1F98"/>
    <w:rsid w:val="007E3F4F"/>
    <w:rsid w:val="007E453D"/>
    <w:rsid w:val="007E5664"/>
    <w:rsid w:val="007E59D1"/>
    <w:rsid w:val="007E5D21"/>
    <w:rsid w:val="007E7B89"/>
    <w:rsid w:val="007F375F"/>
    <w:rsid w:val="007F3CBC"/>
    <w:rsid w:val="008002CD"/>
    <w:rsid w:val="00801C9B"/>
    <w:rsid w:val="0080698B"/>
    <w:rsid w:val="00806EE0"/>
    <w:rsid w:val="00810171"/>
    <w:rsid w:val="00811AAE"/>
    <w:rsid w:val="00815864"/>
    <w:rsid w:val="00816F9D"/>
    <w:rsid w:val="008231FC"/>
    <w:rsid w:val="008273E0"/>
    <w:rsid w:val="00827C68"/>
    <w:rsid w:val="00831B92"/>
    <w:rsid w:val="00831E95"/>
    <w:rsid w:val="00833AA5"/>
    <w:rsid w:val="00834F43"/>
    <w:rsid w:val="00835F83"/>
    <w:rsid w:val="00843E45"/>
    <w:rsid w:val="00844098"/>
    <w:rsid w:val="00845960"/>
    <w:rsid w:val="008504FA"/>
    <w:rsid w:val="00852C3A"/>
    <w:rsid w:val="0086386E"/>
    <w:rsid w:val="00864D52"/>
    <w:rsid w:val="00865F8A"/>
    <w:rsid w:val="00866E61"/>
    <w:rsid w:val="00871C59"/>
    <w:rsid w:val="00871D68"/>
    <w:rsid w:val="00872D9E"/>
    <w:rsid w:val="00877209"/>
    <w:rsid w:val="00881C52"/>
    <w:rsid w:val="00881FF0"/>
    <w:rsid w:val="008826FE"/>
    <w:rsid w:val="00883930"/>
    <w:rsid w:val="00884C19"/>
    <w:rsid w:val="00887614"/>
    <w:rsid w:val="008918DF"/>
    <w:rsid w:val="00892534"/>
    <w:rsid w:val="00893452"/>
    <w:rsid w:val="00893580"/>
    <w:rsid w:val="00895AC4"/>
    <w:rsid w:val="00897B0C"/>
    <w:rsid w:val="00897C1F"/>
    <w:rsid w:val="008A48D5"/>
    <w:rsid w:val="008A4C65"/>
    <w:rsid w:val="008A628F"/>
    <w:rsid w:val="008A78C9"/>
    <w:rsid w:val="008A7F26"/>
    <w:rsid w:val="008B1015"/>
    <w:rsid w:val="008B1AC1"/>
    <w:rsid w:val="008B1FB2"/>
    <w:rsid w:val="008B52C3"/>
    <w:rsid w:val="008B6B37"/>
    <w:rsid w:val="008B7C6B"/>
    <w:rsid w:val="008C0A73"/>
    <w:rsid w:val="008C6336"/>
    <w:rsid w:val="008C6740"/>
    <w:rsid w:val="008D015E"/>
    <w:rsid w:val="008D27E5"/>
    <w:rsid w:val="008D66F7"/>
    <w:rsid w:val="008E04B2"/>
    <w:rsid w:val="008E56EC"/>
    <w:rsid w:val="008E7420"/>
    <w:rsid w:val="008F3517"/>
    <w:rsid w:val="008F6DFF"/>
    <w:rsid w:val="008F7E41"/>
    <w:rsid w:val="00907940"/>
    <w:rsid w:val="00913C36"/>
    <w:rsid w:val="00914373"/>
    <w:rsid w:val="00920F07"/>
    <w:rsid w:val="00923D3B"/>
    <w:rsid w:val="009242EB"/>
    <w:rsid w:val="009255A2"/>
    <w:rsid w:val="0092640D"/>
    <w:rsid w:val="009266C3"/>
    <w:rsid w:val="00926B5E"/>
    <w:rsid w:val="009271E3"/>
    <w:rsid w:val="00930C6E"/>
    <w:rsid w:val="00931DC5"/>
    <w:rsid w:val="0093648D"/>
    <w:rsid w:val="00937AF9"/>
    <w:rsid w:val="00937FD1"/>
    <w:rsid w:val="009439D4"/>
    <w:rsid w:val="00944DF1"/>
    <w:rsid w:val="0094556D"/>
    <w:rsid w:val="00945E72"/>
    <w:rsid w:val="0094708A"/>
    <w:rsid w:val="00951479"/>
    <w:rsid w:val="00953F4A"/>
    <w:rsid w:val="0095478B"/>
    <w:rsid w:val="00955462"/>
    <w:rsid w:val="00957A70"/>
    <w:rsid w:val="00961EAC"/>
    <w:rsid w:val="00962CF0"/>
    <w:rsid w:val="0096414D"/>
    <w:rsid w:val="00967101"/>
    <w:rsid w:val="009735A2"/>
    <w:rsid w:val="00976367"/>
    <w:rsid w:val="009767D2"/>
    <w:rsid w:val="00977E90"/>
    <w:rsid w:val="00981F83"/>
    <w:rsid w:val="00983CF7"/>
    <w:rsid w:val="00984664"/>
    <w:rsid w:val="009848EF"/>
    <w:rsid w:val="00984AE1"/>
    <w:rsid w:val="0098785C"/>
    <w:rsid w:val="00990CE5"/>
    <w:rsid w:val="00995727"/>
    <w:rsid w:val="009A2783"/>
    <w:rsid w:val="009A4B0B"/>
    <w:rsid w:val="009A5803"/>
    <w:rsid w:val="009A6427"/>
    <w:rsid w:val="009A7C09"/>
    <w:rsid w:val="009B1AAC"/>
    <w:rsid w:val="009B1B8E"/>
    <w:rsid w:val="009B4714"/>
    <w:rsid w:val="009B55A0"/>
    <w:rsid w:val="009B5B66"/>
    <w:rsid w:val="009B5F0D"/>
    <w:rsid w:val="009C27B3"/>
    <w:rsid w:val="009C7F58"/>
    <w:rsid w:val="009D0A7A"/>
    <w:rsid w:val="009D0E7D"/>
    <w:rsid w:val="009D2849"/>
    <w:rsid w:val="009D3016"/>
    <w:rsid w:val="009D6820"/>
    <w:rsid w:val="009D71C6"/>
    <w:rsid w:val="009E0588"/>
    <w:rsid w:val="009E6778"/>
    <w:rsid w:val="009F50EA"/>
    <w:rsid w:val="00A0052F"/>
    <w:rsid w:val="00A0252A"/>
    <w:rsid w:val="00A03A4D"/>
    <w:rsid w:val="00A04818"/>
    <w:rsid w:val="00A06328"/>
    <w:rsid w:val="00A06A97"/>
    <w:rsid w:val="00A1102B"/>
    <w:rsid w:val="00A1104A"/>
    <w:rsid w:val="00A13B64"/>
    <w:rsid w:val="00A14C5A"/>
    <w:rsid w:val="00A22F22"/>
    <w:rsid w:val="00A25954"/>
    <w:rsid w:val="00A30202"/>
    <w:rsid w:val="00A340C2"/>
    <w:rsid w:val="00A35FD3"/>
    <w:rsid w:val="00A3655F"/>
    <w:rsid w:val="00A366DE"/>
    <w:rsid w:val="00A4234D"/>
    <w:rsid w:val="00A43FCB"/>
    <w:rsid w:val="00A513BF"/>
    <w:rsid w:val="00A51F2F"/>
    <w:rsid w:val="00A525D5"/>
    <w:rsid w:val="00A52A1C"/>
    <w:rsid w:val="00A5443F"/>
    <w:rsid w:val="00A54C93"/>
    <w:rsid w:val="00A55CAA"/>
    <w:rsid w:val="00A55DCB"/>
    <w:rsid w:val="00A56CB0"/>
    <w:rsid w:val="00A56EE5"/>
    <w:rsid w:val="00A60680"/>
    <w:rsid w:val="00A608EA"/>
    <w:rsid w:val="00A610FD"/>
    <w:rsid w:val="00A673CA"/>
    <w:rsid w:val="00A67E06"/>
    <w:rsid w:val="00A70C68"/>
    <w:rsid w:val="00A7139C"/>
    <w:rsid w:val="00A71661"/>
    <w:rsid w:val="00A7294F"/>
    <w:rsid w:val="00A74D9D"/>
    <w:rsid w:val="00A75FAB"/>
    <w:rsid w:val="00A847CC"/>
    <w:rsid w:val="00A85139"/>
    <w:rsid w:val="00A851CF"/>
    <w:rsid w:val="00A875F6"/>
    <w:rsid w:val="00A9054E"/>
    <w:rsid w:val="00A93EA6"/>
    <w:rsid w:val="00A95761"/>
    <w:rsid w:val="00A95A2A"/>
    <w:rsid w:val="00A97DD7"/>
    <w:rsid w:val="00AA0115"/>
    <w:rsid w:val="00AA304C"/>
    <w:rsid w:val="00AA3658"/>
    <w:rsid w:val="00AA48D4"/>
    <w:rsid w:val="00AA5C76"/>
    <w:rsid w:val="00AA62DE"/>
    <w:rsid w:val="00AB1323"/>
    <w:rsid w:val="00AB1387"/>
    <w:rsid w:val="00AB1536"/>
    <w:rsid w:val="00AB279D"/>
    <w:rsid w:val="00AB3BDC"/>
    <w:rsid w:val="00AB3F9A"/>
    <w:rsid w:val="00AB43BE"/>
    <w:rsid w:val="00AC005B"/>
    <w:rsid w:val="00AC104A"/>
    <w:rsid w:val="00AC2706"/>
    <w:rsid w:val="00AC5280"/>
    <w:rsid w:val="00AC61A0"/>
    <w:rsid w:val="00AD02B1"/>
    <w:rsid w:val="00AD32D6"/>
    <w:rsid w:val="00AD460E"/>
    <w:rsid w:val="00AD48BD"/>
    <w:rsid w:val="00AD6865"/>
    <w:rsid w:val="00AD7FD8"/>
    <w:rsid w:val="00AE1E71"/>
    <w:rsid w:val="00AE60C9"/>
    <w:rsid w:val="00AE6411"/>
    <w:rsid w:val="00AF07F4"/>
    <w:rsid w:val="00AF46C6"/>
    <w:rsid w:val="00AF4ACA"/>
    <w:rsid w:val="00AF7EBB"/>
    <w:rsid w:val="00B038BE"/>
    <w:rsid w:val="00B13022"/>
    <w:rsid w:val="00B15BB1"/>
    <w:rsid w:val="00B201D8"/>
    <w:rsid w:val="00B2112A"/>
    <w:rsid w:val="00B21E31"/>
    <w:rsid w:val="00B23288"/>
    <w:rsid w:val="00B239D5"/>
    <w:rsid w:val="00B23EA0"/>
    <w:rsid w:val="00B25860"/>
    <w:rsid w:val="00B25E8D"/>
    <w:rsid w:val="00B25E9E"/>
    <w:rsid w:val="00B31BA9"/>
    <w:rsid w:val="00B31EFE"/>
    <w:rsid w:val="00B32967"/>
    <w:rsid w:val="00B33034"/>
    <w:rsid w:val="00B352EC"/>
    <w:rsid w:val="00B36D95"/>
    <w:rsid w:val="00B5173E"/>
    <w:rsid w:val="00B5187A"/>
    <w:rsid w:val="00B5263D"/>
    <w:rsid w:val="00B52E40"/>
    <w:rsid w:val="00B52FFB"/>
    <w:rsid w:val="00B532A1"/>
    <w:rsid w:val="00B5590A"/>
    <w:rsid w:val="00B559EC"/>
    <w:rsid w:val="00B61B6E"/>
    <w:rsid w:val="00B625D1"/>
    <w:rsid w:val="00B63148"/>
    <w:rsid w:val="00B631AC"/>
    <w:rsid w:val="00B72814"/>
    <w:rsid w:val="00B74FDD"/>
    <w:rsid w:val="00B7543D"/>
    <w:rsid w:val="00B75F68"/>
    <w:rsid w:val="00B84C61"/>
    <w:rsid w:val="00B919CF"/>
    <w:rsid w:val="00B91BA9"/>
    <w:rsid w:val="00B93FAA"/>
    <w:rsid w:val="00B95C05"/>
    <w:rsid w:val="00BA0B0A"/>
    <w:rsid w:val="00BA7019"/>
    <w:rsid w:val="00BB0655"/>
    <w:rsid w:val="00BB195C"/>
    <w:rsid w:val="00BB43B8"/>
    <w:rsid w:val="00BB579B"/>
    <w:rsid w:val="00BB5A82"/>
    <w:rsid w:val="00BB6B0D"/>
    <w:rsid w:val="00BC1527"/>
    <w:rsid w:val="00BC4673"/>
    <w:rsid w:val="00BC5013"/>
    <w:rsid w:val="00BD0F48"/>
    <w:rsid w:val="00BD2E12"/>
    <w:rsid w:val="00BD3695"/>
    <w:rsid w:val="00BD7C91"/>
    <w:rsid w:val="00BE592B"/>
    <w:rsid w:val="00BE6C40"/>
    <w:rsid w:val="00BE718D"/>
    <w:rsid w:val="00BF01FF"/>
    <w:rsid w:val="00BF169C"/>
    <w:rsid w:val="00BF1A7F"/>
    <w:rsid w:val="00BF3BD0"/>
    <w:rsid w:val="00C02273"/>
    <w:rsid w:val="00C023CD"/>
    <w:rsid w:val="00C02F1F"/>
    <w:rsid w:val="00C039C2"/>
    <w:rsid w:val="00C060D4"/>
    <w:rsid w:val="00C06DF6"/>
    <w:rsid w:val="00C15E4D"/>
    <w:rsid w:val="00C1602E"/>
    <w:rsid w:val="00C2349F"/>
    <w:rsid w:val="00C23568"/>
    <w:rsid w:val="00C24ED5"/>
    <w:rsid w:val="00C24FB7"/>
    <w:rsid w:val="00C3099C"/>
    <w:rsid w:val="00C35ECA"/>
    <w:rsid w:val="00C36333"/>
    <w:rsid w:val="00C3689D"/>
    <w:rsid w:val="00C40834"/>
    <w:rsid w:val="00C46299"/>
    <w:rsid w:val="00C46B5B"/>
    <w:rsid w:val="00C5379A"/>
    <w:rsid w:val="00C54029"/>
    <w:rsid w:val="00C558EC"/>
    <w:rsid w:val="00C559FA"/>
    <w:rsid w:val="00C57C9A"/>
    <w:rsid w:val="00C63152"/>
    <w:rsid w:val="00C6376B"/>
    <w:rsid w:val="00C6512E"/>
    <w:rsid w:val="00C65203"/>
    <w:rsid w:val="00C65342"/>
    <w:rsid w:val="00C65821"/>
    <w:rsid w:val="00C663A4"/>
    <w:rsid w:val="00C67384"/>
    <w:rsid w:val="00C70216"/>
    <w:rsid w:val="00C72AA2"/>
    <w:rsid w:val="00C73D4D"/>
    <w:rsid w:val="00C748D0"/>
    <w:rsid w:val="00C76AE4"/>
    <w:rsid w:val="00C77C78"/>
    <w:rsid w:val="00C800F9"/>
    <w:rsid w:val="00C8132E"/>
    <w:rsid w:val="00C8267E"/>
    <w:rsid w:val="00C872E0"/>
    <w:rsid w:val="00C91659"/>
    <w:rsid w:val="00C940CF"/>
    <w:rsid w:val="00C94468"/>
    <w:rsid w:val="00C956A5"/>
    <w:rsid w:val="00C95F60"/>
    <w:rsid w:val="00CA357C"/>
    <w:rsid w:val="00CA4332"/>
    <w:rsid w:val="00CA69FC"/>
    <w:rsid w:val="00CB3DF5"/>
    <w:rsid w:val="00CB4B2C"/>
    <w:rsid w:val="00CC142D"/>
    <w:rsid w:val="00CC312A"/>
    <w:rsid w:val="00CC3697"/>
    <w:rsid w:val="00CC5431"/>
    <w:rsid w:val="00CC5FBE"/>
    <w:rsid w:val="00CD36B7"/>
    <w:rsid w:val="00CD604F"/>
    <w:rsid w:val="00CD6298"/>
    <w:rsid w:val="00CD6895"/>
    <w:rsid w:val="00CE32C2"/>
    <w:rsid w:val="00CE3B12"/>
    <w:rsid w:val="00CE537A"/>
    <w:rsid w:val="00CE566C"/>
    <w:rsid w:val="00CE7B4B"/>
    <w:rsid w:val="00CE7DD4"/>
    <w:rsid w:val="00CF2CF8"/>
    <w:rsid w:val="00CF321B"/>
    <w:rsid w:val="00CF436B"/>
    <w:rsid w:val="00CF6C44"/>
    <w:rsid w:val="00D0051E"/>
    <w:rsid w:val="00D009FE"/>
    <w:rsid w:val="00D02D5A"/>
    <w:rsid w:val="00D051EF"/>
    <w:rsid w:val="00D071A0"/>
    <w:rsid w:val="00D07BC5"/>
    <w:rsid w:val="00D12D79"/>
    <w:rsid w:val="00D17686"/>
    <w:rsid w:val="00D21893"/>
    <w:rsid w:val="00D2368D"/>
    <w:rsid w:val="00D26EC6"/>
    <w:rsid w:val="00D37CB9"/>
    <w:rsid w:val="00D41222"/>
    <w:rsid w:val="00D447A5"/>
    <w:rsid w:val="00D45A88"/>
    <w:rsid w:val="00D4624A"/>
    <w:rsid w:val="00D5051B"/>
    <w:rsid w:val="00D51955"/>
    <w:rsid w:val="00D524BB"/>
    <w:rsid w:val="00D5609D"/>
    <w:rsid w:val="00D564B1"/>
    <w:rsid w:val="00D5761A"/>
    <w:rsid w:val="00D607B9"/>
    <w:rsid w:val="00D61D11"/>
    <w:rsid w:val="00D627B9"/>
    <w:rsid w:val="00D63259"/>
    <w:rsid w:val="00D704A2"/>
    <w:rsid w:val="00D70E53"/>
    <w:rsid w:val="00D71B12"/>
    <w:rsid w:val="00D72387"/>
    <w:rsid w:val="00D74936"/>
    <w:rsid w:val="00D75914"/>
    <w:rsid w:val="00D7786A"/>
    <w:rsid w:val="00D81368"/>
    <w:rsid w:val="00D81594"/>
    <w:rsid w:val="00D8241F"/>
    <w:rsid w:val="00D83FF3"/>
    <w:rsid w:val="00D84782"/>
    <w:rsid w:val="00D858B3"/>
    <w:rsid w:val="00D86B58"/>
    <w:rsid w:val="00D86C75"/>
    <w:rsid w:val="00D872F2"/>
    <w:rsid w:val="00D92462"/>
    <w:rsid w:val="00D9271E"/>
    <w:rsid w:val="00D92CAA"/>
    <w:rsid w:val="00D94A63"/>
    <w:rsid w:val="00D94C78"/>
    <w:rsid w:val="00D96BE2"/>
    <w:rsid w:val="00DA6DAC"/>
    <w:rsid w:val="00DA71A6"/>
    <w:rsid w:val="00DB04C5"/>
    <w:rsid w:val="00DB248F"/>
    <w:rsid w:val="00DB3DBE"/>
    <w:rsid w:val="00DB489D"/>
    <w:rsid w:val="00DB6493"/>
    <w:rsid w:val="00DB6D83"/>
    <w:rsid w:val="00DB706F"/>
    <w:rsid w:val="00DC6529"/>
    <w:rsid w:val="00DC7077"/>
    <w:rsid w:val="00DD0987"/>
    <w:rsid w:val="00DD3620"/>
    <w:rsid w:val="00DD5E88"/>
    <w:rsid w:val="00DD7428"/>
    <w:rsid w:val="00DE4B97"/>
    <w:rsid w:val="00DE57D4"/>
    <w:rsid w:val="00DE6D02"/>
    <w:rsid w:val="00DE7858"/>
    <w:rsid w:val="00DF291B"/>
    <w:rsid w:val="00DF4433"/>
    <w:rsid w:val="00DF5154"/>
    <w:rsid w:val="00DF78DA"/>
    <w:rsid w:val="00E01D80"/>
    <w:rsid w:val="00E0223E"/>
    <w:rsid w:val="00E0387B"/>
    <w:rsid w:val="00E03A9B"/>
    <w:rsid w:val="00E063B3"/>
    <w:rsid w:val="00E06F2E"/>
    <w:rsid w:val="00E110E9"/>
    <w:rsid w:val="00E13389"/>
    <w:rsid w:val="00E1669B"/>
    <w:rsid w:val="00E23D70"/>
    <w:rsid w:val="00E24757"/>
    <w:rsid w:val="00E25445"/>
    <w:rsid w:val="00E25CE9"/>
    <w:rsid w:val="00E2609D"/>
    <w:rsid w:val="00E27419"/>
    <w:rsid w:val="00E2743F"/>
    <w:rsid w:val="00E27D70"/>
    <w:rsid w:val="00E32902"/>
    <w:rsid w:val="00E32FFD"/>
    <w:rsid w:val="00E36056"/>
    <w:rsid w:val="00E404AF"/>
    <w:rsid w:val="00E43425"/>
    <w:rsid w:val="00E47A9E"/>
    <w:rsid w:val="00E52E9E"/>
    <w:rsid w:val="00E53392"/>
    <w:rsid w:val="00E54246"/>
    <w:rsid w:val="00E553C6"/>
    <w:rsid w:val="00E55F3C"/>
    <w:rsid w:val="00E57ABB"/>
    <w:rsid w:val="00E60D1F"/>
    <w:rsid w:val="00E648BE"/>
    <w:rsid w:val="00E66F6A"/>
    <w:rsid w:val="00E67D86"/>
    <w:rsid w:val="00E71921"/>
    <w:rsid w:val="00E72FD6"/>
    <w:rsid w:val="00E73A33"/>
    <w:rsid w:val="00E8069D"/>
    <w:rsid w:val="00E82C3F"/>
    <w:rsid w:val="00E83663"/>
    <w:rsid w:val="00E83CC1"/>
    <w:rsid w:val="00E843CD"/>
    <w:rsid w:val="00E86DC9"/>
    <w:rsid w:val="00E936F3"/>
    <w:rsid w:val="00E959F9"/>
    <w:rsid w:val="00EA17B9"/>
    <w:rsid w:val="00EA47EA"/>
    <w:rsid w:val="00EA4CF9"/>
    <w:rsid w:val="00EA64F4"/>
    <w:rsid w:val="00EA7035"/>
    <w:rsid w:val="00EB1E63"/>
    <w:rsid w:val="00EB2359"/>
    <w:rsid w:val="00EB2A3D"/>
    <w:rsid w:val="00EB3304"/>
    <w:rsid w:val="00EC0CBC"/>
    <w:rsid w:val="00EC43A5"/>
    <w:rsid w:val="00ED1F3B"/>
    <w:rsid w:val="00ED211E"/>
    <w:rsid w:val="00ED243D"/>
    <w:rsid w:val="00ED3018"/>
    <w:rsid w:val="00ED3775"/>
    <w:rsid w:val="00EE139A"/>
    <w:rsid w:val="00EE2BE9"/>
    <w:rsid w:val="00EE44C3"/>
    <w:rsid w:val="00EE4D3A"/>
    <w:rsid w:val="00EE605B"/>
    <w:rsid w:val="00EF096D"/>
    <w:rsid w:val="00EF1D98"/>
    <w:rsid w:val="00EF575C"/>
    <w:rsid w:val="00F01CBD"/>
    <w:rsid w:val="00F06D6C"/>
    <w:rsid w:val="00F10F0C"/>
    <w:rsid w:val="00F11840"/>
    <w:rsid w:val="00F14B7A"/>
    <w:rsid w:val="00F23B39"/>
    <w:rsid w:val="00F33564"/>
    <w:rsid w:val="00F35D66"/>
    <w:rsid w:val="00F36BBF"/>
    <w:rsid w:val="00F37182"/>
    <w:rsid w:val="00F405EA"/>
    <w:rsid w:val="00F41D65"/>
    <w:rsid w:val="00F44B82"/>
    <w:rsid w:val="00F457F9"/>
    <w:rsid w:val="00F45B1D"/>
    <w:rsid w:val="00F5505D"/>
    <w:rsid w:val="00F56CD7"/>
    <w:rsid w:val="00F61DA4"/>
    <w:rsid w:val="00F648C5"/>
    <w:rsid w:val="00F702AD"/>
    <w:rsid w:val="00F71AA8"/>
    <w:rsid w:val="00F73628"/>
    <w:rsid w:val="00F746BE"/>
    <w:rsid w:val="00F76459"/>
    <w:rsid w:val="00F77B85"/>
    <w:rsid w:val="00F81CF4"/>
    <w:rsid w:val="00F81DEF"/>
    <w:rsid w:val="00F830E2"/>
    <w:rsid w:val="00F848EE"/>
    <w:rsid w:val="00F860EF"/>
    <w:rsid w:val="00F86346"/>
    <w:rsid w:val="00F8672B"/>
    <w:rsid w:val="00F868AC"/>
    <w:rsid w:val="00F948DF"/>
    <w:rsid w:val="00F97F36"/>
    <w:rsid w:val="00FA34C2"/>
    <w:rsid w:val="00FB2DC6"/>
    <w:rsid w:val="00FB39EF"/>
    <w:rsid w:val="00FC1601"/>
    <w:rsid w:val="00FC68B5"/>
    <w:rsid w:val="00FD16E2"/>
    <w:rsid w:val="00FD7B0A"/>
    <w:rsid w:val="00FE0098"/>
    <w:rsid w:val="00FE13CC"/>
    <w:rsid w:val="00FE22C5"/>
    <w:rsid w:val="00FE27A5"/>
    <w:rsid w:val="00FE2997"/>
    <w:rsid w:val="00FE3A9D"/>
    <w:rsid w:val="00FE4546"/>
    <w:rsid w:val="00FE4A63"/>
    <w:rsid w:val="00FE6A19"/>
    <w:rsid w:val="00FF021D"/>
    <w:rsid w:val="00FF2C4A"/>
    <w:rsid w:val="00FF55BF"/>
    <w:rsid w:val="00FF5B9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6A536"/>
  <w15:docId w15:val="{61367C96-1FE8-4027-B585-37AFFEFDF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3A9D"/>
    <w:pPr>
      <w:spacing w:line="360" w:lineRule="auto"/>
    </w:pPr>
    <w:rPr>
      <w:rFonts w:ascii="Times New Roman" w:hAnsi="Times New Roman"/>
      <w:sz w:val="24"/>
    </w:rPr>
  </w:style>
  <w:style w:type="paragraph" w:styleId="Heading1">
    <w:name w:val="heading 1"/>
    <w:basedOn w:val="Normal"/>
    <w:next w:val="Normal"/>
    <w:link w:val="Heading1Char"/>
    <w:uiPriority w:val="9"/>
    <w:qFormat/>
    <w:rsid w:val="008C0A73"/>
    <w:pPr>
      <w:keepNext/>
      <w:keepLines/>
      <w:pageBreakBefore/>
      <w:numPr>
        <w:numId w:val="9"/>
      </w:numPr>
      <w:spacing w:before="120" w:after="120" w:line="240" w:lineRule="auto"/>
      <w:jc w:val="center"/>
      <w:outlineLvl w:val="0"/>
    </w:pPr>
    <w:rPr>
      <w:rFonts w:eastAsia="Times New Roman" w:cstheme="majorBidi"/>
      <w:b/>
      <w:sz w:val="28"/>
      <w:szCs w:val="32"/>
      <w:lang w:val="en-GB" w:bidi="en-US"/>
    </w:rPr>
  </w:style>
  <w:style w:type="paragraph" w:styleId="Heading2">
    <w:name w:val="heading 2"/>
    <w:basedOn w:val="Normal"/>
    <w:next w:val="Normal"/>
    <w:link w:val="Heading2Char"/>
    <w:uiPriority w:val="9"/>
    <w:unhideWhenUsed/>
    <w:qFormat/>
    <w:rsid w:val="00801C9B"/>
    <w:pPr>
      <w:keepNext/>
      <w:keepLines/>
      <w:numPr>
        <w:ilvl w:val="1"/>
        <w:numId w:val="9"/>
      </w:numPr>
      <w:spacing w:before="240" w:after="24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801C9B"/>
    <w:pPr>
      <w:keepNext/>
      <w:keepLines/>
      <w:numPr>
        <w:ilvl w:val="2"/>
        <w:numId w:val="9"/>
      </w:numPr>
      <w:spacing w:before="240" w:after="240"/>
      <w:outlineLvl w:val="2"/>
    </w:pPr>
    <w:rPr>
      <w:rFonts w:eastAsiaTheme="majorEastAsia" w:cstheme="majorBidi"/>
      <w:b/>
      <w:i/>
      <w:szCs w:val="24"/>
    </w:rPr>
  </w:style>
  <w:style w:type="paragraph" w:styleId="Heading4">
    <w:name w:val="heading 4"/>
    <w:basedOn w:val="Normal"/>
    <w:next w:val="Normal"/>
    <w:link w:val="Heading4Char"/>
    <w:uiPriority w:val="9"/>
    <w:unhideWhenUsed/>
    <w:qFormat/>
    <w:rsid w:val="00801C9B"/>
    <w:pPr>
      <w:keepNext/>
      <w:keepLines/>
      <w:numPr>
        <w:ilvl w:val="3"/>
        <w:numId w:val="9"/>
      </w:numPr>
      <w:spacing w:before="240" w:after="60"/>
      <w:outlineLvl w:val="3"/>
    </w:pPr>
    <w:rPr>
      <w:rFonts w:eastAsiaTheme="majorEastAsia" w:cstheme="majorBidi"/>
      <w:i/>
      <w:iCs/>
    </w:rPr>
  </w:style>
  <w:style w:type="paragraph" w:styleId="Heading5">
    <w:name w:val="heading 5"/>
    <w:basedOn w:val="Normal"/>
    <w:next w:val="Normal"/>
    <w:link w:val="Heading5Char"/>
    <w:uiPriority w:val="9"/>
    <w:semiHidden/>
    <w:unhideWhenUsed/>
    <w:qFormat/>
    <w:rsid w:val="005634F3"/>
    <w:pPr>
      <w:keepNext/>
      <w:keepLines/>
      <w:numPr>
        <w:ilvl w:val="4"/>
        <w:numId w:val="9"/>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5634F3"/>
    <w:pPr>
      <w:keepNext/>
      <w:keepLines/>
      <w:numPr>
        <w:ilvl w:val="5"/>
        <w:numId w:val="9"/>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5634F3"/>
    <w:pPr>
      <w:keepNext/>
      <w:keepLines/>
      <w:numPr>
        <w:ilvl w:val="6"/>
        <w:numId w:val="9"/>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5634F3"/>
    <w:pPr>
      <w:keepNext/>
      <w:keepLines/>
      <w:numPr>
        <w:ilvl w:val="7"/>
        <w:numId w:val="9"/>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634F3"/>
    <w:pPr>
      <w:keepNext/>
      <w:keepLines/>
      <w:numPr>
        <w:ilvl w:val="8"/>
        <w:numId w:val="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0A73"/>
    <w:rPr>
      <w:rFonts w:ascii="Times New Roman" w:eastAsia="Times New Roman" w:hAnsi="Times New Roman" w:cstheme="majorBidi"/>
      <w:b/>
      <w:sz w:val="28"/>
      <w:szCs w:val="32"/>
      <w:lang w:val="en-GB" w:bidi="en-US"/>
    </w:rPr>
  </w:style>
  <w:style w:type="character" w:customStyle="1" w:styleId="Heading2Char">
    <w:name w:val="Heading 2 Char"/>
    <w:basedOn w:val="DefaultParagraphFont"/>
    <w:link w:val="Heading2"/>
    <w:uiPriority w:val="9"/>
    <w:rsid w:val="00801C9B"/>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801C9B"/>
    <w:rPr>
      <w:rFonts w:ascii="Times New Roman" w:eastAsiaTheme="majorEastAsia" w:hAnsi="Times New Roman" w:cstheme="majorBidi"/>
      <w:b/>
      <w:i/>
      <w:sz w:val="24"/>
      <w:szCs w:val="24"/>
    </w:rPr>
  </w:style>
  <w:style w:type="character" w:customStyle="1" w:styleId="Heading4Char">
    <w:name w:val="Heading 4 Char"/>
    <w:basedOn w:val="DefaultParagraphFont"/>
    <w:link w:val="Heading4"/>
    <w:uiPriority w:val="9"/>
    <w:rsid w:val="00801C9B"/>
    <w:rPr>
      <w:rFonts w:ascii="Times New Roman" w:eastAsiaTheme="majorEastAsia" w:hAnsi="Times New Roman" w:cstheme="majorBidi"/>
      <w:i/>
      <w:iCs/>
      <w:sz w:val="24"/>
    </w:rPr>
  </w:style>
  <w:style w:type="character" w:customStyle="1" w:styleId="Heading5Char">
    <w:name w:val="Heading 5 Char"/>
    <w:basedOn w:val="DefaultParagraphFont"/>
    <w:link w:val="Heading5"/>
    <w:uiPriority w:val="9"/>
    <w:semiHidden/>
    <w:rsid w:val="005634F3"/>
    <w:rPr>
      <w:rFonts w:asciiTheme="majorHAnsi" w:eastAsiaTheme="majorEastAsia" w:hAnsiTheme="majorHAnsi" w:cstheme="majorBidi"/>
      <w:color w:val="2F5496" w:themeColor="accent1" w:themeShade="BF"/>
      <w:sz w:val="24"/>
    </w:rPr>
  </w:style>
  <w:style w:type="character" w:customStyle="1" w:styleId="Heading6Char">
    <w:name w:val="Heading 6 Char"/>
    <w:basedOn w:val="DefaultParagraphFont"/>
    <w:link w:val="Heading6"/>
    <w:uiPriority w:val="9"/>
    <w:semiHidden/>
    <w:rsid w:val="005634F3"/>
    <w:rPr>
      <w:rFonts w:asciiTheme="majorHAnsi" w:eastAsiaTheme="majorEastAsia" w:hAnsiTheme="majorHAnsi" w:cstheme="majorBidi"/>
      <w:color w:val="1F3763" w:themeColor="accent1" w:themeShade="7F"/>
      <w:sz w:val="24"/>
    </w:rPr>
  </w:style>
  <w:style w:type="character" w:customStyle="1" w:styleId="Heading7Char">
    <w:name w:val="Heading 7 Char"/>
    <w:basedOn w:val="DefaultParagraphFont"/>
    <w:link w:val="Heading7"/>
    <w:uiPriority w:val="9"/>
    <w:semiHidden/>
    <w:rsid w:val="005634F3"/>
    <w:rPr>
      <w:rFonts w:asciiTheme="majorHAnsi" w:eastAsiaTheme="majorEastAsia" w:hAnsiTheme="majorHAnsi" w:cstheme="majorBidi"/>
      <w:i/>
      <w:iCs/>
      <w:color w:val="1F3763" w:themeColor="accent1" w:themeShade="7F"/>
      <w:sz w:val="24"/>
    </w:rPr>
  </w:style>
  <w:style w:type="character" w:customStyle="1" w:styleId="Heading8Char">
    <w:name w:val="Heading 8 Char"/>
    <w:basedOn w:val="DefaultParagraphFont"/>
    <w:link w:val="Heading8"/>
    <w:uiPriority w:val="9"/>
    <w:semiHidden/>
    <w:rsid w:val="005634F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634F3"/>
    <w:rPr>
      <w:rFonts w:asciiTheme="majorHAnsi" w:eastAsiaTheme="majorEastAsia" w:hAnsiTheme="majorHAnsi" w:cstheme="majorBidi"/>
      <w:i/>
      <w:iCs/>
      <w:color w:val="272727" w:themeColor="text1" w:themeTint="D8"/>
      <w:sz w:val="21"/>
      <w:szCs w:val="21"/>
    </w:rPr>
  </w:style>
  <w:style w:type="paragraph" w:styleId="Footer">
    <w:name w:val="footer"/>
    <w:basedOn w:val="Normal"/>
    <w:link w:val="FooterChar"/>
    <w:uiPriority w:val="99"/>
    <w:unhideWhenUsed/>
    <w:rsid w:val="007D24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2411"/>
  </w:style>
  <w:style w:type="paragraph" w:styleId="NoSpacing">
    <w:name w:val="No Spacing"/>
    <w:uiPriority w:val="1"/>
    <w:qFormat/>
    <w:rsid w:val="001278CC"/>
    <w:pPr>
      <w:spacing w:after="0" w:line="240" w:lineRule="auto"/>
    </w:pPr>
  </w:style>
  <w:style w:type="paragraph" w:styleId="TOCHeading">
    <w:name w:val="TOC Heading"/>
    <w:basedOn w:val="Heading1"/>
    <w:next w:val="Normal"/>
    <w:uiPriority w:val="39"/>
    <w:unhideWhenUsed/>
    <w:qFormat/>
    <w:rsid w:val="00FE2997"/>
    <w:pPr>
      <w:numPr>
        <w:numId w:val="0"/>
      </w:numPr>
      <w:spacing w:line="259" w:lineRule="auto"/>
      <w:outlineLvl w:val="9"/>
    </w:pPr>
    <w:rPr>
      <w:rFonts w:asciiTheme="majorHAnsi" w:hAnsiTheme="majorHAnsi"/>
      <w:b w:val="0"/>
      <w:color w:val="2F5496" w:themeColor="accent1" w:themeShade="BF"/>
      <w:sz w:val="32"/>
    </w:rPr>
  </w:style>
  <w:style w:type="paragraph" w:styleId="TOC1">
    <w:name w:val="toc 1"/>
    <w:basedOn w:val="Normal"/>
    <w:next w:val="Normal"/>
    <w:autoRedefine/>
    <w:uiPriority w:val="39"/>
    <w:unhideWhenUsed/>
    <w:rsid w:val="00480C38"/>
    <w:pPr>
      <w:tabs>
        <w:tab w:val="left" w:pos="480"/>
        <w:tab w:val="right" w:leader="dot" w:pos="8630"/>
      </w:tabs>
      <w:spacing w:after="100"/>
      <w:ind w:left="475" w:hanging="475"/>
    </w:pPr>
    <w:rPr>
      <w:rFonts w:asciiTheme="majorBidi" w:eastAsiaTheme="majorEastAsia" w:hAnsiTheme="majorBidi" w:cstheme="majorBidi"/>
      <w:bCs/>
      <w:noProof/>
      <w:lang w:bidi="en-US"/>
    </w:rPr>
  </w:style>
  <w:style w:type="paragraph" w:styleId="TOC2">
    <w:name w:val="toc 2"/>
    <w:basedOn w:val="Normal"/>
    <w:next w:val="Normal"/>
    <w:autoRedefine/>
    <w:uiPriority w:val="39"/>
    <w:unhideWhenUsed/>
    <w:rsid w:val="00FE2997"/>
    <w:pPr>
      <w:spacing w:after="100"/>
      <w:ind w:left="240"/>
    </w:pPr>
  </w:style>
  <w:style w:type="paragraph" w:styleId="TOC3">
    <w:name w:val="toc 3"/>
    <w:basedOn w:val="Normal"/>
    <w:next w:val="Normal"/>
    <w:autoRedefine/>
    <w:uiPriority w:val="39"/>
    <w:unhideWhenUsed/>
    <w:rsid w:val="00FE2997"/>
    <w:pPr>
      <w:spacing w:after="100"/>
      <w:ind w:left="480"/>
    </w:pPr>
  </w:style>
  <w:style w:type="character" w:styleId="Hyperlink">
    <w:name w:val="Hyperlink"/>
    <w:basedOn w:val="DefaultParagraphFont"/>
    <w:uiPriority w:val="99"/>
    <w:unhideWhenUsed/>
    <w:rsid w:val="00FE2997"/>
    <w:rPr>
      <w:color w:val="0563C1" w:themeColor="hyperlink"/>
      <w:u w:val="single"/>
    </w:rPr>
  </w:style>
  <w:style w:type="paragraph" w:styleId="Caption">
    <w:name w:val="caption"/>
    <w:basedOn w:val="Normal"/>
    <w:next w:val="Normal"/>
    <w:autoRedefine/>
    <w:uiPriority w:val="35"/>
    <w:unhideWhenUsed/>
    <w:qFormat/>
    <w:rsid w:val="00393FC3"/>
    <w:pPr>
      <w:spacing w:before="120" w:after="120" w:line="240" w:lineRule="auto"/>
      <w:jc w:val="center"/>
    </w:pPr>
    <w:rPr>
      <w:b/>
      <w:iCs/>
      <w:sz w:val="20"/>
      <w:szCs w:val="18"/>
    </w:rPr>
  </w:style>
  <w:style w:type="table" w:styleId="TableGrid">
    <w:name w:val="Table Grid"/>
    <w:basedOn w:val="TableNormal"/>
    <w:uiPriority w:val="39"/>
    <w:rsid w:val="002511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gures">
    <w:name w:val="Figures"/>
    <w:basedOn w:val="Normal"/>
    <w:next w:val="Normal"/>
    <w:link w:val="FiguresChar"/>
    <w:autoRedefine/>
    <w:qFormat/>
    <w:rsid w:val="00116131"/>
    <w:pPr>
      <w:tabs>
        <w:tab w:val="left" w:pos="3315"/>
        <w:tab w:val="left" w:pos="6615"/>
      </w:tabs>
      <w:autoSpaceDE w:val="0"/>
      <w:autoSpaceDN w:val="0"/>
      <w:adjustRightInd w:val="0"/>
      <w:spacing w:before="120" w:after="120" w:line="240" w:lineRule="auto"/>
      <w:jc w:val="center"/>
    </w:pPr>
    <w:rPr>
      <w:rFonts w:asciiTheme="majorBidi" w:hAnsiTheme="majorBidi" w:cstheme="majorBidi"/>
      <w:b/>
      <w:bCs/>
      <w:noProof/>
      <w:color w:val="000000"/>
      <w:sz w:val="20"/>
      <w:szCs w:val="20"/>
    </w:rPr>
  </w:style>
  <w:style w:type="paragraph" w:styleId="ListParagraph">
    <w:name w:val="List Paragraph"/>
    <w:basedOn w:val="Normal"/>
    <w:uiPriority w:val="34"/>
    <w:qFormat/>
    <w:rsid w:val="00881FF0"/>
    <w:pPr>
      <w:ind w:left="720"/>
      <w:contextualSpacing/>
    </w:pPr>
  </w:style>
  <w:style w:type="character" w:customStyle="1" w:styleId="FiguresChar">
    <w:name w:val="Figures Char"/>
    <w:basedOn w:val="DefaultParagraphFont"/>
    <w:link w:val="Figures"/>
    <w:rsid w:val="00116131"/>
    <w:rPr>
      <w:rFonts w:asciiTheme="majorBidi" w:hAnsiTheme="majorBidi" w:cstheme="majorBidi"/>
      <w:b/>
      <w:bCs/>
      <w:noProof/>
      <w:color w:val="000000"/>
      <w:sz w:val="20"/>
      <w:szCs w:val="20"/>
    </w:rPr>
  </w:style>
  <w:style w:type="paragraph" w:customStyle="1" w:styleId="Tables">
    <w:name w:val="Tables"/>
    <w:basedOn w:val="Normal"/>
    <w:link w:val="TablesChar"/>
    <w:qFormat/>
    <w:rsid w:val="008F7E41"/>
    <w:pPr>
      <w:tabs>
        <w:tab w:val="left" w:pos="3315"/>
        <w:tab w:val="left" w:pos="6615"/>
      </w:tabs>
      <w:autoSpaceDE w:val="0"/>
      <w:autoSpaceDN w:val="0"/>
      <w:adjustRightInd w:val="0"/>
      <w:spacing w:after="0" w:line="240" w:lineRule="auto"/>
      <w:jc w:val="center"/>
    </w:pPr>
    <w:rPr>
      <w:rFonts w:asciiTheme="majorBidi" w:hAnsiTheme="majorBidi" w:cstheme="majorBidi"/>
      <w:b/>
      <w:bCs/>
      <w:noProof/>
      <w:color w:val="000000"/>
      <w:sz w:val="20"/>
      <w:szCs w:val="20"/>
    </w:rPr>
  </w:style>
  <w:style w:type="table" w:customStyle="1" w:styleId="TableGrid2">
    <w:name w:val="Table Grid2"/>
    <w:basedOn w:val="TableNormal"/>
    <w:next w:val="TableGrid"/>
    <w:uiPriority w:val="39"/>
    <w:rsid w:val="00D447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sChar">
    <w:name w:val="Tables Char"/>
    <w:basedOn w:val="DefaultParagraphFont"/>
    <w:link w:val="Tables"/>
    <w:rsid w:val="008F7E41"/>
    <w:rPr>
      <w:rFonts w:asciiTheme="majorBidi" w:hAnsiTheme="majorBidi" w:cstheme="majorBidi"/>
      <w:b/>
      <w:bCs/>
      <w:noProof/>
      <w:color w:val="000000"/>
      <w:sz w:val="20"/>
      <w:szCs w:val="20"/>
    </w:rPr>
  </w:style>
  <w:style w:type="paragraph" w:styleId="Header">
    <w:name w:val="header"/>
    <w:basedOn w:val="Normal"/>
    <w:link w:val="HeaderChar"/>
    <w:uiPriority w:val="99"/>
    <w:unhideWhenUsed/>
    <w:rsid w:val="00C363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6333"/>
    <w:rPr>
      <w:rFonts w:ascii="Times New Roman" w:hAnsi="Times New Roman"/>
      <w:sz w:val="24"/>
    </w:rPr>
  </w:style>
  <w:style w:type="numbering" w:customStyle="1" w:styleId="NoList1">
    <w:name w:val="No List1"/>
    <w:next w:val="NoList"/>
    <w:uiPriority w:val="99"/>
    <w:semiHidden/>
    <w:unhideWhenUsed/>
    <w:rsid w:val="00477CD3"/>
  </w:style>
  <w:style w:type="table" w:customStyle="1" w:styleId="TableGrid1">
    <w:name w:val="Table Grid1"/>
    <w:basedOn w:val="TableNormal"/>
    <w:next w:val="TableGrid"/>
    <w:uiPriority w:val="39"/>
    <w:rsid w:val="00477C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477C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477C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77CD3"/>
    <w:rPr>
      <w:color w:val="605E5C"/>
      <w:shd w:val="clear" w:color="auto" w:fill="E1DFDD"/>
    </w:rPr>
  </w:style>
  <w:style w:type="paragraph" w:styleId="TableofFigures">
    <w:name w:val="table of figures"/>
    <w:basedOn w:val="Normal"/>
    <w:next w:val="Normal"/>
    <w:autoRedefine/>
    <w:uiPriority w:val="99"/>
    <w:unhideWhenUsed/>
    <w:rsid w:val="004C0AA9"/>
    <w:pPr>
      <w:tabs>
        <w:tab w:val="right" w:leader="dot" w:pos="8630"/>
      </w:tabs>
      <w:spacing w:after="0"/>
      <w:jc w:val="both"/>
    </w:pPr>
    <w:rPr>
      <w:rFonts w:cstheme="minorHAnsi"/>
      <w:noProof/>
      <w:szCs w:val="20"/>
    </w:rPr>
  </w:style>
  <w:style w:type="character" w:styleId="CommentReference">
    <w:name w:val="annotation reference"/>
    <w:basedOn w:val="DefaultParagraphFont"/>
    <w:uiPriority w:val="99"/>
    <w:semiHidden/>
    <w:unhideWhenUsed/>
    <w:rsid w:val="00477CD3"/>
    <w:rPr>
      <w:sz w:val="16"/>
      <w:szCs w:val="16"/>
    </w:rPr>
  </w:style>
  <w:style w:type="paragraph" w:styleId="CommentText">
    <w:name w:val="annotation text"/>
    <w:basedOn w:val="Normal"/>
    <w:link w:val="CommentTextChar"/>
    <w:uiPriority w:val="99"/>
    <w:semiHidden/>
    <w:unhideWhenUsed/>
    <w:rsid w:val="00477CD3"/>
    <w:pPr>
      <w:spacing w:line="240" w:lineRule="auto"/>
    </w:pPr>
    <w:rPr>
      <w:rFonts w:asciiTheme="minorHAnsi" w:hAnsiTheme="minorHAnsi"/>
      <w:sz w:val="20"/>
      <w:szCs w:val="20"/>
    </w:rPr>
  </w:style>
  <w:style w:type="character" w:customStyle="1" w:styleId="CommentTextChar">
    <w:name w:val="Comment Text Char"/>
    <w:basedOn w:val="DefaultParagraphFont"/>
    <w:link w:val="CommentText"/>
    <w:uiPriority w:val="99"/>
    <w:semiHidden/>
    <w:rsid w:val="00477CD3"/>
    <w:rPr>
      <w:sz w:val="20"/>
      <w:szCs w:val="20"/>
    </w:rPr>
  </w:style>
  <w:style w:type="paragraph" w:styleId="CommentSubject">
    <w:name w:val="annotation subject"/>
    <w:basedOn w:val="CommentText"/>
    <w:next w:val="CommentText"/>
    <w:link w:val="CommentSubjectChar"/>
    <w:uiPriority w:val="99"/>
    <w:semiHidden/>
    <w:unhideWhenUsed/>
    <w:rsid w:val="00477CD3"/>
    <w:rPr>
      <w:b/>
      <w:bCs/>
    </w:rPr>
  </w:style>
  <w:style w:type="character" w:customStyle="1" w:styleId="CommentSubjectChar">
    <w:name w:val="Comment Subject Char"/>
    <w:basedOn w:val="CommentTextChar"/>
    <w:link w:val="CommentSubject"/>
    <w:uiPriority w:val="99"/>
    <w:semiHidden/>
    <w:rsid w:val="00477CD3"/>
    <w:rPr>
      <w:b/>
      <w:bCs/>
      <w:sz w:val="20"/>
      <w:szCs w:val="20"/>
    </w:rPr>
  </w:style>
  <w:style w:type="paragraph" w:styleId="BalloonText">
    <w:name w:val="Balloon Text"/>
    <w:basedOn w:val="Normal"/>
    <w:link w:val="BalloonTextChar"/>
    <w:uiPriority w:val="99"/>
    <w:semiHidden/>
    <w:unhideWhenUsed/>
    <w:rsid w:val="00477C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7CD3"/>
    <w:rPr>
      <w:rFonts w:ascii="Segoe UI" w:hAnsi="Segoe UI" w:cs="Segoe UI"/>
      <w:sz w:val="18"/>
      <w:szCs w:val="18"/>
    </w:rPr>
  </w:style>
  <w:style w:type="character" w:styleId="PlaceholderText">
    <w:name w:val="Placeholder Text"/>
    <w:basedOn w:val="DefaultParagraphFont"/>
    <w:uiPriority w:val="99"/>
    <w:semiHidden/>
    <w:rsid w:val="00477CD3"/>
    <w:rPr>
      <w:color w:val="808080"/>
    </w:rPr>
  </w:style>
  <w:style w:type="paragraph" w:styleId="Revision">
    <w:name w:val="Revision"/>
    <w:hidden/>
    <w:uiPriority w:val="99"/>
    <w:semiHidden/>
    <w:rsid w:val="00477CD3"/>
    <w:pPr>
      <w:spacing w:after="0" w:line="240" w:lineRule="auto"/>
    </w:pPr>
  </w:style>
  <w:style w:type="paragraph" w:styleId="Subtitle">
    <w:name w:val="Subtitle"/>
    <w:basedOn w:val="Normal"/>
    <w:next w:val="Normal"/>
    <w:link w:val="SubtitleChar"/>
    <w:uiPriority w:val="11"/>
    <w:qFormat/>
    <w:rsid w:val="00477CD3"/>
    <w:pPr>
      <w:numPr>
        <w:ilvl w:val="1"/>
      </w:numPr>
      <w:spacing w:line="259" w:lineRule="auto"/>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rsid w:val="00477CD3"/>
    <w:rPr>
      <w:rFonts w:eastAsiaTheme="minorEastAsia"/>
      <w:color w:val="5A5A5A" w:themeColor="text1" w:themeTint="A5"/>
      <w:spacing w:val="15"/>
    </w:rPr>
  </w:style>
  <w:style w:type="paragraph" w:styleId="NormalWeb">
    <w:name w:val="Normal (Web)"/>
    <w:basedOn w:val="Normal"/>
    <w:uiPriority w:val="99"/>
    <w:semiHidden/>
    <w:unhideWhenUsed/>
    <w:rsid w:val="00871C59"/>
    <w:rPr>
      <w:rFonts w:cs="Times New Roman"/>
      <w:szCs w:val="24"/>
    </w:rPr>
  </w:style>
  <w:style w:type="paragraph" w:styleId="TOC4">
    <w:name w:val="toc 4"/>
    <w:basedOn w:val="Normal"/>
    <w:next w:val="Normal"/>
    <w:autoRedefine/>
    <w:uiPriority w:val="39"/>
    <w:unhideWhenUsed/>
    <w:rsid w:val="005E17B3"/>
    <w:pPr>
      <w:spacing w:after="100" w:line="259" w:lineRule="auto"/>
      <w:ind w:left="660"/>
    </w:pPr>
    <w:rPr>
      <w:rFonts w:asciiTheme="minorHAnsi" w:eastAsiaTheme="minorEastAsia" w:hAnsiTheme="minorHAnsi"/>
      <w:sz w:val="22"/>
    </w:rPr>
  </w:style>
  <w:style w:type="paragraph" w:styleId="TOC5">
    <w:name w:val="toc 5"/>
    <w:basedOn w:val="Normal"/>
    <w:next w:val="Normal"/>
    <w:autoRedefine/>
    <w:uiPriority w:val="39"/>
    <w:unhideWhenUsed/>
    <w:rsid w:val="005E17B3"/>
    <w:pPr>
      <w:spacing w:after="100" w:line="259" w:lineRule="auto"/>
      <w:ind w:left="880"/>
    </w:pPr>
    <w:rPr>
      <w:rFonts w:asciiTheme="minorHAnsi" w:eastAsiaTheme="minorEastAsia" w:hAnsiTheme="minorHAnsi"/>
      <w:sz w:val="22"/>
    </w:rPr>
  </w:style>
  <w:style w:type="paragraph" w:styleId="TOC6">
    <w:name w:val="toc 6"/>
    <w:basedOn w:val="Normal"/>
    <w:next w:val="Normal"/>
    <w:autoRedefine/>
    <w:uiPriority w:val="39"/>
    <w:unhideWhenUsed/>
    <w:rsid w:val="005E17B3"/>
    <w:pPr>
      <w:spacing w:after="100" w:line="259" w:lineRule="auto"/>
      <w:ind w:left="1100"/>
    </w:pPr>
    <w:rPr>
      <w:rFonts w:asciiTheme="minorHAnsi" w:eastAsiaTheme="minorEastAsia" w:hAnsiTheme="minorHAnsi"/>
      <w:sz w:val="22"/>
    </w:rPr>
  </w:style>
  <w:style w:type="paragraph" w:styleId="TOC7">
    <w:name w:val="toc 7"/>
    <w:basedOn w:val="Normal"/>
    <w:next w:val="Normal"/>
    <w:autoRedefine/>
    <w:uiPriority w:val="39"/>
    <w:unhideWhenUsed/>
    <w:rsid w:val="005E17B3"/>
    <w:pPr>
      <w:spacing w:after="100" w:line="259" w:lineRule="auto"/>
      <w:ind w:left="1320"/>
    </w:pPr>
    <w:rPr>
      <w:rFonts w:asciiTheme="minorHAnsi" w:eastAsiaTheme="minorEastAsia" w:hAnsiTheme="minorHAnsi"/>
      <w:sz w:val="22"/>
    </w:rPr>
  </w:style>
  <w:style w:type="paragraph" w:styleId="TOC8">
    <w:name w:val="toc 8"/>
    <w:basedOn w:val="Normal"/>
    <w:next w:val="Normal"/>
    <w:autoRedefine/>
    <w:uiPriority w:val="39"/>
    <w:unhideWhenUsed/>
    <w:rsid w:val="005E17B3"/>
    <w:pPr>
      <w:spacing w:after="100" w:line="259" w:lineRule="auto"/>
      <w:ind w:left="1540"/>
    </w:pPr>
    <w:rPr>
      <w:rFonts w:asciiTheme="minorHAnsi" w:eastAsiaTheme="minorEastAsia" w:hAnsiTheme="minorHAnsi"/>
      <w:sz w:val="22"/>
    </w:rPr>
  </w:style>
  <w:style w:type="paragraph" w:styleId="TOC9">
    <w:name w:val="toc 9"/>
    <w:basedOn w:val="Normal"/>
    <w:next w:val="Normal"/>
    <w:autoRedefine/>
    <w:uiPriority w:val="39"/>
    <w:unhideWhenUsed/>
    <w:rsid w:val="005E17B3"/>
    <w:pPr>
      <w:spacing w:after="100" w:line="259" w:lineRule="auto"/>
      <w:ind w:left="1760"/>
    </w:pPr>
    <w:rPr>
      <w:rFonts w:asciiTheme="minorHAnsi" w:eastAsiaTheme="minorEastAsia"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455189">
      <w:bodyDiv w:val="1"/>
      <w:marLeft w:val="0"/>
      <w:marRight w:val="0"/>
      <w:marTop w:val="0"/>
      <w:marBottom w:val="0"/>
      <w:divBdr>
        <w:top w:val="none" w:sz="0" w:space="0" w:color="auto"/>
        <w:left w:val="none" w:sz="0" w:space="0" w:color="auto"/>
        <w:bottom w:val="none" w:sz="0" w:space="0" w:color="auto"/>
        <w:right w:val="none" w:sz="0" w:space="0" w:color="auto"/>
      </w:divBdr>
      <w:divsChild>
        <w:div w:id="1599673232">
          <w:marLeft w:val="0"/>
          <w:marRight w:val="0"/>
          <w:marTop w:val="0"/>
          <w:marBottom w:val="0"/>
          <w:divBdr>
            <w:top w:val="none" w:sz="0" w:space="0" w:color="auto"/>
            <w:left w:val="none" w:sz="0" w:space="0" w:color="auto"/>
            <w:bottom w:val="none" w:sz="0" w:space="0" w:color="auto"/>
            <w:right w:val="none" w:sz="0" w:space="0" w:color="auto"/>
          </w:divBdr>
          <w:divsChild>
            <w:div w:id="1649358134">
              <w:marLeft w:val="0"/>
              <w:marRight w:val="0"/>
              <w:marTop w:val="0"/>
              <w:marBottom w:val="0"/>
              <w:divBdr>
                <w:top w:val="none" w:sz="0" w:space="0" w:color="auto"/>
                <w:left w:val="none" w:sz="0" w:space="0" w:color="auto"/>
                <w:bottom w:val="none" w:sz="0" w:space="0" w:color="auto"/>
                <w:right w:val="none" w:sz="0" w:space="0" w:color="auto"/>
              </w:divBdr>
              <w:divsChild>
                <w:div w:id="982855239">
                  <w:marLeft w:val="60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229773994">
      <w:bodyDiv w:val="1"/>
      <w:marLeft w:val="0"/>
      <w:marRight w:val="0"/>
      <w:marTop w:val="0"/>
      <w:marBottom w:val="0"/>
      <w:divBdr>
        <w:top w:val="none" w:sz="0" w:space="0" w:color="auto"/>
        <w:left w:val="none" w:sz="0" w:space="0" w:color="auto"/>
        <w:bottom w:val="none" w:sz="0" w:space="0" w:color="auto"/>
        <w:right w:val="none" w:sz="0" w:space="0" w:color="auto"/>
      </w:divBdr>
    </w:div>
    <w:div w:id="274099598">
      <w:bodyDiv w:val="1"/>
      <w:marLeft w:val="0"/>
      <w:marRight w:val="0"/>
      <w:marTop w:val="0"/>
      <w:marBottom w:val="0"/>
      <w:divBdr>
        <w:top w:val="none" w:sz="0" w:space="0" w:color="auto"/>
        <w:left w:val="none" w:sz="0" w:space="0" w:color="auto"/>
        <w:bottom w:val="none" w:sz="0" w:space="0" w:color="auto"/>
        <w:right w:val="none" w:sz="0" w:space="0" w:color="auto"/>
      </w:divBdr>
    </w:div>
    <w:div w:id="334768384">
      <w:bodyDiv w:val="1"/>
      <w:marLeft w:val="0"/>
      <w:marRight w:val="0"/>
      <w:marTop w:val="0"/>
      <w:marBottom w:val="0"/>
      <w:divBdr>
        <w:top w:val="none" w:sz="0" w:space="0" w:color="auto"/>
        <w:left w:val="none" w:sz="0" w:space="0" w:color="auto"/>
        <w:bottom w:val="none" w:sz="0" w:space="0" w:color="auto"/>
        <w:right w:val="none" w:sz="0" w:space="0" w:color="auto"/>
      </w:divBdr>
    </w:div>
    <w:div w:id="439110174">
      <w:bodyDiv w:val="1"/>
      <w:marLeft w:val="0"/>
      <w:marRight w:val="0"/>
      <w:marTop w:val="0"/>
      <w:marBottom w:val="0"/>
      <w:divBdr>
        <w:top w:val="none" w:sz="0" w:space="0" w:color="auto"/>
        <w:left w:val="none" w:sz="0" w:space="0" w:color="auto"/>
        <w:bottom w:val="none" w:sz="0" w:space="0" w:color="auto"/>
        <w:right w:val="none" w:sz="0" w:space="0" w:color="auto"/>
      </w:divBdr>
    </w:div>
    <w:div w:id="563762816">
      <w:bodyDiv w:val="1"/>
      <w:marLeft w:val="0"/>
      <w:marRight w:val="0"/>
      <w:marTop w:val="0"/>
      <w:marBottom w:val="0"/>
      <w:divBdr>
        <w:top w:val="none" w:sz="0" w:space="0" w:color="auto"/>
        <w:left w:val="none" w:sz="0" w:space="0" w:color="auto"/>
        <w:bottom w:val="none" w:sz="0" w:space="0" w:color="auto"/>
        <w:right w:val="none" w:sz="0" w:space="0" w:color="auto"/>
      </w:divBdr>
    </w:div>
    <w:div w:id="1254045720">
      <w:bodyDiv w:val="1"/>
      <w:marLeft w:val="0"/>
      <w:marRight w:val="0"/>
      <w:marTop w:val="0"/>
      <w:marBottom w:val="0"/>
      <w:divBdr>
        <w:top w:val="none" w:sz="0" w:space="0" w:color="auto"/>
        <w:left w:val="none" w:sz="0" w:space="0" w:color="auto"/>
        <w:bottom w:val="none" w:sz="0" w:space="0" w:color="auto"/>
        <w:right w:val="none" w:sz="0" w:space="0" w:color="auto"/>
      </w:divBdr>
      <w:divsChild>
        <w:div w:id="133303106">
          <w:marLeft w:val="446"/>
          <w:marRight w:val="0"/>
          <w:marTop w:val="0"/>
          <w:marBottom w:val="0"/>
          <w:divBdr>
            <w:top w:val="none" w:sz="0" w:space="0" w:color="auto"/>
            <w:left w:val="none" w:sz="0" w:space="0" w:color="auto"/>
            <w:bottom w:val="none" w:sz="0" w:space="0" w:color="auto"/>
            <w:right w:val="none" w:sz="0" w:space="0" w:color="auto"/>
          </w:divBdr>
        </w:div>
        <w:div w:id="965893332">
          <w:marLeft w:val="446"/>
          <w:marRight w:val="0"/>
          <w:marTop w:val="0"/>
          <w:marBottom w:val="0"/>
          <w:divBdr>
            <w:top w:val="none" w:sz="0" w:space="0" w:color="auto"/>
            <w:left w:val="none" w:sz="0" w:space="0" w:color="auto"/>
            <w:bottom w:val="none" w:sz="0" w:space="0" w:color="auto"/>
            <w:right w:val="none" w:sz="0" w:space="0" w:color="auto"/>
          </w:divBdr>
        </w:div>
        <w:div w:id="917443243">
          <w:marLeft w:val="446"/>
          <w:marRight w:val="0"/>
          <w:marTop w:val="0"/>
          <w:marBottom w:val="0"/>
          <w:divBdr>
            <w:top w:val="none" w:sz="0" w:space="0" w:color="auto"/>
            <w:left w:val="none" w:sz="0" w:space="0" w:color="auto"/>
            <w:bottom w:val="none" w:sz="0" w:space="0" w:color="auto"/>
            <w:right w:val="none" w:sz="0" w:space="0" w:color="auto"/>
          </w:divBdr>
        </w:div>
        <w:div w:id="1211726139">
          <w:marLeft w:val="446"/>
          <w:marRight w:val="0"/>
          <w:marTop w:val="0"/>
          <w:marBottom w:val="0"/>
          <w:divBdr>
            <w:top w:val="none" w:sz="0" w:space="0" w:color="auto"/>
            <w:left w:val="none" w:sz="0" w:space="0" w:color="auto"/>
            <w:bottom w:val="none" w:sz="0" w:space="0" w:color="auto"/>
            <w:right w:val="none" w:sz="0" w:space="0" w:color="auto"/>
          </w:divBdr>
        </w:div>
        <w:div w:id="1708263203">
          <w:marLeft w:val="446"/>
          <w:marRight w:val="0"/>
          <w:marTop w:val="0"/>
          <w:marBottom w:val="0"/>
          <w:divBdr>
            <w:top w:val="none" w:sz="0" w:space="0" w:color="auto"/>
            <w:left w:val="none" w:sz="0" w:space="0" w:color="auto"/>
            <w:bottom w:val="none" w:sz="0" w:space="0" w:color="auto"/>
            <w:right w:val="none" w:sz="0" w:space="0" w:color="auto"/>
          </w:divBdr>
        </w:div>
        <w:div w:id="1958943461">
          <w:marLeft w:val="446"/>
          <w:marRight w:val="0"/>
          <w:marTop w:val="0"/>
          <w:marBottom w:val="0"/>
          <w:divBdr>
            <w:top w:val="none" w:sz="0" w:space="0" w:color="auto"/>
            <w:left w:val="none" w:sz="0" w:space="0" w:color="auto"/>
            <w:bottom w:val="none" w:sz="0" w:space="0" w:color="auto"/>
            <w:right w:val="none" w:sz="0" w:space="0" w:color="auto"/>
          </w:divBdr>
        </w:div>
      </w:divsChild>
    </w:div>
    <w:div w:id="1270164833">
      <w:bodyDiv w:val="1"/>
      <w:marLeft w:val="0"/>
      <w:marRight w:val="0"/>
      <w:marTop w:val="0"/>
      <w:marBottom w:val="0"/>
      <w:divBdr>
        <w:top w:val="none" w:sz="0" w:space="0" w:color="auto"/>
        <w:left w:val="none" w:sz="0" w:space="0" w:color="auto"/>
        <w:bottom w:val="none" w:sz="0" w:space="0" w:color="auto"/>
        <w:right w:val="none" w:sz="0" w:space="0" w:color="auto"/>
      </w:divBdr>
    </w:div>
    <w:div w:id="1502575086">
      <w:bodyDiv w:val="1"/>
      <w:marLeft w:val="0"/>
      <w:marRight w:val="0"/>
      <w:marTop w:val="0"/>
      <w:marBottom w:val="0"/>
      <w:divBdr>
        <w:top w:val="none" w:sz="0" w:space="0" w:color="auto"/>
        <w:left w:val="none" w:sz="0" w:space="0" w:color="auto"/>
        <w:bottom w:val="none" w:sz="0" w:space="0" w:color="auto"/>
        <w:right w:val="none" w:sz="0" w:space="0" w:color="auto"/>
      </w:divBdr>
    </w:div>
    <w:div w:id="1582375234">
      <w:bodyDiv w:val="1"/>
      <w:marLeft w:val="0"/>
      <w:marRight w:val="0"/>
      <w:marTop w:val="0"/>
      <w:marBottom w:val="0"/>
      <w:divBdr>
        <w:top w:val="none" w:sz="0" w:space="0" w:color="auto"/>
        <w:left w:val="none" w:sz="0" w:space="0" w:color="auto"/>
        <w:bottom w:val="none" w:sz="0" w:space="0" w:color="auto"/>
        <w:right w:val="none" w:sz="0" w:space="0" w:color="auto"/>
      </w:divBdr>
      <w:divsChild>
        <w:div w:id="1548253789">
          <w:marLeft w:val="0"/>
          <w:marRight w:val="0"/>
          <w:marTop w:val="0"/>
          <w:marBottom w:val="0"/>
          <w:divBdr>
            <w:top w:val="none" w:sz="0" w:space="0" w:color="auto"/>
            <w:left w:val="none" w:sz="0" w:space="0" w:color="auto"/>
            <w:bottom w:val="none" w:sz="0" w:space="0" w:color="auto"/>
            <w:right w:val="none" w:sz="0" w:space="0" w:color="auto"/>
          </w:divBdr>
          <w:divsChild>
            <w:div w:id="916403499">
              <w:marLeft w:val="0"/>
              <w:marRight w:val="0"/>
              <w:marTop w:val="0"/>
              <w:marBottom w:val="0"/>
              <w:divBdr>
                <w:top w:val="none" w:sz="0" w:space="0" w:color="auto"/>
                <w:left w:val="none" w:sz="0" w:space="0" w:color="auto"/>
                <w:bottom w:val="none" w:sz="0" w:space="0" w:color="auto"/>
                <w:right w:val="none" w:sz="0" w:space="0" w:color="auto"/>
              </w:divBdr>
              <w:divsChild>
                <w:div w:id="1099325978">
                  <w:marLeft w:val="0"/>
                  <w:marRight w:val="0"/>
                  <w:marTop w:val="0"/>
                  <w:marBottom w:val="0"/>
                  <w:divBdr>
                    <w:top w:val="none" w:sz="0" w:space="0" w:color="auto"/>
                    <w:left w:val="none" w:sz="0" w:space="0" w:color="auto"/>
                    <w:bottom w:val="none" w:sz="0" w:space="0" w:color="auto"/>
                    <w:right w:val="none" w:sz="0" w:space="0" w:color="auto"/>
                  </w:divBdr>
                  <w:divsChild>
                    <w:div w:id="583681998">
                      <w:marLeft w:val="0"/>
                      <w:marRight w:val="0"/>
                      <w:marTop w:val="0"/>
                      <w:marBottom w:val="0"/>
                      <w:divBdr>
                        <w:top w:val="none" w:sz="0" w:space="0" w:color="auto"/>
                        <w:left w:val="none" w:sz="0" w:space="0" w:color="auto"/>
                        <w:bottom w:val="none" w:sz="0" w:space="0" w:color="auto"/>
                        <w:right w:val="none" w:sz="0" w:space="0" w:color="auto"/>
                      </w:divBdr>
                      <w:divsChild>
                        <w:div w:id="1042628436">
                          <w:marLeft w:val="0"/>
                          <w:marRight w:val="0"/>
                          <w:marTop w:val="0"/>
                          <w:marBottom w:val="0"/>
                          <w:divBdr>
                            <w:top w:val="none" w:sz="0" w:space="0" w:color="auto"/>
                            <w:left w:val="none" w:sz="0" w:space="0" w:color="auto"/>
                            <w:bottom w:val="none" w:sz="0" w:space="0" w:color="auto"/>
                            <w:right w:val="none" w:sz="0" w:space="0" w:color="auto"/>
                          </w:divBdr>
                          <w:divsChild>
                            <w:div w:id="1794447870">
                              <w:marLeft w:val="0"/>
                              <w:marRight w:val="0"/>
                              <w:marTop w:val="0"/>
                              <w:marBottom w:val="0"/>
                              <w:divBdr>
                                <w:top w:val="none" w:sz="0" w:space="0" w:color="auto"/>
                                <w:left w:val="none" w:sz="0" w:space="0" w:color="auto"/>
                                <w:bottom w:val="none" w:sz="0" w:space="0" w:color="auto"/>
                                <w:right w:val="none" w:sz="0" w:space="0" w:color="auto"/>
                              </w:divBdr>
                              <w:divsChild>
                                <w:div w:id="440801581">
                                  <w:marLeft w:val="0"/>
                                  <w:marRight w:val="0"/>
                                  <w:marTop w:val="0"/>
                                  <w:marBottom w:val="0"/>
                                  <w:divBdr>
                                    <w:top w:val="none" w:sz="0" w:space="0" w:color="auto"/>
                                    <w:left w:val="none" w:sz="0" w:space="0" w:color="auto"/>
                                    <w:bottom w:val="none" w:sz="0" w:space="0" w:color="auto"/>
                                    <w:right w:val="none" w:sz="0" w:space="0" w:color="auto"/>
                                  </w:divBdr>
                                  <w:divsChild>
                                    <w:div w:id="630744669">
                                      <w:marLeft w:val="0"/>
                                      <w:marRight w:val="0"/>
                                      <w:marTop w:val="0"/>
                                      <w:marBottom w:val="0"/>
                                      <w:divBdr>
                                        <w:top w:val="none" w:sz="0" w:space="0" w:color="auto"/>
                                        <w:left w:val="none" w:sz="0" w:space="0" w:color="auto"/>
                                        <w:bottom w:val="none" w:sz="0" w:space="0" w:color="auto"/>
                                        <w:right w:val="none" w:sz="0" w:space="0" w:color="auto"/>
                                      </w:divBdr>
                                      <w:divsChild>
                                        <w:div w:id="1053967883">
                                          <w:marLeft w:val="0"/>
                                          <w:marRight w:val="0"/>
                                          <w:marTop w:val="0"/>
                                          <w:marBottom w:val="0"/>
                                          <w:divBdr>
                                            <w:top w:val="none" w:sz="0" w:space="0" w:color="auto"/>
                                            <w:left w:val="none" w:sz="0" w:space="0" w:color="auto"/>
                                            <w:bottom w:val="none" w:sz="0" w:space="0" w:color="auto"/>
                                            <w:right w:val="none" w:sz="0" w:space="0" w:color="auto"/>
                                          </w:divBdr>
                                          <w:divsChild>
                                            <w:div w:id="976451831">
                                              <w:marLeft w:val="0"/>
                                              <w:marRight w:val="0"/>
                                              <w:marTop w:val="0"/>
                                              <w:marBottom w:val="0"/>
                                              <w:divBdr>
                                                <w:top w:val="none" w:sz="0" w:space="0" w:color="auto"/>
                                                <w:left w:val="none" w:sz="0" w:space="0" w:color="auto"/>
                                                <w:bottom w:val="none" w:sz="0" w:space="0" w:color="auto"/>
                                                <w:right w:val="none" w:sz="0" w:space="0" w:color="auto"/>
                                              </w:divBdr>
                                              <w:divsChild>
                                                <w:div w:id="279336641">
                                                  <w:marLeft w:val="0"/>
                                                  <w:marRight w:val="0"/>
                                                  <w:marTop w:val="0"/>
                                                  <w:marBottom w:val="0"/>
                                                  <w:divBdr>
                                                    <w:top w:val="none" w:sz="0" w:space="0" w:color="auto"/>
                                                    <w:left w:val="none" w:sz="0" w:space="0" w:color="auto"/>
                                                    <w:bottom w:val="none" w:sz="0" w:space="0" w:color="auto"/>
                                                    <w:right w:val="none" w:sz="0" w:space="0" w:color="auto"/>
                                                  </w:divBdr>
                                                  <w:divsChild>
                                                    <w:div w:id="16374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45770390">
      <w:bodyDiv w:val="1"/>
      <w:marLeft w:val="0"/>
      <w:marRight w:val="0"/>
      <w:marTop w:val="0"/>
      <w:marBottom w:val="0"/>
      <w:divBdr>
        <w:top w:val="none" w:sz="0" w:space="0" w:color="auto"/>
        <w:left w:val="none" w:sz="0" w:space="0" w:color="auto"/>
        <w:bottom w:val="none" w:sz="0" w:space="0" w:color="auto"/>
        <w:right w:val="none" w:sz="0" w:space="0" w:color="auto"/>
      </w:divBdr>
    </w:div>
    <w:div w:id="1703090730">
      <w:bodyDiv w:val="1"/>
      <w:marLeft w:val="0"/>
      <w:marRight w:val="0"/>
      <w:marTop w:val="0"/>
      <w:marBottom w:val="0"/>
      <w:divBdr>
        <w:top w:val="none" w:sz="0" w:space="0" w:color="auto"/>
        <w:left w:val="none" w:sz="0" w:space="0" w:color="auto"/>
        <w:bottom w:val="none" w:sz="0" w:space="0" w:color="auto"/>
        <w:right w:val="none" w:sz="0" w:space="0" w:color="auto"/>
      </w:divBdr>
      <w:divsChild>
        <w:div w:id="929461566">
          <w:marLeft w:val="446"/>
          <w:marRight w:val="0"/>
          <w:marTop w:val="0"/>
          <w:marBottom w:val="0"/>
          <w:divBdr>
            <w:top w:val="none" w:sz="0" w:space="0" w:color="auto"/>
            <w:left w:val="none" w:sz="0" w:space="0" w:color="auto"/>
            <w:bottom w:val="none" w:sz="0" w:space="0" w:color="auto"/>
            <w:right w:val="none" w:sz="0" w:space="0" w:color="auto"/>
          </w:divBdr>
        </w:div>
        <w:div w:id="236868210">
          <w:marLeft w:val="446"/>
          <w:marRight w:val="0"/>
          <w:marTop w:val="0"/>
          <w:marBottom w:val="0"/>
          <w:divBdr>
            <w:top w:val="none" w:sz="0" w:space="0" w:color="auto"/>
            <w:left w:val="none" w:sz="0" w:space="0" w:color="auto"/>
            <w:bottom w:val="none" w:sz="0" w:space="0" w:color="auto"/>
            <w:right w:val="none" w:sz="0" w:space="0" w:color="auto"/>
          </w:divBdr>
        </w:div>
        <w:div w:id="1451438757">
          <w:marLeft w:val="446"/>
          <w:marRight w:val="0"/>
          <w:marTop w:val="0"/>
          <w:marBottom w:val="0"/>
          <w:divBdr>
            <w:top w:val="none" w:sz="0" w:space="0" w:color="auto"/>
            <w:left w:val="none" w:sz="0" w:space="0" w:color="auto"/>
            <w:bottom w:val="none" w:sz="0" w:space="0" w:color="auto"/>
            <w:right w:val="none" w:sz="0" w:space="0" w:color="auto"/>
          </w:divBdr>
        </w:div>
        <w:div w:id="2029019921">
          <w:marLeft w:val="446"/>
          <w:marRight w:val="0"/>
          <w:marTop w:val="0"/>
          <w:marBottom w:val="0"/>
          <w:divBdr>
            <w:top w:val="none" w:sz="0" w:space="0" w:color="auto"/>
            <w:left w:val="none" w:sz="0" w:space="0" w:color="auto"/>
            <w:bottom w:val="none" w:sz="0" w:space="0" w:color="auto"/>
            <w:right w:val="none" w:sz="0" w:space="0" w:color="auto"/>
          </w:divBdr>
        </w:div>
        <w:div w:id="1712342464">
          <w:marLeft w:val="446"/>
          <w:marRight w:val="0"/>
          <w:marTop w:val="0"/>
          <w:marBottom w:val="0"/>
          <w:divBdr>
            <w:top w:val="none" w:sz="0" w:space="0" w:color="auto"/>
            <w:left w:val="none" w:sz="0" w:space="0" w:color="auto"/>
            <w:bottom w:val="none" w:sz="0" w:space="0" w:color="auto"/>
            <w:right w:val="none" w:sz="0" w:space="0" w:color="auto"/>
          </w:divBdr>
        </w:div>
        <w:div w:id="1225604825">
          <w:marLeft w:val="446"/>
          <w:marRight w:val="0"/>
          <w:marTop w:val="0"/>
          <w:marBottom w:val="0"/>
          <w:divBdr>
            <w:top w:val="none" w:sz="0" w:space="0" w:color="auto"/>
            <w:left w:val="none" w:sz="0" w:space="0" w:color="auto"/>
            <w:bottom w:val="none" w:sz="0" w:space="0" w:color="auto"/>
            <w:right w:val="none" w:sz="0" w:space="0" w:color="auto"/>
          </w:divBdr>
        </w:div>
        <w:div w:id="1780680320">
          <w:marLeft w:val="446"/>
          <w:marRight w:val="0"/>
          <w:marTop w:val="0"/>
          <w:marBottom w:val="0"/>
          <w:divBdr>
            <w:top w:val="none" w:sz="0" w:space="0" w:color="auto"/>
            <w:left w:val="none" w:sz="0" w:space="0" w:color="auto"/>
            <w:bottom w:val="none" w:sz="0" w:space="0" w:color="auto"/>
            <w:right w:val="none" w:sz="0" w:space="0" w:color="auto"/>
          </w:divBdr>
        </w:div>
      </w:divsChild>
    </w:div>
    <w:div w:id="2050689099">
      <w:bodyDiv w:val="1"/>
      <w:marLeft w:val="0"/>
      <w:marRight w:val="0"/>
      <w:marTop w:val="0"/>
      <w:marBottom w:val="0"/>
      <w:divBdr>
        <w:top w:val="none" w:sz="0" w:space="0" w:color="auto"/>
        <w:left w:val="none" w:sz="0" w:space="0" w:color="auto"/>
        <w:bottom w:val="none" w:sz="0" w:space="0" w:color="auto"/>
        <w:right w:val="none" w:sz="0" w:space="0" w:color="auto"/>
      </w:divBdr>
      <w:divsChild>
        <w:div w:id="1116287530">
          <w:marLeft w:val="0"/>
          <w:marRight w:val="0"/>
          <w:marTop w:val="0"/>
          <w:marBottom w:val="0"/>
          <w:divBdr>
            <w:top w:val="none" w:sz="0" w:space="0" w:color="auto"/>
            <w:left w:val="none" w:sz="0" w:space="0" w:color="auto"/>
            <w:bottom w:val="none" w:sz="0" w:space="0" w:color="auto"/>
            <w:right w:val="none" w:sz="0" w:space="0" w:color="auto"/>
          </w:divBdr>
          <w:divsChild>
            <w:div w:id="1640071115">
              <w:marLeft w:val="0"/>
              <w:marRight w:val="0"/>
              <w:marTop w:val="0"/>
              <w:marBottom w:val="0"/>
              <w:divBdr>
                <w:top w:val="none" w:sz="0" w:space="0" w:color="auto"/>
                <w:left w:val="none" w:sz="0" w:space="0" w:color="auto"/>
                <w:bottom w:val="none" w:sz="0" w:space="0" w:color="auto"/>
                <w:right w:val="none" w:sz="0" w:space="0" w:color="auto"/>
              </w:divBdr>
              <w:divsChild>
                <w:div w:id="143548549">
                  <w:marLeft w:val="60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2.jpeg"/><Relationship Id="rId21" Type="http://schemas.openxmlformats.org/officeDocument/2006/relationships/hyperlink" Target="file:///C:\Users\elsa6012\Desktop\Elsafih_Dissertation.docx" TargetMode="External"/><Relationship Id="rId42" Type="http://schemas.openxmlformats.org/officeDocument/2006/relationships/image" Target="media/image17.png"/><Relationship Id="rId63" Type="http://schemas.openxmlformats.org/officeDocument/2006/relationships/image" Target="media/image38.png"/><Relationship Id="rId84" Type="http://schemas.openxmlformats.org/officeDocument/2006/relationships/image" Target="media/image59.png"/><Relationship Id="rId138" Type="http://schemas.openxmlformats.org/officeDocument/2006/relationships/image" Target="media/image113.png"/><Relationship Id="rId159" Type="http://schemas.openxmlformats.org/officeDocument/2006/relationships/image" Target="media/image134.jpeg"/><Relationship Id="rId170" Type="http://schemas.openxmlformats.org/officeDocument/2006/relationships/hyperlink" Target="https://www.sciencedirect.com/science/article/pii/S0021979708013672" TargetMode="External"/><Relationship Id="rId191" Type="http://schemas.openxmlformats.org/officeDocument/2006/relationships/hyperlink" Target="http://dx.doi.org/10.2118/18475&#8208;MS" TargetMode="External"/><Relationship Id="rId205" Type="http://schemas.openxmlformats.org/officeDocument/2006/relationships/hyperlink" Target="http://dx.doi.org/10.2118/17459&#8208;MS" TargetMode="External"/><Relationship Id="rId226" Type="http://schemas.openxmlformats.org/officeDocument/2006/relationships/hyperlink" Target="https://doi.org/10.2118/133166-MS" TargetMode="External"/><Relationship Id="rId247" Type="http://schemas.openxmlformats.org/officeDocument/2006/relationships/image" Target="media/image143.png"/><Relationship Id="rId107" Type="http://schemas.openxmlformats.org/officeDocument/2006/relationships/image" Target="media/image82.png"/><Relationship Id="rId268" Type="http://schemas.openxmlformats.org/officeDocument/2006/relationships/image" Target="media/image164.png"/><Relationship Id="rId11" Type="http://schemas.openxmlformats.org/officeDocument/2006/relationships/hyperlink" Target="file:///C:\Users\elsa6012\Desktop\2021_Elsafih_Mohamed_Dissertation.docx" TargetMode="External"/><Relationship Id="rId32" Type="http://schemas.openxmlformats.org/officeDocument/2006/relationships/image" Target="media/image7.png"/><Relationship Id="rId53" Type="http://schemas.openxmlformats.org/officeDocument/2006/relationships/image" Target="media/image28.png"/><Relationship Id="rId74" Type="http://schemas.openxmlformats.org/officeDocument/2006/relationships/image" Target="media/image49.png"/><Relationship Id="rId128" Type="http://schemas.openxmlformats.org/officeDocument/2006/relationships/image" Target="media/image103.png"/><Relationship Id="rId149" Type="http://schemas.openxmlformats.org/officeDocument/2006/relationships/image" Target="media/image124.png"/><Relationship Id="rId5" Type="http://schemas.openxmlformats.org/officeDocument/2006/relationships/numbering" Target="numbering.xml"/><Relationship Id="rId95" Type="http://schemas.openxmlformats.org/officeDocument/2006/relationships/image" Target="media/image70.jpeg"/><Relationship Id="rId160" Type="http://schemas.openxmlformats.org/officeDocument/2006/relationships/image" Target="media/image135.png"/><Relationship Id="rId181" Type="http://schemas.openxmlformats.org/officeDocument/2006/relationships/hyperlink" Target="https://doi.org/10.15530/urtec-2018-2902519" TargetMode="External"/><Relationship Id="rId216" Type="http://schemas.openxmlformats.org/officeDocument/2006/relationships/hyperlink" Target="https://doi.org/10.2118/164512-MS" TargetMode="External"/><Relationship Id="rId237" Type="http://schemas.openxmlformats.org/officeDocument/2006/relationships/hyperlink" Target="http://dx.doi.org/10.1021/ef060465w" TargetMode="External"/><Relationship Id="rId258" Type="http://schemas.openxmlformats.org/officeDocument/2006/relationships/image" Target="media/image154.png"/><Relationship Id="rId279" Type="http://schemas.openxmlformats.org/officeDocument/2006/relationships/glossaryDocument" Target="glossary/document.xml"/><Relationship Id="rId22" Type="http://schemas.openxmlformats.org/officeDocument/2006/relationships/hyperlink" Target="file:///C:\Users\elsa6012\Desktop\Elsafih_Dissertation.docx" TargetMode="External"/><Relationship Id="rId43" Type="http://schemas.openxmlformats.org/officeDocument/2006/relationships/image" Target="media/image18.png"/><Relationship Id="rId64" Type="http://schemas.openxmlformats.org/officeDocument/2006/relationships/image" Target="media/image39.png"/><Relationship Id="rId118" Type="http://schemas.openxmlformats.org/officeDocument/2006/relationships/image" Target="media/image93.png"/><Relationship Id="rId139" Type="http://schemas.openxmlformats.org/officeDocument/2006/relationships/image" Target="media/image114.png"/><Relationship Id="rId85" Type="http://schemas.openxmlformats.org/officeDocument/2006/relationships/image" Target="media/image60.png"/><Relationship Id="rId150" Type="http://schemas.openxmlformats.org/officeDocument/2006/relationships/image" Target="media/image125.png"/><Relationship Id="rId171" Type="http://schemas.openxmlformats.org/officeDocument/2006/relationships/hyperlink" Target="https://doi.org/10.2118/178962-MS" TargetMode="External"/><Relationship Id="rId192" Type="http://schemas.openxmlformats.org/officeDocument/2006/relationships/hyperlink" Target="http://dx.doi.org/10.2118/14823&#8208;MS" TargetMode="External"/><Relationship Id="rId206" Type="http://schemas.openxmlformats.org/officeDocument/2006/relationships/hyperlink" Target="https://doi.org/10.2516/ogst:2004036" TargetMode="External"/><Relationship Id="rId227" Type="http://schemas.openxmlformats.org/officeDocument/2006/relationships/hyperlink" Target="https://hdl.handle.net/11244/47106" TargetMode="External"/><Relationship Id="rId248" Type="http://schemas.openxmlformats.org/officeDocument/2006/relationships/image" Target="media/image144.png"/><Relationship Id="rId269" Type="http://schemas.openxmlformats.org/officeDocument/2006/relationships/image" Target="media/image165.png"/><Relationship Id="rId12" Type="http://schemas.openxmlformats.org/officeDocument/2006/relationships/hyperlink" Target="file:///C:\Users\elsa6012\Desktop\Elsafih_Dissertation.docx" TargetMode="External"/><Relationship Id="rId33" Type="http://schemas.openxmlformats.org/officeDocument/2006/relationships/image" Target="media/image8.png"/><Relationship Id="rId108" Type="http://schemas.openxmlformats.org/officeDocument/2006/relationships/image" Target="media/image83.png"/><Relationship Id="rId129" Type="http://schemas.openxmlformats.org/officeDocument/2006/relationships/image" Target="media/image104.png"/><Relationship Id="rId280" Type="http://schemas.openxmlformats.org/officeDocument/2006/relationships/theme" Target="theme/theme1.xml"/><Relationship Id="rId54" Type="http://schemas.openxmlformats.org/officeDocument/2006/relationships/image" Target="media/image29.png"/><Relationship Id="rId75" Type="http://schemas.openxmlformats.org/officeDocument/2006/relationships/image" Target="media/image50.emf"/><Relationship Id="rId96" Type="http://schemas.openxmlformats.org/officeDocument/2006/relationships/image" Target="media/image71.png"/><Relationship Id="rId140" Type="http://schemas.openxmlformats.org/officeDocument/2006/relationships/image" Target="media/image115.png"/><Relationship Id="rId161" Type="http://schemas.openxmlformats.org/officeDocument/2006/relationships/hyperlink" Target="http://dx.doi.org/10.5772/35018" TargetMode="External"/><Relationship Id="rId182" Type="http://schemas.openxmlformats.org/officeDocument/2006/relationships/hyperlink" Target="https://doi.org/10.2118/0804-0026-JPT" TargetMode="External"/><Relationship Id="rId217" Type="http://schemas.openxmlformats.org/officeDocument/2006/relationships/hyperlink" Target="https://doi.org/10.2118/20623-PA" TargetMode="External"/><Relationship Id="rId6" Type="http://schemas.openxmlformats.org/officeDocument/2006/relationships/styles" Target="styles.xml"/><Relationship Id="rId238" Type="http://schemas.openxmlformats.org/officeDocument/2006/relationships/hyperlink" Target="https://doi.org/10.1006/jcis.2000.6938" TargetMode="External"/><Relationship Id="rId259" Type="http://schemas.openxmlformats.org/officeDocument/2006/relationships/image" Target="media/image155.png"/><Relationship Id="rId23" Type="http://schemas.openxmlformats.org/officeDocument/2006/relationships/hyperlink" Target="file:///C:\Users\elsa6012\Desktop\Elsafih_Dissertation.docx" TargetMode="External"/><Relationship Id="rId119" Type="http://schemas.openxmlformats.org/officeDocument/2006/relationships/image" Target="media/image94.png"/><Relationship Id="rId270" Type="http://schemas.openxmlformats.org/officeDocument/2006/relationships/image" Target="media/image166.png"/><Relationship Id="rId44" Type="http://schemas.openxmlformats.org/officeDocument/2006/relationships/image" Target="media/image19.png"/><Relationship Id="rId65" Type="http://schemas.openxmlformats.org/officeDocument/2006/relationships/image" Target="media/image40.png"/><Relationship Id="rId86" Type="http://schemas.openxmlformats.org/officeDocument/2006/relationships/image" Target="media/image61.png"/><Relationship Id="rId130" Type="http://schemas.openxmlformats.org/officeDocument/2006/relationships/image" Target="media/image105.jpeg"/><Relationship Id="rId151" Type="http://schemas.openxmlformats.org/officeDocument/2006/relationships/image" Target="media/image126.png"/><Relationship Id="rId172" Type="http://schemas.openxmlformats.org/officeDocument/2006/relationships/hyperlink" Target="http://dx.doi.org/10.2118/5154&#8208;PA" TargetMode="External"/><Relationship Id="rId193" Type="http://schemas.openxmlformats.org/officeDocument/2006/relationships/hyperlink" Target="http://dx.doi.org/10.2118/78&#8208;02&#8208;08" TargetMode="External"/><Relationship Id="rId202" Type="http://schemas.openxmlformats.org/officeDocument/2006/relationships/hyperlink" Target="https://doi.org/10.2118/81511-MS" TargetMode="External"/><Relationship Id="rId207" Type="http://schemas.openxmlformats.org/officeDocument/2006/relationships/hyperlink" Target="https://doi.org/10.1021/acs.energyfuels.5b00966" TargetMode="External"/><Relationship Id="rId223" Type="http://schemas.openxmlformats.org/officeDocument/2006/relationships/hyperlink" Target="https://doi.org/10.2118/164245-MS" TargetMode="External"/><Relationship Id="rId228" Type="http://schemas.openxmlformats.org/officeDocument/2006/relationships/hyperlink" Target="https://doi.org/10.2118/185812-MS" TargetMode="External"/><Relationship Id="rId244" Type="http://schemas.openxmlformats.org/officeDocument/2006/relationships/image" Target="media/image140.png"/><Relationship Id="rId249" Type="http://schemas.openxmlformats.org/officeDocument/2006/relationships/image" Target="media/image145.png"/><Relationship Id="rId13" Type="http://schemas.openxmlformats.org/officeDocument/2006/relationships/hyperlink" Target="file:///C:\Users\elsa6012\Desktop\Elsafih_Dissertation.docx" TargetMode="External"/><Relationship Id="rId18" Type="http://schemas.openxmlformats.org/officeDocument/2006/relationships/hyperlink" Target="file:///C:\Users\elsa6012\Desktop\Elsafih_Dissertation.docx" TargetMode="External"/><Relationship Id="rId39" Type="http://schemas.openxmlformats.org/officeDocument/2006/relationships/image" Target="media/image14.png"/><Relationship Id="rId109" Type="http://schemas.openxmlformats.org/officeDocument/2006/relationships/image" Target="media/image84.png"/><Relationship Id="rId260" Type="http://schemas.openxmlformats.org/officeDocument/2006/relationships/image" Target="media/image156.png"/><Relationship Id="rId265" Type="http://schemas.openxmlformats.org/officeDocument/2006/relationships/image" Target="media/image161.png"/><Relationship Id="rId34" Type="http://schemas.openxmlformats.org/officeDocument/2006/relationships/image" Target="media/image9.png"/><Relationship Id="rId50" Type="http://schemas.openxmlformats.org/officeDocument/2006/relationships/image" Target="media/image25.png"/><Relationship Id="rId55" Type="http://schemas.openxmlformats.org/officeDocument/2006/relationships/image" Target="media/image30.png"/><Relationship Id="rId76" Type="http://schemas.openxmlformats.org/officeDocument/2006/relationships/image" Target="media/image51.png"/><Relationship Id="rId97" Type="http://schemas.openxmlformats.org/officeDocument/2006/relationships/image" Target="media/image72.png"/><Relationship Id="rId104" Type="http://schemas.openxmlformats.org/officeDocument/2006/relationships/image" Target="media/image79.png"/><Relationship Id="rId120" Type="http://schemas.openxmlformats.org/officeDocument/2006/relationships/image" Target="media/image95.png"/><Relationship Id="rId125" Type="http://schemas.openxmlformats.org/officeDocument/2006/relationships/image" Target="media/image100.png"/><Relationship Id="rId141" Type="http://schemas.openxmlformats.org/officeDocument/2006/relationships/image" Target="media/image116.png"/><Relationship Id="rId146" Type="http://schemas.openxmlformats.org/officeDocument/2006/relationships/image" Target="media/image121.png"/><Relationship Id="rId167" Type="http://schemas.openxmlformats.org/officeDocument/2006/relationships/hyperlink" Target="https://doi-org.ezproxy.lib.ou.edu/10.2118/18836-MS" TargetMode="External"/><Relationship Id="rId188" Type="http://schemas.openxmlformats.org/officeDocument/2006/relationships/hyperlink" Target="http://dx.doi.org/10.1039/c1sm05384a" TargetMode="External"/><Relationship Id="rId7" Type="http://schemas.openxmlformats.org/officeDocument/2006/relationships/settings" Target="settings.xml"/><Relationship Id="rId71" Type="http://schemas.openxmlformats.org/officeDocument/2006/relationships/image" Target="media/image46.png"/><Relationship Id="rId92" Type="http://schemas.openxmlformats.org/officeDocument/2006/relationships/image" Target="media/image67.jpeg"/><Relationship Id="rId162" Type="http://schemas.openxmlformats.org/officeDocument/2006/relationships/hyperlink" Target="https://doi.org/10.2118/88881-MS" TargetMode="External"/><Relationship Id="rId183" Type="http://schemas.openxmlformats.org/officeDocument/2006/relationships/hyperlink" Target="https://doi.org/10.2118/31074-MS" TargetMode="External"/><Relationship Id="rId213" Type="http://schemas.openxmlformats.org/officeDocument/2006/relationships/hyperlink" Target="http://dx.doi.org/10.2118/164087&#8208;PA" TargetMode="External"/><Relationship Id="rId218" Type="http://schemas.openxmlformats.org/officeDocument/2006/relationships/hyperlink" Target="https://doi.org/10.2118/193723-MS" TargetMode="External"/><Relationship Id="rId234" Type="http://schemas.openxmlformats.org/officeDocument/2006/relationships/hyperlink" Target="http://dx.doi.org/10.1016/S0021&#8208;9797(03)00189&#8208;9" TargetMode="External"/><Relationship Id="rId239" Type="http://schemas.openxmlformats.org/officeDocument/2006/relationships/hyperlink" Target="https://doi-org.ezproxy.lib.ou.edu/10.2118/174084-PA" TargetMode="External"/><Relationship Id="rId2" Type="http://schemas.openxmlformats.org/officeDocument/2006/relationships/customXml" Target="../customXml/item2.xml"/><Relationship Id="rId29" Type="http://schemas.openxmlformats.org/officeDocument/2006/relationships/image" Target="media/image4.png"/><Relationship Id="rId250" Type="http://schemas.openxmlformats.org/officeDocument/2006/relationships/image" Target="media/image146.png"/><Relationship Id="rId255" Type="http://schemas.openxmlformats.org/officeDocument/2006/relationships/image" Target="media/image151.png"/><Relationship Id="rId271" Type="http://schemas.openxmlformats.org/officeDocument/2006/relationships/image" Target="media/image167.jpeg"/><Relationship Id="rId276" Type="http://schemas.openxmlformats.org/officeDocument/2006/relationships/image" Target="media/image172.jpeg"/><Relationship Id="rId24" Type="http://schemas.openxmlformats.org/officeDocument/2006/relationships/hyperlink" Target="file:///C:\Users\elsa6012\Desktop\Elsafih_Dissertation.docx" TargetMode="External"/><Relationship Id="rId40" Type="http://schemas.openxmlformats.org/officeDocument/2006/relationships/image" Target="media/image15.png"/><Relationship Id="rId45" Type="http://schemas.openxmlformats.org/officeDocument/2006/relationships/image" Target="media/image20.png"/><Relationship Id="rId66" Type="http://schemas.openxmlformats.org/officeDocument/2006/relationships/image" Target="media/image41.png"/><Relationship Id="rId87" Type="http://schemas.openxmlformats.org/officeDocument/2006/relationships/image" Target="media/image62.jpeg"/><Relationship Id="rId110" Type="http://schemas.openxmlformats.org/officeDocument/2006/relationships/image" Target="media/image85.png"/><Relationship Id="rId115" Type="http://schemas.openxmlformats.org/officeDocument/2006/relationships/image" Target="media/image90.png"/><Relationship Id="rId131" Type="http://schemas.openxmlformats.org/officeDocument/2006/relationships/image" Target="media/image106.jpeg"/><Relationship Id="rId136" Type="http://schemas.openxmlformats.org/officeDocument/2006/relationships/image" Target="media/image111.png"/><Relationship Id="rId157" Type="http://schemas.openxmlformats.org/officeDocument/2006/relationships/image" Target="media/image132.png"/><Relationship Id="rId178" Type="http://schemas.openxmlformats.org/officeDocument/2006/relationships/hyperlink" Target="http://dx.doi.org/10.1016/0166&#8208;6622(88)80006&#8208;4" TargetMode="External"/><Relationship Id="rId61" Type="http://schemas.openxmlformats.org/officeDocument/2006/relationships/image" Target="media/image36.png"/><Relationship Id="rId82" Type="http://schemas.openxmlformats.org/officeDocument/2006/relationships/image" Target="media/image57.png"/><Relationship Id="rId152" Type="http://schemas.openxmlformats.org/officeDocument/2006/relationships/image" Target="media/image127.png"/><Relationship Id="rId173" Type="http://schemas.openxmlformats.org/officeDocument/2006/relationships/hyperlink" Target="https://doi.org/10.1016/0009-2509(93)80293-Y" TargetMode="External"/><Relationship Id="rId194" Type="http://schemas.openxmlformats.org/officeDocument/2006/relationships/hyperlink" Target="http://www.books24x7.com/marc.asp?bookid=17307" TargetMode="External"/><Relationship Id="rId199" Type="http://schemas.openxmlformats.org/officeDocument/2006/relationships/hyperlink" Target="http://dx.doi.org/10.2118/77497&#8208;MS" TargetMode="External"/><Relationship Id="rId203" Type="http://schemas.openxmlformats.org/officeDocument/2006/relationships/hyperlink" Target="https://doi.org/10.2118/71467-MS" TargetMode="External"/><Relationship Id="rId208" Type="http://schemas.openxmlformats.org/officeDocument/2006/relationships/hyperlink" Target="http://dx.doi.org/10.1006/jcis.1997.4807" TargetMode="External"/><Relationship Id="rId229" Type="http://schemas.openxmlformats.org/officeDocument/2006/relationships/hyperlink" Target="https://doi.org/10.2118/82273-PA" TargetMode="External"/><Relationship Id="rId19" Type="http://schemas.openxmlformats.org/officeDocument/2006/relationships/hyperlink" Target="file:///C:\Users\elsa6012\Desktop\Elsafih_Dissertation.docx" TargetMode="External"/><Relationship Id="rId224" Type="http://schemas.openxmlformats.org/officeDocument/2006/relationships/hyperlink" Target="http://dx.doi.org/10.2118/82260&#8208;MS" TargetMode="External"/><Relationship Id="rId240" Type="http://schemas.openxmlformats.org/officeDocument/2006/relationships/image" Target="media/image136.png"/><Relationship Id="rId245" Type="http://schemas.openxmlformats.org/officeDocument/2006/relationships/image" Target="media/image141.png"/><Relationship Id="rId261" Type="http://schemas.openxmlformats.org/officeDocument/2006/relationships/image" Target="media/image157.png"/><Relationship Id="rId266" Type="http://schemas.openxmlformats.org/officeDocument/2006/relationships/image" Target="media/image162.png"/><Relationship Id="rId14" Type="http://schemas.openxmlformats.org/officeDocument/2006/relationships/hyperlink" Target="file:///C:\Users\elsa6012\Desktop\Elsafih_Dissertation.docx" TargetMode="External"/><Relationship Id="rId30" Type="http://schemas.openxmlformats.org/officeDocument/2006/relationships/image" Target="media/image5.png"/><Relationship Id="rId35" Type="http://schemas.openxmlformats.org/officeDocument/2006/relationships/image" Target="media/image10.png"/><Relationship Id="rId56" Type="http://schemas.openxmlformats.org/officeDocument/2006/relationships/image" Target="media/image31.png"/><Relationship Id="rId77" Type="http://schemas.openxmlformats.org/officeDocument/2006/relationships/image" Target="media/image52.png"/><Relationship Id="rId100" Type="http://schemas.openxmlformats.org/officeDocument/2006/relationships/image" Target="media/image75.png"/><Relationship Id="rId105" Type="http://schemas.openxmlformats.org/officeDocument/2006/relationships/image" Target="media/image80.png"/><Relationship Id="rId126" Type="http://schemas.openxmlformats.org/officeDocument/2006/relationships/image" Target="media/image101.png"/><Relationship Id="rId147" Type="http://schemas.openxmlformats.org/officeDocument/2006/relationships/image" Target="media/image122.jpeg"/><Relationship Id="rId168" Type="http://schemas.openxmlformats.org/officeDocument/2006/relationships/hyperlink" Target="https://doi.org/10.2118/77847-MS" TargetMode="External"/><Relationship Id="rId8" Type="http://schemas.openxmlformats.org/officeDocument/2006/relationships/webSettings" Target="webSettings.xml"/><Relationship Id="rId51" Type="http://schemas.openxmlformats.org/officeDocument/2006/relationships/image" Target="media/image26.png"/><Relationship Id="rId72" Type="http://schemas.openxmlformats.org/officeDocument/2006/relationships/image" Target="media/image47.png"/><Relationship Id="rId93" Type="http://schemas.openxmlformats.org/officeDocument/2006/relationships/image" Target="media/image68.jpeg"/><Relationship Id="rId98" Type="http://schemas.openxmlformats.org/officeDocument/2006/relationships/image" Target="media/image73.png"/><Relationship Id="rId121" Type="http://schemas.openxmlformats.org/officeDocument/2006/relationships/image" Target="media/image96.png"/><Relationship Id="rId142" Type="http://schemas.openxmlformats.org/officeDocument/2006/relationships/image" Target="media/image117.png"/><Relationship Id="rId163" Type="http://schemas.openxmlformats.org/officeDocument/2006/relationships/hyperlink" Target="https://doi.org/10.2118/151560-MS" TargetMode="External"/><Relationship Id="rId184" Type="http://schemas.openxmlformats.org/officeDocument/2006/relationships/hyperlink" Target="https://doi.org/10.2118/56995-PA" TargetMode="External"/><Relationship Id="rId189" Type="http://schemas.openxmlformats.org/officeDocument/2006/relationships/hyperlink" Target="https://doi.org/10.2118/19410-MS" TargetMode="External"/><Relationship Id="rId219" Type="http://schemas.openxmlformats.org/officeDocument/2006/relationships/hyperlink" Target="https://doi.org/10.2118/37269-MS" TargetMode="External"/><Relationship Id="rId3" Type="http://schemas.openxmlformats.org/officeDocument/2006/relationships/customXml" Target="../customXml/item3.xml"/><Relationship Id="rId214" Type="http://schemas.openxmlformats.org/officeDocument/2006/relationships/hyperlink" Target="https://hdl.handle.net/11244/47076" TargetMode="External"/><Relationship Id="rId230" Type="http://schemas.openxmlformats.org/officeDocument/2006/relationships/hyperlink" Target="https://doi.org/10.2523/IPTC-19012-MS" TargetMode="External"/><Relationship Id="rId235" Type="http://schemas.openxmlformats.org/officeDocument/2006/relationships/hyperlink" Target="https://doi.org/10.2118/26578-MS" TargetMode="External"/><Relationship Id="rId251" Type="http://schemas.openxmlformats.org/officeDocument/2006/relationships/image" Target="media/image147.png"/><Relationship Id="rId256" Type="http://schemas.openxmlformats.org/officeDocument/2006/relationships/image" Target="media/image152.png"/><Relationship Id="rId277" Type="http://schemas.openxmlformats.org/officeDocument/2006/relationships/image" Target="media/image173.jpeg"/><Relationship Id="rId25" Type="http://schemas.openxmlformats.org/officeDocument/2006/relationships/footer" Target="footer1.xml"/><Relationship Id="rId46" Type="http://schemas.openxmlformats.org/officeDocument/2006/relationships/image" Target="media/image21.png"/><Relationship Id="rId67" Type="http://schemas.openxmlformats.org/officeDocument/2006/relationships/image" Target="media/image42.png"/><Relationship Id="rId116" Type="http://schemas.openxmlformats.org/officeDocument/2006/relationships/image" Target="media/image91.jpeg"/><Relationship Id="rId137" Type="http://schemas.openxmlformats.org/officeDocument/2006/relationships/image" Target="media/image112.png"/><Relationship Id="rId158" Type="http://schemas.openxmlformats.org/officeDocument/2006/relationships/image" Target="media/image133.jpeg"/><Relationship Id="rId272" Type="http://schemas.openxmlformats.org/officeDocument/2006/relationships/image" Target="media/image168.jpeg"/><Relationship Id="rId20" Type="http://schemas.openxmlformats.org/officeDocument/2006/relationships/hyperlink" Target="file:///C:\Users\elsa6012\Desktop\Elsafih_Dissertation.docx" TargetMode="External"/><Relationship Id="rId41" Type="http://schemas.openxmlformats.org/officeDocument/2006/relationships/image" Target="media/image16.png"/><Relationship Id="rId62" Type="http://schemas.openxmlformats.org/officeDocument/2006/relationships/image" Target="media/image37.png"/><Relationship Id="rId83" Type="http://schemas.openxmlformats.org/officeDocument/2006/relationships/image" Target="media/image58.png"/><Relationship Id="rId88" Type="http://schemas.openxmlformats.org/officeDocument/2006/relationships/image" Target="media/image63.jpeg"/><Relationship Id="rId111" Type="http://schemas.openxmlformats.org/officeDocument/2006/relationships/image" Target="media/image86.png"/><Relationship Id="rId132" Type="http://schemas.openxmlformats.org/officeDocument/2006/relationships/image" Target="media/image107.jpeg"/><Relationship Id="rId153" Type="http://schemas.openxmlformats.org/officeDocument/2006/relationships/image" Target="media/image128.png"/><Relationship Id="rId174" Type="http://schemas.openxmlformats.org/officeDocument/2006/relationships/hyperlink" Target="https://doi.org/10.2118/16887-PA" TargetMode="External"/><Relationship Id="rId179" Type="http://schemas.openxmlformats.org/officeDocument/2006/relationships/hyperlink" Target="https://doi-org.ezproxy.lib.ou.edu/10.2118/205397-PA" TargetMode="External"/><Relationship Id="rId195" Type="http://schemas.openxmlformats.org/officeDocument/2006/relationships/hyperlink" Target="https://doi.org/10.4043/26714-MS" TargetMode="External"/><Relationship Id="rId209" Type="http://schemas.openxmlformats.org/officeDocument/2006/relationships/hyperlink" Target="http://dx.doi.org/10.2118/1163&#8208;PA" TargetMode="External"/><Relationship Id="rId190" Type="http://schemas.openxmlformats.org/officeDocument/2006/relationships/hyperlink" Target="https://doi.org/10.2118/37312-MS" TargetMode="External"/><Relationship Id="rId204" Type="http://schemas.openxmlformats.org/officeDocument/2006/relationships/hyperlink" Target="https://doi.org/10.2118/102856-PA" TargetMode="External"/><Relationship Id="rId220" Type="http://schemas.openxmlformats.org/officeDocument/2006/relationships/hyperlink" Target="http://dx.doi.org/10.2118/23818&#8208;MS" TargetMode="External"/><Relationship Id="rId225" Type="http://schemas.openxmlformats.org/officeDocument/2006/relationships/hyperlink" Target="https://doi.org/10.2118/38163-MS" TargetMode="External"/><Relationship Id="rId241" Type="http://schemas.openxmlformats.org/officeDocument/2006/relationships/image" Target="media/image137.png"/><Relationship Id="rId246" Type="http://schemas.openxmlformats.org/officeDocument/2006/relationships/image" Target="media/image142.png"/><Relationship Id="rId267" Type="http://schemas.openxmlformats.org/officeDocument/2006/relationships/image" Target="media/image163.png"/><Relationship Id="rId15" Type="http://schemas.openxmlformats.org/officeDocument/2006/relationships/hyperlink" Target="file:///C:\Users\elsa6012\Desktop\Elsafih_Dissertation.docx" TargetMode="External"/><Relationship Id="rId36" Type="http://schemas.openxmlformats.org/officeDocument/2006/relationships/image" Target="media/image11.png"/><Relationship Id="rId57" Type="http://schemas.openxmlformats.org/officeDocument/2006/relationships/image" Target="media/image32.png"/><Relationship Id="rId106" Type="http://schemas.openxmlformats.org/officeDocument/2006/relationships/image" Target="media/image81.png"/><Relationship Id="rId127" Type="http://schemas.openxmlformats.org/officeDocument/2006/relationships/image" Target="media/image102.png"/><Relationship Id="rId262" Type="http://schemas.openxmlformats.org/officeDocument/2006/relationships/image" Target="media/image158.png"/><Relationship Id="rId10" Type="http://schemas.openxmlformats.org/officeDocument/2006/relationships/endnotes" Target="endnotes.xml"/><Relationship Id="rId31" Type="http://schemas.openxmlformats.org/officeDocument/2006/relationships/image" Target="media/image6.png"/><Relationship Id="rId52" Type="http://schemas.openxmlformats.org/officeDocument/2006/relationships/image" Target="media/image27.png"/><Relationship Id="rId73" Type="http://schemas.openxmlformats.org/officeDocument/2006/relationships/image" Target="media/image48.png"/><Relationship Id="rId78" Type="http://schemas.openxmlformats.org/officeDocument/2006/relationships/image" Target="media/image53.png"/><Relationship Id="rId94" Type="http://schemas.openxmlformats.org/officeDocument/2006/relationships/image" Target="media/image69.png"/><Relationship Id="rId99" Type="http://schemas.openxmlformats.org/officeDocument/2006/relationships/image" Target="media/image74.png"/><Relationship Id="rId101" Type="http://schemas.openxmlformats.org/officeDocument/2006/relationships/image" Target="media/image76.png"/><Relationship Id="rId122" Type="http://schemas.openxmlformats.org/officeDocument/2006/relationships/image" Target="media/image97.png"/><Relationship Id="rId143" Type="http://schemas.openxmlformats.org/officeDocument/2006/relationships/image" Target="media/image118.png"/><Relationship Id="rId148" Type="http://schemas.openxmlformats.org/officeDocument/2006/relationships/image" Target="media/image123.jpeg"/><Relationship Id="rId164" Type="http://schemas.openxmlformats.org/officeDocument/2006/relationships/hyperlink" Target="http://dx.doi.org/10.2118/5859&#8208;PA" TargetMode="External"/><Relationship Id="rId169" Type="http://schemas.openxmlformats.org/officeDocument/2006/relationships/hyperlink" Target="https://doi-org.ezproxy.lib.ou.edu/10.2118/65068-PA" TargetMode="External"/><Relationship Id="rId185" Type="http://schemas.openxmlformats.org/officeDocument/2006/relationships/hyperlink" Target="https://doi.org/10.2523/IPTC-19549-MS"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doi.org/10.2118/174314-MS" TargetMode="External"/><Relationship Id="rId210" Type="http://schemas.openxmlformats.org/officeDocument/2006/relationships/hyperlink" Target="https://doi.org/10.2118/28547-MS" TargetMode="External"/><Relationship Id="rId215" Type="http://schemas.openxmlformats.org/officeDocument/2006/relationships/hyperlink" Target="http://198.170.104.138/jas/2005/873&#8208;877.pdf" TargetMode="External"/><Relationship Id="rId236" Type="http://schemas.openxmlformats.org/officeDocument/2006/relationships/hyperlink" Target="https://doi.org/10.4236/ojogas.2019.41002" TargetMode="External"/><Relationship Id="rId257" Type="http://schemas.openxmlformats.org/officeDocument/2006/relationships/image" Target="media/image153.png"/><Relationship Id="rId278" Type="http://schemas.openxmlformats.org/officeDocument/2006/relationships/fontTable" Target="fontTable.xml"/><Relationship Id="rId26" Type="http://schemas.openxmlformats.org/officeDocument/2006/relationships/image" Target="media/image1.png"/><Relationship Id="rId231" Type="http://schemas.openxmlformats.org/officeDocument/2006/relationships/hyperlink" Target="http://dx.doi.org/10.1021/i100015a014" TargetMode="External"/><Relationship Id="rId252" Type="http://schemas.openxmlformats.org/officeDocument/2006/relationships/image" Target="media/image148.png"/><Relationship Id="rId273" Type="http://schemas.openxmlformats.org/officeDocument/2006/relationships/image" Target="media/image169.jpeg"/><Relationship Id="rId47" Type="http://schemas.openxmlformats.org/officeDocument/2006/relationships/image" Target="media/image22.png"/><Relationship Id="rId68" Type="http://schemas.openxmlformats.org/officeDocument/2006/relationships/image" Target="media/image43.png"/><Relationship Id="rId89" Type="http://schemas.openxmlformats.org/officeDocument/2006/relationships/image" Target="media/image64.jpeg"/><Relationship Id="rId112" Type="http://schemas.openxmlformats.org/officeDocument/2006/relationships/image" Target="media/image87.png"/><Relationship Id="rId133" Type="http://schemas.openxmlformats.org/officeDocument/2006/relationships/image" Target="media/image108.png"/><Relationship Id="rId154" Type="http://schemas.openxmlformats.org/officeDocument/2006/relationships/image" Target="media/image129.jpeg"/><Relationship Id="rId175" Type="http://schemas.openxmlformats.org/officeDocument/2006/relationships/hyperlink" Target="http://dx.doi.org/10.2118/11213&#8208;PA" TargetMode="External"/><Relationship Id="rId196" Type="http://schemas.openxmlformats.org/officeDocument/2006/relationships/hyperlink" Target="https://pubs.acs.org/doi/10.1021/ef3003262" TargetMode="External"/><Relationship Id="rId200" Type="http://schemas.openxmlformats.org/officeDocument/2006/relationships/hyperlink" Target="https://doi.org/10.2118/77767-MS" TargetMode="External"/><Relationship Id="rId16" Type="http://schemas.openxmlformats.org/officeDocument/2006/relationships/hyperlink" Target="file:///C:\Users\elsa6012\Desktop\Elsafih_Dissertation.docx" TargetMode="External"/><Relationship Id="rId221" Type="http://schemas.openxmlformats.org/officeDocument/2006/relationships/hyperlink" Target="https://doi.org/10.1021/ja01225a047" TargetMode="External"/><Relationship Id="rId242" Type="http://schemas.openxmlformats.org/officeDocument/2006/relationships/image" Target="media/image138.png"/><Relationship Id="rId263" Type="http://schemas.openxmlformats.org/officeDocument/2006/relationships/image" Target="media/image159.png"/><Relationship Id="rId37" Type="http://schemas.openxmlformats.org/officeDocument/2006/relationships/image" Target="media/image12.png"/><Relationship Id="rId58" Type="http://schemas.openxmlformats.org/officeDocument/2006/relationships/image" Target="media/image33.png"/><Relationship Id="rId79" Type="http://schemas.openxmlformats.org/officeDocument/2006/relationships/image" Target="media/image54.png"/><Relationship Id="rId102" Type="http://schemas.openxmlformats.org/officeDocument/2006/relationships/image" Target="media/image77.png"/><Relationship Id="rId123" Type="http://schemas.openxmlformats.org/officeDocument/2006/relationships/image" Target="media/image98.png"/><Relationship Id="rId144" Type="http://schemas.openxmlformats.org/officeDocument/2006/relationships/image" Target="media/image119.png"/><Relationship Id="rId90" Type="http://schemas.openxmlformats.org/officeDocument/2006/relationships/image" Target="media/image65.emf"/><Relationship Id="rId165" Type="http://schemas.openxmlformats.org/officeDocument/2006/relationships/hyperlink" Target="http://dx.doi.org/10.1021/ef2010805" TargetMode="External"/><Relationship Id="rId186" Type="http://schemas.openxmlformats.org/officeDocument/2006/relationships/hyperlink" Target="https://shareok.org/handle/11244/316785" TargetMode="External"/><Relationship Id="rId211" Type="http://schemas.openxmlformats.org/officeDocument/2006/relationships/hyperlink" Target="https://doi.org/10.1146/annurev-anchem-061010-113849" TargetMode="External"/><Relationship Id="rId232" Type="http://schemas.openxmlformats.org/officeDocument/2006/relationships/hyperlink" Target="http://dx.doi.org/10.2118/1939&#8208;PA" TargetMode="External"/><Relationship Id="rId253" Type="http://schemas.openxmlformats.org/officeDocument/2006/relationships/image" Target="media/image149.png"/><Relationship Id="rId274" Type="http://schemas.openxmlformats.org/officeDocument/2006/relationships/image" Target="media/image170.jpeg"/><Relationship Id="rId27" Type="http://schemas.openxmlformats.org/officeDocument/2006/relationships/image" Target="media/image2.png"/><Relationship Id="rId48" Type="http://schemas.openxmlformats.org/officeDocument/2006/relationships/image" Target="media/image23.png"/><Relationship Id="rId69" Type="http://schemas.openxmlformats.org/officeDocument/2006/relationships/image" Target="media/image44.png"/><Relationship Id="rId113" Type="http://schemas.openxmlformats.org/officeDocument/2006/relationships/image" Target="media/image88.jpeg"/><Relationship Id="rId134" Type="http://schemas.openxmlformats.org/officeDocument/2006/relationships/image" Target="media/image109.jpeg"/><Relationship Id="rId80" Type="http://schemas.openxmlformats.org/officeDocument/2006/relationships/image" Target="media/image55.png"/><Relationship Id="rId155" Type="http://schemas.openxmlformats.org/officeDocument/2006/relationships/image" Target="media/image130.png"/><Relationship Id="rId176" Type="http://schemas.openxmlformats.org/officeDocument/2006/relationships/hyperlink" Target="http://dx.doi.org/10.1021/ac50157a057" TargetMode="External"/><Relationship Id="rId197" Type="http://schemas.openxmlformats.org/officeDocument/2006/relationships/hyperlink" Target="http://dx.doi.org/10.2118/1201&#8208;PA" TargetMode="External"/><Relationship Id="rId201" Type="http://schemas.openxmlformats.org/officeDocument/2006/relationships/hyperlink" Target="https://doi.org/10.2118/48995-MS" TargetMode="External"/><Relationship Id="rId222" Type="http://schemas.openxmlformats.org/officeDocument/2006/relationships/hyperlink" Target="https://doi.org/10.2523/IPTC-17285-MS" TargetMode="External"/><Relationship Id="rId243" Type="http://schemas.openxmlformats.org/officeDocument/2006/relationships/image" Target="media/image139.png"/><Relationship Id="rId264" Type="http://schemas.openxmlformats.org/officeDocument/2006/relationships/image" Target="media/image160.png"/><Relationship Id="rId17" Type="http://schemas.openxmlformats.org/officeDocument/2006/relationships/hyperlink" Target="file:///C:\Users\elsa6012\Desktop\Elsafih_Dissertation.docx" TargetMode="External"/><Relationship Id="rId38" Type="http://schemas.openxmlformats.org/officeDocument/2006/relationships/image" Target="media/image13.png"/><Relationship Id="rId59" Type="http://schemas.openxmlformats.org/officeDocument/2006/relationships/image" Target="media/image34.png"/><Relationship Id="rId103" Type="http://schemas.openxmlformats.org/officeDocument/2006/relationships/image" Target="media/image78.png"/><Relationship Id="rId124" Type="http://schemas.openxmlformats.org/officeDocument/2006/relationships/image" Target="media/image99.png"/><Relationship Id="rId70" Type="http://schemas.openxmlformats.org/officeDocument/2006/relationships/image" Target="media/image45.png"/><Relationship Id="rId91" Type="http://schemas.openxmlformats.org/officeDocument/2006/relationships/image" Target="media/image66.png"/><Relationship Id="rId145" Type="http://schemas.openxmlformats.org/officeDocument/2006/relationships/image" Target="media/image120.png"/><Relationship Id="rId166" Type="http://schemas.openxmlformats.org/officeDocument/2006/relationships/hyperlink" Target="http://dx.doi.org/10.1016/S0920&#8208;4105(02)00247&#8208;4" TargetMode="External"/><Relationship Id="rId187" Type="http://schemas.openxmlformats.org/officeDocument/2006/relationships/hyperlink" Target="https://shareok.org/handle/11244/319575" TargetMode="External"/><Relationship Id="rId1" Type="http://schemas.openxmlformats.org/officeDocument/2006/relationships/customXml" Target="../customXml/item1.xml"/><Relationship Id="rId212" Type="http://schemas.openxmlformats.org/officeDocument/2006/relationships/hyperlink" Target="https://doi.org/10.2118/115926-MS" TargetMode="External"/><Relationship Id="rId233" Type="http://schemas.openxmlformats.org/officeDocument/2006/relationships/hyperlink" Target="https://doi.org/10.2118/8234-PA" TargetMode="External"/><Relationship Id="rId254" Type="http://schemas.openxmlformats.org/officeDocument/2006/relationships/image" Target="media/image150.png"/><Relationship Id="rId28" Type="http://schemas.openxmlformats.org/officeDocument/2006/relationships/image" Target="media/image3.png"/><Relationship Id="rId49" Type="http://schemas.openxmlformats.org/officeDocument/2006/relationships/image" Target="media/image24.png"/><Relationship Id="rId114" Type="http://schemas.openxmlformats.org/officeDocument/2006/relationships/image" Target="media/image89.png"/><Relationship Id="rId275" Type="http://schemas.openxmlformats.org/officeDocument/2006/relationships/image" Target="media/image171.jpeg"/><Relationship Id="rId60" Type="http://schemas.openxmlformats.org/officeDocument/2006/relationships/image" Target="media/image35.png"/><Relationship Id="rId81" Type="http://schemas.openxmlformats.org/officeDocument/2006/relationships/image" Target="media/image56.png"/><Relationship Id="rId135" Type="http://schemas.openxmlformats.org/officeDocument/2006/relationships/image" Target="media/image110.jpeg"/><Relationship Id="rId156" Type="http://schemas.openxmlformats.org/officeDocument/2006/relationships/image" Target="media/image131.png"/><Relationship Id="rId177" Type="http://schemas.openxmlformats.org/officeDocument/2006/relationships/hyperlink" Target="http://dx.doi.org/10.2118/19425&#8208;MS" TargetMode="External"/><Relationship Id="rId198" Type="http://schemas.openxmlformats.org/officeDocument/2006/relationships/hyperlink" Target="http://www.spe.org/dl/docs/2009/Knopp.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37EB0BBAEBC4A16A7F42E8CCE311018"/>
        <w:category>
          <w:name w:val="General"/>
          <w:gallery w:val="placeholder"/>
        </w:category>
        <w:types>
          <w:type w:val="bbPlcHdr"/>
        </w:types>
        <w:behaviors>
          <w:behavior w:val="content"/>
        </w:behaviors>
        <w:guid w:val="{B2226387-DAFE-4548-8297-B5C6A46DAAA6}"/>
      </w:docPartPr>
      <w:docPartBody>
        <w:p w:rsidR="00A100A3" w:rsidRDefault="00A100A3" w:rsidP="00A100A3">
          <w:pPr>
            <w:pStyle w:val="D37EB0BBAEBC4A16A7F42E8CCE311018"/>
          </w:pPr>
          <w:r w:rsidRPr="001F1C68">
            <w:rPr>
              <w:rStyle w:val="PlaceholderText"/>
            </w:rPr>
            <w:t>Click here to enter text.</w:t>
          </w:r>
        </w:p>
      </w:docPartBody>
    </w:docPart>
    <w:docPart>
      <w:docPartPr>
        <w:name w:val="1782BF2E7AC445059AE2C701F9917442"/>
        <w:category>
          <w:name w:val="General"/>
          <w:gallery w:val="placeholder"/>
        </w:category>
        <w:types>
          <w:type w:val="bbPlcHdr"/>
        </w:types>
        <w:behaviors>
          <w:behavior w:val="content"/>
        </w:behaviors>
        <w:guid w:val="{8A4C4706-7D64-4EB9-A423-8E1584EB0B3F}"/>
      </w:docPartPr>
      <w:docPartBody>
        <w:p w:rsidR="00A100A3" w:rsidRDefault="00A100A3" w:rsidP="00A100A3">
          <w:pPr>
            <w:pStyle w:val="1782BF2E7AC445059AE2C701F9917442"/>
          </w:pPr>
          <w:r w:rsidRPr="00BB1A19">
            <w:rPr>
              <w:rStyle w:val="PlaceholderText"/>
            </w:rPr>
            <w:t>Click here to enter text.</w:t>
          </w:r>
        </w:p>
      </w:docPartBody>
    </w:docPart>
    <w:docPart>
      <w:docPartPr>
        <w:name w:val="4912DC1E38B041AD9FE06D036E6B8FE9"/>
        <w:category>
          <w:name w:val="General"/>
          <w:gallery w:val="placeholder"/>
        </w:category>
        <w:types>
          <w:type w:val="bbPlcHdr"/>
        </w:types>
        <w:behaviors>
          <w:behavior w:val="content"/>
        </w:behaviors>
        <w:guid w:val="{5E5BA1F2-3FB6-4FA0-B1F3-5FDA9A9608FC}"/>
      </w:docPartPr>
      <w:docPartBody>
        <w:p w:rsidR="00A100A3" w:rsidRDefault="00A100A3" w:rsidP="00A100A3">
          <w:pPr>
            <w:pStyle w:val="4912DC1E38B041AD9FE06D036E6B8FE9"/>
          </w:pPr>
          <w:r w:rsidRPr="001F1C68">
            <w:rPr>
              <w:rStyle w:val="PlaceholderText"/>
            </w:rPr>
            <w:t>Click here to enter text.</w:t>
          </w:r>
        </w:p>
      </w:docPartBody>
    </w:docPart>
    <w:docPart>
      <w:docPartPr>
        <w:name w:val="D37A1EC54FF94964BE6C5D84CC9F90BB"/>
        <w:category>
          <w:name w:val="General"/>
          <w:gallery w:val="placeholder"/>
        </w:category>
        <w:types>
          <w:type w:val="bbPlcHdr"/>
        </w:types>
        <w:behaviors>
          <w:behavior w:val="content"/>
        </w:behaviors>
        <w:guid w:val="{688F9C96-E2F8-4C0E-A4B1-F388D6DAFE69}"/>
      </w:docPartPr>
      <w:docPartBody>
        <w:p w:rsidR="00A100A3" w:rsidRDefault="00A100A3" w:rsidP="00A100A3">
          <w:pPr>
            <w:pStyle w:val="D37A1EC54FF94964BE6C5D84CC9F90BB"/>
          </w:pPr>
          <w:r w:rsidRPr="001F1C68">
            <w:rPr>
              <w:rStyle w:val="PlaceholderText"/>
            </w:rPr>
            <w:t>Click here to enter text.</w:t>
          </w:r>
        </w:p>
      </w:docPartBody>
    </w:docPart>
    <w:docPart>
      <w:docPartPr>
        <w:name w:val="1E2E043811564E0089EC4575D710CABD"/>
        <w:category>
          <w:name w:val="General"/>
          <w:gallery w:val="placeholder"/>
        </w:category>
        <w:types>
          <w:type w:val="bbPlcHdr"/>
        </w:types>
        <w:behaviors>
          <w:behavior w:val="content"/>
        </w:behaviors>
        <w:guid w:val="{A34FC00B-8140-4542-928F-1C6B8334AD3A}"/>
      </w:docPartPr>
      <w:docPartBody>
        <w:p w:rsidR="00A100A3" w:rsidRDefault="00A100A3" w:rsidP="00A100A3">
          <w:pPr>
            <w:pStyle w:val="1E2E043811564E0089EC4575D710CABD"/>
          </w:pPr>
          <w:r w:rsidRPr="001F1C68">
            <w:rPr>
              <w:rStyle w:val="PlaceholderText"/>
            </w:rPr>
            <w:t>Click here to enter text.</w:t>
          </w:r>
        </w:p>
      </w:docPartBody>
    </w:docPart>
    <w:docPart>
      <w:docPartPr>
        <w:name w:val="5055B741DD2548C9BA99F8335FA309F0"/>
        <w:category>
          <w:name w:val="General"/>
          <w:gallery w:val="placeholder"/>
        </w:category>
        <w:types>
          <w:type w:val="bbPlcHdr"/>
        </w:types>
        <w:behaviors>
          <w:behavior w:val="content"/>
        </w:behaviors>
        <w:guid w:val="{A2C89EC8-B3B9-4132-8D4D-6C0ADC53AE48}"/>
      </w:docPartPr>
      <w:docPartBody>
        <w:p w:rsidR="00A100A3" w:rsidRDefault="00A100A3" w:rsidP="00A100A3">
          <w:pPr>
            <w:pStyle w:val="5055B741DD2548C9BA99F8335FA309F0"/>
          </w:pPr>
          <w:r w:rsidRPr="001F1C68">
            <w:rPr>
              <w:rStyle w:val="PlaceholderText"/>
            </w:rPr>
            <w:t>Click here to enter text.</w:t>
          </w:r>
        </w:p>
      </w:docPartBody>
    </w:docPart>
    <w:docPart>
      <w:docPartPr>
        <w:name w:val="2ECB71650DDF460DA501A2945DE0603D"/>
        <w:category>
          <w:name w:val="General"/>
          <w:gallery w:val="placeholder"/>
        </w:category>
        <w:types>
          <w:type w:val="bbPlcHdr"/>
        </w:types>
        <w:behaviors>
          <w:behavior w:val="content"/>
        </w:behaviors>
        <w:guid w:val="{42E7EEF8-80D4-4BFD-899F-51656EABAEE8}"/>
      </w:docPartPr>
      <w:docPartBody>
        <w:p w:rsidR="00A100A3" w:rsidRDefault="00A100A3" w:rsidP="00A100A3">
          <w:pPr>
            <w:pStyle w:val="2ECB71650DDF460DA501A2945DE0603D"/>
          </w:pPr>
          <w:r w:rsidRPr="001F1C68">
            <w:rPr>
              <w:rStyle w:val="PlaceholderText"/>
            </w:rPr>
            <w:t>Click here to enter text.</w:t>
          </w:r>
        </w:p>
      </w:docPartBody>
    </w:docPart>
    <w:docPart>
      <w:docPartPr>
        <w:name w:val="F723A5FFE1A54E24908B7A5CE1573CAA"/>
        <w:category>
          <w:name w:val="General"/>
          <w:gallery w:val="placeholder"/>
        </w:category>
        <w:types>
          <w:type w:val="bbPlcHdr"/>
        </w:types>
        <w:behaviors>
          <w:behavior w:val="content"/>
        </w:behaviors>
        <w:guid w:val="{7A311123-F48B-4446-806B-947771D90EA0}"/>
      </w:docPartPr>
      <w:docPartBody>
        <w:p w:rsidR="00A100A3" w:rsidRDefault="00A100A3" w:rsidP="00A100A3">
          <w:pPr>
            <w:pStyle w:val="F723A5FFE1A54E24908B7A5CE1573CAA"/>
          </w:pPr>
          <w:r w:rsidRPr="001F1C68">
            <w:rPr>
              <w:rStyle w:val="PlaceholderText"/>
            </w:rPr>
            <w:t>Click here to enter text.</w:t>
          </w:r>
        </w:p>
      </w:docPartBody>
    </w:docPart>
    <w:docPart>
      <w:docPartPr>
        <w:name w:val="907A47B514BC4F1385D1148B0E50B504"/>
        <w:category>
          <w:name w:val="General"/>
          <w:gallery w:val="placeholder"/>
        </w:category>
        <w:types>
          <w:type w:val="bbPlcHdr"/>
        </w:types>
        <w:behaviors>
          <w:behavior w:val="content"/>
        </w:behaviors>
        <w:guid w:val="{08CE95F3-5942-4AC9-9523-6D962BF30981}"/>
      </w:docPartPr>
      <w:docPartBody>
        <w:p w:rsidR="00A100A3" w:rsidRDefault="00A100A3" w:rsidP="00A100A3">
          <w:pPr>
            <w:pStyle w:val="907A47B514BC4F1385D1148B0E50B504"/>
          </w:pPr>
          <w:r w:rsidRPr="001F1C68">
            <w:rPr>
              <w:rStyle w:val="PlaceholderText"/>
            </w:rPr>
            <w:t>Click here to enter text.</w:t>
          </w:r>
        </w:p>
      </w:docPartBody>
    </w:docPart>
    <w:docPart>
      <w:docPartPr>
        <w:name w:val="DD8FEFBDF69640FFB9231F630BCDA0B0"/>
        <w:category>
          <w:name w:val="General"/>
          <w:gallery w:val="placeholder"/>
        </w:category>
        <w:types>
          <w:type w:val="bbPlcHdr"/>
        </w:types>
        <w:behaviors>
          <w:behavior w:val="content"/>
        </w:behaviors>
        <w:guid w:val="{3E2C71DF-A7C2-41A8-B552-64CB2DEFF63A}"/>
      </w:docPartPr>
      <w:docPartBody>
        <w:p w:rsidR="00A100A3" w:rsidRDefault="00A100A3" w:rsidP="00A100A3">
          <w:pPr>
            <w:pStyle w:val="DD8FEFBDF69640FFB9231F630BCDA0B0"/>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ArialMT">
    <w:altName w:val="Arial"/>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0A3"/>
    <w:rsid w:val="000C4E93"/>
    <w:rsid w:val="00174632"/>
    <w:rsid w:val="001B765B"/>
    <w:rsid w:val="00211FDA"/>
    <w:rsid w:val="0033249D"/>
    <w:rsid w:val="003A314F"/>
    <w:rsid w:val="00415784"/>
    <w:rsid w:val="00431EAC"/>
    <w:rsid w:val="004A1131"/>
    <w:rsid w:val="004E09DC"/>
    <w:rsid w:val="00514506"/>
    <w:rsid w:val="00556463"/>
    <w:rsid w:val="0060615F"/>
    <w:rsid w:val="006C0759"/>
    <w:rsid w:val="00721865"/>
    <w:rsid w:val="00757F34"/>
    <w:rsid w:val="007858C3"/>
    <w:rsid w:val="007B40BC"/>
    <w:rsid w:val="0080003F"/>
    <w:rsid w:val="00815732"/>
    <w:rsid w:val="009268C1"/>
    <w:rsid w:val="0098533F"/>
    <w:rsid w:val="009E3671"/>
    <w:rsid w:val="009F6804"/>
    <w:rsid w:val="00A100A3"/>
    <w:rsid w:val="00AF5DA0"/>
    <w:rsid w:val="00BF7A7A"/>
    <w:rsid w:val="00C11FA5"/>
    <w:rsid w:val="00C75E06"/>
    <w:rsid w:val="00D02B2B"/>
    <w:rsid w:val="00D40CF7"/>
    <w:rsid w:val="00DA4EBC"/>
    <w:rsid w:val="00E220DF"/>
    <w:rsid w:val="00E86685"/>
    <w:rsid w:val="00EB5A70"/>
    <w:rsid w:val="00EC457C"/>
    <w:rsid w:val="00F91244"/>
    <w:rsid w:val="00FA3D0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100A3"/>
  </w:style>
  <w:style w:type="paragraph" w:customStyle="1" w:styleId="D37EB0BBAEBC4A16A7F42E8CCE311018">
    <w:name w:val="D37EB0BBAEBC4A16A7F42E8CCE311018"/>
    <w:rsid w:val="00A100A3"/>
  </w:style>
  <w:style w:type="paragraph" w:customStyle="1" w:styleId="1782BF2E7AC445059AE2C701F9917442">
    <w:name w:val="1782BF2E7AC445059AE2C701F9917442"/>
    <w:rsid w:val="00A100A3"/>
  </w:style>
  <w:style w:type="paragraph" w:customStyle="1" w:styleId="4912DC1E38B041AD9FE06D036E6B8FE9">
    <w:name w:val="4912DC1E38B041AD9FE06D036E6B8FE9"/>
    <w:rsid w:val="00A100A3"/>
  </w:style>
  <w:style w:type="paragraph" w:customStyle="1" w:styleId="D37A1EC54FF94964BE6C5D84CC9F90BB">
    <w:name w:val="D37A1EC54FF94964BE6C5D84CC9F90BB"/>
    <w:rsid w:val="00A100A3"/>
  </w:style>
  <w:style w:type="paragraph" w:customStyle="1" w:styleId="1E2E043811564E0089EC4575D710CABD">
    <w:name w:val="1E2E043811564E0089EC4575D710CABD"/>
    <w:rsid w:val="00A100A3"/>
  </w:style>
  <w:style w:type="paragraph" w:customStyle="1" w:styleId="5055B741DD2548C9BA99F8335FA309F0">
    <w:name w:val="5055B741DD2548C9BA99F8335FA309F0"/>
    <w:rsid w:val="00A100A3"/>
  </w:style>
  <w:style w:type="paragraph" w:customStyle="1" w:styleId="2ECB71650DDF460DA501A2945DE0603D">
    <w:name w:val="2ECB71650DDF460DA501A2945DE0603D"/>
    <w:rsid w:val="00A100A3"/>
  </w:style>
  <w:style w:type="paragraph" w:customStyle="1" w:styleId="F723A5FFE1A54E24908B7A5CE1573CAA">
    <w:name w:val="F723A5FFE1A54E24908B7A5CE1573CAA"/>
    <w:rsid w:val="00A100A3"/>
  </w:style>
  <w:style w:type="paragraph" w:customStyle="1" w:styleId="907A47B514BC4F1385D1148B0E50B504">
    <w:name w:val="907A47B514BC4F1385D1148B0E50B504"/>
    <w:rsid w:val="00A100A3"/>
  </w:style>
  <w:style w:type="paragraph" w:customStyle="1" w:styleId="DD8FEFBDF69640FFB9231F630BCDA0B0">
    <w:name w:val="DD8FEFBDF69640FFB9231F630BCDA0B0"/>
    <w:rsid w:val="00A100A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7807DD312626C47911EADD1A38DEB22" ma:contentTypeVersion="9" ma:contentTypeDescription="Create a new document." ma:contentTypeScope="" ma:versionID="78b9c51f115ec08b309b6b900a2fd2da">
  <xsd:schema xmlns:xsd="http://www.w3.org/2001/XMLSchema" xmlns:xs="http://www.w3.org/2001/XMLSchema" xmlns:p="http://schemas.microsoft.com/office/2006/metadata/properties" xmlns:ns2="361cdba4-6088-46b0-b6a6-f16d6b76d4f0" targetNamespace="http://schemas.microsoft.com/office/2006/metadata/properties" ma:root="true" ma:fieldsID="bc4475ae4ca7693d76d43256118b0d7f" ns2:_="">
    <xsd:import namespace="361cdba4-6088-46b0-b6a6-f16d6b76d4f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1cdba4-6088-46b0-b6a6-f16d6b76d4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491ED5-4B5F-4912-AF2B-983B63A9006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98CE506-D512-4010-BD49-5013DBCCC0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1cdba4-6088-46b0-b6a6-f16d6b76d4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2A8E5A-A585-4A81-B7AF-31D0BBC4A2AF}">
  <ds:schemaRefs>
    <ds:schemaRef ds:uri="http://schemas.microsoft.com/sharepoint/v3/contenttype/forms"/>
  </ds:schemaRefs>
</ds:datastoreItem>
</file>

<file path=customXml/itemProps4.xml><?xml version="1.0" encoding="utf-8"?>
<ds:datastoreItem xmlns:ds="http://schemas.openxmlformats.org/officeDocument/2006/customXml" ds:itemID="{DD4FCDFE-31C5-489F-AC42-CFFBFE3C1D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1912</TotalTime>
  <Pages>1</Pages>
  <Words>37433</Words>
  <Characters>213373</Characters>
  <Application>Microsoft Office Word</Application>
  <DocSecurity>0</DocSecurity>
  <Lines>1778</Lines>
  <Paragraphs>500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Elsafih, Mohamed M.</dc:creator>
  <cp:keywords/>
  <dc:description/>
  <cp:lastModifiedBy>Elsafih, Mohamed M.</cp:lastModifiedBy>
  <cp:revision>30</cp:revision>
  <cp:lastPrinted>2021-07-30T19:22:00Z</cp:lastPrinted>
  <dcterms:created xsi:type="dcterms:W3CDTF">2021-07-19T13:28:00Z</dcterms:created>
  <dcterms:modified xsi:type="dcterms:W3CDTF">2021-07-30T19:23:00Z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0x01010007807DD312626C47911EADD1A38DEB22</vt:lpwstr>
  </property>
</Properties>
</file>