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E11B" w14:textId="6B9F04D4" w:rsidR="00D50418" w:rsidRPr="00A830BC" w:rsidRDefault="00D50418" w:rsidP="00D50418">
      <w:pPr>
        <w:pStyle w:val="Title"/>
        <w:jc w:val="center"/>
        <w:rPr>
          <w:rFonts w:ascii="Century" w:hAnsi="Century"/>
          <w:sz w:val="40"/>
          <w:szCs w:val="40"/>
        </w:rPr>
      </w:pPr>
      <w:r w:rsidRPr="00D50418">
        <w:rPr>
          <w:rFonts w:ascii="Century" w:hAnsi="Century"/>
          <w:sz w:val="40"/>
          <w:szCs w:val="40"/>
        </w:rPr>
        <w:t xml:space="preserve">UNIVERSITY OF OKLAHOMA </w:t>
      </w:r>
    </w:p>
    <w:p w14:paraId="60E0E86D" w14:textId="7C8B22F5" w:rsidR="00D50418" w:rsidRPr="00A830BC" w:rsidRDefault="00D50418" w:rsidP="00A830BC">
      <w:pPr>
        <w:jc w:val="center"/>
        <w:rPr>
          <w:rFonts w:ascii="Century" w:hAnsi="Century"/>
          <w:sz w:val="40"/>
          <w:szCs w:val="40"/>
        </w:rPr>
      </w:pPr>
      <w:r w:rsidRPr="00D50418">
        <w:rPr>
          <w:rFonts w:ascii="Century" w:eastAsiaTheme="majorEastAsia" w:hAnsi="Century" w:cstheme="majorBidi"/>
          <w:spacing w:val="-10"/>
          <w:kern w:val="28"/>
          <w:sz w:val="40"/>
          <w:szCs w:val="40"/>
        </w:rPr>
        <w:t>GRADUATE COLLEGE</w:t>
      </w:r>
    </w:p>
    <w:p w14:paraId="7B06B630" w14:textId="45057457" w:rsidR="00D50418" w:rsidRDefault="00D50418" w:rsidP="004779CC">
      <w:pPr>
        <w:pStyle w:val="Title"/>
        <w:rPr>
          <w:rFonts w:ascii="Century" w:hAnsi="Century"/>
        </w:rPr>
      </w:pPr>
    </w:p>
    <w:p w14:paraId="7D4CFA1B" w14:textId="7343BC3A" w:rsidR="004779CC" w:rsidRDefault="004779CC" w:rsidP="004779CC"/>
    <w:p w14:paraId="08990179" w14:textId="7802E18B" w:rsidR="004779CC" w:rsidRDefault="004779CC" w:rsidP="004779CC"/>
    <w:p w14:paraId="21937DFF" w14:textId="77777777" w:rsidR="004779CC" w:rsidRPr="00A830BC" w:rsidRDefault="004779CC" w:rsidP="00A830BC"/>
    <w:p w14:paraId="70F3B445" w14:textId="2B83D171" w:rsidR="00820C0E" w:rsidRPr="00A830BC" w:rsidRDefault="00A44080" w:rsidP="00A44080">
      <w:pPr>
        <w:pStyle w:val="Title"/>
        <w:jc w:val="center"/>
        <w:rPr>
          <w:rFonts w:ascii="Century" w:hAnsi="Century"/>
          <w:sz w:val="52"/>
          <w:szCs w:val="52"/>
        </w:rPr>
      </w:pPr>
      <w:r w:rsidRPr="00A830BC">
        <w:rPr>
          <w:rFonts w:ascii="Century" w:hAnsi="Century"/>
          <w:sz w:val="52"/>
          <w:szCs w:val="52"/>
        </w:rPr>
        <w:t>Settling in at the Cross Bar Ranch</w:t>
      </w:r>
    </w:p>
    <w:p w14:paraId="4285F67A" w14:textId="47FA6E40" w:rsidR="00A44080" w:rsidRPr="00A830BC" w:rsidRDefault="00A44080" w:rsidP="00A830BC">
      <w:pPr>
        <w:pStyle w:val="Subtitle"/>
        <w:jc w:val="center"/>
        <w:rPr>
          <w:rFonts w:cstheme="minorHAnsi"/>
          <w:color w:val="auto"/>
        </w:rPr>
      </w:pPr>
      <w:r w:rsidRPr="00A830BC">
        <w:rPr>
          <w:rFonts w:cstheme="minorHAnsi"/>
          <w:color w:val="auto"/>
        </w:rPr>
        <w:t>Antelope Creek Settlement Patterns and Distributions in the Texas Panhandle</w:t>
      </w:r>
    </w:p>
    <w:p w14:paraId="543B8E78" w14:textId="0BD57B79" w:rsidR="00A44080" w:rsidRDefault="00A44080" w:rsidP="00A44080"/>
    <w:p w14:paraId="46C3DCBF" w14:textId="050D0624" w:rsidR="00A44080" w:rsidRDefault="00A44080" w:rsidP="00A44080"/>
    <w:p w14:paraId="5FB14D12" w14:textId="2FE69C02" w:rsidR="00A44080" w:rsidRDefault="00A44080" w:rsidP="00A44080"/>
    <w:p w14:paraId="0ABF36E5" w14:textId="64A99447" w:rsidR="00A44080" w:rsidRDefault="00A44080" w:rsidP="00A44080">
      <w:pPr>
        <w:jc w:val="center"/>
        <w:rPr>
          <w:rFonts w:ascii="Century" w:hAnsi="Century"/>
          <w:sz w:val="24"/>
          <w:szCs w:val="24"/>
        </w:rPr>
      </w:pPr>
    </w:p>
    <w:p w14:paraId="7247DA02" w14:textId="49836275" w:rsidR="00A44080" w:rsidRDefault="00A44080" w:rsidP="00DF51BC">
      <w:pPr>
        <w:rPr>
          <w:rFonts w:ascii="Century" w:hAnsi="Century"/>
          <w:sz w:val="24"/>
          <w:szCs w:val="24"/>
        </w:rPr>
      </w:pPr>
    </w:p>
    <w:p w14:paraId="29840008" w14:textId="4801F298" w:rsidR="00A44080" w:rsidRDefault="00A44080" w:rsidP="00745CF0">
      <w:pPr>
        <w:rPr>
          <w:rFonts w:ascii="Century" w:hAnsi="Century"/>
          <w:sz w:val="24"/>
          <w:szCs w:val="24"/>
        </w:rPr>
      </w:pPr>
    </w:p>
    <w:p w14:paraId="2BBA5C41" w14:textId="2CF468E4" w:rsidR="00D50418" w:rsidRDefault="00D50418" w:rsidP="00A44080">
      <w:pPr>
        <w:jc w:val="center"/>
        <w:rPr>
          <w:rFonts w:ascii="Century" w:hAnsi="Century"/>
          <w:sz w:val="24"/>
          <w:szCs w:val="24"/>
        </w:rPr>
      </w:pPr>
      <w:r>
        <w:rPr>
          <w:rFonts w:ascii="Century" w:hAnsi="Century"/>
          <w:sz w:val="24"/>
          <w:szCs w:val="24"/>
        </w:rPr>
        <w:t xml:space="preserve">A THESIS </w:t>
      </w:r>
    </w:p>
    <w:p w14:paraId="0ED56054" w14:textId="0BA4D77B" w:rsidR="00D50418" w:rsidRDefault="00D50418" w:rsidP="00A44080">
      <w:pPr>
        <w:jc w:val="center"/>
        <w:rPr>
          <w:rFonts w:ascii="Century" w:hAnsi="Century"/>
          <w:sz w:val="24"/>
          <w:szCs w:val="24"/>
        </w:rPr>
      </w:pPr>
      <w:r>
        <w:rPr>
          <w:rFonts w:ascii="Century" w:hAnsi="Century"/>
          <w:sz w:val="24"/>
          <w:szCs w:val="24"/>
        </w:rPr>
        <w:t xml:space="preserve">PRESENTED TO THE GRADUATE FACULTY </w:t>
      </w:r>
    </w:p>
    <w:p w14:paraId="6901D7A3" w14:textId="63EE5C46" w:rsidR="004779CC" w:rsidRDefault="00D50418" w:rsidP="00D50418">
      <w:pPr>
        <w:jc w:val="center"/>
        <w:rPr>
          <w:rFonts w:ascii="Century" w:hAnsi="Century"/>
          <w:sz w:val="24"/>
          <w:szCs w:val="24"/>
        </w:rPr>
      </w:pPr>
      <w:r>
        <w:rPr>
          <w:rFonts w:ascii="Century" w:hAnsi="Century"/>
          <w:sz w:val="24"/>
          <w:szCs w:val="24"/>
        </w:rPr>
        <w:t>in partial fulfillment of the</w:t>
      </w:r>
      <w:r w:rsidR="00A44080">
        <w:rPr>
          <w:rFonts w:ascii="Century" w:hAnsi="Century"/>
          <w:sz w:val="24"/>
          <w:szCs w:val="24"/>
        </w:rPr>
        <w:t xml:space="preserve"> requirement</w:t>
      </w:r>
      <w:r>
        <w:rPr>
          <w:rFonts w:ascii="Century" w:hAnsi="Century"/>
          <w:sz w:val="24"/>
          <w:szCs w:val="24"/>
        </w:rPr>
        <w:t>s</w:t>
      </w:r>
      <w:r w:rsidR="00A44080">
        <w:rPr>
          <w:rFonts w:ascii="Century" w:hAnsi="Century"/>
          <w:sz w:val="24"/>
          <w:szCs w:val="24"/>
        </w:rPr>
        <w:t xml:space="preserve"> for the </w:t>
      </w:r>
    </w:p>
    <w:p w14:paraId="253A8649" w14:textId="77777777" w:rsidR="004779CC" w:rsidRDefault="00A44080" w:rsidP="00D50418">
      <w:pPr>
        <w:jc w:val="center"/>
        <w:rPr>
          <w:rFonts w:ascii="Century" w:hAnsi="Century"/>
          <w:sz w:val="24"/>
          <w:szCs w:val="24"/>
        </w:rPr>
      </w:pPr>
      <w:r>
        <w:rPr>
          <w:rFonts w:ascii="Century" w:hAnsi="Century"/>
          <w:sz w:val="24"/>
          <w:szCs w:val="24"/>
        </w:rPr>
        <w:t xml:space="preserve">Degree of </w:t>
      </w:r>
    </w:p>
    <w:p w14:paraId="0DC49A32" w14:textId="6C9FC1E3" w:rsidR="00A44080" w:rsidRDefault="00A44080" w:rsidP="00D50418">
      <w:pPr>
        <w:jc w:val="center"/>
        <w:rPr>
          <w:rFonts w:ascii="Century" w:hAnsi="Century"/>
          <w:sz w:val="24"/>
          <w:szCs w:val="24"/>
        </w:rPr>
      </w:pPr>
      <w:r>
        <w:rPr>
          <w:rFonts w:ascii="Century" w:hAnsi="Century"/>
          <w:sz w:val="24"/>
          <w:szCs w:val="24"/>
        </w:rPr>
        <w:t>Master of Arts</w:t>
      </w:r>
    </w:p>
    <w:p w14:paraId="6303D088" w14:textId="06807FE6" w:rsidR="004779CC" w:rsidRDefault="004779CC" w:rsidP="00D50418">
      <w:pPr>
        <w:jc w:val="center"/>
        <w:rPr>
          <w:rFonts w:ascii="Century" w:hAnsi="Century"/>
          <w:sz w:val="24"/>
          <w:szCs w:val="24"/>
        </w:rPr>
      </w:pPr>
    </w:p>
    <w:p w14:paraId="4624514C" w14:textId="7A4FA80D" w:rsidR="004779CC" w:rsidRDefault="004779CC" w:rsidP="00D50418">
      <w:pPr>
        <w:jc w:val="center"/>
        <w:rPr>
          <w:rFonts w:ascii="Century" w:hAnsi="Century"/>
          <w:sz w:val="24"/>
          <w:szCs w:val="24"/>
        </w:rPr>
      </w:pPr>
    </w:p>
    <w:p w14:paraId="30AB0BD9" w14:textId="3FA091F7" w:rsidR="004779CC" w:rsidRDefault="004779CC" w:rsidP="00A830BC">
      <w:pPr>
        <w:rPr>
          <w:rFonts w:ascii="Century" w:hAnsi="Century"/>
          <w:sz w:val="24"/>
          <w:szCs w:val="24"/>
        </w:rPr>
      </w:pPr>
    </w:p>
    <w:p w14:paraId="57CBC504" w14:textId="2EA79690" w:rsidR="004779CC" w:rsidRDefault="004779CC" w:rsidP="00D50418">
      <w:pPr>
        <w:jc w:val="center"/>
        <w:rPr>
          <w:rFonts w:ascii="Century" w:hAnsi="Century"/>
          <w:sz w:val="24"/>
          <w:szCs w:val="24"/>
        </w:rPr>
      </w:pPr>
      <w:r>
        <w:rPr>
          <w:rFonts w:ascii="Century" w:hAnsi="Century"/>
          <w:sz w:val="24"/>
          <w:szCs w:val="24"/>
        </w:rPr>
        <w:t>By</w:t>
      </w:r>
    </w:p>
    <w:p w14:paraId="6E47D18D" w14:textId="542B96E2" w:rsidR="004779CC" w:rsidRDefault="004779CC" w:rsidP="00D50418">
      <w:pPr>
        <w:jc w:val="center"/>
        <w:rPr>
          <w:rFonts w:ascii="Century" w:hAnsi="Century"/>
          <w:sz w:val="24"/>
          <w:szCs w:val="24"/>
        </w:rPr>
      </w:pPr>
      <w:r>
        <w:rPr>
          <w:rFonts w:ascii="Century" w:hAnsi="Century"/>
          <w:sz w:val="24"/>
          <w:szCs w:val="24"/>
        </w:rPr>
        <w:t>Michael William Krause</w:t>
      </w:r>
    </w:p>
    <w:p w14:paraId="274830EC" w14:textId="0787BDC9" w:rsidR="004779CC" w:rsidRDefault="004779CC" w:rsidP="00D50418">
      <w:pPr>
        <w:jc w:val="center"/>
        <w:rPr>
          <w:rFonts w:ascii="Century" w:hAnsi="Century"/>
          <w:sz w:val="24"/>
          <w:szCs w:val="24"/>
        </w:rPr>
      </w:pPr>
      <w:r>
        <w:rPr>
          <w:rFonts w:ascii="Century" w:hAnsi="Century"/>
          <w:sz w:val="24"/>
          <w:szCs w:val="24"/>
        </w:rPr>
        <w:t>Norman, Oklahoma</w:t>
      </w:r>
    </w:p>
    <w:p w14:paraId="7D8878A5" w14:textId="3521422C" w:rsidR="004779CC" w:rsidRDefault="004779CC" w:rsidP="00D50418">
      <w:pPr>
        <w:jc w:val="center"/>
        <w:rPr>
          <w:rFonts w:ascii="Century" w:hAnsi="Century"/>
          <w:sz w:val="24"/>
          <w:szCs w:val="24"/>
        </w:rPr>
      </w:pPr>
      <w:r>
        <w:rPr>
          <w:rFonts w:ascii="Century" w:hAnsi="Century"/>
          <w:sz w:val="24"/>
          <w:szCs w:val="24"/>
        </w:rPr>
        <w:t>2022</w:t>
      </w:r>
    </w:p>
    <w:p w14:paraId="1495DFFA" w14:textId="0F50FBB3" w:rsidR="004779CC" w:rsidRPr="00A830BC" w:rsidRDefault="004779CC" w:rsidP="00D50418">
      <w:pPr>
        <w:jc w:val="center"/>
        <w:rPr>
          <w:rFonts w:ascii="Century" w:hAnsi="Century"/>
          <w:sz w:val="28"/>
          <w:szCs w:val="28"/>
        </w:rPr>
      </w:pPr>
      <w:r w:rsidRPr="004779CC">
        <w:rPr>
          <w:rFonts w:ascii="Century" w:hAnsi="Century"/>
          <w:sz w:val="28"/>
          <w:szCs w:val="28"/>
        </w:rPr>
        <w:lastRenderedPageBreak/>
        <w:t>SETTLING IN AT THE CROSS BAR RANCH</w:t>
      </w:r>
    </w:p>
    <w:p w14:paraId="3C641A3F" w14:textId="6EADC038" w:rsidR="004779CC" w:rsidRPr="00A830BC" w:rsidRDefault="004779CC" w:rsidP="00D50418">
      <w:pPr>
        <w:jc w:val="center"/>
        <w:rPr>
          <w:rFonts w:ascii="Century" w:hAnsi="Century"/>
        </w:rPr>
      </w:pPr>
      <w:r w:rsidRPr="004779CC">
        <w:rPr>
          <w:rFonts w:ascii="Century" w:hAnsi="Century"/>
        </w:rPr>
        <w:t>ANTELOPE CREEK SETTLEMENT PATTERNS AND DISTRIBUTIONS IN THE TEXAS PANHANDLE</w:t>
      </w:r>
    </w:p>
    <w:p w14:paraId="47EDE34A" w14:textId="48C12192" w:rsidR="00A44080" w:rsidRDefault="00A44080" w:rsidP="00A44080">
      <w:pPr>
        <w:jc w:val="center"/>
        <w:rPr>
          <w:rFonts w:ascii="Century" w:hAnsi="Century"/>
          <w:sz w:val="24"/>
          <w:szCs w:val="24"/>
        </w:rPr>
      </w:pPr>
    </w:p>
    <w:p w14:paraId="3431C01F" w14:textId="77777777" w:rsidR="004779CC" w:rsidRDefault="004779CC" w:rsidP="00A44080">
      <w:pPr>
        <w:jc w:val="center"/>
        <w:rPr>
          <w:rFonts w:ascii="Century" w:hAnsi="Century"/>
          <w:sz w:val="24"/>
          <w:szCs w:val="24"/>
        </w:rPr>
      </w:pPr>
    </w:p>
    <w:p w14:paraId="0C9AFE9B" w14:textId="77777777" w:rsidR="00577352" w:rsidRDefault="00577352" w:rsidP="00A44080">
      <w:pPr>
        <w:jc w:val="center"/>
        <w:rPr>
          <w:rFonts w:ascii="Century" w:hAnsi="Century"/>
          <w:sz w:val="24"/>
          <w:szCs w:val="24"/>
        </w:rPr>
      </w:pPr>
    </w:p>
    <w:p w14:paraId="38452DAB" w14:textId="168BCF43" w:rsidR="004779CC" w:rsidRDefault="004779CC" w:rsidP="00A44080">
      <w:pPr>
        <w:jc w:val="center"/>
        <w:rPr>
          <w:rFonts w:ascii="Century" w:hAnsi="Century"/>
          <w:sz w:val="24"/>
          <w:szCs w:val="24"/>
        </w:rPr>
      </w:pPr>
      <w:r>
        <w:rPr>
          <w:rFonts w:ascii="Century" w:hAnsi="Century"/>
          <w:sz w:val="24"/>
          <w:szCs w:val="24"/>
        </w:rPr>
        <w:t xml:space="preserve">A THESIS APPROVED FOR THE </w:t>
      </w:r>
    </w:p>
    <w:p w14:paraId="046D19F1" w14:textId="2CB4B2B9" w:rsidR="004779CC" w:rsidRDefault="004779CC" w:rsidP="00A44080">
      <w:pPr>
        <w:jc w:val="center"/>
        <w:rPr>
          <w:rFonts w:ascii="Century" w:hAnsi="Century"/>
          <w:sz w:val="24"/>
          <w:szCs w:val="24"/>
        </w:rPr>
      </w:pPr>
      <w:r>
        <w:rPr>
          <w:rFonts w:ascii="Century" w:hAnsi="Century"/>
          <w:sz w:val="24"/>
          <w:szCs w:val="24"/>
        </w:rPr>
        <w:t>DEPARTMENT OF ANTHROPOLOGY</w:t>
      </w:r>
    </w:p>
    <w:p w14:paraId="5D78DA4B" w14:textId="0C675C53" w:rsidR="00DF51BC" w:rsidRDefault="00DF51BC" w:rsidP="00A44080">
      <w:pPr>
        <w:jc w:val="center"/>
        <w:rPr>
          <w:rFonts w:ascii="Century" w:hAnsi="Century"/>
          <w:sz w:val="24"/>
          <w:szCs w:val="24"/>
        </w:rPr>
      </w:pPr>
    </w:p>
    <w:p w14:paraId="744D9685" w14:textId="77777777" w:rsidR="004779CC" w:rsidRDefault="004779CC" w:rsidP="00A44080">
      <w:pPr>
        <w:jc w:val="center"/>
        <w:rPr>
          <w:rFonts w:ascii="Century" w:hAnsi="Century"/>
          <w:sz w:val="24"/>
          <w:szCs w:val="24"/>
        </w:rPr>
      </w:pPr>
    </w:p>
    <w:p w14:paraId="391F1D8B" w14:textId="77777777" w:rsidR="00577352" w:rsidRDefault="00577352" w:rsidP="00A44080">
      <w:pPr>
        <w:jc w:val="center"/>
        <w:rPr>
          <w:rFonts w:ascii="Century" w:hAnsi="Century"/>
          <w:sz w:val="24"/>
          <w:szCs w:val="24"/>
        </w:rPr>
      </w:pPr>
    </w:p>
    <w:p w14:paraId="337AEB5E" w14:textId="77777777" w:rsidR="00577352" w:rsidRDefault="00577352" w:rsidP="00A44080">
      <w:pPr>
        <w:jc w:val="center"/>
        <w:rPr>
          <w:rFonts w:ascii="Century" w:hAnsi="Century"/>
          <w:sz w:val="24"/>
          <w:szCs w:val="24"/>
        </w:rPr>
      </w:pPr>
    </w:p>
    <w:p w14:paraId="02A10902" w14:textId="77777777" w:rsidR="00577352" w:rsidRDefault="00577352" w:rsidP="00A44080">
      <w:pPr>
        <w:jc w:val="center"/>
        <w:rPr>
          <w:rFonts w:ascii="Century" w:hAnsi="Century"/>
          <w:sz w:val="24"/>
          <w:szCs w:val="24"/>
        </w:rPr>
      </w:pPr>
    </w:p>
    <w:p w14:paraId="3F65FDD1" w14:textId="18369FE6" w:rsidR="004779CC" w:rsidRDefault="004779CC" w:rsidP="00A44080">
      <w:pPr>
        <w:jc w:val="center"/>
        <w:rPr>
          <w:rFonts w:ascii="Century" w:hAnsi="Century"/>
          <w:sz w:val="24"/>
          <w:szCs w:val="24"/>
        </w:rPr>
      </w:pPr>
      <w:r>
        <w:rPr>
          <w:rFonts w:ascii="Century" w:hAnsi="Century"/>
          <w:sz w:val="24"/>
          <w:szCs w:val="24"/>
        </w:rPr>
        <w:t>BY THE COMMITTEE CONSISTING OF</w:t>
      </w:r>
    </w:p>
    <w:p w14:paraId="7E09764B" w14:textId="22698BE9" w:rsidR="004779CC" w:rsidRDefault="004779CC" w:rsidP="00A44080">
      <w:pPr>
        <w:jc w:val="center"/>
        <w:rPr>
          <w:rFonts w:ascii="Century" w:hAnsi="Century"/>
          <w:sz w:val="24"/>
          <w:szCs w:val="24"/>
        </w:rPr>
      </w:pPr>
    </w:p>
    <w:p w14:paraId="4629243D" w14:textId="490BB6A0" w:rsidR="004779CC" w:rsidRDefault="004779CC" w:rsidP="00A44080">
      <w:pPr>
        <w:jc w:val="center"/>
        <w:rPr>
          <w:rFonts w:ascii="Century" w:hAnsi="Century"/>
          <w:sz w:val="24"/>
          <w:szCs w:val="24"/>
        </w:rPr>
      </w:pPr>
    </w:p>
    <w:p w14:paraId="42256070" w14:textId="61E94A8A" w:rsidR="004779CC" w:rsidRDefault="004779CC" w:rsidP="00A830BC">
      <w:pPr>
        <w:rPr>
          <w:rFonts w:ascii="Century" w:hAnsi="Century"/>
          <w:sz w:val="24"/>
          <w:szCs w:val="24"/>
        </w:rPr>
      </w:pPr>
    </w:p>
    <w:p w14:paraId="019E01B6" w14:textId="77777777" w:rsidR="004779CC" w:rsidRDefault="004779CC" w:rsidP="00A44080">
      <w:pPr>
        <w:jc w:val="center"/>
        <w:rPr>
          <w:rFonts w:ascii="Century" w:hAnsi="Century"/>
          <w:sz w:val="24"/>
          <w:szCs w:val="24"/>
        </w:rPr>
      </w:pPr>
    </w:p>
    <w:p w14:paraId="2295602C" w14:textId="77777777" w:rsidR="00577352" w:rsidRDefault="00577352" w:rsidP="00A830BC">
      <w:pPr>
        <w:jc w:val="right"/>
        <w:rPr>
          <w:rFonts w:ascii="Century" w:hAnsi="Century"/>
          <w:sz w:val="24"/>
          <w:szCs w:val="24"/>
        </w:rPr>
      </w:pPr>
    </w:p>
    <w:p w14:paraId="4181FB85" w14:textId="3C9E1099" w:rsidR="00745CF0" w:rsidRDefault="00A44080" w:rsidP="00A830BC">
      <w:pPr>
        <w:spacing w:line="360" w:lineRule="auto"/>
        <w:jc w:val="right"/>
        <w:rPr>
          <w:rFonts w:ascii="Century" w:hAnsi="Century"/>
          <w:sz w:val="24"/>
          <w:szCs w:val="24"/>
        </w:rPr>
      </w:pPr>
      <w:r>
        <w:rPr>
          <w:rFonts w:ascii="Century" w:hAnsi="Century"/>
          <w:sz w:val="24"/>
          <w:szCs w:val="24"/>
        </w:rPr>
        <w:t>Dr. Sarah Trabert</w:t>
      </w:r>
      <w:r w:rsidR="00577352">
        <w:rPr>
          <w:rFonts w:ascii="Century" w:hAnsi="Century"/>
          <w:sz w:val="24"/>
          <w:szCs w:val="24"/>
        </w:rPr>
        <w:t xml:space="preserve">, </w:t>
      </w:r>
      <w:r>
        <w:rPr>
          <w:rFonts w:ascii="Century" w:hAnsi="Century"/>
          <w:sz w:val="24"/>
          <w:szCs w:val="24"/>
        </w:rPr>
        <w:t>Chair</w:t>
      </w:r>
    </w:p>
    <w:p w14:paraId="10EBE468" w14:textId="0245C841" w:rsidR="00745CF0" w:rsidRDefault="00A44080" w:rsidP="00A830BC">
      <w:pPr>
        <w:spacing w:line="360" w:lineRule="auto"/>
        <w:jc w:val="right"/>
        <w:rPr>
          <w:rFonts w:ascii="Century" w:hAnsi="Century"/>
          <w:sz w:val="24"/>
          <w:szCs w:val="24"/>
        </w:rPr>
      </w:pPr>
      <w:r>
        <w:rPr>
          <w:rFonts w:ascii="Century" w:hAnsi="Century"/>
          <w:sz w:val="24"/>
          <w:szCs w:val="24"/>
        </w:rPr>
        <w:t>Dr. Brandi Bethke</w:t>
      </w:r>
    </w:p>
    <w:p w14:paraId="486B2235" w14:textId="4A7B2F88" w:rsidR="00745CF0" w:rsidRDefault="00A44080" w:rsidP="00A830BC">
      <w:pPr>
        <w:spacing w:line="360" w:lineRule="auto"/>
        <w:jc w:val="right"/>
        <w:rPr>
          <w:rFonts w:ascii="Century" w:hAnsi="Century"/>
          <w:sz w:val="24"/>
          <w:szCs w:val="24"/>
        </w:rPr>
      </w:pPr>
      <w:r>
        <w:rPr>
          <w:rFonts w:ascii="Century" w:hAnsi="Century"/>
          <w:sz w:val="24"/>
          <w:szCs w:val="24"/>
        </w:rPr>
        <w:t>Dr. Patrick Livingood</w:t>
      </w:r>
    </w:p>
    <w:p w14:paraId="46BB67FD" w14:textId="7741D094" w:rsidR="00745CF0" w:rsidRDefault="00DF51BC" w:rsidP="00A830BC">
      <w:pPr>
        <w:spacing w:line="360" w:lineRule="auto"/>
        <w:jc w:val="right"/>
        <w:rPr>
          <w:rFonts w:ascii="Century" w:hAnsi="Century"/>
          <w:sz w:val="24"/>
          <w:szCs w:val="24"/>
        </w:rPr>
      </w:pPr>
      <w:r>
        <w:rPr>
          <w:rFonts w:ascii="Century" w:hAnsi="Century"/>
          <w:sz w:val="24"/>
          <w:szCs w:val="24"/>
        </w:rPr>
        <w:t>Dr. Asa Randall</w:t>
      </w:r>
    </w:p>
    <w:p w14:paraId="32EBA9BD" w14:textId="72DB58F5" w:rsidR="00DF51BC" w:rsidRDefault="00DF51BC" w:rsidP="00DF51BC">
      <w:pPr>
        <w:spacing w:line="360" w:lineRule="auto"/>
        <w:rPr>
          <w:rFonts w:ascii="Century" w:hAnsi="Century"/>
          <w:sz w:val="24"/>
          <w:szCs w:val="24"/>
        </w:rPr>
      </w:pPr>
    </w:p>
    <w:p w14:paraId="2BC358DD" w14:textId="0034DC7F" w:rsidR="00745CF0" w:rsidRDefault="00745CF0" w:rsidP="00A44080">
      <w:pPr>
        <w:rPr>
          <w:rFonts w:ascii="Century" w:hAnsi="Century"/>
          <w:sz w:val="24"/>
          <w:szCs w:val="24"/>
        </w:rPr>
      </w:pPr>
    </w:p>
    <w:p w14:paraId="06FBAF2F" w14:textId="007C56A7" w:rsidR="00745CF0" w:rsidRDefault="00745CF0" w:rsidP="00A44080">
      <w:pPr>
        <w:rPr>
          <w:rFonts w:ascii="Century" w:hAnsi="Century"/>
          <w:sz w:val="24"/>
          <w:szCs w:val="24"/>
        </w:rPr>
      </w:pPr>
    </w:p>
    <w:p w14:paraId="3BCF6300" w14:textId="77777777" w:rsidR="00B275E3" w:rsidRDefault="00B275E3" w:rsidP="00745CF0">
      <w:pPr>
        <w:jc w:val="center"/>
        <w:rPr>
          <w:rFonts w:ascii="Century" w:hAnsi="Century"/>
          <w:b/>
          <w:bCs/>
          <w:sz w:val="28"/>
          <w:szCs w:val="28"/>
        </w:rPr>
      </w:pPr>
    </w:p>
    <w:p w14:paraId="553DB353" w14:textId="77777777" w:rsidR="004779CC" w:rsidRDefault="004779CC" w:rsidP="00745CF0">
      <w:pPr>
        <w:jc w:val="center"/>
        <w:rPr>
          <w:rFonts w:ascii="Century" w:hAnsi="Century"/>
          <w:b/>
          <w:bCs/>
          <w:sz w:val="28"/>
          <w:szCs w:val="28"/>
        </w:rPr>
      </w:pPr>
    </w:p>
    <w:p w14:paraId="21855074" w14:textId="77777777" w:rsidR="004779CC" w:rsidRDefault="004779CC" w:rsidP="00745CF0">
      <w:pPr>
        <w:jc w:val="center"/>
        <w:rPr>
          <w:rFonts w:ascii="Century" w:hAnsi="Century"/>
          <w:b/>
          <w:bCs/>
          <w:sz w:val="28"/>
          <w:szCs w:val="28"/>
        </w:rPr>
      </w:pPr>
    </w:p>
    <w:p w14:paraId="227B09B9" w14:textId="77777777" w:rsidR="004779CC" w:rsidRDefault="004779CC" w:rsidP="00745CF0">
      <w:pPr>
        <w:jc w:val="center"/>
        <w:rPr>
          <w:rFonts w:ascii="Century" w:hAnsi="Century"/>
          <w:b/>
          <w:bCs/>
          <w:sz w:val="28"/>
          <w:szCs w:val="28"/>
        </w:rPr>
      </w:pPr>
    </w:p>
    <w:p w14:paraId="3433616A" w14:textId="322CFBE5" w:rsidR="00745CF0" w:rsidRDefault="00745CF0" w:rsidP="00745CF0">
      <w:pPr>
        <w:jc w:val="center"/>
        <w:rPr>
          <w:rFonts w:ascii="Century" w:hAnsi="Century"/>
          <w:sz w:val="24"/>
          <w:szCs w:val="24"/>
        </w:rPr>
      </w:pPr>
    </w:p>
    <w:p w14:paraId="02C8589C" w14:textId="5AFC1909" w:rsidR="00745CF0" w:rsidRDefault="00745CF0" w:rsidP="00745CF0">
      <w:pPr>
        <w:jc w:val="center"/>
        <w:rPr>
          <w:rFonts w:ascii="Century" w:hAnsi="Century"/>
          <w:sz w:val="24"/>
          <w:szCs w:val="24"/>
        </w:rPr>
      </w:pPr>
    </w:p>
    <w:p w14:paraId="1459493D" w14:textId="405B60E8" w:rsidR="00745CF0" w:rsidRDefault="00745CF0" w:rsidP="00745CF0">
      <w:pPr>
        <w:jc w:val="center"/>
        <w:rPr>
          <w:rFonts w:ascii="Century" w:hAnsi="Century"/>
          <w:sz w:val="24"/>
          <w:szCs w:val="24"/>
        </w:rPr>
      </w:pPr>
    </w:p>
    <w:p w14:paraId="0CA18385" w14:textId="2B3F33A0" w:rsidR="00745CF0" w:rsidRDefault="00745CF0" w:rsidP="00745CF0">
      <w:pPr>
        <w:jc w:val="center"/>
        <w:rPr>
          <w:rFonts w:ascii="Century" w:hAnsi="Century"/>
          <w:sz w:val="24"/>
          <w:szCs w:val="24"/>
        </w:rPr>
      </w:pPr>
    </w:p>
    <w:p w14:paraId="32AC3E58" w14:textId="14E078CF" w:rsidR="00745CF0" w:rsidRDefault="00745CF0" w:rsidP="00745CF0">
      <w:pPr>
        <w:jc w:val="center"/>
        <w:rPr>
          <w:rFonts w:ascii="Century" w:hAnsi="Century"/>
          <w:sz w:val="24"/>
          <w:szCs w:val="24"/>
        </w:rPr>
      </w:pPr>
    </w:p>
    <w:p w14:paraId="02875194" w14:textId="1C514CF8" w:rsidR="00745CF0" w:rsidRDefault="00745CF0" w:rsidP="00745CF0">
      <w:pPr>
        <w:jc w:val="center"/>
        <w:rPr>
          <w:rFonts w:ascii="Century" w:hAnsi="Century"/>
          <w:sz w:val="24"/>
          <w:szCs w:val="24"/>
        </w:rPr>
      </w:pPr>
    </w:p>
    <w:p w14:paraId="76029465" w14:textId="5C03D06A" w:rsidR="00745CF0" w:rsidRDefault="00745CF0" w:rsidP="00745CF0">
      <w:pPr>
        <w:jc w:val="center"/>
        <w:rPr>
          <w:rFonts w:ascii="Century" w:hAnsi="Century"/>
          <w:sz w:val="24"/>
          <w:szCs w:val="24"/>
        </w:rPr>
      </w:pPr>
    </w:p>
    <w:p w14:paraId="195F57BD" w14:textId="79B5B058" w:rsidR="00745CF0" w:rsidRDefault="00745CF0" w:rsidP="00745CF0">
      <w:pPr>
        <w:jc w:val="center"/>
        <w:rPr>
          <w:rFonts w:ascii="Century" w:hAnsi="Century"/>
          <w:sz w:val="24"/>
          <w:szCs w:val="24"/>
        </w:rPr>
      </w:pPr>
    </w:p>
    <w:p w14:paraId="4A3B1322" w14:textId="5759E03C" w:rsidR="00745CF0" w:rsidRDefault="00745CF0" w:rsidP="00745CF0">
      <w:pPr>
        <w:jc w:val="center"/>
        <w:rPr>
          <w:rFonts w:ascii="Century" w:hAnsi="Century"/>
          <w:sz w:val="24"/>
          <w:szCs w:val="24"/>
        </w:rPr>
      </w:pPr>
    </w:p>
    <w:p w14:paraId="2DFC3251" w14:textId="3F232312" w:rsidR="00745CF0" w:rsidRDefault="00745CF0" w:rsidP="00745CF0">
      <w:pPr>
        <w:jc w:val="center"/>
        <w:rPr>
          <w:rFonts w:ascii="Century" w:hAnsi="Century"/>
          <w:sz w:val="24"/>
          <w:szCs w:val="24"/>
        </w:rPr>
      </w:pPr>
    </w:p>
    <w:p w14:paraId="4205349E" w14:textId="5CC06B63" w:rsidR="00745CF0" w:rsidRDefault="00745CF0" w:rsidP="00745CF0">
      <w:pPr>
        <w:jc w:val="center"/>
        <w:rPr>
          <w:rFonts w:ascii="Century" w:hAnsi="Century"/>
          <w:sz w:val="24"/>
          <w:szCs w:val="24"/>
        </w:rPr>
      </w:pPr>
    </w:p>
    <w:p w14:paraId="5CE49492" w14:textId="48249C8D" w:rsidR="00745CF0" w:rsidRDefault="00745CF0" w:rsidP="00745CF0">
      <w:pPr>
        <w:jc w:val="center"/>
        <w:rPr>
          <w:rFonts w:ascii="Century" w:hAnsi="Century"/>
          <w:sz w:val="24"/>
          <w:szCs w:val="24"/>
        </w:rPr>
      </w:pPr>
    </w:p>
    <w:p w14:paraId="3F969C33" w14:textId="0FF3153D" w:rsidR="00745CF0" w:rsidRDefault="00745CF0" w:rsidP="00745CF0">
      <w:pPr>
        <w:jc w:val="center"/>
        <w:rPr>
          <w:rFonts w:ascii="Century" w:hAnsi="Century"/>
          <w:sz w:val="24"/>
          <w:szCs w:val="24"/>
        </w:rPr>
      </w:pPr>
    </w:p>
    <w:p w14:paraId="7B828E49" w14:textId="5A999183" w:rsidR="00745CF0" w:rsidRDefault="00745CF0" w:rsidP="00745CF0">
      <w:pPr>
        <w:jc w:val="center"/>
        <w:rPr>
          <w:rFonts w:ascii="Century" w:hAnsi="Century"/>
          <w:sz w:val="24"/>
          <w:szCs w:val="24"/>
        </w:rPr>
      </w:pPr>
    </w:p>
    <w:p w14:paraId="50702655" w14:textId="797B5940" w:rsidR="00745CF0" w:rsidRDefault="00745CF0" w:rsidP="00745CF0">
      <w:pPr>
        <w:jc w:val="center"/>
        <w:rPr>
          <w:rFonts w:ascii="Century" w:hAnsi="Century"/>
          <w:sz w:val="24"/>
          <w:szCs w:val="24"/>
        </w:rPr>
      </w:pPr>
    </w:p>
    <w:p w14:paraId="0C1BEC4E" w14:textId="26453026" w:rsidR="00745CF0" w:rsidRDefault="00745CF0" w:rsidP="00745CF0">
      <w:pPr>
        <w:jc w:val="center"/>
        <w:rPr>
          <w:rFonts w:ascii="Century" w:hAnsi="Century"/>
          <w:sz w:val="24"/>
          <w:szCs w:val="24"/>
        </w:rPr>
      </w:pPr>
    </w:p>
    <w:p w14:paraId="4754E40B" w14:textId="1EBD435A" w:rsidR="00745CF0" w:rsidRDefault="00745CF0" w:rsidP="00745CF0">
      <w:pPr>
        <w:jc w:val="center"/>
        <w:rPr>
          <w:rFonts w:ascii="Century" w:hAnsi="Century"/>
          <w:sz w:val="24"/>
          <w:szCs w:val="24"/>
        </w:rPr>
      </w:pPr>
    </w:p>
    <w:p w14:paraId="5DCDA6DD" w14:textId="35875DF4" w:rsidR="00745CF0" w:rsidRDefault="00745CF0" w:rsidP="00745CF0">
      <w:pPr>
        <w:jc w:val="center"/>
        <w:rPr>
          <w:rFonts w:ascii="Century" w:hAnsi="Century"/>
          <w:sz w:val="24"/>
          <w:szCs w:val="24"/>
        </w:rPr>
      </w:pPr>
    </w:p>
    <w:p w14:paraId="252C222C" w14:textId="2927C53B" w:rsidR="00745CF0" w:rsidRDefault="00745CF0" w:rsidP="00745CF0">
      <w:pPr>
        <w:jc w:val="center"/>
        <w:rPr>
          <w:rFonts w:ascii="Century" w:hAnsi="Century"/>
          <w:sz w:val="24"/>
          <w:szCs w:val="24"/>
        </w:rPr>
      </w:pPr>
    </w:p>
    <w:p w14:paraId="7BDE7CF3" w14:textId="216C725C" w:rsidR="00745CF0" w:rsidRDefault="00745CF0" w:rsidP="00A830BC">
      <w:pPr>
        <w:rPr>
          <w:rFonts w:ascii="Century" w:hAnsi="Century"/>
          <w:sz w:val="24"/>
          <w:szCs w:val="24"/>
        </w:rPr>
      </w:pPr>
    </w:p>
    <w:p w14:paraId="27E7756A" w14:textId="164F80DF" w:rsidR="00577352" w:rsidRPr="00A830BC" w:rsidRDefault="00577352" w:rsidP="007112D9">
      <w:pPr>
        <w:spacing w:line="480" w:lineRule="auto"/>
        <w:jc w:val="center"/>
        <w:rPr>
          <w:sz w:val="24"/>
          <w:szCs w:val="24"/>
        </w:rPr>
      </w:pPr>
      <w:r w:rsidRPr="00A830BC">
        <w:rPr>
          <w:sz w:val="24"/>
          <w:szCs w:val="24"/>
        </w:rPr>
        <w:t xml:space="preserve">© Copyright by </w:t>
      </w:r>
      <w:r>
        <w:rPr>
          <w:sz w:val="24"/>
          <w:szCs w:val="24"/>
        </w:rPr>
        <w:t>Michael William Krause</w:t>
      </w:r>
      <w:r w:rsidRPr="00A830BC">
        <w:rPr>
          <w:sz w:val="24"/>
          <w:szCs w:val="24"/>
        </w:rPr>
        <w:t xml:space="preserve"> </w:t>
      </w:r>
      <w:r>
        <w:rPr>
          <w:sz w:val="24"/>
          <w:szCs w:val="24"/>
        </w:rPr>
        <w:t>2022</w:t>
      </w:r>
      <w:r w:rsidRPr="00A830BC">
        <w:rPr>
          <w:sz w:val="24"/>
          <w:szCs w:val="24"/>
        </w:rPr>
        <w:t xml:space="preserve"> </w:t>
      </w:r>
    </w:p>
    <w:p w14:paraId="7A597D89" w14:textId="77777777" w:rsidR="002D229D" w:rsidRDefault="00577352" w:rsidP="007112D9">
      <w:pPr>
        <w:spacing w:line="480" w:lineRule="auto"/>
        <w:jc w:val="center"/>
        <w:rPr>
          <w:sz w:val="24"/>
          <w:szCs w:val="24"/>
        </w:rPr>
        <w:sectPr w:rsidR="002D229D" w:rsidSect="00A830BC">
          <w:footerReference w:type="default" r:id="rId8"/>
          <w:footerReference w:type="first" r:id="rId9"/>
          <w:pgSz w:w="12240" w:h="15840"/>
          <w:pgMar w:top="1440" w:right="1440" w:bottom="1440" w:left="1440" w:header="720" w:footer="720" w:gutter="0"/>
          <w:pgNumType w:fmt="lowerRoman" w:start="4"/>
          <w:cols w:space="720"/>
          <w:docGrid w:linePitch="360"/>
        </w:sectPr>
      </w:pPr>
      <w:r w:rsidRPr="00A830BC">
        <w:rPr>
          <w:sz w:val="24"/>
          <w:szCs w:val="24"/>
        </w:rPr>
        <w:t>All Rights Reserved</w:t>
      </w:r>
      <w:r>
        <w:rPr>
          <w:sz w:val="24"/>
          <w:szCs w:val="24"/>
        </w:rPr>
        <w:t>.</w:t>
      </w:r>
    </w:p>
    <w:p w14:paraId="47D73905" w14:textId="4C79124B" w:rsidR="00D45AD0" w:rsidRDefault="00D45AD0" w:rsidP="007112D9">
      <w:pPr>
        <w:spacing w:line="480" w:lineRule="auto"/>
        <w:jc w:val="center"/>
        <w:rPr>
          <w:rFonts w:ascii="Century" w:hAnsi="Century"/>
          <w:sz w:val="24"/>
          <w:szCs w:val="24"/>
        </w:rPr>
      </w:pPr>
    </w:p>
    <w:p w14:paraId="586C0578" w14:textId="26B3430B" w:rsidR="00745CF0" w:rsidRDefault="00B07E04" w:rsidP="002D229D">
      <w:pPr>
        <w:spacing w:line="480" w:lineRule="auto"/>
        <w:jc w:val="center"/>
        <w:rPr>
          <w:rFonts w:ascii="Century" w:hAnsi="Century"/>
          <w:sz w:val="24"/>
          <w:szCs w:val="24"/>
        </w:rPr>
      </w:pPr>
      <w:r>
        <w:rPr>
          <w:rFonts w:ascii="Century" w:hAnsi="Century"/>
          <w:sz w:val="24"/>
          <w:szCs w:val="24"/>
        </w:rPr>
        <w:t xml:space="preserve">Acknowledgements </w:t>
      </w:r>
    </w:p>
    <w:p w14:paraId="5EB67C73" w14:textId="787C50EF" w:rsidR="00B07E04" w:rsidRDefault="00B07E04" w:rsidP="00204B0C">
      <w:pPr>
        <w:spacing w:line="480" w:lineRule="auto"/>
        <w:ind w:firstLine="720"/>
        <w:jc w:val="center"/>
        <w:rPr>
          <w:rFonts w:cstheme="minorHAnsi"/>
          <w:sz w:val="24"/>
          <w:szCs w:val="24"/>
        </w:rPr>
      </w:pPr>
      <w:r>
        <w:rPr>
          <w:rFonts w:cstheme="minorHAnsi"/>
          <w:sz w:val="24"/>
          <w:szCs w:val="24"/>
        </w:rPr>
        <w:t>I cannot begin to list the number of people who made this endeavor possible, nor could I ever express my gratitude for their efforts and patience. First I would like to acknowledge the professor (Dr. Sarah Trabert) who helped me even gain entry into the program, as well as all the people who helped to keep me in the program (in particular Dr. Kermyt Anderson [KG]). Additionally, I could not have accomplished anything here without the constant and endless support of Dr. Sarah Trabert and Dr. Brandi Bethke, who strove to always find me sources of funding</w:t>
      </w:r>
      <w:r w:rsidR="00E80FAE">
        <w:rPr>
          <w:rFonts w:cstheme="minorHAnsi"/>
          <w:sz w:val="24"/>
          <w:szCs w:val="24"/>
        </w:rPr>
        <w:t>, and thesis directions,</w:t>
      </w:r>
      <w:r>
        <w:rPr>
          <w:rFonts w:cstheme="minorHAnsi"/>
          <w:sz w:val="24"/>
          <w:szCs w:val="24"/>
        </w:rPr>
        <w:t xml:space="preserve"> as well as frequently</w:t>
      </w:r>
      <w:r w:rsidR="007112D9">
        <w:rPr>
          <w:rFonts w:cstheme="minorHAnsi"/>
          <w:sz w:val="24"/>
          <w:szCs w:val="24"/>
        </w:rPr>
        <w:t xml:space="preserve"> checking on my mental health and academic progress</w:t>
      </w:r>
      <w:r>
        <w:rPr>
          <w:rFonts w:cstheme="minorHAnsi"/>
          <w:sz w:val="24"/>
          <w:szCs w:val="24"/>
        </w:rPr>
        <w:t xml:space="preserve">. </w:t>
      </w:r>
      <w:r w:rsidR="008B26B3">
        <w:rPr>
          <w:rFonts w:cstheme="minorHAnsi"/>
          <w:sz w:val="24"/>
          <w:szCs w:val="24"/>
        </w:rPr>
        <w:t xml:space="preserve">I would also like to Dr. Patrick Livingood for not only teaching the ropes of proper GIS analyses, but also for helping to ensure that this thesis held water. </w:t>
      </w:r>
      <w:r>
        <w:rPr>
          <w:rFonts w:cstheme="minorHAnsi"/>
          <w:sz w:val="24"/>
          <w:szCs w:val="24"/>
        </w:rPr>
        <w:t>Ho</w:t>
      </w:r>
      <w:r w:rsidR="003636C4">
        <w:rPr>
          <w:rFonts w:cstheme="minorHAnsi"/>
          <w:sz w:val="24"/>
          <w:szCs w:val="24"/>
        </w:rPr>
        <w:t>wever,</w:t>
      </w:r>
      <w:r>
        <w:rPr>
          <w:rFonts w:cstheme="minorHAnsi"/>
          <w:sz w:val="24"/>
          <w:szCs w:val="24"/>
        </w:rPr>
        <w:t xml:space="preserve"> I also want to thank both my mother (Katherine Krause) and my father (Dr. Richard Krause) for </w:t>
      </w:r>
      <w:r w:rsidR="007112D9">
        <w:rPr>
          <w:rFonts w:cstheme="minorHAnsi"/>
          <w:sz w:val="24"/>
          <w:szCs w:val="24"/>
        </w:rPr>
        <w:t>everything they did to provide me with the path I stride down today, for without their guidance, I would be completely lost. Finally, I would like to thank the Texas Archaeological Research Laboratory and the Bureau of Land Management for providing me with all the data and other information necessary to complete this examination.</w:t>
      </w:r>
    </w:p>
    <w:p w14:paraId="23741D6C" w14:textId="389984E3" w:rsidR="007112D9" w:rsidRDefault="007112D9" w:rsidP="007112D9">
      <w:pPr>
        <w:spacing w:line="480" w:lineRule="auto"/>
        <w:ind w:firstLine="720"/>
        <w:rPr>
          <w:rFonts w:cstheme="minorHAnsi"/>
          <w:sz w:val="24"/>
          <w:szCs w:val="24"/>
        </w:rPr>
      </w:pPr>
    </w:p>
    <w:p w14:paraId="748BCB55" w14:textId="32047809" w:rsidR="007112D9" w:rsidRDefault="007112D9" w:rsidP="007112D9">
      <w:pPr>
        <w:spacing w:line="480" w:lineRule="auto"/>
        <w:ind w:firstLine="720"/>
        <w:rPr>
          <w:rFonts w:cstheme="minorHAnsi"/>
          <w:sz w:val="24"/>
          <w:szCs w:val="24"/>
        </w:rPr>
      </w:pPr>
    </w:p>
    <w:p w14:paraId="63DF1C6F" w14:textId="0152B97A" w:rsidR="007112D9" w:rsidRDefault="007112D9" w:rsidP="003A6493">
      <w:pPr>
        <w:spacing w:line="480" w:lineRule="auto"/>
        <w:rPr>
          <w:rFonts w:cstheme="minorHAnsi"/>
          <w:sz w:val="24"/>
          <w:szCs w:val="24"/>
        </w:rPr>
      </w:pPr>
    </w:p>
    <w:p w14:paraId="7CA5BEB8" w14:textId="352DECAA" w:rsidR="007112D9" w:rsidRPr="00267DF3" w:rsidRDefault="006E3A70" w:rsidP="006E3A70">
      <w:pPr>
        <w:pStyle w:val="Heading1"/>
        <w:spacing w:line="480" w:lineRule="auto"/>
        <w:rPr>
          <w:color w:val="auto"/>
        </w:rPr>
      </w:pPr>
      <w:bookmarkStart w:id="0" w:name="_Toc118228495"/>
      <w:r w:rsidRPr="00267DF3">
        <w:rPr>
          <w:color w:val="auto"/>
        </w:rPr>
        <w:lastRenderedPageBreak/>
        <w:t>Table of Contents</w:t>
      </w:r>
      <w:bookmarkEnd w:id="0"/>
    </w:p>
    <w:p w14:paraId="3DDD154B" w14:textId="54193E5A" w:rsidR="006E3A70" w:rsidRDefault="006E3A70" w:rsidP="00D747DC">
      <w:pPr>
        <w:spacing w:line="360" w:lineRule="auto"/>
      </w:pPr>
      <w:r w:rsidRPr="006E3A70">
        <w:rPr>
          <w:sz w:val="24"/>
          <w:szCs w:val="24"/>
        </w:rPr>
        <w:t>Acknowledgements</w:t>
      </w:r>
      <w:r>
        <w:t>………………………………………………………………………………………………</w:t>
      </w:r>
      <w:r w:rsidR="0088741C">
        <w:t>…</w:t>
      </w:r>
      <w:r>
        <w:t>………………………….</w:t>
      </w:r>
      <w:r w:rsidR="00267DF3">
        <w:t>.</w:t>
      </w:r>
      <w:r w:rsidRPr="006E3A70">
        <w:rPr>
          <w:sz w:val="24"/>
          <w:szCs w:val="24"/>
        </w:rPr>
        <w:t>i</w:t>
      </w:r>
      <w:r w:rsidR="00A830BC">
        <w:rPr>
          <w:sz w:val="24"/>
          <w:szCs w:val="24"/>
        </w:rPr>
        <w:t>v</w:t>
      </w:r>
    </w:p>
    <w:p w14:paraId="3CBE293C" w14:textId="33B82765" w:rsidR="006E3A70" w:rsidRDefault="006E3A70" w:rsidP="00D747DC">
      <w:pPr>
        <w:spacing w:line="360" w:lineRule="auto"/>
      </w:pPr>
      <w:r w:rsidRPr="006E3A70">
        <w:rPr>
          <w:sz w:val="24"/>
          <w:szCs w:val="24"/>
        </w:rPr>
        <w:t>List of Tables</w:t>
      </w:r>
      <w:r>
        <w:t>…………………………………………………………………………………………………………</w:t>
      </w:r>
      <w:r w:rsidR="0088741C">
        <w:t>…</w:t>
      </w:r>
      <w:r>
        <w:t>…………………………</w:t>
      </w:r>
      <w:r w:rsidRPr="006E3A70">
        <w:rPr>
          <w:sz w:val="24"/>
          <w:szCs w:val="24"/>
        </w:rPr>
        <w:t>v</w:t>
      </w:r>
      <w:r w:rsidR="00540896">
        <w:rPr>
          <w:sz w:val="24"/>
          <w:szCs w:val="24"/>
        </w:rPr>
        <w:t>ii</w:t>
      </w:r>
      <w:r w:rsidR="00A830BC">
        <w:rPr>
          <w:sz w:val="24"/>
          <w:szCs w:val="24"/>
        </w:rPr>
        <w:t>i</w:t>
      </w:r>
    </w:p>
    <w:p w14:paraId="1D552140" w14:textId="6E700A23" w:rsidR="006E3A70" w:rsidRDefault="006E3A70" w:rsidP="00D747DC">
      <w:pPr>
        <w:spacing w:line="360" w:lineRule="auto"/>
        <w:rPr>
          <w:sz w:val="24"/>
          <w:szCs w:val="24"/>
        </w:rPr>
      </w:pPr>
      <w:r w:rsidRPr="006E3A70">
        <w:rPr>
          <w:sz w:val="24"/>
          <w:szCs w:val="24"/>
        </w:rPr>
        <w:t>List of Figures</w:t>
      </w:r>
      <w:r>
        <w:t>…………………………………………………………………………………………………</w:t>
      </w:r>
      <w:r w:rsidR="0088741C">
        <w:t>.</w:t>
      </w:r>
      <w:r>
        <w:t>…………………………………</w:t>
      </w:r>
      <w:r w:rsidR="00A830BC">
        <w:t>…</w:t>
      </w:r>
      <w:r w:rsidR="00A830BC">
        <w:rPr>
          <w:sz w:val="24"/>
          <w:szCs w:val="24"/>
        </w:rPr>
        <w:t>ix</w:t>
      </w:r>
    </w:p>
    <w:p w14:paraId="5B41D826" w14:textId="2F9736CD" w:rsidR="0053115F" w:rsidRPr="003C248E" w:rsidRDefault="0053115F" w:rsidP="00D747DC">
      <w:pPr>
        <w:spacing w:line="360" w:lineRule="auto"/>
      </w:pPr>
      <w:r>
        <w:rPr>
          <w:sz w:val="24"/>
          <w:szCs w:val="24"/>
        </w:rPr>
        <w:t>Abstract…………………………………………………………………………………………………………………………………….xi</w:t>
      </w:r>
    </w:p>
    <w:p w14:paraId="20A8743D" w14:textId="64628249" w:rsidR="006E3A70" w:rsidRPr="0088741C" w:rsidRDefault="006E3A70" w:rsidP="00D747DC">
      <w:pPr>
        <w:spacing w:line="360" w:lineRule="auto"/>
        <w:rPr>
          <w:sz w:val="24"/>
          <w:szCs w:val="24"/>
        </w:rPr>
      </w:pPr>
      <w:r w:rsidRPr="006E3A70">
        <w:rPr>
          <w:sz w:val="28"/>
          <w:szCs w:val="28"/>
        </w:rPr>
        <w:t>Chapter</w:t>
      </w:r>
      <w:r w:rsidR="00267DF3">
        <w:rPr>
          <w:sz w:val="28"/>
          <w:szCs w:val="28"/>
        </w:rPr>
        <w:t xml:space="preserve"> 1</w:t>
      </w:r>
      <w:r w:rsidR="00D747DC">
        <w:rPr>
          <w:sz w:val="28"/>
          <w:szCs w:val="28"/>
        </w:rPr>
        <w:t>: Introduction</w:t>
      </w:r>
      <w:r w:rsidR="0088741C">
        <w:rPr>
          <w:sz w:val="24"/>
          <w:szCs w:val="24"/>
        </w:rPr>
        <w:t>……………………………………………………………………………………………………….1</w:t>
      </w:r>
    </w:p>
    <w:p w14:paraId="598CBFB8" w14:textId="142A7A33" w:rsidR="006E3A70" w:rsidRPr="00267DF3" w:rsidRDefault="006E3A70" w:rsidP="00D747DC">
      <w:pPr>
        <w:spacing w:line="360" w:lineRule="auto"/>
        <w:ind w:firstLine="720"/>
        <w:rPr>
          <w:sz w:val="24"/>
          <w:szCs w:val="24"/>
        </w:rPr>
      </w:pPr>
      <w:r w:rsidRPr="00267DF3">
        <w:rPr>
          <w:sz w:val="24"/>
          <w:szCs w:val="24"/>
        </w:rPr>
        <w:t>Introduction…………………………………………………………………………………………</w:t>
      </w:r>
      <w:r w:rsidR="0088741C">
        <w:rPr>
          <w:sz w:val="24"/>
          <w:szCs w:val="24"/>
        </w:rPr>
        <w:t>..</w:t>
      </w:r>
      <w:r w:rsidRPr="00267DF3">
        <w:rPr>
          <w:sz w:val="24"/>
          <w:szCs w:val="24"/>
        </w:rPr>
        <w:t>…………………</w:t>
      </w:r>
      <w:r w:rsidR="00D747DC">
        <w:rPr>
          <w:sz w:val="24"/>
          <w:szCs w:val="24"/>
        </w:rPr>
        <w:t>.</w:t>
      </w:r>
      <w:r w:rsidRPr="00267DF3">
        <w:rPr>
          <w:sz w:val="24"/>
          <w:szCs w:val="24"/>
        </w:rPr>
        <w:t>…..1</w:t>
      </w:r>
    </w:p>
    <w:p w14:paraId="67383939" w14:textId="1F28DB96" w:rsidR="006E3A70" w:rsidRPr="0088741C" w:rsidRDefault="006E3A70" w:rsidP="00D747DC">
      <w:pPr>
        <w:spacing w:line="360" w:lineRule="auto"/>
        <w:rPr>
          <w:sz w:val="24"/>
          <w:szCs w:val="24"/>
        </w:rPr>
      </w:pPr>
      <w:r w:rsidRPr="006E3A70">
        <w:rPr>
          <w:sz w:val="28"/>
          <w:szCs w:val="28"/>
        </w:rPr>
        <w:t>Chapter 2</w:t>
      </w:r>
      <w:r w:rsidR="00A45714">
        <w:rPr>
          <w:sz w:val="28"/>
          <w:szCs w:val="28"/>
        </w:rPr>
        <w:t>:</w:t>
      </w:r>
      <w:r w:rsidR="00267DF3">
        <w:rPr>
          <w:sz w:val="28"/>
          <w:szCs w:val="28"/>
        </w:rPr>
        <w:t xml:space="preserve"> Environmental Background</w:t>
      </w:r>
      <w:r w:rsidR="0088741C">
        <w:rPr>
          <w:sz w:val="28"/>
          <w:szCs w:val="28"/>
        </w:rPr>
        <w:t>…………………………………………………………………</w:t>
      </w:r>
      <w:r w:rsidR="006D064A">
        <w:rPr>
          <w:sz w:val="28"/>
          <w:szCs w:val="28"/>
        </w:rPr>
        <w:t>4</w:t>
      </w:r>
    </w:p>
    <w:p w14:paraId="266FA7F8" w14:textId="39F39385" w:rsidR="00267DF3" w:rsidRDefault="00267DF3" w:rsidP="00D747DC">
      <w:pPr>
        <w:spacing w:line="360" w:lineRule="auto"/>
        <w:rPr>
          <w:sz w:val="24"/>
          <w:szCs w:val="24"/>
        </w:rPr>
      </w:pPr>
      <w:r w:rsidRPr="00267DF3">
        <w:rPr>
          <w:sz w:val="24"/>
          <w:szCs w:val="24"/>
        </w:rPr>
        <w:tab/>
        <w:t>The Great Plains</w:t>
      </w:r>
      <w:r>
        <w:rPr>
          <w:sz w:val="28"/>
          <w:szCs w:val="28"/>
        </w:rPr>
        <w:t>…………………………………………………………………………</w:t>
      </w:r>
      <w:r w:rsidR="0088741C">
        <w:rPr>
          <w:sz w:val="28"/>
          <w:szCs w:val="28"/>
        </w:rPr>
        <w:t>..</w:t>
      </w:r>
      <w:r>
        <w:rPr>
          <w:sz w:val="28"/>
          <w:szCs w:val="28"/>
        </w:rPr>
        <w:t>……………</w:t>
      </w:r>
      <w:r w:rsidR="00D747DC">
        <w:rPr>
          <w:sz w:val="28"/>
          <w:szCs w:val="28"/>
        </w:rPr>
        <w:t>.</w:t>
      </w:r>
      <w:r>
        <w:rPr>
          <w:sz w:val="28"/>
          <w:szCs w:val="28"/>
        </w:rPr>
        <w:t>…..</w:t>
      </w:r>
      <w:r w:rsidR="006D064A">
        <w:rPr>
          <w:sz w:val="24"/>
          <w:szCs w:val="24"/>
        </w:rPr>
        <w:t>4</w:t>
      </w:r>
      <w:r w:rsidRPr="00267DF3">
        <w:rPr>
          <w:sz w:val="24"/>
          <w:szCs w:val="24"/>
        </w:rPr>
        <w:t xml:space="preserve"> </w:t>
      </w:r>
    </w:p>
    <w:p w14:paraId="3422F2FF" w14:textId="521AFE1A" w:rsidR="00267DF3" w:rsidRDefault="00267DF3" w:rsidP="00D747DC">
      <w:pPr>
        <w:spacing w:line="360" w:lineRule="auto"/>
        <w:rPr>
          <w:sz w:val="24"/>
          <w:szCs w:val="24"/>
        </w:rPr>
      </w:pPr>
      <w:r>
        <w:rPr>
          <w:sz w:val="24"/>
          <w:szCs w:val="24"/>
        </w:rPr>
        <w:tab/>
        <w:t>The Llano Estacado………………………………………………………………………………………</w:t>
      </w:r>
      <w:r w:rsidR="0088741C">
        <w:rPr>
          <w:sz w:val="24"/>
          <w:szCs w:val="24"/>
        </w:rPr>
        <w:t>..</w:t>
      </w:r>
      <w:r>
        <w:rPr>
          <w:sz w:val="24"/>
          <w:szCs w:val="24"/>
        </w:rPr>
        <w:t>……………</w:t>
      </w:r>
      <w:r w:rsidR="00D747DC">
        <w:rPr>
          <w:sz w:val="24"/>
          <w:szCs w:val="24"/>
        </w:rPr>
        <w:t>.</w:t>
      </w:r>
      <w:r>
        <w:rPr>
          <w:sz w:val="24"/>
          <w:szCs w:val="24"/>
        </w:rPr>
        <w:t>…</w:t>
      </w:r>
      <w:r w:rsidR="006D064A">
        <w:rPr>
          <w:sz w:val="24"/>
          <w:szCs w:val="24"/>
        </w:rPr>
        <w:t>5</w:t>
      </w:r>
    </w:p>
    <w:p w14:paraId="7EB4488C" w14:textId="55273D34" w:rsidR="00267DF3" w:rsidRDefault="00267DF3" w:rsidP="00A45714">
      <w:pPr>
        <w:spacing w:line="240" w:lineRule="auto"/>
        <w:rPr>
          <w:sz w:val="24"/>
          <w:szCs w:val="24"/>
        </w:rPr>
      </w:pPr>
      <w:r>
        <w:rPr>
          <w:sz w:val="24"/>
          <w:szCs w:val="24"/>
        </w:rPr>
        <w:tab/>
      </w:r>
      <w:r>
        <w:rPr>
          <w:sz w:val="24"/>
          <w:szCs w:val="24"/>
        </w:rPr>
        <w:tab/>
        <w:t>The Hydrology of the Llano Estacado……….…………………………………………</w:t>
      </w:r>
      <w:r w:rsidR="0088741C">
        <w:rPr>
          <w:sz w:val="24"/>
          <w:szCs w:val="24"/>
        </w:rPr>
        <w:t>..</w:t>
      </w:r>
      <w:r>
        <w:rPr>
          <w:sz w:val="24"/>
          <w:szCs w:val="24"/>
        </w:rPr>
        <w:t>…………</w:t>
      </w:r>
      <w:r w:rsidR="00D747DC">
        <w:rPr>
          <w:sz w:val="24"/>
          <w:szCs w:val="24"/>
        </w:rPr>
        <w:t>.</w:t>
      </w:r>
      <w:r>
        <w:rPr>
          <w:sz w:val="24"/>
          <w:szCs w:val="24"/>
        </w:rPr>
        <w:t>…</w:t>
      </w:r>
      <w:r w:rsidR="006D064A">
        <w:rPr>
          <w:sz w:val="24"/>
          <w:szCs w:val="24"/>
        </w:rPr>
        <w:t>7</w:t>
      </w:r>
    </w:p>
    <w:p w14:paraId="79E1D6B2" w14:textId="5D05A07F" w:rsidR="00267DF3" w:rsidRDefault="00267DF3" w:rsidP="00A45714">
      <w:pPr>
        <w:spacing w:line="240" w:lineRule="auto"/>
        <w:rPr>
          <w:sz w:val="24"/>
          <w:szCs w:val="24"/>
        </w:rPr>
      </w:pPr>
      <w:r>
        <w:rPr>
          <w:sz w:val="24"/>
          <w:szCs w:val="24"/>
        </w:rPr>
        <w:tab/>
      </w:r>
      <w:r>
        <w:rPr>
          <w:sz w:val="24"/>
          <w:szCs w:val="24"/>
        </w:rPr>
        <w:tab/>
        <w:t>Topography of the Llano Estacado……….……………………………………………</w:t>
      </w:r>
      <w:r w:rsidR="0088741C">
        <w:rPr>
          <w:sz w:val="24"/>
          <w:szCs w:val="24"/>
        </w:rPr>
        <w:t>..</w:t>
      </w:r>
      <w:r>
        <w:rPr>
          <w:sz w:val="24"/>
          <w:szCs w:val="24"/>
        </w:rPr>
        <w:t>……………..</w:t>
      </w:r>
      <w:r w:rsidR="006D064A">
        <w:rPr>
          <w:sz w:val="24"/>
          <w:szCs w:val="24"/>
        </w:rPr>
        <w:t>8</w:t>
      </w:r>
    </w:p>
    <w:p w14:paraId="7235BA99" w14:textId="41DFE3AF" w:rsidR="00267DF3" w:rsidRDefault="00267DF3" w:rsidP="00A45714">
      <w:pPr>
        <w:spacing w:line="240" w:lineRule="auto"/>
        <w:rPr>
          <w:sz w:val="24"/>
          <w:szCs w:val="24"/>
        </w:rPr>
      </w:pPr>
      <w:r>
        <w:rPr>
          <w:sz w:val="24"/>
          <w:szCs w:val="24"/>
        </w:rPr>
        <w:tab/>
      </w:r>
      <w:r>
        <w:rPr>
          <w:sz w:val="24"/>
          <w:szCs w:val="24"/>
        </w:rPr>
        <w:tab/>
        <w:t>Geology of the Llano Estacado……………….……………………………………………</w:t>
      </w:r>
      <w:r w:rsidR="0088741C">
        <w:rPr>
          <w:sz w:val="24"/>
          <w:szCs w:val="24"/>
        </w:rPr>
        <w:t>..</w:t>
      </w:r>
      <w:r>
        <w:rPr>
          <w:sz w:val="24"/>
          <w:szCs w:val="24"/>
        </w:rPr>
        <w:t>……………</w:t>
      </w:r>
      <w:r w:rsidR="006D064A">
        <w:rPr>
          <w:sz w:val="24"/>
          <w:szCs w:val="24"/>
        </w:rPr>
        <w:t>9</w:t>
      </w:r>
    </w:p>
    <w:p w14:paraId="7B8CF64E" w14:textId="220848F8" w:rsidR="00267DF3" w:rsidRDefault="00267DF3" w:rsidP="00A45714">
      <w:pPr>
        <w:spacing w:line="240" w:lineRule="auto"/>
        <w:rPr>
          <w:sz w:val="24"/>
          <w:szCs w:val="24"/>
        </w:rPr>
      </w:pPr>
      <w:r>
        <w:rPr>
          <w:sz w:val="24"/>
          <w:szCs w:val="24"/>
        </w:rPr>
        <w:tab/>
      </w:r>
      <w:r>
        <w:rPr>
          <w:sz w:val="24"/>
          <w:szCs w:val="24"/>
        </w:rPr>
        <w:tab/>
        <w:t>Soils of the Llano Estacado……………………………………………………………………</w:t>
      </w:r>
      <w:r w:rsidR="0088741C">
        <w:rPr>
          <w:sz w:val="24"/>
          <w:szCs w:val="24"/>
        </w:rPr>
        <w:t>.</w:t>
      </w:r>
      <w:r>
        <w:rPr>
          <w:sz w:val="24"/>
          <w:szCs w:val="24"/>
        </w:rPr>
        <w:t>………….</w:t>
      </w:r>
      <w:r w:rsidR="006D064A">
        <w:rPr>
          <w:sz w:val="24"/>
          <w:szCs w:val="24"/>
        </w:rPr>
        <w:t>12</w:t>
      </w:r>
    </w:p>
    <w:p w14:paraId="57B65970" w14:textId="6BAEF1D6" w:rsidR="00267DF3" w:rsidRDefault="00267DF3" w:rsidP="00D747DC">
      <w:pPr>
        <w:spacing w:line="360" w:lineRule="auto"/>
        <w:rPr>
          <w:sz w:val="24"/>
          <w:szCs w:val="24"/>
        </w:rPr>
      </w:pPr>
      <w:r>
        <w:rPr>
          <w:sz w:val="24"/>
          <w:szCs w:val="24"/>
        </w:rPr>
        <w:tab/>
      </w:r>
      <w:r>
        <w:rPr>
          <w:sz w:val="24"/>
          <w:szCs w:val="24"/>
        </w:rPr>
        <w:tab/>
        <w:t>Climate and Precipitation of the Llano Estacado………………………………</w:t>
      </w:r>
      <w:r w:rsidR="0088741C">
        <w:rPr>
          <w:sz w:val="24"/>
          <w:szCs w:val="24"/>
        </w:rPr>
        <w:t>.</w:t>
      </w:r>
      <w:r>
        <w:rPr>
          <w:sz w:val="24"/>
          <w:szCs w:val="24"/>
        </w:rPr>
        <w:t>…………</w:t>
      </w:r>
      <w:r w:rsidR="00D747DC">
        <w:rPr>
          <w:sz w:val="24"/>
          <w:szCs w:val="24"/>
        </w:rPr>
        <w:t>..</w:t>
      </w:r>
      <w:r>
        <w:rPr>
          <w:sz w:val="24"/>
          <w:szCs w:val="24"/>
        </w:rPr>
        <w:t>….</w:t>
      </w:r>
      <w:r w:rsidR="006D064A">
        <w:rPr>
          <w:sz w:val="24"/>
          <w:szCs w:val="24"/>
        </w:rPr>
        <w:t>13</w:t>
      </w:r>
    </w:p>
    <w:p w14:paraId="53A1FAB1" w14:textId="66B5FA1D" w:rsidR="00267DF3" w:rsidRDefault="00267DF3" w:rsidP="00D747DC">
      <w:pPr>
        <w:spacing w:line="360" w:lineRule="auto"/>
        <w:rPr>
          <w:sz w:val="24"/>
          <w:szCs w:val="24"/>
        </w:rPr>
      </w:pPr>
      <w:r>
        <w:rPr>
          <w:sz w:val="24"/>
          <w:szCs w:val="24"/>
        </w:rPr>
        <w:tab/>
        <w:t>The Canadian River Valley…………………………………………………………………………</w:t>
      </w:r>
      <w:r w:rsidR="0088741C">
        <w:rPr>
          <w:sz w:val="24"/>
          <w:szCs w:val="24"/>
        </w:rPr>
        <w:t>.</w:t>
      </w:r>
      <w:r>
        <w:rPr>
          <w:sz w:val="24"/>
          <w:szCs w:val="24"/>
        </w:rPr>
        <w:t>…………</w:t>
      </w:r>
      <w:r w:rsidR="00D747DC">
        <w:rPr>
          <w:sz w:val="24"/>
          <w:szCs w:val="24"/>
        </w:rPr>
        <w:t>..</w:t>
      </w:r>
      <w:r>
        <w:rPr>
          <w:sz w:val="24"/>
          <w:szCs w:val="24"/>
        </w:rPr>
        <w:t>…….</w:t>
      </w:r>
      <w:r w:rsidR="006D064A">
        <w:rPr>
          <w:sz w:val="24"/>
          <w:szCs w:val="24"/>
        </w:rPr>
        <w:t>15</w:t>
      </w:r>
    </w:p>
    <w:p w14:paraId="5E44D72B" w14:textId="57779418" w:rsidR="00267DF3" w:rsidRDefault="00267DF3" w:rsidP="00A45714">
      <w:pPr>
        <w:spacing w:line="240" w:lineRule="auto"/>
        <w:rPr>
          <w:sz w:val="24"/>
          <w:szCs w:val="24"/>
        </w:rPr>
      </w:pPr>
      <w:r>
        <w:rPr>
          <w:sz w:val="24"/>
          <w:szCs w:val="24"/>
        </w:rPr>
        <w:tab/>
      </w:r>
      <w:r>
        <w:rPr>
          <w:sz w:val="24"/>
          <w:szCs w:val="24"/>
        </w:rPr>
        <w:tab/>
        <w:t>The Outer Valley…………………………………………………………………………</w:t>
      </w:r>
      <w:r w:rsidR="0088741C">
        <w:rPr>
          <w:sz w:val="24"/>
          <w:szCs w:val="24"/>
        </w:rPr>
        <w:t>.</w:t>
      </w:r>
      <w:r>
        <w:rPr>
          <w:sz w:val="24"/>
          <w:szCs w:val="24"/>
        </w:rPr>
        <w:t>…………</w:t>
      </w:r>
      <w:r w:rsidR="0088741C">
        <w:rPr>
          <w:sz w:val="24"/>
          <w:szCs w:val="24"/>
        </w:rPr>
        <w:t>…..</w:t>
      </w:r>
      <w:r>
        <w:rPr>
          <w:sz w:val="24"/>
          <w:szCs w:val="24"/>
        </w:rPr>
        <w:t>…….</w:t>
      </w:r>
      <w:r w:rsidR="006D064A">
        <w:rPr>
          <w:sz w:val="24"/>
          <w:szCs w:val="24"/>
        </w:rPr>
        <w:t>16</w:t>
      </w:r>
    </w:p>
    <w:p w14:paraId="311EFEB3" w14:textId="320BE89F" w:rsidR="00267DF3" w:rsidRDefault="00267DF3" w:rsidP="00A45714">
      <w:pPr>
        <w:spacing w:line="240" w:lineRule="auto"/>
        <w:rPr>
          <w:sz w:val="24"/>
          <w:szCs w:val="24"/>
        </w:rPr>
      </w:pPr>
      <w:r>
        <w:rPr>
          <w:sz w:val="24"/>
          <w:szCs w:val="24"/>
        </w:rPr>
        <w:tab/>
      </w:r>
      <w:r>
        <w:rPr>
          <w:sz w:val="24"/>
          <w:szCs w:val="24"/>
        </w:rPr>
        <w:tab/>
        <w:t>The Inner Valley…………………………………………………………………</w:t>
      </w:r>
      <w:r w:rsidR="0088741C">
        <w:rPr>
          <w:sz w:val="24"/>
          <w:szCs w:val="24"/>
        </w:rPr>
        <w:t>..</w:t>
      </w:r>
      <w:r>
        <w:rPr>
          <w:sz w:val="24"/>
          <w:szCs w:val="24"/>
        </w:rPr>
        <w:t>……………………</w:t>
      </w:r>
      <w:r w:rsidR="0088741C">
        <w:rPr>
          <w:sz w:val="24"/>
          <w:szCs w:val="24"/>
        </w:rPr>
        <w:t>………</w:t>
      </w:r>
      <w:r w:rsidR="006D064A">
        <w:rPr>
          <w:sz w:val="24"/>
          <w:szCs w:val="24"/>
        </w:rPr>
        <w:t>17</w:t>
      </w:r>
    </w:p>
    <w:p w14:paraId="69EFEEC5" w14:textId="1BB3E767" w:rsidR="00267DF3" w:rsidRDefault="00267DF3" w:rsidP="00A45714">
      <w:pPr>
        <w:spacing w:line="240" w:lineRule="auto"/>
        <w:rPr>
          <w:sz w:val="24"/>
          <w:szCs w:val="24"/>
        </w:rPr>
      </w:pPr>
      <w:r>
        <w:rPr>
          <w:sz w:val="24"/>
          <w:szCs w:val="24"/>
        </w:rPr>
        <w:tab/>
      </w:r>
      <w:r>
        <w:rPr>
          <w:sz w:val="24"/>
          <w:szCs w:val="24"/>
        </w:rPr>
        <w:tab/>
        <w:t>Flora of the Canadian River Valley…………………………………………………………………</w:t>
      </w:r>
      <w:r w:rsidR="0088741C">
        <w:rPr>
          <w:sz w:val="24"/>
          <w:szCs w:val="24"/>
        </w:rPr>
        <w:t>…</w:t>
      </w:r>
      <w:r>
        <w:rPr>
          <w:sz w:val="24"/>
          <w:szCs w:val="24"/>
        </w:rPr>
        <w:t>.</w:t>
      </w:r>
      <w:r w:rsidR="006D064A">
        <w:rPr>
          <w:sz w:val="24"/>
          <w:szCs w:val="24"/>
        </w:rPr>
        <w:t>18</w:t>
      </w:r>
    </w:p>
    <w:p w14:paraId="07362159" w14:textId="628586AC" w:rsidR="00267DF3" w:rsidRDefault="00267DF3" w:rsidP="00D747DC">
      <w:pPr>
        <w:spacing w:line="360" w:lineRule="auto"/>
        <w:rPr>
          <w:sz w:val="24"/>
          <w:szCs w:val="24"/>
        </w:rPr>
      </w:pPr>
      <w:r>
        <w:rPr>
          <w:sz w:val="24"/>
          <w:szCs w:val="24"/>
        </w:rPr>
        <w:tab/>
      </w:r>
      <w:r>
        <w:rPr>
          <w:sz w:val="24"/>
          <w:szCs w:val="24"/>
        </w:rPr>
        <w:tab/>
        <w:t>Fauna of the Canadian River Valley</w:t>
      </w:r>
      <w:r w:rsidR="00A45714">
        <w:rPr>
          <w:sz w:val="24"/>
          <w:szCs w:val="24"/>
        </w:rPr>
        <w:t>…………………………………………………………………..</w:t>
      </w:r>
      <w:r w:rsidR="006D064A">
        <w:rPr>
          <w:sz w:val="24"/>
          <w:szCs w:val="24"/>
        </w:rPr>
        <w:t>20</w:t>
      </w:r>
    </w:p>
    <w:p w14:paraId="19C7616E" w14:textId="5FEFFE02" w:rsidR="00A45714" w:rsidRPr="0088741C" w:rsidRDefault="00A45714" w:rsidP="00D747DC">
      <w:pPr>
        <w:spacing w:line="360" w:lineRule="auto"/>
        <w:rPr>
          <w:sz w:val="24"/>
          <w:szCs w:val="24"/>
        </w:rPr>
      </w:pPr>
      <w:r w:rsidRPr="00A45714">
        <w:rPr>
          <w:sz w:val="28"/>
          <w:szCs w:val="28"/>
        </w:rPr>
        <w:t>Chapter 3: Cultural Context and Previous Work in the Cross Bar Ranc</w:t>
      </w:r>
      <w:r w:rsidR="0088741C">
        <w:rPr>
          <w:sz w:val="28"/>
          <w:szCs w:val="28"/>
        </w:rPr>
        <w:t>h</w:t>
      </w:r>
      <w:r w:rsidR="0088741C">
        <w:rPr>
          <w:sz w:val="24"/>
          <w:szCs w:val="24"/>
        </w:rPr>
        <w:t>…………………</w:t>
      </w:r>
      <w:r w:rsidR="006D064A">
        <w:rPr>
          <w:sz w:val="24"/>
          <w:szCs w:val="24"/>
        </w:rPr>
        <w:t>22</w:t>
      </w:r>
    </w:p>
    <w:p w14:paraId="61E1E85A" w14:textId="19CAB972" w:rsidR="00A45714" w:rsidRDefault="00A45714" w:rsidP="00D747DC">
      <w:pPr>
        <w:spacing w:line="360" w:lineRule="auto"/>
        <w:rPr>
          <w:sz w:val="24"/>
          <w:szCs w:val="24"/>
        </w:rPr>
      </w:pPr>
      <w:r>
        <w:rPr>
          <w:sz w:val="28"/>
          <w:szCs w:val="28"/>
        </w:rPr>
        <w:tab/>
      </w:r>
      <w:r w:rsidRPr="00A45714">
        <w:rPr>
          <w:sz w:val="24"/>
          <w:szCs w:val="24"/>
        </w:rPr>
        <w:t>The Southern Plains Village Tradition</w:t>
      </w:r>
      <w:r>
        <w:rPr>
          <w:sz w:val="24"/>
          <w:szCs w:val="24"/>
        </w:rPr>
        <w:t>…………………………………………………………………………..</w:t>
      </w:r>
      <w:r w:rsidR="006D064A">
        <w:rPr>
          <w:sz w:val="24"/>
          <w:szCs w:val="24"/>
        </w:rPr>
        <w:t>22</w:t>
      </w:r>
    </w:p>
    <w:p w14:paraId="0C7505BA" w14:textId="00C58474" w:rsidR="00A45714" w:rsidRDefault="00A45714" w:rsidP="00D747DC">
      <w:pPr>
        <w:spacing w:line="360" w:lineRule="auto"/>
        <w:rPr>
          <w:sz w:val="24"/>
          <w:szCs w:val="24"/>
        </w:rPr>
      </w:pPr>
      <w:r>
        <w:rPr>
          <w:sz w:val="24"/>
          <w:szCs w:val="24"/>
        </w:rPr>
        <w:tab/>
        <w:t>Origins of the Southern Plains Village Tradition……………………………………………………………</w:t>
      </w:r>
      <w:r w:rsidR="006D064A">
        <w:rPr>
          <w:sz w:val="24"/>
          <w:szCs w:val="24"/>
        </w:rPr>
        <w:t>23</w:t>
      </w:r>
    </w:p>
    <w:p w14:paraId="16F40DDC" w14:textId="345ED01D" w:rsidR="00A45714" w:rsidRDefault="00A45714" w:rsidP="00D747DC">
      <w:pPr>
        <w:spacing w:line="360" w:lineRule="auto"/>
        <w:rPr>
          <w:sz w:val="24"/>
          <w:szCs w:val="24"/>
        </w:rPr>
      </w:pPr>
      <w:r>
        <w:rPr>
          <w:sz w:val="24"/>
          <w:szCs w:val="24"/>
        </w:rPr>
        <w:lastRenderedPageBreak/>
        <w:tab/>
        <w:t>Characteristics of the Southern Plains Village Tradition……………………………………………….</w:t>
      </w:r>
      <w:r w:rsidR="006D064A">
        <w:rPr>
          <w:sz w:val="24"/>
          <w:szCs w:val="24"/>
        </w:rPr>
        <w:t>24</w:t>
      </w:r>
    </w:p>
    <w:p w14:paraId="2C61CE68" w14:textId="689B04C3" w:rsidR="00A45714" w:rsidRDefault="00A45714" w:rsidP="00D747DC">
      <w:pPr>
        <w:spacing w:line="360" w:lineRule="auto"/>
        <w:rPr>
          <w:sz w:val="24"/>
          <w:szCs w:val="24"/>
        </w:rPr>
      </w:pPr>
      <w:r>
        <w:rPr>
          <w:sz w:val="24"/>
          <w:szCs w:val="24"/>
        </w:rPr>
        <w:tab/>
        <w:t>Select Cultural Complexes of the Southern Plains Village Tradition……………………………..</w:t>
      </w:r>
      <w:r w:rsidR="006D064A">
        <w:rPr>
          <w:sz w:val="24"/>
          <w:szCs w:val="24"/>
        </w:rPr>
        <w:t>2</w:t>
      </w:r>
      <w:r w:rsidR="00A830BC">
        <w:rPr>
          <w:sz w:val="24"/>
          <w:szCs w:val="24"/>
        </w:rPr>
        <w:t>5</w:t>
      </w:r>
    </w:p>
    <w:p w14:paraId="4644EC73" w14:textId="3DFF5968" w:rsidR="00A45714" w:rsidRDefault="00A45714" w:rsidP="00D747DC">
      <w:pPr>
        <w:spacing w:line="360" w:lineRule="auto"/>
        <w:rPr>
          <w:sz w:val="24"/>
          <w:szCs w:val="24"/>
        </w:rPr>
      </w:pPr>
      <w:r>
        <w:rPr>
          <w:sz w:val="24"/>
          <w:szCs w:val="24"/>
        </w:rPr>
        <w:tab/>
        <w:t>The Antelope Creek Phase……………………………………………………………………………………………</w:t>
      </w:r>
      <w:r w:rsidR="006D064A">
        <w:rPr>
          <w:sz w:val="24"/>
          <w:szCs w:val="24"/>
        </w:rPr>
        <w:t>26</w:t>
      </w:r>
    </w:p>
    <w:p w14:paraId="2BAC7A1D" w14:textId="55BBC642" w:rsidR="00A45714" w:rsidRDefault="00A45714" w:rsidP="00D747DC">
      <w:pPr>
        <w:spacing w:line="240" w:lineRule="auto"/>
        <w:rPr>
          <w:sz w:val="24"/>
          <w:szCs w:val="24"/>
        </w:rPr>
      </w:pPr>
      <w:r>
        <w:rPr>
          <w:sz w:val="24"/>
          <w:szCs w:val="24"/>
        </w:rPr>
        <w:tab/>
      </w:r>
      <w:r>
        <w:rPr>
          <w:sz w:val="24"/>
          <w:szCs w:val="24"/>
        </w:rPr>
        <w:tab/>
        <w:t>Material Culture of the Antelope Creek Phase………………………………………………….</w:t>
      </w:r>
      <w:r w:rsidR="006D064A">
        <w:rPr>
          <w:sz w:val="24"/>
          <w:szCs w:val="24"/>
        </w:rPr>
        <w:t>27</w:t>
      </w:r>
    </w:p>
    <w:p w14:paraId="240FACCA" w14:textId="3D2A3359" w:rsidR="00A45714" w:rsidRDefault="00A45714" w:rsidP="0088741C">
      <w:pPr>
        <w:spacing w:line="360" w:lineRule="auto"/>
        <w:rPr>
          <w:sz w:val="24"/>
          <w:szCs w:val="24"/>
        </w:rPr>
      </w:pPr>
      <w:r>
        <w:rPr>
          <w:sz w:val="24"/>
          <w:szCs w:val="24"/>
        </w:rPr>
        <w:tab/>
      </w:r>
      <w:r>
        <w:rPr>
          <w:sz w:val="24"/>
          <w:szCs w:val="24"/>
        </w:rPr>
        <w:tab/>
        <w:t xml:space="preserve">Antelope Creek Phase </w:t>
      </w:r>
      <w:r w:rsidR="00D747DC">
        <w:rPr>
          <w:sz w:val="24"/>
          <w:szCs w:val="24"/>
        </w:rPr>
        <w:t>Architecture………………………………………………………………….</w:t>
      </w:r>
      <w:r w:rsidR="006D064A">
        <w:rPr>
          <w:sz w:val="24"/>
          <w:szCs w:val="24"/>
        </w:rPr>
        <w:t>29</w:t>
      </w:r>
    </w:p>
    <w:p w14:paraId="1700A797" w14:textId="6A6D90DE" w:rsidR="006D064A" w:rsidRDefault="006D064A" w:rsidP="006D064A">
      <w:pPr>
        <w:spacing w:line="360" w:lineRule="auto"/>
        <w:ind w:firstLine="720"/>
        <w:rPr>
          <w:sz w:val="24"/>
          <w:szCs w:val="24"/>
        </w:rPr>
      </w:pPr>
      <w:r>
        <w:rPr>
          <w:sz w:val="24"/>
          <w:szCs w:val="24"/>
        </w:rPr>
        <w:t>End of the Southern Plains Village Tradition…………………………………………………………………31</w:t>
      </w:r>
    </w:p>
    <w:p w14:paraId="3EB50294" w14:textId="1AC94803" w:rsidR="00D747DC" w:rsidRDefault="00D747DC" w:rsidP="00D747DC">
      <w:pPr>
        <w:spacing w:line="360" w:lineRule="auto"/>
        <w:rPr>
          <w:sz w:val="24"/>
          <w:szCs w:val="24"/>
        </w:rPr>
      </w:pPr>
      <w:r>
        <w:rPr>
          <w:sz w:val="24"/>
          <w:szCs w:val="24"/>
        </w:rPr>
        <w:tab/>
        <w:t>Lintz’s Antelope Creek Site Types…………………………………………………………………………………</w:t>
      </w:r>
      <w:r w:rsidR="006D064A">
        <w:rPr>
          <w:sz w:val="24"/>
          <w:szCs w:val="24"/>
        </w:rPr>
        <w:t>33</w:t>
      </w:r>
    </w:p>
    <w:p w14:paraId="3F1E9F38" w14:textId="5634DE9B" w:rsidR="00A45714" w:rsidRDefault="00A45714" w:rsidP="00D747DC">
      <w:pPr>
        <w:spacing w:line="240" w:lineRule="auto"/>
        <w:rPr>
          <w:sz w:val="24"/>
          <w:szCs w:val="24"/>
        </w:rPr>
      </w:pPr>
      <w:r>
        <w:rPr>
          <w:sz w:val="24"/>
          <w:szCs w:val="24"/>
        </w:rPr>
        <w:tab/>
      </w:r>
      <w:r w:rsidR="00D747DC">
        <w:rPr>
          <w:sz w:val="24"/>
          <w:szCs w:val="24"/>
        </w:rPr>
        <w:tab/>
        <w:t>Hamlets……………………………………………………………………………………………………………</w:t>
      </w:r>
      <w:r w:rsidR="006D064A">
        <w:rPr>
          <w:sz w:val="24"/>
          <w:szCs w:val="24"/>
        </w:rPr>
        <w:t>34</w:t>
      </w:r>
    </w:p>
    <w:p w14:paraId="09AF371A" w14:textId="4BA1FE0A" w:rsidR="00D747DC" w:rsidRDefault="00D747DC" w:rsidP="00D747DC">
      <w:pPr>
        <w:spacing w:line="240" w:lineRule="auto"/>
        <w:rPr>
          <w:sz w:val="24"/>
          <w:szCs w:val="24"/>
        </w:rPr>
      </w:pPr>
      <w:r>
        <w:rPr>
          <w:sz w:val="24"/>
          <w:szCs w:val="24"/>
        </w:rPr>
        <w:tab/>
      </w:r>
      <w:r>
        <w:rPr>
          <w:sz w:val="24"/>
          <w:szCs w:val="24"/>
        </w:rPr>
        <w:tab/>
        <w:t>Homesteads……………………………………………………………………………………………………..</w:t>
      </w:r>
      <w:r w:rsidR="006D064A">
        <w:rPr>
          <w:sz w:val="24"/>
          <w:szCs w:val="24"/>
        </w:rPr>
        <w:t>36</w:t>
      </w:r>
    </w:p>
    <w:p w14:paraId="5508FEFD" w14:textId="4A4A237A" w:rsidR="00D747DC" w:rsidRDefault="00D747DC" w:rsidP="0088741C">
      <w:pPr>
        <w:spacing w:line="360" w:lineRule="auto"/>
        <w:rPr>
          <w:sz w:val="24"/>
          <w:szCs w:val="24"/>
        </w:rPr>
      </w:pPr>
      <w:r>
        <w:rPr>
          <w:sz w:val="24"/>
          <w:szCs w:val="24"/>
        </w:rPr>
        <w:tab/>
      </w:r>
      <w:r>
        <w:rPr>
          <w:sz w:val="24"/>
          <w:szCs w:val="24"/>
        </w:rPr>
        <w:tab/>
        <w:t>Subhomesteads………………………………………………………………………………………………..</w:t>
      </w:r>
      <w:r w:rsidR="006D064A">
        <w:rPr>
          <w:sz w:val="24"/>
          <w:szCs w:val="24"/>
        </w:rPr>
        <w:t>38</w:t>
      </w:r>
    </w:p>
    <w:p w14:paraId="0DD612F3" w14:textId="5FB4A7FD" w:rsidR="00D747DC" w:rsidRDefault="00D747DC" w:rsidP="00D747DC">
      <w:pPr>
        <w:spacing w:line="360" w:lineRule="auto"/>
        <w:rPr>
          <w:sz w:val="24"/>
          <w:szCs w:val="24"/>
        </w:rPr>
      </w:pPr>
      <w:r>
        <w:rPr>
          <w:sz w:val="24"/>
          <w:szCs w:val="24"/>
        </w:rPr>
        <w:tab/>
        <w:t>Antelope Creek Phase Settlement Patterns………………………………………………………………….</w:t>
      </w:r>
      <w:r w:rsidR="006D064A">
        <w:rPr>
          <w:sz w:val="24"/>
          <w:szCs w:val="24"/>
        </w:rPr>
        <w:t>41</w:t>
      </w:r>
    </w:p>
    <w:p w14:paraId="76FD1868" w14:textId="47F3232A" w:rsidR="0088741C" w:rsidRDefault="0088741C" w:rsidP="00D747DC">
      <w:pPr>
        <w:spacing w:line="360" w:lineRule="auto"/>
        <w:rPr>
          <w:sz w:val="24"/>
          <w:szCs w:val="24"/>
        </w:rPr>
      </w:pPr>
      <w:r>
        <w:rPr>
          <w:sz w:val="24"/>
          <w:szCs w:val="24"/>
        </w:rPr>
        <w:tab/>
        <w:t>Lintz’s Assertions for Antelope Creek Settlements……………………………………………………….</w:t>
      </w:r>
      <w:r w:rsidR="006D064A">
        <w:rPr>
          <w:sz w:val="24"/>
          <w:szCs w:val="24"/>
        </w:rPr>
        <w:t>43</w:t>
      </w:r>
    </w:p>
    <w:p w14:paraId="75E8B7BE" w14:textId="0F7C5D30" w:rsidR="0088741C" w:rsidRDefault="0088741C" w:rsidP="00D747DC">
      <w:pPr>
        <w:spacing w:line="360" w:lineRule="auto"/>
        <w:rPr>
          <w:sz w:val="24"/>
          <w:szCs w:val="24"/>
        </w:rPr>
      </w:pPr>
      <w:r w:rsidRPr="0088741C">
        <w:rPr>
          <w:sz w:val="28"/>
          <w:szCs w:val="28"/>
        </w:rPr>
        <w:t>Chapter 4: Theoretical Orientation</w:t>
      </w:r>
      <w:r>
        <w:rPr>
          <w:sz w:val="24"/>
          <w:szCs w:val="24"/>
        </w:rPr>
        <w:t>………………………………………………………………………………….</w:t>
      </w:r>
      <w:r w:rsidR="006D064A">
        <w:rPr>
          <w:sz w:val="24"/>
          <w:szCs w:val="24"/>
        </w:rPr>
        <w:t>50</w:t>
      </w:r>
    </w:p>
    <w:p w14:paraId="6AD376BC" w14:textId="679908FD" w:rsidR="0088741C" w:rsidRDefault="0088741C" w:rsidP="00D747DC">
      <w:pPr>
        <w:spacing w:line="360" w:lineRule="auto"/>
        <w:rPr>
          <w:sz w:val="24"/>
          <w:szCs w:val="24"/>
        </w:rPr>
      </w:pPr>
      <w:r>
        <w:rPr>
          <w:sz w:val="24"/>
          <w:szCs w:val="24"/>
        </w:rPr>
        <w:tab/>
      </w:r>
      <w:r w:rsidR="00D45AD0">
        <w:rPr>
          <w:sz w:val="24"/>
          <w:szCs w:val="24"/>
        </w:rPr>
        <w:t>Hand in Hand: Archaeology and GIS……………………………………………………………………………..</w:t>
      </w:r>
      <w:r w:rsidR="006D064A">
        <w:rPr>
          <w:sz w:val="24"/>
          <w:szCs w:val="24"/>
        </w:rPr>
        <w:t>50</w:t>
      </w:r>
    </w:p>
    <w:p w14:paraId="726425E5" w14:textId="2741B48A" w:rsidR="00D45AD0" w:rsidRDefault="00D45AD0" w:rsidP="00D747DC">
      <w:pPr>
        <w:spacing w:line="360" w:lineRule="auto"/>
        <w:rPr>
          <w:sz w:val="24"/>
          <w:szCs w:val="24"/>
        </w:rPr>
      </w:pPr>
      <w:r>
        <w:rPr>
          <w:sz w:val="24"/>
          <w:szCs w:val="24"/>
        </w:rPr>
        <w:tab/>
        <w:t>Theoretical Underpinnings……………………………………………………………………………………………</w:t>
      </w:r>
      <w:r w:rsidR="006D064A">
        <w:rPr>
          <w:sz w:val="24"/>
          <w:szCs w:val="24"/>
        </w:rPr>
        <w:t>53</w:t>
      </w:r>
    </w:p>
    <w:p w14:paraId="7F485B29" w14:textId="1CF96D33" w:rsidR="00D45AD0" w:rsidRDefault="00D45AD0" w:rsidP="00D747DC">
      <w:pPr>
        <w:spacing w:line="360" w:lineRule="auto"/>
        <w:rPr>
          <w:sz w:val="24"/>
          <w:szCs w:val="24"/>
        </w:rPr>
      </w:pPr>
      <w:r w:rsidRPr="00D45AD0">
        <w:rPr>
          <w:sz w:val="28"/>
          <w:szCs w:val="28"/>
        </w:rPr>
        <w:t>Chapte</w:t>
      </w:r>
      <w:r>
        <w:rPr>
          <w:sz w:val="28"/>
          <w:szCs w:val="28"/>
        </w:rPr>
        <w:t>r 5: Methodological Approaches</w:t>
      </w:r>
      <w:r>
        <w:rPr>
          <w:sz w:val="24"/>
          <w:szCs w:val="24"/>
        </w:rPr>
        <w:t>…………………………………………………………………………</w:t>
      </w:r>
      <w:r w:rsidR="006D064A">
        <w:rPr>
          <w:sz w:val="24"/>
          <w:szCs w:val="24"/>
        </w:rPr>
        <w:t>62</w:t>
      </w:r>
    </w:p>
    <w:p w14:paraId="27DEF6A0" w14:textId="2FDCA2E1" w:rsidR="006D064A" w:rsidRDefault="006D064A" w:rsidP="006D064A">
      <w:pPr>
        <w:spacing w:line="360" w:lineRule="auto"/>
        <w:ind w:firstLine="720"/>
        <w:rPr>
          <w:sz w:val="24"/>
          <w:szCs w:val="24"/>
        </w:rPr>
      </w:pPr>
      <w:r>
        <w:rPr>
          <w:sz w:val="24"/>
          <w:szCs w:val="24"/>
        </w:rPr>
        <w:t>Study Area: The Cross Bar Ranch………………………………………………………………………………….64</w:t>
      </w:r>
    </w:p>
    <w:p w14:paraId="203B1B98" w14:textId="6F3DBE80" w:rsidR="00D45AD0" w:rsidRDefault="00D45AD0" w:rsidP="00D747DC">
      <w:pPr>
        <w:spacing w:line="360" w:lineRule="auto"/>
        <w:rPr>
          <w:sz w:val="24"/>
          <w:szCs w:val="24"/>
        </w:rPr>
      </w:pPr>
      <w:r>
        <w:rPr>
          <w:sz w:val="24"/>
          <w:szCs w:val="24"/>
        </w:rPr>
        <w:tab/>
        <w:t>Sites Selected for Analysis…………………………………………………………………………………………….</w:t>
      </w:r>
      <w:r w:rsidR="006D064A">
        <w:rPr>
          <w:sz w:val="24"/>
          <w:szCs w:val="24"/>
        </w:rPr>
        <w:t>65</w:t>
      </w:r>
    </w:p>
    <w:p w14:paraId="61DA103D" w14:textId="484CACCE" w:rsidR="00D45AD0" w:rsidRDefault="00D45AD0" w:rsidP="00D45AD0">
      <w:pPr>
        <w:spacing w:line="240" w:lineRule="auto"/>
        <w:rPr>
          <w:sz w:val="24"/>
          <w:szCs w:val="24"/>
        </w:rPr>
      </w:pPr>
      <w:r>
        <w:rPr>
          <w:sz w:val="24"/>
          <w:szCs w:val="24"/>
        </w:rPr>
        <w:tab/>
      </w:r>
      <w:r>
        <w:rPr>
          <w:sz w:val="24"/>
          <w:szCs w:val="24"/>
        </w:rPr>
        <w:tab/>
        <w:t>41PT90……………………………………………………………………………………………………………..</w:t>
      </w:r>
      <w:r w:rsidR="006D064A">
        <w:rPr>
          <w:sz w:val="24"/>
          <w:szCs w:val="24"/>
        </w:rPr>
        <w:t>6</w:t>
      </w:r>
      <w:r w:rsidR="00A830BC">
        <w:rPr>
          <w:sz w:val="24"/>
          <w:szCs w:val="24"/>
        </w:rPr>
        <w:t>7</w:t>
      </w:r>
    </w:p>
    <w:p w14:paraId="1DF7B832" w14:textId="2A2E8688" w:rsidR="00D45AD0" w:rsidRDefault="00D45AD0" w:rsidP="00D45AD0">
      <w:pPr>
        <w:spacing w:line="240" w:lineRule="auto"/>
        <w:rPr>
          <w:sz w:val="24"/>
          <w:szCs w:val="24"/>
        </w:rPr>
      </w:pPr>
      <w:r>
        <w:rPr>
          <w:sz w:val="24"/>
          <w:szCs w:val="24"/>
        </w:rPr>
        <w:tab/>
      </w:r>
      <w:r>
        <w:rPr>
          <w:sz w:val="24"/>
          <w:szCs w:val="24"/>
        </w:rPr>
        <w:tab/>
        <w:t>41PT91……………………………………………………………………………………………………………..</w:t>
      </w:r>
      <w:r w:rsidR="006D064A">
        <w:rPr>
          <w:sz w:val="24"/>
          <w:szCs w:val="24"/>
        </w:rPr>
        <w:t>6</w:t>
      </w:r>
      <w:r w:rsidR="00A830BC">
        <w:rPr>
          <w:sz w:val="24"/>
          <w:szCs w:val="24"/>
        </w:rPr>
        <w:t>7</w:t>
      </w:r>
    </w:p>
    <w:p w14:paraId="06763E74" w14:textId="5274B4B1" w:rsidR="00D45AD0" w:rsidRDefault="00D45AD0" w:rsidP="00D45AD0">
      <w:pPr>
        <w:spacing w:line="240" w:lineRule="auto"/>
        <w:rPr>
          <w:sz w:val="24"/>
          <w:szCs w:val="24"/>
        </w:rPr>
      </w:pPr>
      <w:r>
        <w:rPr>
          <w:sz w:val="24"/>
          <w:szCs w:val="24"/>
        </w:rPr>
        <w:tab/>
      </w:r>
      <w:r>
        <w:rPr>
          <w:sz w:val="24"/>
          <w:szCs w:val="24"/>
        </w:rPr>
        <w:tab/>
        <w:t>41PT92……………………………………………………………………………………………………………..</w:t>
      </w:r>
      <w:r w:rsidR="006D064A">
        <w:rPr>
          <w:sz w:val="24"/>
          <w:szCs w:val="24"/>
        </w:rPr>
        <w:t>6</w:t>
      </w:r>
      <w:r w:rsidR="00A830BC">
        <w:rPr>
          <w:sz w:val="24"/>
          <w:szCs w:val="24"/>
        </w:rPr>
        <w:t>8</w:t>
      </w:r>
    </w:p>
    <w:p w14:paraId="34683EBD" w14:textId="05E5AB12" w:rsidR="00D45AD0" w:rsidRDefault="00D45AD0" w:rsidP="00D45AD0">
      <w:pPr>
        <w:spacing w:line="240" w:lineRule="auto"/>
        <w:rPr>
          <w:sz w:val="24"/>
          <w:szCs w:val="24"/>
        </w:rPr>
      </w:pPr>
      <w:r>
        <w:rPr>
          <w:sz w:val="24"/>
          <w:szCs w:val="24"/>
        </w:rPr>
        <w:tab/>
      </w:r>
      <w:r>
        <w:rPr>
          <w:sz w:val="24"/>
          <w:szCs w:val="24"/>
        </w:rPr>
        <w:tab/>
        <w:t>41PT93……………………………………………………………………………………………………………..</w:t>
      </w:r>
      <w:r w:rsidR="006D064A">
        <w:rPr>
          <w:sz w:val="24"/>
          <w:szCs w:val="24"/>
        </w:rPr>
        <w:t>6</w:t>
      </w:r>
      <w:r w:rsidR="00A830BC">
        <w:rPr>
          <w:sz w:val="24"/>
          <w:szCs w:val="24"/>
        </w:rPr>
        <w:t>8</w:t>
      </w:r>
    </w:p>
    <w:p w14:paraId="0A3B69F5" w14:textId="1566026A" w:rsidR="00D45AD0" w:rsidRDefault="00D45AD0" w:rsidP="00D45AD0">
      <w:pPr>
        <w:spacing w:line="240" w:lineRule="auto"/>
        <w:rPr>
          <w:sz w:val="24"/>
          <w:szCs w:val="24"/>
        </w:rPr>
      </w:pPr>
      <w:r>
        <w:rPr>
          <w:sz w:val="24"/>
          <w:szCs w:val="24"/>
        </w:rPr>
        <w:tab/>
      </w:r>
      <w:r>
        <w:rPr>
          <w:sz w:val="24"/>
          <w:szCs w:val="24"/>
        </w:rPr>
        <w:tab/>
        <w:t>41PT96……………………………………………………………………………………………………………..</w:t>
      </w:r>
      <w:r w:rsidR="00A830BC">
        <w:rPr>
          <w:sz w:val="24"/>
          <w:szCs w:val="24"/>
        </w:rPr>
        <w:t>69</w:t>
      </w:r>
    </w:p>
    <w:p w14:paraId="3D9DAB08" w14:textId="4E1BDE85" w:rsidR="00D45AD0" w:rsidRDefault="00D45AD0" w:rsidP="00D45AD0">
      <w:pPr>
        <w:spacing w:line="240" w:lineRule="auto"/>
        <w:rPr>
          <w:sz w:val="24"/>
          <w:szCs w:val="24"/>
        </w:rPr>
      </w:pPr>
      <w:r>
        <w:rPr>
          <w:sz w:val="24"/>
          <w:szCs w:val="24"/>
        </w:rPr>
        <w:lastRenderedPageBreak/>
        <w:tab/>
      </w:r>
      <w:r>
        <w:rPr>
          <w:sz w:val="24"/>
          <w:szCs w:val="24"/>
        </w:rPr>
        <w:tab/>
        <w:t>41PT97</w:t>
      </w:r>
      <w:r w:rsidR="000F3AB4">
        <w:rPr>
          <w:sz w:val="24"/>
          <w:szCs w:val="24"/>
        </w:rPr>
        <w:t>……………………………………………………………………………………………………………..</w:t>
      </w:r>
      <w:r w:rsidR="006D064A">
        <w:rPr>
          <w:sz w:val="24"/>
          <w:szCs w:val="24"/>
        </w:rPr>
        <w:t>7</w:t>
      </w:r>
      <w:r w:rsidR="00A830BC">
        <w:rPr>
          <w:sz w:val="24"/>
          <w:szCs w:val="24"/>
        </w:rPr>
        <w:t>0</w:t>
      </w:r>
    </w:p>
    <w:p w14:paraId="7433368F" w14:textId="5C0E2ABA" w:rsidR="00D45AD0" w:rsidRDefault="00D45AD0" w:rsidP="00D45AD0">
      <w:pPr>
        <w:spacing w:line="240" w:lineRule="auto"/>
        <w:rPr>
          <w:sz w:val="24"/>
          <w:szCs w:val="24"/>
        </w:rPr>
      </w:pPr>
      <w:r>
        <w:rPr>
          <w:sz w:val="24"/>
          <w:szCs w:val="24"/>
        </w:rPr>
        <w:tab/>
      </w:r>
      <w:r>
        <w:rPr>
          <w:sz w:val="24"/>
          <w:szCs w:val="24"/>
        </w:rPr>
        <w:tab/>
        <w:t>41PT98</w:t>
      </w:r>
      <w:r w:rsidR="000F3AB4">
        <w:rPr>
          <w:sz w:val="24"/>
          <w:szCs w:val="24"/>
        </w:rPr>
        <w:t>……………………………………………………………………………………………………………..</w:t>
      </w:r>
      <w:r w:rsidR="006D064A">
        <w:rPr>
          <w:sz w:val="24"/>
          <w:szCs w:val="24"/>
        </w:rPr>
        <w:t>7</w:t>
      </w:r>
      <w:r w:rsidR="00A830BC">
        <w:rPr>
          <w:sz w:val="24"/>
          <w:szCs w:val="24"/>
        </w:rPr>
        <w:t>1</w:t>
      </w:r>
    </w:p>
    <w:p w14:paraId="10638E8D" w14:textId="1ACBAB4A" w:rsidR="00D45AD0" w:rsidRDefault="00D45AD0" w:rsidP="00D45AD0">
      <w:pPr>
        <w:spacing w:line="240" w:lineRule="auto"/>
        <w:rPr>
          <w:sz w:val="24"/>
          <w:szCs w:val="24"/>
        </w:rPr>
      </w:pPr>
      <w:r>
        <w:rPr>
          <w:sz w:val="24"/>
          <w:szCs w:val="24"/>
        </w:rPr>
        <w:tab/>
      </w:r>
      <w:r>
        <w:rPr>
          <w:sz w:val="24"/>
          <w:szCs w:val="24"/>
        </w:rPr>
        <w:tab/>
        <w:t>41PT99</w:t>
      </w:r>
      <w:r w:rsidR="000F3AB4">
        <w:rPr>
          <w:sz w:val="24"/>
          <w:szCs w:val="24"/>
        </w:rPr>
        <w:t>……………………………………………………………………………………………………………..</w:t>
      </w:r>
      <w:r w:rsidR="006D064A">
        <w:rPr>
          <w:sz w:val="24"/>
          <w:szCs w:val="24"/>
        </w:rPr>
        <w:t>7</w:t>
      </w:r>
      <w:r w:rsidR="00A830BC">
        <w:rPr>
          <w:sz w:val="24"/>
          <w:szCs w:val="24"/>
        </w:rPr>
        <w:t>1</w:t>
      </w:r>
    </w:p>
    <w:p w14:paraId="26D84093" w14:textId="6BD78BE9" w:rsidR="00D45AD0" w:rsidRDefault="00D45AD0" w:rsidP="00D45AD0">
      <w:pPr>
        <w:spacing w:line="240" w:lineRule="auto"/>
        <w:rPr>
          <w:sz w:val="24"/>
          <w:szCs w:val="24"/>
        </w:rPr>
      </w:pPr>
      <w:r>
        <w:rPr>
          <w:sz w:val="24"/>
          <w:szCs w:val="24"/>
        </w:rPr>
        <w:tab/>
      </w:r>
      <w:r>
        <w:rPr>
          <w:sz w:val="24"/>
          <w:szCs w:val="24"/>
        </w:rPr>
        <w:tab/>
        <w:t>41PT109</w:t>
      </w:r>
      <w:r w:rsidR="000F3AB4">
        <w:rPr>
          <w:sz w:val="24"/>
          <w:szCs w:val="24"/>
        </w:rPr>
        <w:t>……………………………………………………………………………………………………………</w:t>
      </w:r>
      <w:r w:rsidR="006D064A">
        <w:rPr>
          <w:sz w:val="24"/>
          <w:szCs w:val="24"/>
        </w:rPr>
        <w:t>7</w:t>
      </w:r>
      <w:r w:rsidR="00AE0DA3">
        <w:rPr>
          <w:sz w:val="24"/>
          <w:szCs w:val="24"/>
        </w:rPr>
        <w:t>2</w:t>
      </w:r>
    </w:p>
    <w:p w14:paraId="10D1D0B7" w14:textId="193E11D3" w:rsidR="00D45AD0" w:rsidRDefault="00D45AD0" w:rsidP="00D45AD0">
      <w:pPr>
        <w:spacing w:line="240" w:lineRule="auto"/>
        <w:rPr>
          <w:sz w:val="24"/>
          <w:szCs w:val="24"/>
        </w:rPr>
      </w:pPr>
      <w:r>
        <w:rPr>
          <w:sz w:val="24"/>
          <w:szCs w:val="24"/>
        </w:rPr>
        <w:tab/>
      </w:r>
      <w:r>
        <w:rPr>
          <w:sz w:val="24"/>
          <w:szCs w:val="24"/>
        </w:rPr>
        <w:tab/>
        <w:t>41PT112</w:t>
      </w:r>
      <w:r w:rsidR="000F3AB4">
        <w:rPr>
          <w:sz w:val="24"/>
          <w:szCs w:val="24"/>
        </w:rPr>
        <w:t>……………………………………………………………………………………………………………</w:t>
      </w:r>
      <w:r w:rsidR="006D064A">
        <w:rPr>
          <w:sz w:val="24"/>
          <w:szCs w:val="24"/>
        </w:rPr>
        <w:t>7</w:t>
      </w:r>
      <w:r w:rsidR="00AE0DA3">
        <w:rPr>
          <w:sz w:val="24"/>
          <w:szCs w:val="24"/>
        </w:rPr>
        <w:t>3</w:t>
      </w:r>
    </w:p>
    <w:p w14:paraId="005E627C" w14:textId="65575BDA" w:rsidR="00D45AD0" w:rsidRDefault="00D45AD0" w:rsidP="00D45AD0">
      <w:pPr>
        <w:spacing w:line="240" w:lineRule="auto"/>
        <w:rPr>
          <w:sz w:val="24"/>
          <w:szCs w:val="24"/>
        </w:rPr>
      </w:pPr>
      <w:r>
        <w:rPr>
          <w:sz w:val="24"/>
          <w:szCs w:val="24"/>
        </w:rPr>
        <w:tab/>
      </w:r>
      <w:r>
        <w:rPr>
          <w:sz w:val="24"/>
          <w:szCs w:val="24"/>
        </w:rPr>
        <w:tab/>
        <w:t>41PT113</w:t>
      </w:r>
      <w:r w:rsidR="000F3AB4">
        <w:rPr>
          <w:sz w:val="24"/>
          <w:szCs w:val="24"/>
        </w:rPr>
        <w:t>……………………………………………………………………………………………………………</w:t>
      </w:r>
      <w:r w:rsidR="006D064A">
        <w:rPr>
          <w:sz w:val="24"/>
          <w:szCs w:val="24"/>
        </w:rPr>
        <w:t>7</w:t>
      </w:r>
      <w:r w:rsidR="00AE0DA3">
        <w:rPr>
          <w:sz w:val="24"/>
          <w:szCs w:val="24"/>
        </w:rPr>
        <w:t>4</w:t>
      </w:r>
    </w:p>
    <w:p w14:paraId="5C88390A" w14:textId="3399123B" w:rsidR="00D45AD0" w:rsidRDefault="00D45AD0" w:rsidP="00D45AD0">
      <w:pPr>
        <w:spacing w:line="240" w:lineRule="auto"/>
        <w:rPr>
          <w:sz w:val="24"/>
          <w:szCs w:val="24"/>
        </w:rPr>
      </w:pPr>
      <w:r>
        <w:rPr>
          <w:sz w:val="24"/>
          <w:szCs w:val="24"/>
        </w:rPr>
        <w:tab/>
      </w:r>
      <w:r>
        <w:rPr>
          <w:sz w:val="24"/>
          <w:szCs w:val="24"/>
        </w:rPr>
        <w:tab/>
        <w:t>41PT253</w:t>
      </w:r>
      <w:r w:rsidR="000F3AB4">
        <w:rPr>
          <w:sz w:val="24"/>
          <w:szCs w:val="24"/>
        </w:rPr>
        <w:t>……………………………………………………………………………………………………………</w:t>
      </w:r>
      <w:r w:rsidR="006D064A">
        <w:rPr>
          <w:sz w:val="24"/>
          <w:szCs w:val="24"/>
        </w:rPr>
        <w:t>7</w:t>
      </w:r>
      <w:r w:rsidR="00AE0DA3">
        <w:rPr>
          <w:sz w:val="24"/>
          <w:szCs w:val="24"/>
        </w:rPr>
        <w:t>5</w:t>
      </w:r>
    </w:p>
    <w:p w14:paraId="17CCCFC0" w14:textId="1E86B4CB" w:rsidR="00D45AD0" w:rsidRDefault="00D45AD0" w:rsidP="00D45AD0">
      <w:pPr>
        <w:spacing w:line="240" w:lineRule="auto"/>
        <w:rPr>
          <w:sz w:val="24"/>
          <w:szCs w:val="24"/>
        </w:rPr>
      </w:pPr>
      <w:r>
        <w:rPr>
          <w:sz w:val="24"/>
          <w:szCs w:val="24"/>
        </w:rPr>
        <w:tab/>
      </w:r>
      <w:r>
        <w:rPr>
          <w:sz w:val="24"/>
          <w:szCs w:val="24"/>
        </w:rPr>
        <w:tab/>
        <w:t>41PT254</w:t>
      </w:r>
      <w:r w:rsidR="000F3AB4">
        <w:rPr>
          <w:sz w:val="24"/>
          <w:szCs w:val="24"/>
        </w:rPr>
        <w:t>……………………………………………………………………………………………………………</w:t>
      </w:r>
      <w:r w:rsidR="006D064A">
        <w:rPr>
          <w:sz w:val="24"/>
          <w:szCs w:val="24"/>
        </w:rPr>
        <w:t>7</w:t>
      </w:r>
      <w:r w:rsidR="00AE0DA3">
        <w:rPr>
          <w:sz w:val="24"/>
          <w:szCs w:val="24"/>
        </w:rPr>
        <w:t>6</w:t>
      </w:r>
    </w:p>
    <w:p w14:paraId="0FF2ABEA" w14:textId="1876A292" w:rsidR="00D45AD0" w:rsidRDefault="00D45AD0" w:rsidP="00D45AD0">
      <w:pPr>
        <w:spacing w:line="240" w:lineRule="auto"/>
        <w:rPr>
          <w:sz w:val="24"/>
          <w:szCs w:val="24"/>
        </w:rPr>
      </w:pPr>
      <w:r>
        <w:rPr>
          <w:sz w:val="24"/>
          <w:szCs w:val="24"/>
        </w:rPr>
        <w:tab/>
      </w:r>
      <w:r>
        <w:rPr>
          <w:sz w:val="24"/>
          <w:szCs w:val="24"/>
        </w:rPr>
        <w:tab/>
        <w:t>41PT257</w:t>
      </w:r>
      <w:r w:rsidR="000F3AB4">
        <w:rPr>
          <w:sz w:val="24"/>
          <w:szCs w:val="24"/>
        </w:rPr>
        <w:t>……………………………………………………………………………………………………………</w:t>
      </w:r>
      <w:r w:rsidR="006D064A">
        <w:rPr>
          <w:sz w:val="24"/>
          <w:szCs w:val="24"/>
        </w:rPr>
        <w:t>7</w:t>
      </w:r>
      <w:r w:rsidR="00AE0DA3">
        <w:rPr>
          <w:sz w:val="24"/>
          <w:szCs w:val="24"/>
        </w:rPr>
        <w:t>6</w:t>
      </w:r>
    </w:p>
    <w:p w14:paraId="35B74E77" w14:textId="418A0E13" w:rsidR="00D45AD0" w:rsidRDefault="00D45AD0" w:rsidP="00D45AD0">
      <w:pPr>
        <w:spacing w:line="240" w:lineRule="auto"/>
        <w:rPr>
          <w:sz w:val="24"/>
          <w:szCs w:val="24"/>
        </w:rPr>
      </w:pPr>
      <w:r>
        <w:rPr>
          <w:sz w:val="24"/>
          <w:szCs w:val="24"/>
        </w:rPr>
        <w:tab/>
      </w:r>
      <w:r>
        <w:rPr>
          <w:sz w:val="24"/>
          <w:szCs w:val="24"/>
        </w:rPr>
        <w:tab/>
        <w:t>41PT280</w:t>
      </w:r>
      <w:r w:rsidR="000F3AB4">
        <w:rPr>
          <w:sz w:val="24"/>
          <w:szCs w:val="24"/>
        </w:rPr>
        <w:t>……………………………………………………………………………………………………………</w:t>
      </w:r>
      <w:r w:rsidR="006D064A">
        <w:rPr>
          <w:sz w:val="24"/>
          <w:szCs w:val="24"/>
        </w:rPr>
        <w:t>7</w:t>
      </w:r>
      <w:r w:rsidR="00AE0DA3">
        <w:rPr>
          <w:sz w:val="24"/>
          <w:szCs w:val="24"/>
        </w:rPr>
        <w:t>7</w:t>
      </w:r>
    </w:p>
    <w:p w14:paraId="4A24CDCE" w14:textId="1649469D" w:rsidR="00D45AD0" w:rsidRDefault="00D45AD0" w:rsidP="00D45AD0">
      <w:pPr>
        <w:spacing w:line="240" w:lineRule="auto"/>
        <w:rPr>
          <w:sz w:val="24"/>
          <w:szCs w:val="24"/>
        </w:rPr>
      </w:pPr>
      <w:r>
        <w:rPr>
          <w:sz w:val="24"/>
          <w:szCs w:val="24"/>
        </w:rPr>
        <w:tab/>
      </w:r>
      <w:r>
        <w:rPr>
          <w:sz w:val="24"/>
          <w:szCs w:val="24"/>
        </w:rPr>
        <w:tab/>
        <w:t>41PT282</w:t>
      </w:r>
      <w:r w:rsidR="000F3AB4">
        <w:rPr>
          <w:sz w:val="24"/>
          <w:szCs w:val="24"/>
        </w:rPr>
        <w:t>……………………………………………………………………………………………………………7</w:t>
      </w:r>
      <w:r w:rsidR="00AE0DA3">
        <w:rPr>
          <w:sz w:val="24"/>
          <w:szCs w:val="24"/>
        </w:rPr>
        <w:t>8</w:t>
      </w:r>
    </w:p>
    <w:p w14:paraId="35FDC61F" w14:textId="2D295816" w:rsidR="00D45AD0" w:rsidRDefault="00D45AD0" w:rsidP="00D45AD0">
      <w:pPr>
        <w:spacing w:line="240" w:lineRule="auto"/>
        <w:rPr>
          <w:sz w:val="24"/>
          <w:szCs w:val="24"/>
        </w:rPr>
      </w:pPr>
      <w:r>
        <w:rPr>
          <w:sz w:val="24"/>
          <w:szCs w:val="24"/>
        </w:rPr>
        <w:tab/>
      </w:r>
      <w:r>
        <w:rPr>
          <w:sz w:val="24"/>
          <w:szCs w:val="24"/>
        </w:rPr>
        <w:tab/>
        <w:t>41PT283</w:t>
      </w:r>
      <w:r w:rsidR="000F3AB4">
        <w:rPr>
          <w:sz w:val="24"/>
          <w:szCs w:val="24"/>
        </w:rPr>
        <w:t>……………………………………………………………………………………………………………</w:t>
      </w:r>
      <w:r w:rsidR="006D064A">
        <w:rPr>
          <w:sz w:val="24"/>
          <w:szCs w:val="24"/>
        </w:rPr>
        <w:t>7</w:t>
      </w:r>
      <w:r w:rsidR="00AE0DA3">
        <w:rPr>
          <w:sz w:val="24"/>
          <w:szCs w:val="24"/>
        </w:rPr>
        <w:t>8</w:t>
      </w:r>
    </w:p>
    <w:p w14:paraId="407E5A85" w14:textId="219740E9" w:rsidR="00D45AD0" w:rsidRDefault="00D45AD0" w:rsidP="000F3AB4">
      <w:pPr>
        <w:spacing w:line="360" w:lineRule="auto"/>
        <w:rPr>
          <w:sz w:val="24"/>
          <w:szCs w:val="24"/>
        </w:rPr>
      </w:pPr>
      <w:r>
        <w:rPr>
          <w:sz w:val="24"/>
          <w:szCs w:val="24"/>
        </w:rPr>
        <w:tab/>
      </w:r>
      <w:r>
        <w:rPr>
          <w:sz w:val="24"/>
          <w:szCs w:val="24"/>
        </w:rPr>
        <w:tab/>
        <w:t>41PT509</w:t>
      </w:r>
      <w:r w:rsidR="000F3AB4">
        <w:rPr>
          <w:sz w:val="24"/>
          <w:szCs w:val="24"/>
        </w:rPr>
        <w:t>……………………………………………………………………………………………………………</w:t>
      </w:r>
      <w:r w:rsidR="00AE0DA3">
        <w:rPr>
          <w:sz w:val="24"/>
          <w:szCs w:val="24"/>
        </w:rPr>
        <w:t>79</w:t>
      </w:r>
    </w:p>
    <w:p w14:paraId="6A75639A" w14:textId="5A8A9220" w:rsidR="000F3AB4" w:rsidRDefault="000F3AB4" w:rsidP="00D45AD0">
      <w:pPr>
        <w:spacing w:line="240" w:lineRule="auto"/>
        <w:rPr>
          <w:sz w:val="24"/>
          <w:szCs w:val="24"/>
        </w:rPr>
      </w:pPr>
      <w:r>
        <w:rPr>
          <w:sz w:val="24"/>
          <w:szCs w:val="24"/>
        </w:rPr>
        <w:tab/>
        <w:t>Testing the Model………………………………………………………………………………………………………..</w:t>
      </w:r>
      <w:r w:rsidR="006D064A">
        <w:rPr>
          <w:sz w:val="24"/>
          <w:szCs w:val="24"/>
        </w:rPr>
        <w:t>8</w:t>
      </w:r>
      <w:r w:rsidR="00AE0DA3">
        <w:rPr>
          <w:sz w:val="24"/>
          <w:szCs w:val="24"/>
        </w:rPr>
        <w:t>0</w:t>
      </w:r>
    </w:p>
    <w:p w14:paraId="79EF066A" w14:textId="64177D52" w:rsidR="000F3AB4" w:rsidRDefault="000F3AB4" w:rsidP="00D45AD0">
      <w:pPr>
        <w:spacing w:line="240" w:lineRule="auto"/>
        <w:rPr>
          <w:sz w:val="24"/>
          <w:szCs w:val="24"/>
        </w:rPr>
      </w:pPr>
      <w:r>
        <w:rPr>
          <w:sz w:val="24"/>
          <w:szCs w:val="24"/>
        </w:rPr>
        <w:tab/>
      </w:r>
      <w:r>
        <w:rPr>
          <w:sz w:val="24"/>
          <w:szCs w:val="24"/>
        </w:rPr>
        <w:tab/>
        <w:t>Creating the Site Type Dataset………………………………………………………………………….</w:t>
      </w:r>
      <w:r w:rsidR="006D064A">
        <w:rPr>
          <w:sz w:val="24"/>
          <w:szCs w:val="24"/>
        </w:rPr>
        <w:t>8</w:t>
      </w:r>
      <w:r w:rsidR="00AE0DA3">
        <w:rPr>
          <w:sz w:val="24"/>
          <w:szCs w:val="24"/>
        </w:rPr>
        <w:t>2</w:t>
      </w:r>
    </w:p>
    <w:p w14:paraId="03869573" w14:textId="609FDDBC" w:rsidR="000F3AB4" w:rsidRDefault="000F3AB4" w:rsidP="00D45AD0">
      <w:pPr>
        <w:spacing w:line="240" w:lineRule="auto"/>
        <w:rPr>
          <w:sz w:val="24"/>
          <w:szCs w:val="24"/>
        </w:rPr>
      </w:pPr>
      <w:r w:rsidRPr="000F3AB4">
        <w:rPr>
          <w:sz w:val="28"/>
          <w:szCs w:val="28"/>
        </w:rPr>
        <w:t>Chapter 6: Results, Discussion, and Conclusion</w:t>
      </w:r>
      <w:r>
        <w:rPr>
          <w:sz w:val="24"/>
          <w:szCs w:val="24"/>
        </w:rPr>
        <w:t>……………….…………………………………………..</w:t>
      </w:r>
      <w:r w:rsidR="006D064A">
        <w:rPr>
          <w:sz w:val="24"/>
          <w:szCs w:val="24"/>
        </w:rPr>
        <w:t>9</w:t>
      </w:r>
      <w:r w:rsidR="00AE0DA3">
        <w:rPr>
          <w:sz w:val="24"/>
          <w:szCs w:val="24"/>
        </w:rPr>
        <w:t>1</w:t>
      </w:r>
    </w:p>
    <w:p w14:paraId="17FBC402" w14:textId="588A6C5E" w:rsidR="0040171C" w:rsidRDefault="0040171C" w:rsidP="00D45AD0">
      <w:pPr>
        <w:spacing w:line="240" w:lineRule="auto"/>
        <w:rPr>
          <w:sz w:val="24"/>
          <w:szCs w:val="24"/>
        </w:rPr>
      </w:pPr>
      <w:r>
        <w:rPr>
          <w:sz w:val="24"/>
          <w:szCs w:val="24"/>
        </w:rPr>
        <w:tab/>
        <w:t>Results………………………………………………………………………………………………………………………….</w:t>
      </w:r>
      <w:r w:rsidR="006D064A">
        <w:rPr>
          <w:sz w:val="24"/>
          <w:szCs w:val="24"/>
        </w:rPr>
        <w:t>9</w:t>
      </w:r>
      <w:r w:rsidR="00AE0DA3">
        <w:rPr>
          <w:sz w:val="24"/>
          <w:szCs w:val="24"/>
        </w:rPr>
        <w:t>2</w:t>
      </w:r>
    </w:p>
    <w:p w14:paraId="0F954492" w14:textId="3D1CE360" w:rsidR="000F3AB4" w:rsidRDefault="000F3AB4" w:rsidP="00D45AD0">
      <w:pPr>
        <w:spacing w:line="240" w:lineRule="auto"/>
        <w:rPr>
          <w:sz w:val="24"/>
          <w:szCs w:val="24"/>
        </w:rPr>
      </w:pPr>
      <w:r>
        <w:rPr>
          <w:sz w:val="24"/>
          <w:szCs w:val="24"/>
        </w:rPr>
        <w:tab/>
      </w:r>
      <w:r w:rsidR="0040171C">
        <w:rPr>
          <w:sz w:val="24"/>
          <w:szCs w:val="24"/>
        </w:rPr>
        <w:t>Discussion…………………………………………………………………………………………………………………</w:t>
      </w:r>
      <w:r w:rsidR="006D064A">
        <w:rPr>
          <w:sz w:val="24"/>
          <w:szCs w:val="24"/>
        </w:rPr>
        <w:t>..10</w:t>
      </w:r>
      <w:r w:rsidR="00AE0DA3">
        <w:rPr>
          <w:sz w:val="24"/>
          <w:szCs w:val="24"/>
        </w:rPr>
        <w:t>6</w:t>
      </w:r>
    </w:p>
    <w:p w14:paraId="75374195" w14:textId="2CE971C1" w:rsidR="0040171C" w:rsidRDefault="0040171C" w:rsidP="00D45AD0">
      <w:pPr>
        <w:spacing w:line="240" w:lineRule="auto"/>
        <w:rPr>
          <w:sz w:val="24"/>
          <w:szCs w:val="24"/>
        </w:rPr>
      </w:pPr>
      <w:r>
        <w:rPr>
          <w:sz w:val="24"/>
          <w:szCs w:val="24"/>
        </w:rPr>
        <w:tab/>
        <w:t>Conclusion…………………………………………………………………………………………………………………</w:t>
      </w:r>
      <w:r w:rsidR="006D064A">
        <w:rPr>
          <w:sz w:val="24"/>
          <w:szCs w:val="24"/>
        </w:rPr>
        <w:t>.11</w:t>
      </w:r>
      <w:r w:rsidR="00AE0DA3">
        <w:rPr>
          <w:sz w:val="24"/>
          <w:szCs w:val="24"/>
        </w:rPr>
        <w:t>3</w:t>
      </w:r>
    </w:p>
    <w:p w14:paraId="72397BEB" w14:textId="169AB498" w:rsidR="00C17B64" w:rsidRDefault="00C17B64" w:rsidP="000420D7">
      <w:pPr>
        <w:spacing w:line="360" w:lineRule="auto"/>
        <w:rPr>
          <w:sz w:val="24"/>
          <w:szCs w:val="24"/>
        </w:rPr>
      </w:pPr>
      <w:r w:rsidRPr="00C17B64">
        <w:rPr>
          <w:sz w:val="28"/>
          <w:szCs w:val="28"/>
        </w:rPr>
        <w:t>Appendix A (Cross Bar Ranch Additional Information</w:t>
      </w:r>
      <w:r>
        <w:rPr>
          <w:sz w:val="24"/>
          <w:szCs w:val="24"/>
        </w:rPr>
        <w:t>...…………………………………………….</w:t>
      </w:r>
      <w:r w:rsidR="006D064A">
        <w:rPr>
          <w:sz w:val="24"/>
          <w:szCs w:val="24"/>
        </w:rPr>
        <w:t>12</w:t>
      </w:r>
      <w:r w:rsidR="00AE0DA3">
        <w:rPr>
          <w:sz w:val="24"/>
          <w:szCs w:val="24"/>
        </w:rPr>
        <w:t>1</w:t>
      </w:r>
    </w:p>
    <w:p w14:paraId="13CAE7F6" w14:textId="7CB8ED63" w:rsidR="00C17B64" w:rsidRDefault="00C17B64" w:rsidP="000420D7">
      <w:pPr>
        <w:spacing w:line="360" w:lineRule="auto"/>
        <w:rPr>
          <w:sz w:val="24"/>
          <w:szCs w:val="24"/>
        </w:rPr>
      </w:pPr>
      <w:r w:rsidRPr="00C17B64">
        <w:rPr>
          <w:sz w:val="28"/>
          <w:szCs w:val="28"/>
        </w:rPr>
        <w:t>Appendix B (Comprehensive Site Results)</w:t>
      </w:r>
      <w:r>
        <w:rPr>
          <w:sz w:val="24"/>
          <w:szCs w:val="24"/>
        </w:rPr>
        <w:t>……………………………………….………………………....</w:t>
      </w:r>
      <w:r w:rsidR="006D064A">
        <w:rPr>
          <w:sz w:val="24"/>
          <w:szCs w:val="24"/>
        </w:rPr>
        <w:t>12</w:t>
      </w:r>
      <w:r w:rsidR="00AE0DA3">
        <w:rPr>
          <w:sz w:val="24"/>
          <w:szCs w:val="24"/>
        </w:rPr>
        <w:t>6</w:t>
      </w:r>
    </w:p>
    <w:p w14:paraId="37F9CF1C" w14:textId="18E836D2" w:rsidR="00C17B64" w:rsidRDefault="00C17B64" w:rsidP="000420D7">
      <w:pPr>
        <w:spacing w:line="360" w:lineRule="auto"/>
        <w:rPr>
          <w:sz w:val="24"/>
          <w:szCs w:val="24"/>
        </w:rPr>
      </w:pPr>
      <w:r w:rsidRPr="00C17B64">
        <w:rPr>
          <w:sz w:val="28"/>
          <w:szCs w:val="28"/>
        </w:rPr>
        <w:t>Appendix C (Reference Maps and Additional Illustrations)</w:t>
      </w:r>
      <w:r>
        <w:rPr>
          <w:sz w:val="24"/>
          <w:szCs w:val="24"/>
        </w:rPr>
        <w:t>….………………………………….</w:t>
      </w:r>
      <w:r w:rsidR="006D064A">
        <w:rPr>
          <w:sz w:val="24"/>
          <w:szCs w:val="24"/>
        </w:rPr>
        <w:t>132</w:t>
      </w:r>
    </w:p>
    <w:p w14:paraId="29EFF94B" w14:textId="2641FD64" w:rsidR="000420D7" w:rsidRDefault="000420D7" w:rsidP="000420D7">
      <w:pPr>
        <w:spacing w:line="360" w:lineRule="auto"/>
        <w:rPr>
          <w:sz w:val="24"/>
          <w:szCs w:val="24"/>
        </w:rPr>
      </w:pPr>
      <w:r w:rsidRPr="000420D7">
        <w:rPr>
          <w:sz w:val="28"/>
          <w:szCs w:val="28"/>
        </w:rPr>
        <w:t xml:space="preserve">References </w:t>
      </w:r>
      <w:r>
        <w:rPr>
          <w:sz w:val="24"/>
          <w:szCs w:val="24"/>
        </w:rPr>
        <w:t>……………….………………………………………………………………………………………………</w:t>
      </w:r>
      <w:r w:rsidR="006D064A">
        <w:rPr>
          <w:sz w:val="24"/>
          <w:szCs w:val="24"/>
        </w:rPr>
        <w:t>………..138</w:t>
      </w:r>
    </w:p>
    <w:p w14:paraId="77759978" w14:textId="758D888D" w:rsidR="00D45AD0" w:rsidRPr="00D45AD0" w:rsidRDefault="00D45AD0" w:rsidP="00D747DC">
      <w:pPr>
        <w:spacing w:line="360" w:lineRule="auto"/>
        <w:rPr>
          <w:sz w:val="24"/>
          <w:szCs w:val="24"/>
        </w:rPr>
      </w:pPr>
      <w:r>
        <w:rPr>
          <w:sz w:val="24"/>
          <w:szCs w:val="24"/>
        </w:rPr>
        <w:tab/>
      </w:r>
    </w:p>
    <w:p w14:paraId="176D4FD6" w14:textId="579C91FE" w:rsidR="000420D7" w:rsidRDefault="000420D7" w:rsidP="00D747DC">
      <w:pPr>
        <w:spacing w:line="360" w:lineRule="auto"/>
        <w:rPr>
          <w:sz w:val="28"/>
          <w:szCs w:val="28"/>
        </w:rPr>
      </w:pPr>
    </w:p>
    <w:p w14:paraId="2C99A187" w14:textId="4EEE99C5" w:rsidR="000420D7" w:rsidRDefault="000420D7" w:rsidP="000420D7">
      <w:pPr>
        <w:pStyle w:val="Heading1"/>
        <w:spacing w:line="480" w:lineRule="auto"/>
        <w:jc w:val="center"/>
        <w:rPr>
          <w:color w:val="auto"/>
        </w:rPr>
      </w:pPr>
      <w:r w:rsidRPr="000420D7">
        <w:rPr>
          <w:color w:val="auto"/>
        </w:rPr>
        <w:lastRenderedPageBreak/>
        <w:t>List of Tables</w:t>
      </w:r>
    </w:p>
    <w:p w14:paraId="328E0B2F" w14:textId="5A4AB6F5" w:rsidR="000420D7" w:rsidRPr="000420D7" w:rsidRDefault="000420D7" w:rsidP="00A21EE6">
      <w:pPr>
        <w:pStyle w:val="ListParagraph"/>
        <w:numPr>
          <w:ilvl w:val="0"/>
          <w:numId w:val="3"/>
        </w:numPr>
        <w:spacing w:line="480" w:lineRule="auto"/>
        <w:rPr>
          <w:sz w:val="24"/>
          <w:szCs w:val="24"/>
        </w:rPr>
      </w:pPr>
      <w:r w:rsidRPr="000420D7">
        <w:rPr>
          <w:sz w:val="24"/>
          <w:szCs w:val="24"/>
        </w:rPr>
        <w:t xml:space="preserve">The </w:t>
      </w:r>
      <w:r w:rsidR="00A85AFE">
        <w:rPr>
          <w:sz w:val="24"/>
          <w:szCs w:val="24"/>
        </w:rPr>
        <w:t>e</w:t>
      </w:r>
      <w:r w:rsidRPr="000420D7">
        <w:rPr>
          <w:sz w:val="24"/>
          <w:szCs w:val="24"/>
        </w:rPr>
        <w:t xml:space="preserve">levation and </w:t>
      </w:r>
      <w:r w:rsidR="00A85AFE">
        <w:rPr>
          <w:sz w:val="24"/>
          <w:szCs w:val="24"/>
        </w:rPr>
        <w:t>d</w:t>
      </w:r>
      <w:r w:rsidRPr="000420D7">
        <w:rPr>
          <w:sz w:val="24"/>
          <w:szCs w:val="24"/>
        </w:rPr>
        <w:t xml:space="preserve">istance of Cross Bar Ranch </w:t>
      </w:r>
      <w:r w:rsidR="00A85AFE">
        <w:rPr>
          <w:sz w:val="24"/>
          <w:szCs w:val="24"/>
        </w:rPr>
        <w:t>s</w:t>
      </w:r>
      <w:r w:rsidRPr="000420D7">
        <w:rPr>
          <w:sz w:val="24"/>
          <w:szCs w:val="24"/>
        </w:rPr>
        <w:t xml:space="preserve">ites to the </w:t>
      </w:r>
      <w:r w:rsidR="00A85AFE">
        <w:rPr>
          <w:sz w:val="24"/>
          <w:szCs w:val="24"/>
        </w:rPr>
        <w:t>n</w:t>
      </w:r>
      <w:r w:rsidRPr="000420D7">
        <w:rPr>
          <w:sz w:val="24"/>
          <w:szCs w:val="24"/>
        </w:rPr>
        <w:t xml:space="preserve">earest </w:t>
      </w:r>
      <w:r w:rsidR="00A85AFE">
        <w:rPr>
          <w:sz w:val="24"/>
          <w:szCs w:val="24"/>
        </w:rPr>
        <w:t>s</w:t>
      </w:r>
      <w:r w:rsidRPr="000420D7">
        <w:rPr>
          <w:sz w:val="24"/>
          <w:szCs w:val="24"/>
        </w:rPr>
        <w:t xml:space="preserve">ource of </w:t>
      </w:r>
      <w:r w:rsidR="00A85AFE">
        <w:rPr>
          <w:sz w:val="24"/>
          <w:szCs w:val="24"/>
        </w:rPr>
        <w:t>w</w:t>
      </w:r>
      <w:r w:rsidRPr="000420D7">
        <w:rPr>
          <w:sz w:val="24"/>
          <w:szCs w:val="24"/>
        </w:rPr>
        <w:t>ate</w:t>
      </w:r>
      <w:r>
        <w:rPr>
          <w:sz w:val="24"/>
          <w:szCs w:val="24"/>
        </w:rPr>
        <w:t>r</w:t>
      </w:r>
      <w:r w:rsidR="00A85AFE">
        <w:rPr>
          <w:sz w:val="24"/>
          <w:szCs w:val="24"/>
        </w:rPr>
        <w:t>..</w:t>
      </w:r>
      <w:r w:rsidRPr="000420D7">
        <w:rPr>
          <w:sz w:val="24"/>
          <w:szCs w:val="24"/>
        </w:rPr>
        <w:t>….</w:t>
      </w:r>
      <w:r w:rsidR="00CC33B9">
        <w:rPr>
          <w:sz w:val="24"/>
          <w:szCs w:val="24"/>
        </w:rPr>
        <w:t>9</w:t>
      </w:r>
      <w:r w:rsidR="00AE0DA3">
        <w:rPr>
          <w:sz w:val="24"/>
          <w:szCs w:val="24"/>
        </w:rPr>
        <w:t>5</w:t>
      </w:r>
    </w:p>
    <w:p w14:paraId="0924F210" w14:textId="2FF6F63C" w:rsidR="000420D7" w:rsidRDefault="000420D7" w:rsidP="00A21EE6">
      <w:pPr>
        <w:pStyle w:val="ListParagraph"/>
        <w:numPr>
          <w:ilvl w:val="0"/>
          <w:numId w:val="3"/>
        </w:numPr>
        <w:spacing w:line="480" w:lineRule="auto"/>
        <w:rPr>
          <w:sz w:val="24"/>
          <w:szCs w:val="24"/>
        </w:rPr>
      </w:pPr>
      <w:r>
        <w:rPr>
          <w:sz w:val="24"/>
          <w:szCs w:val="24"/>
        </w:rPr>
        <w:t xml:space="preserve">A Chi-Squared </w:t>
      </w:r>
      <w:r w:rsidR="00A85AFE">
        <w:rPr>
          <w:sz w:val="24"/>
          <w:szCs w:val="24"/>
        </w:rPr>
        <w:t>c</w:t>
      </w:r>
      <w:r>
        <w:rPr>
          <w:sz w:val="24"/>
          <w:szCs w:val="24"/>
        </w:rPr>
        <w:t xml:space="preserve">orrelative </w:t>
      </w:r>
      <w:r w:rsidR="00A85AFE">
        <w:rPr>
          <w:sz w:val="24"/>
          <w:szCs w:val="24"/>
        </w:rPr>
        <w:t>t</w:t>
      </w:r>
      <w:r>
        <w:rPr>
          <w:sz w:val="24"/>
          <w:szCs w:val="24"/>
        </w:rPr>
        <w:t xml:space="preserve">est of the </w:t>
      </w:r>
      <w:r w:rsidR="00A85AFE">
        <w:rPr>
          <w:sz w:val="24"/>
          <w:szCs w:val="24"/>
        </w:rPr>
        <w:t>s</w:t>
      </w:r>
      <w:r>
        <w:rPr>
          <w:sz w:val="24"/>
          <w:szCs w:val="24"/>
        </w:rPr>
        <w:t xml:space="preserve">ites’ </w:t>
      </w:r>
      <w:r w:rsidR="00A85AFE">
        <w:rPr>
          <w:sz w:val="24"/>
          <w:szCs w:val="24"/>
        </w:rPr>
        <w:t>d</w:t>
      </w:r>
      <w:r>
        <w:rPr>
          <w:sz w:val="24"/>
          <w:szCs w:val="24"/>
        </w:rPr>
        <w:t xml:space="preserve">istance to </w:t>
      </w:r>
      <w:r w:rsidR="00A85AFE">
        <w:rPr>
          <w:sz w:val="24"/>
          <w:szCs w:val="24"/>
        </w:rPr>
        <w:t>water……………………………………...9</w:t>
      </w:r>
      <w:r w:rsidR="00AE0DA3">
        <w:rPr>
          <w:sz w:val="24"/>
          <w:szCs w:val="24"/>
        </w:rPr>
        <w:t>9</w:t>
      </w:r>
    </w:p>
    <w:p w14:paraId="52300EDB" w14:textId="562E8592" w:rsidR="00A85AFE" w:rsidRDefault="00A85AFE" w:rsidP="00A21EE6">
      <w:pPr>
        <w:pStyle w:val="ListParagraph"/>
        <w:numPr>
          <w:ilvl w:val="0"/>
          <w:numId w:val="3"/>
        </w:numPr>
        <w:spacing w:line="480" w:lineRule="auto"/>
        <w:rPr>
          <w:sz w:val="24"/>
          <w:szCs w:val="24"/>
        </w:rPr>
      </w:pPr>
      <w:r w:rsidRPr="00A85AFE">
        <w:rPr>
          <w:sz w:val="24"/>
          <w:szCs w:val="24"/>
        </w:rPr>
        <w:t>Rangeland Productivity, Soil Diversity, and NCCPI values for Cross Bar Ranch</w:t>
      </w:r>
      <w:r>
        <w:rPr>
          <w:sz w:val="24"/>
          <w:szCs w:val="24"/>
        </w:rPr>
        <w:t xml:space="preserve"> Sites……</w:t>
      </w:r>
      <w:r w:rsidR="00AE0DA3">
        <w:rPr>
          <w:sz w:val="24"/>
          <w:szCs w:val="24"/>
        </w:rPr>
        <w:t>104</w:t>
      </w:r>
    </w:p>
    <w:p w14:paraId="0EBBD555" w14:textId="58FE3F11" w:rsidR="00A85AFE" w:rsidRDefault="00A85AFE" w:rsidP="00A21EE6">
      <w:pPr>
        <w:pStyle w:val="ListParagraph"/>
        <w:numPr>
          <w:ilvl w:val="0"/>
          <w:numId w:val="3"/>
        </w:numPr>
        <w:spacing w:line="480" w:lineRule="auto"/>
        <w:rPr>
          <w:sz w:val="24"/>
          <w:szCs w:val="24"/>
        </w:rPr>
      </w:pPr>
      <w:r>
        <w:rPr>
          <w:sz w:val="24"/>
          <w:szCs w:val="24"/>
        </w:rPr>
        <w:t>A</w:t>
      </w:r>
      <w:r w:rsidRPr="00A85AFE">
        <w:rPr>
          <w:sz w:val="24"/>
          <w:szCs w:val="24"/>
        </w:rPr>
        <w:t xml:space="preserve">rchaeological </w:t>
      </w:r>
      <w:r>
        <w:rPr>
          <w:sz w:val="24"/>
          <w:szCs w:val="24"/>
        </w:rPr>
        <w:t>P</w:t>
      </w:r>
      <w:r w:rsidRPr="00A85AFE">
        <w:rPr>
          <w:sz w:val="24"/>
          <w:szCs w:val="24"/>
        </w:rPr>
        <w:t>rojects that have been conducted within the Cross Bar Ranc</w:t>
      </w:r>
      <w:r>
        <w:rPr>
          <w:sz w:val="24"/>
          <w:szCs w:val="24"/>
        </w:rPr>
        <w:t>h………...1</w:t>
      </w:r>
      <w:r w:rsidR="00AE0DA3">
        <w:rPr>
          <w:sz w:val="24"/>
          <w:szCs w:val="24"/>
        </w:rPr>
        <w:t>21</w:t>
      </w:r>
    </w:p>
    <w:p w14:paraId="0EA62567" w14:textId="1CC80991" w:rsidR="00A85AFE" w:rsidRDefault="00A85AFE" w:rsidP="00A21EE6">
      <w:pPr>
        <w:pStyle w:val="ListParagraph"/>
        <w:numPr>
          <w:ilvl w:val="0"/>
          <w:numId w:val="3"/>
        </w:numPr>
        <w:spacing w:line="480" w:lineRule="auto"/>
        <w:rPr>
          <w:sz w:val="24"/>
          <w:szCs w:val="24"/>
        </w:rPr>
      </w:pPr>
      <w:r w:rsidRPr="00A85AFE">
        <w:rPr>
          <w:sz w:val="24"/>
          <w:szCs w:val="24"/>
        </w:rPr>
        <w:t xml:space="preserve">Floral species </w:t>
      </w:r>
      <w:r>
        <w:rPr>
          <w:sz w:val="24"/>
          <w:szCs w:val="24"/>
        </w:rPr>
        <w:t xml:space="preserve">within the </w:t>
      </w:r>
      <w:r w:rsidRPr="00A85AFE">
        <w:rPr>
          <w:sz w:val="24"/>
          <w:szCs w:val="24"/>
        </w:rPr>
        <w:t>designated floral association zone</w:t>
      </w:r>
      <w:r>
        <w:rPr>
          <w:sz w:val="24"/>
          <w:szCs w:val="24"/>
        </w:rPr>
        <w:t>s</w:t>
      </w:r>
      <w:r w:rsidRPr="00A85AFE">
        <w:rPr>
          <w:sz w:val="24"/>
          <w:szCs w:val="24"/>
        </w:rPr>
        <w:t xml:space="preserve"> for the Cross Bar Ranch</w:t>
      </w:r>
      <w:r>
        <w:rPr>
          <w:sz w:val="24"/>
          <w:szCs w:val="24"/>
        </w:rPr>
        <w:t>..1</w:t>
      </w:r>
      <w:r w:rsidR="00AE0DA3">
        <w:rPr>
          <w:sz w:val="24"/>
          <w:szCs w:val="24"/>
        </w:rPr>
        <w:t>23</w:t>
      </w:r>
    </w:p>
    <w:p w14:paraId="6F3E94E0" w14:textId="30548E21" w:rsidR="00A85AFE" w:rsidRDefault="00A85AFE" w:rsidP="00A21EE6">
      <w:pPr>
        <w:pStyle w:val="ListParagraph"/>
        <w:numPr>
          <w:ilvl w:val="0"/>
          <w:numId w:val="3"/>
        </w:numPr>
        <w:spacing w:line="480" w:lineRule="auto"/>
        <w:rPr>
          <w:sz w:val="24"/>
          <w:szCs w:val="24"/>
        </w:rPr>
      </w:pPr>
      <w:r>
        <w:rPr>
          <w:sz w:val="24"/>
          <w:szCs w:val="24"/>
        </w:rPr>
        <w:t>Rangeland Productivity and NCCPI soil type values…………………………………………………….1</w:t>
      </w:r>
      <w:r w:rsidR="00AE0DA3">
        <w:rPr>
          <w:sz w:val="24"/>
          <w:szCs w:val="24"/>
        </w:rPr>
        <w:t>24</w:t>
      </w:r>
    </w:p>
    <w:p w14:paraId="12EBB8E2" w14:textId="3CBC1275" w:rsidR="00A85AFE" w:rsidRDefault="00A85AFE" w:rsidP="00A21EE6">
      <w:pPr>
        <w:pStyle w:val="ListParagraph"/>
        <w:numPr>
          <w:ilvl w:val="0"/>
          <w:numId w:val="3"/>
        </w:numPr>
        <w:spacing w:line="480" w:lineRule="auto"/>
        <w:rPr>
          <w:sz w:val="24"/>
          <w:szCs w:val="24"/>
        </w:rPr>
      </w:pPr>
      <w:r w:rsidRPr="00A85AFE">
        <w:rPr>
          <w:sz w:val="24"/>
          <w:szCs w:val="24"/>
        </w:rPr>
        <w:t xml:space="preserve">Rangeland Productivity, Soil Diversity, and NCCPI </w:t>
      </w:r>
      <w:r>
        <w:rPr>
          <w:sz w:val="24"/>
          <w:szCs w:val="24"/>
        </w:rPr>
        <w:t>v</w:t>
      </w:r>
      <w:r w:rsidRPr="00A85AFE">
        <w:rPr>
          <w:sz w:val="24"/>
          <w:szCs w:val="24"/>
        </w:rPr>
        <w:t>alues for individual sites</w:t>
      </w:r>
      <w:r>
        <w:rPr>
          <w:sz w:val="24"/>
          <w:szCs w:val="24"/>
        </w:rPr>
        <w:t>………………1</w:t>
      </w:r>
      <w:r w:rsidR="00AE0DA3">
        <w:rPr>
          <w:sz w:val="24"/>
          <w:szCs w:val="24"/>
        </w:rPr>
        <w:t>26</w:t>
      </w:r>
    </w:p>
    <w:p w14:paraId="79FA1DC9" w14:textId="521A1AF1" w:rsidR="00A85AFE" w:rsidRDefault="00A21EE6" w:rsidP="00A21EE6">
      <w:pPr>
        <w:pStyle w:val="ListParagraph"/>
        <w:numPr>
          <w:ilvl w:val="0"/>
          <w:numId w:val="3"/>
        </w:numPr>
        <w:spacing w:line="480" w:lineRule="auto"/>
        <w:rPr>
          <w:sz w:val="24"/>
          <w:szCs w:val="24"/>
        </w:rPr>
      </w:pPr>
      <w:r>
        <w:rPr>
          <w:sz w:val="24"/>
          <w:szCs w:val="24"/>
        </w:rPr>
        <w:t>Various First Order attributes for individual sites……………………………………………………….1</w:t>
      </w:r>
      <w:r w:rsidR="00AE0DA3">
        <w:rPr>
          <w:sz w:val="24"/>
          <w:szCs w:val="24"/>
        </w:rPr>
        <w:t>27</w:t>
      </w:r>
    </w:p>
    <w:p w14:paraId="2C782FD1" w14:textId="164FD3E2" w:rsidR="00A21EE6" w:rsidRDefault="00A21EE6" w:rsidP="00A21EE6">
      <w:pPr>
        <w:pStyle w:val="ListParagraph"/>
        <w:numPr>
          <w:ilvl w:val="0"/>
          <w:numId w:val="3"/>
        </w:numPr>
        <w:spacing w:line="480" w:lineRule="auto"/>
        <w:rPr>
          <w:sz w:val="24"/>
          <w:szCs w:val="24"/>
        </w:rPr>
      </w:pPr>
      <w:r>
        <w:rPr>
          <w:sz w:val="24"/>
          <w:szCs w:val="24"/>
        </w:rPr>
        <w:t>Comprehensive water distance and cost distance site values…………………………………….1</w:t>
      </w:r>
      <w:r w:rsidR="00AE0DA3">
        <w:rPr>
          <w:sz w:val="24"/>
          <w:szCs w:val="24"/>
        </w:rPr>
        <w:t>29</w:t>
      </w:r>
    </w:p>
    <w:p w14:paraId="645B6035" w14:textId="4D17E85F" w:rsidR="00A21EE6" w:rsidRDefault="00A21EE6" w:rsidP="00A21EE6">
      <w:pPr>
        <w:pStyle w:val="ListParagraph"/>
        <w:numPr>
          <w:ilvl w:val="0"/>
          <w:numId w:val="3"/>
        </w:numPr>
        <w:spacing w:line="480" w:lineRule="auto"/>
        <w:rPr>
          <w:sz w:val="24"/>
          <w:szCs w:val="24"/>
        </w:rPr>
      </w:pPr>
      <w:r>
        <w:rPr>
          <w:sz w:val="24"/>
          <w:szCs w:val="24"/>
        </w:rPr>
        <w:t>T</w:t>
      </w:r>
      <w:r w:rsidRPr="00A21EE6">
        <w:rPr>
          <w:sz w:val="24"/>
          <w:szCs w:val="24"/>
        </w:rPr>
        <w:t>abulation of the elevation information for</w:t>
      </w:r>
      <w:r>
        <w:rPr>
          <w:sz w:val="24"/>
          <w:szCs w:val="24"/>
        </w:rPr>
        <w:t xml:space="preserve"> </w:t>
      </w:r>
      <w:r w:rsidRPr="00A21EE6">
        <w:rPr>
          <w:sz w:val="24"/>
          <w:szCs w:val="24"/>
        </w:rPr>
        <w:t>sites within the Cross Bar Ranch</w:t>
      </w:r>
      <w:r>
        <w:rPr>
          <w:sz w:val="24"/>
          <w:szCs w:val="24"/>
        </w:rPr>
        <w:t>…………….1</w:t>
      </w:r>
      <w:r w:rsidR="00AE0DA3">
        <w:rPr>
          <w:sz w:val="24"/>
          <w:szCs w:val="24"/>
        </w:rPr>
        <w:t>30</w:t>
      </w:r>
    </w:p>
    <w:p w14:paraId="3DA5C412" w14:textId="41C65766" w:rsidR="00302FB1" w:rsidRPr="00A830BC" w:rsidRDefault="00302FB1" w:rsidP="00A21EE6">
      <w:pPr>
        <w:pStyle w:val="ListParagraph"/>
        <w:numPr>
          <w:ilvl w:val="0"/>
          <w:numId w:val="3"/>
        </w:numPr>
        <w:spacing w:line="480" w:lineRule="auto"/>
        <w:rPr>
          <w:sz w:val="28"/>
          <w:szCs w:val="28"/>
        </w:rPr>
      </w:pPr>
      <w:r w:rsidRPr="00A830BC">
        <w:rPr>
          <w:sz w:val="24"/>
          <w:szCs w:val="24"/>
        </w:rPr>
        <w:t>The distances between homesteads and their nearest camp or subhomestead</w:t>
      </w:r>
      <w:r>
        <w:rPr>
          <w:sz w:val="24"/>
          <w:szCs w:val="24"/>
        </w:rPr>
        <w:t>…………13</w:t>
      </w:r>
      <w:r w:rsidR="00AE0DA3">
        <w:rPr>
          <w:sz w:val="24"/>
          <w:szCs w:val="24"/>
        </w:rPr>
        <w:t>1</w:t>
      </w:r>
    </w:p>
    <w:p w14:paraId="3A3F6FC2" w14:textId="518CA6EF" w:rsidR="00A21EE6" w:rsidRDefault="00A21EE6" w:rsidP="00A21EE6">
      <w:pPr>
        <w:spacing w:line="480" w:lineRule="auto"/>
        <w:rPr>
          <w:sz w:val="24"/>
          <w:szCs w:val="24"/>
        </w:rPr>
      </w:pPr>
    </w:p>
    <w:p w14:paraId="1BED0913" w14:textId="6F81E71B" w:rsidR="00A21EE6" w:rsidRDefault="00A21EE6" w:rsidP="00A21EE6">
      <w:pPr>
        <w:spacing w:line="480" w:lineRule="auto"/>
        <w:rPr>
          <w:sz w:val="24"/>
          <w:szCs w:val="24"/>
        </w:rPr>
      </w:pPr>
    </w:p>
    <w:p w14:paraId="658BE267" w14:textId="42798354" w:rsidR="00A21EE6" w:rsidRDefault="00A21EE6" w:rsidP="00A21EE6">
      <w:pPr>
        <w:spacing w:line="480" w:lineRule="auto"/>
        <w:rPr>
          <w:sz w:val="24"/>
          <w:szCs w:val="24"/>
        </w:rPr>
      </w:pPr>
    </w:p>
    <w:p w14:paraId="4AAFF54C" w14:textId="5B623EE6" w:rsidR="00A21EE6" w:rsidRDefault="00A21EE6" w:rsidP="00A21EE6">
      <w:pPr>
        <w:spacing w:line="480" w:lineRule="auto"/>
        <w:rPr>
          <w:sz w:val="24"/>
          <w:szCs w:val="24"/>
        </w:rPr>
      </w:pPr>
    </w:p>
    <w:p w14:paraId="6313D2AC" w14:textId="0A85F784" w:rsidR="00A21EE6" w:rsidRDefault="00A21EE6" w:rsidP="00A21EE6">
      <w:pPr>
        <w:spacing w:line="480" w:lineRule="auto"/>
        <w:rPr>
          <w:sz w:val="24"/>
          <w:szCs w:val="24"/>
        </w:rPr>
      </w:pPr>
    </w:p>
    <w:p w14:paraId="50752D10" w14:textId="3A4E9BCD" w:rsidR="00A21EE6" w:rsidRDefault="00A21EE6" w:rsidP="00A21EE6">
      <w:pPr>
        <w:spacing w:line="480" w:lineRule="auto"/>
        <w:rPr>
          <w:sz w:val="24"/>
          <w:szCs w:val="24"/>
        </w:rPr>
      </w:pPr>
    </w:p>
    <w:p w14:paraId="74BBCAE8" w14:textId="63641267" w:rsidR="00A21EE6" w:rsidRDefault="00A21EE6" w:rsidP="00A21EE6">
      <w:pPr>
        <w:spacing w:line="480" w:lineRule="auto"/>
        <w:rPr>
          <w:sz w:val="24"/>
          <w:szCs w:val="24"/>
        </w:rPr>
      </w:pPr>
    </w:p>
    <w:p w14:paraId="1122D775" w14:textId="00B05569" w:rsidR="00A21EE6" w:rsidRDefault="00A21EE6" w:rsidP="00A21EE6">
      <w:pPr>
        <w:spacing w:line="480" w:lineRule="auto"/>
        <w:rPr>
          <w:sz w:val="24"/>
          <w:szCs w:val="24"/>
        </w:rPr>
      </w:pPr>
    </w:p>
    <w:p w14:paraId="07C94F93" w14:textId="12D44B91" w:rsidR="00A21EE6" w:rsidRPr="00A21EE6" w:rsidRDefault="00A21EE6" w:rsidP="00A21EE6">
      <w:pPr>
        <w:pStyle w:val="Heading1"/>
        <w:spacing w:line="480" w:lineRule="auto"/>
        <w:jc w:val="center"/>
        <w:rPr>
          <w:color w:val="auto"/>
        </w:rPr>
      </w:pPr>
      <w:r w:rsidRPr="00A21EE6">
        <w:rPr>
          <w:color w:val="auto"/>
        </w:rPr>
        <w:lastRenderedPageBreak/>
        <w:t>List of Figures</w:t>
      </w:r>
    </w:p>
    <w:p w14:paraId="3F43ECBC" w14:textId="45458925" w:rsidR="0088741C" w:rsidRDefault="00A21EE6" w:rsidP="00540896">
      <w:pPr>
        <w:pStyle w:val="ListParagraph"/>
        <w:numPr>
          <w:ilvl w:val="0"/>
          <w:numId w:val="4"/>
        </w:numPr>
        <w:spacing w:line="480" w:lineRule="auto"/>
        <w:rPr>
          <w:sz w:val="24"/>
          <w:szCs w:val="24"/>
        </w:rPr>
      </w:pPr>
      <w:r>
        <w:rPr>
          <w:sz w:val="24"/>
          <w:szCs w:val="24"/>
        </w:rPr>
        <w:t xml:space="preserve">A </w:t>
      </w:r>
      <w:r w:rsidRPr="00A21EE6">
        <w:rPr>
          <w:sz w:val="24"/>
          <w:szCs w:val="24"/>
        </w:rPr>
        <w:t>depicti</w:t>
      </w:r>
      <w:r>
        <w:rPr>
          <w:sz w:val="24"/>
          <w:szCs w:val="24"/>
        </w:rPr>
        <w:t>on of</w:t>
      </w:r>
      <w:r w:rsidRPr="00A21EE6">
        <w:rPr>
          <w:sz w:val="24"/>
          <w:szCs w:val="24"/>
        </w:rPr>
        <w:t xml:space="preserve"> the Great Plains</w:t>
      </w:r>
      <w:r>
        <w:rPr>
          <w:sz w:val="24"/>
          <w:szCs w:val="24"/>
        </w:rPr>
        <w:t>’ boundaries……………………………………………………………………</w:t>
      </w:r>
      <w:r w:rsidR="00FD2569">
        <w:rPr>
          <w:sz w:val="24"/>
          <w:szCs w:val="24"/>
        </w:rPr>
        <w:t>5</w:t>
      </w:r>
    </w:p>
    <w:p w14:paraId="2FF2FEEB" w14:textId="1DF4AD26" w:rsidR="00A21EE6" w:rsidRDefault="00A21EE6" w:rsidP="00540896">
      <w:pPr>
        <w:pStyle w:val="ListParagraph"/>
        <w:numPr>
          <w:ilvl w:val="0"/>
          <w:numId w:val="4"/>
        </w:numPr>
        <w:spacing w:line="480" w:lineRule="auto"/>
        <w:rPr>
          <w:sz w:val="24"/>
          <w:szCs w:val="24"/>
        </w:rPr>
      </w:pPr>
      <w:r>
        <w:rPr>
          <w:sz w:val="24"/>
          <w:szCs w:val="24"/>
        </w:rPr>
        <w:t>An i</w:t>
      </w:r>
      <w:r w:rsidRPr="00A21EE6">
        <w:rPr>
          <w:sz w:val="24"/>
          <w:szCs w:val="24"/>
        </w:rPr>
        <w:t>llustration of the Llano Estacado</w:t>
      </w:r>
      <w:r>
        <w:rPr>
          <w:sz w:val="24"/>
          <w:szCs w:val="24"/>
        </w:rPr>
        <w:t>’s boundaries………………………………………………………</w:t>
      </w:r>
      <w:r w:rsidR="00CB4CD6">
        <w:rPr>
          <w:sz w:val="24"/>
          <w:szCs w:val="24"/>
        </w:rPr>
        <w:t>...</w:t>
      </w:r>
      <w:r w:rsidR="00FD2569">
        <w:rPr>
          <w:sz w:val="24"/>
          <w:szCs w:val="24"/>
        </w:rPr>
        <w:t>7</w:t>
      </w:r>
    </w:p>
    <w:p w14:paraId="5A674286" w14:textId="6AC17D33" w:rsidR="00A21EE6" w:rsidRDefault="00A21EE6" w:rsidP="00540896">
      <w:pPr>
        <w:pStyle w:val="ListParagraph"/>
        <w:numPr>
          <w:ilvl w:val="0"/>
          <w:numId w:val="4"/>
        </w:numPr>
        <w:spacing w:line="480" w:lineRule="auto"/>
        <w:rPr>
          <w:sz w:val="24"/>
          <w:szCs w:val="24"/>
        </w:rPr>
      </w:pPr>
      <w:r>
        <w:rPr>
          <w:sz w:val="24"/>
          <w:szCs w:val="24"/>
        </w:rPr>
        <w:t>An i</w:t>
      </w:r>
      <w:r w:rsidRPr="00A21EE6">
        <w:rPr>
          <w:sz w:val="24"/>
          <w:szCs w:val="24"/>
        </w:rPr>
        <w:t xml:space="preserve">llustration of the </w:t>
      </w:r>
      <w:r>
        <w:rPr>
          <w:sz w:val="24"/>
          <w:szCs w:val="24"/>
        </w:rPr>
        <w:t>local geologic formation………………………………………………………………</w:t>
      </w:r>
      <w:r w:rsidR="00FD2569">
        <w:rPr>
          <w:sz w:val="24"/>
          <w:szCs w:val="24"/>
        </w:rPr>
        <w:t>10</w:t>
      </w:r>
    </w:p>
    <w:p w14:paraId="1099871A" w14:textId="5B3396F1" w:rsidR="00CB4CD6" w:rsidRDefault="00CB4CD6" w:rsidP="00540896">
      <w:pPr>
        <w:pStyle w:val="ListParagraph"/>
        <w:numPr>
          <w:ilvl w:val="0"/>
          <w:numId w:val="4"/>
        </w:numPr>
        <w:spacing w:line="480" w:lineRule="auto"/>
        <w:rPr>
          <w:sz w:val="24"/>
          <w:szCs w:val="24"/>
        </w:rPr>
      </w:pPr>
      <w:r>
        <w:rPr>
          <w:sz w:val="24"/>
          <w:szCs w:val="24"/>
        </w:rPr>
        <w:t>An i</w:t>
      </w:r>
      <w:r w:rsidRPr="00CB4CD6">
        <w:rPr>
          <w:sz w:val="24"/>
          <w:szCs w:val="24"/>
        </w:rPr>
        <w:t>llustration of the Blackwater Draw Formation</w:t>
      </w:r>
      <w:r>
        <w:rPr>
          <w:sz w:val="24"/>
          <w:szCs w:val="24"/>
        </w:rPr>
        <w:t>………………………………………………………..</w:t>
      </w:r>
      <w:r w:rsidR="00FD2569">
        <w:rPr>
          <w:sz w:val="24"/>
          <w:szCs w:val="24"/>
        </w:rPr>
        <w:t>12</w:t>
      </w:r>
    </w:p>
    <w:p w14:paraId="210CC598" w14:textId="45F9697C" w:rsidR="00CB4CD6" w:rsidRPr="00CB4CD6" w:rsidRDefault="00CB4CD6" w:rsidP="00540896">
      <w:pPr>
        <w:pStyle w:val="ListParagraph"/>
        <w:numPr>
          <w:ilvl w:val="0"/>
          <w:numId w:val="4"/>
        </w:numPr>
        <w:spacing w:line="480" w:lineRule="auto"/>
        <w:rPr>
          <w:sz w:val="24"/>
          <w:szCs w:val="24"/>
        </w:rPr>
      </w:pPr>
      <w:r>
        <w:rPr>
          <w:sz w:val="24"/>
          <w:szCs w:val="24"/>
        </w:rPr>
        <w:t>An i</w:t>
      </w:r>
      <w:r w:rsidRPr="00CB4CD6">
        <w:rPr>
          <w:sz w:val="24"/>
          <w:szCs w:val="24"/>
        </w:rPr>
        <w:t>llustration of the Canadian River Breaks System</w:t>
      </w:r>
      <w:r>
        <w:rPr>
          <w:sz w:val="24"/>
          <w:szCs w:val="24"/>
        </w:rPr>
        <w:t>…………………………………………………….</w:t>
      </w:r>
      <w:r w:rsidR="00FD2569">
        <w:rPr>
          <w:sz w:val="24"/>
          <w:szCs w:val="24"/>
        </w:rPr>
        <w:t>16</w:t>
      </w:r>
    </w:p>
    <w:p w14:paraId="6020A223" w14:textId="75417584" w:rsidR="00CB4CD6" w:rsidRDefault="00CB4CD6" w:rsidP="00540896">
      <w:pPr>
        <w:pStyle w:val="ListParagraph"/>
        <w:numPr>
          <w:ilvl w:val="0"/>
          <w:numId w:val="4"/>
        </w:numPr>
        <w:spacing w:line="480" w:lineRule="auto"/>
        <w:rPr>
          <w:sz w:val="24"/>
          <w:szCs w:val="24"/>
        </w:rPr>
      </w:pPr>
      <w:r>
        <w:rPr>
          <w:sz w:val="24"/>
          <w:szCs w:val="24"/>
        </w:rPr>
        <w:t>An i</w:t>
      </w:r>
      <w:r w:rsidRPr="00CB4CD6">
        <w:rPr>
          <w:sz w:val="24"/>
          <w:szCs w:val="24"/>
        </w:rPr>
        <w:t>llustration of the cultural complexes in the Late Precontact Period</w:t>
      </w:r>
      <w:r>
        <w:rPr>
          <w:sz w:val="24"/>
          <w:szCs w:val="24"/>
        </w:rPr>
        <w:t>………………………..</w:t>
      </w:r>
      <w:r w:rsidR="00FD2569">
        <w:rPr>
          <w:sz w:val="24"/>
          <w:szCs w:val="24"/>
        </w:rPr>
        <w:t>26</w:t>
      </w:r>
    </w:p>
    <w:p w14:paraId="125DF4C9" w14:textId="1DF8DE49" w:rsidR="00CB4CD6" w:rsidRDefault="00CB4CD6" w:rsidP="00540896">
      <w:pPr>
        <w:pStyle w:val="ListParagraph"/>
        <w:numPr>
          <w:ilvl w:val="0"/>
          <w:numId w:val="4"/>
        </w:numPr>
        <w:spacing w:line="480" w:lineRule="auto"/>
        <w:rPr>
          <w:sz w:val="24"/>
          <w:szCs w:val="24"/>
        </w:rPr>
      </w:pPr>
      <w:r w:rsidRPr="00CB4CD6">
        <w:rPr>
          <w:sz w:val="24"/>
          <w:szCs w:val="24"/>
        </w:rPr>
        <w:t xml:space="preserve">The </w:t>
      </w:r>
      <w:r>
        <w:rPr>
          <w:sz w:val="24"/>
          <w:szCs w:val="24"/>
        </w:rPr>
        <w:t>f</w:t>
      </w:r>
      <w:r w:rsidRPr="00CB4CD6">
        <w:rPr>
          <w:sz w:val="24"/>
          <w:szCs w:val="24"/>
        </w:rPr>
        <w:t>ive patterns of Antelope Creek architecture, as illustrated by Lintz</w:t>
      </w:r>
      <w:r>
        <w:rPr>
          <w:sz w:val="24"/>
          <w:szCs w:val="24"/>
        </w:rPr>
        <w:t>……………………...</w:t>
      </w:r>
      <w:r w:rsidR="00FD2569">
        <w:rPr>
          <w:sz w:val="24"/>
          <w:szCs w:val="24"/>
        </w:rPr>
        <w:t>30</w:t>
      </w:r>
    </w:p>
    <w:p w14:paraId="78D147AF" w14:textId="19ACAD77" w:rsidR="00CB4CD6" w:rsidRDefault="00CB4CD6" w:rsidP="00540896">
      <w:pPr>
        <w:pStyle w:val="ListParagraph"/>
        <w:numPr>
          <w:ilvl w:val="0"/>
          <w:numId w:val="4"/>
        </w:numPr>
        <w:spacing w:line="480" w:lineRule="auto"/>
        <w:rPr>
          <w:sz w:val="24"/>
          <w:szCs w:val="24"/>
        </w:rPr>
      </w:pPr>
      <w:r w:rsidRPr="00CB4CD6">
        <w:rPr>
          <w:sz w:val="24"/>
          <w:szCs w:val="24"/>
        </w:rPr>
        <w:t xml:space="preserve">A </w:t>
      </w:r>
      <w:r>
        <w:rPr>
          <w:sz w:val="24"/>
          <w:szCs w:val="24"/>
        </w:rPr>
        <w:t>p</w:t>
      </w:r>
      <w:r w:rsidRPr="00CB4CD6">
        <w:rPr>
          <w:sz w:val="24"/>
          <w:szCs w:val="24"/>
        </w:rPr>
        <w:t xml:space="preserve">lan </w:t>
      </w:r>
      <w:r>
        <w:rPr>
          <w:sz w:val="24"/>
          <w:szCs w:val="24"/>
        </w:rPr>
        <w:t>v</w:t>
      </w:r>
      <w:r w:rsidRPr="00CB4CD6">
        <w:rPr>
          <w:sz w:val="24"/>
          <w:szCs w:val="24"/>
        </w:rPr>
        <w:t>iew map from the Footprint Site</w:t>
      </w:r>
      <w:r>
        <w:rPr>
          <w:sz w:val="24"/>
          <w:szCs w:val="24"/>
        </w:rPr>
        <w:t>………………………………………………………………………</w:t>
      </w:r>
      <w:r w:rsidR="00FD2569">
        <w:rPr>
          <w:sz w:val="24"/>
          <w:szCs w:val="24"/>
        </w:rPr>
        <w:t>36</w:t>
      </w:r>
    </w:p>
    <w:p w14:paraId="29AF1DCE" w14:textId="25CC86A5" w:rsidR="00CB4CD6" w:rsidRDefault="00CB4CD6" w:rsidP="00540896">
      <w:pPr>
        <w:pStyle w:val="ListParagraph"/>
        <w:numPr>
          <w:ilvl w:val="0"/>
          <w:numId w:val="4"/>
        </w:numPr>
        <w:spacing w:line="480" w:lineRule="auto"/>
        <w:rPr>
          <w:sz w:val="24"/>
          <w:szCs w:val="24"/>
        </w:rPr>
      </w:pPr>
      <w:r w:rsidRPr="00CB4CD6">
        <w:rPr>
          <w:sz w:val="24"/>
          <w:szCs w:val="24"/>
        </w:rPr>
        <w:t xml:space="preserve">A </w:t>
      </w:r>
      <w:r>
        <w:rPr>
          <w:sz w:val="24"/>
          <w:szCs w:val="24"/>
        </w:rPr>
        <w:t>p</w:t>
      </w:r>
      <w:r w:rsidRPr="00CB4CD6">
        <w:rPr>
          <w:sz w:val="24"/>
          <w:szCs w:val="24"/>
        </w:rPr>
        <w:t xml:space="preserve">lan </w:t>
      </w:r>
      <w:r>
        <w:rPr>
          <w:sz w:val="24"/>
          <w:szCs w:val="24"/>
        </w:rPr>
        <w:t>v</w:t>
      </w:r>
      <w:r w:rsidRPr="00CB4CD6">
        <w:rPr>
          <w:sz w:val="24"/>
          <w:szCs w:val="24"/>
        </w:rPr>
        <w:t>iew map of the Jack Allen Site</w:t>
      </w:r>
      <w:r>
        <w:rPr>
          <w:sz w:val="24"/>
          <w:szCs w:val="24"/>
        </w:rPr>
        <w:t>………………………………………………………………………….</w:t>
      </w:r>
      <w:r w:rsidR="00FD2569">
        <w:rPr>
          <w:sz w:val="24"/>
          <w:szCs w:val="24"/>
        </w:rPr>
        <w:t>38</w:t>
      </w:r>
    </w:p>
    <w:p w14:paraId="18C886D0" w14:textId="4FDEC60C" w:rsidR="00CB4CD6" w:rsidRDefault="00CB4CD6" w:rsidP="00540896">
      <w:pPr>
        <w:pStyle w:val="ListParagraph"/>
        <w:numPr>
          <w:ilvl w:val="0"/>
          <w:numId w:val="4"/>
        </w:numPr>
        <w:spacing w:line="480" w:lineRule="auto"/>
        <w:rPr>
          <w:sz w:val="24"/>
          <w:szCs w:val="24"/>
        </w:rPr>
      </w:pPr>
      <w:r w:rsidRPr="00CB4CD6">
        <w:rPr>
          <w:sz w:val="24"/>
          <w:szCs w:val="24"/>
        </w:rPr>
        <w:t xml:space="preserve">A </w:t>
      </w:r>
      <w:r>
        <w:rPr>
          <w:sz w:val="24"/>
          <w:szCs w:val="24"/>
        </w:rPr>
        <w:t>p</w:t>
      </w:r>
      <w:r w:rsidRPr="00CB4CD6">
        <w:rPr>
          <w:sz w:val="24"/>
          <w:szCs w:val="24"/>
        </w:rPr>
        <w:t xml:space="preserve">lan </w:t>
      </w:r>
      <w:r>
        <w:rPr>
          <w:sz w:val="24"/>
          <w:szCs w:val="24"/>
        </w:rPr>
        <w:t>v</w:t>
      </w:r>
      <w:r w:rsidRPr="00CB4CD6">
        <w:rPr>
          <w:sz w:val="24"/>
          <w:szCs w:val="24"/>
        </w:rPr>
        <w:t>iew map of the Pickett Site</w:t>
      </w:r>
      <w:r>
        <w:rPr>
          <w:sz w:val="24"/>
          <w:szCs w:val="24"/>
        </w:rPr>
        <w:t>………………………………………………………………………………</w:t>
      </w:r>
      <w:r w:rsidR="00FD2569">
        <w:rPr>
          <w:sz w:val="24"/>
          <w:szCs w:val="24"/>
        </w:rPr>
        <w:t>40</w:t>
      </w:r>
    </w:p>
    <w:p w14:paraId="3E2F77D7" w14:textId="0D647858" w:rsidR="00CB4CD6" w:rsidRDefault="00CB4CD6" w:rsidP="00540896">
      <w:pPr>
        <w:pStyle w:val="ListParagraph"/>
        <w:numPr>
          <w:ilvl w:val="0"/>
          <w:numId w:val="4"/>
        </w:numPr>
        <w:spacing w:line="480" w:lineRule="auto"/>
        <w:rPr>
          <w:sz w:val="24"/>
          <w:szCs w:val="24"/>
        </w:rPr>
      </w:pPr>
      <w:r w:rsidRPr="00CB4CD6">
        <w:rPr>
          <w:sz w:val="24"/>
          <w:szCs w:val="24"/>
        </w:rPr>
        <w:t>An illustration of Lintz's study area for his 1986 dissertation</w:t>
      </w:r>
      <w:r>
        <w:rPr>
          <w:sz w:val="24"/>
          <w:szCs w:val="24"/>
        </w:rPr>
        <w:t>………………………………………..</w:t>
      </w:r>
      <w:r w:rsidR="00FD2569">
        <w:rPr>
          <w:sz w:val="24"/>
          <w:szCs w:val="24"/>
        </w:rPr>
        <w:t>46</w:t>
      </w:r>
    </w:p>
    <w:p w14:paraId="71DC2432" w14:textId="06702A11" w:rsidR="00CB4CD6" w:rsidRDefault="00CB4CD6" w:rsidP="00540896">
      <w:pPr>
        <w:pStyle w:val="ListParagraph"/>
        <w:numPr>
          <w:ilvl w:val="0"/>
          <w:numId w:val="4"/>
        </w:numPr>
        <w:spacing w:line="480" w:lineRule="auto"/>
        <w:rPr>
          <w:sz w:val="24"/>
          <w:szCs w:val="24"/>
        </w:rPr>
      </w:pPr>
      <w:r w:rsidRPr="00CB4CD6">
        <w:rPr>
          <w:sz w:val="24"/>
          <w:szCs w:val="24"/>
        </w:rPr>
        <w:t>An illustration of the boundaries</w:t>
      </w:r>
      <w:r>
        <w:rPr>
          <w:sz w:val="24"/>
          <w:szCs w:val="24"/>
        </w:rPr>
        <w:t xml:space="preserve"> of the Cross Bar Ranch………………………………………………</w:t>
      </w:r>
      <w:r w:rsidR="006D064A">
        <w:rPr>
          <w:sz w:val="24"/>
          <w:szCs w:val="24"/>
        </w:rPr>
        <w:t>64</w:t>
      </w:r>
    </w:p>
    <w:p w14:paraId="647A3310" w14:textId="3C9B2AC7" w:rsidR="00CB4CD6" w:rsidRDefault="00CB4CD6" w:rsidP="00540896">
      <w:pPr>
        <w:pStyle w:val="ListParagraph"/>
        <w:numPr>
          <w:ilvl w:val="0"/>
          <w:numId w:val="4"/>
        </w:numPr>
        <w:spacing w:line="480" w:lineRule="auto"/>
        <w:rPr>
          <w:sz w:val="24"/>
          <w:szCs w:val="24"/>
        </w:rPr>
      </w:pPr>
      <w:r w:rsidRPr="00CB4CD6">
        <w:rPr>
          <w:sz w:val="24"/>
          <w:szCs w:val="24"/>
        </w:rPr>
        <w:t xml:space="preserve">A map depicting the </w:t>
      </w:r>
      <w:r>
        <w:rPr>
          <w:sz w:val="24"/>
          <w:szCs w:val="24"/>
        </w:rPr>
        <w:t xml:space="preserve">Cross Bar Ranch </w:t>
      </w:r>
      <w:r w:rsidRPr="00CB4CD6">
        <w:rPr>
          <w:sz w:val="24"/>
          <w:szCs w:val="24"/>
        </w:rPr>
        <w:t>Antelope Creek sites</w:t>
      </w:r>
      <w:r>
        <w:rPr>
          <w:sz w:val="24"/>
          <w:szCs w:val="24"/>
        </w:rPr>
        <w:t>.…………………………………………</w:t>
      </w:r>
      <w:r w:rsidR="00FD2569">
        <w:rPr>
          <w:sz w:val="24"/>
          <w:szCs w:val="24"/>
        </w:rPr>
        <w:t>6</w:t>
      </w:r>
      <w:r w:rsidR="00915CBB">
        <w:rPr>
          <w:sz w:val="24"/>
          <w:szCs w:val="24"/>
        </w:rPr>
        <w:t>6</w:t>
      </w:r>
    </w:p>
    <w:p w14:paraId="491A8D3D" w14:textId="4ACD8A8E" w:rsidR="00CB4CD6" w:rsidRPr="00DA7979" w:rsidRDefault="00CB4CD6" w:rsidP="00540896">
      <w:pPr>
        <w:pStyle w:val="ListParagraph"/>
        <w:numPr>
          <w:ilvl w:val="0"/>
          <w:numId w:val="4"/>
        </w:numPr>
        <w:spacing w:line="480" w:lineRule="auto"/>
        <w:rPr>
          <w:sz w:val="24"/>
          <w:szCs w:val="24"/>
        </w:rPr>
      </w:pPr>
      <w:r w:rsidRPr="00CB4CD6">
        <w:rPr>
          <w:sz w:val="24"/>
          <w:szCs w:val="24"/>
        </w:rPr>
        <w:t>A</w:t>
      </w:r>
      <w:r>
        <w:rPr>
          <w:sz w:val="24"/>
          <w:szCs w:val="24"/>
        </w:rPr>
        <w:t xml:space="preserve">n example of the </w:t>
      </w:r>
      <w:r w:rsidRPr="00CB4CD6">
        <w:rPr>
          <w:sz w:val="24"/>
          <w:szCs w:val="24"/>
        </w:rPr>
        <w:t>Lidar data used to illustrate the Canadian River Breaks</w:t>
      </w:r>
      <w:r>
        <w:rPr>
          <w:sz w:val="24"/>
          <w:szCs w:val="24"/>
        </w:rPr>
        <w:t>…………………..</w:t>
      </w:r>
      <w:r w:rsidR="00FD2569">
        <w:rPr>
          <w:sz w:val="24"/>
          <w:szCs w:val="24"/>
        </w:rPr>
        <w:t>8</w:t>
      </w:r>
      <w:r w:rsidR="00915CBB">
        <w:rPr>
          <w:sz w:val="24"/>
          <w:szCs w:val="24"/>
        </w:rPr>
        <w:t>6</w:t>
      </w:r>
    </w:p>
    <w:p w14:paraId="1ED3D733" w14:textId="0004BF53" w:rsidR="00CB4CD6" w:rsidRDefault="00DA7979" w:rsidP="00540896">
      <w:pPr>
        <w:pStyle w:val="ListParagraph"/>
        <w:numPr>
          <w:ilvl w:val="0"/>
          <w:numId w:val="4"/>
        </w:numPr>
        <w:spacing w:line="480" w:lineRule="auto"/>
        <w:rPr>
          <w:sz w:val="24"/>
          <w:szCs w:val="24"/>
        </w:rPr>
      </w:pPr>
      <w:r w:rsidRPr="00DA7979">
        <w:rPr>
          <w:sz w:val="24"/>
          <w:szCs w:val="24"/>
        </w:rPr>
        <w:t>An illustration of the slope gradients in the Cross Bar Ranch</w:t>
      </w:r>
      <w:r>
        <w:rPr>
          <w:sz w:val="24"/>
          <w:szCs w:val="24"/>
        </w:rPr>
        <w:t>………………………………………..</w:t>
      </w:r>
      <w:r w:rsidR="00915CBB">
        <w:rPr>
          <w:sz w:val="24"/>
          <w:szCs w:val="24"/>
        </w:rPr>
        <w:t>89</w:t>
      </w:r>
    </w:p>
    <w:p w14:paraId="45291C8D" w14:textId="34C83991" w:rsidR="00DA7979" w:rsidRDefault="00DA7979" w:rsidP="00540896">
      <w:pPr>
        <w:pStyle w:val="ListParagraph"/>
        <w:numPr>
          <w:ilvl w:val="0"/>
          <w:numId w:val="4"/>
        </w:numPr>
        <w:spacing w:line="480" w:lineRule="auto"/>
        <w:rPr>
          <w:sz w:val="24"/>
          <w:szCs w:val="24"/>
        </w:rPr>
      </w:pPr>
      <w:r w:rsidRPr="00DA7979">
        <w:rPr>
          <w:sz w:val="24"/>
          <w:szCs w:val="24"/>
        </w:rPr>
        <w:t xml:space="preserve">A Cost-Distance </w:t>
      </w:r>
      <w:r>
        <w:rPr>
          <w:sz w:val="24"/>
          <w:szCs w:val="24"/>
        </w:rPr>
        <w:t>map</w:t>
      </w:r>
      <w:r w:rsidRPr="00DA7979">
        <w:rPr>
          <w:sz w:val="24"/>
          <w:szCs w:val="24"/>
        </w:rPr>
        <w:t xml:space="preserve"> illustrating the ease of access to rivers and tributaries</w:t>
      </w:r>
      <w:r>
        <w:rPr>
          <w:sz w:val="24"/>
          <w:szCs w:val="24"/>
        </w:rPr>
        <w:t>……………….</w:t>
      </w:r>
      <w:r w:rsidR="00FD2569">
        <w:rPr>
          <w:sz w:val="24"/>
          <w:szCs w:val="24"/>
        </w:rPr>
        <w:t>9</w:t>
      </w:r>
      <w:r w:rsidR="00915CBB">
        <w:rPr>
          <w:sz w:val="24"/>
          <w:szCs w:val="24"/>
        </w:rPr>
        <w:t>0</w:t>
      </w:r>
    </w:p>
    <w:p w14:paraId="3C50B2A0" w14:textId="62346729" w:rsidR="00FD2569" w:rsidRDefault="00FD2569" w:rsidP="00540896">
      <w:pPr>
        <w:pStyle w:val="ListParagraph"/>
        <w:numPr>
          <w:ilvl w:val="0"/>
          <w:numId w:val="4"/>
        </w:numPr>
        <w:spacing w:line="480" w:lineRule="auto"/>
        <w:rPr>
          <w:sz w:val="24"/>
          <w:szCs w:val="24"/>
        </w:rPr>
      </w:pPr>
      <w:r w:rsidRPr="00742912">
        <w:rPr>
          <w:sz w:val="24"/>
          <w:szCs w:val="24"/>
        </w:rPr>
        <w:t>A photograph taken of the West Amarillo Creek canyon and valley</w:t>
      </w:r>
      <w:r>
        <w:rPr>
          <w:sz w:val="24"/>
          <w:szCs w:val="24"/>
        </w:rPr>
        <w:t>……………………………..9</w:t>
      </w:r>
      <w:r w:rsidR="00915CBB">
        <w:rPr>
          <w:sz w:val="24"/>
          <w:szCs w:val="24"/>
        </w:rPr>
        <w:t>7</w:t>
      </w:r>
    </w:p>
    <w:p w14:paraId="31590C51" w14:textId="67662C2E" w:rsidR="00DA7979" w:rsidRDefault="00DA7979" w:rsidP="00540896">
      <w:pPr>
        <w:pStyle w:val="ListParagraph"/>
        <w:numPr>
          <w:ilvl w:val="0"/>
          <w:numId w:val="4"/>
        </w:numPr>
        <w:spacing w:line="480" w:lineRule="auto"/>
        <w:rPr>
          <w:sz w:val="24"/>
          <w:szCs w:val="24"/>
        </w:rPr>
      </w:pPr>
      <w:r w:rsidRPr="00DA7979">
        <w:rPr>
          <w:sz w:val="24"/>
          <w:szCs w:val="24"/>
        </w:rPr>
        <w:t xml:space="preserve">A </w:t>
      </w:r>
      <w:r>
        <w:rPr>
          <w:sz w:val="24"/>
          <w:szCs w:val="24"/>
        </w:rPr>
        <w:t>c</w:t>
      </w:r>
      <w:r w:rsidRPr="00DA7979">
        <w:rPr>
          <w:sz w:val="24"/>
          <w:szCs w:val="24"/>
        </w:rPr>
        <w:t xml:space="preserve">lassified </w:t>
      </w:r>
      <w:r>
        <w:rPr>
          <w:sz w:val="24"/>
          <w:szCs w:val="24"/>
        </w:rPr>
        <w:t>C</w:t>
      </w:r>
      <w:r w:rsidRPr="00DA7979">
        <w:rPr>
          <w:sz w:val="24"/>
          <w:szCs w:val="24"/>
        </w:rPr>
        <w:t>ost-</w:t>
      </w:r>
      <w:r>
        <w:rPr>
          <w:sz w:val="24"/>
          <w:szCs w:val="24"/>
        </w:rPr>
        <w:t>D</w:t>
      </w:r>
      <w:r w:rsidRPr="00DA7979">
        <w:rPr>
          <w:sz w:val="24"/>
          <w:szCs w:val="24"/>
        </w:rPr>
        <w:t xml:space="preserve">istance </w:t>
      </w:r>
      <w:r>
        <w:rPr>
          <w:sz w:val="24"/>
          <w:szCs w:val="24"/>
        </w:rPr>
        <w:t>s</w:t>
      </w:r>
      <w:r w:rsidRPr="00DA7979">
        <w:rPr>
          <w:sz w:val="24"/>
          <w:szCs w:val="24"/>
        </w:rPr>
        <w:t>urface for the Cross Bar Ranch</w:t>
      </w:r>
      <w:r>
        <w:rPr>
          <w:sz w:val="24"/>
          <w:szCs w:val="24"/>
        </w:rPr>
        <w:t>……………………………………………</w:t>
      </w:r>
      <w:r w:rsidR="00FD2569">
        <w:rPr>
          <w:sz w:val="24"/>
          <w:szCs w:val="24"/>
        </w:rPr>
        <w:t>9</w:t>
      </w:r>
      <w:r w:rsidR="00915CBB">
        <w:rPr>
          <w:sz w:val="24"/>
          <w:szCs w:val="24"/>
        </w:rPr>
        <w:t>8</w:t>
      </w:r>
    </w:p>
    <w:p w14:paraId="0B071BA3" w14:textId="54781F64" w:rsidR="00DA7979" w:rsidRDefault="00FD2569" w:rsidP="00540896">
      <w:pPr>
        <w:pStyle w:val="ListParagraph"/>
        <w:numPr>
          <w:ilvl w:val="0"/>
          <w:numId w:val="4"/>
        </w:numPr>
        <w:spacing w:line="480" w:lineRule="auto"/>
        <w:rPr>
          <w:sz w:val="24"/>
          <w:szCs w:val="24"/>
        </w:rPr>
      </w:pPr>
      <w:r w:rsidRPr="00156E32">
        <w:rPr>
          <w:sz w:val="24"/>
          <w:szCs w:val="24"/>
        </w:rPr>
        <w:t xml:space="preserve">An illustration of the soil designations for the </w:t>
      </w:r>
      <w:r>
        <w:rPr>
          <w:sz w:val="24"/>
          <w:szCs w:val="24"/>
        </w:rPr>
        <w:t xml:space="preserve">1 km </w:t>
      </w:r>
      <w:r w:rsidRPr="00156E32">
        <w:rPr>
          <w:sz w:val="24"/>
          <w:szCs w:val="24"/>
        </w:rPr>
        <w:t>catchment zones</w:t>
      </w:r>
      <w:r w:rsidR="00DA7979">
        <w:rPr>
          <w:sz w:val="24"/>
          <w:szCs w:val="24"/>
        </w:rPr>
        <w:t>……………………</w:t>
      </w:r>
      <w:r>
        <w:rPr>
          <w:sz w:val="24"/>
          <w:szCs w:val="24"/>
        </w:rPr>
        <w:t>…..</w:t>
      </w:r>
      <w:r w:rsidR="00DA7979">
        <w:rPr>
          <w:sz w:val="24"/>
          <w:szCs w:val="24"/>
        </w:rPr>
        <w:t>1</w:t>
      </w:r>
      <w:r>
        <w:rPr>
          <w:sz w:val="24"/>
          <w:szCs w:val="24"/>
        </w:rPr>
        <w:t>0</w:t>
      </w:r>
      <w:r w:rsidR="00915CBB">
        <w:rPr>
          <w:sz w:val="24"/>
          <w:szCs w:val="24"/>
        </w:rPr>
        <w:t>2</w:t>
      </w:r>
    </w:p>
    <w:p w14:paraId="2651CBEC" w14:textId="3735E328" w:rsidR="00FD2569" w:rsidRDefault="00FD2569" w:rsidP="00540896">
      <w:pPr>
        <w:pStyle w:val="ListParagraph"/>
        <w:numPr>
          <w:ilvl w:val="0"/>
          <w:numId w:val="4"/>
        </w:numPr>
        <w:spacing w:line="480" w:lineRule="auto"/>
        <w:rPr>
          <w:sz w:val="24"/>
          <w:szCs w:val="24"/>
        </w:rPr>
      </w:pPr>
      <w:r w:rsidRPr="00156E32">
        <w:rPr>
          <w:sz w:val="24"/>
          <w:szCs w:val="24"/>
        </w:rPr>
        <w:t>Pringle's (1980) Table of Potter County annual precipitation, temperature, and wind conditions</w:t>
      </w:r>
      <w:r>
        <w:rPr>
          <w:sz w:val="24"/>
          <w:szCs w:val="24"/>
        </w:rPr>
        <w:t>…………………………………………………………………………………………………………………..12</w:t>
      </w:r>
      <w:r w:rsidR="00915CBB">
        <w:rPr>
          <w:sz w:val="24"/>
          <w:szCs w:val="24"/>
        </w:rPr>
        <w:t>5</w:t>
      </w:r>
    </w:p>
    <w:p w14:paraId="1CBB5C06" w14:textId="217E42B4" w:rsidR="00DA7979" w:rsidRDefault="00DA7979" w:rsidP="00540896">
      <w:pPr>
        <w:pStyle w:val="ListParagraph"/>
        <w:numPr>
          <w:ilvl w:val="0"/>
          <w:numId w:val="4"/>
        </w:numPr>
        <w:spacing w:line="480" w:lineRule="auto"/>
        <w:rPr>
          <w:sz w:val="24"/>
          <w:szCs w:val="24"/>
        </w:rPr>
      </w:pPr>
      <w:r w:rsidRPr="00DA7979">
        <w:rPr>
          <w:sz w:val="24"/>
          <w:szCs w:val="24"/>
        </w:rPr>
        <w:lastRenderedPageBreak/>
        <w:t>A classified digital elevation model for Lintz's study area</w:t>
      </w:r>
      <w:r>
        <w:rPr>
          <w:sz w:val="24"/>
          <w:szCs w:val="24"/>
        </w:rPr>
        <w:t>……………………………………………</w:t>
      </w:r>
      <w:r w:rsidR="00FD2569">
        <w:rPr>
          <w:sz w:val="24"/>
          <w:szCs w:val="24"/>
        </w:rPr>
        <w:t>132</w:t>
      </w:r>
    </w:p>
    <w:p w14:paraId="6439053B" w14:textId="4C0577B5" w:rsidR="00DA7979" w:rsidRDefault="00DA7979" w:rsidP="00540896">
      <w:pPr>
        <w:pStyle w:val="ListParagraph"/>
        <w:numPr>
          <w:ilvl w:val="0"/>
          <w:numId w:val="4"/>
        </w:numPr>
        <w:spacing w:line="480" w:lineRule="auto"/>
        <w:rPr>
          <w:sz w:val="24"/>
          <w:szCs w:val="24"/>
        </w:rPr>
      </w:pPr>
      <w:r w:rsidRPr="00DA7979">
        <w:rPr>
          <w:sz w:val="24"/>
          <w:szCs w:val="24"/>
        </w:rPr>
        <w:t>A classified digital elevation model for the Cross Bar Ranch</w:t>
      </w:r>
      <w:r>
        <w:rPr>
          <w:sz w:val="24"/>
          <w:szCs w:val="24"/>
        </w:rPr>
        <w:t>……………………………………….</w:t>
      </w:r>
      <w:r w:rsidR="00FD2569">
        <w:rPr>
          <w:sz w:val="24"/>
          <w:szCs w:val="24"/>
        </w:rPr>
        <w:t>133</w:t>
      </w:r>
    </w:p>
    <w:p w14:paraId="5B636C98" w14:textId="3F0B88F3" w:rsidR="00DA7979" w:rsidRDefault="00540896" w:rsidP="00540896">
      <w:pPr>
        <w:pStyle w:val="ListParagraph"/>
        <w:numPr>
          <w:ilvl w:val="0"/>
          <w:numId w:val="4"/>
        </w:numPr>
        <w:spacing w:line="480" w:lineRule="auto"/>
        <w:rPr>
          <w:sz w:val="24"/>
          <w:szCs w:val="24"/>
        </w:rPr>
      </w:pPr>
      <w:r w:rsidRPr="00540896">
        <w:rPr>
          <w:sz w:val="24"/>
          <w:szCs w:val="24"/>
        </w:rPr>
        <w:t>A lidar example of a possible intersite pairing in the Cross Bar Ranch</w:t>
      </w:r>
      <w:r>
        <w:rPr>
          <w:sz w:val="24"/>
          <w:szCs w:val="24"/>
        </w:rPr>
        <w:t>…………………………</w:t>
      </w:r>
      <w:r w:rsidR="00FD2569">
        <w:rPr>
          <w:sz w:val="24"/>
          <w:szCs w:val="24"/>
        </w:rPr>
        <w:t>134</w:t>
      </w:r>
    </w:p>
    <w:p w14:paraId="78058997" w14:textId="47CA0051" w:rsidR="00540896" w:rsidRDefault="00540896" w:rsidP="00540896">
      <w:pPr>
        <w:pStyle w:val="ListParagraph"/>
        <w:numPr>
          <w:ilvl w:val="0"/>
          <w:numId w:val="4"/>
        </w:numPr>
        <w:spacing w:line="480" w:lineRule="auto"/>
        <w:rPr>
          <w:sz w:val="24"/>
          <w:szCs w:val="24"/>
        </w:rPr>
      </w:pPr>
      <w:r w:rsidRPr="00540896">
        <w:rPr>
          <w:sz w:val="24"/>
          <w:szCs w:val="24"/>
        </w:rPr>
        <w:t>Example of TIN data, utilized through Google Earth Pro</w:t>
      </w:r>
      <w:r>
        <w:rPr>
          <w:sz w:val="24"/>
          <w:szCs w:val="24"/>
        </w:rPr>
        <w:t>……………………………………………..</w:t>
      </w:r>
      <w:r w:rsidR="00FD2569">
        <w:rPr>
          <w:sz w:val="24"/>
          <w:szCs w:val="24"/>
        </w:rPr>
        <w:t>135</w:t>
      </w:r>
    </w:p>
    <w:p w14:paraId="4066EC4F" w14:textId="15FFE1AD" w:rsidR="003C5470" w:rsidRDefault="003C5470" w:rsidP="003C5470">
      <w:pPr>
        <w:pStyle w:val="ListParagraph"/>
        <w:numPr>
          <w:ilvl w:val="0"/>
          <w:numId w:val="4"/>
        </w:numPr>
        <w:spacing w:line="480" w:lineRule="auto"/>
        <w:rPr>
          <w:sz w:val="24"/>
          <w:szCs w:val="24"/>
        </w:rPr>
      </w:pPr>
      <w:r w:rsidRPr="00DA7979">
        <w:rPr>
          <w:sz w:val="24"/>
          <w:szCs w:val="24"/>
        </w:rPr>
        <w:t>Cost-Path evidence for Homestead 41PT96 and Temporary Camp 41PT90</w:t>
      </w:r>
      <w:r>
        <w:rPr>
          <w:sz w:val="24"/>
          <w:szCs w:val="24"/>
        </w:rPr>
        <w:t>………………..1</w:t>
      </w:r>
      <w:r w:rsidR="00915CBB">
        <w:rPr>
          <w:sz w:val="24"/>
          <w:szCs w:val="24"/>
        </w:rPr>
        <w:t>36</w:t>
      </w:r>
    </w:p>
    <w:p w14:paraId="29F1E83B" w14:textId="278B0EBD" w:rsidR="003C5470" w:rsidRPr="003C5470" w:rsidRDefault="003C5470" w:rsidP="003C5470">
      <w:pPr>
        <w:pStyle w:val="ListParagraph"/>
        <w:numPr>
          <w:ilvl w:val="0"/>
          <w:numId w:val="4"/>
        </w:numPr>
        <w:spacing w:line="480" w:lineRule="auto"/>
        <w:rPr>
          <w:sz w:val="24"/>
          <w:szCs w:val="24"/>
        </w:rPr>
      </w:pPr>
      <w:r w:rsidRPr="00DA7979">
        <w:rPr>
          <w:sz w:val="24"/>
          <w:szCs w:val="24"/>
        </w:rPr>
        <w:t>Cost-Path evidence for Homestead 41PT257 and Temporary Camp 41PT280</w:t>
      </w:r>
      <w:r>
        <w:rPr>
          <w:sz w:val="24"/>
          <w:szCs w:val="24"/>
        </w:rPr>
        <w:t>…………….1</w:t>
      </w:r>
      <w:r w:rsidR="00915CBB">
        <w:rPr>
          <w:sz w:val="24"/>
          <w:szCs w:val="24"/>
        </w:rPr>
        <w:t>37</w:t>
      </w:r>
    </w:p>
    <w:p w14:paraId="31C290F0" w14:textId="2AC2F406" w:rsidR="0088741C" w:rsidRDefault="0088741C" w:rsidP="00D747DC">
      <w:pPr>
        <w:spacing w:line="360" w:lineRule="auto"/>
        <w:rPr>
          <w:sz w:val="24"/>
          <w:szCs w:val="24"/>
        </w:rPr>
      </w:pPr>
    </w:p>
    <w:p w14:paraId="14185B41" w14:textId="057194A0" w:rsidR="00540896" w:rsidRDefault="00540896" w:rsidP="00D747DC">
      <w:pPr>
        <w:spacing w:line="360" w:lineRule="auto"/>
        <w:rPr>
          <w:sz w:val="24"/>
          <w:szCs w:val="24"/>
        </w:rPr>
      </w:pPr>
    </w:p>
    <w:p w14:paraId="715F6097" w14:textId="77777777" w:rsidR="00540896" w:rsidRDefault="00540896" w:rsidP="00D747DC">
      <w:pPr>
        <w:spacing w:line="360" w:lineRule="auto"/>
        <w:rPr>
          <w:sz w:val="24"/>
          <w:szCs w:val="24"/>
        </w:rPr>
      </w:pPr>
    </w:p>
    <w:p w14:paraId="32773FBC" w14:textId="23D4EAA3" w:rsidR="00D747DC" w:rsidRDefault="00D747DC" w:rsidP="00D747DC">
      <w:pPr>
        <w:spacing w:line="360" w:lineRule="auto"/>
        <w:rPr>
          <w:sz w:val="24"/>
          <w:szCs w:val="24"/>
        </w:rPr>
      </w:pPr>
      <w:r>
        <w:rPr>
          <w:sz w:val="24"/>
          <w:szCs w:val="24"/>
        </w:rPr>
        <w:tab/>
      </w:r>
    </w:p>
    <w:p w14:paraId="6F066D03" w14:textId="55730765" w:rsidR="00D747DC" w:rsidRDefault="00D747DC" w:rsidP="006E3A70">
      <w:pPr>
        <w:spacing w:line="480" w:lineRule="auto"/>
        <w:rPr>
          <w:sz w:val="24"/>
          <w:szCs w:val="24"/>
        </w:rPr>
      </w:pPr>
      <w:r>
        <w:rPr>
          <w:sz w:val="24"/>
          <w:szCs w:val="24"/>
        </w:rPr>
        <w:tab/>
      </w:r>
    </w:p>
    <w:p w14:paraId="38EF8775" w14:textId="582C7536" w:rsidR="0053115F" w:rsidRDefault="0053115F" w:rsidP="006E3A70">
      <w:pPr>
        <w:spacing w:line="480" w:lineRule="auto"/>
        <w:rPr>
          <w:sz w:val="24"/>
          <w:szCs w:val="24"/>
        </w:rPr>
      </w:pPr>
    </w:p>
    <w:p w14:paraId="3C996D10" w14:textId="64F9CD7C" w:rsidR="0053115F" w:rsidRDefault="0053115F" w:rsidP="006E3A70">
      <w:pPr>
        <w:spacing w:line="480" w:lineRule="auto"/>
        <w:rPr>
          <w:sz w:val="24"/>
          <w:szCs w:val="24"/>
        </w:rPr>
      </w:pPr>
    </w:p>
    <w:p w14:paraId="5E4D039C" w14:textId="4B905149" w:rsidR="0053115F" w:rsidRDefault="0053115F" w:rsidP="006E3A70">
      <w:pPr>
        <w:spacing w:line="480" w:lineRule="auto"/>
        <w:rPr>
          <w:sz w:val="24"/>
          <w:szCs w:val="24"/>
        </w:rPr>
      </w:pPr>
    </w:p>
    <w:p w14:paraId="7A8B40A5" w14:textId="4B3C060F" w:rsidR="0053115F" w:rsidRDefault="0053115F" w:rsidP="006E3A70">
      <w:pPr>
        <w:spacing w:line="480" w:lineRule="auto"/>
        <w:rPr>
          <w:sz w:val="24"/>
          <w:szCs w:val="24"/>
        </w:rPr>
      </w:pPr>
    </w:p>
    <w:p w14:paraId="58C13AB3" w14:textId="07F5C949" w:rsidR="0053115F" w:rsidRDefault="0053115F" w:rsidP="006E3A70">
      <w:pPr>
        <w:spacing w:line="480" w:lineRule="auto"/>
        <w:rPr>
          <w:sz w:val="24"/>
          <w:szCs w:val="24"/>
        </w:rPr>
      </w:pPr>
    </w:p>
    <w:p w14:paraId="7B37AA57" w14:textId="218ECDFC" w:rsidR="0053115F" w:rsidRDefault="0053115F" w:rsidP="006E3A70">
      <w:pPr>
        <w:spacing w:line="480" w:lineRule="auto"/>
        <w:rPr>
          <w:sz w:val="24"/>
          <w:szCs w:val="24"/>
        </w:rPr>
      </w:pPr>
    </w:p>
    <w:p w14:paraId="7E80F21E" w14:textId="33D5643B" w:rsidR="0053115F" w:rsidRDefault="0053115F" w:rsidP="006E3A70">
      <w:pPr>
        <w:spacing w:line="480" w:lineRule="auto"/>
        <w:rPr>
          <w:sz w:val="24"/>
          <w:szCs w:val="24"/>
        </w:rPr>
      </w:pPr>
    </w:p>
    <w:p w14:paraId="1C7304AD" w14:textId="03872124" w:rsidR="0053115F" w:rsidRDefault="0053115F" w:rsidP="006E3A70">
      <w:pPr>
        <w:spacing w:line="480" w:lineRule="auto"/>
        <w:rPr>
          <w:sz w:val="24"/>
          <w:szCs w:val="24"/>
        </w:rPr>
      </w:pPr>
    </w:p>
    <w:p w14:paraId="1A0C7615" w14:textId="548D92A3" w:rsidR="0053115F" w:rsidRPr="0053115F" w:rsidRDefault="0053115F" w:rsidP="0053115F">
      <w:pPr>
        <w:pStyle w:val="Heading1"/>
        <w:spacing w:line="480" w:lineRule="auto"/>
        <w:jc w:val="center"/>
        <w:rPr>
          <w:color w:val="auto"/>
        </w:rPr>
      </w:pPr>
      <w:r w:rsidRPr="0053115F">
        <w:rPr>
          <w:color w:val="auto"/>
        </w:rPr>
        <w:lastRenderedPageBreak/>
        <w:t>Abstract</w:t>
      </w:r>
    </w:p>
    <w:p w14:paraId="46DA8458" w14:textId="0ED4F01E" w:rsidR="0053115F" w:rsidRPr="0053115F" w:rsidRDefault="0053115F" w:rsidP="0053115F">
      <w:pPr>
        <w:spacing w:line="480" w:lineRule="auto"/>
        <w:ind w:firstLine="720"/>
        <w:rPr>
          <w:sz w:val="24"/>
          <w:szCs w:val="24"/>
        </w:rPr>
      </w:pPr>
      <w:r w:rsidRPr="0053115F">
        <w:rPr>
          <w:sz w:val="24"/>
          <w:szCs w:val="24"/>
        </w:rPr>
        <w:t>Previous research conducted by Dr. Christopher Lintz into the settlement patterning of Antelope Creek groups in the southern Great Plains found that those settlements could be typified according to their site function, and further delineated through specific environmental preferences and architectural styles. The purpose of this examination is to assess the validity of Lintz’s Antelope Creek settlement model using more recent spatial statistics and other GIS analyses, while also testing his model within a study area different from his own. Specifically investigated is the relationship between various sites and their local ecological preferences, as well as plausible associations between sites sharing a close proximity. In particular, environmental elements such as elevation, degree of slope, distance and access to potable water, flora/fauna diversity, soil composition, and topographic setting are compared between Lintz’s site typologies of subhomesteads and homesteads within an area of the Texas panhandle known as the Cross Bar Ranch.</w:t>
      </w:r>
    </w:p>
    <w:p w14:paraId="720F0FB5" w14:textId="77777777" w:rsidR="0053115F" w:rsidRDefault="0053115F" w:rsidP="006E3A70">
      <w:pPr>
        <w:spacing w:line="480" w:lineRule="auto"/>
        <w:rPr>
          <w:sz w:val="24"/>
          <w:szCs w:val="24"/>
        </w:rPr>
      </w:pPr>
    </w:p>
    <w:p w14:paraId="13D1BB47" w14:textId="700A618A" w:rsidR="00D747DC" w:rsidRDefault="00D747DC" w:rsidP="006E3A70">
      <w:pPr>
        <w:spacing w:line="480" w:lineRule="auto"/>
        <w:rPr>
          <w:sz w:val="28"/>
          <w:szCs w:val="28"/>
        </w:rPr>
      </w:pPr>
      <w:r>
        <w:rPr>
          <w:sz w:val="24"/>
          <w:szCs w:val="24"/>
        </w:rPr>
        <w:tab/>
      </w:r>
    </w:p>
    <w:p w14:paraId="43925448" w14:textId="77777777" w:rsidR="00267DF3" w:rsidRPr="00267DF3" w:rsidRDefault="00267DF3" w:rsidP="006E3A70">
      <w:pPr>
        <w:spacing w:line="480" w:lineRule="auto"/>
        <w:rPr>
          <w:sz w:val="28"/>
          <w:szCs w:val="28"/>
        </w:rPr>
      </w:pPr>
    </w:p>
    <w:p w14:paraId="07EA2F2B" w14:textId="7502B129" w:rsidR="006E3A70" w:rsidRDefault="006E3A70" w:rsidP="006E3A70">
      <w:pPr>
        <w:spacing w:line="480" w:lineRule="auto"/>
        <w:rPr>
          <w:sz w:val="28"/>
          <w:szCs w:val="28"/>
        </w:rPr>
      </w:pPr>
      <w:r>
        <w:rPr>
          <w:sz w:val="28"/>
          <w:szCs w:val="28"/>
        </w:rPr>
        <w:tab/>
      </w:r>
    </w:p>
    <w:p w14:paraId="03535D92" w14:textId="30395E44" w:rsidR="00540896" w:rsidRDefault="00540896" w:rsidP="006E3A70">
      <w:pPr>
        <w:spacing w:line="480" w:lineRule="auto"/>
        <w:rPr>
          <w:sz w:val="28"/>
          <w:szCs w:val="28"/>
        </w:rPr>
      </w:pPr>
    </w:p>
    <w:p w14:paraId="0094C982" w14:textId="67032996" w:rsidR="00540896" w:rsidRDefault="00540896" w:rsidP="006E3A70">
      <w:pPr>
        <w:spacing w:line="480" w:lineRule="auto"/>
        <w:rPr>
          <w:sz w:val="28"/>
          <w:szCs w:val="28"/>
        </w:rPr>
      </w:pPr>
    </w:p>
    <w:p w14:paraId="3CDD2A98" w14:textId="77777777" w:rsidR="0077307D" w:rsidRDefault="0077307D" w:rsidP="0077307D">
      <w:pPr>
        <w:pageBreakBefore/>
        <w:spacing w:line="480" w:lineRule="auto"/>
        <w:rPr>
          <w:sz w:val="24"/>
          <w:szCs w:val="24"/>
        </w:rPr>
        <w:sectPr w:rsidR="0077307D" w:rsidSect="002D229D">
          <w:footerReference w:type="default" r:id="rId10"/>
          <w:pgSz w:w="12240" w:h="15840"/>
          <w:pgMar w:top="1440" w:right="1440" w:bottom="1440" w:left="1440" w:header="720" w:footer="720" w:gutter="0"/>
          <w:pgNumType w:fmt="lowerRoman" w:start="4"/>
          <w:cols w:space="720"/>
          <w:titlePg/>
          <w:docGrid w:linePitch="360"/>
        </w:sectPr>
      </w:pPr>
    </w:p>
    <w:p w14:paraId="174E3D5C" w14:textId="56F7F197" w:rsidR="003A6493" w:rsidRPr="00D442E5" w:rsidRDefault="00700470" w:rsidP="00D442E5">
      <w:pPr>
        <w:pStyle w:val="Heading1"/>
        <w:spacing w:line="480" w:lineRule="auto"/>
        <w:jc w:val="center"/>
        <w:rPr>
          <w:color w:val="auto"/>
        </w:rPr>
      </w:pPr>
      <w:bookmarkStart w:id="1" w:name="_Hlk113191335"/>
      <w:bookmarkEnd w:id="1"/>
      <w:r>
        <w:rPr>
          <w:color w:val="auto"/>
        </w:rPr>
        <w:lastRenderedPageBreak/>
        <w:t xml:space="preserve">Chapter 1: </w:t>
      </w:r>
      <w:r w:rsidRPr="00F75FFF">
        <w:rPr>
          <w:color w:val="auto"/>
        </w:rPr>
        <w:t>Introduction</w:t>
      </w:r>
    </w:p>
    <w:p w14:paraId="16F2BE2C" w14:textId="1FDC3F4B" w:rsidR="00282B44" w:rsidRDefault="00282B44" w:rsidP="0096163B">
      <w:pPr>
        <w:spacing w:line="480" w:lineRule="auto"/>
        <w:ind w:firstLine="720"/>
        <w:rPr>
          <w:sz w:val="24"/>
          <w:szCs w:val="24"/>
        </w:rPr>
      </w:pPr>
      <w:r w:rsidRPr="00282B44">
        <w:rPr>
          <w:sz w:val="24"/>
          <w:szCs w:val="24"/>
        </w:rPr>
        <w:t xml:space="preserve">Antelope Creek Phase (AD 1200-1450) groups lived in what is now the Texas panhandle and in western Oklahoma in semi-sedentary settlements relying on a </w:t>
      </w:r>
      <w:r w:rsidR="00AC3FDB">
        <w:rPr>
          <w:sz w:val="24"/>
          <w:szCs w:val="24"/>
        </w:rPr>
        <w:t>mix of</w:t>
      </w:r>
      <w:r w:rsidRPr="00282B44">
        <w:rPr>
          <w:sz w:val="24"/>
          <w:szCs w:val="24"/>
        </w:rPr>
        <w:t xml:space="preserve"> hunting and horticulture for their subsistence.  Their archaeological sites</w:t>
      </w:r>
      <w:r w:rsidRPr="00282B44">
        <w:t xml:space="preserve"> </w:t>
      </w:r>
      <w:r w:rsidRPr="00282B44">
        <w:rPr>
          <w:sz w:val="24"/>
          <w:szCs w:val="24"/>
        </w:rPr>
        <w:t>provide an excellent example of shifting subsistence needs</w:t>
      </w:r>
      <w:r w:rsidR="00F14DB4">
        <w:rPr>
          <w:sz w:val="24"/>
          <w:szCs w:val="24"/>
        </w:rPr>
        <w:t xml:space="preserve"> centered around their exploitation of local resources</w:t>
      </w:r>
      <w:r w:rsidRPr="00282B44">
        <w:rPr>
          <w:sz w:val="24"/>
          <w:szCs w:val="24"/>
        </w:rPr>
        <w:t xml:space="preserve">. This work examines where Antelope Creek groups chose to place their settlements as a means of understanding their possible environmental preferences and how they differentially utilized the </w:t>
      </w:r>
      <w:r w:rsidR="008D4F18">
        <w:rPr>
          <w:sz w:val="24"/>
          <w:szCs w:val="24"/>
        </w:rPr>
        <w:t>resources available in specific locales, such as soil productivity and fauna diversity</w:t>
      </w:r>
      <w:r w:rsidRPr="00282B44">
        <w:rPr>
          <w:sz w:val="24"/>
          <w:szCs w:val="24"/>
        </w:rPr>
        <w:t>.</w:t>
      </w:r>
      <w:r w:rsidR="00332372">
        <w:rPr>
          <w:sz w:val="24"/>
          <w:szCs w:val="24"/>
        </w:rPr>
        <w:t xml:space="preserve"> </w:t>
      </w:r>
      <w:r w:rsidRPr="00282B44">
        <w:rPr>
          <w:sz w:val="24"/>
          <w:szCs w:val="24"/>
        </w:rPr>
        <w:t xml:space="preserve">These arguments and interpretations are structured through </w:t>
      </w:r>
      <w:r w:rsidR="00F14DB4">
        <w:rPr>
          <w:sz w:val="24"/>
          <w:szCs w:val="24"/>
        </w:rPr>
        <w:t>the</w:t>
      </w:r>
      <w:r w:rsidR="00F14DB4" w:rsidRPr="00282B44">
        <w:rPr>
          <w:sz w:val="24"/>
          <w:szCs w:val="24"/>
        </w:rPr>
        <w:t xml:space="preserve"> </w:t>
      </w:r>
      <w:r w:rsidRPr="00282B44">
        <w:rPr>
          <w:sz w:val="24"/>
          <w:szCs w:val="24"/>
        </w:rPr>
        <w:t xml:space="preserve">evaluation of a previous Antelope Creek settlement patterning </w:t>
      </w:r>
      <w:r w:rsidR="00F14DB4">
        <w:rPr>
          <w:sz w:val="24"/>
          <w:szCs w:val="24"/>
        </w:rPr>
        <w:t>model created</w:t>
      </w:r>
      <w:r w:rsidRPr="00282B44">
        <w:rPr>
          <w:sz w:val="24"/>
          <w:szCs w:val="24"/>
        </w:rPr>
        <w:t xml:space="preserve"> by Christopher Lintz for an</w:t>
      </w:r>
      <w:r w:rsidR="00332372">
        <w:rPr>
          <w:sz w:val="24"/>
          <w:szCs w:val="24"/>
        </w:rPr>
        <w:t>other</w:t>
      </w:r>
      <w:r w:rsidRPr="00282B44">
        <w:rPr>
          <w:sz w:val="24"/>
          <w:szCs w:val="24"/>
        </w:rPr>
        <w:t xml:space="preserve"> area within the Texas panhandle.</w:t>
      </w:r>
    </w:p>
    <w:p w14:paraId="2D97CE2F" w14:textId="3085D84D" w:rsidR="00700470" w:rsidRDefault="00994158" w:rsidP="0096163B">
      <w:pPr>
        <w:spacing w:line="480" w:lineRule="auto"/>
        <w:ind w:firstLine="720"/>
        <w:rPr>
          <w:sz w:val="24"/>
          <w:szCs w:val="24"/>
        </w:rPr>
      </w:pPr>
      <w:r w:rsidRPr="00994158">
        <w:rPr>
          <w:sz w:val="24"/>
          <w:szCs w:val="24"/>
        </w:rPr>
        <w:t xml:space="preserve">Much of what we know about Antelope Creek archaeology in this region has come from the work of </w:t>
      </w:r>
      <w:r w:rsidR="00700470" w:rsidRPr="00F75FFF">
        <w:rPr>
          <w:sz w:val="24"/>
          <w:szCs w:val="24"/>
        </w:rPr>
        <w:t>Lintz</w:t>
      </w:r>
      <w:r w:rsidR="00700470">
        <w:rPr>
          <w:sz w:val="24"/>
          <w:szCs w:val="24"/>
        </w:rPr>
        <w:t>,</w:t>
      </w:r>
      <w:r>
        <w:rPr>
          <w:sz w:val="24"/>
          <w:szCs w:val="24"/>
        </w:rPr>
        <w:t xml:space="preserve"> who</w:t>
      </w:r>
      <w:r w:rsidR="00700470" w:rsidRPr="00F75FFF">
        <w:rPr>
          <w:sz w:val="24"/>
          <w:szCs w:val="24"/>
        </w:rPr>
        <w:t xml:space="preserve"> established a foundational </w:t>
      </w:r>
      <w:r w:rsidR="00700470">
        <w:rPr>
          <w:sz w:val="24"/>
          <w:szCs w:val="24"/>
        </w:rPr>
        <w:t>model</w:t>
      </w:r>
      <w:r w:rsidR="00700470" w:rsidRPr="00F75FFF">
        <w:rPr>
          <w:sz w:val="24"/>
          <w:szCs w:val="24"/>
        </w:rPr>
        <w:t xml:space="preserve"> </w:t>
      </w:r>
      <w:r w:rsidR="00700470">
        <w:rPr>
          <w:sz w:val="24"/>
          <w:szCs w:val="24"/>
        </w:rPr>
        <w:t xml:space="preserve">to explain and predict Antelope Creek settlements patterns </w:t>
      </w:r>
      <w:r w:rsidR="00700470" w:rsidRPr="007E5A57">
        <w:rPr>
          <w:sz w:val="24"/>
          <w:szCs w:val="24"/>
        </w:rPr>
        <w:t>(Lintz 198</w:t>
      </w:r>
      <w:r w:rsidR="003801C4">
        <w:rPr>
          <w:sz w:val="24"/>
          <w:szCs w:val="24"/>
        </w:rPr>
        <w:t xml:space="preserve">4, </w:t>
      </w:r>
      <w:r w:rsidR="00700470" w:rsidRPr="007E5A57">
        <w:rPr>
          <w:sz w:val="24"/>
          <w:szCs w:val="24"/>
        </w:rPr>
        <w:t>198</w:t>
      </w:r>
      <w:r w:rsidR="003801C4">
        <w:rPr>
          <w:sz w:val="24"/>
          <w:szCs w:val="24"/>
        </w:rPr>
        <w:t xml:space="preserve">6, </w:t>
      </w:r>
      <w:r w:rsidR="00700470" w:rsidRPr="007E5A57">
        <w:rPr>
          <w:sz w:val="24"/>
          <w:szCs w:val="24"/>
        </w:rPr>
        <w:t>1991, 2002</w:t>
      </w:r>
      <w:r w:rsidR="00700470">
        <w:rPr>
          <w:sz w:val="24"/>
          <w:szCs w:val="24"/>
        </w:rPr>
        <w:t>, 2010</w:t>
      </w:r>
      <w:r w:rsidR="00700470" w:rsidRPr="007E5A57">
        <w:rPr>
          <w:sz w:val="24"/>
          <w:szCs w:val="24"/>
        </w:rPr>
        <w:t>)</w:t>
      </w:r>
      <w:r w:rsidR="00700470" w:rsidRPr="00F75FFF">
        <w:rPr>
          <w:sz w:val="24"/>
          <w:szCs w:val="24"/>
        </w:rPr>
        <w:t>.</w:t>
      </w:r>
      <w:r w:rsidR="00700470">
        <w:rPr>
          <w:sz w:val="24"/>
          <w:szCs w:val="24"/>
        </w:rPr>
        <w:t xml:space="preserve"> </w:t>
      </w:r>
      <w:r w:rsidR="003801C4">
        <w:rPr>
          <w:sz w:val="24"/>
          <w:szCs w:val="24"/>
        </w:rPr>
        <w:t>His model interpret</w:t>
      </w:r>
      <w:r w:rsidR="00F14DB4">
        <w:rPr>
          <w:sz w:val="24"/>
          <w:szCs w:val="24"/>
        </w:rPr>
        <w:t>ed</w:t>
      </w:r>
      <w:r w:rsidR="003801C4">
        <w:rPr>
          <w:sz w:val="24"/>
          <w:szCs w:val="24"/>
        </w:rPr>
        <w:t xml:space="preserve"> various elements, such as primary subsistence style (either hunting/gathering, or horticultural endeavors), architecture (shape, size, and number of associated structures), and location (referencing of the ecological assets available), as evidence for underlying functions so as to differentiate specific types of Antelope Creek sites. In this way, Lintz examined the methods through which Antelope Creek groups exploited their local environments. </w:t>
      </w:r>
      <w:r w:rsidR="00D42421">
        <w:rPr>
          <w:sz w:val="24"/>
          <w:szCs w:val="24"/>
        </w:rPr>
        <w:t>By interpreting these ecological preferences, his model then s</w:t>
      </w:r>
      <w:r w:rsidR="00700470">
        <w:rPr>
          <w:sz w:val="24"/>
          <w:szCs w:val="24"/>
        </w:rPr>
        <w:t>uggest</w:t>
      </w:r>
      <w:r w:rsidR="00F14DB4">
        <w:rPr>
          <w:sz w:val="24"/>
          <w:szCs w:val="24"/>
        </w:rPr>
        <w:t>ed</w:t>
      </w:r>
      <w:r w:rsidR="00700470">
        <w:rPr>
          <w:sz w:val="24"/>
          <w:szCs w:val="24"/>
        </w:rPr>
        <w:t xml:space="preserve"> where th</w:t>
      </w:r>
      <w:r w:rsidR="00D42421">
        <w:rPr>
          <w:sz w:val="24"/>
          <w:szCs w:val="24"/>
        </w:rPr>
        <w:t>ose</w:t>
      </w:r>
      <w:r w:rsidR="00700470">
        <w:rPr>
          <w:sz w:val="24"/>
          <w:szCs w:val="24"/>
        </w:rPr>
        <w:t xml:space="preserve"> sites might be found in the future.</w:t>
      </w:r>
      <w:r w:rsidR="003636C4">
        <w:rPr>
          <w:sz w:val="24"/>
          <w:szCs w:val="24"/>
        </w:rPr>
        <w:t xml:space="preserve"> As a result of his examination, Lintz found that the Antelope Creek sites near Lake </w:t>
      </w:r>
      <w:r w:rsidR="003636C4">
        <w:rPr>
          <w:sz w:val="24"/>
          <w:szCs w:val="24"/>
        </w:rPr>
        <w:lastRenderedPageBreak/>
        <w:t xml:space="preserve">Meredith, </w:t>
      </w:r>
      <w:r w:rsidR="0096163B">
        <w:rPr>
          <w:sz w:val="24"/>
          <w:szCs w:val="24"/>
        </w:rPr>
        <w:t xml:space="preserve">and a segment of the Canadian River Valley in the Texas panhandle conformed to specific settlement configurations, which he would later classify as subhomesteads, homesteads, and hamlets. </w:t>
      </w:r>
      <w:r w:rsidR="00700470">
        <w:rPr>
          <w:sz w:val="24"/>
          <w:szCs w:val="24"/>
        </w:rPr>
        <w:t>In addition to defining</w:t>
      </w:r>
      <w:r w:rsidR="00700470" w:rsidRPr="00F75FFF">
        <w:rPr>
          <w:sz w:val="24"/>
          <w:szCs w:val="24"/>
        </w:rPr>
        <w:t xml:space="preserve"> site type categories</w:t>
      </w:r>
      <w:r w:rsidR="00700470">
        <w:rPr>
          <w:sz w:val="24"/>
          <w:szCs w:val="24"/>
        </w:rPr>
        <w:t xml:space="preserve"> for this complex</w:t>
      </w:r>
      <w:r w:rsidR="00700470" w:rsidRPr="00F75FFF">
        <w:rPr>
          <w:sz w:val="24"/>
          <w:szCs w:val="24"/>
        </w:rPr>
        <w:t xml:space="preserve">, he </w:t>
      </w:r>
      <w:r w:rsidR="00700470">
        <w:rPr>
          <w:sz w:val="24"/>
          <w:szCs w:val="24"/>
        </w:rPr>
        <w:t>also hypothesized that specific types of</w:t>
      </w:r>
      <w:r w:rsidR="00700470" w:rsidRPr="00F75FFF">
        <w:rPr>
          <w:sz w:val="24"/>
          <w:szCs w:val="24"/>
        </w:rPr>
        <w:t xml:space="preserve"> relationships </w:t>
      </w:r>
      <w:r w:rsidR="00700470">
        <w:rPr>
          <w:sz w:val="24"/>
          <w:szCs w:val="24"/>
        </w:rPr>
        <w:t>existed within and between the different site types</w:t>
      </w:r>
      <w:r w:rsidR="00700470" w:rsidRPr="00F75FFF">
        <w:rPr>
          <w:sz w:val="24"/>
          <w:szCs w:val="24"/>
        </w:rPr>
        <w:t>.</w:t>
      </w:r>
      <w:r w:rsidR="00700470">
        <w:t xml:space="preserve"> </w:t>
      </w:r>
      <w:r w:rsidR="00700470" w:rsidRPr="00F75FFF">
        <w:rPr>
          <w:sz w:val="24"/>
          <w:szCs w:val="24"/>
        </w:rPr>
        <w:t>However, while still widely cited, the bulk of this work was conducted as part of his dissertation, published in 198</w:t>
      </w:r>
      <w:r w:rsidR="00D42421">
        <w:rPr>
          <w:sz w:val="24"/>
          <w:szCs w:val="24"/>
        </w:rPr>
        <w:t>6</w:t>
      </w:r>
      <w:r w:rsidR="00700470" w:rsidRPr="00F75FFF">
        <w:rPr>
          <w:sz w:val="24"/>
          <w:szCs w:val="24"/>
        </w:rPr>
        <w:t>.</w:t>
      </w:r>
      <w:r w:rsidR="00700470">
        <w:rPr>
          <w:sz w:val="24"/>
          <w:szCs w:val="24"/>
        </w:rPr>
        <w:t xml:space="preserve"> </w:t>
      </w:r>
      <w:r w:rsidR="00700470" w:rsidRPr="00F75FFF">
        <w:rPr>
          <w:sz w:val="24"/>
          <w:szCs w:val="24"/>
        </w:rPr>
        <w:t>Since then, more technological avenues of investigation</w:t>
      </w:r>
      <w:r w:rsidR="00D42421">
        <w:rPr>
          <w:sz w:val="24"/>
          <w:szCs w:val="24"/>
        </w:rPr>
        <w:t>, such as geographic information systems and geophysical surveys</w:t>
      </w:r>
      <w:r w:rsidR="00700470" w:rsidRPr="00F75FFF">
        <w:rPr>
          <w:sz w:val="24"/>
          <w:szCs w:val="24"/>
        </w:rPr>
        <w:t xml:space="preserve"> have become more widely available </w:t>
      </w:r>
      <w:r w:rsidR="00700470">
        <w:rPr>
          <w:sz w:val="24"/>
          <w:szCs w:val="24"/>
        </w:rPr>
        <w:t>to archaeologists</w:t>
      </w:r>
      <w:r w:rsidR="00700470" w:rsidRPr="00F75FFF">
        <w:rPr>
          <w:sz w:val="24"/>
          <w:szCs w:val="24"/>
        </w:rPr>
        <w:t>.</w:t>
      </w:r>
      <w:r w:rsidR="00700470">
        <w:rPr>
          <w:sz w:val="24"/>
          <w:szCs w:val="24"/>
        </w:rPr>
        <w:t xml:space="preserve"> </w:t>
      </w:r>
      <w:r w:rsidR="00D41A24">
        <w:rPr>
          <w:sz w:val="24"/>
          <w:szCs w:val="24"/>
        </w:rPr>
        <w:t>C</w:t>
      </w:r>
      <w:r w:rsidR="00700470">
        <w:rPr>
          <w:sz w:val="24"/>
          <w:szCs w:val="24"/>
        </w:rPr>
        <w:t xml:space="preserve">ontract companies and university field schools </w:t>
      </w:r>
      <w:r w:rsidR="00700470" w:rsidRPr="007E5A57">
        <w:rPr>
          <w:sz w:val="24"/>
          <w:szCs w:val="24"/>
        </w:rPr>
        <w:t xml:space="preserve">(Lintz 2002; Bousman 2017) </w:t>
      </w:r>
      <w:r w:rsidR="00700470">
        <w:rPr>
          <w:sz w:val="24"/>
          <w:szCs w:val="24"/>
        </w:rPr>
        <w:t xml:space="preserve">have </w:t>
      </w:r>
      <w:r w:rsidR="00D41A24">
        <w:rPr>
          <w:sz w:val="24"/>
          <w:szCs w:val="24"/>
        </w:rPr>
        <w:t xml:space="preserve">also </w:t>
      </w:r>
      <w:r w:rsidR="00700470">
        <w:rPr>
          <w:sz w:val="24"/>
          <w:szCs w:val="24"/>
        </w:rPr>
        <w:t xml:space="preserve">recently investigated Antelope Creek sites in the Texas panhandle, adding new site data that </w:t>
      </w:r>
      <w:r w:rsidR="006F247A">
        <w:rPr>
          <w:sz w:val="24"/>
          <w:szCs w:val="24"/>
        </w:rPr>
        <w:t>was</w:t>
      </w:r>
      <w:r w:rsidR="00700470">
        <w:rPr>
          <w:sz w:val="24"/>
          <w:szCs w:val="24"/>
        </w:rPr>
        <w:t xml:space="preserve"> not </w:t>
      </w:r>
      <w:r w:rsidR="006F247A">
        <w:rPr>
          <w:sz w:val="24"/>
          <w:szCs w:val="24"/>
        </w:rPr>
        <w:t>considered in</w:t>
      </w:r>
      <w:r w:rsidR="00700470">
        <w:rPr>
          <w:sz w:val="24"/>
          <w:szCs w:val="24"/>
        </w:rPr>
        <w:t xml:space="preserve"> Lintz’s original model.</w:t>
      </w:r>
      <w:r w:rsidR="0096163B">
        <w:rPr>
          <w:sz w:val="24"/>
          <w:szCs w:val="24"/>
        </w:rPr>
        <w:t xml:space="preserve"> </w:t>
      </w:r>
    </w:p>
    <w:p w14:paraId="3C26FE8D" w14:textId="4EB8F900" w:rsidR="007B3A65" w:rsidRDefault="0096163B" w:rsidP="0063224B">
      <w:pPr>
        <w:spacing w:line="480" w:lineRule="auto"/>
        <w:ind w:firstLine="720"/>
        <w:rPr>
          <w:sz w:val="24"/>
          <w:szCs w:val="24"/>
        </w:rPr>
      </w:pPr>
      <w:r>
        <w:rPr>
          <w:sz w:val="24"/>
          <w:szCs w:val="24"/>
        </w:rPr>
        <w:t>While Lintz’s model provide</w:t>
      </w:r>
      <w:r w:rsidR="007C0381">
        <w:rPr>
          <w:sz w:val="24"/>
          <w:szCs w:val="24"/>
        </w:rPr>
        <w:t>d</w:t>
      </w:r>
      <w:r>
        <w:rPr>
          <w:sz w:val="24"/>
          <w:szCs w:val="24"/>
        </w:rPr>
        <w:t xml:space="preserve"> an excellent </w:t>
      </w:r>
      <w:r w:rsidR="00C1656E">
        <w:rPr>
          <w:sz w:val="24"/>
          <w:szCs w:val="24"/>
        </w:rPr>
        <w:t>classificatory</w:t>
      </w:r>
      <w:r>
        <w:rPr>
          <w:sz w:val="24"/>
          <w:szCs w:val="24"/>
        </w:rPr>
        <w:t xml:space="preserve"> framework for examining Antelope Creek settlements and their distributions, it has not been formally applied to Antelope Creek sites occurring outside of his original study area</w:t>
      </w:r>
      <w:r w:rsidR="00C1656E">
        <w:rPr>
          <w:sz w:val="24"/>
          <w:szCs w:val="24"/>
        </w:rPr>
        <w:t>. However, under the direction of the Bureau of Land Management (BLM) and in the context cultural resource management (CRM)</w:t>
      </w:r>
      <w:r w:rsidR="007B3A65">
        <w:rPr>
          <w:sz w:val="24"/>
          <w:szCs w:val="24"/>
        </w:rPr>
        <w:t xml:space="preserve"> </w:t>
      </w:r>
      <w:r w:rsidR="00C1656E">
        <w:rPr>
          <w:sz w:val="24"/>
          <w:szCs w:val="24"/>
        </w:rPr>
        <w:t xml:space="preserve">Lintz did examine another area of the Texas panhandle, the Cross Bar Ranch. Using his previous understandings of Antelope Creek settlement patterning, he was able to provide a very preliminary predictive model of areas that he deemed were high or low in their probability of containing archaeological sites. </w:t>
      </w:r>
    </w:p>
    <w:p w14:paraId="2E260888" w14:textId="602C6EB2" w:rsidR="0096163B" w:rsidRDefault="00C1656E" w:rsidP="0063224B">
      <w:pPr>
        <w:spacing w:line="480" w:lineRule="auto"/>
        <w:ind w:firstLine="720"/>
        <w:rPr>
          <w:sz w:val="24"/>
          <w:szCs w:val="24"/>
        </w:rPr>
      </w:pPr>
      <w:r>
        <w:rPr>
          <w:sz w:val="24"/>
          <w:szCs w:val="24"/>
        </w:rPr>
        <w:t>This thesis</w:t>
      </w:r>
      <w:r w:rsidR="007B3A65">
        <w:rPr>
          <w:sz w:val="24"/>
          <w:szCs w:val="24"/>
        </w:rPr>
        <w:t xml:space="preserve"> </w:t>
      </w:r>
      <w:r>
        <w:rPr>
          <w:sz w:val="24"/>
          <w:szCs w:val="24"/>
        </w:rPr>
        <w:t>build</w:t>
      </w:r>
      <w:r w:rsidR="007B3A65">
        <w:rPr>
          <w:sz w:val="24"/>
          <w:szCs w:val="24"/>
        </w:rPr>
        <w:t>s</w:t>
      </w:r>
      <w:r>
        <w:rPr>
          <w:sz w:val="24"/>
          <w:szCs w:val="24"/>
        </w:rPr>
        <w:t xml:space="preserve"> upon Lintz’s work, to</w:t>
      </w:r>
      <w:r w:rsidR="00282AD3">
        <w:rPr>
          <w:sz w:val="24"/>
          <w:szCs w:val="24"/>
        </w:rPr>
        <w:t xml:space="preserve"> </w:t>
      </w:r>
      <w:r w:rsidR="007B3A65">
        <w:rPr>
          <w:sz w:val="24"/>
          <w:szCs w:val="24"/>
        </w:rPr>
        <w:t xml:space="preserve">ask the following questions: </w:t>
      </w:r>
      <w:r w:rsidR="007B3A65" w:rsidRPr="007B3A65">
        <w:rPr>
          <w:sz w:val="24"/>
          <w:szCs w:val="24"/>
        </w:rPr>
        <w:t xml:space="preserve">Can Lintz’s model be applied to regions beyond his original project area, such as in the Cross Bars Ranch, </w:t>
      </w:r>
      <w:r w:rsidR="007B3A65">
        <w:rPr>
          <w:sz w:val="24"/>
          <w:szCs w:val="24"/>
        </w:rPr>
        <w:t xml:space="preserve">in order </w:t>
      </w:r>
      <w:r w:rsidR="007B3A65" w:rsidRPr="007B3A65">
        <w:rPr>
          <w:sz w:val="24"/>
          <w:szCs w:val="24"/>
        </w:rPr>
        <w:t xml:space="preserve">to </w:t>
      </w:r>
      <w:r w:rsidR="00D41853">
        <w:rPr>
          <w:sz w:val="24"/>
          <w:szCs w:val="24"/>
        </w:rPr>
        <w:t xml:space="preserve">further </w:t>
      </w:r>
      <w:r w:rsidR="007B3A65" w:rsidRPr="007B3A65">
        <w:rPr>
          <w:sz w:val="24"/>
          <w:szCs w:val="24"/>
        </w:rPr>
        <w:t>understand Antelope Creek Phase settlement</w:t>
      </w:r>
      <w:r w:rsidR="007B3A65">
        <w:rPr>
          <w:sz w:val="24"/>
          <w:szCs w:val="24"/>
        </w:rPr>
        <w:t xml:space="preserve"> patterning</w:t>
      </w:r>
      <w:r w:rsidR="007B3A65" w:rsidRPr="007B3A65">
        <w:rPr>
          <w:sz w:val="24"/>
          <w:szCs w:val="24"/>
        </w:rPr>
        <w:t>? Can ArcGIS</w:t>
      </w:r>
      <w:r w:rsidR="007B3A65">
        <w:rPr>
          <w:sz w:val="24"/>
          <w:szCs w:val="24"/>
        </w:rPr>
        <w:t xml:space="preserve"> Pro</w:t>
      </w:r>
      <w:r w:rsidR="007B3A65" w:rsidRPr="007B3A65">
        <w:rPr>
          <w:sz w:val="24"/>
          <w:szCs w:val="24"/>
        </w:rPr>
        <w:t xml:space="preserve"> be used to </w:t>
      </w:r>
      <w:r w:rsidR="00F14DB4">
        <w:rPr>
          <w:sz w:val="24"/>
          <w:szCs w:val="24"/>
        </w:rPr>
        <w:t>test whether</w:t>
      </w:r>
      <w:r w:rsidR="00F14DB4" w:rsidRPr="007B3A65">
        <w:rPr>
          <w:sz w:val="24"/>
          <w:szCs w:val="24"/>
        </w:rPr>
        <w:t xml:space="preserve"> </w:t>
      </w:r>
      <w:r w:rsidR="007B3A65">
        <w:rPr>
          <w:sz w:val="24"/>
          <w:szCs w:val="24"/>
        </w:rPr>
        <w:t xml:space="preserve">the </w:t>
      </w:r>
      <w:r w:rsidR="007B3A65" w:rsidRPr="007B3A65">
        <w:rPr>
          <w:sz w:val="24"/>
          <w:szCs w:val="24"/>
        </w:rPr>
        <w:t xml:space="preserve">key environmental variables identified by Lintz </w:t>
      </w:r>
      <w:r w:rsidR="00F14DB4">
        <w:rPr>
          <w:sz w:val="24"/>
          <w:szCs w:val="24"/>
        </w:rPr>
        <w:t>are</w:t>
      </w:r>
      <w:r w:rsidR="00F14DB4" w:rsidRPr="007B3A65">
        <w:rPr>
          <w:sz w:val="24"/>
          <w:szCs w:val="24"/>
        </w:rPr>
        <w:t xml:space="preserve"> </w:t>
      </w:r>
      <w:r w:rsidR="00723624">
        <w:rPr>
          <w:sz w:val="24"/>
          <w:szCs w:val="24"/>
        </w:rPr>
        <w:t xml:space="preserve">significant in </w:t>
      </w:r>
      <w:r w:rsidR="007B3A65" w:rsidRPr="007B3A65">
        <w:rPr>
          <w:sz w:val="24"/>
          <w:szCs w:val="24"/>
        </w:rPr>
        <w:t xml:space="preserve">Antelope </w:t>
      </w:r>
      <w:r w:rsidR="007B3A65" w:rsidRPr="007B3A65">
        <w:rPr>
          <w:sz w:val="24"/>
          <w:szCs w:val="24"/>
        </w:rPr>
        <w:lastRenderedPageBreak/>
        <w:t xml:space="preserve">Creek settlement decision making? What roles might </w:t>
      </w:r>
      <w:r w:rsidR="009C16F0">
        <w:rPr>
          <w:sz w:val="24"/>
          <w:szCs w:val="24"/>
        </w:rPr>
        <w:t xml:space="preserve">environmental elements such as </w:t>
      </w:r>
      <w:r w:rsidR="007B3A65" w:rsidRPr="007B3A65">
        <w:rPr>
          <w:sz w:val="24"/>
          <w:szCs w:val="24"/>
        </w:rPr>
        <w:t xml:space="preserve">distance to water, topographic landforms, soil productivity, and elevation above the nearest water source play in settlement decisions by </w:t>
      </w:r>
      <w:r w:rsidR="00723624">
        <w:rPr>
          <w:sz w:val="24"/>
          <w:szCs w:val="24"/>
        </w:rPr>
        <w:t xml:space="preserve">precontact </w:t>
      </w:r>
      <w:r w:rsidR="007B3A65" w:rsidRPr="007B3A65">
        <w:rPr>
          <w:sz w:val="24"/>
          <w:szCs w:val="24"/>
        </w:rPr>
        <w:t>peoples living in the Cross Bars Ranch?</w:t>
      </w:r>
      <w:r w:rsidR="009C16F0">
        <w:rPr>
          <w:sz w:val="24"/>
          <w:szCs w:val="24"/>
        </w:rPr>
        <w:t xml:space="preserve"> </w:t>
      </w:r>
      <w:r w:rsidR="007B3A65" w:rsidRPr="007B3A65">
        <w:rPr>
          <w:sz w:val="24"/>
          <w:szCs w:val="24"/>
        </w:rPr>
        <w:t xml:space="preserve">Providing an updated perspective on Lintz’s </w:t>
      </w:r>
      <w:r w:rsidR="00F14DB4">
        <w:rPr>
          <w:sz w:val="24"/>
          <w:szCs w:val="24"/>
        </w:rPr>
        <w:t>work</w:t>
      </w:r>
      <w:r w:rsidR="00F14DB4" w:rsidRPr="007B3A65">
        <w:rPr>
          <w:sz w:val="24"/>
          <w:szCs w:val="24"/>
        </w:rPr>
        <w:t xml:space="preserve"> </w:t>
      </w:r>
      <w:r w:rsidR="007B3A65" w:rsidRPr="007B3A65">
        <w:rPr>
          <w:sz w:val="24"/>
          <w:szCs w:val="24"/>
        </w:rPr>
        <w:t>can not only give greater nuance to</w:t>
      </w:r>
      <w:r w:rsidR="009C16F0">
        <w:rPr>
          <w:sz w:val="24"/>
          <w:szCs w:val="24"/>
        </w:rPr>
        <w:t xml:space="preserve"> </w:t>
      </w:r>
      <w:r w:rsidR="007B3A65" w:rsidRPr="007B3A65">
        <w:rPr>
          <w:sz w:val="24"/>
          <w:szCs w:val="24"/>
        </w:rPr>
        <w:t>our understandings of Antelope Creek peoples’ decision making</w:t>
      </w:r>
      <w:r w:rsidR="009C16F0">
        <w:rPr>
          <w:sz w:val="24"/>
          <w:szCs w:val="24"/>
        </w:rPr>
        <w:t>,</w:t>
      </w:r>
      <w:r w:rsidR="007B3A65" w:rsidRPr="007B3A65">
        <w:rPr>
          <w:sz w:val="24"/>
          <w:szCs w:val="24"/>
        </w:rPr>
        <w:t xml:space="preserve"> but </w:t>
      </w:r>
      <w:r w:rsidR="009C16F0">
        <w:rPr>
          <w:sz w:val="24"/>
          <w:szCs w:val="24"/>
        </w:rPr>
        <w:t xml:space="preserve">also </w:t>
      </w:r>
      <w:r w:rsidR="007B3A65" w:rsidRPr="007B3A65">
        <w:rPr>
          <w:sz w:val="24"/>
          <w:szCs w:val="24"/>
        </w:rPr>
        <w:t xml:space="preserve">provide an updated model </w:t>
      </w:r>
      <w:r w:rsidR="00D41853">
        <w:rPr>
          <w:sz w:val="24"/>
          <w:szCs w:val="24"/>
        </w:rPr>
        <w:t>that</w:t>
      </w:r>
      <w:r w:rsidR="007B3A65" w:rsidRPr="007B3A65">
        <w:rPr>
          <w:sz w:val="24"/>
          <w:szCs w:val="24"/>
        </w:rPr>
        <w:t xml:space="preserve"> archaeologists in the future can </w:t>
      </w:r>
      <w:r w:rsidR="009C16F0">
        <w:rPr>
          <w:sz w:val="24"/>
          <w:szCs w:val="24"/>
        </w:rPr>
        <w:t>use to anticipate</w:t>
      </w:r>
      <w:r w:rsidR="007B3A65" w:rsidRPr="007B3A65">
        <w:rPr>
          <w:sz w:val="24"/>
          <w:szCs w:val="24"/>
        </w:rPr>
        <w:t xml:space="preserve"> precontact settlements in the Cross Bar Ranch.  </w:t>
      </w:r>
    </w:p>
    <w:p w14:paraId="44DF3F0C" w14:textId="7F298E1F" w:rsidR="00E3761F" w:rsidRDefault="00700470" w:rsidP="00407DF8">
      <w:pPr>
        <w:spacing w:line="480" w:lineRule="auto"/>
        <w:ind w:firstLine="720"/>
        <w:rPr>
          <w:sz w:val="24"/>
          <w:szCs w:val="24"/>
        </w:rPr>
      </w:pPr>
      <w:r>
        <w:rPr>
          <w:sz w:val="24"/>
          <w:szCs w:val="24"/>
        </w:rPr>
        <w:t xml:space="preserve">This </w:t>
      </w:r>
      <w:r w:rsidR="001D4060">
        <w:rPr>
          <w:sz w:val="24"/>
          <w:szCs w:val="24"/>
        </w:rPr>
        <w:t>project</w:t>
      </w:r>
      <w:r>
        <w:rPr>
          <w:sz w:val="24"/>
          <w:szCs w:val="24"/>
        </w:rPr>
        <w:t xml:space="preserve"> uses data from Antelope Creek sites in the Cross Bar Ranch area of the Texas panhandle to reexamine Lintz’s site types and interpretive models </w:t>
      </w:r>
      <w:r w:rsidR="00084D92">
        <w:rPr>
          <w:sz w:val="24"/>
          <w:szCs w:val="24"/>
        </w:rPr>
        <w:t>concerning Antelope Creek groups</w:t>
      </w:r>
      <w:r>
        <w:rPr>
          <w:sz w:val="24"/>
          <w:szCs w:val="24"/>
        </w:rPr>
        <w:t>.</w:t>
      </w:r>
      <w:r w:rsidR="00084D92">
        <w:rPr>
          <w:sz w:val="24"/>
          <w:szCs w:val="24"/>
        </w:rPr>
        <w:t xml:space="preserve"> </w:t>
      </w:r>
      <w:r w:rsidR="00407DF8">
        <w:rPr>
          <w:sz w:val="24"/>
          <w:szCs w:val="24"/>
        </w:rPr>
        <w:t>T</w:t>
      </w:r>
      <w:r w:rsidR="00CB2A51">
        <w:rPr>
          <w:sz w:val="24"/>
          <w:szCs w:val="24"/>
        </w:rPr>
        <w:t xml:space="preserve">his research questions if it can be shown that Antelope Creek groups preferred specific environmental variables (soil productivity/diversity, access to water, topographic </w:t>
      </w:r>
      <w:r w:rsidR="00407DF8">
        <w:rPr>
          <w:sz w:val="24"/>
          <w:szCs w:val="24"/>
        </w:rPr>
        <w:t xml:space="preserve">placement, etc.), and if so, how was that reflected in their settlement patterning? </w:t>
      </w:r>
      <w:r>
        <w:rPr>
          <w:sz w:val="24"/>
          <w:szCs w:val="24"/>
        </w:rPr>
        <w:t>Specifically</w:t>
      </w:r>
      <w:r w:rsidRPr="00F75FFF">
        <w:rPr>
          <w:sz w:val="24"/>
          <w:szCs w:val="24"/>
        </w:rPr>
        <w:t xml:space="preserve">, </w:t>
      </w:r>
      <w:r w:rsidR="00407DF8">
        <w:rPr>
          <w:sz w:val="24"/>
          <w:szCs w:val="24"/>
        </w:rPr>
        <w:t xml:space="preserve">previous documentation of the landscape, </w:t>
      </w:r>
      <w:r>
        <w:rPr>
          <w:sz w:val="24"/>
          <w:szCs w:val="24"/>
        </w:rPr>
        <w:t>spatial</w:t>
      </w:r>
      <w:r w:rsidR="00407DF8">
        <w:rPr>
          <w:sz w:val="24"/>
          <w:szCs w:val="24"/>
        </w:rPr>
        <w:t xml:space="preserve"> modelling,</w:t>
      </w:r>
      <w:r>
        <w:rPr>
          <w:sz w:val="24"/>
          <w:szCs w:val="24"/>
        </w:rPr>
        <w:t xml:space="preserve"> and cost-based GIS analyses were used to analyze </w:t>
      </w:r>
      <w:r w:rsidRPr="00F75FFF">
        <w:rPr>
          <w:sz w:val="24"/>
          <w:szCs w:val="24"/>
        </w:rPr>
        <w:t>environmental elements</w:t>
      </w:r>
      <w:r>
        <w:rPr>
          <w:sz w:val="24"/>
          <w:szCs w:val="24"/>
        </w:rPr>
        <w:t xml:space="preserve"> such as elevation, access to water</w:t>
      </w:r>
      <w:r w:rsidR="00407DF8">
        <w:rPr>
          <w:sz w:val="24"/>
          <w:szCs w:val="24"/>
        </w:rPr>
        <w:t>, fauna diversity</w:t>
      </w:r>
      <w:r>
        <w:rPr>
          <w:sz w:val="24"/>
          <w:szCs w:val="24"/>
        </w:rPr>
        <w:t>, and soil productivity to test some of Lintz’s hypotheses regarding Antelope Creek settlement strategies and resource use</w:t>
      </w:r>
      <w:r w:rsidRPr="00F75FFF">
        <w:rPr>
          <w:sz w:val="24"/>
          <w:szCs w:val="24"/>
        </w:rPr>
        <w:t>.</w:t>
      </w:r>
      <w:r>
        <w:t xml:space="preserve"> </w:t>
      </w:r>
      <w:r w:rsidRPr="00F75FFF">
        <w:rPr>
          <w:sz w:val="24"/>
          <w:szCs w:val="24"/>
        </w:rPr>
        <w:t>To begin, the first two chapters provide background information relevant for contextualizing the regional environment, as well as the cultural and archaeological elements considered within this thesis.</w:t>
      </w:r>
      <w:r>
        <w:rPr>
          <w:sz w:val="24"/>
          <w:szCs w:val="24"/>
        </w:rPr>
        <w:t xml:space="preserve"> The following </w:t>
      </w:r>
      <w:r w:rsidRPr="00F75FFF">
        <w:rPr>
          <w:sz w:val="24"/>
          <w:szCs w:val="24"/>
        </w:rPr>
        <w:t>chapter detail</w:t>
      </w:r>
      <w:r>
        <w:rPr>
          <w:sz w:val="24"/>
          <w:szCs w:val="24"/>
        </w:rPr>
        <w:t xml:space="preserve">s </w:t>
      </w:r>
      <w:r w:rsidRPr="00F75FFF">
        <w:rPr>
          <w:sz w:val="24"/>
          <w:szCs w:val="24"/>
        </w:rPr>
        <w:t>the theoretical influences of the methods employed, while also presenting those methods themselves.</w:t>
      </w:r>
      <w:r>
        <w:rPr>
          <w:sz w:val="24"/>
          <w:szCs w:val="24"/>
        </w:rPr>
        <w:t xml:space="preserve"> </w:t>
      </w:r>
      <w:r w:rsidRPr="00F75FFF">
        <w:rPr>
          <w:sz w:val="24"/>
          <w:szCs w:val="24"/>
        </w:rPr>
        <w:t>Finally, the last chapter features the results of the analyses, a discussion concerning the implications of those results, and the overall conclusions developed over the course of the examination.</w:t>
      </w:r>
    </w:p>
    <w:p w14:paraId="650B170A" w14:textId="77777777" w:rsidR="00E3761F" w:rsidRPr="00E3761F" w:rsidRDefault="00E3761F" w:rsidP="004B3CCF">
      <w:pPr>
        <w:spacing w:line="480" w:lineRule="auto"/>
        <w:rPr>
          <w:sz w:val="24"/>
          <w:szCs w:val="24"/>
        </w:rPr>
      </w:pPr>
    </w:p>
    <w:p w14:paraId="599450EC" w14:textId="55554FB2" w:rsidR="00700470" w:rsidRDefault="00700470" w:rsidP="00700470">
      <w:pPr>
        <w:pStyle w:val="Heading1"/>
        <w:spacing w:line="480" w:lineRule="auto"/>
        <w:jc w:val="center"/>
        <w:rPr>
          <w:color w:val="auto"/>
        </w:rPr>
      </w:pPr>
      <w:r>
        <w:rPr>
          <w:color w:val="auto"/>
        </w:rPr>
        <w:lastRenderedPageBreak/>
        <w:t>Chapter 2: Situating the Cross Bar Ranch Environment</w:t>
      </w:r>
    </w:p>
    <w:p w14:paraId="29F15B35" w14:textId="6FB9A1BE" w:rsidR="00700470" w:rsidRPr="00E20188" w:rsidRDefault="00700470" w:rsidP="00700470">
      <w:pPr>
        <w:spacing w:line="480" w:lineRule="auto"/>
        <w:rPr>
          <w:sz w:val="24"/>
          <w:szCs w:val="24"/>
        </w:rPr>
      </w:pPr>
      <w:r>
        <w:rPr>
          <w:sz w:val="24"/>
          <w:szCs w:val="24"/>
        </w:rPr>
        <w:tab/>
        <w:t>Before discussing Lintz’s model of Antelope Creek settlement patterning, it is important to situate the project area in terms of both the general environment, as well as the specific locale. By progressing from the broad</w:t>
      </w:r>
      <w:r w:rsidR="004B3CCF">
        <w:rPr>
          <w:sz w:val="24"/>
          <w:szCs w:val="24"/>
        </w:rPr>
        <w:t>est</w:t>
      </w:r>
      <w:r>
        <w:rPr>
          <w:sz w:val="24"/>
          <w:szCs w:val="24"/>
        </w:rPr>
        <w:t xml:space="preserve"> regional designation to the most specific, this chapter contextualizes several significant environmental variables and processes underwriting human occupational preferences for the Cross Bar Ranch. </w:t>
      </w:r>
    </w:p>
    <w:p w14:paraId="2B44C231" w14:textId="77777777" w:rsidR="00700470" w:rsidRPr="00852A66" w:rsidRDefault="00700470" w:rsidP="00700470">
      <w:pPr>
        <w:pStyle w:val="Heading2"/>
        <w:spacing w:line="480" w:lineRule="auto"/>
        <w:rPr>
          <w:i/>
          <w:iCs/>
          <w:color w:val="auto"/>
        </w:rPr>
      </w:pPr>
      <w:r w:rsidRPr="00852A66">
        <w:rPr>
          <w:i/>
          <w:iCs/>
          <w:color w:val="auto"/>
        </w:rPr>
        <w:t xml:space="preserve">The Great Plains </w:t>
      </w:r>
    </w:p>
    <w:p w14:paraId="07DAA5A6" w14:textId="4A823FB5" w:rsidR="00700470" w:rsidRDefault="00700470" w:rsidP="00700470">
      <w:pPr>
        <w:spacing w:line="480" w:lineRule="auto"/>
        <w:ind w:firstLine="720"/>
        <w:rPr>
          <w:sz w:val="24"/>
          <w:szCs w:val="24"/>
        </w:rPr>
      </w:pPr>
      <w:r w:rsidRPr="000464E0">
        <w:rPr>
          <w:sz w:val="24"/>
          <w:szCs w:val="24"/>
        </w:rPr>
        <w:t xml:space="preserve">In broad terms, one-third of the territory representing the continental United States falls into the </w:t>
      </w:r>
      <w:r w:rsidRPr="00967031">
        <w:rPr>
          <w:sz w:val="24"/>
          <w:szCs w:val="24"/>
        </w:rPr>
        <w:t xml:space="preserve">conceptual </w:t>
      </w:r>
      <w:r w:rsidRPr="000464E0">
        <w:rPr>
          <w:sz w:val="24"/>
          <w:szCs w:val="24"/>
        </w:rPr>
        <w:t xml:space="preserve">designation of </w:t>
      </w:r>
      <w:r w:rsidRPr="000464E0">
        <w:rPr>
          <w:i/>
          <w:iCs/>
          <w:sz w:val="24"/>
          <w:szCs w:val="24"/>
        </w:rPr>
        <w:t xml:space="preserve">The Great Plains </w:t>
      </w:r>
      <w:r w:rsidRPr="007E5A57">
        <w:rPr>
          <w:sz w:val="24"/>
          <w:szCs w:val="24"/>
        </w:rPr>
        <w:t xml:space="preserve">(Hirmas &amp; Mandel 2017:131). </w:t>
      </w:r>
      <w:r w:rsidRPr="000464E0">
        <w:rPr>
          <w:sz w:val="24"/>
          <w:szCs w:val="24"/>
        </w:rPr>
        <w:t xml:space="preserve">This </w:t>
      </w:r>
      <w:r>
        <w:rPr>
          <w:sz w:val="24"/>
          <w:szCs w:val="24"/>
        </w:rPr>
        <w:t>vast</w:t>
      </w:r>
      <w:r w:rsidRPr="000464E0">
        <w:rPr>
          <w:sz w:val="24"/>
          <w:szCs w:val="24"/>
        </w:rPr>
        <w:t xml:space="preserve"> physiological zone is commonly considered bounded </w:t>
      </w:r>
      <w:r>
        <w:rPr>
          <w:sz w:val="24"/>
          <w:szCs w:val="24"/>
        </w:rPr>
        <w:t>on</w:t>
      </w:r>
      <w:r w:rsidRPr="000464E0">
        <w:rPr>
          <w:sz w:val="24"/>
          <w:szCs w:val="24"/>
        </w:rPr>
        <w:t xml:space="preserve"> the west by the Rocky Mountains, </w:t>
      </w:r>
      <w:r w:rsidRPr="006F2C02">
        <w:rPr>
          <w:sz w:val="24"/>
          <w:szCs w:val="24"/>
        </w:rPr>
        <w:t>on the east by the Central Lowlands of Oklahoma and Southeast Texas</w:t>
      </w:r>
      <w:r w:rsidRPr="000464E0">
        <w:rPr>
          <w:sz w:val="24"/>
          <w:szCs w:val="24"/>
        </w:rPr>
        <w:t xml:space="preserve">, </w:t>
      </w:r>
      <w:r>
        <w:rPr>
          <w:sz w:val="24"/>
          <w:szCs w:val="24"/>
        </w:rPr>
        <w:t xml:space="preserve">and </w:t>
      </w:r>
      <w:r w:rsidRPr="000464E0">
        <w:rPr>
          <w:sz w:val="24"/>
          <w:szCs w:val="24"/>
        </w:rPr>
        <w:t xml:space="preserve">on the south by the Gulf Coastal Plains, </w:t>
      </w:r>
      <w:r>
        <w:rPr>
          <w:sz w:val="24"/>
          <w:szCs w:val="24"/>
        </w:rPr>
        <w:t>with an</w:t>
      </w:r>
      <w:r w:rsidRPr="000464E0">
        <w:rPr>
          <w:sz w:val="24"/>
          <w:szCs w:val="24"/>
        </w:rPr>
        <w:t xml:space="preserve"> ambiguous</w:t>
      </w:r>
      <w:r>
        <w:rPr>
          <w:sz w:val="24"/>
          <w:szCs w:val="24"/>
        </w:rPr>
        <w:t xml:space="preserve"> northern boundary extending into southern Canada </w:t>
      </w:r>
      <w:r w:rsidRPr="00AB5363">
        <w:rPr>
          <w:sz w:val="24"/>
          <w:szCs w:val="24"/>
        </w:rPr>
        <w:t xml:space="preserve">(Trabert &amp; Hollenback 2021:4). </w:t>
      </w:r>
      <w:r>
        <w:rPr>
          <w:sz w:val="24"/>
          <w:szCs w:val="24"/>
        </w:rPr>
        <w:t>More specifically, the southern Great Plains is the area of interest to this project, as it</w:t>
      </w:r>
      <w:r w:rsidRPr="000464E0">
        <w:rPr>
          <w:sz w:val="24"/>
          <w:szCs w:val="24"/>
        </w:rPr>
        <w:t xml:space="preserve"> </w:t>
      </w:r>
      <w:r>
        <w:rPr>
          <w:sz w:val="24"/>
          <w:szCs w:val="24"/>
        </w:rPr>
        <w:t>includes the</w:t>
      </w:r>
      <w:r w:rsidRPr="000464E0">
        <w:rPr>
          <w:sz w:val="24"/>
          <w:szCs w:val="24"/>
        </w:rPr>
        <w:t xml:space="preserve"> Texas Panhandle,</w:t>
      </w:r>
      <w:r>
        <w:rPr>
          <w:sz w:val="24"/>
          <w:szCs w:val="24"/>
        </w:rPr>
        <w:t xml:space="preserve"> as well as t</w:t>
      </w:r>
      <w:r w:rsidRPr="000464E0">
        <w:rPr>
          <w:sz w:val="24"/>
          <w:szCs w:val="24"/>
        </w:rPr>
        <w:t>he Cross</w:t>
      </w:r>
      <w:r>
        <w:rPr>
          <w:sz w:val="24"/>
          <w:szCs w:val="24"/>
        </w:rPr>
        <w:t xml:space="preserve"> B</w:t>
      </w:r>
      <w:r w:rsidRPr="000464E0">
        <w:rPr>
          <w:sz w:val="24"/>
          <w:szCs w:val="24"/>
        </w:rPr>
        <w:t>ar Ranch.</w:t>
      </w:r>
    </w:p>
    <w:p w14:paraId="7DECEEAC" w14:textId="52BB8122" w:rsidR="00407DF8" w:rsidRPr="00407DF8" w:rsidRDefault="00700470" w:rsidP="00407DF8">
      <w:pPr>
        <w:spacing w:line="480" w:lineRule="auto"/>
        <w:ind w:firstLine="720"/>
        <w:rPr>
          <w:sz w:val="24"/>
          <w:szCs w:val="24"/>
        </w:rPr>
      </w:pPr>
      <w:r>
        <w:rPr>
          <w:sz w:val="24"/>
          <w:szCs w:val="24"/>
        </w:rPr>
        <w:t>W</w:t>
      </w:r>
      <w:r w:rsidRPr="000464E0">
        <w:rPr>
          <w:sz w:val="24"/>
          <w:szCs w:val="24"/>
        </w:rPr>
        <w:t xml:space="preserve">hile broadly located within </w:t>
      </w:r>
      <w:r>
        <w:rPr>
          <w:sz w:val="24"/>
          <w:szCs w:val="24"/>
        </w:rPr>
        <w:t>t</w:t>
      </w:r>
      <w:r w:rsidRPr="000464E0">
        <w:rPr>
          <w:sz w:val="24"/>
          <w:szCs w:val="24"/>
        </w:rPr>
        <w:t xml:space="preserve">he </w:t>
      </w:r>
      <w:r>
        <w:rPr>
          <w:sz w:val="24"/>
          <w:szCs w:val="24"/>
        </w:rPr>
        <w:t>s</w:t>
      </w:r>
      <w:r w:rsidRPr="000464E0">
        <w:rPr>
          <w:sz w:val="24"/>
          <w:szCs w:val="24"/>
        </w:rPr>
        <w:t>outhern Great Plains, the Cross</w:t>
      </w:r>
      <w:r>
        <w:rPr>
          <w:sz w:val="24"/>
          <w:szCs w:val="24"/>
        </w:rPr>
        <w:t xml:space="preserve"> B</w:t>
      </w:r>
      <w:r w:rsidRPr="000464E0">
        <w:rPr>
          <w:sz w:val="24"/>
          <w:szCs w:val="24"/>
        </w:rPr>
        <w:t>ar Ranch</w:t>
      </w:r>
      <w:r>
        <w:rPr>
          <w:sz w:val="24"/>
          <w:szCs w:val="24"/>
        </w:rPr>
        <w:t xml:space="preserve"> area (located within Potter County Texas)</w:t>
      </w:r>
      <w:r w:rsidRPr="000464E0">
        <w:rPr>
          <w:sz w:val="24"/>
          <w:szCs w:val="24"/>
        </w:rPr>
        <w:t xml:space="preserve"> is </w:t>
      </w:r>
      <w:r w:rsidR="00E3761F">
        <w:rPr>
          <w:sz w:val="24"/>
          <w:szCs w:val="24"/>
        </w:rPr>
        <w:t xml:space="preserve">also classified as </w:t>
      </w:r>
      <w:r w:rsidRPr="000464E0">
        <w:rPr>
          <w:sz w:val="24"/>
          <w:szCs w:val="24"/>
        </w:rPr>
        <w:t xml:space="preserve">the </w:t>
      </w:r>
      <w:r w:rsidRPr="006E5924">
        <w:rPr>
          <w:sz w:val="24"/>
          <w:szCs w:val="24"/>
        </w:rPr>
        <w:t>High Plains</w:t>
      </w:r>
      <w:r w:rsidRPr="000464E0">
        <w:rPr>
          <w:sz w:val="24"/>
          <w:szCs w:val="24"/>
        </w:rPr>
        <w:t xml:space="preserve"> </w:t>
      </w:r>
      <w:bookmarkStart w:id="2" w:name="_Hlk113185627"/>
      <w:r w:rsidRPr="007E5A57">
        <w:rPr>
          <w:sz w:val="24"/>
          <w:szCs w:val="24"/>
        </w:rPr>
        <w:t>(Rathjen 1971:11)</w:t>
      </w:r>
      <w:bookmarkEnd w:id="2"/>
      <w:r w:rsidRPr="007E5A57">
        <w:rPr>
          <w:sz w:val="24"/>
          <w:szCs w:val="24"/>
        </w:rPr>
        <w:t>.</w:t>
      </w:r>
      <w:r w:rsidRPr="000464E0">
        <w:rPr>
          <w:sz w:val="24"/>
          <w:szCs w:val="24"/>
        </w:rPr>
        <w:t xml:space="preserve"> Characterized by a high degree of flat landscapes interrupted by relatively deep valleys, with interspersed and unpredictable playa lakes, this section of the</w:t>
      </w:r>
      <w:r w:rsidRPr="000464E0">
        <w:rPr>
          <w:color w:val="4472C4" w:themeColor="accent1"/>
          <w:sz w:val="24"/>
          <w:szCs w:val="24"/>
        </w:rPr>
        <w:t xml:space="preserve"> </w:t>
      </w:r>
      <w:r w:rsidRPr="000464E0">
        <w:rPr>
          <w:sz w:val="24"/>
          <w:szCs w:val="24"/>
        </w:rPr>
        <w:t>High Plains is even further</w:t>
      </w:r>
      <w:r w:rsidR="008501B1">
        <w:rPr>
          <w:sz w:val="24"/>
          <w:szCs w:val="24"/>
        </w:rPr>
        <w:t xml:space="preserve"> </w:t>
      </w:r>
      <w:r w:rsidRPr="00E12239">
        <w:rPr>
          <w:sz w:val="24"/>
          <w:szCs w:val="24"/>
        </w:rPr>
        <w:lastRenderedPageBreak/>
        <w:t xml:space="preserve">segmented </w:t>
      </w:r>
      <w:r w:rsidRPr="000464E0">
        <w:rPr>
          <w:sz w:val="24"/>
          <w:szCs w:val="24"/>
        </w:rPr>
        <w:t xml:space="preserve">by the Canadian River, which forms the northern boundary of what is known as the </w:t>
      </w:r>
      <w:r w:rsidR="00BB4F7B">
        <w:rPr>
          <w:noProof/>
        </w:rPr>
        <mc:AlternateContent>
          <mc:Choice Requires="wps">
            <w:drawing>
              <wp:anchor distT="0" distB="0" distL="114300" distR="114300" simplePos="0" relativeHeight="251745280" behindDoc="0" locked="0" layoutInCell="1" allowOverlap="1" wp14:anchorId="4C98074B" wp14:editId="282AA0A7">
                <wp:simplePos x="0" y="0"/>
                <wp:positionH relativeFrom="margin">
                  <wp:align>right</wp:align>
                </wp:positionH>
                <wp:positionV relativeFrom="paragraph">
                  <wp:posOffset>5502910</wp:posOffset>
                </wp:positionV>
                <wp:extent cx="5943600"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767B8DB" w14:textId="66DBCEE9" w:rsidR="00BB4F7B" w:rsidRPr="00156E32" w:rsidRDefault="00BB4F7B" w:rsidP="00BB4F7B">
                            <w:pPr>
                              <w:pStyle w:val="Caption"/>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w:t>
                            </w:r>
                            <w:r w:rsidRPr="00156E32">
                              <w:rPr>
                                <w:color w:val="auto"/>
                                <w:sz w:val="24"/>
                                <w:szCs w:val="24"/>
                              </w:rPr>
                              <w:fldChar w:fldCharType="end"/>
                            </w:r>
                            <w:r w:rsidRPr="00156E32">
                              <w:rPr>
                                <w:color w:val="auto"/>
                                <w:sz w:val="24"/>
                                <w:szCs w:val="24"/>
                              </w:rPr>
                              <w:t>: A map depicting the boundaries of the Great Plains (https://www.unl.edu/plains/about/about.shtml).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C98074B" id="_x0000_t202" coordsize="21600,21600" o:spt="202" path="m,l,21600r21600,l21600,xe">
                <v:stroke joinstyle="miter"/>
                <v:path gradientshapeok="t" o:connecttype="rect"/>
              </v:shapetype>
              <v:shape id="Text Box 4" o:spid="_x0000_s1026" type="#_x0000_t202" style="position:absolute;left:0;text-align:left;margin-left:416.8pt;margin-top:433.3pt;width:468pt;height:.05pt;z-index:25174528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HW5OvreAAAACAEAAA8AAABkcnMvZG93bnJldi54bWxMj8FOwzAQRO9I/IO1SFwQ&#10;daCVKSFOVVVwgEtF6IWbG2/jQLyOYqcNf8/CBY47M5p9U6wm34kjDrENpOFmloFAqoNtqdGwe3u6&#10;XoKIyZA1XSDU8IURVuX5WWFyG070iscqNYJLKOZGg0upz6WMtUNv4iz0SOwdwuBN4nNopB3Mict9&#10;J2+zTElvWuIPzvS4cVh/VqPXsF28b93VeHh8WS/mw/Nu3KiPptL68mJaP4BIOKW/MPzgMzqUzLQP&#10;I9koOg08JGlYKqVAsH0/V6zsf5U7kGUh/w8ovwEAAP//AwBQSwECLQAUAAYACAAAACEAtoM4kv4A&#10;AADhAQAAEwAAAAAAAAAAAAAAAAAAAAAAW0NvbnRlbnRfVHlwZXNdLnhtbFBLAQItABQABgAIAAAA&#10;IQA4/SH/1gAAAJQBAAALAAAAAAAAAAAAAAAAAC8BAABfcmVscy8ucmVsc1BLAQItABQABgAIAAAA&#10;IQBUnI//FgIAADgEAAAOAAAAAAAAAAAAAAAAAC4CAABkcnMvZTJvRG9jLnhtbFBLAQItABQABgAI&#10;AAAAIQB1uTr63gAAAAgBAAAPAAAAAAAAAAAAAAAAAHAEAABkcnMvZG93bnJldi54bWxQSwUGAAAA&#10;AAQABADzAAAAewUAAAAA&#10;" stroked="f">
                <v:textbox style="mso-fit-shape-to-text:t" inset="0,0,0,0">
                  <w:txbxContent>
                    <w:p w14:paraId="0767B8DB" w14:textId="66DBCEE9" w:rsidR="00BB4F7B" w:rsidRPr="00156E32" w:rsidRDefault="00BB4F7B" w:rsidP="00BB4F7B">
                      <w:pPr>
                        <w:pStyle w:val="Caption"/>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w:t>
                      </w:r>
                      <w:r w:rsidRPr="00156E32">
                        <w:rPr>
                          <w:color w:val="auto"/>
                          <w:sz w:val="24"/>
                          <w:szCs w:val="24"/>
                        </w:rPr>
                        <w:fldChar w:fldCharType="end"/>
                      </w:r>
                      <w:r w:rsidRPr="00156E32">
                        <w:rPr>
                          <w:color w:val="auto"/>
                          <w:sz w:val="24"/>
                          <w:szCs w:val="24"/>
                        </w:rPr>
                        <w:t>: A map depicting the boundaries of the Great Plains (https://www.unl.edu/plains/about/about.shtml).</w:t>
                      </w:r>
                    </w:p>
                  </w:txbxContent>
                </v:textbox>
                <w10:wrap type="square" anchorx="margin"/>
              </v:shape>
            </w:pict>
          </mc:Fallback>
        </mc:AlternateContent>
      </w:r>
      <w:r w:rsidR="00407DF8">
        <w:rPr>
          <w:noProof/>
          <w:sz w:val="24"/>
          <w:szCs w:val="24"/>
        </w:rPr>
        <w:drawing>
          <wp:anchor distT="0" distB="0" distL="114300" distR="114300" simplePos="0" relativeHeight="251735040" behindDoc="0" locked="0" layoutInCell="1" allowOverlap="1" wp14:anchorId="6332CA40" wp14:editId="351D5650">
            <wp:simplePos x="0" y="0"/>
            <wp:positionH relativeFrom="margin">
              <wp:align>right</wp:align>
            </wp:positionH>
            <wp:positionV relativeFrom="paragraph">
              <wp:posOffset>738188</wp:posOffset>
            </wp:positionV>
            <wp:extent cx="5943600" cy="4760721"/>
            <wp:effectExtent l="0" t="0" r="0" b="1905"/>
            <wp:wrapSquare wrapText="bothSides"/>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60721"/>
                    </a:xfrm>
                    <a:prstGeom prst="rect">
                      <a:avLst/>
                    </a:prstGeom>
                    <a:noFill/>
                  </pic:spPr>
                </pic:pic>
              </a:graphicData>
            </a:graphic>
          </wp:anchor>
        </w:drawing>
      </w:r>
      <w:r w:rsidRPr="006E5924">
        <w:rPr>
          <w:sz w:val="24"/>
          <w:szCs w:val="24"/>
        </w:rPr>
        <w:t>Llano Estacado</w:t>
      </w:r>
      <w:r w:rsidRPr="000464E0">
        <w:rPr>
          <w:sz w:val="24"/>
          <w:szCs w:val="24"/>
        </w:rPr>
        <w:t xml:space="preserve"> </w:t>
      </w:r>
      <w:bookmarkStart w:id="3" w:name="_Hlk113185639"/>
      <w:r w:rsidRPr="007E5A57">
        <w:rPr>
          <w:sz w:val="24"/>
          <w:szCs w:val="24"/>
        </w:rPr>
        <w:t>(Rathjen 1971:13)</w:t>
      </w:r>
      <w:bookmarkEnd w:id="3"/>
      <w:r w:rsidRPr="007E5A57">
        <w:rPr>
          <w:sz w:val="24"/>
          <w:szCs w:val="24"/>
        </w:rPr>
        <w:t xml:space="preserve">. </w:t>
      </w:r>
    </w:p>
    <w:p w14:paraId="7DB66312" w14:textId="6FAE126A" w:rsidR="00407DF8" w:rsidRDefault="00407DF8" w:rsidP="00407DF8">
      <w:pPr>
        <w:rPr>
          <w:noProof/>
        </w:rPr>
      </w:pPr>
    </w:p>
    <w:p w14:paraId="497C6366" w14:textId="15BFE4BA" w:rsidR="00700470" w:rsidRPr="00852A66" w:rsidRDefault="00700470" w:rsidP="00700470">
      <w:pPr>
        <w:pStyle w:val="Heading2"/>
        <w:spacing w:line="480" w:lineRule="auto"/>
        <w:rPr>
          <w:i/>
          <w:iCs/>
          <w:noProof/>
          <w:color w:val="auto"/>
        </w:rPr>
      </w:pPr>
      <w:r w:rsidRPr="00852A66">
        <w:rPr>
          <w:i/>
          <w:iCs/>
          <w:noProof/>
          <w:color w:val="auto"/>
        </w:rPr>
        <w:t>The Llano Estacado</w:t>
      </w:r>
    </w:p>
    <w:p w14:paraId="43FE1EB0" w14:textId="77777777" w:rsidR="00700470" w:rsidRPr="007E5A57" w:rsidRDefault="00700470" w:rsidP="00700470">
      <w:pPr>
        <w:spacing w:line="480" w:lineRule="auto"/>
        <w:ind w:firstLine="720"/>
        <w:rPr>
          <w:sz w:val="24"/>
          <w:szCs w:val="24"/>
        </w:rPr>
      </w:pPr>
      <w:r>
        <w:rPr>
          <w:noProof/>
          <w:sz w:val="24"/>
          <w:szCs w:val="24"/>
        </w:rPr>
        <w:t>Encompassing</w:t>
      </w:r>
      <w:r>
        <w:rPr>
          <w:sz w:val="24"/>
          <w:szCs w:val="24"/>
        </w:rPr>
        <w:t xml:space="preserve"> approximately 20,000 square miles, and exhibiting a gentle eastward slope, the Llano Estacado is composed of a relatively flat plateau bounded on three sides by steep </w:t>
      </w:r>
      <w:r w:rsidRPr="006E5924">
        <w:rPr>
          <w:sz w:val="24"/>
          <w:szCs w:val="24"/>
        </w:rPr>
        <w:t xml:space="preserve">escarpments </w:t>
      </w:r>
      <w:bookmarkStart w:id="4" w:name="_Hlk113185687"/>
      <w:r w:rsidRPr="00AB5363">
        <w:rPr>
          <w:sz w:val="24"/>
          <w:szCs w:val="24"/>
        </w:rPr>
        <w:t>(Wendorf 1961:14)</w:t>
      </w:r>
      <w:bookmarkEnd w:id="4"/>
      <w:r w:rsidRPr="00AB5363">
        <w:rPr>
          <w:sz w:val="24"/>
          <w:szCs w:val="24"/>
        </w:rPr>
        <w:t xml:space="preserve">. </w:t>
      </w:r>
      <w:r w:rsidRPr="000464E0">
        <w:rPr>
          <w:sz w:val="24"/>
          <w:szCs w:val="24"/>
        </w:rPr>
        <w:t xml:space="preserve">The distinctive </w:t>
      </w:r>
      <w:r w:rsidRPr="006E5924">
        <w:rPr>
          <w:sz w:val="24"/>
          <w:szCs w:val="24"/>
        </w:rPr>
        <w:t>“broken land”</w:t>
      </w:r>
      <w:r>
        <w:rPr>
          <w:color w:val="4472C4" w:themeColor="accent1"/>
          <w:sz w:val="24"/>
          <w:szCs w:val="24"/>
        </w:rPr>
        <w:t xml:space="preserve"> </w:t>
      </w:r>
      <w:r w:rsidRPr="000464E0">
        <w:rPr>
          <w:sz w:val="24"/>
          <w:szCs w:val="24"/>
        </w:rPr>
        <w:t xml:space="preserve">topography associated with the Llano Estacado was a consequence of </w:t>
      </w:r>
      <w:r>
        <w:rPr>
          <w:sz w:val="24"/>
          <w:szCs w:val="24"/>
        </w:rPr>
        <w:t xml:space="preserve">the combination of multiple, but distinct, </w:t>
      </w:r>
      <w:r>
        <w:rPr>
          <w:sz w:val="24"/>
          <w:szCs w:val="24"/>
        </w:rPr>
        <w:lastRenderedPageBreak/>
        <w:t xml:space="preserve">environmental and geological processes. The initial formative episode is believed to be connected to the </w:t>
      </w:r>
      <w:r w:rsidRPr="000464E0">
        <w:rPr>
          <w:sz w:val="24"/>
          <w:szCs w:val="24"/>
        </w:rPr>
        <w:t xml:space="preserve">formation of the Rocky Mountains to the west, whose captured </w:t>
      </w:r>
      <w:r>
        <w:rPr>
          <w:sz w:val="24"/>
          <w:szCs w:val="24"/>
        </w:rPr>
        <w:t>water</w:t>
      </w:r>
      <w:r w:rsidRPr="000464E0">
        <w:rPr>
          <w:sz w:val="24"/>
          <w:szCs w:val="24"/>
        </w:rPr>
        <w:t xml:space="preserve"> was eventually </w:t>
      </w:r>
      <w:r w:rsidRPr="00D26A5B">
        <w:rPr>
          <w:sz w:val="24"/>
          <w:szCs w:val="24"/>
        </w:rPr>
        <w:t xml:space="preserve">channeled </w:t>
      </w:r>
      <w:r w:rsidRPr="000464E0">
        <w:rPr>
          <w:sz w:val="24"/>
          <w:szCs w:val="24"/>
        </w:rPr>
        <w:t xml:space="preserve">down its slopes in the form of raging rivers </w:t>
      </w:r>
      <w:bookmarkStart w:id="5" w:name="_Hlk113185699"/>
      <w:r w:rsidRPr="007E5A57">
        <w:rPr>
          <w:sz w:val="24"/>
          <w:szCs w:val="24"/>
        </w:rPr>
        <w:t>(Rathjen 1971:2)</w:t>
      </w:r>
      <w:bookmarkEnd w:id="5"/>
      <w:r w:rsidRPr="007E5A57">
        <w:rPr>
          <w:sz w:val="24"/>
          <w:szCs w:val="24"/>
        </w:rPr>
        <w:t>.</w:t>
      </w:r>
      <w:r>
        <w:rPr>
          <w:sz w:val="24"/>
          <w:szCs w:val="24"/>
        </w:rPr>
        <w:t xml:space="preserve"> </w:t>
      </w:r>
      <w:r w:rsidRPr="000464E0">
        <w:rPr>
          <w:sz w:val="24"/>
          <w:szCs w:val="24"/>
        </w:rPr>
        <w:t>Carried along by these rivers were immense amounts of rocky sediments, which were themselves eroded</w:t>
      </w:r>
      <w:r w:rsidRPr="000464E0">
        <w:rPr>
          <w:color w:val="4472C4" w:themeColor="accent1"/>
          <w:sz w:val="24"/>
          <w:szCs w:val="24"/>
        </w:rPr>
        <w:t xml:space="preserve"> </w:t>
      </w:r>
      <w:r w:rsidRPr="000464E0">
        <w:rPr>
          <w:sz w:val="24"/>
          <w:szCs w:val="24"/>
        </w:rPr>
        <w:t xml:space="preserve">from the newly formed Rocky </w:t>
      </w:r>
      <w:r w:rsidRPr="007E5A57">
        <w:rPr>
          <w:sz w:val="24"/>
          <w:szCs w:val="24"/>
        </w:rPr>
        <w:t xml:space="preserve">Mountains </w:t>
      </w:r>
      <w:bookmarkStart w:id="6" w:name="_Hlk113185709"/>
      <w:r w:rsidRPr="007E5A57">
        <w:rPr>
          <w:sz w:val="24"/>
          <w:szCs w:val="24"/>
        </w:rPr>
        <w:t>(Hirmas &amp; Mandel 2017:131)</w:t>
      </w:r>
      <w:bookmarkEnd w:id="6"/>
      <w:r w:rsidRPr="007E5A57">
        <w:rPr>
          <w:sz w:val="24"/>
          <w:szCs w:val="24"/>
        </w:rPr>
        <w:t xml:space="preserve">. </w:t>
      </w:r>
      <w:r>
        <w:rPr>
          <w:sz w:val="24"/>
          <w:szCs w:val="24"/>
        </w:rPr>
        <w:t xml:space="preserve">Over time these streams carried sediments spread out across the Southern High Plains, and in doing so they created a gently rolling landscape, otherwise known as an Alluvial </w:t>
      </w:r>
      <w:r w:rsidRPr="007E5A57">
        <w:rPr>
          <w:sz w:val="24"/>
          <w:szCs w:val="24"/>
        </w:rPr>
        <w:t xml:space="preserve">Plain </w:t>
      </w:r>
      <w:bookmarkStart w:id="7" w:name="_Hlk113185719"/>
      <w:r w:rsidRPr="007E5A57">
        <w:rPr>
          <w:sz w:val="24"/>
          <w:szCs w:val="24"/>
        </w:rPr>
        <w:t>(Hirmas &amp; Mandel 2017:149)</w:t>
      </w:r>
      <w:bookmarkEnd w:id="7"/>
      <w:r w:rsidRPr="007E5A57">
        <w:rPr>
          <w:sz w:val="24"/>
          <w:szCs w:val="24"/>
        </w:rPr>
        <w:t xml:space="preserve">. </w:t>
      </w:r>
    </w:p>
    <w:p w14:paraId="06EC2F97" w14:textId="77777777" w:rsidR="00700470" w:rsidRDefault="00700470" w:rsidP="00700470">
      <w:pPr>
        <w:spacing w:line="480" w:lineRule="auto"/>
        <w:ind w:firstLine="720"/>
        <w:rPr>
          <w:sz w:val="24"/>
          <w:szCs w:val="24"/>
        </w:rPr>
      </w:pPr>
      <w:r w:rsidRPr="000464E0">
        <w:rPr>
          <w:sz w:val="24"/>
          <w:szCs w:val="24"/>
        </w:rPr>
        <w:t xml:space="preserve">Arguably the most influential result of this Miocene depositional event </w:t>
      </w:r>
      <w:r w:rsidRPr="00D26A5B">
        <w:rPr>
          <w:sz w:val="24"/>
          <w:szCs w:val="24"/>
        </w:rPr>
        <w:t>in the context of the topographic formation of the Llano Estacado,</w:t>
      </w:r>
      <w:r w:rsidRPr="000464E0">
        <w:rPr>
          <w:sz w:val="24"/>
          <w:szCs w:val="24"/>
        </w:rPr>
        <w:t xml:space="preserve"> was the accumulation of those Rocky Mountain gravels into what would eventually become the </w:t>
      </w:r>
      <w:r w:rsidRPr="00D26A5B">
        <w:rPr>
          <w:sz w:val="24"/>
          <w:szCs w:val="24"/>
        </w:rPr>
        <w:t>Ogallala Formation</w:t>
      </w:r>
      <w:r w:rsidRPr="000464E0">
        <w:rPr>
          <w:i/>
          <w:iCs/>
          <w:sz w:val="24"/>
          <w:szCs w:val="24"/>
        </w:rPr>
        <w:t>,</w:t>
      </w:r>
      <w:r w:rsidRPr="000464E0">
        <w:rPr>
          <w:sz w:val="24"/>
          <w:szCs w:val="24"/>
        </w:rPr>
        <w:t xml:space="preserve"> which underlies nearly the entire Llano </w:t>
      </w:r>
      <w:r w:rsidRPr="007E5A57">
        <w:rPr>
          <w:sz w:val="24"/>
          <w:szCs w:val="24"/>
        </w:rPr>
        <w:t xml:space="preserve">Estacado </w:t>
      </w:r>
      <w:bookmarkStart w:id="8" w:name="_Hlk113185731"/>
      <w:r w:rsidRPr="007E5A57">
        <w:rPr>
          <w:sz w:val="24"/>
          <w:szCs w:val="24"/>
        </w:rPr>
        <w:t>(Johnson 2008:122)</w:t>
      </w:r>
      <w:bookmarkEnd w:id="8"/>
      <w:r w:rsidRPr="007E5A57">
        <w:rPr>
          <w:sz w:val="24"/>
          <w:szCs w:val="24"/>
        </w:rPr>
        <w:t>. However</w:t>
      </w:r>
      <w:r w:rsidRPr="000464E0">
        <w:rPr>
          <w:sz w:val="24"/>
          <w:szCs w:val="24"/>
        </w:rPr>
        <w:t>, another influential depositional episode occurred throughout the later Pliocene period, in which</w:t>
      </w:r>
      <w:r>
        <w:rPr>
          <w:sz w:val="24"/>
          <w:szCs w:val="24"/>
        </w:rPr>
        <w:t xml:space="preserve"> a</w:t>
      </w:r>
      <w:r w:rsidRPr="000464E0">
        <w:rPr>
          <w:sz w:val="24"/>
          <w:szCs w:val="24"/>
        </w:rPr>
        <w:t xml:space="preserve"> loose sand and gravel </w:t>
      </w:r>
      <w:r w:rsidRPr="00D26A5B">
        <w:rPr>
          <w:sz w:val="24"/>
          <w:szCs w:val="24"/>
        </w:rPr>
        <w:t>layer was deposited over the region. Over time these loose sediments would conform to the local wind currents, which formed the gently</w:t>
      </w:r>
      <w:r w:rsidRPr="000464E0">
        <w:rPr>
          <w:color w:val="4472C4" w:themeColor="accent1"/>
          <w:sz w:val="24"/>
          <w:szCs w:val="24"/>
        </w:rPr>
        <w:t xml:space="preserve"> </w:t>
      </w:r>
      <w:r w:rsidRPr="000464E0">
        <w:rPr>
          <w:sz w:val="24"/>
          <w:szCs w:val="24"/>
        </w:rPr>
        <w:t>rolling landscape observed today</w:t>
      </w:r>
      <w:r w:rsidRPr="007E5A57">
        <w:rPr>
          <w:sz w:val="24"/>
          <w:szCs w:val="24"/>
        </w:rPr>
        <w:t xml:space="preserve"> </w:t>
      </w:r>
      <w:bookmarkStart w:id="9" w:name="_Hlk113185749"/>
      <w:r w:rsidRPr="007E5A57">
        <w:rPr>
          <w:sz w:val="24"/>
          <w:szCs w:val="24"/>
        </w:rPr>
        <w:t>(Hirmas &amp; Mandel 2017:131)</w:t>
      </w:r>
      <w:bookmarkEnd w:id="9"/>
      <w:r w:rsidRPr="007E5A57">
        <w:rPr>
          <w:sz w:val="24"/>
          <w:szCs w:val="24"/>
        </w:rPr>
        <w:t>. An additional result can be seen in the soils of the Llano Estaca</w:t>
      </w:r>
      <w:r w:rsidRPr="005919AE">
        <w:rPr>
          <w:sz w:val="24"/>
          <w:szCs w:val="24"/>
        </w:rPr>
        <w:t xml:space="preserve">do, which generally conform to the broad designation of Lithosols, in reference to the fact that many of these soils are relatively shallow and retain moisture </w:t>
      </w:r>
      <w:r w:rsidRPr="007E5A57">
        <w:rPr>
          <w:sz w:val="24"/>
          <w:szCs w:val="24"/>
        </w:rPr>
        <w:t xml:space="preserve">poorly </w:t>
      </w:r>
      <w:bookmarkStart w:id="10" w:name="_Hlk113185763"/>
      <w:r w:rsidRPr="007E5A57">
        <w:rPr>
          <w:sz w:val="24"/>
          <w:szCs w:val="24"/>
        </w:rPr>
        <w:t>(Rathjen 1971:17)</w:t>
      </w:r>
      <w:bookmarkEnd w:id="10"/>
      <w:r w:rsidRPr="007E5A57">
        <w:rPr>
          <w:sz w:val="24"/>
          <w:szCs w:val="24"/>
        </w:rPr>
        <w:t xml:space="preserve">.  </w:t>
      </w:r>
    </w:p>
    <w:p w14:paraId="2DEA6BAE" w14:textId="77777777" w:rsidR="00700470" w:rsidRDefault="00700470" w:rsidP="00700470">
      <w:pPr>
        <w:keepNext/>
        <w:spacing w:line="480" w:lineRule="auto"/>
      </w:pPr>
      <w:r>
        <w:rPr>
          <w:noProof/>
          <w:sz w:val="24"/>
          <w:szCs w:val="24"/>
        </w:rPr>
        <w:lastRenderedPageBreak/>
        <w:drawing>
          <wp:inline distT="0" distB="0" distL="0" distR="0" wp14:anchorId="2E886D46" wp14:editId="42D4D405">
            <wp:extent cx="5937885" cy="4669790"/>
            <wp:effectExtent l="0" t="0" r="5715"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4669790"/>
                    </a:xfrm>
                    <a:prstGeom prst="rect">
                      <a:avLst/>
                    </a:prstGeom>
                    <a:noFill/>
                  </pic:spPr>
                </pic:pic>
              </a:graphicData>
            </a:graphic>
          </wp:inline>
        </w:drawing>
      </w:r>
    </w:p>
    <w:p w14:paraId="1531B20E" w14:textId="232C3534" w:rsidR="00700470" w:rsidRPr="00156E32" w:rsidRDefault="00700470" w:rsidP="00700470">
      <w:pPr>
        <w:pStyle w:val="Caption"/>
        <w:rPr>
          <w:color w:val="auto"/>
          <w:sz w:val="24"/>
          <w:szCs w:val="24"/>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2</w:t>
      </w:r>
      <w:r w:rsidRPr="00156E32">
        <w:rPr>
          <w:noProof/>
          <w:color w:val="auto"/>
          <w:sz w:val="24"/>
          <w:szCs w:val="24"/>
        </w:rPr>
        <w:fldChar w:fldCharType="end"/>
      </w:r>
      <w:r w:rsidRPr="00156E32">
        <w:rPr>
          <w:color w:val="auto"/>
          <w:sz w:val="24"/>
          <w:szCs w:val="24"/>
        </w:rPr>
        <w:t xml:space="preserve">: </w:t>
      </w:r>
      <w:bookmarkStart w:id="11" w:name="_Hlk118234997"/>
      <w:r w:rsidRPr="00156E32">
        <w:rPr>
          <w:color w:val="auto"/>
          <w:sz w:val="24"/>
          <w:szCs w:val="24"/>
        </w:rPr>
        <w:t xml:space="preserve">Illustration of the Llano Estacado </w:t>
      </w:r>
      <w:bookmarkEnd w:id="11"/>
      <w:r w:rsidRPr="00156E32">
        <w:rPr>
          <w:color w:val="auto"/>
          <w:sz w:val="24"/>
          <w:szCs w:val="24"/>
        </w:rPr>
        <w:t>(Geo-Joint: Roaming the Llano Estacado | Maps.com.com)</w:t>
      </w:r>
    </w:p>
    <w:p w14:paraId="483EEF53" w14:textId="77777777" w:rsidR="00700470" w:rsidRPr="00852A66" w:rsidRDefault="00700470" w:rsidP="00700470">
      <w:pPr>
        <w:pStyle w:val="Heading2"/>
        <w:spacing w:line="480" w:lineRule="auto"/>
        <w:rPr>
          <w:i/>
          <w:iCs/>
          <w:color w:val="auto"/>
        </w:rPr>
      </w:pPr>
      <w:r w:rsidRPr="00852A66">
        <w:rPr>
          <w:i/>
          <w:iCs/>
          <w:color w:val="auto"/>
        </w:rPr>
        <w:t>Hydrology of the Llano Estacado</w:t>
      </w:r>
    </w:p>
    <w:p w14:paraId="31700E02" w14:textId="5D3D5B64" w:rsidR="00700470" w:rsidRPr="007E5A57" w:rsidRDefault="00700470" w:rsidP="00700470">
      <w:pPr>
        <w:spacing w:line="480" w:lineRule="auto"/>
        <w:ind w:firstLine="720"/>
        <w:rPr>
          <w:sz w:val="24"/>
          <w:szCs w:val="24"/>
        </w:rPr>
      </w:pPr>
      <w:r>
        <w:rPr>
          <w:sz w:val="24"/>
          <w:szCs w:val="24"/>
        </w:rPr>
        <w:t xml:space="preserve">Although the </w:t>
      </w:r>
      <w:r w:rsidRPr="002153CC">
        <w:rPr>
          <w:sz w:val="24"/>
          <w:szCs w:val="24"/>
        </w:rPr>
        <w:t xml:space="preserve">features </w:t>
      </w:r>
      <w:r>
        <w:rPr>
          <w:sz w:val="24"/>
          <w:szCs w:val="24"/>
        </w:rPr>
        <w:t xml:space="preserve">of sediment deposition were indeed an important factor in the formation of the Llano Estacado, another </w:t>
      </w:r>
      <w:r w:rsidRPr="002153CC">
        <w:rPr>
          <w:sz w:val="24"/>
          <w:szCs w:val="24"/>
        </w:rPr>
        <w:t xml:space="preserve">highly </w:t>
      </w:r>
      <w:r>
        <w:rPr>
          <w:sz w:val="24"/>
          <w:szCs w:val="24"/>
        </w:rPr>
        <w:t xml:space="preserve">influential aspect of the landscape concerns the Canadian River. Flowing eastward, the Canadian River traverses the majority of the Southern High Plains, in particular travelling through the plains of Texas and Oklahoma, and eventually </w:t>
      </w:r>
      <w:r w:rsidRPr="00310050">
        <w:rPr>
          <w:sz w:val="24"/>
          <w:szCs w:val="24"/>
        </w:rPr>
        <w:t xml:space="preserve">joining </w:t>
      </w:r>
      <w:r>
        <w:rPr>
          <w:sz w:val="24"/>
          <w:szCs w:val="24"/>
        </w:rPr>
        <w:t>the Mississippi River. As t</w:t>
      </w:r>
      <w:r w:rsidRPr="00515BEE">
        <w:rPr>
          <w:sz w:val="24"/>
          <w:szCs w:val="24"/>
        </w:rPr>
        <w:t xml:space="preserve">he largest source of water, the Canadian River, </w:t>
      </w:r>
      <w:r w:rsidRPr="00515BEE">
        <w:rPr>
          <w:sz w:val="24"/>
          <w:szCs w:val="24"/>
        </w:rPr>
        <w:lastRenderedPageBreak/>
        <w:t>along with its associated tributaries</w:t>
      </w:r>
      <w:r w:rsidR="004B3CCF">
        <w:rPr>
          <w:sz w:val="24"/>
          <w:szCs w:val="24"/>
        </w:rPr>
        <w:t>,</w:t>
      </w:r>
      <w:r w:rsidRPr="00515BEE">
        <w:rPr>
          <w:sz w:val="24"/>
          <w:szCs w:val="24"/>
        </w:rPr>
        <w:t xml:space="preserve"> over time formed </w:t>
      </w:r>
      <w:r>
        <w:rPr>
          <w:sz w:val="24"/>
          <w:szCs w:val="24"/>
        </w:rPr>
        <w:t>the</w:t>
      </w:r>
      <w:r w:rsidRPr="00515BEE">
        <w:rPr>
          <w:sz w:val="24"/>
          <w:szCs w:val="24"/>
        </w:rPr>
        <w:t xml:space="preserve"> </w:t>
      </w:r>
      <w:r>
        <w:rPr>
          <w:sz w:val="24"/>
          <w:szCs w:val="24"/>
        </w:rPr>
        <w:t xml:space="preserve">distinctive Llano Estacado </w:t>
      </w:r>
      <w:r w:rsidRPr="00310050">
        <w:rPr>
          <w:sz w:val="24"/>
          <w:szCs w:val="24"/>
        </w:rPr>
        <w:t xml:space="preserve">broken land </w:t>
      </w:r>
      <w:r>
        <w:rPr>
          <w:sz w:val="24"/>
          <w:szCs w:val="24"/>
        </w:rPr>
        <w:t>topography,</w:t>
      </w:r>
      <w:r w:rsidRPr="00515BEE">
        <w:rPr>
          <w:sz w:val="24"/>
          <w:szCs w:val="24"/>
        </w:rPr>
        <w:t xml:space="preserve"> </w:t>
      </w:r>
      <w:r>
        <w:rPr>
          <w:sz w:val="24"/>
          <w:szCs w:val="24"/>
        </w:rPr>
        <w:t>featuring</w:t>
      </w:r>
      <w:r w:rsidRPr="00515BEE">
        <w:rPr>
          <w:sz w:val="24"/>
          <w:szCs w:val="24"/>
        </w:rPr>
        <w:t xml:space="preserve"> steep slopes and deep </w:t>
      </w:r>
      <w:r w:rsidRPr="007E5A57">
        <w:rPr>
          <w:sz w:val="24"/>
          <w:szCs w:val="24"/>
        </w:rPr>
        <w:t xml:space="preserve">draws </w:t>
      </w:r>
      <w:bookmarkStart w:id="12" w:name="_Hlk113185775"/>
      <w:r w:rsidRPr="007E5A57">
        <w:rPr>
          <w:sz w:val="24"/>
          <w:szCs w:val="24"/>
        </w:rPr>
        <w:t>(Quigg et al</w:t>
      </w:r>
      <w:r w:rsidR="004B3CCF">
        <w:rPr>
          <w:sz w:val="24"/>
          <w:szCs w:val="24"/>
        </w:rPr>
        <w:t>.</w:t>
      </w:r>
      <w:r w:rsidRPr="007E5A57">
        <w:rPr>
          <w:sz w:val="24"/>
          <w:szCs w:val="24"/>
        </w:rPr>
        <w:t xml:space="preserve"> 2010:15-16)</w:t>
      </w:r>
      <w:bookmarkEnd w:id="12"/>
      <w:r w:rsidRPr="007E5A57">
        <w:rPr>
          <w:sz w:val="24"/>
          <w:szCs w:val="24"/>
        </w:rPr>
        <w:t xml:space="preserve">. </w:t>
      </w:r>
    </w:p>
    <w:p w14:paraId="32D627D0" w14:textId="7DFC3BFE" w:rsidR="00700470" w:rsidRPr="00A168D4" w:rsidRDefault="00700470" w:rsidP="00700470">
      <w:pPr>
        <w:spacing w:line="480" w:lineRule="auto"/>
        <w:ind w:firstLine="720"/>
        <w:rPr>
          <w:color w:val="4472C4" w:themeColor="accent1"/>
          <w:sz w:val="24"/>
          <w:szCs w:val="24"/>
        </w:rPr>
      </w:pPr>
      <w:r>
        <w:rPr>
          <w:sz w:val="24"/>
          <w:szCs w:val="24"/>
        </w:rPr>
        <w:t>Even though the river valleys contain steep slopes, the surrounding terrain is relatively level, which in conjunction with an inability to retain moisture</w:t>
      </w:r>
      <w:r w:rsidR="00E3761F">
        <w:rPr>
          <w:sz w:val="24"/>
          <w:szCs w:val="24"/>
        </w:rPr>
        <w:t>,</w:t>
      </w:r>
      <w:r>
        <w:rPr>
          <w:sz w:val="24"/>
          <w:szCs w:val="24"/>
        </w:rPr>
        <w:t xml:space="preserve"> results in a haphazard distribution of natural water. </w:t>
      </w:r>
      <w:r w:rsidR="004B3CCF">
        <w:rPr>
          <w:sz w:val="24"/>
          <w:szCs w:val="24"/>
        </w:rPr>
        <w:t>D</w:t>
      </w:r>
      <w:r>
        <w:rPr>
          <w:sz w:val="24"/>
          <w:szCs w:val="24"/>
        </w:rPr>
        <w:t xml:space="preserve">epending on the season precipitation in the locale either evaporates, collects on the surface in the form of playa lakes, or is minimally retained and supplements the underlying </w:t>
      </w:r>
      <w:r w:rsidRPr="007E5A57">
        <w:rPr>
          <w:sz w:val="24"/>
          <w:szCs w:val="24"/>
        </w:rPr>
        <w:t xml:space="preserve">aquifer </w:t>
      </w:r>
      <w:bookmarkStart w:id="13" w:name="_Hlk113185787"/>
      <w:r w:rsidRPr="007E5A57">
        <w:rPr>
          <w:sz w:val="24"/>
          <w:szCs w:val="24"/>
        </w:rPr>
        <w:t xml:space="preserve">(Rathjen </w:t>
      </w:r>
      <w:r w:rsidRPr="005708C0">
        <w:rPr>
          <w:sz w:val="24"/>
          <w:szCs w:val="24"/>
        </w:rPr>
        <w:t>1971:13</w:t>
      </w:r>
      <w:bookmarkEnd w:id="13"/>
      <w:r w:rsidR="004B3CCF">
        <w:rPr>
          <w:sz w:val="24"/>
          <w:szCs w:val="24"/>
        </w:rPr>
        <w:t xml:space="preserve">; </w:t>
      </w:r>
      <w:r w:rsidRPr="005708C0">
        <w:rPr>
          <w:sz w:val="24"/>
          <w:szCs w:val="24"/>
        </w:rPr>
        <w:t xml:space="preserve">For Potter County historic precipitation records see Figure 20 in Appendix A). Finally, the entire </w:t>
      </w:r>
      <w:r>
        <w:rPr>
          <w:sz w:val="24"/>
          <w:szCs w:val="24"/>
        </w:rPr>
        <w:t xml:space="preserve">Llano Estacado, including the Canadian River and its associated tributaries are </w:t>
      </w:r>
      <w:r w:rsidR="005F6C76">
        <w:rPr>
          <w:sz w:val="24"/>
          <w:szCs w:val="24"/>
        </w:rPr>
        <w:t>underwritten</w:t>
      </w:r>
      <w:r>
        <w:rPr>
          <w:sz w:val="24"/>
          <w:szCs w:val="24"/>
        </w:rPr>
        <w:t xml:space="preserve"> by the </w:t>
      </w:r>
      <w:r w:rsidRPr="006517A2">
        <w:rPr>
          <w:sz w:val="24"/>
          <w:szCs w:val="24"/>
        </w:rPr>
        <w:t>Ogallala Aquifer</w:t>
      </w:r>
      <w:r>
        <w:rPr>
          <w:sz w:val="24"/>
          <w:szCs w:val="24"/>
        </w:rPr>
        <w:t xml:space="preserve"> </w:t>
      </w:r>
      <w:bookmarkStart w:id="14" w:name="_Hlk113185797"/>
      <w:r w:rsidRPr="000D61E3">
        <w:rPr>
          <w:sz w:val="24"/>
          <w:szCs w:val="24"/>
        </w:rPr>
        <w:t>(Johnson 2008:125)</w:t>
      </w:r>
      <w:bookmarkEnd w:id="14"/>
      <w:r w:rsidRPr="000D61E3">
        <w:rPr>
          <w:sz w:val="24"/>
          <w:szCs w:val="24"/>
        </w:rPr>
        <w:t xml:space="preserve">. </w:t>
      </w:r>
      <w:r>
        <w:rPr>
          <w:sz w:val="24"/>
          <w:szCs w:val="24"/>
        </w:rPr>
        <w:t xml:space="preserve">As the name suggests, the Ogallala Aquifer is closely tied to the Ogallala geologic formation, which is due in large part to the amount of moisture retaining sediments (in particular sand) contained within the </w:t>
      </w:r>
      <w:r w:rsidRPr="000D61E3">
        <w:rPr>
          <w:sz w:val="24"/>
          <w:szCs w:val="24"/>
        </w:rPr>
        <w:t xml:space="preserve">formation </w:t>
      </w:r>
      <w:bookmarkStart w:id="15" w:name="_Hlk113185806"/>
      <w:r w:rsidRPr="000D61E3">
        <w:rPr>
          <w:sz w:val="24"/>
          <w:szCs w:val="24"/>
        </w:rPr>
        <w:t>(Rathjen 1971:23)</w:t>
      </w:r>
      <w:bookmarkEnd w:id="15"/>
      <w:r w:rsidRPr="000D61E3">
        <w:rPr>
          <w:sz w:val="24"/>
          <w:szCs w:val="24"/>
        </w:rPr>
        <w:t xml:space="preserve">. </w:t>
      </w:r>
      <w:r>
        <w:rPr>
          <w:sz w:val="24"/>
          <w:szCs w:val="24"/>
        </w:rPr>
        <w:t xml:space="preserve">The sheer size and location of the Ogallala Aquifer has also made it one of the most important local aquatic features in both precontact </w:t>
      </w:r>
      <w:r w:rsidRPr="00BD37E7">
        <w:rPr>
          <w:sz w:val="24"/>
          <w:szCs w:val="24"/>
        </w:rPr>
        <w:t>and contemporary</w:t>
      </w:r>
      <w:r>
        <w:rPr>
          <w:sz w:val="24"/>
          <w:szCs w:val="24"/>
        </w:rPr>
        <w:t xml:space="preserve"> </w:t>
      </w:r>
      <w:r w:rsidRPr="000D61E3">
        <w:rPr>
          <w:sz w:val="24"/>
          <w:szCs w:val="24"/>
        </w:rPr>
        <w:t xml:space="preserve">contexts </w:t>
      </w:r>
      <w:bookmarkStart w:id="16" w:name="_Hlk113185820"/>
      <w:r w:rsidRPr="000D61E3">
        <w:rPr>
          <w:sz w:val="24"/>
          <w:szCs w:val="24"/>
        </w:rPr>
        <w:t>(Hirmas &amp; Mandel 2017:131)</w:t>
      </w:r>
      <w:bookmarkEnd w:id="16"/>
      <w:r w:rsidRPr="000D61E3">
        <w:rPr>
          <w:sz w:val="24"/>
          <w:szCs w:val="24"/>
        </w:rPr>
        <w:t xml:space="preserve">. </w:t>
      </w:r>
    </w:p>
    <w:p w14:paraId="5CC21C2B" w14:textId="77777777" w:rsidR="00700470" w:rsidRPr="0076486E" w:rsidRDefault="00700470" w:rsidP="00700470">
      <w:pPr>
        <w:pStyle w:val="Heading2"/>
        <w:spacing w:line="480" w:lineRule="auto"/>
        <w:rPr>
          <w:i/>
          <w:iCs/>
          <w:color w:val="auto"/>
        </w:rPr>
      </w:pPr>
      <w:r w:rsidRPr="0076486E">
        <w:rPr>
          <w:i/>
          <w:iCs/>
          <w:color w:val="auto"/>
        </w:rPr>
        <w:t>Topography of the Llano Estacado</w:t>
      </w:r>
    </w:p>
    <w:p w14:paraId="1DBF9403" w14:textId="4FAC8BC8" w:rsidR="00700470" w:rsidRPr="00576B56" w:rsidRDefault="00700470" w:rsidP="00700470">
      <w:pPr>
        <w:spacing w:line="480" w:lineRule="auto"/>
        <w:ind w:firstLine="720"/>
        <w:rPr>
          <w:sz w:val="24"/>
          <w:szCs w:val="24"/>
        </w:rPr>
      </w:pPr>
      <w:r>
        <w:rPr>
          <w:sz w:val="24"/>
          <w:szCs w:val="24"/>
        </w:rPr>
        <w:t>While</w:t>
      </w:r>
      <w:r w:rsidRPr="00401550">
        <w:rPr>
          <w:sz w:val="24"/>
          <w:szCs w:val="24"/>
        </w:rPr>
        <w:t xml:space="preserve"> much of the topography of the Southern High Plains features rolling, yet mostly flat </w:t>
      </w:r>
      <w:r>
        <w:rPr>
          <w:sz w:val="24"/>
          <w:szCs w:val="24"/>
        </w:rPr>
        <w:t>plateaus</w:t>
      </w:r>
      <w:r w:rsidRPr="00401550">
        <w:rPr>
          <w:sz w:val="24"/>
          <w:szCs w:val="24"/>
        </w:rPr>
        <w:t xml:space="preserve">, a series of sharp, sometimes sudden, changes in </w:t>
      </w:r>
      <w:r>
        <w:rPr>
          <w:sz w:val="24"/>
          <w:szCs w:val="24"/>
        </w:rPr>
        <w:t>topography</w:t>
      </w:r>
      <w:r w:rsidRPr="00401550">
        <w:rPr>
          <w:sz w:val="24"/>
          <w:szCs w:val="24"/>
        </w:rPr>
        <w:t xml:space="preserve">, commonly described as a </w:t>
      </w:r>
      <w:r>
        <w:rPr>
          <w:sz w:val="24"/>
          <w:szCs w:val="24"/>
        </w:rPr>
        <w:t>system</w:t>
      </w:r>
      <w:r w:rsidRPr="00401550">
        <w:rPr>
          <w:sz w:val="24"/>
          <w:szCs w:val="24"/>
        </w:rPr>
        <w:t xml:space="preserve"> of </w:t>
      </w:r>
      <w:r w:rsidR="00E3761F">
        <w:rPr>
          <w:i/>
          <w:iCs/>
          <w:sz w:val="24"/>
          <w:szCs w:val="24"/>
        </w:rPr>
        <w:t>b</w:t>
      </w:r>
      <w:r w:rsidRPr="00401550">
        <w:rPr>
          <w:i/>
          <w:iCs/>
          <w:sz w:val="24"/>
          <w:szCs w:val="24"/>
        </w:rPr>
        <w:t>reaks</w:t>
      </w:r>
      <w:r w:rsidRPr="00401550">
        <w:rPr>
          <w:sz w:val="24"/>
          <w:szCs w:val="24"/>
        </w:rPr>
        <w:t xml:space="preserve">, also define the </w:t>
      </w:r>
      <w:r w:rsidRPr="000D61E3">
        <w:rPr>
          <w:sz w:val="24"/>
          <w:szCs w:val="24"/>
        </w:rPr>
        <w:t xml:space="preserve">region </w:t>
      </w:r>
      <w:bookmarkStart w:id="17" w:name="_Hlk113185830"/>
      <w:r w:rsidRPr="000D61E3">
        <w:rPr>
          <w:sz w:val="24"/>
          <w:szCs w:val="24"/>
        </w:rPr>
        <w:t>(Rathjen 1971:14)</w:t>
      </w:r>
      <w:bookmarkEnd w:id="17"/>
      <w:r w:rsidRPr="000D61E3">
        <w:rPr>
          <w:sz w:val="24"/>
          <w:szCs w:val="24"/>
        </w:rPr>
        <w:t xml:space="preserve">. The </w:t>
      </w:r>
      <w:r>
        <w:rPr>
          <w:sz w:val="24"/>
          <w:szCs w:val="24"/>
        </w:rPr>
        <w:t xml:space="preserve">most distinctive topographic feature of these breaks can be seen in the escarpments bordering the river and tributary valleys and draws. These escarpments can range anywhere from 50 to 200 meters in height, and </w:t>
      </w:r>
      <w:r w:rsidRPr="00252939">
        <w:rPr>
          <w:sz w:val="24"/>
          <w:szCs w:val="24"/>
        </w:rPr>
        <w:t xml:space="preserve">can </w:t>
      </w:r>
      <w:r>
        <w:rPr>
          <w:sz w:val="24"/>
          <w:szCs w:val="24"/>
        </w:rPr>
        <w:t xml:space="preserve">vary in the steepness of their slopes </w:t>
      </w:r>
      <w:r w:rsidRPr="00252939">
        <w:rPr>
          <w:sz w:val="24"/>
          <w:szCs w:val="24"/>
        </w:rPr>
        <w:t xml:space="preserve">proportional </w:t>
      </w:r>
      <w:r>
        <w:rPr>
          <w:sz w:val="24"/>
          <w:szCs w:val="24"/>
        </w:rPr>
        <w:t xml:space="preserve">to differential degrees of </w:t>
      </w:r>
      <w:r w:rsidRPr="000D61E3">
        <w:rPr>
          <w:sz w:val="24"/>
          <w:szCs w:val="24"/>
        </w:rPr>
        <w:lastRenderedPageBreak/>
        <w:t xml:space="preserve">erosion </w:t>
      </w:r>
      <w:bookmarkStart w:id="18" w:name="_Hlk113185843"/>
      <w:r w:rsidRPr="000D61E3">
        <w:rPr>
          <w:sz w:val="24"/>
          <w:szCs w:val="24"/>
        </w:rPr>
        <w:t>(Brosowske 2005:35-36)</w:t>
      </w:r>
      <w:bookmarkEnd w:id="18"/>
      <w:r w:rsidRPr="000D61E3">
        <w:rPr>
          <w:sz w:val="24"/>
          <w:szCs w:val="24"/>
        </w:rPr>
        <w:t xml:space="preserve">. </w:t>
      </w:r>
      <w:r w:rsidR="00D41A24">
        <w:rPr>
          <w:sz w:val="24"/>
          <w:szCs w:val="24"/>
        </w:rPr>
        <w:t>T</w:t>
      </w:r>
      <w:r>
        <w:rPr>
          <w:sz w:val="24"/>
          <w:szCs w:val="24"/>
        </w:rPr>
        <w:t xml:space="preserve">he geologic composition of these escarpments also factors into the resulting topography. For example, rivers and streams passing through slopes containing significant amounts of dolomite can only cut narrow corridors, creating limited, constrained </w:t>
      </w:r>
      <w:r w:rsidRPr="001D0028">
        <w:rPr>
          <w:sz w:val="24"/>
          <w:szCs w:val="24"/>
        </w:rPr>
        <w:t xml:space="preserve">floodplains </w:t>
      </w:r>
      <w:bookmarkStart w:id="19" w:name="_Hlk113185856"/>
      <w:r w:rsidRPr="001D0028">
        <w:rPr>
          <w:sz w:val="24"/>
          <w:szCs w:val="24"/>
        </w:rPr>
        <w:t>(Gould 1907:10)</w:t>
      </w:r>
      <w:bookmarkEnd w:id="19"/>
      <w:r w:rsidRPr="001D0028">
        <w:rPr>
          <w:sz w:val="24"/>
          <w:szCs w:val="24"/>
        </w:rPr>
        <w:t>. However</w:t>
      </w:r>
      <w:r>
        <w:rPr>
          <w:sz w:val="24"/>
          <w:szCs w:val="24"/>
        </w:rPr>
        <w:t xml:space="preserve">, </w:t>
      </w:r>
      <w:r w:rsidRPr="00252939">
        <w:rPr>
          <w:sz w:val="24"/>
          <w:szCs w:val="24"/>
        </w:rPr>
        <w:t xml:space="preserve">other landform types characterizing </w:t>
      </w:r>
      <w:r>
        <w:rPr>
          <w:sz w:val="24"/>
          <w:szCs w:val="24"/>
        </w:rPr>
        <w:t xml:space="preserve">this “broken ground” </w:t>
      </w:r>
      <w:r w:rsidRPr="00252939">
        <w:rPr>
          <w:sz w:val="24"/>
          <w:szCs w:val="24"/>
        </w:rPr>
        <w:t xml:space="preserve">topographic setting </w:t>
      </w:r>
      <w:r>
        <w:rPr>
          <w:sz w:val="24"/>
          <w:szCs w:val="24"/>
        </w:rPr>
        <w:t xml:space="preserve">include; narrow </w:t>
      </w:r>
      <w:r w:rsidRPr="00992763">
        <w:rPr>
          <w:sz w:val="24"/>
          <w:szCs w:val="24"/>
        </w:rPr>
        <w:t>ridges</w:t>
      </w:r>
      <w:r>
        <w:rPr>
          <w:sz w:val="24"/>
          <w:szCs w:val="24"/>
        </w:rPr>
        <w:t>/spurs</w:t>
      </w:r>
      <w:r w:rsidRPr="00992763">
        <w:rPr>
          <w:sz w:val="24"/>
          <w:szCs w:val="24"/>
        </w:rPr>
        <w:t xml:space="preserve">, steep slopes, isolated conical hills, buttresses, and </w:t>
      </w:r>
      <w:r>
        <w:rPr>
          <w:sz w:val="24"/>
          <w:szCs w:val="24"/>
        </w:rPr>
        <w:t xml:space="preserve">their supported </w:t>
      </w:r>
      <w:r w:rsidRPr="000D61E3">
        <w:rPr>
          <w:sz w:val="24"/>
          <w:szCs w:val="24"/>
        </w:rPr>
        <w:t xml:space="preserve">peaks </w:t>
      </w:r>
      <w:bookmarkStart w:id="20" w:name="_Hlk113185865"/>
      <w:r w:rsidRPr="000D61E3">
        <w:rPr>
          <w:sz w:val="24"/>
          <w:szCs w:val="24"/>
        </w:rPr>
        <w:t>(Rathjen 1971:14)</w:t>
      </w:r>
      <w:bookmarkEnd w:id="20"/>
      <w:r w:rsidRPr="000D61E3">
        <w:rPr>
          <w:sz w:val="24"/>
          <w:szCs w:val="24"/>
        </w:rPr>
        <w:t xml:space="preserve">.  </w:t>
      </w:r>
    </w:p>
    <w:p w14:paraId="599DEA44" w14:textId="77777777" w:rsidR="00700470" w:rsidRPr="0076486E" w:rsidRDefault="00700470" w:rsidP="00700470">
      <w:pPr>
        <w:pStyle w:val="Heading2"/>
        <w:spacing w:line="480" w:lineRule="auto"/>
        <w:rPr>
          <w:i/>
          <w:iCs/>
          <w:color w:val="auto"/>
        </w:rPr>
      </w:pPr>
      <w:r w:rsidRPr="0076486E">
        <w:rPr>
          <w:i/>
          <w:iCs/>
          <w:color w:val="auto"/>
        </w:rPr>
        <w:t xml:space="preserve">Geology of the Llano Estacado </w:t>
      </w:r>
    </w:p>
    <w:p w14:paraId="7D14F2A5" w14:textId="681DE687" w:rsidR="00700470" w:rsidRDefault="00700470" w:rsidP="00700470">
      <w:pPr>
        <w:spacing w:line="480" w:lineRule="auto"/>
        <w:ind w:firstLine="720"/>
        <w:rPr>
          <w:sz w:val="24"/>
          <w:szCs w:val="24"/>
        </w:rPr>
      </w:pPr>
      <w:r>
        <w:rPr>
          <w:sz w:val="24"/>
          <w:szCs w:val="24"/>
        </w:rPr>
        <w:t xml:space="preserve">The geologic </w:t>
      </w:r>
      <w:r w:rsidRPr="00F77AF1">
        <w:rPr>
          <w:sz w:val="24"/>
          <w:szCs w:val="24"/>
        </w:rPr>
        <w:t xml:space="preserve">setting </w:t>
      </w:r>
      <w:r>
        <w:rPr>
          <w:sz w:val="24"/>
          <w:szCs w:val="24"/>
        </w:rPr>
        <w:t xml:space="preserve">for the Llano Estacado is restricted to four geologic ages (from the most contemporary to the eldest); the </w:t>
      </w:r>
      <w:r w:rsidRPr="00F77AF1">
        <w:rPr>
          <w:sz w:val="24"/>
          <w:szCs w:val="24"/>
        </w:rPr>
        <w:t>Quaternary</w:t>
      </w:r>
      <w:r w:rsidRPr="00B909AD">
        <w:rPr>
          <w:i/>
          <w:iCs/>
          <w:sz w:val="24"/>
          <w:szCs w:val="24"/>
        </w:rPr>
        <w:t>,</w:t>
      </w:r>
      <w:r>
        <w:t xml:space="preserve"> </w:t>
      </w:r>
      <w:r w:rsidRPr="004A1369">
        <w:rPr>
          <w:sz w:val="24"/>
          <w:szCs w:val="24"/>
        </w:rPr>
        <w:t xml:space="preserve">the </w:t>
      </w:r>
      <w:r w:rsidRPr="00F77AF1">
        <w:rPr>
          <w:sz w:val="24"/>
          <w:szCs w:val="24"/>
        </w:rPr>
        <w:t>Tertiary</w:t>
      </w:r>
      <w:r>
        <w:rPr>
          <w:sz w:val="24"/>
          <w:szCs w:val="24"/>
        </w:rPr>
        <w:t>,</w:t>
      </w:r>
      <w:r w:rsidRPr="004A1369">
        <w:rPr>
          <w:sz w:val="24"/>
          <w:szCs w:val="24"/>
        </w:rPr>
        <w:t xml:space="preserve"> the </w:t>
      </w:r>
      <w:r w:rsidRPr="00F77AF1">
        <w:rPr>
          <w:sz w:val="24"/>
          <w:szCs w:val="24"/>
        </w:rPr>
        <w:t>Triassic</w:t>
      </w:r>
      <w:r w:rsidRPr="004A1369">
        <w:rPr>
          <w:sz w:val="24"/>
          <w:szCs w:val="24"/>
        </w:rPr>
        <w:t xml:space="preserve">, and the </w:t>
      </w:r>
      <w:r w:rsidRPr="00F77AF1">
        <w:rPr>
          <w:sz w:val="24"/>
          <w:szCs w:val="24"/>
        </w:rPr>
        <w:t>Permian</w:t>
      </w:r>
      <w:r>
        <w:rPr>
          <w:sz w:val="24"/>
          <w:szCs w:val="24"/>
        </w:rPr>
        <w:t xml:space="preserve"> </w:t>
      </w:r>
      <w:bookmarkStart w:id="21" w:name="_Hlk113185875"/>
      <w:r w:rsidRPr="000D61E3">
        <w:rPr>
          <w:sz w:val="24"/>
          <w:szCs w:val="24"/>
        </w:rPr>
        <w:t>(Quigg et al</w:t>
      </w:r>
      <w:r w:rsidR="004B3CCF">
        <w:rPr>
          <w:sz w:val="24"/>
          <w:szCs w:val="24"/>
        </w:rPr>
        <w:t>.</w:t>
      </w:r>
      <w:r w:rsidRPr="000D61E3">
        <w:rPr>
          <w:sz w:val="24"/>
          <w:szCs w:val="24"/>
        </w:rPr>
        <w:t xml:space="preserve"> 2010:16)</w:t>
      </w:r>
      <w:bookmarkEnd w:id="21"/>
      <w:r w:rsidRPr="000D61E3">
        <w:rPr>
          <w:i/>
          <w:iCs/>
          <w:sz w:val="24"/>
          <w:szCs w:val="24"/>
        </w:rPr>
        <w:t xml:space="preserve">. </w:t>
      </w:r>
      <w:r>
        <w:rPr>
          <w:sz w:val="24"/>
          <w:szCs w:val="24"/>
        </w:rPr>
        <w:t xml:space="preserve">While the majority of the </w:t>
      </w:r>
      <w:r w:rsidRPr="00F77AF1">
        <w:rPr>
          <w:sz w:val="24"/>
          <w:szCs w:val="24"/>
        </w:rPr>
        <w:t xml:space="preserve">soils and geologic features </w:t>
      </w:r>
      <w:r>
        <w:rPr>
          <w:sz w:val="24"/>
          <w:szCs w:val="24"/>
        </w:rPr>
        <w:t xml:space="preserve">present in the Llano Estacado can be described as </w:t>
      </w:r>
      <w:r w:rsidRPr="00F77AF1">
        <w:rPr>
          <w:sz w:val="24"/>
          <w:szCs w:val="24"/>
        </w:rPr>
        <w:t xml:space="preserve">younger </w:t>
      </w:r>
      <w:r>
        <w:rPr>
          <w:sz w:val="24"/>
          <w:szCs w:val="24"/>
        </w:rPr>
        <w:t xml:space="preserve">than most Permian aged sediments, “red bed” materials can still be observed within the locale’s deep river and tributary valleys </w:t>
      </w:r>
      <w:bookmarkStart w:id="22" w:name="_Hlk113185890"/>
      <w:r w:rsidRPr="001D0028">
        <w:rPr>
          <w:sz w:val="24"/>
          <w:szCs w:val="24"/>
        </w:rPr>
        <w:t>(Drass &amp; Turner 1989:4)</w:t>
      </w:r>
      <w:bookmarkEnd w:id="22"/>
      <w:r w:rsidRPr="001D0028">
        <w:rPr>
          <w:sz w:val="24"/>
          <w:szCs w:val="24"/>
        </w:rPr>
        <w:t>. As a consequence of the extended age of the Permian in proporti</w:t>
      </w:r>
      <w:r w:rsidRPr="002F1A76">
        <w:rPr>
          <w:sz w:val="24"/>
          <w:szCs w:val="24"/>
        </w:rPr>
        <w:t xml:space="preserve">on to the Triassic, Tertiary, and Quaternary, some geologists delineate Permian aged formations, while others utilize the Quartermaster Formation as an umbrella </w:t>
      </w:r>
      <w:r w:rsidRPr="000D61E3">
        <w:rPr>
          <w:sz w:val="24"/>
          <w:szCs w:val="24"/>
        </w:rPr>
        <w:t>designation (Quigg et al</w:t>
      </w:r>
      <w:r w:rsidR="004B3CCF">
        <w:rPr>
          <w:sz w:val="24"/>
          <w:szCs w:val="24"/>
        </w:rPr>
        <w:t>.</w:t>
      </w:r>
      <w:r w:rsidRPr="000D61E3">
        <w:rPr>
          <w:sz w:val="24"/>
          <w:szCs w:val="24"/>
        </w:rPr>
        <w:t xml:space="preserve"> 2010:18). This </w:t>
      </w:r>
      <w:r>
        <w:rPr>
          <w:sz w:val="24"/>
          <w:szCs w:val="24"/>
        </w:rPr>
        <w:t xml:space="preserve">umbrella configuration often features </w:t>
      </w:r>
      <w:r w:rsidRPr="00591029">
        <w:rPr>
          <w:sz w:val="24"/>
          <w:szCs w:val="24"/>
        </w:rPr>
        <w:t xml:space="preserve">unsystematic </w:t>
      </w:r>
      <w:r>
        <w:rPr>
          <w:sz w:val="24"/>
          <w:szCs w:val="24"/>
        </w:rPr>
        <w:t xml:space="preserve">lenes of red colored siltstone, mudstone, shale, and sandstone, as well as veins of dolomite and white </w:t>
      </w:r>
      <w:r w:rsidRPr="000D61E3">
        <w:rPr>
          <w:sz w:val="24"/>
          <w:szCs w:val="24"/>
        </w:rPr>
        <w:t xml:space="preserve">gypsum </w:t>
      </w:r>
      <w:bookmarkStart w:id="23" w:name="_Hlk113185900"/>
      <w:r w:rsidRPr="000D61E3">
        <w:rPr>
          <w:sz w:val="24"/>
          <w:szCs w:val="24"/>
        </w:rPr>
        <w:t>(Quigg et al</w:t>
      </w:r>
      <w:r w:rsidR="004B3CCF">
        <w:rPr>
          <w:sz w:val="24"/>
          <w:szCs w:val="24"/>
        </w:rPr>
        <w:t>.</w:t>
      </w:r>
      <w:r w:rsidRPr="000D61E3">
        <w:rPr>
          <w:sz w:val="24"/>
          <w:szCs w:val="24"/>
        </w:rPr>
        <w:t xml:space="preserve"> 2010:18)</w:t>
      </w:r>
      <w:bookmarkEnd w:id="23"/>
      <w:r w:rsidRPr="000D61E3">
        <w:rPr>
          <w:sz w:val="24"/>
          <w:szCs w:val="24"/>
        </w:rPr>
        <w:t xml:space="preserve">. </w:t>
      </w:r>
      <w:r w:rsidRPr="00E45600">
        <w:rPr>
          <w:sz w:val="24"/>
          <w:szCs w:val="24"/>
        </w:rPr>
        <w:t xml:space="preserve">However, while the Whitehorse and Quartermaster formations are distinguished by little more than stratigraphic location (as both the Whitehorse and Quartermaster formations contain similar geologic units, predominantly featuring red bed </w:t>
      </w:r>
      <w:r w:rsidRPr="001D0028">
        <w:rPr>
          <w:sz w:val="24"/>
          <w:szCs w:val="24"/>
        </w:rPr>
        <w:t xml:space="preserve">sediments </w:t>
      </w:r>
      <w:bookmarkStart w:id="24" w:name="_Hlk113185911"/>
      <w:r w:rsidRPr="001D0028">
        <w:rPr>
          <w:sz w:val="24"/>
          <w:szCs w:val="24"/>
        </w:rPr>
        <w:t>[Drass &amp; Turner 1989:4</w:t>
      </w:r>
      <w:bookmarkEnd w:id="24"/>
      <w:r w:rsidRPr="001D0028">
        <w:rPr>
          <w:sz w:val="24"/>
          <w:szCs w:val="24"/>
        </w:rPr>
        <w:t xml:space="preserve">]), </w:t>
      </w:r>
      <w:r w:rsidRPr="00E45600">
        <w:rPr>
          <w:sz w:val="24"/>
          <w:szCs w:val="24"/>
        </w:rPr>
        <w:t xml:space="preserve">the Alibates formation nestled in between them exhibits a slightly different composition. </w:t>
      </w:r>
      <w:r w:rsidRPr="00DB054D">
        <w:rPr>
          <w:sz w:val="24"/>
          <w:szCs w:val="24"/>
        </w:rPr>
        <w:t xml:space="preserve">Of particular interest </w:t>
      </w:r>
      <w:r w:rsidRPr="00591029">
        <w:rPr>
          <w:sz w:val="24"/>
          <w:szCs w:val="24"/>
        </w:rPr>
        <w:t>here</w:t>
      </w:r>
      <w:r w:rsidRPr="00F872FE">
        <w:rPr>
          <w:sz w:val="24"/>
          <w:szCs w:val="24"/>
        </w:rPr>
        <w:t xml:space="preserve"> </w:t>
      </w:r>
      <w:r w:rsidRPr="00DB054D">
        <w:rPr>
          <w:sz w:val="24"/>
          <w:szCs w:val="24"/>
        </w:rPr>
        <w:t xml:space="preserve">concerns the result of agatized dolomite, otherwise known as </w:t>
      </w:r>
      <w:r w:rsidRPr="00BF1B44">
        <w:rPr>
          <w:sz w:val="24"/>
          <w:szCs w:val="24"/>
        </w:rPr>
        <w:t>Alibates</w:t>
      </w:r>
      <w:r w:rsidR="00AD35CE">
        <w:rPr>
          <w:sz w:val="24"/>
          <w:szCs w:val="24"/>
        </w:rPr>
        <w:t xml:space="preserve"> </w:t>
      </w:r>
      <w:r w:rsidRPr="00BF1B44">
        <w:rPr>
          <w:sz w:val="24"/>
          <w:szCs w:val="24"/>
        </w:rPr>
        <w:lastRenderedPageBreak/>
        <w:t>Chert,</w:t>
      </w:r>
      <w:r w:rsidRPr="00DB054D">
        <w:rPr>
          <w:sz w:val="24"/>
          <w:szCs w:val="24"/>
        </w:rPr>
        <w:t xml:space="preserve"> </w:t>
      </w:r>
      <w:r w:rsidR="00E3761F">
        <w:rPr>
          <w:sz w:val="24"/>
          <w:szCs w:val="24"/>
        </w:rPr>
        <w:t xml:space="preserve">was </w:t>
      </w:r>
      <w:r>
        <w:rPr>
          <w:sz w:val="24"/>
          <w:szCs w:val="24"/>
        </w:rPr>
        <w:t xml:space="preserve">one of the preferred lithic materials </w:t>
      </w:r>
      <w:r w:rsidR="00E3761F">
        <w:rPr>
          <w:sz w:val="24"/>
          <w:szCs w:val="24"/>
        </w:rPr>
        <w:t xml:space="preserve">for flintknappers </w:t>
      </w:r>
      <w:r>
        <w:rPr>
          <w:sz w:val="24"/>
          <w:szCs w:val="24"/>
        </w:rPr>
        <w:t xml:space="preserve">in the region </w:t>
      </w:r>
      <w:r w:rsidRPr="000D61E3">
        <w:rPr>
          <w:sz w:val="24"/>
          <w:szCs w:val="24"/>
        </w:rPr>
        <w:t>(Quigg et al</w:t>
      </w:r>
      <w:r w:rsidR="004B3CCF">
        <w:rPr>
          <w:sz w:val="24"/>
          <w:szCs w:val="24"/>
        </w:rPr>
        <w:t>.</w:t>
      </w:r>
      <w:r w:rsidRPr="000D61E3">
        <w:rPr>
          <w:sz w:val="24"/>
          <w:szCs w:val="24"/>
        </w:rPr>
        <w:t xml:space="preserve"> </w:t>
      </w:r>
      <w:r w:rsidR="00E9483B">
        <w:rPr>
          <w:noProof/>
        </w:rPr>
        <mc:AlternateContent>
          <mc:Choice Requires="wps">
            <w:drawing>
              <wp:anchor distT="0" distB="0" distL="114300" distR="114300" simplePos="0" relativeHeight="251663360" behindDoc="0" locked="0" layoutInCell="1" allowOverlap="1" wp14:anchorId="448E366D" wp14:editId="4DA88635">
                <wp:simplePos x="0" y="0"/>
                <wp:positionH relativeFrom="margin">
                  <wp:posOffset>-28575</wp:posOffset>
                </wp:positionH>
                <wp:positionV relativeFrom="paragraph">
                  <wp:posOffset>4452620</wp:posOffset>
                </wp:positionV>
                <wp:extent cx="5923915" cy="238125"/>
                <wp:effectExtent l="0" t="0" r="635" b="952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3915" cy="238125"/>
                        </a:xfrm>
                        <a:prstGeom prst="rect">
                          <a:avLst/>
                        </a:prstGeom>
                        <a:solidFill>
                          <a:prstClr val="white"/>
                        </a:solidFill>
                        <a:ln>
                          <a:noFill/>
                        </a:ln>
                      </wps:spPr>
                      <wps:txbx>
                        <w:txbxContent>
                          <w:p w14:paraId="29D5211C" w14:textId="1CB0566C" w:rsidR="00700470" w:rsidRPr="00156E32" w:rsidRDefault="00700470" w:rsidP="00700470">
                            <w:pPr>
                              <w:pStyle w:val="Caption"/>
                              <w:spacing w:line="480" w:lineRule="auto"/>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3</w:t>
                            </w:r>
                            <w:r w:rsidRPr="00156E32">
                              <w:rPr>
                                <w:noProof/>
                                <w:color w:val="auto"/>
                                <w:sz w:val="24"/>
                                <w:szCs w:val="24"/>
                              </w:rPr>
                              <w:fldChar w:fldCharType="end"/>
                            </w:r>
                            <w:r w:rsidRPr="00156E32">
                              <w:rPr>
                                <w:color w:val="auto"/>
                                <w:sz w:val="24"/>
                                <w:szCs w:val="24"/>
                              </w:rPr>
                              <w:t>: Illustration of the Geologic Ages (Quigg et al</w:t>
                            </w:r>
                            <w:r w:rsidR="004B3CCF" w:rsidRPr="00156E32">
                              <w:rPr>
                                <w:color w:val="auto"/>
                                <w:sz w:val="24"/>
                                <w:szCs w:val="24"/>
                              </w:rPr>
                              <w:t>.</w:t>
                            </w:r>
                            <w:r w:rsidRPr="00156E32">
                              <w:rPr>
                                <w:color w:val="auto"/>
                                <w:sz w:val="24"/>
                                <w:szCs w:val="24"/>
                              </w:rPr>
                              <w:t xml:space="preserve"> 2010:53).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8E366D" id="Text Box 43" o:spid="_x0000_s1027" type="#_x0000_t202" style="position:absolute;left:0;text-align:left;margin-left:-2.25pt;margin-top:350.6pt;width:466.45pt;height:1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LoKwIAAFsEAAAOAAAAZHJzL2Uyb0RvYy54bWysVFFv2yAQfp+0/4B4X5ykytRadaosVaZJ&#10;UVupnfpMMI7RMMcOEjv79TuwnWzdnqa94IP7OPi+7/DtXdcYdlToNdiCzyZTzpSVUGq7L/jXl82H&#10;a858ELYUBqwq+El5frd8/+62dbmaQw2mVMioiPV56wpeh+DyLPOyVo3wE3DKUrICbESgKe6zEkVL&#10;1RuTzafTj1kLWDoEqbyn1fs+yZepflUpGR6ryqvATMHpbiGNmMZdHLPlrcj3KFyt5XAN8Q+3aIS2&#10;dOi51L0Igh1Q/1Gq0RLBQxUmEpoMqkpLlTgQm9n0DZvnWjiVuJA43p1l8v+vrHw4PrsnZKH7BB0Z&#10;mEh4twX5zZM2Wet8PmCipj73hI5Euwqb+CUKjDaStqeznqoLTNLi4mZ+dTNbcCYpN7+6ns0XUfDs&#10;stuhD58VNCwGBUfyK91AHLc+9NAREg/zYHS50cbESUysDbKjIG/bWgc1FP8NZWzEWoi7+oJxJfHq&#10;qURSodt1TJeRP2Hiyg7KE8mC0HeMd3Kj6byt8OFJILUIEaa2D480VAbagsMQcVYD/vjbesSTc5Tl&#10;rKWWK7j/fhCoODNfLHka+3MMcAx2Y2APzRqI6YwelJMppA0YzBhWCM0rvYZVPIVSwko6q+BhDNeh&#10;b3x6TVKtVglEXehE2NpnJ0f3o64v3atAN7gSyM8HGJtR5G/M6bG9yqtDgEon5y4qDnJTByfvh9cW&#10;n8iv84S6/BOWPwEAAP//AwBQSwMEFAAGAAgAAAAhAMTy2NThAAAACgEAAA8AAABkcnMvZG93bnJl&#10;di54bWxMj8FOwkAQhu8mvsNmTLwY2FIRau2WKOBNDyDhPHTXtrE723S3tLy9w0mPM/Pln+/PVqNt&#10;xNl0vnakYDaNQBgqnK6pVHD4ep8kIHxA0tg4MgouxsMqv73JMNVuoJ0570MpOIR8igqqENpUSl9U&#10;xqKfutYQ375dZzHw2JVSdzhwuG1kHEULabEm/lBha9aVKX72vVWw2HT9sKP1w+aw/cDPtoyPb5ej&#10;Uvd34+sLiGDG8AfDVZ/VIWenk+tJe9EomMyfmFSwjGYxCAae42QO4sSbx2QJMs/k/wr5LwAAAP//&#10;AwBQSwECLQAUAAYACAAAACEAtoM4kv4AAADhAQAAEwAAAAAAAAAAAAAAAAAAAAAAW0NvbnRlbnRf&#10;VHlwZXNdLnhtbFBLAQItABQABgAIAAAAIQA4/SH/1gAAAJQBAAALAAAAAAAAAAAAAAAAAC8BAABf&#10;cmVscy8ucmVsc1BLAQItABQABgAIAAAAIQCISMLoKwIAAFsEAAAOAAAAAAAAAAAAAAAAAC4CAABk&#10;cnMvZTJvRG9jLnhtbFBLAQItABQABgAIAAAAIQDE8tjU4QAAAAoBAAAPAAAAAAAAAAAAAAAAAIUE&#10;AABkcnMvZG93bnJldi54bWxQSwUGAAAAAAQABADzAAAAkwUAAAAA&#10;" stroked="f">
                <v:textbox inset="0,0,0,0">
                  <w:txbxContent>
                    <w:p w14:paraId="29D5211C" w14:textId="1CB0566C" w:rsidR="00700470" w:rsidRPr="00156E32" w:rsidRDefault="00700470" w:rsidP="00700470">
                      <w:pPr>
                        <w:pStyle w:val="Caption"/>
                        <w:spacing w:line="480" w:lineRule="auto"/>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3</w:t>
                      </w:r>
                      <w:r w:rsidRPr="00156E32">
                        <w:rPr>
                          <w:noProof/>
                          <w:color w:val="auto"/>
                          <w:sz w:val="24"/>
                          <w:szCs w:val="24"/>
                        </w:rPr>
                        <w:fldChar w:fldCharType="end"/>
                      </w:r>
                      <w:r w:rsidRPr="00156E32">
                        <w:rPr>
                          <w:color w:val="auto"/>
                          <w:sz w:val="24"/>
                          <w:szCs w:val="24"/>
                        </w:rPr>
                        <w:t>: Illustration of the Geologic Ages (Quigg et al</w:t>
                      </w:r>
                      <w:r w:rsidR="004B3CCF" w:rsidRPr="00156E32">
                        <w:rPr>
                          <w:color w:val="auto"/>
                          <w:sz w:val="24"/>
                          <w:szCs w:val="24"/>
                        </w:rPr>
                        <w:t>.</w:t>
                      </w:r>
                      <w:r w:rsidRPr="00156E32">
                        <w:rPr>
                          <w:color w:val="auto"/>
                          <w:sz w:val="24"/>
                          <w:szCs w:val="24"/>
                        </w:rPr>
                        <w:t xml:space="preserve"> 2010:53).</w:t>
                      </w:r>
                    </w:p>
                  </w:txbxContent>
                </v:textbox>
                <w10:wrap type="square" anchorx="margin"/>
              </v:shape>
            </w:pict>
          </mc:Fallback>
        </mc:AlternateContent>
      </w:r>
      <w:r w:rsidR="00AD35CE">
        <w:rPr>
          <w:noProof/>
          <w:sz w:val="24"/>
          <w:szCs w:val="24"/>
        </w:rPr>
        <w:drawing>
          <wp:anchor distT="0" distB="0" distL="114300" distR="114300" simplePos="0" relativeHeight="251731968" behindDoc="0" locked="0" layoutInCell="1" allowOverlap="1" wp14:anchorId="1ABEE39F" wp14:editId="6D2FE411">
            <wp:simplePos x="0" y="0"/>
            <wp:positionH relativeFrom="margin">
              <wp:posOffset>-47942</wp:posOffset>
            </wp:positionH>
            <wp:positionV relativeFrom="paragraph">
              <wp:posOffset>888365</wp:posOffset>
            </wp:positionV>
            <wp:extent cx="5943600" cy="356425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943600" cy="3564255"/>
                    </a:xfrm>
                    <a:prstGeom prst="rect">
                      <a:avLst/>
                    </a:prstGeom>
                  </pic:spPr>
                </pic:pic>
              </a:graphicData>
            </a:graphic>
          </wp:anchor>
        </w:drawing>
      </w:r>
      <w:r w:rsidRPr="000D61E3">
        <w:rPr>
          <w:sz w:val="24"/>
          <w:szCs w:val="24"/>
        </w:rPr>
        <w:t>2010:19)</w:t>
      </w:r>
      <w:r>
        <w:rPr>
          <w:sz w:val="24"/>
          <w:szCs w:val="24"/>
        </w:rPr>
        <w:t xml:space="preserve">. </w:t>
      </w:r>
    </w:p>
    <w:p w14:paraId="09D5D7A0" w14:textId="3B9CF3D2" w:rsidR="00700470" w:rsidRPr="00576B56" w:rsidRDefault="00700470" w:rsidP="00700470">
      <w:pPr>
        <w:spacing w:line="480" w:lineRule="auto"/>
        <w:ind w:firstLine="720"/>
        <w:rPr>
          <w:color w:val="FF0000"/>
          <w:sz w:val="24"/>
          <w:szCs w:val="24"/>
        </w:rPr>
      </w:pPr>
      <w:r>
        <w:rPr>
          <w:sz w:val="24"/>
          <w:szCs w:val="24"/>
        </w:rPr>
        <w:t xml:space="preserve">As previously stated, the </w:t>
      </w:r>
      <w:r w:rsidRPr="004E1C8D">
        <w:rPr>
          <w:sz w:val="24"/>
          <w:szCs w:val="24"/>
        </w:rPr>
        <w:t xml:space="preserve">most wide-ranging </w:t>
      </w:r>
      <w:r>
        <w:rPr>
          <w:sz w:val="24"/>
          <w:szCs w:val="24"/>
        </w:rPr>
        <w:t xml:space="preserve">foundational </w:t>
      </w:r>
      <w:r w:rsidRPr="004E1C8D">
        <w:rPr>
          <w:sz w:val="24"/>
          <w:szCs w:val="24"/>
        </w:rPr>
        <w:t xml:space="preserve">geologic formation exhibited </w:t>
      </w:r>
      <w:r>
        <w:rPr>
          <w:sz w:val="24"/>
          <w:szCs w:val="24"/>
        </w:rPr>
        <w:t>throughout the Llano Estacado</w:t>
      </w:r>
      <w:r w:rsidRPr="004E1C8D">
        <w:rPr>
          <w:sz w:val="24"/>
          <w:szCs w:val="24"/>
        </w:rPr>
        <w:t xml:space="preserve"> is referred to as the </w:t>
      </w:r>
      <w:r w:rsidRPr="00BF1B44">
        <w:rPr>
          <w:sz w:val="24"/>
          <w:szCs w:val="24"/>
        </w:rPr>
        <w:t>Ogallala Formation</w:t>
      </w:r>
      <w:r>
        <w:rPr>
          <w:sz w:val="24"/>
          <w:szCs w:val="24"/>
        </w:rPr>
        <w:t xml:space="preserve">. Although, while containing alluvial and fluvial sediments from both the Pliocene and Miocene epochs, its uppermost section consists of a rigid calcrete capstone </w:t>
      </w:r>
      <w:r w:rsidRPr="000D61E3">
        <w:rPr>
          <w:sz w:val="24"/>
          <w:szCs w:val="24"/>
        </w:rPr>
        <w:t xml:space="preserve">overlay </w:t>
      </w:r>
      <w:bookmarkStart w:id="25" w:name="_Hlk113185964"/>
      <w:r w:rsidRPr="000D61E3">
        <w:rPr>
          <w:sz w:val="24"/>
          <w:szCs w:val="24"/>
        </w:rPr>
        <w:t>(Hirmas &amp; Mandel 2017:151)</w:t>
      </w:r>
      <w:bookmarkEnd w:id="25"/>
      <w:r w:rsidRPr="000D61E3">
        <w:rPr>
          <w:sz w:val="24"/>
          <w:szCs w:val="24"/>
        </w:rPr>
        <w:t xml:space="preserve">. </w:t>
      </w:r>
      <w:r w:rsidRPr="00A54A90">
        <w:rPr>
          <w:sz w:val="24"/>
          <w:szCs w:val="24"/>
        </w:rPr>
        <w:t>While these deposits appear contradictory,</w:t>
      </w:r>
      <w:r>
        <w:rPr>
          <w:sz w:val="24"/>
          <w:szCs w:val="24"/>
        </w:rPr>
        <w:t xml:space="preserve"> the establishment of the capstone layer was a direct result of the alluvial composition in conjunction with local environmental conditions. Over time, as a consequence of the </w:t>
      </w:r>
      <w:r w:rsidRPr="00BF1B44">
        <w:rPr>
          <w:sz w:val="24"/>
          <w:szCs w:val="24"/>
        </w:rPr>
        <w:t>semi-arid climate</w:t>
      </w:r>
      <w:r>
        <w:rPr>
          <w:sz w:val="24"/>
          <w:szCs w:val="24"/>
        </w:rPr>
        <w:t xml:space="preserve">, the moisture retained within the </w:t>
      </w:r>
      <w:r w:rsidRPr="00BF1B44">
        <w:rPr>
          <w:sz w:val="24"/>
          <w:szCs w:val="24"/>
        </w:rPr>
        <w:t xml:space="preserve">calcite bearing alluvial silt </w:t>
      </w:r>
      <w:r>
        <w:rPr>
          <w:sz w:val="24"/>
          <w:szCs w:val="24"/>
        </w:rPr>
        <w:t xml:space="preserve">and sand worked its way upward in a capillary manner. As the moisture reached the surface, it fully evaporated, leaving behind calcareous material that eventually </w:t>
      </w:r>
      <w:r>
        <w:rPr>
          <w:sz w:val="24"/>
          <w:szCs w:val="24"/>
        </w:rPr>
        <w:lastRenderedPageBreak/>
        <w:t xml:space="preserve">aggreged into the capstone sheet observed today </w:t>
      </w:r>
      <w:bookmarkStart w:id="26" w:name="_Hlk113185974"/>
      <w:r w:rsidRPr="000D61E3">
        <w:rPr>
          <w:sz w:val="24"/>
          <w:szCs w:val="24"/>
        </w:rPr>
        <w:t>(Rathjen 1971:3)</w:t>
      </w:r>
      <w:bookmarkEnd w:id="26"/>
      <w:r w:rsidRPr="000D61E3">
        <w:rPr>
          <w:sz w:val="24"/>
          <w:szCs w:val="24"/>
        </w:rPr>
        <w:t xml:space="preserve">. </w:t>
      </w:r>
      <w:r>
        <w:rPr>
          <w:sz w:val="24"/>
          <w:szCs w:val="24"/>
        </w:rPr>
        <w:t xml:space="preserve">Consequently, the unyielding nature of this capstone sheet is also considered responsible for the </w:t>
      </w:r>
      <w:r w:rsidRPr="00FB6FBC">
        <w:rPr>
          <w:sz w:val="24"/>
          <w:szCs w:val="24"/>
        </w:rPr>
        <w:t xml:space="preserve">distinctively </w:t>
      </w:r>
      <w:r>
        <w:rPr>
          <w:sz w:val="24"/>
          <w:szCs w:val="24"/>
        </w:rPr>
        <w:t xml:space="preserve">flat landscape associated with the Southern High </w:t>
      </w:r>
      <w:r w:rsidRPr="000D61E3">
        <w:rPr>
          <w:sz w:val="24"/>
          <w:szCs w:val="24"/>
        </w:rPr>
        <w:t xml:space="preserve">Plains </w:t>
      </w:r>
      <w:bookmarkStart w:id="27" w:name="_Hlk113185985"/>
      <w:r w:rsidRPr="000D61E3">
        <w:rPr>
          <w:sz w:val="24"/>
          <w:szCs w:val="24"/>
        </w:rPr>
        <w:t>(Johnson 2008:124)</w:t>
      </w:r>
      <w:bookmarkEnd w:id="27"/>
      <w:r w:rsidRPr="000D61E3">
        <w:rPr>
          <w:sz w:val="24"/>
          <w:szCs w:val="24"/>
        </w:rPr>
        <w:t xml:space="preserve">. </w:t>
      </w:r>
    </w:p>
    <w:p w14:paraId="6BBDC899" w14:textId="68032CF0" w:rsidR="00700470" w:rsidRDefault="00700470" w:rsidP="00700470">
      <w:pPr>
        <w:spacing w:line="480" w:lineRule="auto"/>
        <w:ind w:firstLine="720"/>
        <w:rPr>
          <w:sz w:val="24"/>
          <w:szCs w:val="24"/>
        </w:rPr>
      </w:pPr>
      <w:r w:rsidRPr="00F848E8">
        <w:rPr>
          <w:sz w:val="24"/>
          <w:szCs w:val="24"/>
        </w:rPr>
        <w:t xml:space="preserve">Mantling the Ogallala Formation for almost the entirety of the Llano Estacado, the </w:t>
      </w:r>
      <w:r w:rsidRPr="00F848E8">
        <w:rPr>
          <w:i/>
          <w:iCs/>
          <w:sz w:val="24"/>
          <w:szCs w:val="24"/>
        </w:rPr>
        <w:t>Blackwater Draw Formation</w:t>
      </w:r>
      <w:r w:rsidRPr="00F848E8">
        <w:rPr>
          <w:sz w:val="24"/>
          <w:szCs w:val="24"/>
        </w:rPr>
        <w:t xml:space="preserve"> represents the most contemporary </w:t>
      </w:r>
      <w:r w:rsidRPr="00D27F81">
        <w:rPr>
          <w:i/>
          <w:iCs/>
          <w:sz w:val="24"/>
          <w:szCs w:val="24"/>
        </w:rPr>
        <w:t>Quaternary</w:t>
      </w:r>
      <w:r w:rsidRPr="00F848E8">
        <w:rPr>
          <w:sz w:val="24"/>
          <w:szCs w:val="24"/>
        </w:rPr>
        <w:t xml:space="preserve"> </w:t>
      </w:r>
      <w:r>
        <w:rPr>
          <w:sz w:val="24"/>
          <w:szCs w:val="24"/>
        </w:rPr>
        <w:t xml:space="preserve">geologic age </w:t>
      </w:r>
      <w:bookmarkStart w:id="28" w:name="_Hlk113185999"/>
      <w:r w:rsidRPr="000D61E3">
        <w:rPr>
          <w:sz w:val="24"/>
          <w:szCs w:val="24"/>
        </w:rPr>
        <w:t>(Holliday 1989:1598)</w:t>
      </w:r>
      <w:bookmarkEnd w:id="28"/>
      <w:r w:rsidRPr="000D61E3">
        <w:rPr>
          <w:sz w:val="24"/>
          <w:szCs w:val="24"/>
        </w:rPr>
        <w:t xml:space="preserve">. </w:t>
      </w:r>
      <w:r w:rsidRPr="00BF1B44">
        <w:rPr>
          <w:sz w:val="24"/>
          <w:szCs w:val="24"/>
        </w:rPr>
        <w:t xml:space="preserve">Similarly </w:t>
      </w:r>
      <w:r>
        <w:rPr>
          <w:sz w:val="24"/>
          <w:szCs w:val="24"/>
        </w:rPr>
        <w:t xml:space="preserve">to the Ogallala Formation, the Blackwater Draw formation is composed of alluvial sediments which were also formed locally into a thick calcrete layer </w:t>
      </w:r>
      <w:bookmarkStart w:id="29" w:name="_Hlk113186008"/>
      <w:r w:rsidRPr="000D61E3">
        <w:rPr>
          <w:sz w:val="24"/>
          <w:szCs w:val="24"/>
        </w:rPr>
        <w:t>(Johnson 2008:124)</w:t>
      </w:r>
      <w:bookmarkEnd w:id="29"/>
      <w:r w:rsidRPr="000D61E3">
        <w:rPr>
          <w:sz w:val="24"/>
          <w:szCs w:val="24"/>
        </w:rPr>
        <w:t xml:space="preserve">. </w:t>
      </w:r>
      <w:r>
        <w:rPr>
          <w:sz w:val="24"/>
          <w:szCs w:val="24"/>
        </w:rPr>
        <w:t xml:space="preserve">Furthermore, this more recent capstone layer serves to reinforce the characteristically level topography of the Llano Estacado, with subsequent depositional </w:t>
      </w:r>
      <w:r w:rsidRPr="00052F4C">
        <w:rPr>
          <w:sz w:val="24"/>
          <w:szCs w:val="24"/>
        </w:rPr>
        <w:t xml:space="preserve">events </w:t>
      </w:r>
      <w:r>
        <w:rPr>
          <w:sz w:val="24"/>
          <w:szCs w:val="24"/>
        </w:rPr>
        <w:t xml:space="preserve">either cutting into, or sitting atop this </w:t>
      </w:r>
      <w:r w:rsidRPr="000D61E3">
        <w:rPr>
          <w:sz w:val="24"/>
          <w:szCs w:val="24"/>
        </w:rPr>
        <w:t xml:space="preserve">formation </w:t>
      </w:r>
      <w:bookmarkStart w:id="30" w:name="_Hlk113186016"/>
      <w:r w:rsidRPr="000D61E3">
        <w:rPr>
          <w:sz w:val="24"/>
          <w:szCs w:val="24"/>
        </w:rPr>
        <w:t>(Hurst et al 2010:99)</w:t>
      </w:r>
      <w:bookmarkEnd w:id="30"/>
      <w:r w:rsidRPr="000D61E3">
        <w:rPr>
          <w:sz w:val="24"/>
          <w:szCs w:val="24"/>
        </w:rPr>
        <w:t xml:space="preserve">. </w:t>
      </w:r>
      <w:r>
        <w:rPr>
          <w:sz w:val="24"/>
          <w:szCs w:val="24"/>
        </w:rPr>
        <w:t>Conversely, while the capstone layers of the Ogallala and Blackwater Draw formations are credited with the region</w:t>
      </w:r>
      <w:r w:rsidR="00AD35CE">
        <w:rPr>
          <w:sz w:val="24"/>
          <w:szCs w:val="24"/>
        </w:rPr>
        <w:t>’s lack of</w:t>
      </w:r>
      <w:r>
        <w:rPr>
          <w:sz w:val="24"/>
          <w:szCs w:val="24"/>
        </w:rPr>
        <w:t xml:space="preserve"> topographic </w:t>
      </w:r>
      <w:r w:rsidR="00AD35CE">
        <w:rPr>
          <w:sz w:val="24"/>
          <w:szCs w:val="24"/>
        </w:rPr>
        <w:t>relief</w:t>
      </w:r>
      <w:r>
        <w:rPr>
          <w:sz w:val="24"/>
          <w:szCs w:val="24"/>
        </w:rPr>
        <w:t xml:space="preserve">, the wind-blown distribution of other Quaternary loess sediments have been considered influential in bolstering the region’s rolling topography </w:t>
      </w:r>
      <w:bookmarkStart w:id="31" w:name="_Hlk113186030"/>
      <w:r w:rsidRPr="000D61E3">
        <w:rPr>
          <w:sz w:val="24"/>
          <w:szCs w:val="24"/>
        </w:rPr>
        <w:t>(Rathjen 1971:22)</w:t>
      </w:r>
      <w:bookmarkEnd w:id="31"/>
      <w:r w:rsidRPr="000D61E3">
        <w:rPr>
          <w:sz w:val="24"/>
          <w:szCs w:val="24"/>
        </w:rPr>
        <w:t>.</w:t>
      </w:r>
    </w:p>
    <w:p w14:paraId="6AC58D9D" w14:textId="77777777" w:rsidR="00700470" w:rsidRDefault="00700470" w:rsidP="00700470">
      <w:pPr>
        <w:keepNext/>
        <w:spacing w:line="480" w:lineRule="auto"/>
      </w:pPr>
      <w:r>
        <w:rPr>
          <w:noProof/>
        </w:rPr>
        <w:lastRenderedPageBreak/>
        <w:drawing>
          <wp:inline distT="0" distB="0" distL="0" distR="0" wp14:anchorId="4FD68538" wp14:editId="73C1A07D">
            <wp:extent cx="5943600" cy="4176713"/>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9532" cy="4180881"/>
                    </a:xfrm>
                    <a:prstGeom prst="rect">
                      <a:avLst/>
                    </a:prstGeom>
                  </pic:spPr>
                </pic:pic>
              </a:graphicData>
            </a:graphic>
          </wp:inline>
        </w:drawing>
      </w:r>
    </w:p>
    <w:p w14:paraId="37D6BFF0" w14:textId="44FFBA51" w:rsidR="00700470" w:rsidRPr="00156E32" w:rsidRDefault="00700470" w:rsidP="00700470">
      <w:pPr>
        <w:pStyle w:val="Caption"/>
        <w:rPr>
          <w:color w:val="auto"/>
          <w:sz w:val="24"/>
          <w:szCs w:val="24"/>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4</w:t>
      </w:r>
      <w:r w:rsidRPr="00156E32">
        <w:rPr>
          <w:noProof/>
          <w:color w:val="auto"/>
          <w:sz w:val="24"/>
          <w:szCs w:val="24"/>
        </w:rPr>
        <w:fldChar w:fldCharType="end"/>
      </w:r>
      <w:r w:rsidRPr="00156E32">
        <w:rPr>
          <w:color w:val="auto"/>
          <w:sz w:val="24"/>
          <w:szCs w:val="24"/>
        </w:rPr>
        <w:t xml:space="preserve">: </w:t>
      </w:r>
      <w:bookmarkStart w:id="32" w:name="_Hlk118235128"/>
      <w:r w:rsidRPr="00156E32">
        <w:rPr>
          <w:color w:val="auto"/>
          <w:sz w:val="24"/>
          <w:szCs w:val="24"/>
        </w:rPr>
        <w:t xml:space="preserve">Illustration of the Blackwater Draw Formation </w:t>
      </w:r>
      <w:bookmarkEnd w:id="32"/>
      <w:r w:rsidRPr="00156E32">
        <w:rPr>
          <w:color w:val="auto"/>
          <w:sz w:val="24"/>
          <w:szCs w:val="24"/>
        </w:rPr>
        <w:t>(Johnson 2008:9).</w:t>
      </w:r>
    </w:p>
    <w:p w14:paraId="1542F794" w14:textId="77777777" w:rsidR="00700470" w:rsidRPr="0076486E" w:rsidRDefault="00700470" w:rsidP="00700470">
      <w:pPr>
        <w:pStyle w:val="Heading2"/>
        <w:spacing w:line="480" w:lineRule="auto"/>
        <w:rPr>
          <w:i/>
          <w:iCs/>
          <w:color w:val="auto"/>
        </w:rPr>
      </w:pPr>
      <w:r w:rsidRPr="0076486E">
        <w:rPr>
          <w:i/>
          <w:iCs/>
          <w:color w:val="auto"/>
        </w:rPr>
        <w:t>Soils of the Llano Estacado</w:t>
      </w:r>
    </w:p>
    <w:p w14:paraId="4520A323" w14:textId="623C05E0" w:rsidR="00700470" w:rsidRDefault="0021277D" w:rsidP="00700470">
      <w:pPr>
        <w:spacing w:line="480" w:lineRule="auto"/>
        <w:ind w:firstLine="720"/>
        <w:rPr>
          <w:sz w:val="24"/>
          <w:szCs w:val="24"/>
        </w:rPr>
      </w:pPr>
      <w:r>
        <w:rPr>
          <w:sz w:val="24"/>
          <w:szCs w:val="24"/>
        </w:rPr>
        <w:t>O</w:t>
      </w:r>
      <w:r w:rsidR="00700470">
        <w:rPr>
          <w:sz w:val="24"/>
          <w:szCs w:val="24"/>
        </w:rPr>
        <w:t xml:space="preserve">wing to their alluvial origins, the vast majority soils currently residing in the Llano Estacado fall under the classification of </w:t>
      </w:r>
      <w:r w:rsidR="00700470" w:rsidRPr="00A83A83">
        <w:rPr>
          <w:sz w:val="24"/>
          <w:szCs w:val="24"/>
        </w:rPr>
        <w:t>Eolian</w:t>
      </w:r>
      <w:r w:rsidR="00700470">
        <w:rPr>
          <w:sz w:val="24"/>
          <w:szCs w:val="24"/>
        </w:rPr>
        <w:t xml:space="preserve"> </w:t>
      </w:r>
      <w:r w:rsidR="00700470" w:rsidRPr="000D61E3">
        <w:rPr>
          <w:sz w:val="24"/>
          <w:szCs w:val="24"/>
        </w:rPr>
        <w:t xml:space="preserve">sediments </w:t>
      </w:r>
      <w:bookmarkStart w:id="33" w:name="_Hlk113186059"/>
      <w:r w:rsidR="00700470" w:rsidRPr="000D61E3">
        <w:rPr>
          <w:sz w:val="24"/>
          <w:szCs w:val="24"/>
        </w:rPr>
        <w:t>(Forman et al 2001:7)</w:t>
      </w:r>
      <w:bookmarkEnd w:id="33"/>
      <w:r w:rsidR="00700470" w:rsidRPr="000D61E3">
        <w:rPr>
          <w:sz w:val="24"/>
          <w:szCs w:val="24"/>
        </w:rPr>
        <w:t xml:space="preserve">. The two broad types of depositional sediments considered of consequence </w:t>
      </w:r>
      <w:r w:rsidR="00700470">
        <w:rPr>
          <w:sz w:val="24"/>
          <w:szCs w:val="24"/>
        </w:rPr>
        <w:t xml:space="preserve">here are </w:t>
      </w:r>
      <w:r w:rsidR="00700470" w:rsidRPr="00386768">
        <w:rPr>
          <w:i/>
          <w:iCs/>
          <w:sz w:val="24"/>
          <w:szCs w:val="24"/>
        </w:rPr>
        <w:t>sand</w:t>
      </w:r>
      <w:r w:rsidR="00700470">
        <w:rPr>
          <w:sz w:val="24"/>
          <w:szCs w:val="24"/>
        </w:rPr>
        <w:t xml:space="preserve"> and </w:t>
      </w:r>
      <w:r w:rsidR="00700470" w:rsidRPr="000D61E3">
        <w:rPr>
          <w:i/>
          <w:iCs/>
          <w:sz w:val="24"/>
          <w:szCs w:val="24"/>
        </w:rPr>
        <w:t>loess</w:t>
      </w:r>
      <w:r w:rsidR="00700470" w:rsidRPr="000D61E3">
        <w:rPr>
          <w:sz w:val="24"/>
          <w:szCs w:val="24"/>
        </w:rPr>
        <w:t xml:space="preserve"> </w:t>
      </w:r>
      <w:bookmarkStart w:id="34" w:name="_Hlk113186070"/>
      <w:r w:rsidR="00700470" w:rsidRPr="000D61E3">
        <w:rPr>
          <w:sz w:val="24"/>
          <w:szCs w:val="24"/>
        </w:rPr>
        <w:t>(Hirmas &amp; Mendel 2017:141)</w:t>
      </w:r>
      <w:bookmarkEnd w:id="34"/>
      <w:r w:rsidR="00700470" w:rsidRPr="000D61E3">
        <w:rPr>
          <w:sz w:val="24"/>
          <w:szCs w:val="24"/>
        </w:rPr>
        <w:t xml:space="preserve">. </w:t>
      </w:r>
      <w:r w:rsidR="00700470">
        <w:rPr>
          <w:sz w:val="24"/>
          <w:szCs w:val="24"/>
        </w:rPr>
        <w:t xml:space="preserve">While it is true that sand dunes can be found on surfaces of the Blackwater Draw Formation, the majority of sediments contained within the formation derive from earlier episodes of deposited Pliocene </w:t>
      </w:r>
      <w:r w:rsidR="00700470" w:rsidRPr="00944831">
        <w:rPr>
          <w:sz w:val="24"/>
          <w:szCs w:val="24"/>
        </w:rPr>
        <w:t>loess.</w:t>
      </w:r>
      <w:r w:rsidR="00700470">
        <w:rPr>
          <w:sz w:val="24"/>
          <w:szCs w:val="24"/>
        </w:rPr>
        <w:t xml:space="preserve"> Developed under these conditions </w:t>
      </w:r>
      <w:r w:rsidR="00700470" w:rsidRPr="00961040">
        <w:rPr>
          <w:sz w:val="24"/>
          <w:szCs w:val="24"/>
        </w:rPr>
        <w:t>were</w:t>
      </w:r>
      <w:r w:rsidR="00700470">
        <w:rPr>
          <w:sz w:val="24"/>
          <w:szCs w:val="24"/>
        </w:rPr>
        <w:t xml:space="preserve"> two main soil orders, the </w:t>
      </w:r>
      <w:r w:rsidR="00700470" w:rsidRPr="00A83A83">
        <w:rPr>
          <w:sz w:val="24"/>
          <w:szCs w:val="24"/>
        </w:rPr>
        <w:t>Alfisols</w:t>
      </w:r>
      <w:r w:rsidR="00700470">
        <w:rPr>
          <w:sz w:val="24"/>
          <w:szCs w:val="24"/>
        </w:rPr>
        <w:t xml:space="preserve"> and the </w:t>
      </w:r>
      <w:r w:rsidR="00700470" w:rsidRPr="00A83A83">
        <w:rPr>
          <w:sz w:val="24"/>
          <w:szCs w:val="24"/>
        </w:rPr>
        <w:t>Mollisols</w:t>
      </w:r>
      <w:r w:rsidR="00700470">
        <w:rPr>
          <w:sz w:val="24"/>
          <w:szCs w:val="24"/>
        </w:rPr>
        <w:t xml:space="preserve"> </w:t>
      </w:r>
      <w:bookmarkStart w:id="35" w:name="_Hlk113186081"/>
      <w:r w:rsidR="00700470" w:rsidRPr="004D6609">
        <w:rPr>
          <w:sz w:val="24"/>
          <w:szCs w:val="24"/>
        </w:rPr>
        <w:t>(Hirmas &amp; Mendel 2017:143-144)</w:t>
      </w:r>
      <w:bookmarkEnd w:id="35"/>
      <w:r w:rsidR="00700470" w:rsidRPr="004D6609">
        <w:rPr>
          <w:sz w:val="24"/>
          <w:szCs w:val="24"/>
        </w:rPr>
        <w:t xml:space="preserve">. In proportion to the surrounding environment, both of these </w:t>
      </w:r>
      <w:r w:rsidR="00700470" w:rsidRPr="00961040">
        <w:rPr>
          <w:sz w:val="24"/>
          <w:szCs w:val="24"/>
        </w:rPr>
        <w:t>soil orders exhibit a relatively hig</w:t>
      </w:r>
      <w:r w:rsidR="00700470">
        <w:rPr>
          <w:sz w:val="24"/>
          <w:szCs w:val="24"/>
        </w:rPr>
        <w:t xml:space="preserve">h degree of moisture </w:t>
      </w:r>
      <w:r w:rsidR="00700470">
        <w:rPr>
          <w:sz w:val="24"/>
          <w:szCs w:val="24"/>
        </w:rPr>
        <w:lastRenderedPageBreak/>
        <w:t xml:space="preserve">retention, however, Mollisols are more likely to capped by a calcic </w:t>
      </w:r>
      <w:r w:rsidR="00700470" w:rsidRPr="004D6609">
        <w:rPr>
          <w:sz w:val="24"/>
          <w:szCs w:val="24"/>
        </w:rPr>
        <w:t xml:space="preserve">horizon </w:t>
      </w:r>
      <w:bookmarkStart w:id="36" w:name="_Hlk113186095"/>
      <w:r w:rsidR="00700470" w:rsidRPr="004D6609">
        <w:rPr>
          <w:sz w:val="24"/>
          <w:szCs w:val="24"/>
        </w:rPr>
        <w:t>(Lintz 1986:82, 86)</w:t>
      </w:r>
      <w:bookmarkEnd w:id="36"/>
      <w:r w:rsidR="00700470" w:rsidRPr="004D6609">
        <w:rPr>
          <w:sz w:val="24"/>
          <w:szCs w:val="24"/>
        </w:rPr>
        <w:t xml:space="preserve">. </w:t>
      </w:r>
      <w:r w:rsidR="00700470">
        <w:rPr>
          <w:sz w:val="24"/>
          <w:szCs w:val="24"/>
        </w:rPr>
        <w:t xml:space="preserve">On the other hand, the wind-blown sand dunes and sheets of the Llano Estacado are associated with the development of the </w:t>
      </w:r>
      <w:r w:rsidR="00700470" w:rsidRPr="00A83A83">
        <w:rPr>
          <w:sz w:val="24"/>
          <w:szCs w:val="24"/>
        </w:rPr>
        <w:t>Entisols</w:t>
      </w:r>
      <w:r w:rsidR="00700470">
        <w:rPr>
          <w:sz w:val="24"/>
          <w:szCs w:val="24"/>
        </w:rPr>
        <w:t xml:space="preserve"> soil order. Unlike the Alfisols and Mollisols, the sandy foundation of this soil order results in a significant amount of </w:t>
      </w:r>
      <w:r w:rsidR="00700470" w:rsidRPr="00496722">
        <w:rPr>
          <w:sz w:val="24"/>
          <w:szCs w:val="24"/>
        </w:rPr>
        <w:t xml:space="preserve">water </w:t>
      </w:r>
      <w:r w:rsidR="00700470">
        <w:rPr>
          <w:sz w:val="24"/>
          <w:szCs w:val="24"/>
        </w:rPr>
        <w:t xml:space="preserve">drainage, thus preventing those soils from maintaining a high saturation content </w:t>
      </w:r>
      <w:bookmarkStart w:id="37" w:name="_Hlk113186107"/>
      <w:r w:rsidR="00700470" w:rsidRPr="004D6609">
        <w:rPr>
          <w:sz w:val="24"/>
          <w:szCs w:val="24"/>
        </w:rPr>
        <w:t>(Hirmas &amp; Mendel 2017:144)</w:t>
      </w:r>
      <w:bookmarkEnd w:id="37"/>
      <w:r w:rsidR="00700470">
        <w:rPr>
          <w:sz w:val="24"/>
          <w:szCs w:val="24"/>
        </w:rPr>
        <w:t xml:space="preserve">. Another consequence of their wind-blown distribution can be seen in the lack of any meaningful pedogenic development on their more recent depositional surfaces </w:t>
      </w:r>
      <w:bookmarkStart w:id="38" w:name="_Hlk113186118"/>
      <w:r w:rsidR="00700470" w:rsidRPr="004D6609">
        <w:rPr>
          <w:sz w:val="24"/>
          <w:szCs w:val="24"/>
        </w:rPr>
        <w:t>(Lintz 1986:87)</w:t>
      </w:r>
      <w:bookmarkEnd w:id="38"/>
      <w:r w:rsidR="00700470" w:rsidRPr="004D6609">
        <w:rPr>
          <w:sz w:val="24"/>
          <w:szCs w:val="24"/>
        </w:rPr>
        <w:t xml:space="preserve">. </w:t>
      </w:r>
    </w:p>
    <w:p w14:paraId="101F3C4D" w14:textId="77777777" w:rsidR="00700470" w:rsidRDefault="00700470" w:rsidP="00700470">
      <w:pPr>
        <w:pStyle w:val="Heading2"/>
        <w:spacing w:line="480" w:lineRule="auto"/>
        <w:rPr>
          <w:i/>
          <w:iCs/>
          <w:color w:val="auto"/>
        </w:rPr>
      </w:pPr>
      <w:r w:rsidRPr="0076486E">
        <w:rPr>
          <w:i/>
          <w:iCs/>
          <w:color w:val="auto"/>
        </w:rPr>
        <w:t>Climate and Precipitation of the Llano Estacado</w:t>
      </w:r>
    </w:p>
    <w:p w14:paraId="19590D7F" w14:textId="77777777" w:rsidR="00700470" w:rsidRDefault="00700470" w:rsidP="00700470">
      <w:pPr>
        <w:spacing w:line="480" w:lineRule="auto"/>
        <w:rPr>
          <w:sz w:val="24"/>
          <w:szCs w:val="24"/>
        </w:rPr>
      </w:pPr>
      <w:r>
        <w:rPr>
          <w:sz w:val="24"/>
          <w:szCs w:val="24"/>
        </w:rPr>
        <w:tab/>
        <w:t xml:space="preserve">Similar to its topography, </w:t>
      </w:r>
      <w:r w:rsidRPr="00B42C36">
        <w:rPr>
          <w:sz w:val="24"/>
          <w:szCs w:val="24"/>
        </w:rPr>
        <w:t xml:space="preserve">the </w:t>
      </w:r>
      <w:r>
        <w:rPr>
          <w:sz w:val="24"/>
          <w:szCs w:val="24"/>
        </w:rPr>
        <w:t xml:space="preserve">climate and precipitation </w:t>
      </w:r>
      <w:r w:rsidRPr="006601AD">
        <w:rPr>
          <w:sz w:val="24"/>
          <w:szCs w:val="24"/>
        </w:rPr>
        <w:t xml:space="preserve">patterns </w:t>
      </w:r>
      <w:r>
        <w:rPr>
          <w:sz w:val="24"/>
          <w:szCs w:val="24"/>
        </w:rPr>
        <w:t xml:space="preserve">provide another dichotomous facet of the Llano Estacado. The climate of the southern High Plains, including the Llano Estacado, </w:t>
      </w:r>
      <w:r w:rsidRPr="00B42C36">
        <w:rPr>
          <w:sz w:val="24"/>
          <w:szCs w:val="24"/>
        </w:rPr>
        <w:t xml:space="preserve">is </w:t>
      </w:r>
      <w:r>
        <w:rPr>
          <w:sz w:val="24"/>
          <w:szCs w:val="24"/>
        </w:rPr>
        <w:t xml:space="preserve">differentiated between the sub-humid portion </w:t>
      </w:r>
      <w:r w:rsidRPr="00B42C36">
        <w:rPr>
          <w:sz w:val="24"/>
          <w:szCs w:val="24"/>
        </w:rPr>
        <w:t xml:space="preserve">in the east </w:t>
      </w:r>
      <w:r>
        <w:rPr>
          <w:sz w:val="24"/>
          <w:szCs w:val="24"/>
        </w:rPr>
        <w:t xml:space="preserve">and the semi-arid sections of the </w:t>
      </w:r>
      <w:r w:rsidRPr="004D6609">
        <w:rPr>
          <w:sz w:val="24"/>
          <w:szCs w:val="24"/>
        </w:rPr>
        <w:t xml:space="preserve">west </w:t>
      </w:r>
      <w:bookmarkStart w:id="39" w:name="_Hlk113186128"/>
      <w:r w:rsidRPr="004D6609">
        <w:rPr>
          <w:sz w:val="24"/>
          <w:szCs w:val="24"/>
        </w:rPr>
        <w:t>(Brosowske 2005:45)</w:t>
      </w:r>
      <w:bookmarkEnd w:id="39"/>
      <w:r w:rsidRPr="004D6609">
        <w:rPr>
          <w:sz w:val="24"/>
          <w:szCs w:val="24"/>
        </w:rPr>
        <w:t xml:space="preserve">. </w:t>
      </w:r>
      <w:r>
        <w:rPr>
          <w:sz w:val="24"/>
          <w:szCs w:val="24"/>
        </w:rPr>
        <w:t xml:space="preserve">The </w:t>
      </w:r>
      <w:r w:rsidRPr="006601AD">
        <w:rPr>
          <w:sz w:val="24"/>
          <w:szCs w:val="24"/>
        </w:rPr>
        <w:t xml:space="preserve">primary instigator of this </w:t>
      </w:r>
      <w:r>
        <w:rPr>
          <w:sz w:val="24"/>
          <w:szCs w:val="24"/>
        </w:rPr>
        <w:t xml:space="preserve">east-west climate dichotomy relates to the differential amount of annual precipitation received </w:t>
      </w:r>
      <w:r w:rsidRPr="006601AD">
        <w:rPr>
          <w:sz w:val="24"/>
          <w:szCs w:val="24"/>
        </w:rPr>
        <w:t xml:space="preserve">by </w:t>
      </w:r>
      <w:r>
        <w:rPr>
          <w:sz w:val="24"/>
          <w:szCs w:val="24"/>
        </w:rPr>
        <w:t xml:space="preserve">those sections. Documentation </w:t>
      </w:r>
      <w:r w:rsidRPr="00B42C36">
        <w:rPr>
          <w:sz w:val="24"/>
          <w:szCs w:val="24"/>
        </w:rPr>
        <w:t xml:space="preserve">from </w:t>
      </w:r>
      <w:r>
        <w:rPr>
          <w:sz w:val="24"/>
          <w:szCs w:val="24"/>
        </w:rPr>
        <w:t xml:space="preserve">across the general area of the southern Great Plains appears to reference an increase in the annual amount of precipitation as one moves from west to east </w:t>
      </w:r>
      <w:bookmarkStart w:id="40" w:name="_Hlk113186140"/>
      <w:r w:rsidRPr="004D6609">
        <w:rPr>
          <w:sz w:val="24"/>
          <w:szCs w:val="24"/>
        </w:rPr>
        <w:t>(Hirmas &amp; Mendel 2017:135)</w:t>
      </w:r>
      <w:bookmarkEnd w:id="40"/>
      <w:r w:rsidRPr="004D6609">
        <w:rPr>
          <w:sz w:val="24"/>
          <w:szCs w:val="24"/>
        </w:rPr>
        <w:t xml:space="preserve">. </w:t>
      </w:r>
      <w:r>
        <w:rPr>
          <w:sz w:val="24"/>
          <w:szCs w:val="24"/>
        </w:rPr>
        <w:t xml:space="preserve">This east-west precipitation trend has also been recognized and documented </w:t>
      </w:r>
      <w:r w:rsidRPr="00E126A3">
        <w:rPr>
          <w:sz w:val="24"/>
          <w:szCs w:val="24"/>
        </w:rPr>
        <w:t xml:space="preserve">more locally </w:t>
      </w:r>
      <w:r>
        <w:rPr>
          <w:sz w:val="24"/>
          <w:szCs w:val="24"/>
        </w:rPr>
        <w:t xml:space="preserve">within the area of the Texas Panhandle. While the eastern counties of the Texas Panhandle receive approximately 21.5 inches of rain per year, those in the western sections of the area receive only 18.5 inches </w:t>
      </w:r>
      <w:r w:rsidRPr="00B42C36">
        <w:rPr>
          <w:sz w:val="24"/>
          <w:szCs w:val="24"/>
        </w:rPr>
        <w:t>per year</w:t>
      </w:r>
      <w:r w:rsidRPr="00E37F33">
        <w:rPr>
          <w:sz w:val="24"/>
          <w:szCs w:val="24"/>
        </w:rPr>
        <w:t>.</w:t>
      </w:r>
      <w:r>
        <w:rPr>
          <w:sz w:val="24"/>
          <w:szCs w:val="24"/>
        </w:rPr>
        <w:t xml:space="preserve"> Although a difference of three inches may appear </w:t>
      </w:r>
      <w:r w:rsidRPr="00E126A3">
        <w:rPr>
          <w:sz w:val="24"/>
          <w:szCs w:val="24"/>
        </w:rPr>
        <w:t>insignificant</w:t>
      </w:r>
      <w:r>
        <w:rPr>
          <w:sz w:val="24"/>
          <w:szCs w:val="24"/>
        </w:rPr>
        <w:t xml:space="preserve">, it is enough to </w:t>
      </w:r>
      <w:r w:rsidRPr="00E126A3">
        <w:rPr>
          <w:sz w:val="24"/>
          <w:szCs w:val="24"/>
        </w:rPr>
        <w:t xml:space="preserve">describe </w:t>
      </w:r>
      <w:r>
        <w:rPr>
          <w:sz w:val="24"/>
          <w:szCs w:val="24"/>
        </w:rPr>
        <w:t xml:space="preserve">the eastern portion of the region as sub-humid and the western portion as semi-arid </w:t>
      </w:r>
      <w:bookmarkStart w:id="41" w:name="_Hlk113186152"/>
      <w:r w:rsidRPr="004D6609">
        <w:rPr>
          <w:sz w:val="24"/>
          <w:szCs w:val="24"/>
        </w:rPr>
        <w:t>(Rathjen 1971:19)</w:t>
      </w:r>
      <w:bookmarkEnd w:id="41"/>
      <w:r w:rsidRPr="004D6609">
        <w:rPr>
          <w:sz w:val="24"/>
          <w:szCs w:val="24"/>
        </w:rPr>
        <w:t xml:space="preserve">. </w:t>
      </w:r>
    </w:p>
    <w:p w14:paraId="08678B78" w14:textId="77777777" w:rsidR="00700470" w:rsidRPr="004D6609" w:rsidRDefault="00700470" w:rsidP="00700470">
      <w:pPr>
        <w:spacing w:line="480" w:lineRule="auto"/>
        <w:ind w:firstLine="720"/>
        <w:rPr>
          <w:sz w:val="24"/>
          <w:szCs w:val="24"/>
        </w:rPr>
      </w:pPr>
      <w:r>
        <w:rPr>
          <w:sz w:val="24"/>
          <w:szCs w:val="24"/>
        </w:rPr>
        <w:lastRenderedPageBreak/>
        <w:t xml:space="preserve">Another contributing factor to the climate and precipitation patterns of the Llano Estacado </w:t>
      </w:r>
      <w:r w:rsidRPr="00E126A3">
        <w:rPr>
          <w:sz w:val="24"/>
          <w:szCs w:val="24"/>
        </w:rPr>
        <w:t xml:space="preserve">is believed </w:t>
      </w:r>
      <w:r>
        <w:rPr>
          <w:sz w:val="24"/>
          <w:szCs w:val="24"/>
        </w:rPr>
        <w:t>to involve the composition of the soils. Examinations engaging in environmental modeling have indicated a correlation between a soil’s ability to retain moisture and the aridity of the surrounding climate. These studies suggest that increased aridity is a consequence of diminished amounts of evaporative cooling, as a result of the reduced amount</w:t>
      </w:r>
      <w:r w:rsidRPr="00362AE5">
        <w:rPr>
          <w:sz w:val="24"/>
          <w:szCs w:val="24"/>
        </w:rPr>
        <w:t xml:space="preserve"> </w:t>
      </w:r>
      <w:r>
        <w:rPr>
          <w:sz w:val="24"/>
          <w:szCs w:val="24"/>
        </w:rPr>
        <w:t xml:space="preserve">of moisture retained. This in turn serves to raise the temperature of the surrounding ground surfaces. Furthermore, this increase in surface temperature also increases the surrounding air pressure, </w:t>
      </w:r>
      <w:r w:rsidRPr="00E126A3">
        <w:rPr>
          <w:sz w:val="24"/>
          <w:szCs w:val="24"/>
        </w:rPr>
        <w:t xml:space="preserve">which works </w:t>
      </w:r>
      <w:r>
        <w:rPr>
          <w:sz w:val="24"/>
          <w:szCs w:val="24"/>
        </w:rPr>
        <w:t xml:space="preserve">to avert the air currents responsible for carrying </w:t>
      </w:r>
      <w:r w:rsidRPr="004D6609">
        <w:rPr>
          <w:sz w:val="24"/>
          <w:szCs w:val="24"/>
        </w:rPr>
        <w:t xml:space="preserve">precipitation </w:t>
      </w:r>
      <w:bookmarkStart w:id="42" w:name="_Hlk113186176"/>
      <w:r w:rsidRPr="004D6609">
        <w:rPr>
          <w:sz w:val="24"/>
          <w:szCs w:val="24"/>
        </w:rPr>
        <w:t>(Forman et al 2001:23)</w:t>
      </w:r>
      <w:bookmarkEnd w:id="42"/>
      <w:r w:rsidRPr="004D6609">
        <w:rPr>
          <w:sz w:val="24"/>
          <w:szCs w:val="24"/>
        </w:rPr>
        <w:t xml:space="preserve">. </w:t>
      </w:r>
    </w:p>
    <w:p w14:paraId="075E3544" w14:textId="2DA0211C" w:rsidR="00700470" w:rsidRDefault="00700470" w:rsidP="00700470">
      <w:pPr>
        <w:spacing w:line="480" w:lineRule="auto"/>
        <w:ind w:firstLine="720"/>
        <w:rPr>
          <w:sz w:val="24"/>
          <w:szCs w:val="24"/>
        </w:rPr>
      </w:pPr>
      <w:r>
        <w:rPr>
          <w:sz w:val="24"/>
          <w:szCs w:val="24"/>
        </w:rPr>
        <w:t xml:space="preserve">However, the climate pertaining specifically to the Cross Bar Ranch area has been described as a “dry steppe.” Within this area, the precipitation patterns are deemed highly variable, underscoring a recurring </w:t>
      </w:r>
      <w:r w:rsidRPr="00E126A3">
        <w:rPr>
          <w:sz w:val="24"/>
          <w:szCs w:val="24"/>
        </w:rPr>
        <w:t xml:space="preserve">pattern </w:t>
      </w:r>
      <w:r>
        <w:rPr>
          <w:sz w:val="24"/>
          <w:szCs w:val="24"/>
        </w:rPr>
        <w:t xml:space="preserve">of droughts and heavy thunderstorms. However, despite the fluctuations in precipitation trends, the annual amount of rainfall in the area has been measured </w:t>
      </w:r>
      <w:r w:rsidRPr="00E126A3">
        <w:rPr>
          <w:sz w:val="24"/>
          <w:szCs w:val="24"/>
        </w:rPr>
        <w:t>at</w:t>
      </w:r>
      <w:r w:rsidRPr="004E485E">
        <w:rPr>
          <w:color w:val="4472C4" w:themeColor="accent1"/>
          <w:sz w:val="24"/>
          <w:szCs w:val="24"/>
        </w:rPr>
        <w:t xml:space="preserve"> </w:t>
      </w:r>
      <w:r>
        <w:rPr>
          <w:sz w:val="24"/>
          <w:szCs w:val="24"/>
        </w:rPr>
        <w:t xml:space="preserve">20.28 inches, with the overwhelming majority (79%) occurring during the summer and fall months of May through </w:t>
      </w:r>
      <w:r w:rsidRPr="004D6609">
        <w:rPr>
          <w:sz w:val="24"/>
          <w:szCs w:val="24"/>
        </w:rPr>
        <w:t xml:space="preserve">October </w:t>
      </w:r>
      <w:bookmarkStart w:id="43" w:name="_Hlk113186186"/>
      <w:r w:rsidRPr="004D6609">
        <w:rPr>
          <w:sz w:val="24"/>
          <w:szCs w:val="24"/>
        </w:rPr>
        <w:t>(Pringle 1980:76)</w:t>
      </w:r>
      <w:bookmarkEnd w:id="43"/>
      <w:r w:rsidRPr="004D6609">
        <w:rPr>
          <w:sz w:val="24"/>
          <w:szCs w:val="24"/>
        </w:rPr>
        <w:t xml:space="preserve">. </w:t>
      </w:r>
      <w:r>
        <w:rPr>
          <w:sz w:val="24"/>
          <w:szCs w:val="24"/>
        </w:rPr>
        <w:t xml:space="preserve">Interestingly, this </w:t>
      </w:r>
      <w:r w:rsidR="0021277D">
        <w:rPr>
          <w:sz w:val="24"/>
          <w:szCs w:val="24"/>
        </w:rPr>
        <w:t xml:space="preserve">heavy </w:t>
      </w:r>
      <w:r>
        <w:rPr>
          <w:sz w:val="24"/>
          <w:szCs w:val="24"/>
        </w:rPr>
        <w:t xml:space="preserve">summer rainfall </w:t>
      </w:r>
      <w:r w:rsidRPr="00E126A3">
        <w:rPr>
          <w:sz w:val="24"/>
          <w:szCs w:val="24"/>
        </w:rPr>
        <w:t xml:space="preserve">supports the </w:t>
      </w:r>
      <w:r>
        <w:rPr>
          <w:sz w:val="24"/>
          <w:szCs w:val="24"/>
        </w:rPr>
        <w:t xml:space="preserve">environmental models implying that during times of increased moisture saturation (such as summer thunderstorms), regional precipitation is more likely to increase as </w:t>
      </w:r>
      <w:r w:rsidRPr="00C812CD">
        <w:rPr>
          <w:sz w:val="24"/>
          <w:szCs w:val="24"/>
        </w:rPr>
        <w:t xml:space="preserve">well </w:t>
      </w:r>
      <w:bookmarkStart w:id="44" w:name="_Hlk113186194"/>
      <w:r w:rsidRPr="00C812CD">
        <w:rPr>
          <w:sz w:val="24"/>
          <w:szCs w:val="24"/>
        </w:rPr>
        <w:t>(Forman et al 2001:23)</w:t>
      </w:r>
      <w:bookmarkEnd w:id="44"/>
      <w:r w:rsidRPr="00C812CD">
        <w:rPr>
          <w:sz w:val="24"/>
          <w:szCs w:val="24"/>
        </w:rPr>
        <w:t xml:space="preserve">. In </w:t>
      </w:r>
      <w:r>
        <w:rPr>
          <w:sz w:val="24"/>
          <w:szCs w:val="24"/>
        </w:rPr>
        <w:t xml:space="preserve">other words, rainfall can be understood to beget more precipitation episodes, which in more water starved </w:t>
      </w:r>
      <w:r w:rsidRPr="001D3F4C">
        <w:rPr>
          <w:sz w:val="24"/>
          <w:szCs w:val="24"/>
        </w:rPr>
        <w:t xml:space="preserve">regions </w:t>
      </w:r>
      <w:r>
        <w:rPr>
          <w:sz w:val="24"/>
          <w:szCs w:val="24"/>
        </w:rPr>
        <w:t xml:space="preserve">can result in </w:t>
      </w:r>
      <w:r w:rsidRPr="001D3F4C">
        <w:rPr>
          <w:sz w:val="24"/>
          <w:szCs w:val="24"/>
        </w:rPr>
        <w:t xml:space="preserve">recurring </w:t>
      </w:r>
      <w:r>
        <w:rPr>
          <w:sz w:val="24"/>
          <w:szCs w:val="24"/>
        </w:rPr>
        <w:t>periods of heavy rainfall, as well as sustained droughts.</w:t>
      </w:r>
    </w:p>
    <w:p w14:paraId="442E2DCC" w14:textId="77777777" w:rsidR="00700470" w:rsidRPr="0076486E" w:rsidRDefault="00700470" w:rsidP="00700470">
      <w:pPr>
        <w:pStyle w:val="Heading2"/>
        <w:spacing w:line="480" w:lineRule="auto"/>
        <w:rPr>
          <w:i/>
          <w:iCs/>
          <w:color w:val="auto"/>
        </w:rPr>
      </w:pPr>
      <w:r w:rsidRPr="0076486E">
        <w:rPr>
          <w:i/>
          <w:iCs/>
          <w:color w:val="auto"/>
        </w:rPr>
        <w:lastRenderedPageBreak/>
        <w:t>The Canadian River Valley</w:t>
      </w:r>
    </w:p>
    <w:p w14:paraId="3A9FB883" w14:textId="3969A7AC" w:rsidR="00700470" w:rsidRDefault="00700470" w:rsidP="00700470">
      <w:pPr>
        <w:spacing w:line="480" w:lineRule="auto"/>
        <w:ind w:firstLine="720"/>
        <w:rPr>
          <w:sz w:val="24"/>
          <w:szCs w:val="24"/>
        </w:rPr>
      </w:pPr>
      <w:r>
        <w:rPr>
          <w:sz w:val="24"/>
          <w:szCs w:val="24"/>
        </w:rPr>
        <w:t xml:space="preserve"> </w:t>
      </w:r>
      <w:r w:rsidRPr="004D19A0">
        <w:rPr>
          <w:sz w:val="24"/>
          <w:szCs w:val="24"/>
        </w:rPr>
        <w:t>Although located within the Llano Estacado</w:t>
      </w:r>
      <w:r>
        <w:rPr>
          <w:sz w:val="24"/>
          <w:szCs w:val="24"/>
        </w:rPr>
        <w:t xml:space="preserve">, this thesis focuses on the more localized area of the Cross Bar Ranch, which is situated within the </w:t>
      </w:r>
      <w:r w:rsidRPr="00374848">
        <w:rPr>
          <w:sz w:val="24"/>
          <w:szCs w:val="24"/>
        </w:rPr>
        <w:t>Canadian River Valley</w:t>
      </w:r>
      <w:r w:rsidRPr="004D19A0">
        <w:rPr>
          <w:sz w:val="24"/>
          <w:szCs w:val="24"/>
        </w:rPr>
        <w:t xml:space="preserve">. Within the immediate area </w:t>
      </w:r>
      <w:r w:rsidRPr="00374848">
        <w:rPr>
          <w:sz w:val="24"/>
          <w:szCs w:val="24"/>
        </w:rPr>
        <w:t xml:space="preserve">of Potter County, Texas, </w:t>
      </w:r>
      <w:r w:rsidRPr="004D19A0">
        <w:rPr>
          <w:sz w:val="24"/>
          <w:szCs w:val="24"/>
        </w:rPr>
        <w:t>the Canadian River is the domina</w:t>
      </w:r>
      <w:r w:rsidR="00AD35CE">
        <w:rPr>
          <w:sz w:val="24"/>
          <w:szCs w:val="24"/>
        </w:rPr>
        <w:t>nt</w:t>
      </w:r>
      <w:r w:rsidRPr="004D19A0">
        <w:rPr>
          <w:sz w:val="24"/>
          <w:szCs w:val="24"/>
        </w:rPr>
        <w:t xml:space="preserve"> topographic </w:t>
      </w:r>
      <w:r w:rsidRPr="00C812CD">
        <w:rPr>
          <w:sz w:val="24"/>
          <w:szCs w:val="24"/>
        </w:rPr>
        <w:t xml:space="preserve">feature </w:t>
      </w:r>
      <w:bookmarkStart w:id="45" w:name="_Hlk113186205"/>
      <w:r w:rsidRPr="00C812CD">
        <w:rPr>
          <w:sz w:val="24"/>
          <w:szCs w:val="24"/>
        </w:rPr>
        <w:t>(Pringle 1980:1)</w:t>
      </w:r>
      <w:bookmarkEnd w:id="45"/>
      <w:r w:rsidRPr="00C812CD">
        <w:rPr>
          <w:sz w:val="24"/>
          <w:szCs w:val="24"/>
        </w:rPr>
        <w:t xml:space="preserve">. </w:t>
      </w:r>
      <w:r w:rsidRPr="00374848">
        <w:rPr>
          <w:sz w:val="24"/>
          <w:szCs w:val="24"/>
        </w:rPr>
        <w:t xml:space="preserve">Akin </w:t>
      </w:r>
      <w:r w:rsidRPr="004D19A0">
        <w:rPr>
          <w:sz w:val="24"/>
          <w:szCs w:val="24"/>
        </w:rPr>
        <w:t xml:space="preserve">to other areas of the Southern High Plains, the Canadian River Valley also features an extensive amount of broken ground </w:t>
      </w:r>
      <w:r>
        <w:rPr>
          <w:sz w:val="24"/>
          <w:szCs w:val="24"/>
        </w:rPr>
        <w:t>topography</w:t>
      </w:r>
      <w:r w:rsidRPr="004D19A0">
        <w:rPr>
          <w:sz w:val="24"/>
          <w:szCs w:val="24"/>
        </w:rPr>
        <w:t>, which</w:t>
      </w:r>
      <w:r>
        <w:rPr>
          <w:sz w:val="24"/>
          <w:szCs w:val="24"/>
        </w:rPr>
        <w:t xml:space="preserve"> </w:t>
      </w:r>
      <w:r w:rsidRPr="00362AE5">
        <w:rPr>
          <w:sz w:val="24"/>
          <w:szCs w:val="24"/>
        </w:rPr>
        <w:t>has been codified into a system referred to as The Canadian River Breaks.  Here, distinctions are made between two inverse environmental zones designated as the Inner Valley and the Outer Valley. This du</w:t>
      </w:r>
      <w:r w:rsidR="009A7FB5">
        <w:rPr>
          <w:sz w:val="24"/>
          <w:szCs w:val="24"/>
        </w:rPr>
        <w:t>a</w:t>
      </w:r>
      <w:r w:rsidRPr="00362AE5">
        <w:rPr>
          <w:sz w:val="24"/>
          <w:szCs w:val="24"/>
        </w:rPr>
        <w:t xml:space="preserve">l valley scheme illustrates and classifies contrasting topographic features, as well as their associated floral, faunal, geologic, and soil elements, present within the Canadian River </w:t>
      </w:r>
      <w:r w:rsidRPr="00C812CD">
        <w:rPr>
          <w:sz w:val="24"/>
          <w:szCs w:val="24"/>
        </w:rPr>
        <w:t>Valley (Lintz 1986:76).</w:t>
      </w:r>
    </w:p>
    <w:p w14:paraId="1C76456B" w14:textId="09779F67" w:rsidR="00700470" w:rsidRDefault="00700470" w:rsidP="00700470">
      <w:pPr>
        <w:spacing w:line="480" w:lineRule="auto"/>
        <w:ind w:firstLine="720"/>
        <w:rPr>
          <w:sz w:val="24"/>
          <w:szCs w:val="24"/>
        </w:rPr>
      </w:pPr>
      <w:r w:rsidRPr="00362AE5">
        <w:rPr>
          <w:sz w:val="24"/>
          <w:szCs w:val="24"/>
        </w:rPr>
        <w:t>Specifically, each valley is subdivided into a series of topographic sections that serve to delineate both gradual and sudden variations within the overall environment. The characteristically divergent nature of these sections can be understood as a product of the differential degree of environmental influences, such as wind currents, sun exposure, and</w:t>
      </w:r>
      <w:r>
        <w:rPr>
          <w:sz w:val="24"/>
          <w:szCs w:val="24"/>
        </w:rPr>
        <w:t xml:space="preserve"> </w:t>
      </w:r>
      <w:r w:rsidRPr="00362AE5">
        <w:rPr>
          <w:sz w:val="24"/>
          <w:szCs w:val="24"/>
        </w:rPr>
        <w:t xml:space="preserve">erosion, of which each valley designation was </w:t>
      </w:r>
      <w:r w:rsidRPr="00C812CD">
        <w:rPr>
          <w:sz w:val="24"/>
          <w:szCs w:val="24"/>
        </w:rPr>
        <w:t xml:space="preserve">subjected (Lintz 1986:91). </w:t>
      </w:r>
      <w:r w:rsidRPr="00362AE5">
        <w:rPr>
          <w:sz w:val="24"/>
          <w:szCs w:val="24"/>
        </w:rPr>
        <w:t>For instance, over the course of Lintz’s (198</w:t>
      </w:r>
      <w:r>
        <w:rPr>
          <w:sz w:val="24"/>
          <w:szCs w:val="24"/>
        </w:rPr>
        <w:t>6</w:t>
      </w:r>
      <w:r w:rsidRPr="00362AE5">
        <w:rPr>
          <w:sz w:val="24"/>
          <w:szCs w:val="24"/>
        </w:rPr>
        <w:t>) doctorial examination of the Canadian River Valley, he discovered that soil productivity values could be separated into five general settings, three of which are assumed to be exclusive to a particular valley designation. Listed here in terms of highest to lowest soil productivity value are</w:t>
      </w:r>
      <w:r w:rsidR="0021277D">
        <w:rPr>
          <w:sz w:val="24"/>
          <w:szCs w:val="24"/>
        </w:rPr>
        <w:t>:</w:t>
      </w:r>
      <w:r w:rsidRPr="00362AE5">
        <w:rPr>
          <w:sz w:val="24"/>
          <w:szCs w:val="24"/>
        </w:rPr>
        <w:t xml:space="preserve"> floodplains/terraces (inner valley base), foot slopes, upper slopes, uplands (outer valley base and wall), and steep slopes (inner valley wall) </w:t>
      </w:r>
      <w:r w:rsidRPr="00C812CD">
        <w:rPr>
          <w:sz w:val="24"/>
          <w:szCs w:val="24"/>
        </w:rPr>
        <w:t xml:space="preserve">(Lintz 1986:337-338). Even though a limited number of mutual attributes can be discerned </w:t>
      </w:r>
      <w:r w:rsidRPr="00362AE5">
        <w:rPr>
          <w:sz w:val="24"/>
          <w:szCs w:val="24"/>
        </w:rPr>
        <w:t xml:space="preserve">between </w:t>
      </w:r>
      <w:r w:rsidRPr="00362AE5">
        <w:rPr>
          <w:sz w:val="24"/>
          <w:szCs w:val="24"/>
        </w:rPr>
        <w:lastRenderedPageBreak/>
        <w:t>the valley designations, the dichotomy illustrated through the Canadian River Breaks still serves as an excellent tool of general environmental differentiation.</w:t>
      </w:r>
    </w:p>
    <w:p w14:paraId="0051ECD2" w14:textId="77777777" w:rsidR="00700470" w:rsidRDefault="00700470" w:rsidP="00700470">
      <w:pPr>
        <w:keepNext/>
        <w:spacing w:line="480" w:lineRule="auto"/>
      </w:pPr>
      <w:r>
        <w:rPr>
          <w:noProof/>
          <w:sz w:val="24"/>
          <w:szCs w:val="24"/>
        </w:rPr>
        <w:drawing>
          <wp:inline distT="0" distB="0" distL="0" distR="0" wp14:anchorId="5FA6165A" wp14:editId="01B457AF">
            <wp:extent cx="5943600" cy="5548313"/>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52822" cy="5556921"/>
                    </a:xfrm>
                    <a:prstGeom prst="rect">
                      <a:avLst/>
                    </a:prstGeom>
                  </pic:spPr>
                </pic:pic>
              </a:graphicData>
            </a:graphic>
          </wp:inline>
        </w:drawing>
      </w:r>
    </w:p>
    <w:p w14:paraId="61F6EAAF" w14:textId="74A49215" w:rsidR="00700470" w:rsidRPr="00156E32" w:rsidRDefault="00700470" w:rsidP="00700470">
      <w:pPr>
        <w:pStyle w:val="Caption"/>
        <w:rPr>
          <w:color w:val="auto"/>
          <w:sz w:val="24"/>
          <w:szCs w:val="24"/>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5</w:t>
      </w:r>
      <w:r w:rsidRPr="00156E32">
        <w:rPr>
          <w:noProof/>
          <w:color w:val="auto"/>
          <w:sz w:val="24"/>
          <w:szCs w:val="24"/>
        </w:rPr>
        <w:fldChar w:fldCharType="end"/>
      </w:r>
      <w:r w:rsidRPr="00156E32">
        <w:rPr>
          <w:color w:val="auto"/>
          <w:sz w:val="24"/>
          <w:szCs w:val="24"/>
        </w:rPr>
        <w:t xml:space="preserve">: </w:t>
      </w:r>
      <w:bookmarkStart w:id="46" w:name="_Hlk118235168"/>
      <w:r w:rsidRPr="00156E32">
        <w:rPr>
          <w:color w:val="auto"/>
          <w:sz w:val="24"/>
          <w:szCs w:val="24"/>
        </w:rPr>
        <w:t xml:space="preserve">Illustration of the Canadian River Breaks System </w:t>
      </w:r>
      <w:bookmarkEnd w:id="46"/>
      <w:r w:rsidRPr="00156E32">
        <w:rPr>
          <w:color w:val="auto"/>
          <w:sz w:val="24"/>
          <w:szCs w:val="24"/>
        </w:rPr>
        <w:t>(Lintz 1986:106).</w:t>
      </w:r>
    </w:p>
    <w:p w14:paraId="589636D5" w14:textId="77777777" w:rsidR="00700470" w:rsidRPr="005715ED" w:rsidRDefault="00700470" w:rsidP="00700470">
      <w:pPr>
        <w:pStyle w:val="Heading2"/>
        <w:spacing w:line="480" w:lineRule="auto"/>
        <w:rPr>
          <w:color w:val="auto"/>
          <w:sz w:val="24"/>
          <w:szCs w:val="24"/>
        </w:rPr>
      </w:pPr>
      <w:r w:rsidRPr="005715ED">
        <w:rPr>
          <w:color w:val="auto"/>
          <w:sz w:val="24"/>
          <w:szCs w:val="24"/>
        </w:rPr>
        <w:t>The Outer Valley</w:t>
      </w:r>
    </w:p>
    <w:p w14:paraId="15C269E4" w14:textId="622D2F94" w:rsidR="00700470" w:rsidRPr="00C812CD" w:rsidRDefault="00700470" w:rsidP="00700470">
      <w:pPr>
        <w:spacing w:line="480" w:lineRule="auto"/>
        <w:rPr>
          <w:sz w:val="24"/>
          <w:szCs w:val="24"/>
        </w:rPr>
      </w:pPr>
      <w:r>
        <w:tab/>
      </w:r>
      <w:r w:rsidRPr="00A430B5">
        <w:rPr>
          <w:sz w:val="24"/>
          <w:szCs w:val="24"/>
        </w:rPr>
        <w:t xml:space="preserve">Situated in the rolling, relatively level upland plateaus of the Canadian River Valley, and predominantly composed of shallow deposits surrounded by gently sloping topography, the </w:t>
      </w:r>
      <w:r w:rsidRPr="00A430B5">
        <w:rPr>
          <w:sz w:val="24"/>
          <w:szCs w:val="24"/>
        </w:rPr>
        <w:lastRenderedPageBreak/>
        <w:t>outer valley</w:t>
      </w:r>
      <w:r>
        <w:rPr>
          <w:sz w:val="24"/>
          <w:szCs w:val="24"/>
        </w:rPr>
        <w:t xml:space="preserve"> </w:t>
      </w:r>
      <w:r w:rsidR="00AD35CE">
        <w:rPr>
          <w:sz w:val="24"/>
          <w:szCs w:val="24"/>
        </w:rPr>
        <w:t>is</w:t>
      </w:r>
      <w:r w:rsidRPr="00C74E7B">
        <w:rPr>
          <w:sz w:val="24"/>
          <w:szCs w:val="24"/>
        </w:rPr>
        <w:t xml:space="preserve"> </w:t>
      </w:r>
      <w:r>
        <w:rPr>
          <w:sz w:val="24"/>
          <w:szCs w:val="24"/>
        </w:rPr>
        <w:t xml:space="preserve">reminiscent of a wide, shallow basin. Furthermore, owing to the reduced influence of erosional processes </w:t>
      </w:r>
      <w:r w:rsidRPr="00C74E7B">
        <w:rPr>
          <w:sz w:val="24"/>
          <w:szCs w:val="24"/>
        </w:rPr>
        <w:t xml:space="preserve">in proportion to the inner valley which occurs as a result of the more level topography, </w:t>
      </w:r>
      <w:r>
        <w:rPr>
          <w:sz w:val="24"/>
          <w:szCs w:val="24"/>
        </w:rPr>
        <w:t xml:space="preserve">the majority of the geologic elements present within the outer valley date to the more contemporary Tertiary and Quaternary geologic ages </w:t>
      </w:r>
      <w:bookmarkStart w:id="47" w:name="_Hlk113186268"/>
      <w:r w:rsidRPr="00C812CD">
        <w:rPr>
          <w:sz w:val="24"/>
          <w:szCs w:val="24"/>
        </w:rPr>
        <w:t>(Lintz 1986:74,81)</w:t>
      </w:r>
      <w:bookmarkEnd w:id="47"/>
      <w:r w:rsidRPr="00C812CD">
        <w:rPr>
          <w:sz w:val="24"/>
          <w:szCs w:val="24"/>
        </w:rPr>
        <w:t xml:space="preserve">. As opposed to the increased degree of erosional processes related to broken </w:t>
      </w:r>
      <w:r>
        <w:rPr>
          <w:sz w:val="24"/>
          <w:szCs w:val="24"/>
        </w:rPr>
        <w:t xml:space="preserve">ground topography, the more level plateaus of the outer valley </w:t>
      </w:r>
      <w:r w:rsidRPr="00C74E7B">
        <w:rPr>
          <w:sz w:val="24"/>
          <w:szCs w:val="24"/>
        </w:rPr>
        <w:t xml:space="preserve">have accumulated </w:t>
      </w:r>
      <w:r>
        <w:rPr>
          <w:sz w:val="24"/>
          <w:szCs w:val="24"/>
        </w:rPr>
        <w:t xml:space="preserve">a thin sheet of wind-blown Quaternary sandy sediments. Although blanketed by Quaternary deposits, three Tertiary aged soil orders, Alfisols, Inceptisols, and Mollisols are featured throughout the outer </w:t>
      </w:r>
      <w:r w:rsidRPr="00C812CD">
        <w:rPr>
          <w:sz w:val="24"/>
          <w:szCs w:val="24"/>
        </w:rPr>
        <w:t xml:space="preserve">valley </w:t>
      </w:r>
      <w:bookmarkStart w:id="48" w:name="_Hlk113186278"/>
      <w:r w:rsidRPr="00C812CD">
        <w:rPr>
          <w:sz w:val="24"/>
          <w:szCs w:val="24"/>
        </w:rPr>
        <w:t>(Lintz 1986:74-75)</w:t>
      </w:r>
      <w:bookmarkEnd w:id="48"/>
      <w:r w:rsidRPr="00C812CD">
        <w:rPr>
          <w:sz w:val="24"/>
          <w:szCs w:val="24"/>
        </w:rPr>
        <w:t xml:space="preserve">. </w:t>
      </w:r>
      <w:r>
        <w:rPr>
          <w:sz w:val="24"/>
          <w:szCs w:val="24"/>
        </w:rPr>
        <w:t xml:space="preserve">Typically the soils subsumed under these categories have been known to retain a limited amount of moisture, but are also considered almost problematically porous, and thus are believed to have only supported limited </w:t>
      </w:r>
      <w:r w:rsidRPr="00C812CD">
        <w:rPr>
          <w:sz w:val="24"/>
          <w:szCs w:val="24"/>
        </w:rPr>
        <w:t xml:space="preserve">savannah-style mixed grasslands </w:t>
      </w:r>
      <w:bookmarkStart w:id="49" w:name="_Hlk113186287"/>
      <w:r w:rsidRPr="00C812CD">
        <w:rPr>
          <w:sz w:val="24"/>
          <w:szCs w:val="24"/>
        </w:rPr>
        <w:t>(Lintz 1986:84-87)</w:t>
      </w:r>
      <w:bookmarkEnd w:id="49"/>
      <w:r w:rsidRPr="00C812CD">
        <w:rPr>
          <w:sz w:val="24"/>
          <w:szCs w:val="24"/>
        </w:rPr>
        <w:t xml:space="preserve">.  </w:t>
      </w:r>
    </w:p>
    <w:p w14:paraId="5E650181" w14:textId="77777777" w:rsidR="00700470" w:rsidRPr="005715ED" w:rsidRDefault="00700470" w:rsidP="00700470">
      <w:pPr>
        <w:pStyle w:val="Heading2"/>
        <w:spacing w:line="480" w:lineRule="auto"/>
        <w:rPr>
          <w:color w:val="000000" w:themeColor="text1"/>
          <w:sz w:val="24"/>
          <w:szCs w:val="24"/>
        </w:rPr>
      </w:pPr>
      <w:r w:rsidRPr="005715ED">
        <w:rPr>
          <w:color w:val="000000" w:themeColor="text1"/>
          <w:sz w:val="24"/>
          <w:szCs w:val="24"/>
        </w:rPr>
        <w:t xml:space="preserve">The Inner Valley </w:t>
      </w:r>
    </w:p>
    <w:p w14:paraId="63F79C1C" w14:textId="77777777" w:rsidR="00700470" w:rsidRPr="00645D14" w:rsidRDefault="00700470" w:rsidP="00700470">
      <w:pPr>
        <w:spacing w:line="480" w:lineRule="auto"/>
        <w:ind w:firstLine="720"/>
        <w:rPr>
          <w:sz w:val="24"/>
          <w:szCs w:val="24"/>
        </w:rPr>
      </w:pPr>
      <w:r w:rsidRPr="009F28EE">
        <w:rPr>
          <w:sz w:val="24"/>
          <w:szCs w:val="24"/>
        </w:rPr>
        <w:t xml:space="preserve">The inner valley serves as the primary location of the characteristic </w:t>
      </w:r>
      <w:r>
        <w:rPr>
          <w:sz w:val="24"/>
          <w:szCs w:val="24"/>
        </w:rPr>
        <w:t>slopes</w:t>
      </w:r>
      <w:r w:rsidRPr="009F28EE">
        <w:rPr>
          <w:sz w:val="24"/>
          <w:szCs w:val="24"/>
        </w:rPr>
        <w:t xml:space="preserve">, bluffs, draws and other broken ground </w:t>
      </w:r>
      <w:r>
        <w:rPr>
          <w:sz w:val="24"/>
          <w:szCs w:val="24"/>
        </w:rPr>
        <w:t>landforms</w:t>
      </w:r>
      <w:r w:rsidRPr="009F28EE">
        <w:rPr>
          <w:sz w:val="24"/>
          <w:szCs w:val="24"/>
        </w:rPr>
        <w:t xml:space="preserve"> that are commonly associated with the Canadian River </w:t>
      </w:r>
      <w:r w:rsidRPr="00C812CD">
        <w:rPr>
          <w:sz w:val="24"/>
          <w:szCs w:val="24"/>
        </w:rPr>
        <w:t xml:space="preserve">Valley </w:t>
      </w:r>
      <w:bookmarkStart w:id="50" w:name="_Hlk113186302"/>
      <w:r w:rsidRPr="00C812CD">
        <w:rPr>
          <w:sz w:val="24"/>
          <w:szCs w:val="24"/>
        </w:rPr>
        <w:t>(Lintz 1986:74)</w:t>
      </w:r>
      <w:bookmarkEnd w:id="50"/>
      <w:r w:rsidRPr="00C812CD">
        <w:rPr>
          <w:sz w:val="24"/>
          <w:szCs w:val="24"/>
        </w:rPr>
        <w:t xml:space="preserve">. </w:t>
      </w:r>
      <w:r w:rsidRPr="00107B1A">
        <w:rPr>
          <w:sz w:val="24"/>
          <w:szCs w:val="24"/>
        </w:rPr>
        <w:t>As a consequence of the</w:t>
      </w:r>
      <w:r>
        <w:rPr>
          <w:sz w:val="24"/>
          <w:szCs w:val="24"/>
        </w:rPr>
        <w:t>ir</w:t>
      </w:r>
      <w:r w:rsidRPr="00107B1A">
        <w:rPr>
          <w:sz w:val="24"/>
          <w:szCs w:val="24"/>
        </w:rPr>
        <w:t xml:space="preserve"> steep slopes and increased degree of erosion, the majority of the inner valley geologic formations carry an older Triassic and Permian aged </w:t>
      </w:r>
      <w:r w:rsidRPr="00C812CD">
        <w:rPr>
          <w:sz w:val="24"/>
          <w:szCs w:val="24"/>
        </w:rPr>
        <w:t xml:space="preserve">designation </w:t>
      </w:r>
      <w:bookmarkStart w:id="51" w:name="_Hlk113186325"/>
      <w:r w:rsidRPr="00C812CD">
        <w:rPr>
          <w:sz w:val="24"/>
          <w:szCs w:val="24"/>
        </w:rPr>
        <w:t>(Lintz 1986:82)</w:t>
      </w:r>
      <w:bookmarkEnd w:id="51"/>
      <w:r w:rsidRPr="00C812CD">
        <w:rPr>
          <w:sz w:val="24"/>
          <w:szCs w:val="24"/>
        </w:rPr>
        <w:t xml:space="preserve">. In other </w:t>
      </w:r>
      <w:r w:rsidRPr="00107B1A">
        <w:rPr>
          <w:sz w:val="24"/>
          <w:szCs w:val="24"/>
        </w:rPr>
        <w:t>words, most of the more contemporary geologic deposits</w:t>
      </w:r>
      <w:r>
        <w:rPr>
          <w:sz w:val="24"/>
          <w:szCs w:val="24"/>
        </w:rPr>
        <w:t xml:space="preserve"> </w:t>
      </w:r>
      <w:r w:rsidRPr="00107B1A">
        <w:rPr>
          <w:sz w:val="24"/>
          <w:szCs w:val="24"/>
        </w:rPr>
        <w:t>have either been eroded</w:t>
      </w:r>
      <w:r>
        <w:rPr>
          <w:sz w:val="24"/>
          <w:szCs w:val="24"/>
        </w:rPr>
        <w:t xml:space="preserve"> away</w:t>
      </w:r>
      <w:r w:rsidRPr="00107B1A">
        <w:rPr>
          <w:sz w:val="24"/>
          <w:szCs w:val="24"/>
        </w:rPr>
        <w:t xml:space="preserve">, blown away, or a mixture of both, </w:t>
      </w:r>
      <w:r w:rsidRPr="004E7636">
        <w:rPr>
          <w:sz w:val="24"/>
          <w:szCs w:val="24"/>
        </w:rPr>
        <w:t xml:space="preserve">leaving </w:t>
      </w:r>
      <w:r w:rsidRPr="00107B1A">
        <w:rPr>
          <w:sz w:val="24"/>
          <w:szCs w:val="24"/>
        </w:rPr>
        <w:t>the older geologic formations</w:t>
      </w:r>
      <w:r>
        <w:rPr>
          <w:sz w:val="24"/>
          <w:szCs w:val="24"/>
        </w:rPr>
        <w:t xml:space="preserve"> exposed along the slopes and valleys. </w:t>
      </w:r>
      <w:r w:rsidRPr="00AF0FD2">
        <w:rPr>
          <w:sz w:val="24"/>
          <w:szCs w:val="24"/>
        </w:rPr>
        <w:t xml:space="preserve">The primary soil </w:t>
      </w:r>
      <w:r>
        <w:rPr>
          <w:sz w:val="24"/>
          <w:szCs w:val="24"/>
        </w:rPr>
        <w:t>o</w:t>
      </w:r>
      <w:r w:rsidRPr="00AF0FD2">
        <w:rPr>
          <w:sz w:val="24"/>
          <w:szCs w:val="24"/>
        </w:rPr>
        <w:t xml:space="preserve">rder here is the Entisols, which are generally characterized as porous, loamy, alluvial soils with very little to no additional pedogenic activity after initial </w:t>
      </w:r>
      <w:r w:rsidRPr="00C812CD">
        <w:rPr>
          <w:sz w:val="24"/>
          <w:szCs w:val="24"/>
        </w:rPr>
        <w:t xml:space="preserve">deposition </w:t>
      </w:r>
      <w:bookmarkStart w:id="52" w:name="_Hlk113186334"/>
      <w:r w:rsidRPr="00C812CD">
        <w:rPr>
          <w:sz w:val="24"/>
          <w:szCs w:val="24"/>
        </w:rPr>
        <w:t>(Lintz 1986:88)</w:t>
      </w:r>
      <w:bookmarkEnd w:id="52"/>
      <w:r w:rsidRPr="00C812CD">
        <w:rPr>
          <w:sz w:val="24"/>
          <w:szCs w:val="24"/>
        </w:rPr>
        <w:t xml:space="preserve">. Unlike </w:t>
      </w:r>
      <w:r>
        <w:rPr>
          <w:sz w:val="24"/>
          <w:szCs w:val="24"/>
        </w:rPr>
        <w:t xml:space="preserve">the thin sandy blanket of the </w:t>
      </w:r>
      <w:r>
        <w:rPr>
          <w:sz w:val="24"/>
          <w:szCs w:val="24"/>
        </w:rPr>
        <w:lastRenderedPageBreak/>
        <w:t>outer valley, these</w:t>
      </w:r>
      <w:r w:rsidRPr="00AF0FD2">
        <w:rPr>
          <w:sz w:val="24"/>
          <w:szCs w:val="24"/>
        </w:rPr>
        <w:t xml:space="preserve"> soils form thick sand sheets and dunes, </w:t>
      </w:r>
      <w:r w:rsidRPr="00C74E7B">
        <w:rPr>
          <w:sz w:val="24"/>
          <w:szCs w:val="24"/>
        </w:rPr>
        <w:t xml:space="preserve">featured </w:t>
      </w:r>
      <w:r w:rsidRPr="00AF0FD2">
        <w:rPr>
          <w:sz w:val="24"/>
          <w:szCs w:val="24"/>
        </w:rPr>
        <w:t>in the slopes and floors of the inner valley</w:t>
      </w:r>
      <w:r>
        <w:rPr>
          <w:sz w:val="24"/>
          <w:szCs w:val="24"/>
        </w:rPr>
        <w:t>. These accretions form</w:t>
      </w:r>
      <w:r w:rsidRPr="00AF0FD2">
        <w:rPr>
          <w:sz w:val="24"/>
          <w:szCs w:val="24"/>
        </w:rPr>
        <w:t xml:space="preserve"> as a consequence of wind-blown </w:t>
      </w:r>
      <w:r w:rsidRPr="004752BB">
        <w:rPr>
          <w:color w:val="000000" w:themeColor="text1"/>
          <w:sz w:val="24"/>
          <w:szCs w:val="24"/>
        </w:rPr>
        <w:t>sandy sediments</w:t>
      </w:r>
      <w:r>
        <w:rPr>
          <w:color w:val="000000" w:themeColor="text1"/>
          <w:sz w:val="24"/>
          <w:szCs w:val="24"/>
        </w:rPr>
        <w:t xml:space="preserve"> captured by those landforms that </w:t>
      </w:r>
      <w:r w:rsidRPr="00C74E7B">
        <w:rPr>
          <w:sz w:val="24"/>
          <w:szCs w:val="24"/>
        </w:rPr>
        <w:t xml:space="preserve">interrupt </w:t>
      </w:r>
      <w:r>
        <w:rPr>
          <w:color w:val="000000" w:themeColor="text1"/>
          <w:sz w:val="24"/>
          <w:szCs w:val="24"/>
        </w:rPr>
        <w:t xml:space="preserve">the natural </w:t>
      </w:r>
      <w:r w:rsidRPr="006E3137">
        <w:rPr>
          <w:sz w:val="24"/>
          <w:szCs w:val="24"/>
        </w:rPr>
        <w:t xml:space="preserve">wind currents </w:t>
      </w:r>
      <w:bookmarkStart w:id="53" w:name="_Hlk113186343"/>
      <w:r w:rsidRPr="006E3137">
        <w:rPr>
          <w:sz w:val="24"/>
          <w:szCs w:val="24"/>
        </w:rPr>
        <w:t>(Johnson 2008:124; Hirmas &amp; Mendel 2017:144)</w:t>
      </w:r>
      <w:bookmarkEnd w:id="53"/>
      <w:r w:rsidRPr="006E3137">
        <w:rPr>
          <w:sz w:val="24"/>
          <w:szCs w:val="24"/>
        </w:rPr>
        <w:t xml:space="preserve">. Owing to the loose nature and </w:t>
      </w:r>
      <w:r>
        <w:rPr>
          <w:sz w:val="24"/>
          <w:szCs w:val="24"/>
        </w:rPr>
        <w:t xml:space="preserve">poor moisture retention of these soils, the vegetation of the inner valley consists of a very limited scattering of xerophytic shrubs, as well as a modest variety of mixed ephemeral </w:t>
      </w:r>
      <w:r w:rsidRPr="006E3137">
        <w:rPr>
          <w:sz w:val="24"/>
          <w:szCs w:val="24"/>
        </w:rPr>
        <w:t xml:space="preserve">grasses </w:t>
      </w:r>
      <w:bookmarkStart w:id="54" w:name="_Hlk113186352"/>
      <w:r w:rsidRPr="006E3137">
        <w:rPr>
          <w:sz w:val="24"/>
          <w:szCs w:val="24"/>
        </w:rPr>
        <w:t>(Lintz 1986:88)</w:t>
      </w:r>
      <w:bookmarkEnd w:id="54"/>
      <w:r w:rsidRPr="006E3137">
        <w:rPr>
          <w:sz w:val="24"/>
          <w:szCs w:val="24"/>
        </w:rPr>
        <w:t xml:space="preserve">. </w:t>
      </w:r>
    </w:p>
    <w:p w14:paraId="2D2CCDBE" w14:textId="77777777" w:rsidR="00700470" w:rsidRPr="009076EB" w:rsidRDefault="00700470" w:rsidP="00700470">
      <w:pPr>
        <w:pStyle w:val="Heading2"/>
        <w:spacing w:line="480" w:lineRule="auto"/>
        <w:rPr>
          <w:i/>
          <w:iCs/>
          <w:color w:val="auto"/>
        </w:rPr>
      </w:pPr>
      <w:r w:rsidRPr="009076EB">
        <w:rPr>
          <w:i/>
          <w:iCs/>
          <w:color w:val="auto"/>
        </w:rPr>
        <w:t xml:space="preserve">Flora of the Canadian River Valley </w:t>
      </w:r>
    </w:p>
    <w:p w14:paraId="2ADDB742" w14:textId="088FEC3C" w:rsidR="00700470" w:rsidRDefault="00700470" w:rsidP="00700470">
      <w:pPr>
        <w:spacing w:line="480" w:lineRule="auto"/>
        <w:rPr>
          <w:sz w:val="24"/>
          <w:szCs w:val="24"/>
        </w:rPr>
      </w:pPr>
      <w:r>
        <w:tab/>
      </w:r>
      <w:r>
        <w:rPr>
          <w:sz w:val="24"/>
          <w:szCs w:val="24"/>
        </w:rPr>
        <w:t xml:space="preserve">Despite the </w:t>
      </w:r>
      <w:r w:rsidRPr="005373C5">
        <w:rPr>
          <w:sz w:val="24"/>
          <w:szCs w:val="24"/>
        </w:rPr>
        <w:t>surrounding environmental elements such as soil composition, geologic age,</w:t>
      </w:r>
      <w:r>
        <w:rPr>
          <w:sz w:val="24"/>
          <w:szCs w:val="24"/>
        </w:rPr>
        <w:t xml:space="preserve"> climate/precipitation patterns,</w:t>
      </w:r>
      <w:r w:rsidRPr="005373C5">
        <w:rPr>
          <w:sz w:val="24"/>
          <w:szCs w:val="24"/>
        </w:rPr>
        <w:t xml:space="preserve"> and topographic relief</w:t>
      </w:r>
      <w:r>
        <w:rPr>
          <w:sz w:val="24"/>
          <w:szCs w:val="24"/>
        </w:rPr>
        <w:t xml:space="preserve"> that</w:t>
      </w:r>
      <w:r w:rsidRPr="005373C5">
        <w:rPr>
          <w:sz w:val="24"/>
          <w:szCs w:val="24"/>
        </w:rPr>
        <w:t xml:space="preserve"> </w:t>
      </w:r>
      <w:r w:rsidRPr="00C74E7B">
        <w:rPr>
          <w:sz w:val="24"/>
          <w:szCs w:val="24"/>
        </w:rPr>
        <w:t xml:space="preserve">serve </w:t>
      </w:r>
      <w:r w:rsidRPr="005373C5">
        <w:rPr>
          <w:sz w:val="24"/>
          <w:szCs w:val="24"/>
        </w:rPr>
        <w:t>to limit the quantity and diversity of floral assemblages within the Canadian River Valley</w:t>
      </w:r>
      <w:r>
        <w:rPr>
          <w:sz w:val="24"/>
          <w:szCs w:val="24"/>
        </w:rPr>
        <w:t xml:space="preserve">, specific floral communities can still be located and identified. To this end, several surveys pertaining to the vegetation present throughout the Canadian River Valley have been undertaken. </w:t>
      </w:r>
      <w:r w:rsidR="0021277D">
        <w:rPr>
          <w:sz w:val="24"/>
          <w:szCs w:val="24"/>
        </w:rPr>
        <w:t>In one study</w:t>
      </w:r>
      <w:r>
        <w:rPr>
          <w:sz w:val="24"/>
          <w:szCs w:val="24"/>
        </w:rPr>
        <w:t xml:space="preserve">, Wright &amp; Meador (1979) conducted an examination of the flora present around the area of Lake Meredith, </w:t>
      </w:r>
      <w:r w:rsidRPr="00C74E7B">
        <w:rPr>
          <w:sz w:val="24"/>
          <w:szCs w:val="24"/>
        </w:rPr>
        <w:t>which is considered by Lintz (198</w:t>
      </w:r>
      <w:r>
        <w:rPr>
          <w:sz w:val="24"/>
          <w:szCs w:val="24"/>
        </w:rPr>
        <w:t>6</w:t>
      </w:r>
      <w:r w:rsidRPr="00C74E7B">
        <w:rPr>
          <w:sz w:val="24"/>
          <w:szCs w:val="24"/>
        </w:rPr>
        <w:t xml:space="preserve">) to conform to an inner valley designation. </w:t>
      </w:r>
      <w:r w:rsidR="0021277D">
        <w:rPr>
          <w:sz w:val="24"/>
          <w:szCs w:val="24"/>
        </w:rPr>
        <w:t>In another study</w:t>
      </w:r>
      <w:r>
        <w:rPr>
          <w:sz w:val="24"/>
          <w:szCs w:val="24"/>
        </w:rPr>
        <w:t xml:space="preserve">, a survey led by Sikes &amp; Smith (1975) was aimed at investigating the floral assemblages specific to outer valley designations within the Canadian Breaks </w:t>
      </w:r>
      <w:r w:rsidRPr="006E3137">
        <w:rPr>
          <w:sz w:val="24"/>
          <w:szCs w:val="24"/>
        </w:rPr>
        <w:t xml:space="preserve">system </w:t>
      </w:r>
      <w:bookmarkStart w:id="55" w:name="_Hlk113186364"/>
      <w:r w:rsidRPr="006E3137">
        <w:rPr>
          <w:sz w:val="24"/>
          <w:szCs w:val="24"/>
        </w:rPr>
        <w:t>(Lintz 1986:99-100)</w:t>
      </w:r>
      <w:bookmarkEnd w:id="55"/>
      <w:r w:rsidRPr="006E3137">
        <w:rPr>
          <w:sz w:val="24"/>
          <w:szCs w:val="24"/>
        </w:rPr>
        <w:t>. H</w:t>
      </w:r>
      <w:r>
        <w:rPr>
          <w:sz w:val="24"/>
          <w:szCs w:val="24"/>
        </w:rPr>
        <w:t xml:space="preserve">owever, generally speaking, the more contemporary flora documented in this locale are dominated by a few floral species, namely, mesquite trees, prickly pears, and cholla </w:t>
      </w:r>
      <w:r w:rsidRPr="006E3137">
        <w:rPr>
          <w:sz w:val="24"/>
          <w:szCs w:val="24"/>
        </w:rPr>
        <w:t xml:space="preserve">grasses </w:t>
      </w:r>
      <w:bookmarkStart w:id="56" w:name="_Hlk113186373"/>
      <w:r w:rsidRPr="006E3137">
        <w:rPr>
          <w:sz w:val="24"/>
          <w:szCs w:val="24"/>
        </w:rPr>
        <w:t xml:space="preserve">(Texas Archaeological Site Atlas; Quigg et </w:t>
      </w:r>
      <w:r w:rsidRPr="005708C0">
        <w:rPr>
          <w:sz w:val="24"/>
          <w:szCs w:val="24"/>
        </w:rPr>
        <w:t>al</w:t>
      </w:r>
      <w:r w:rsidR="004B3CCF">
        <w:rPr>
          <w:sz w:val="24"/>
          <w:szCs w:val="24"/>
        </w:rPr>
        <w:t>.</w:t>
      </w:r>
      <w:r w:rsidRPr="005708C0">
        <w:rPr>
          <w:sz w:val="24"/>
          <w:szCs w:val="24"/>
        </w:rPr>
        <w:t xml:space="preserve"> 2010:39</w:t>
      </w:r>
      <w:r w:rsidR="0021277D">
        <w:rPr>
          <w:sz w:val="24"/>
          <w:szCs w:val="24"/>
        </w:rPr>
        <w:t xml:space="preserve">; </w:t>
      </w:r>
      <w:r w:rsidRPr="005708C0">
        <w:rPr>
          <w:sz w:val="24"/>
          <w:szCs w:val="24"/>
        </w:rPr>
        <w:t xml:space="preserve">For a fully list of local flora in the Canadian River Valley see Table </w:t>
      </w:r>
      <w:r w:rsidR="006D064A">
        <w:rPr>
          <w:sz w:val="24"/>
          <w:szCs w:val="24"/>
        </w:rPr>
        <w:t>6</w:t>
      </w:r>
      <w:r w:rsidRPr="005708C0">
        <w:rPr>
          <w:sz w:val="24"/>
          <w:szCs w:val="24"/>
        </w:rPr>
        <w:t xml:space="preserve"> in Appendix A).</w:t>
      </w:r>
      <w:bookmarkEnd w:id="56"/>
    </w:p>
    <w:p w14:paraId="16CC3286" w14:textId="77777777" w:rsidR="00700470" w:rsidRPr="006E3137" w:rsidRDefault="00700470" w:rsidP="00700470">
      <w:pPr>
        <w:spacing w:line="480" w:lineRule="auto"/>
        <w:rPr>
          <w:sz w:val="24"/>
          <w:szCs w:val="24"/>
        </w:rPr>
      </w:pPr>
      <w:r>
        <w:rPr>
          <w:sz w:val="24"/>
          <w:szCs w:val="24"/>
        </w:rPr>
        <w:lastRenderedPageBreak/>
        <w:tab/>
        <w:t xml:space="preserve">These endeavors resulted in the </w:t>
      </w:r>
      <w:r w:rsidRPr="00B85EC0">
        <w:rPr>
          <w:sz w:val="24"/>
          <w:szCs w:val="24"/>
        </w:rPr>
        <w:t>establish</w:t>
      </w:r>
      <w:r>
        <w:rPr>
          <w:sz w:val="24"/>
          <w:szCs w:val="24"/>
        </w:rPr>
        <w:t xml:space="preserve">ment of </w:t>
      </w:r>
      <w:r w:rsidRPr="00B85EC0">
        <w:rPr>
          <w:sz w:val="24"/>
          <w:szCs w:val="24"/>
        </w:rPr>
        <w:t xml:space="preserve">five </w:t>
      </w:r>
      <w:r>
        <w:rPr>
          <w:sz w:val="24"/>
          <w:szCs w:val="24"/>
        </w:rPr>
        <w:t xml:space="preserve">distinctive </w:t>
      </w:r>
      <w:r w:rsidRPr="00B85EC0">
        <w:rPr>
          <w:sz w:val="24"/>
          <w:szCs w:val="24"/>
        </w:rPr>
        <w:t>flora</w:t>
      </w:r>
      <w:r>
        <w:rPr>
          <w:sz w:val="24"/>
          <w:szCs w:val="24"/>
        </w:rPr>
        <w:t>l</w:t>
      </w:r>
      <w:r w:rsidRPr="00B85EC0">
        <w:rPr>
          <w:sz w:val="24"/>
          <w:szCs w:val="24"/>
        </w:rPr>
        <w:t xml:space="preserve"> </w:t>
      </w:r>
      <w:r>
        <w:rPr>
          <w:sz w:val="24"/>
          <w:szCs w:val="24"/>
        </w:rPr>
        <w:t>associations</w:t>
      </w:r>
      <w:r w:rsidRPr="00B85EC0">
        <w:rPr>
          <w:sz w:val="24"/>
          <w:szCs w:val="24"/>
        </w:rPr>
        <w:t xml:space="preserve">, each reflecting </w:t>
      </w:r>
      <w:r>
        <w:rPr>
          <w:sz w:val="24"/>
          <w:szCs w:val="24"/>
        </w:rPr>
        <w:t xml:space="preserve">a </w:t>
      </w:r>
      <w:r w:rsidRPr="00B85EC0">
        <w:rPr>
          <w:sz w:val="24"/>
          <w:szCs w:val="24"/>
        </w:rPr>
        <w:t xml:space="preserve">specific </w:t>
      </w:r>
      <w:r w:rsidRPr="00510E76">
        <w:rPr>
          <w:sz w:val="24"/>
          <w:szCs w:val="24"/>
        </w:rPr>
        <w:t xml:space="preserve">environmental </w:t>
      </w:r>
      <w:r w:rsidRPr="00B85EC0">
        <w:rPr>
          <w:sz w:val="24"/>
          <w:szCs w:val="24"/>
        </w:rPr>
        <w:t>setting exhibited</w:t>
      </w:r>
      <w:r>
        <w:rPr>
          <w:sz w:val="24"/>
          <w:szCs w:val="24"/>
        </w:rPr>
        <w:t xml:space="preserve"> by </w:t>
      </w:r>
      <w:r w:rsidRPr="00B85EC0">
        <w:rPr>
          <w:sz w:val="24"/>
          <w:szCs w:val="24"/>
        </w:rPr>
        <w:t>the Canadian River Valley.</w:t>
      </w:r>
      <w:r>
        <w:rPr>
          <w:sz w:val="24"/>
          <w:szCs w:val="24"/>
        </w:rPr>
        <w:t xml:space="preserve"> </w:t>
      </w:r>
      <w:r w:rsidRPr="00510E76">
        <w:rPr>
          <w:sz w:val="24"/>
          <w:szCs w:val="24"/>
        </w:rPr>
        <w:t xml:space="preserve">Progressing </w:t>
      </w:r>
      <w:r>
        <w:rPr>
          <w:sz w:val="24"/>
          <w:szCs w:val="24"/>
        </w:rPr>
        <w:t xml:space="preserve">from the depths of the inner valley to the elevated plateaus of the outer valley, these </w:t>
      </w:r>
      <w:r w:rsidRPr="00510E76">
        <w:rPr>
          <w:sz w:val="24"/>
          <w:szCs w:val="24"/>
        </w:rPr>
        <w:t xml:space="preserve">zones </w:t>
      </w:r>
      <w:r>
        <w:rPr>
          <w:sz w:val="24"/>
          <w:szCs w:val="24"/>
        </w:rPr>
        <w:t>are; the bottomlands, the steep slopes, the mesa tops, the gravelly slopes, and the sandy hills. As the name suggests, the bottomlands are exclusively located near the alluvial floodplains and terraces of the inner valley, where the elements present have been heavily influenced by riparian environmental processes. Due to the frequent flooding that occurs in this setting, both the soils and flora have become resistant to such over saturation, resulting in an assortment of grass species, with a few trees also thrown into the mix. Next, situated in the “flanks” of the inner valley, the steep slope zone, while similarly as sparce as the bottomlands, boasts a greater degree of uniformity among its distribution of floral inhabitants. While short</w:t>
      </w:r>
      <w:r w:rsidRPr="0095197E">
        <w:rPr>
          <w:color w:val="4472C4" w:themeColor="accent1"/>
          <w:sz w:val="24"/>
          <w:szCs w:val="24"/>
        </w:rPr>
        <w:t xml:space="preserve"> </w:t>
      </w:r>
      <w:r>
        <w:rPr>
          <w:sz w:val="24"/>
          <w:szCs w:val="24"/>
        </w:rPr>
        <w:t xml:space="preserve">grass stands constitute the majority of the area’s floral consistency, a few shrubs can also be found littering the </w:t>
      </w:r>
      <w:r w:rsidRPr="006E3137">
        <w:rPr>
          <w:sz w:val="24"/>
          <w:szCs w:val="24"/>
        </w:rPr>
        <w:t xml:space="preserve">locality </w:t>
      </w:r>
      <w:bookmarkStart w:id="57" w:name="_Hlk113186384"/>
      <w:r w:rsidRPr="006E3137">
        <w:rPr>
          <w:sz w:val="24"/>
          <w:szCs w:val="24"/>
        </w:rPr>
        <w:t>(Lintz 1986:100)</w:t>
      </w:r>
      <w:bookmarkEnd w:id="57"/>
      <w:r w:rsidRPr="006E3137">
        <w:rPr>
          <w:sz w:val="24"/>
          <w:szCs w:val="24"/>
        </w:rPr>
        <w:t>.</w:t>
      </w:r>
    </w:p>
    <w:p w14:paraId="32BB0676" w14:textId="77777777" w:rsidR="00700470" w:rsidRPr="000524A2" w:rsidRDefault="00700470" w:rsidP="00700470">
      <w:pPr>
        <w:spacing w:line="480" w:lineRule="auto"/>
        <w:ind w:firstLine="720"/>
        <w:rPr>
          <w:sz w:val="24"/>
          <w:szCs w:val="24"/>
        </w:rPr>
      </w:pPr>
      <w:r>
        <w:rPr>
          <w:sz w:val="24"/>
          <w:szCs w:val="24"/>
        </w:rPr>
        <w:t>Continuing to the lower sections of the outer valley, the mesa top zones are distinguished by their placement directly atop of the dolomite capstones of the Alibates geologic formation. Because their associated soils overlay solid capstone layers, the vegetation supported in this setting requires a shallow root system, reflective of those shallow soils. Farther up the outer valley, the ridges, knolls, and other undulating landforms fall into the category of gravelly slopes. Although topographically distinctive, this zone contains the relatively same, or at least a relatively similar distribution of grass species, only breaking from the previous categories in terms of the greater size of its shrubs. The final floral zone, referred to as sand hills, occur</w:t>
      </w:r>
      <w:r w:rsidRPr="009A1535">
        <w:rPr>
          <w:color w:val="4472C4" w:themeColor="accent1"/>
          <w:sz w:val="24"/>
          <w:szCs w:val="24"/>
        </w:rPr>
        <w:t xml:space="preserve"> </w:t>
      </w:r>
      <w:r w:rsidRPr="000524A2">
        <w:rPr>
          <w:sz w:val="24"/>
          <w:szCs w:val="24"/>
        </w:rPr>
        <w:t xml:space="preserve">only </w:t>
      </w:r>
      <w:r>
        <w:rPr>
          <w:sz w:val="24"/>
          <w:szCs w:val="24"/>
        </w:rPr>
        <w:t xml:space="preserve">on the upper slopes of the outer valley. These sand hills, also known </w:t>
      </w:r>
      <w:r>
        <w:rPr>
          <w:sz w:val="24"/>
          <w:szCs w:val="24"/>
        </w:rPr>
        <w:lastRenderedPageBreak/>
        <w:t>as sand dunes, have been described as mantling the upper capstone of the Canadian River Valley. As a result, the</w:t>
      </w:r>
      <w:r w:rsidRPr="000524A2">
        <w:rPr>
          <w:sz w:val="24"/>
          <w:szCs w:val="24"/>
        </w:rPr>
        <w:t xml:space="preserve"> vegetation documented within this </w:t>
      </w:r>
      <w:r>
        <w:rPr>
          <w:sz w:val="24"/>
          <w:szCs w:val="24"/>
        </w:rPr>
        <w:t>zone</w:t>
      </w:r>
      <w:r w:rsidRPr="000524A2">
        <w:rPr>
          <w:sz w:val="24"/>
          <w:szCs w:val="24"/>
        </w:rPr>
        <w:t xml:space="preserve"> emphasizes th</w:t>
      </w:r>
      <w:r>
        <w:rPr>
          <w:sz w:val="24"/>
          <w:szCs w:val="24"/>
        </w:rPr>
        <w:t xml:space="preserve">is </w:t>
      </w:r>
      <w:r w:rsidRPr="000524A2">
        <w:rPr>
          <w:sz w:val="24"/>
          <w:szCs w:val="24"/>
        </w:rPr>
        <w:t xml:space="preserve">sandy nature, </w:t>
      </w:r>
      <w:r>
        <w:rPr>
          <w:sz w:val="24"/>
          <w:szCs w:val="24"/>
        </w:rPr>
        <w:t>as evidenced</w:t>
      </w:r>
      <w:r w:rsidRPr="000524A2">
        <w:rPr>
          <w:sz w:val="24"/>
          <w:szCs w:val="24"/>
        </w:rPr>
        <w:t xml:space="preserve"> </w:t>
      </w:r>
      <w:r w:rsidRPr="00A41A8B">
        <w:rPr>
          <w:sz w:val="24"/>
          <w:szCs w:val="24"/>
        </w:rPr>
        <w:t xml:space="preserve">by </w:t>
      </w:r>
      <w:r w:rsidRPr="000524A2">
        <w:rPr>
          <w:sz w:val="24"/>
          <w:szCs w:val="24"/>
        </w:rPr>
        <w:t xml:space="preserve">the presence of sand sagebrush and sand dropseed, as well as </w:t>
      </w:r>
      <w:r>
        <w:rPr>
          <w:sz w:val="24"/>
          <w:szCs w:val="24"/>
        </w:rPr>
        <w:t xml:space="preserve">various </w:t>
      </w:r>
      <w:r w:rsidRPr="000524A2">
        <w:rPr>
          <w:sz w:val="24"/>
          <w:szCs w:val="24"/>
        </w:rPr>
        <w:t xml:space="preserve">other </w:t>
      </w:r>
      <w:r>
        <w:rPr>
          <w:sz w:val="24"/>
          <w:szCs w:val="24"/>
        </w:rPr>
        <w:t>short grass species such as buffalo and blue gamma grasses</w:t>
      </w:r>
      <w:r w:rsidRPr="000524A2">
        <w:rPr>
          <w:sz w:val="24"/>
          <w:szCs w:val="24"/>
        </w:rPr>
        <w:t xml:space="preserve"> </w:t>
      </w:r>
      <w:bookmarkStart w:id="58" w:name="_Hlk113186396"/>
      <w:r w:rsidRPr="00AB5363">
        <w:rPr>
          <w:sz w:val="24"/>
          <w:szCs w:val="24"/>
        </w:rPr>
        <w:t>(Lintz 1986:100-102; Hill 2019:6)</w:t>
      </w:r>
      <w:bookmarkEnd w:id="58"/>
      <w:r w:rsidRPr="00AB5363">
        <w:rPr>
          <w:sz w:val="24"/>
          <w:szCs w:val="24"/>
        </w:rPr>
        <w:t>.</w:t>
      </w:r>
    </w:p>
    <w:p w14:paraId="4BF3B728" w14:textId="77777777" w:rsidR="00700470" w:rsidRDefault="00700470" w:rsidP="00700470">
      <w:pPr>
        <w:pStyle w:val="Heading2"/>
        <w:spacing w:line="480" w:lineRule="auto"/>
        <w:rPr>
          <w:i/>
          <w:iCs/>
          <w:color w:val="auto"/>
        </w:rPr>
      </w:pPr>
      <w:r w:rsidRPr="00E662E0">
        <w:rPr>
          <w:i/>
          <w:iCs/>
          <w:color w:val="auto"/>
        </w:rPr>
        <w:t xml:space="preserve">Fauna of the Canadian River Valley </w:t>
      </w:r>
    </w:p>
    <w:p w14:paraId="5FC64EA6" w14:textId="7BB7550F" w:rsidR="00700470" w:rsidRPr="00F42F60" w:rsidRDefault="00700470" w:rsidP="00700470">
      <w:pPr>
        <w:spacing w:before="240" w:line="480" w:lineRule="auto"/>
        <w:rPr>
          <w:sz w:val="24"/>
          <w:szCs w:val="24"/>
        </w:rPr>
      </w:pPr>
      <w:r>
        <w:rPr>
          <w:sz w:val="24"/>
          <w:szCs w:val="24"/>
        </w:rPr>
        <w:tab/>
        <w:t xml:space="preserve">In terms of faunal associative systems, the entire Llano Estacado is subsumed into the Kansan Biotic Province. </w:t>
      </w:r>
      <w:r w:rsidRPr="006A57A5">
        <w:rPr>
          <w:sz w:val="24"/>
          <w:szCs w:val="24"/>
        </w:rPr>
        <w:t xml:space="preserve">Out of the three districts that </w:t>
      </w:r>
      <w:r>
        <w:rPr>
          <w:sz w:val="24"/>
          <w:szCs w:val="24"/>
        </w:rPr>
        <w:t>compose</w:t>
      </w:r>
      <w:r w:rsidRPr="006A57A5">
        <w:rPr>
          <w:sz w:val="24"/>
          <w:szCs w:val="24"/>
        </w:rPr>
        <w:t xml:space="preserve"> the Kansan Biotic Province, the Llano Estacado </w:t>
      </w:r>
      <w:r>
        <w:rPr>
          <w:sz w:val="24"/>
          <w:szCs w:val="24"/>
        </w:rPr>
        <w:t xml:space="preserve">specifically </w:t>
      </w:r>
      <w:r w:rsidRPr="006A57A5">
        <w:rPr>
          <w:sz w:val="24"/>
          <w:szCs w:val="24"/>
        </w:rPr>
        <w:t xml:space="preserve">occupies what is known as the Shortgrass Plains </w:t>
      </w:r>
      <w:r w:rsidRPr="001D0028">
        <w:rPr>
          <w:sz w:val="24"/>
          <w:szCs w:val="24"/>
        </w:rPr>
        <w:t xml:space="preserve">District </w:t>
      </w:r>
      <w:bookmarkStart w:id="59" w:name="_Hlk113186409"/>
      <w:r w:rsidRPr="001D0028">
        <w:rPr>
          <w:sz w:val="24"/>
          <w:szCs w:val="24"/>
        </w:rPr>
        <w:t>(Wendorf 1961:17)</w:t>
      </w:r>
      <w:bookmarkEnd w:id="59"/>
      <w:r w:rsidRPr="001D0028">
        <w:rPr>
          <w:sz w:val="24"/>
          <w:szCs w:val="24"/>
        </w:rPr>
        <w:t>.</w:t>
      </w:r>
      <w:r w:rsidRPr="001D0028">
        <w:t xml:space="preserve"> </w:t>
      </w:r>
      <w:r w:rsidRPr="001D0028">
        <w:rPr>
          <w:sz w:val="24"/>
          <w:szCs w:val="24"/>
        </w:rPr>
        <w:t>However, the powerful crosscutting quality of the Canadian River across the Te</w:t>
      </w:r>
      <w:r>
        <w:rPr>
          <w:sz w:val="24"/>
          <w:szCs w:val="24"/>
        </w:rPr>
        <w:t xml:space="preserve">xas Panhandle </w:t>
      </w:r>
      <w:r w:rsidRPr="005F33EB">
        <w:rPr>
          <w:sz w:val="24"/>
          <w:szCs w:val="24"/>
        </w:rPr>
        <w:t>created a narrow microenvironmental corridor separate from the rest of the Shortgrass Plains District.</w:t>
      </w:r>
      <w:r w:rsidRPr="00F42F60">
        <w:rPr>
          <w:sz w:val="24"/>
          <w:szCs w:val="24"/>
        </w:rPr>
        <w:t xml:space="preserve"> This microenvironment was </w:t>
      </w:r>
      <w:r>
        <w:rPr>
          <w:sz w:val="24"/>
          <w:szCs w:val="24"/>
        </w:rPr>
        <w:t>documented</w:t>
      </w:r>
      <w:r w:rsidRPr="00F42F60">
        <w:rPr>
          <w:sz w:val="24"/>
          <w:szCs w:val="24"/>
        </w:rPr>
        <w:t xml:space="preserve"> in 1973</w:t>
      </w:r>
      <w:r>
        <w:rPr>
          <w:sz w:val="24"/>
          <w:szCs w:val="24"/>
        </w:rPr>
        <w:t xml:space="preserve"> when </w:t>
      </w:r>
      <w:r w:rsidRPr="00F42F60">
        <w:rPr>
          <w:sz w:val="24"/>
          <w:szCs w:val="24"/>
        </w:rPr>
        <w:t xml:space="preserve">Scudday and Scudday (1975) conducted a multi-day faunal survey along the banks and natural breaks of a section of the Canadian River </w:t>
      </w:r>
      <w:r>
        <w:rPr>
          <w:sz w:val="24"/>
          <w:szCs w:val="24"/>
        </w:rPr>
        <w:t xml:space="preserve">located </w:t>
      </w:r>
      <w:r w:rsidRPr="00F42F60">
        <w:rPr>
          <w:sz w:val="24"/>
          <w:szCs w:val="24"/>
        </w:rPr>
        <w:t>in Oldham County, Texas.</w:t>
      </w:r>
      <w:r>
        <w:rPr>
          <w:sz w:val="24"/>
          <w:szCs w:val="24"/>
        </w:rPr>
        <w:t xml:space="preserve"> Over the course of their investigation</w:t>
      </w:r>
      <w:r w:rsidR="0021277D">
        <w:rPr>
          <w:sz w:val="24"/>
          <w:szCs w:val="24"/>
        </w:rPr>
        <w:t>,</w:t>
      </w:r>
      <w:r>
        <w:rPr>
          <w:sz w:val="24"/>
          <w:szCs w:val="24"/>
        </w:rPr>
        <w:t xml:space="preserve"> t</w:t>
      </w:r>
      <w:r w:rsidRPr="00F42F60">
        <w:rPr>
          <w:sz w:val="24"/>
          <w:szCs w:val="24"/>
        </w:rPr>
        <w:t>hey discovered that the faunal communities within Canadian River Valley were substantially limited</w:t>
      </w:r>
      <w:r>
        <w:rPr>
          <w:sz w:val="24"/>
          <w:szCs w:val="24"/>
        </w:rPr>
        <w:t xml:space="preserve"> </w:t>
      </w:r>
      <w:r w:rsidRPr="00F42F60">
        <w:rPr>
          <w:sz w:val="24"/>
          <w:szCs w:val="24"/>
        </w:rPr>
        <w:t xml:space="preserve">in comparison to the surrounding area. </w:t>
      </w:r>
      <w:r>
        <w:rPr>
          <w:sz w:val="24"/>
          <w:szCs w:val="24"/>
        </w:rPr>
        <w:t xml:space="preserve">The </w:t>
      </w:r>
      <w:r w:rsidRPr="00F42F60">
        <w:rPr>
          <w:sz w:val="24"/>
          <w:szCs w:val="24"/>
        </w:rPr>
        <w:t xml:space="preserve">faunal community </w:t>
      </w:r>
      <w:r>
        <w:rPr>
          <w:sz w:val="24"/>
          <w:szCs w:val="24"/>
        </w:rPr>
        <w:t xml:space="preserve">observed within the Canadian River microenvironmental corridor </w:t>
      </w:r>
      <w:r w:rsidRPr="00F42F60">
        <w:rPr>
          <w:sz w:val="24"/>
          <w:szCs w:val="24"/>
        </w:rPr>
        <w:t xml:space="preserve">consisted of merely four species of amphibians and nine mammalian species (in comparison to the fifty-nine mammalian and </w:t>
      </w:r>
      <w:r w:rsidRPr="00AB5363">
        <w:rPr>
          <w:sz w:val="24"/>
          <w:szCs w:val="24"/>
        </w:rPr>
        <w:t xml:space="preserve">fourteen amphibious species documented in the surrounding environment) </w:t>
      </w:r>
      <w:bookmarkStart w:id="60" w:name="_Hlk113186420"/>
      <w:r w:rsidRPr="00AB5363">
        <w:rPr>
          <w:sz w:val="24"/>
          <w:szCs w:val="24"/>
        </w:rPr>
        <w:t>(Quigg et al</w:t>
      </w:r>
      <w:r w:rsidR="004B3CCF">
        <w:rPr>
          <w:sz w:val="24"/>
          <w:szCs w:val="24"/>
        </w:rPr>
        <w:t>.</w:t>
      </w:r>
      <w:r w:rsidRPr="00AB5363">
        <w:rPr>
          <w:sz w:val="24"/>
          <w:szCs w:val="24"/>
        </w:rPr>
        <w:t xml:space="preserve"> 2010:47)</w:t>
      </w:r>
      <w:bookmarkEnd w:id="60"/>
      <w:r w:rsidRPr="00AB5363">
        <w:rPr>
          <w:sz w:val="24"/>
          <w:szCs w:val="24"/>
        </w:rPr>
        <w:t xml:space="preserve">. </w:t>
      </w:r>
    </w:p>
    <w:p w14:paraId="55C41D55" w14:textId="53C3D9EB" w:rsidR="00700470" w:rsidRDefault="00700470" w:rsidP="00700470">
      <w:pPr>
        <w:spacing w:line="480" w:lineRule="auto"/>
        <w:ind w:firstLine="720"/>
        <w:rPr>
          <w:sz w:val="24"/>
          <w:szCs w:val="24"/>
        </w:rPr>
      </w:pPr>
      <w:r w:rsidRPr="005A3A15">
        <w:rPr>
          <w:sz w:val="24"/>
          <w:szCs w:val="24"/>
        </w:rPr>
        <w:t>Historically</w:t>
      </w:r>
      <w:r>
        <w:rPr>
          <w:sz w:val="24"/>
          <w:szCs w:val="24"/>
        </w:rPr>
        <w:t xml:space="preserve"> however</w:t>
      </w:r>
      <w:r w:rsidRPr="005A3A15">
        <w:rPr>
          <w:sz w:val="24"/>
          <w:szCs w:val="24"/>
        </w:rPr>
        <w:t xml:space="preserve"> the Canadian River Valley was home to a wide variety of wildlife, although </w:t>
      </w:r>
      <w:r>
        <w:rPr>
          <w:sz w:val="24"/>
          <w:szCs w:val="24"/>
        </w:rPr>
        <w:t>specific fauna</w:t>
      </w:r>
      <w:r w:rsidRPr="005A3A15">
        <w:rPr>
          <w:sz w:val="24"/>
          <w:szCs w:val="24"/>
        </w:rPr>
        <w:t xml:space="preserve"> populations</w:t>
      </w:r>
      <w:r w:rsidRPr="00AB5363">
        <w:rPr>
          <w:sz w:val="24"/>
          <w:szCs w:val="24"/>
        </w:rPr>
        <w:t xml:space="preserve"> </w:t>
      </w:r>
      <w:r w:rsidRPr="005A3A15">
        <w:rPr>
          <w:sz w:val="24"/>
          <w:szCs w:val="24"/>
        </w:rPr>
        <w:t xml:space="preserve">waxed and waned in relation to the highly variable </w:t>
      </w:r>
      <w:r w:rsidRPr="005A3A15">
        <w:rPr>
          <w:sz w:val="24"/>
          <w:szCs w:val="24"/>
        </w:rPr>
        <w:lastRenderedPageBreak/>
        <w:t xml:space="preserve">climactic shifts which occurred </w:t>
      </w:r>
      <w:r w:rsidRPr="00AB5363">
        <w:rPr>
          <w:sz w:val="24"/>
          <w:szCs w:val="24"/>
        </w:rPr>
        <w:t xml:space="preserve">periodically </w:t>
      </w:r>
      <w:bookmarkStart w:id="61" w:name="_Hlk113186450"/>
      <w:r w:rsidRPr="00AB5363">
        <w:rPr>
          <w:sz w:val="24"/>
          <w:szCs w:val="24"/>
        </w:rPr>
        <w:t>(Creel 1991:45)</w:t>
      </w:r>
      <w:bookmarkEnd w:id="61"/>
      <w:r w:rsidR="0021277D">
        <w:t xml:space="preserve"> </w:t>
      </w:r>
      <w:r w:rsidR="0021277D" w:rsidRPr="0021277D">
        <w:rPr>
          <w:sz w:val="24"/>
          <w:szCs w:val="24"/>
        </w:rPr>
        <w:t>as</w:t>
      </w:r>
      <w:r w:rsidR="0021277D">
        <w:rPr>
          <w:sz w:val="24"/>
          <w:szCs w:val="24"/>
        </w:rPr>
        <w:t xml:space="preserve"> </w:t>
      </w:r>
      <w:r w:rsidR="0021277D" w:rsidRPr="0021277D">
        <w:rPr>
          <w:sz w:val="24"/>
          <w:szCs w:val="24"/>
        </w:rPr>
        <w:t>evidenced through differing frequencies of bison remains documented and dated within various timeframes Brosowske 2005:61)</w:t>
      </w:r>
      <w:r w:rsidRPr="00AB5363">
        <w:rPr>
          <w:sz w:val="24"/>
          <w:szCs w:val="24"/>
        </w:rPr>
        <w:t xml:space="preserve">. </w:t>
      </w:r>
      <w:r>
        <w:rPr>
          <w:sz w:val="24"/>
          <w:szCs w:val="24"/>
        </w:rPr>
        <w:t>The variety and density of these fauna populations</w:t>
      </w:r>
      <w:r w:rsidR="00FE6E5C">
        <w:rPr>
          <w:sz w:val="24"/>
          <w:szCs w:val="24"/>
        </w:rPr>
        <w:t xml:space="preserve"> in the past</w:t>
      </w:r>
      <w:r>
        <w:rPr>
          <w:sz w:val="24"/>
          <w:szCs w:val="24"/>
        </w:rPr>
        <w:t xml:space="preserve"> have been evidenced through early accounts of s</w:t>
      </w:r>
      <w:r w:rsidRPr="000D3375">
        <w:rPr>
          <w:sz w:val="24"/>
          <w:szCs w:val="24"/>
        </w:rPr>
        <w:t xml:space="preserve">heep </w:t>
      </w:r>
      <w:r>
        <w:rPr>
          <w:sz w:val="24"/>
          <w:szCs w:val="24"/>
        </w:rPr>
        <w:t>h</w:t>
      </w:r>
      <w:r w:rsidRPr="000D3375">
        <w:rPr>
          <w:sz w:val="24"/>
          <w:szCs w:val="24"/>
        </w:rPr>
        <w:t>erders living along the Canadian River</w:t>
      </w:r>
      <w:r>
        <w:rPr>
          <w:sz w:val="24"/>
          <w:szCs w:val="24"/>
        </w:rPr>
        <w:t>. These sheep herders documented such creatures as</w:t>
      </w:r>
      <w:r w:rsidR="00ED1085">
        <w:rPr>
          <w:sz w:val="24"/>
          <w:szCs w:val="24"/>
        </w:rPr>
        <w:t>:</w:t>
      </w:r>
      <w:r w:rsidRPr="000D3375">
        <w:rPr>
          <w:sz w:val="24"/>
          <w:szCs w:val="24"/>
        </w:rPr>
        <w:t xml:space="preserve"> blue and bobwhite quail, prairie chickens, various waterfowl, antelope, white tail deer, </w:t>
      </w:r>
      <w:r>
        <w:rPr>
          <w:sz w:val="24"/>
          <w:szCs w:val="24"/>
        </w:rPr>
        <w:t>c</w:t>
      </w:r>
      <w:r w:rsidRPr="000D3375">
        <w:rPr>
          <w:sz w:val="24"/>
          <w:szCs w:val="24"/>
        </w:rPr>
        <w:t xml:space="preserve">oyotes, lobos, and finally buffalo herds that numbered in the </w:t>
      </w:r>
      <w:r w:rsidRPr="00AB5363">
        <w:rPr>
          <w:sz w:val="24"/>
          <w:szCs w:val="24"/>
        </w:rPr>
        <w:t xml:space="preserve">thousands </w:t>
      </w:r>
      <w:bookmarkStart w:id="62" w:name="_Hlk113186464"/>
      <w:r w:rsidRPr="00AB5363">
        <w:rPr>
          <w:sz w:val="24"/>
          <w:szCs w:val="24"/>
        </w:rPr>
        <w:t>(Rathjen 1971:28)</w:t>
      </w:r>
      <w:bookmarkEnd w:id="62"/>
      <w:r w:rsidRPr="00AB5363">
        <w:rPr>
          <w:sz w:val="24"/>
          <w:szCs w:val="24"/>
        </w:rPr>
        <w:t xml:space="preserve">. </w:t>
      </w:r>
    </w:p>
    <w:p w14:paraId="316420CF" w14:textId="694B85EE" w:rsidR="00AD35CE" w:rsidRDefault="00AD35CE" w:rsidP="00700470">
      <w:pPr>
        <w:spacing w:line="480" w:lineRule="auto"/>
        <w:ind w:firstLine="720"/>
        <w:rPr>
          <w:sz w:val="24"/>
          <w:szCs w:val="24"/>
        </w:rPr>
      </w:pPr>
    </w:p>
    <w:p w14:paraId="115DE869" w14:textId="5AA9BBAA" w:rsidR="00AD35CE" w:rsidRDefault="00AD35CE" w:rsidP="00700470">
      <w:pPr>
        <w:spacing w:line="480" w:lineRule="auto"/>
        <w:ind w:firstLine="720"/>
        <w:rPr>
          <w:sz w:val="24"/>
          <w:szCs w:val="24"/>
        </w:rPr>
      </w:pPr>
    </w:p>
    <w:p w14:paraId="3C915973" w14:textId="2F2171D0" w:rsidR="00AD35CE" w:rsidRDefault="00AD35CE" w:rsidP="00700470">
      <w:pPr>
        <w:spacing w:line="480" w:lineRule="auto"/>
        <w:ind w:firstLine="720"/>
        <w:rPr>
          <w:sz w:val="24"/>
          <w:szCs w:val="24"/>
        </w:rPr>
      </w:pPr>
    </w:p>
    <w:p w14:paraId="3117F4A8" w14:textId="7F119E6E" w:rsidR="00AD35CE" w:rsidRDefault="00AD35CE" w:rsidP="00700470">
      <w:pPr>
        <w:spacing w:line="480" w:lineRule="auto"/>
        <w:ind w:firstLine="720"/>
        <w:rPr>
          <w:sz w:val="24"/>
          <w:szCs w:val="24"/>
        </w:rPr>
      </w:pPr>
    </w:p>
    <w:p w14:paraId="61F7D426" w14:textId="7B92AF1C" w:rsidR="00AD35CE" w:rsidRDefault="00AD35CE" w:rsidP="00700470">
      <w:pPr>
        <w:spacing w:line="480" w:lineRule="auto"/>
        <w:ind w:firstLine="720"/>
        <w:rPr>
          <w:sz w:val="24"/>
          <w:szCs w:val="24"/>
        </w:rPr>
      </w:pPr>
    </w:p>
    <w:p w14:paraId="4554C84C" w14:textId="6094E0A7" w:rsidR="00AD35CE" w:rsidRDefault="00AD35CE" w:rsidP="00700470">
      <w:pPr>
        <w:spacing w:line="480" w:lineRule="auto"/>
        <w:ind w:firstLine="720"/>
        <w:rPr>
          <w:sz w:val="24"/>
          <w:szCs w:val="24"/>
        </w:rPr>
      </w:pPr>
    </w:p>
    <w:p w14:paraId="4A7B46BA" w14:textId="76552229" w:rsidR="00AD35CE" w:rsidRDefault="00AD35CE" w:rsidP="00700470">
      <w:pPr>
        <w:spacing w:line="480" w:lineRule="auto"/>
        <w:ind w:firstLine="720"/>
        <w:rPr>
          <w:sz w:val="24"/>
          <w:szCs w:val="24"/>
        </w:rPr>
      </w:pPr>
    </w:p>
    <w:p w14:paraId="3B0C81DF" w14:textId="69DF0EF7" w:rsidR="00AD35CE" w:rsidRDefault="00AD35CE" w:rsidP="00700470">
      <w:pPr>
        <w:spacing w:line="480" w:lineRule="auto"/>
        <w:ind w:firstLine="720"/>
        <w:rPr>
          <w:sz w:val="24"/>
          <w:szCs w:val="24"/>
        </w:rPr>
      </w:pPr>
    </w:p>
    <w:p w14:paraId="2D4E1A75" w14:textId="2859D698" w:rsidR="00AD35CE" w:rsidRDefault="00AD35CE" w:rsidP="00700470">
      <w:pPr>
        <w:spacing w:line="480" w:lineRule="auto"/>
        <w:ind w:firstLine="720"/>
        <w:rPr>
          <w:sz w:val="24"/>
          <w:szCs w:val="24"/>
        </w:rPr>
      </w:pPr>
    </w:p>
    <w:p w14:paraId="198A41C3" w14:textId="77777777" w:rsidR="00AD35CE" w:rsidRDefault="00AD35CE" w:rsidP="00700470">
      <w:pPr>
        <w:spacing w:line="480" w:lineRule="auto"/>
        <w:ind w:firstLine="720"/>
        <w:rPr>
          <w:sz w:val="24"/>
          <w:szCs w:val="24"/>
        </w:rPr>
      </w:pPr>
    </w:p>
    <w:p w14:paraId="2871DEA4" w14:textId="77777777" w:rsidR="00700470" w:rsidRDefault="00700470" w:rsidP="00700470">
      <w:pPr>
        <w:pStyle w:val="Heading1"/>
        <w:spacing w:line="480" w:lineRule="auto"/>
        <w:jc w:val="center"/>
        <w:rPr>
          <w:color w:val="auto"/>
        </w:rPr>
      </w:pPr>
      <w:r>
        <w:rPr>
          <w:color w:val="auto"/>
        </w:rPr>
        <w:lastRenderedPageBreak/>
        <w:t>Chapter 3: Cultural Context and Previous Work in the Cross Bar Ranch</w:t>
      </w:r>
    </w:p>
    <w:p w14:paraId="337707E1" w14:textId="552D68DE" w:rsidR="00700470" w:rsidRPr="004A7D6F" w:rsidRDefault="00700470" w:rsidP="00700470">
      <w:pPr>
        <w:spacing w:line="480" w:lineRule="auto"/>
        <w:rPr>
          <w:sz w:val="24"/>
          <w:szCs w:val="24"/>
        </w:rPr>
      </w:pPr>
      <w:r>
        <w:rPr>
          <w:sz w:val="24"/>
          <w:szCs w:val="24"/>
        </w:rPr>
        <w:tab/>
      </w:r>
      <w:r w:rsidR="00ED1085" w:rsidRPr="00ED1085">
        <w:rPr>
          <w:sz w:val="24"/>
          <w:szCs w:val="24"/>
        </w:rPr>
        <w:t xml:space="preserve">In addition to understanding how these important ecological variables may have influenced archaeological settlement </w:t>
      </w:r>
      <w:r w:rsidR="00ED1085">
        <w:rPr>
          <w:sz w:val="24"/>
          <w:szCs w:val="24"/>
        </w:rPr>
        <w:t>patterns</w:t>
      </w:r>
      <w:r>
        <w:rPr>
          <w:sz w:val="24"/>
          <w:szCs w:val="24"/>
        </w:rPr>
        <w:t xml:space="preserve">, it is also equally important to </w:t>
      </w:r>
      <w:r w:rsidR="00ED1085" w:rsidRPr="00ED1085">
        <w:rPr>
          <w:sz w:val="24"/>
          <w:szCs w:val="24"/>
        </w:rPr>
        <w:t>contextualize this landscape through the lens of its past residents</w:t>
      </w:r>
      <w:r>
        <w:rPr>
          <w:sz w:val="24"/>
          <w:szCs w:val="24"/>
        </w:rPr>
        <w:t xml:space="preserve">. </w:t>
      </w:r>
      <w:r w:rsidR="00ED1085">
        <w:rPr>
          <w:sz w:val="24"/>
          <w:szCs w:val="24"/>
        </w:rPr>
        <w:t>By</w:t>
      </w:r>
      <w:r>
        <w:rPr>
          <w:sz w:val="24"/>
          <w:szCs w:val="24"/>
        </w:rPr>
        <w:t xml:space="preserve"> understanding the local population, certain elements of their relationship with their environment can be identified and examined. Although not comprehensive, this chapter presents relevant cultural</w:t>
      </w:r>
      <w:r w:rsidR="008501B1">
        <w:rPr>
          <w:sz w:val="24"/>
          <w:szCs w:val="24"/>
        </w:rPr>
        <w:t xml:space="preserve">, </w:t>
      </w:r>
      <w:r>
        <w:rPr>
          <w:sz w:val="24"/>
          <w:szCs w:val="24"/>
        </w:rPr>
        <w:t>social</w:t>
      </w:r>
      <w:r w:rsidR="008501B1">
        <w:rPr>
          <w:sz w:val="24"/>
          <w:szCs w:val="24"/>
        </w:rPr>
        <w:t xml:space="preserve">, artifactual, and architectural  </w:t>
      </w:r>
      <w:r>
        <w:rPr>
          <w:sz w:val="24"/>
          <w:szCs w:val="24"/>
        </w:rPr>
        <w:t xml:space="preserve">facets of the peoples that occupied the Cross Bar Ranch between </w:t>
      </w:r>
      <w:r w:rsidR="00AB56E4">
        <w:rPr>
          <w:sz w:val="24"/>
          <w:szCs w:val="24"/>
        </w:rPr>
        <w:t>AD</w:t>
      </w:r>
      <w:r w:rsidR="00AD35CE">
        <w:rPr>
          <w:sz w:val="24"/>
          <w:szCs w:val="24"/>
        </w:rPr>
        <w:t xml:space="preserve"> </w:t>
      </w:r>
      <w:r>
        <w:rPr>
          <w:sz w:val="24"/>
          <w:szCs w:val="24"/>
        </w:rPr>
        <w:t xml:space="preserve">1250 and 1450 otherwise known as the Antelope Creek Phase of the Southern Plains Village Tradition. </w:t>
      </w:r>
    </w:p>
    <w:p w14:paraId="78761575" w14:textId="77777777" w:rsidR="00700470" w:rsidRPr="005715ED" w:rsidRDefault="00700470" w:rsidP="00700470">
      <w:pPr>
        <w:pStyle w:val="Heading2"/>
        <w:spacing w:line="480" w:lineRule="auto"/>
        <w:rPr>
          <w:i/>
          <w:iCs/>
          <w:color w:val="auto"/>
        </w:rPr>
      </w:pPr>
      <w:r w:rsidRPr="005715ED">
        <w:rPr>
          <w:i/>
          <w:iCs/>
          <w:color w:val="auto"/>
        </w:rPr>
        <w:t>The Southern Plains Village Tradition</w:t>
      </w:r>
    </w:p>
    <w:p w14:paraId="652217B9" w14:textId="0C704F9F" w:rsidR="00700470" w:rsidRPr="001D0028" w:rsidRDefault="00ED1085" w:rsidP="00700470">
      <w:pPr>
        <w:spacing w:line="480" w:lineRule="auto"/>
        <w:ind w:firstLine="720"/>
        <w:rPr>
          <w:sz w:val="24"/>
          <w:szCs w:val="24"/>
        </w:rPr>
      </w:pPr>
      <w:r>
        <w:rPr>
          <w:sz w:val="24"/>
          <w:szCs w:val="24"/>
        </w:rPr>
        <w:t>T</w:t>
      </w:r>
      <w:r w:rsidR="00700470" w:rsidRPr="007916EB">
        <w:rPr>
          <w:sz w:val="24"/>
          <w:szCs w:val="24"/>
        </w:rPr>
        <w:t>he Plains Village Tradition</w:t>
      </w:r>
      <w:r w:rsidR="00700470">
        <w:rPr>
          <w:sz w:val="24"/>
          <w:szCs w:val="24"/>
        </w:rPr>
        <w:t xml:space="preserve"> of the southern Great Plains</w:t>
      </w:r>
      <w:r>
        <w:rPr>
          <w:sz w:val="24"/>
          <w:szCs w:val="24"/>
        </w:rPr>
        <w:t xml:space="preserve"> encompasses t</w:t>
      </w:r>
      <w:r w:rsidR="00700470" w:rsidRPr="00E258CD">
        <w:rPr>
          <w:sz w:val="24"/>
          <w:szCs w:val="24"/>
        </w:rPr>
        <w:t xml:space="preserve">he </w:t>
      </w:r>
      <w:r w:rsidR="00700470">
        <w:rPr>
          <w:sz w:val="24"/>
          <w:szCs w:val="24"/>
        </w:rPr>
        <w:t>peoples</w:t>
      </w:r>
      <w:r w:rsidR="00700470" w:rsidRPr="00E258CD">
        <w:rPr>
          <w:sz w:val="24"/>
          <w:szCs w:val="24"/>
        </w:rPr>
        <w:t xml:space="preserve"> that populated </w:t>
      </w:r>
      <w:r>
        <w:rPr>
          <w:sz w:val="24"/>
          <w:szCs w:val="24"/>
        </w:rPr>
        <w:t>a large</w:t>
      </w:r>
      <w:r w:rsidR="00700470" w:rsidRPr="00E258CD">
        <w:rPr>
          <w:sz w:val="24"/>
          <w:szCs w:val="24"/>
        </w:rPr>
        <w:t xml:space="preserve"> physical and temporal </w:t>
      </w:r>
      <w:r w:rsidR="00700470">
        <w:rPr>
          <w:sz w:val="24"/>
          <w:szCs w:val="24"/>
        </w:rPr>
        <w:t>space</w:t>
      </w:r>
      <w:r w:rsidR="00700470" w:rsidRPr="00E258CD">
        <w:rPr>
          <w:sz w:val="24"/>
          <w:szCs w:val="24"/>
        </w:rPr>
        <w:t xml:space="preserve"> </w:t>
      </w:r>
      <w:r>
        <w:rPr>
          <w:sz w:val="24"/>
          <w:szCs w:val="24"/>
        </w:rPr>
        <w:t xml:space="preserve">that </w:t>
      </w:r>
      <w:r w:rsidR="00700470" w:rsidRPr="00E258CD">
        <w:rPr>
          <w:sz w:val="24"/>
          <w:szCs w:val="24"/>
        </w:rPr>
        <w:t xml:space="preserve">spanned from southeastern Colorado, through </w:t>
      </w:r>
      <w:r w:rsidR="00700470" w:rsidRPr="00FC0D81">
        <w:rPr>
          <w:sz w:val="24"/>
          <w:szCs w:val="24"/>
        </w:rPr>
        <w:t xml:space="preserve">most of </w:t>
      </w:r>
      <w:r w:rsidR="00700470" w:rsidRPr="00E258CD">
        <w:rPr>
          <w:sz w:val="24"/>
          <w:szCs w:val="24"/>
        </w:rPr>
        <w:t xml:space="preserve">southern Kansas, as well as </w:t>
      </w:r>
      <w:r w:rsidR="00700470">
        <w:rPr>
          <w:sz w:val="24"/>
          <w:szCs w:val="24"/>
        </w:rPr>
        <w:t>parts of</w:t>
      </w:r>
      <w:r w:rsidR="00700470" w:rsidRPr="00E258CD">
        <w:rPr>
          <w:sz w:val="24"/>
          <w:szCs w:val="24"/>
        </w:rPr>
        <w:t xml:space="preserve"> the Texas</w:t>
      </w:r>
      <w:r w:rsidR="00700470">
        <w:rPr>
          <w:sz w:val="24"/>
          <w:szCs w:val="24"/>
        </w:rPr>
        <w:t xml:space="preserve"> panhandle </w:t>
      </w:r>
      <w:r w:rsidR="00700470" w:rsidRPr="00E258CD">
        <w:rPr>
          <w:sz w:val="24"/>
          <w:szCs w:val="24"/>
        </w:rPr>
        <w:t xml:space="preserve">and </w:t>
      </w:r>
      <w:r w:rsidR="00700470">
        <w:rPr>
          <w:sz w:val="24"/>
          <w:szCs w:val="24"/>
        </w:rPr>
        <w:t xml:space="preserve">much of western </w:t>
      </w:r>
      <w:r w:rsidR="00700470" w:rsidRPr="001D0028">
        <w:rPr>
          <w:sz w:val="24"/>
          <w:szCs w:val="24"/>
        </w:rPr>
        <w:t xml:space="preserve">Oklahoma </w:t>
      </w:r>
      <w:bookmarkStart w:id="63" w:name="_Hlk113186579"/>
      <w:r w:rsidR="00700470" w:rsidRPr="001D0028">
        <w:rPr>
          <w:sz w:val="24"/>
          <w:szCs w:val="24"/>
        </w:rPr>
        <w:t>(Trabert &amp; Hollenback 2021:93)</w:t>
      </w:r>
      <w:bookmarkEnd w:id="63"/>
      <w:r w:rsidR="00700470" w:rsidRPr="001D0028">
        <w:rPr>
          <w:sz w:val="24"/>
          <w:szCs w:val="24"/>
        </w:rPr>
        <w:t xml:space="preserve">. </w:t>
      </w:r>
      <w:r w:rsidR="00700470">
        <w:rPr>
          <w:sz w:val="24"/>
          <w:szCs w:val="24"/>
        </w:rPr>
        <w:t xml:space="preserve">It is generally accepted that around </w:t>
      </w:r>
      <w:r w:rsidR="00AD35CE">
        <w:rPr>
          <w:sz w:val="24"/>
          <w:szCs w:val="24"/>
        </w:rPr>
        <w:t xml:space="preserve">AD </w:t>
      </w:r>
      <w:r w:rsidR="00700470">
        <w:rPr>
          <w:sz w:val="24"/>
          <w:szCs w:val="24"/>
        </w:rPr>
        <w:t xml:space="preserve">1000 an </w:t>
      </w:r>
      <w:r w:rsidR="00700470" w:rsidRPr="007D3873">
        <w:rPr>
          <w:sz w:val="24"/>
          <w:szCs w:val="24"/>
        </w:rPr>
        <w:t xml:space="preserve">intensification of environmental exploitation occurred, primarily through an increased reliance on agricultural </w:t>
      </w:r>
      <w:r w:rsidR="00700470" w:rsidRPr="00903D7C">
        <w:rPr>
          <w:sz w:val="24"/>
          <w:szCs w:val="24"/>
        </w:rPr>
        <w:t xml:space="preserve">activities </w:t>
      </w:r>
      <w:bookmarkStart w:id="64" w:name="_Hlk113186589"/>
      <w:r w:rsidR="00700470" w:rsidRPr="00903D7C">
        <w:rPr>
          <w:sz w:val="24"/>
          <w:szCs w:val="24"/>
        </w:rPr>
        <w:t>(Drass 2012:373)</w:t>
      </w:r>
      <w:bookmarkEnd w:id="64"/>
      <w:r w:rsidR="00700470" w:rsidRPr="00903D7C">
        <w:rPr>
          <w:sz w:val="24"/>
          <w:szCs w:val="24"/>
        </w:rPr>
        <w:t xml:space="preserve">. </w:t>
      </w:r>
      <w:r w:rsidR="00D41A24">
        <w:rPr>
          <w:sz w:val="24"/>
          <w:szCs w:val="24"/>
        </w:rPr>
        <w:t>R</w:t>
      </w:r>
      <w:r w:rsidR="00700470" w:rsidRPr="00FC0D81">
        <w:rPr>
          <w:sz w:val="24"/>
          <w:szCs w:val="24"/>
        </w:rPr>
        <w:t xml:space="preserve">egional </w:t>
      </w:r>
      <w:r w:rsidR="00700470">
        <w:rPr>
          <w:sz w:val="24"/>
          <w:szCs w:val="24"/>
        </w:rPr>
        <w:t>a</w:t>
      </w:r>
      <w:r w:rsidR="00700470" w:rsidRPr="005B1CD0">
        <w:rPr>
          <w:sz w:val="24"/>
          <w:szCs w:val="24"/>
        </w:rPr>
        <w:t xml:space="preserve">rchaeological evidence </w:t>
      </w:r>
      <w:r w:rsidR="00D41A24">
        <w:rPr>
          <w:sz w:val="24"/>
          <w:szCs w:val="24"/>
        </w:rPr>
        <w:t xml:space="preserve">also </w:t>
      </w:r>
      <w:r w:rsidR="00700470" w:rsidRPr="005B1CD0">
        <w:rPr>
          <w:sz w:val="24"/>
          <w:szCs w:val="24"/>
        </w:rPr>
        <w:t xml:space="preserve">suggests that these peoples were more sedentary than </w:t>
      </w:r>
      <w:r w:rsidR="00700470" w:rsidRPr="00FC0D81">
        <w:rPr>
          <w:sz w:val="24"/>
          <w:szCs w:val="24"/>
        </w:rPr>
        <w:t xml:space="preserve">earlier </w:t>
      </w:r>
      <w:r w:rsidR="00700470">
        <w:rPr>
          <w:sz w:val="24"/>
          <w:szCs w:val="24"/>
        </w:rPr>
        <w:t xml:space="preserve">mobile </w:t>
      </w:r>
      <w:r w:rsidR="00700470" w:rsidRPr="005B1CD0">
        <w:rPr>
          <w:sz w:val="24"/>
          <w:szCs w:val="24"/>
        </w:rPr>
        <w:t xml:space="preserve">hunter and gathers who </w:t>
      </w:r>
      <w:r w:rsidR="00700470">
        <w:rPr>
          <w:sz w:val="24"/>
          <w:szCs w:val="24"/>
        </w:rPr>
        <w:t>inhabited</w:t>
      </w:r>
      <w:r w:rsidR="00700470" w:rsidRPr="005B1CD0">
        <w:rPr>
          <w:sz w:val="24"/>
          <w:szCs w:val="24"/>
        </w:rPr>
        <w:t xml:space="preserve"> the area before them.</w:t>
      </w:r>
      <w:r w:rsidR="00700470">
        <w:rPr>
          <w:sz w:val="24"/>
          <w:szCs w:val="24"/>
        </w:rPr>
        <w:t xml:space="preserve"> </w:t>
      </w:r>
      <w:r w:rsidR="00700470" w:rsidRPr="00FC0D81">
        <w:rPr>
          <w:sz w:val="24"/>
          <w:szCs w:val="24"/>
        </w:rPr>
        <w:t xml:space="preserve">This </w:t>
      </w:r>
      <w:r w:rsidR="00700470">
        <w:rPr>
          <w:sz w:val="24"/>
          <w:szCs w:val="24"/>
        </w:rPr>
        <w:t xml:space="preserve">assertion </w:t>
      </w:r>
      <w:r w:rsidR="00700470" w:rsidRPr="00FC0D81">
        <w:rPr>
          <w:sz w:val="24"/>
          <w:szCs w:val="24"/>
        </w:rPr>
        <w:t xml:space="preserve">is </w:t>
      </w:r>
      <w:r w:rsidR="00700470" w:rsidRPr="00B13EF7">
        <w:rPr>
          <w:sz w:val="24"/>
          <w:szCs w:val="24"/>
        </w:rPr>
        <w:t xml:space="preserve">evidenced by the introduction of more </w:t>
      </w:r>
      <w:r w:rsidR="00700470" w:rsidRPr="00CF0C3A">
        <w:rPr>
          <w:sz w:val="24"/>
          <w:szCs w:val="24"/>
        </w:rPr>
        <w:t xml:space="preserve">intentional </w:t>
      </w:r>
      <w:r w:rsidR="00700470" w:rsidRPr="00B13EF7">
        <w:rPr>
          <w:sz w:val="24"/>
          <w:szCs w:val="24"/>
        </w:rPr>
        <w:t xml:space="preserve">long-term housing </w:t>
      </w:r>
      <w:r w:rsidR="00700470">
        <w:rPr>
          <w:sz w:val="24"/>
          <w:szCs w:val="24"/>
        </w:rPr>
        <w:t xml:space="preserve">in conjunction with the adoption of horticultural </w:t>
      </w:r>
      <w:r w:rsidR="00700470" w:rsidRPr="001D0028">
        <w:rPr>
          <w:sz w:val="24"/>
          <w:szCs w:val="24"/>
        </w:rPr>
        <w:t xml:space="preserve">activities </w:t>
      </w:r>
      <w:bookmarkStart w:id="65" w:name="_Hlk113186598"/>
      <w:r w:rsidR="00700470" w:rsidRPr="001D0028">
        <w:rPr>
          <w:sz w:val="24"/>
          <w:szCs w:val="24"/>
        </w:rPr>
        <w:t>(Drass &amp; Turner 1989:24)</w:t>
      </w:r>
      <w:bookmarkEnd w:id="65"/>
      <w:r w:rsidR="00700470" w:rsidRPr="001D0028">
        <w:rPr>
          <w:sz w:val="24"/>
          <w:szCs w:val="24"/>
        </w:rPr>
        <w:t xml:space="preserve">.  </w:t>
      </w:r>
    </w:p>
    <w:p w14:paraId="67F4F589" w14:textId="765625AD" w:rsidR="00700470" w:rsidRDefault="00ED1085" w:rsidP="00700470">
      <w:pPr>
        <w:spacing w:line="480" w:lineRule="auto"/>
        <w:ind w:firstLine="720"/>
        <w:rPr>
          <w:sz w:val="24"/>
          <w:szCs w:val="24"/>
        </w:rPr>
      </w:pPr>
      <w:r>
        <w:rPr>
          <w:sz w:val="24"/>
          <w:szCs w:val="24"/>
        </w:rPr>
        <w:t>T</w:t>
      </w:r>
      <w:r w:rsidR="00700470" w:rsidRPr="006E7734">
        <w:rPr>
          <w:sz w:val="24"/>
          <w:szCs w:val="24"/>
        </w:rPr>
        <w:t xml:space="preserve">hese more sedentary populations </w:t>
      </w:r>
      <w:r w:rsidR="00700470">
        <w:rPr>
          <w:sz w:val="24"/>
          <w:szCs w:val="24"/>
        </w:rPr>
        <w:t>preferred to live</w:t>
      </w:r>
      <w:r w:rsidR="00700470" w:rsidRPr="006E7734">
        <w:rPr>
          <w:sz w:val="24"/>
          <w:szCs w:val="24"/>
        </w:rPr>
        <w:t xml:space="preserve"> in small </w:t>
      </w:r>
      <w:r w:rsidR="00700470" w:rsidRPr="005D3329">
        <w:rPr>
          <w:sz w:val="24"/>
          <w:szCs w:val="24"/>
        </w:rPr>
        <w:t xml:space="preserve">communities </w:t>
      </w:r>
      <w:r w:rsidR="00700470" w:rsidRPr="006E7734">
        <w:rPr>
          <w:sz w:val="24"/>
          <w:szCs w:val="24"/>
        </w:rPr>
        <w:t xml:space="preserve">situated within fertile environments along rivers and </w:t>
      </w:r>
      <w:r w:rsidR="00700470" w:rsidRPr="001D0028">
        <w:rPr>
          <w:sz w:val="24"/>
          <w:szCs w:val="24"/>
        </w:rPr>
        <w:t xml:space="preserve">tributaries </w:t>
      </w:r>
      <w:bookmarkStart w:id="66" w:name="_Hlk113186610"/>
      <w:r w:rsidR="00700470" w:rsidRPr="001D0028">
        <w:rPr>
          <w:sz w:val="24"/>
          <w:szCs w:val="24"/>
        </w:rPr>
        <w:t>(Drass 1998:415)</w:t>
      </w:r>
      <w:bookmarkEnd w:id="66"/>
      <w:r w:rsidR="00700470" w:rsidRPr="001D0028">
        <w:rPr>
          <w:sz w:val="24"/>
          <w:szCs w:val="24"/>
        </w:rPr>
        <w:t xml:space="preserve">. </w:t>
      </w:r>
      <w:r w:rsidR="00700470">
        <w:rPr>
          <w:sz w:val="24"/>
          <w:szCs w:val="24"/>
        </w:rPr>
        <w:t>These settlement patterns were likely</w:t>
      </w:r>
      <w:r w:rsidR="00700470" w:rsidRPr="00594830">
        <w:rPr>
          <w:sz w:val="24"/>
          <w:szCs w:val="24"/>
        </w:rPr>
        <w:t xml:space="preserve"> influenced by the adoption of horticultural </w:t>
      </w:r>
      <w:r w:rsidR="00700470">
        <w:rPr>
          <w:sz w:val="24"/>
          <w:szCs w:val="24"/>
        </w:rPr>
        <w:t xml:space="preserve">practices, as riparian areas were </w:t>
      </w:r>
      <w:r w:rsidR="00700470">
        <w:rPr>
          <w:sz w:val="24"/>
          <w:szCs w:val="24"/>
        </w:rPr>
        <w:lastRenderedPageBreak/>
        <w:t xml:space="preserve">excellent places to grow </w:t>
      </w:r>
      <w:r w:rsidR="00700470" w:rsidRPr="00903D7C">
        <w:rPr>
          <w:sz w:val="24"/>
          <w:szCs w:val="24"/>
        </w:rPr>
        <w:t xml:space="preserve">crops </w:t>
      </w:r>
      <w:bookmarkStart w:id="67" w:name="_Hlk113186620"/>
      <w:r w:rsidR="00700470" w:rsidRPr="00903D7C">
        <w:rPr>
          <w:sz w:val="24"/>
          <w:szCs w:val="24"/>
        </w:rPr>
        <w:t>(Drass 2012:374)</w:t>
      </w:r>
      <w:bookmarkEnd w:id="67"/>
      <w:r w:rsidR="00700470" w:rsidRPr="00903D7C">
        <w:rPr>
          <w:sz w:val="24"/>
          <w:szCs w:val="24"/>
        </w:rPr>
        <w:t xml:space="preserve">. </w:t>
      </w:r>
      <w:r w:rsidR="00700470">
        <w:rPr>
          <w:sz w:val="24"/>
          <w:szCs w:val="24"/>
        </w:rPr>
        <w:t xml:space="preserve">This is </w:t>
      </w:r>
      <w:r w:rsidR="00700470" w:rsidRPr="00594830">
        <w:rPr>
          <w:sz w:val="24"/>
          <w:szCs w:val="24"/>
        </w:rPr>
        <w:t xml:space="preserve">due not only to the more </w:t>
      </w:r>
      <w:r w:rsidR="00700470" w:rsidRPr="005D3329">
        <w:rPr>
          <w:sz w:val="24"/>
          <w:szCs w:val="24"/>
        </w:rPr>
        <w:t xml:space="preserve">fertile soils in the floodplain </w:t>
      </w:r>
      <w:r w:rsidR="00700470">
        <w:rPr>
          <w:sz w:val="24"/>
          <w:szCs w:val="24"/>
        </w:rPr>
        <w:t>areas</w:t>
      </w:r>
      <w:r w:rsidR="00700470" w:rsidRPr="00594830">
        <w:rPr>
          <w:sz w:val="24"/>
          <w:szCs w:val="24"/>
        </w:rPr>
        <w:t>, but also because of the</w:t>
      </w:r>
      <w:r w:rsidR="00700470">
        <w:rPr>
          <w:sz w:val="24"/>
          <w:szCs w:val="24"/>
        </w:rPr>
        <w:t xml:space="preserve"> relative </w:t>
      </w:r>
      <w:r w:rsidR="00700470" w:rsidRPr="003D091C">
        <w:rPr>
          <w:sz w:val="24"/>
          <w:szCs w:val="24"/>
        </w:rPr>
        <w:t xml:space="preserve">reliability </w:t>
      </w:r>
      <w:r w:rsidR="00700470">
        <w:rPr>
          <w:sz w:val="24"/>
          <w:szCs w:val="24"/>
        </w:rPr>
        <w:t xml:space="preserve">of </w:t>
      </w:r>
      <w:r w:rsidR="00700470" w:rsidRPr="00594830">
        <w:rPr>
          <w:sz w:val="24"/>
          <w:szCs w:val="24"/>
        </w:rPr>
        <w:t>rivers and tributaries, as opposed to the temporary playa lakes</w:t>
      </w:r>
      <w:r w:rsidR="00700470">
        <w:rPr>
          <w:sz w:val="24"/>
          <w:szCs w:val="24"/>
        </w:rPr>
        <w:t xml:space="preserve"> scattered throughout the region</w:t>
      </w:r>
      <w:r w:rsidR="00700470" w:rsidRPr="00594830">
        <w:rPr>
          <w:sz w:val="24"/>
          <w:szCs w:val="24"/>
        </w:rPr>
        <w:t xml:space="preserve"> </w:t>
      </w:r>
      <w:bookmarkStart w:id="68" w:name="_Hlk113186630"/>
      <w:r w:rsidR="00700470" w:rsidRPr="001D0028">
        <w:rPr>
          <w:sz w:val="24"/>
          <w:szCs w:val="24"/>
        </w:rPr>
        <w:t>(Boyd 2008:39)</w:t>
      </w:r>
      <w:bookmarkEnd w:id="68"/>
      <w:r w:rsidR="00700470" w:rsidRPr="001D0028">
        <w:rPr>
          <w:sz w:val="24"/>
          <w:szCs w:val="24"/>
        </w:rPr>
        <w:t>. These bottomland settings also provided easier access to small game animals, fish</w:t>
      </w:r>
      <w:r w:rsidR="00700470">
        <w:rPr>
          <w:sz w:val="24"/>
          <w:szCs w:val="24"/>
        </w:rPr>
        <w:t xml:space="preserve">, and wild </w:t>
      </w:r>
      <w:r w:rsidR="00700470" w:rsidRPr="00903D7C">
        <w:rPr>
          <w:sz w:val="24"/>
          <w:szCs w:val="24"/>
        </w:rPr>
        <w:t xml:space="preserve">plants </w:t>
      </w:r>
      <w:bookmarkStart w:id="69" w:name="_Hlk113186639"/>
      <w:r w:rsidR="00700470" w:rsidRPr="00903D7C">
        <w:rPr>
          <w:sz w:val="24"/>
          <w:szCs w:val="24"/>
        </w:rPr>
        <w:t>(Drass 2012:374)</w:t>
      </w:r>
      <w:bookmarkEnd w:id="69"/>
      <w:r w:rsidR="00700470" w:rsidRPr="00903D7C">
        <w:rPr>
          <w:sz w:val="24"/>
          <w:szCs w:val="24"/>
        </w:rPr>
        <w:t xml:space="preserve">.  </w:t>
      </w:r>
    </w:p>
    <w:p w14:paraId="3B7C8719" w14:textId="77777777" w:rsidR="00700470" w:rsidRPr="00D924C6" w:rsidRDefault="00700470" w:rsidP="00700470">
      <w:pPr>
        <w:pStyle w:val="Heading3"/>
        <w:spacing w:line="480" w:lineRule="auto"/>
        <w:rPr>
          <w:color w:val="auto"/>
        </w:rPr>
      </w:pPr>
      <w:r w:rsidRPr="00D924C6">
        <w:rPr>
          <w:color w:val="auto"/>
        </w:rPr>
        <w:t>Origins of the Southern Plains Village Tradition</w:t>
      </w:r>
    </w:p>
    <w:p w14:paraId="3357AD5D" w14:textId="15B6C255" w:rsidR="00700470" w:rsidRDefault="00700470" w:rsidP="00700470">
      <w:pPr>
        <w:spacing w:line="480" w:lineRule="auto"/>
        <w:ind w:firstLine="720"/>
        <w:rPr>
          <w:sz w:val="24"/>
          <w:szCs w:val="24"/>
        </w:rPr>
      </w:pPr>
      <w:r w:rsidRPr="009E7849">
        <w:rPr>
          <w:sz w:val="24"/>
          <w:szCs w:val="24"/>
        </w:rPr>
        <w:t xml:space="preserve">Initially </w:t>
      </w:r>
      <w:r>
        <w:rPr>
          <w:sz w:val="24"/>
          <w:szCs w:val="24"/>
        </w:rPr>
        <w:t>researchers believed</w:t>
      </w:r>
      <w:r w:rsidRPr="009E7849">
        <w:rPr>
          <w:sz w:val="24"/>
          <w:szCs w:val="24"/>
        </w:rPr>
        <w:t xml:space="preserve"> that </w:t>
      </w:r>
      <w:r w:rsidRPr="00A93574">
        <w:rPr>
          <w:sz w:val="24"/>
          <w:szCs w:val="24"/>
        </w:rPr>
        <w:t xml:space="preserve">the </w:t>
      </w:r>
      <w:r>
        <w:rPr>
          <w:sz w:val="24"/>
          <w:szCs w:val="24"/>
        </w:rPr>
        <w:t xml:space="preserve">southern </w:t>
      </w:r>
      <w:r w:rsidRPr="009E7849">
        <w:rPr>
          <w:sz w:val="24"/>
          <w:szCs w:val="24"/>
        </w:rPr>
        <w:t xml:space="preserve">Plains Village </w:t>
      </w:r>
      <w:r>
        <w:rPr>
          <w:sz w:val="24"/>
          <w:szCs w:val="24"/>
        </w:rPr>
        <w:t>populations</w:t>
      </w:r>
      <w:r w:rsidRPr="009E7849">
        <w:rPr>
          <w:sz w:val="24"/>
          <w:szCs w:val="24"/>
        </w:rPr>
        <w:t xml:space="preserve"> migrated from outside of the </w:t>
      </w:r>
      <w:r>
        <w:rPr>
          <w:sz w:val="24"/>
          <w:szCs w:val="24"/>
        </w:rPr>
        <w:t>region, given the differences in material culture from their Woodland predecessors</w:t>
      </w:r>
      <w:r w:rsidRPr="009E7849">
        <w:rPr>
          <w:sz w:val="24"/>
          <w:szCs w:val="24"/>
        </w:rPr>
        <w:t xml:space="preserve"> </w:t>
      </w:r>
      <w:bookmarkStart w:id="70" w:name="_Hlk113186650"/>
      <w:r w:rsidRPr="001D0028">
        <w:rPr>
          <w:sz w:val="24"/>
          <w:szCs w:val="24"/>
        </w:rPr>
        <w:t>(Drass 1998:415)</w:t>
      </w:r>
      <w:bookmarkEnd w:id="70"/>
      <w:r w:rsidRPr="001D0028">
        <w:rPr>
          <w:sz w:val="24"/>
          <w:szCs w:val="24"/>
        </w:rPr>
        <w:t xml:space="preserve">. </w:t>
      </w:r>
      <w:r>
        <w:rPr>
          <w:sz w:val="24"/>
          <w:szCs w:val="24"/>
        </w:rPr>
        <w:t>However, more contemporary researchers find that the</w:t>
      </w:r>
      <w:r w:rsidRPr="00A93574">
        <w:rPr>
          <w:sz w:val="24"/>
          <w:szCs w:val="24"/>
        </w:rPr>
        <w:t xml:space="preserve"> </w:t>
      </w:r>
      <w:r>
        <w:rPr>
          <w:sz w:val="24"/>
          <w:szCs w:val="24"/>
        </w:rPr>
        <w:t xml:space="preserve">distinctive </w:t>
      </w:r>
      <w:r w:rsidR="0005495D">
        <w:rPr>
          <w:sz w:val="24"/>
          <w:szCs w:val="24"/>
        </w:rPr>
        <w:t xml:space="preserve">cultural and material practices </w:t>
      </w:r>
      <w:r>
        <w:rPr>
          <w:sz w:val="24"/>
          <w:szCs w:val="24"/>
        </w:rPr>
        <w:t xml:space="preserve">not documented in earlier contexts were more likely due either to localized adaptation or interregional interaction, rather than the arrival of new migrants to the </w:t>
      </w:r>
      <w:r w:rsidRPr="00903D7C">
        <w:rPr>
          <w:sz w:val="24"/>
          <w:szCs w:val="24"/>
        </w:rPr>
        <w:t xml:space="preserve">region </w:t>
      </w:r>
      <w:bookmarkStart w:id="71" w:name="_Hlk113186667"/>
      <w:r w:rsidRPr="00903D7C">
        <w:rPr>
          <w:sz w:val="24"/>
          <w:szCs w:val="24"/>
        </w:rPr>
        <w:t>(Drass 2012:374)</w:t>
      </w:r>
      <w:bookmarkEnd w:id="71"/>
      <w:r w:rsidRPr="00903D7C">
        <w:rPr>
          <w:sz w:val="24"/>
          <w:szCs w:val="24"/>
        </w:rPr>
        <w:t xml:space="preserve">. In support </w:t>
      </w:r>
      <w:r w:rsidRPr="00BB2FFE">
        <w:rPr>
          <w:sz w:val="24"/>
          <w:szCs w:val="24"/>
        </w:rPr>
        <w:t xml:space="preserve">of this adaptive model, non-local crops such as corn, beans, and squash have been recovered from both the earlier Woodland Period and subsequent southern Plains Village Tradition </w:t>
      </w:r>
      <w:r w:rsidRPr="001D0028">
        <w:rPr>
          <w:sz w:val="24"/>
          <w:szCs w:val="24"/>
        </w:rPr>
        <w:t>contexts</w:t>
      </w:r>
      <w:bookmarkStart w:id="72" w:name="_Hlk113186677"/>
      <w:r w:rsidRPr="001D0028">
        <w:rPr>
          <w:sz w:val="24"/>
          <w:szCs w:val="24"/>
        </w:rPr>
        <w:t xml:space="preserve"> (Trabert &amp; Hollenback 2021:89-90)</w:t>
      </w:r>
      <w:bookmarkEnd w:id="72"/>
      <w:r w:rsidRPr="001D0028">
        <w:rPr>
          <w:sz w:val="24"/>
          <w:szCs w:val="24"/>
        </w:rPr>
        <w:t xml:space="preserve">. </w:t>
      </w:r>
      <w:r w:rsidRPr="00BB2FFE">
        <w:rPr>
          <w:sz w:val="24"/>
          <w:szCs w:val="24"/>
        </w:rPr>
        <w:t>The presence of these non-local crops in assemblages that both predate and postdate the emergence of the southern Plains Tradition suggests that those populations were already established in the region, rather than migra</w:t>
      </w:r>
      <w:r w:rsidR="0005495D">
        <w:rPr>
          <w:sz w:val="24"/>
          <w:szCs w:val="24"/>
        </w:rPr>
        <w:t>nts</w:t>
      </w:r>
      <w:r w:rsidRPr="00BB2FFE">
        <w:rPr>
          <w:sz w:val="24"/>
          <w:szCs w:val="24"/>
        </w:rPr>
        <w:t xml:space="preserve"> who introduced </w:t>
      </w:r>
      <w:r>
        <w:rPr>
          <w:sz w:val="24"/>
          <w:szCs w:val="24"/>
        </w:rPr>
        <w:t xml:space="preserve">those </w:t>
      </w:r>
      <w:r w:rsidRPr="00BB2FFE">
        <w:rPr>
          <w:sz w:val="24"/>
          <w:szCs w:val="24"/>
        </w:rPr>
        <w:t>non-local crops.</w:t>
      </w:r>
      <w:r>
        <w:rPr>
          <w:sz w:val="24"/>
          <w:szCs w:val="24"/>
        </w:rPr>
        <w:t xml:space="preserve"> This is further supported by the inclusion of cordmarked pottery within both Woodland Period and southern Plains Village </w:t>
      </w:r>
      <w:r w:rsidRPr="001D0028">
        <w:rPr>
          <w:sz w:val="24"/>
          <w:szCs w:val="24"/>
        </w:rPr>
        <w:t xml:space="preserve">assemblages </w:t>
      </w:r>
      <w:bookmarkStart w:id="73" w:name="_Hlk113186685"/>
      <w:r w:rsidRPr="001D0028">
        <w:rPr>
          <w:sz w:val="24"/>
          <w:szCs w:val="24"/>
        </w:rPr>
        <w:t>(Drass &amp; Turner 1989:22-24)</w:t>
      </w:r>
      <w:bookmarkEnd w:id="73"/>
      <w:r w:rsidRPr="001D0028">
        <w:rPr>
          <w:sz w:val="24"/>
          <w:szCs w:val="24"/>
        </w:rPr>
        <w:t xml:space="preserve">. In </w:t>
      </w:r>
      <w:r>
        <w:rPr>
          <w:sz w:val="24"/>
          <w:szCs w:val="24"/>
        </w:rPr>
        <w:t xml:space="preserve">summation, </w:t>
      </w:r>
      <w:r w:rsidRPr="0049380C">
        <w:rPr>
          <w:sz w:val="24"/>
          <w:szCs w:val="24"/>
        </w:rPr>
        <w:t xml:space="preserve">these peoples were more than likely present during the previous Woodland Period, and simply </w:t>
      </w:r>
      <w:r>
        <w:rPr>
          <w:sz w:val="24"/>
          <w:szCs w:val="24"/>
        </w:rPr>
        <w:t xml:space="preserve">adapted </w:t>
      </w:r>
      <w:r w:rsidRPr="00A93574">
        <w:rPr>
          <w:sz w:val="24"/>
          <w:szCs w:val="24"/>
        </w:rPr>
        <w:t xml:space="preserve">differentially </w:t>
      </w:r>
      <w:r w:rsidRPr="0049380C">
        <w:rPr>
          <w:sz w:val="24"/>
          <w:szCs w:val="24"/>
        </w:rPr>
        <w:t xml:space="preserve">to their </w:t>
      </w:r>
      <w:r w:rsidRPr="00A93574">
        <w:rPr>
          <w:sz w:val="24"/>
          <w:szCs w:val="24"/>
        </w:rPr>
        <w:t xml:space="preserve">local </w:t>
      </w:r>
      <w:r w:rsidRPr="0049380C">
        <w:rPr>
          <w:sz w:val="24"/>
          <w:szCs w:val="24"/>
        </w:rPr>
        <w:t>environmental domains</w:t>
      </w:r>
      <w:r w:rsidR="0005495D">
        <w:rPr>
          <w:sz w:val="24"/>
          <w:szCs w:val="24"/>
        </w:rPr>
        <w:t xml:space="preserve"> over time</w:t>
      </w:r>
      <w:r>
        <w:rPr>
          <w:sz w:val="24"/>
          <w:szCs w:val="24"/>
        </w:rPr>
        <w:t xml:space="preserve"> </w:t>
      </w:r>
      <w:bookmarkStart w:id="74" w:name="_Hlk113186693"/>
      <w:r w:rsidRPr="001D0028">
        <w:rPr>
          <w:sz w:val="24"/>
          <w:szCs w:val="24"/>
        </w:rPr>
        <w:t>(Drass 1998:415)</w:t>
      </w:r>
      <w:bookmarkEnd w:id="74"/>
      <w:r w:rsidRPr="001D0028">
        <w:rPr>
          <w:sz w:val="24"/>
          <w:szCs w:val="24"/>
        </w:rPr>
        <w:t>.</w:t>
      </w:r>
    </w:p>
    <w:p w14:paraId="45A2961C" w14:textId="77777777" w:rsidR="00700470" w:rsidRPr="00D924C6" w:rsidRDefault="00700470" w:rsidP="00700470">
      <w:pPr>
        <w:pStyle w:val="Heading3"/>
        <w:spacing w:line="480" w:lineRule="auto"/>
        <w:rPr>
          <w:color w:val="auto"/>
        </w:rPr>
      </w:pPr>
      <w:r w:rsidRPr="00D924C6">
        <w:rPr>
          <w:color w:val="auto"/>
        </w:rPr>
        <w:lastRenderedPageBreak/>
        <w:t>Characteristics of the Southern Plains Village Tradition</w:t>
      </w:r>
    </w:p>
    <w:p w14:paraId="09659B66" w14:textId="77777777" w:rsidR="00700470" w:rsidRDefault="00700470" w:rsidP="00700470">
      <w:pPr>
        <w:spacing w:line="480" w:lineRule="auto"/>
        <w:ind w:firstLine="720"/>
        <w:rPr>
          <w:sz w:val="24"/>
          <w:szCs w:val="24"/>
        </w:rPr>
      </w:pPr>
      <w:r w:rsidRPr="00D26AD2">
        <w:rPr>
          <w:sz w:val="24"/>
          <w:szCs w:val="24"/>
        </w:rPr>
        <w:t>Much like their Plains Village neighbors to the north, Southern Plains Village groups tended to live in isolated hamlets or homesteads and relied</w:t>
      </w:r>
      <w:r>
        <w:rPr>
          <w:sz w:val="24"/>
          <w:szCs w:val="24"/>
        </w:rPr>
        <w:t xml:space="preserve"> on bison hunting and the cultivation of local and nonlocal plants for subsistence. Furthermore, populations throughout the central and southern Great Plains also </w:t>
      </w:r>
      <w:r w:rsidRPr="005A5575">
        <w:rPr>
          <w:sz w:val="24"/>
          <w:szCs w:val="24"/>
        </w:rPr>
        <w:t xml:space="preserve">have been </w:t>
      </w:r>
      <w:r>
        <w:rPr>
          <w:sz w:val="24"/>
          <w:szCs w:val="24"/>
        </w:rPr>
        <w:t>found to have lived</w:t>
      </w:r>
      <w:r w:rsidRPr="005A5575">
        <w:rPr>
          <w:sz w:val="24"/>
          <w:szCs w:val="24"/>
        </w:rPr>
        <w:t xml:space="preserve"> </w:t>
      </w:r>
      <w:r>
        <w:rPr>
          <w:sz w:val="24"/>
          <w:szCs w:val="24"/>
        </w:rPr>
        <w:t>in</w:t>
      </w:r>
      <w:r w:rsidRPr="005A5575">
        <w:rPr>
          <w:sz w:val="24"/>
          <w:szCs w:val="24"/>
        </w:rPr>
        <w:t xml:space="preserve"> </w:t>
      </w:r>
      <w:r>
        <w:rPr>
          <w:sz w:val="24"/>
          <w:szCs w:val="24"/>
        </w:rPr>
        <w:t xml:space="preserve">bottomland settings near rivers and </w:t>
      </w:r>
      <w:r w:rsidRPr="00903D7C">
        <w:rPr>
          <w:sz w:val="24"/>
          <w:szCs w:val="24"/>
        </w:rPr>
        <w:t xml:space="preserve">tributaries </w:t>
      </w:r>
      <w:bookmarkStart w:id="75" w:name="_Hlk113186705"/>
      <w:r w:rsidRPr="00903D7C">
        <w:rPr>
          <w:sz w:val="24"/>
          <w:szCs w:val="24"/>
        </w:rPr>
        <w:t>(Drass 2012:373-374)</w:t>
      </w:r>
      <w:bookmarkEnd w:id="75"/>
      <w:r w:rsidRPr="00903D7C">
        <w:rPr>
          <w:sz w:val="24"/>
          <w:szCs w:val="24"/>
        </w:rPr>
        <w:t xml:space="preserve">. On </w:t>
      </w:r>
      <w:r>
        <w:rPr>
          <w:sz w:val="24"/>
          <w:szCs w:val="24"/>
        </w:rPr>
        <w:t xml:space="preserve">the other hand, </w:t>
      </w:r>
      <w:r w:rsidRPr="007D12CF">
        <w:rPr>
          <w:sz w:val="24"/>
          <w:szCs w:val="24"/>
        </w:rPr>
        <w:t xml:space="preserve">examples of regional variation can be seen in the architectural differences between the southern Plains Village settlements situated along the Canadian River </w:t>
      </w:r>
      <w:r>
        <w:rPr>
          <w:sz w:val="24"/>
          <w:szCs w:val="24"/>
        </w:rPr>
        <w:t>from</w:t>
      </w:r>
      <w:r w:rsidRPr="007D12CF">
        <w:rPr>
          <w:sz w:val="24"/>
          <w:szCs w:val="24"/>
        </w:rPr>
        <w:t xml:space="preserve"> those placed </w:t>
      </w:r>
      <w:r>
        <w:rPr>
          <w:sz w:val="24"/>
          <w:szCs w:val="24"/>
        </w:rPr>
        <w:t>i</w:t>
      </w:r>
      <w:r w:rsidRPr="007D12CF">
        <w:rPr>
          <w:sz w:val="24"/>
          <w:szCs w:val="24"/>
        </w:rPr>
        <w:t>n the</w:t>
      </w:r>
      <w:r>
        <w:rPr>
          <w:sz w:val="24"/>
          <w:szCs w:val="24"/>
        </w:rPr>
        <w:t xml:space="preserve"> more northern</w:t>
      </w:r>
      <w:r w:rsidRPr="007D12CF">
        <w:rPr>
          <w:sz w:val="24"/>
          <w:szCs w:val="24"/>
        </w:rPr>
        <w:t xml:space="preserve"> upland prairies. In particular, structures documented along the banks of the Canadian River </w:t>
      </w:r>
      <w:r>
        <w:rPr>
          <w:sz w:val="24"/>
          <w:szCs w:val="24"/>
        </w:rPr>
        <w:t>exhibit some</w:t>
      </w:r>
      <w:r w:rsidRPr="007D12CF">
        <w:rPr>
          <w:sz w:val="24"/>
          <w:szCs w:val="24"/>
        </w:rPr>
        <w:t xml:space="preserve"> Puebloan influences</w:t>
      </w:r>
      <w:r>
        <w:rPr>
          <w:sz w:val="24"/>
          <w:szCs w:val="24"/>
        </w:rPr>
        <w:t xml:space="preserve">, such as the more Puebloan utilization of adjoining rooms within a single </w:t>
      </w:r>
      <w:r w:rsidRPr="001D0028">
        <w:rPr>
          <w:sz w:val="24"/>
          <w:szCs w:val="24"/>
        </w:rPr>
        <w:t xml:space="preserve">structure </w:t>
      </w:r>
      <w:bookmarkStart w:id="76" w:name="_Hlk113186714"/>
      <w:r w:rsidRPr="001D0028">
        <w:rPr>
          <w:sz w:val="24"/>
          <w:szCs w:val="24"/>
        </w:rPr>
        <w:t>(Wedel 1961:142)</w:t>
      </w:r>
      <w:bookmarkEnd w:id="76"/>
      <w:r w:rsidRPr="001D0028">
        <w:rPr>
          <w:sz w:val="24"/>
          <w:szCs w:val="24"/>
        </w:rPr>
        <w:t xml:space="preserve">. </w:t>
      </w:r>
    </w:p>
    <w:p w14:paraId="1A0748C3" w14:textId="3B3D44C8" w:rsidR="00700470" w:rsidRPr="00903D7C" w:rsidRDefault="00700470" w:rsidP="00700470">
      <w:pPr>
        <w:spacing w:line="480" w:lineRule="auto"/>
        <w:ind w:firstLine="720"/>
        <w:rPr>
          <w:sz w:val="24"/>
          <w:szCs w:val="24"/>
        </w:rPr>
      </w:pPr>
      <w:r>
        <w:rPr>
          <w:sz w:val="24"/>
          <w:szCs w:val="24"/>
        </w:rPr>
        <w:t>Their</w:t>
      </w:r>
      <w:r w:rsidRPr="005967A1">
        <w:rPr>
          <w:sz w:val="24"/>
          <w:szCs w:val="24"/>
        </w:rPr>
        <w:t xml:space="preserve"> shift in subsistence economy was also accompanied by a </w:t>
      </w:r>
      <w:r w:rsidRPr="009D41C6">
        <w:rPr>
          <w:sz w:val="24"/>
          <w:szCs w:val="24"/>
        </w:rPr>
        <w:t xml:space="preserve">functional </w:t>
      </w:r>
      <w:r w:rsidRPr="005967A1">
        <w:rPr>
          <w:sz w:val="24"/>
          <w:szCs w:val="24"/>
        </w:rPr>
        <w:t xml:space="preserve">shift in the types of tools that were preferred and </w:t>
      </w:r>
      <w:r w:rsidRPr="001D0028">
        <w:rPr>
          <w:sz w:val="24"/>
          <w:szCs w:val="24"/>
        </w:rPr>
        <w:t xml:space="preserve">manufactured </w:t>
      </w:r>
      <w:bookmarkStart w:id="77" w:name="_Hlk113186722"/>
      <w:r w:rsidRPr="001D0028">
        <w:rPr>
          <w:sz w:val="24"/>
          <w:szCs w:val="24"/>
        </w:rPr>
        <w:t>(Duncan 2002:49)</w:t>
      </w:r>
      <w:bookmarkEnd w:id="77"/>
      <w:r w:rsidRPr="001D0028">
        <w:rPr>
          <w:sz w:val="24"/>
          <w:szCs w:val="24"/>
        </w:rPr>
        <w:t xml:space="preserve">. For </w:t>
      </w:r>
      <w:r>
        <w:rPr>
          <w:sz w:val="24"/>
          <w:szCs w:val="24"/>
        </w:rPr>
        <w:t>instance, similar to other Great Plains peoples, this</w:t>
      </w:r>
      <w:r w:rsidRPr="009D41C6">
        <w:rPr>
          <w:sz w:val="24"/>
          <w:szCs w:val="24"/>
        </w:rPr>
        <w:t xml:space="preserve"> </w:t>
      </w:r>
      <w:r w:rsidRPr="005967A1">
        <w:rPr>
          <w:sz w:val="24"/>
          <w:szCs w:val="24"/>
        </w:rPr>
        <w:t xml:space="preserve">increased </w:t>
      </w:r>
      <w:r>
        <w:rPr>
          <w:sz w:val="24"/>
          <w:szCs w:val="24"/>
        </w:rPr>
        <w:t>preference for</w:t>
      </w:r>
      <w:r w:rsidRPr="005967A1">
        <w:rPr>
          <w:sz w:val="24"/>
          <w:szCs w:val="24"/>
        </w:rPr>
        <w:t xml:space="preserve"> </w:t>
      </w:r>
      <w:r>
        <w:rPr>
          <w:sz w:val="24"/>
          <w:szCs w:val="24"/>
        </w:rPr>
        <w:t>large</w:t>
      </w:r>
      <w:r w:rsidRPr="005967A1">
        <w:rPr>
          <w:sz w:val="24"/>
          <w:szCs w:val="24"/>
        </w:rPr>
        <w:t xml:space="preserve"> game is evidenced by the introduction of more specialized forms of end scrapers, as well as through the increased frequency of diamond</w:t>
      </w:r>
      <w:r>
        <w:rPr>
          <w:sz w:val="24"/>
          <w:szCs w:val="24"/>
        </w:rPr>
        <w:t>-shaped</w:t>
      </w:r>
      <w:r w:rsidRPr="005967A1">
        <w:rPr>
          <w:sz w:val="24"/>
          <w:szCs w:val="24"/>
        </w:rPr>
        <w:t xml:space="preserve"> beveled knives</w:t>
      </w:r>
      <w:r>
        <w:rPr>
          <w:sz w:val="24"/>
          <w:szCs w:val="24"/>
        </w:rPr>
        <w:t xml:space="preserve"> </w:t>
      </w:r>
      <w:r w:rsidRPr="00B47C0E">
        <w:rPr>
          <w:sz w:val="24"/>
          <w:szCs w:val="24"/>
        </w:rPr>
        <w:t>(sometimes referred to as Harahey knives)</w:t>
      </w:r>
      <w:r w:rsidRPr="005967A1">
        <w:rPr>
          <w:sz w:val="24"/>
          <w:szCs w:val="24"/>
        </w:rPr>
        <w:t>.</w:t>
      </w:r>
      <w:r>
        <w:rPr>
          <w:sz w:val="24"/>
          <w:szCs w:val="24"/>
        </w:rPr>
        <w:t xml:space="preserve"> Consequently, b</w:t>
      </w:r>
      <w:r w:rsidRPr="004B17CD">
        <w:rPr>
          <w:sz w:val="24"/>
          <w:szCs w:val="24"/>
        </w:rPr>
        <w:t>oth of these specialized tool</w:t>
      </w:r>
      <w:r>
        <w:rPr>
          <w:sz w:val="24"/>
          <w:szCs w:val="24"/>
        </w:rPr>
        <w:t xml:space="preserve"> forms </w:t>
      </w:r>
      <w:r w:rsidRPr="004B17CD">
        <w:rPr>
          <w:sz w:val="24"/>
          <w:szCs w:val="24"/>
        </w:rPr>
        <w:t xml:space="preserve">were geared towards </w:t>
      </w:r>
      <w:r>
        <w:rPr>
          <w:sz w:val="24"/>
          <w:szCs w:val="24"/>
        </w:rPr>
        <w:t xml:space="preserve">expanding the expediency of </w:t>
      </w:r>
      <w:r w:rsidRPr="004B17CD">
        <w:rPr>
          <w:sz w:val="24"/>
          <w:szCs w:val="24"/>
        </w:rPr>
        <w:t>big game processing</w:t>
      </w:r>
      <w:r>
        <w:rPr>
          <w:sz w:val="24"/>
          <w:szCs w:val="24"/>
        </w:rPr>
        <w:t>. While t</w:t>
      </w:r>
      <w:r w:rsidRPr="004B17CD">
        <w:rPr>
          <w:sz w:val="24"/>
          <w:szCs w:val="24"/>
        </w:rPr>
        <w:t xml:space="preserve">he end scrapers </w:t>
      </w:r>
      <w:r>
        <w:rPr>
          <w:sz w:val="24"/>
          <w:szCs w:val="24"/>
        </w:rPr>
        <w:t xml:space="preserve">would more easily </w:t>
      </w:r>
      <w:r w:rsidRPr="004B17CD">
        <w:rPr>
          <w:sz w:val="24"/>
          <w:szCs w:val="24"/>
        </w:rPr>
        <w:t>separat</w:t>
      </w:r>
      <w:r>
        <w:rPr>
          <w:sz w:val="24"/>
          <w:szCs w:val="24"/>
        </w:rPr>
        <w:t>e</w:t>
      </w:r>
      <w:r w:rsidRPr="004B17CD">
        <w:rPr>
          <w:sz w:val="24"/>
          <w:szCs w:val="24"/>
        </w:rPr>
        <w:t xml:space="preserve"> the fur and thin the hide, </w:t>
      </w:r>
      <w:r>
        <w:rPr>
          <w:sz w:val="24"/>
          <w:szCs w:val="24"/>
        </w:rPr>
        <w:t>the</w:t>
      </w:r>
      <w:r w:rsidRPr="004B17CD">
        <w:rPr>
          <w:sz w:val="24"/>
          <w:szCs w:val="24"/>
        </w:rPr>
        <w:t xml:space="preserve"> knives were </w:t>
      </w:r>
      <w:r w:rsidRPr="009D41C6">
        <w:rPr>
          <w:sz w:val="24"/>
          <w:szCs w:val="24"/>
        </w:rPr>
        <w:t xml:space="preserve">necessary </w:t>
      </w:r>
      <w:r w:rsidRPr="004B17CD">
        <w:rPr>
          <w:sz w:val="24"/>
          <w:szCs w:val="24"/>
        </w:rPr>
        <w:t xml:space="preserve">to cut the thicker hides of those big game animals </w:t>
      </w:r>
      <w:bookmarkStart w:id="78" w:name="_Hlk113186733"/>
      <w:r w:rsidRPr="001D0028">
        <w:rPr>
          <w:sz w:val="24"/>
          <w:szCs w:val="24"/>
        </w:rPr>
        <w:t>(Creel 1991:42-43)</w:t>
      </w:r>
      <w:bookmarkEnd w:id="78"/>
      <w:r w:rsidRPr="001D0028">
        <w:rPr>
          <w:sz w:val="24"/>
          <w:szCs w:val="24"/>
        </w:rPr>
        <w:t xml:space="preserve">. On </w:t>
      </w:r>
      <w:r w:rsidRPr="00FB1BD2">
        <w:rPr>
          <w:sz w:val="24"/>
          <w:szCs w:val="24"/>
        </w:rPr>
        <w:t xml:space="preserve">the horticultural side, the focus on agricultural cultivation can be </w:t>
      </w:r>
      <w:r>
        <w:rPr>
          <w:sz w:val="24"/>
          <w:szCs w:val="24"/>
        </w:rPr>
        <w:t>seen</w:t>
      </w:r>
      <w:r w:rsidRPr="00FB1BD2">
        <w:rPr>
          <w:sz w:val="24"/>
          <w:szCs w:val="24"/>
        </w:rPr>
        <w:t xml:space="preserve"> through the </w:t>
      </w:r>
      <w:r>
        <w:rPr>
          <w:sz w:val="24"/>
          <w:szCs w:val="24"/>
        </w:rPr>
        <w:t>increased number</w:t>
      </w:r>
      <w:r w:rsidRPr="00FB1BD2">
        <w:rPr>
          <w:sz w:val="24"/>
          <w:szCs w:val="24"/>
        </w:rPr>
        <w:t xml:space="preserve"> of digging implements</w:t>
      </w:r>
      <w:r w:rsidR="00AC09FB">
        <w:rPr>
          <w:sz w:val="24"/>
          <w:szCs w:val="24"/>
        </w:rPr>
        <w:t xml:space="preserve">, such as bison scapula hoes, </w:t>
      </w:r>
      <w:r w:rsidRPr="00FB1BD2">
        <w:rPr>
          <w:sz w:val="24"/>
          <w:szCs w:val="24"/>
        </w:rPr>
        <w:t xml:space="preserve">found at </w:t>
      </w:r>
      <w:r>
        <w:rPr>
          <w:sz w:val="24"/>
          <w:szCs w:val="24"/>
        </w:rPr>
        <w:t>nearly</w:t>
      </w:r>
      <w:r w:rsidRPr="00FB1BD2">
        <w:rPr>
          <w:sz w:val="24"/>
          <w:szCs w:val="24"/>
        </w:rPr>
        <w:t xml:space="preserve"> every southern Plains Village site</w:t>
      </w:r>
      <w:bookmarkStart w:id="79" w:name="_Hlk113186742"/>
      <w:r w:rsidR="00AC09FB">
        <w:rPr>
          <w:sz w:val="24"/>
          <w:szCs w:val="24"/>
        </w:rPr>
        <w:t xml:space="preserve"> </w:t>
      </w:r>
      <w:r w:rsidRPr="00903D7C">
        <w:rPr>
          <w:sz w:val="24"/>
          <w:szCs w:val="24"/>
        </w:rPr>
        <w:t>(Drass 2012:377)</w:t>
      </w:r>
      <w:bookmarkEnd w:id="79"/>
      <w:r w:rsidRPr="00903D7C">
        <w:rPr>
          <w:sz w:val="24"/>
          <w:szCs w:val="24"/>
        </w:rPr>
        <w:t xml:space="preserve">. </w:t>
      </w:r>
      <w:r w:rsidRPr="00903FD3">
        <w:rPr>
          <w:sz w:val="24"/>
          <w:szCs w:val="24"/>
        </w:rPr>
        <w:t>Other</w:t>
      </w:r>
      <w:r w:rsidR="00AC09FB">
        <w:rPr>
          <w:sz w:val="24"/>
          <w:szCs w:val="24"/>
        </w:rPr>
        <w:t xml:space="preserve"> types of artifacts, such as </w:t>
      </w:r>
      <w:r w:rsidR="00AC09FB">
        <w:rPr>
          <w:sz w:val="24"/>
          <w:szCs w:val="24"/>
        </w:rPr>
        <w:lastRenderedPageBreak/>
        <w:t>smaller, notched projectile points and cordmarked pottery became more common throughout this period</w:t>
      </w:r>
      <w:bookmarkStart w:id="80" w:name="_Hlk113186751"/>
      <w:r w:rsidR="00AC09FB">
        <w:rPr>
          <w:sz w:val="24"/>
          <w:szCs w:val="24"/>
        </w:rPr>
        <w:t xml:space="preserve"> </w:t>
      </w:r>
      <w:r w:rsidRPr="001D0028">
        <w:rPr>
          <w:sz w:val="24"/>
          <w:szCs w:val="24"/>
        </w:rPr>
        <w:t>(Duncan 2002:49)</w:t>
      </w:r>
      <w:bookmarkEnd w:id="80"/>
      <w:r w:rsidRPr="001D0028">
        <w:rPr>
          <w:sz w:val="24"/>
          <w:szCs w:val="24"/>
        </w:rPr>
        <w:t xml:space="preserve">. </w:t>
      </w:r>
      <w:r w:rsidRPr="0045521C">
        <w:rPr>
          <w:sz w:val="24"/>
          <w:szCs w:val="24"/>
        </w:rPr>
        <w:t>Finally, while southern Plains Village populations share</w:t>
      </w:r>
      <w:r>
        <w:rPr>
          <w:sz w:val="24"/>
          <w:szCs w:val="24"/>
        </w:rPr>
        <w:t>d</w:t>
      </w:r>
      <w:r w:rsidRPr="0045521C">
        <w:rPr>
          <w:sz w:val="24"/>
          <w:szCs w:val="24"/>
        </w:rPr>
        <w:t xml:space="preserve"> many of the functional aspects of their tool assemblages, slight stylistic variations and </w:t>
      </w:r>
      <w:r w:rsidRPr="00DF6A65">
        <w:rPr>
          <w:color w:val="000000" w:themeColor="text1"/>
          <w:sz w:val="24"/>
          <w:szCs w:val="24"/>
        </w:rPr>
        <w:t xml:space="preserve">available </w:t>
      </w:r>
      <w:r w:rsidR="00AC09FB">
        <w:rPr>
          <w:sz w:val="24"/>
          <w:szCs w:val="24"/>
        </w:rPr>
        <w:t>raw</w:t>
      </w:r>
      <w:r w:rsidRPr="0045521C">
        <w:rPr>
          <w:sz w:val="24"/>
          <w:szCs w:val="24"/>
        </w:rPr>
        <w:t xml:space="preserve"> materials</w:t>
      </w:r>
      <w:r w:rsidR="00AC09FB">
        <w:rPr>
          <w:sz w:val="24"/>
          <w:szCs w:val="24"/>
        </w:rPr>
        <w:t xml:space="preserve"> use provides</w:t>
      </w:r>
      <w:r w:rsidRPr="0045521C">
        <w:rPr>
          <w:sz w:val="24"/>
          <w:szCs w:val="24"/>
        </w:rPr>
        <w:t xml:space="preserve"> researchers valuable insights into </w:t>
      </w:r>
      <w:r w:rsidR="00AC09FB">
        <w:rPr>
          <w:sz w:val="24"/>
          <w:szCs w:val="24"/>
        </w:rPr>
        <w:t xml:space="preserve">possible </w:t>
      </w:r>
      <w:r w:rsidRPr="00DF6A65">
        <w:rPr>
          <w:color w:val="000000" w:themeColor="text1"/>
          <w:sz w:val="24"/>
          <w:szCs w:val="24"/>
        </w:rPr>
        <w:t xml:space="preserve">distinctions </w:t>
      </w:r>
      <w:r w:rsidR="00AC09FB">
        <w:rPr>
          <w:sz w:val="24"/>
          <w:szCs w:val="24"/>
        </w:rPr>
        <w:t>between</w:t>
      </w:r>
      <w:r w:rsidRPr="0045521C">
        <w:rPr>
          <w:sz w:val="24"/>
          <w:szCs w:val="24"/>
        </w:rPr>
        <w:t xml:space="preserve"> these </w:t>
      </w:r>
      <w:r w:rsidRPr="00903D7C">
        <w:rPr>
          <w:sz w:val="24"/>
          <w:szCs w:val="24"/>
        </w:rPr>
        <w:t xml:space="preserve">groups </w:t>
      </w:r>
      <w:bookmarkStart w:id="81" w:name="_Hlk113186759"/>
      <w:r w:rsidRPr="00903D7C">
        <w:rPr>
          <w:sz w:val="24"/>
          <w:szCs w:val="24"/>
        </w:rPr>
        <w:t>(Drass 2012:377)</w:t>
      </w:r>
      <w:bookmarkEnd w:id="81"/>
      <w:r w:rsidRPr="00903D7C">
        <w:rPr>
          <w:sz w:val="24"/>
          <w:szCs w:val="24"/>
        </w:rPr>
        <w:t xml:space="preserve">. </w:t>
      </w:r>
    </w:p>
    <w:p w14:paraId="6CB3E1D3" w14:textId="77777777" w:rsidR="00700470" w:rsidRDefault="00700470" w:rsidP="00700470">
      <w:pPr>
        <w:pStyle w:val="Heading2"/>
        <w:spacing w:line="480" w:lineRule="auto"/>
        <w:rPr>
          <w:i/>
          <w:iCs/>
          <w:color w:val="000000" w:themeColor="text1"/>
        </w:rPr>
      </w:pPr>
      <w:r>
        <w:rPr>
          <w:i/>
          <w:iCs/>
          <w:color w:val="000000" w:themeColor="text1"/>
        </w:rPr>
        <w:t>Select</w:t>
      </w:r>
      <w:r w:rsidRPr="002E19A7">
        <w:rPr>
          <w:i/>
          <w:iCs/>
          <w:color w:val="000000" w:themeColor="text1"/>
        </w:rPr>
        <w:t xml:space="preserve"> Cultural Complexes of the Southern Plains Village Tradition</w:t>
      </w:r>
    </w:p>
    <w:p w14:paraId="7D2FDEE5" w14:textId="21CD4013" w:rsidR="00700470" w:rsidRDefault="00700470" w:rsidP="00700470">
      <w:pPr>
        <w:spacing w:line="480" w:lineRule="auto"/>
        <w:ind w:firstLine="720"/>
        <w:rPr>
          <w:sz w:val="24"/>
          <w:szCs w:val="24"/>
        </w:rPr>
      </w:pPr>
      <w:r w:rsidRPr="00DF6A65">
        <w:rPr>
          <w:color w:val="000000" w:themeColor="text1"/>
          <w:sz w:val="24"/>
          <w:szCs w:val="24"/>
        </w:rPr>
        <w:t xml:space="preserve">As mentioned earlier, another distinctive facet of the southern Plains Village Tradition is in the amount of variation </w:t>
      </w:r>
      <w:r>
        <w:rPr>
          <w:color w:val="000000" w:themeColor="text1"/>
          <w:sz w:val="24"/>
          <w:szCs w:val="24"/>
        </w:rPr>
        <w:t xml:space="preserve">exhibited </w:t>
      </w:r>
      <w:r w:rsidRPr="00DF6A65">
        <w:rPr>
          <w:color w:val="000000" w:themeColor="text1"/>
          <w:sz w:val="24"/>
          <w:szCs w:val="24"/>
        </w:rPr>
        <w:t xml:space="preserve">between the cultural complexes. </w:t>
      </w:r>
      <w:r w:rsidRPr="00ED1133">
        <w:rPr>
          <w:sz w:val="24"/>
          <w:szCs w:val="24"/>
        </w:rPr>
        <w:t>However, due to the sheer volume of cultural variation found in this region, only th</w:t>
      </w:r>
      <w:r>
        <w:rPr>
          <w:sz w:val="24"/>
          <w:szCs w:val="24"/>
        </w:rPr>
        <w:t>ose</w:t>
      </w:r>
      <w:r w:rsidRPr="00ED1133">
        <w:rPr>
          <w:sz w:val="24"/>
          <w:szCs w:val="24"/>
        </w:rPr>
        <w:t xml:space="preserve"> </w:t>
      </w:r>
      <w:r>
        <w:rPr>
          <w:sz w:val="24"/>
          <w:szCs w:val="24"/>
        </w:rPr>
        <w:t>complexes</w:t>
      </w:r>
      <w:r w:rsidRPr="00ED1133">
        <w:rPr>
          <w:sz w:val="24"/>
          <w:szCs w:val="24"/>
        </w:rPr>
        <w:t xml:space="preserve"> immediately surrounding the Cross</w:t>
      </w:r>
      <w:r>
        <w:rPr>
          <w:sz w:val="24"/>
          <w:szCs w:val="24"/>
        </w:rPr>
        <w:t xml:space="preserve"> B</w:t>
      </w:r>
      <w:r w:rsidRPr="00ED1133">
        <w:rPr>
          <w:sz w:val="24"/>
          <w:szCs w:val="24"/>
        </w:rPr>
        <w:t xml:space="preserve">ar Ranch </w:t>
      </w:r>
      <w:r>
        <w:rPr>
          <w:sz w:val="24"/>
          <w:szCs w:val="24"/>
        </w:rPr>
        <w:t>will be briefly discussed</w:t>
      </w:r>
      <w:r w:rsidRPr="00ED1133">
        <w:rPr>
          <w:sz w:val="24"/>
          <w:szCs w:val="24"/>
        </w:rPr>
        <w:t>.</w:t>
      </w:r>
      <w:r>
        <w:rPr>
          <w:sz w:val="24"/>
          <w:szCs w:val="24"/>
        </w:rPr>
        <w:t xml:space="preserve"> Of interest here, </w:t>
      </w:r>
      <w:r w:rsidRPr="00DF6A65">
        <w:rPr>
          <w:color w:val="000000" w:themeColor="text1"/>
          <w:sz w:val="24"/>
          <w:szCs w:val="24"/>
        </w:rPr>
        <w:t xml:space="preserve">is a specific slice of </w:t>
      </w:r>
      <w:r w:rsidRPr="004C696B">
        <w:rPr>
          <w:sz w:val="24"/>
          <w:szCs w:val="24"/>
        </w:rPr>
        <w:t xml:space="preserve">time </w:t>
      </w:r>
      <w:r>
        <w:rPr>
          <w:sz w:val="24"/>
          <w:szCs w:val="24"/>
        </w:rPr>
        <w:t>within</w:t>
      </w:r>
      <w:r w:rsidRPr="004C696B">
        <w:rPr>
          <w:sz w:val="24"/>
          <w:szCs w:val="24"/>
        </w:rPr>
        <w:t xml:space="preserve"> the Texas </w:t>
      </w:r>
      <w:r>
        <w:rPr>
          <w:sz w:val="24"/>
          <w:szCs w:val="24"/>
        </w:rPr>
        <w:t xml:space="preserve">and Oklahoma </w:t>
      </w:r>
      <w:r w:rsidRPr="004C696B">
        <w:rPr>
          <w:sz w:val="24"/>
          <w:szCs w:val="24"/>
        </w:rPr>
        <w:t>Panhandle</w:t>
      </w:r>
      <w:r>
        <w:rPr>
          <w:sz w:val="24"/>
          <w:szCs w:val="24"/>
        </w:rPr>
        <w:t>s</w:t>
      </w:r>
      <w:r w:rsidRPr="004C696B">
        <w:rPr>
          <w:sz w:val="24"/>
          <w:szCs w:val="24"/>
        </w:rPr>
        <w:t xml:space="preserve"> from </w:t>
      </w:r>
      <w:r w:rsidR="00AD35CE">
        <w:rPr>
          <w:sz w:val="24"/>
          <w:szCs w:val="24"/>
        </w:rPr>
        <w:t xml:space="preserve">AD </w:t>
      </w:r>
      <w:r w:rsidRPr="004C696B">
        <w:rPr>
          <w:sz w:val="24"/>
          <w:szCs w:val="24"/>
        </w:rPr>
        <w:t xml:space="preserve">1100-1450 </w:t>
      </w:r>
      <w:r w:rsidRPr="00DF6A65">
        <w:rPr>
          <w:color w:val="000000" w:themeColor="text1"/>
          <w:sz w:val="24"/>
          <w:szCs w:val="24"/>
        </w:rPr>
        <w:t xml:space="preserve">generally </w:t>
      </w:r>
      <w:r w:rsidRPr="004C696B">
        <w:rPr>
          <w:sz w:val="24"/>
          <w:szCs w:val="24"/>
        </w:rPr>
        <w:t xml:space="preserve">referred to as the </w:t>
      </w:r>
      <w:r>
        <w:rPr>
          <w:sz w:val="24"/>
          <w:szCs w:val="24"/>
        </w:rPr>
        <w:t xml:space="preserve">Late Precontact </w:t>
      </w:r>
      <w:r w:rsidRPr="004C696B">
        <w:rPr>
          <w:sz w:val="24"/>
          <w:szCs w:val="24"/>
        </w:rPr>
        <w:t xml:space="preserve">Period </w:t>
      </w:r>
      <w:bookmarkStart w:id="82" w:name="_Hlk113186773"/>
      <w:r w:rsidRPr="001D0028">
        <w:rPr>
          <w:sz w:val="24"/>
          <w:szCs w:val="24"/>
        </w:rPr>
        <w:t>(Duncan 2002:49)</w:t>
      </w:r>
      <w:bookmarkEnd w:id="82"/>
      <w:r w:rsidRPr="001D0028">
        <w:rPr>
          <w:sz w:val="24"/>
          <w:szCs w:val="24"/>
        </w:rPr>
        <w:t xml:space="preserve">. </w:t>
      </w:r>
      <w:r>
        <w:rPr>
          <w:sz w:val="24"/>
          <w:szCs w:val="24"/>
        </w:rPr>
        <w:t xml:space="preserve">Within the Late Precontact Period, three cultural complexes are </w:t>
      </w:r>
      <w:r w:rsidR="00AC09FB">
        <w:rPr>
          <w:sz w:val="24"/>
          <w:szCs w:val="24"/>
        </w:rPr>
        <w:t>close</w:t>
      </w:r>
      <w:r>
        <w:rPr>
          <w:sz w:val="24"/>
          <w:szCs w:val="24"/>
        </w:rPr>
        <w:t xml:space="preserve"> to the Cross Bar Ranch; the Buried City Complex, the Zimms Complex, and the Antelope Creek Phase.</w:t>
      </w:r>
      <w:r w:rsidR="009444AD">
        <w:rPr>
          <w:sz w:val="24"/>
          <w:szCs w:val="24"/>
        </w:rPr>
        <w:t xml:space="preserve"> However while the Buried City Complex</w:t>
      </w:r>
      <w:r w:rsidR="00D43A46">
        <w:rPr>
          <w:sz w:val="24"/>
          <w:szCs w:val="24"/>
        </w:rPr>
        <w:t xml:space="preserve"> (AD 1150-1350) and Zimms Complex (AD 1250-1450) are contemporaneous with the Antelope Creek Phase (AD 1200-1450), only Antelope Creek sites have been identified within the Cross Bar Ranch study area (Drass &amp; Turner 1989:25; Duncan 2002:60; Lintz 1986:3; Lintz 2002:32). Therefore, only the Antelope Creek Phase will be here; see </w:t>
      </w:r>
      <w:r w:rsidR="00E87767">
        <w:rPr>
          <w:sz w:val="24"/>
          <w:szCs w:val="24"/>
        </w:rPr>
        <w:t>Lintz 1986, Moore 1998, Duncan 2002, Drass &amp; Turner 1989, Eyerly 1912, Vehik 1988, Drass 1986, Brooks et al 1992, Flynn 1986</w:t>
      </w:r>
      <w:r w:rsidR="00D43A46">
        <w:rPr>
          <w:sz w:val="24"/>
          <w:szCs w:val="24"/>
        </w:rPr>
        <w:t xml:space="preserve"> for more information on the other contemporaneous complexes. </w:t>
      </w:r>
    </w:p>
    <w:p w14:paraId="698A84D3" w14:textId="35B57A68" w:rsidR="00700470" w:rsidRPr="00AB5363" w:rsidRDefault="00700470" w:rsidP="00700470">
      <w:pPr>
        <w:spacing w:line="480" w:lineRule="auto"/>
        <w:rPr>
          <w:sz w:val="24"/>
          <w:szCs w:val="24"/>
        </w:rPr>
      </w:pPr>
      <w:r>
        <w:rPr>
          <w:noProof/>
        </w:rPr>
        <w:lastRenderedPageBreak/>
        <mc:AlternateContent>
          <mc:Choice Requires="wps">
            <w:drawing>
              <wp:anchor distT="0" distB="0" distL="114300" distR="114300" simplePos="0" relativeHeight="251667456" behindDoc="0" locked="0" layoutInCell="1" allowOverlap="1" wp14:anchorId="0E25BD34" wp14:editId="122B8AEA">
                <wp:simplePos x="0" y="0"/>
                <wp:positionH relativeFrom="margin">
                  <wp:align>left</wp:align>
                </wp:positionH>
                <wp:positionV relativeFrom="paragraph">
                  <wp:posOffset>4958080</wp:posOffset>
                </wp:positionV>
                <wp:extent cx="5805170" cy="635"/>
                <wp:effectExtent l="0" t="0" r="5080" b="0"/>
                <wp:wrapSquare wrapText="bothSides"/>
                <wp:docPr id="2" name="Text Box 2"/>
                <wp:cNvGraphicFramePr/>
                <a:graphic xmlns:a="http://schemas.openxmlformats.org/drawingml/2006/main">
                  <a:graphicData uri="http://schemas.microsoft.com/office/word/2010/wordprocessingShape">
                    <wps:wsp>
                      <wps:cNvSpPr txBox="1"/>
                      <wps:spPr>
                        <a:xfrm>
                          <a:off x="0" y="0"/>
                          <a:ext cx="5805170" cy="635"/>
                        </a:xfrm>
                        <a:prstGeom prst="rect">
                          <a:avLst/>
                        </a:prstGeom>
                        <a:solidFill>
                          <a:prstClr val="white"/>
                        </a:solidFill>
                        <a:ln>
                          <a:noFill/>
                        </a:ln>
                      </wps:spPr>
                      <wps:txbx>
                        <w:txbxContent>
                          <w:p w14:paraId="16A0E673" w14:textId="42763BBF"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6</w:t>
                            </w:r>
                            <w:r w:rsidRPr="00156E32">
                              <w:rPr>
                                <w:noProof/>
                                <w:color w:val="auto"/>
                                <w:sz w:val="24"/>
                                <w:szCs w:val="24"/>
                              </w:rPr>
                              <w:fldChar w:fldCharType="end"/>
                            </w:r>
                            <w:r w:rsidRPr="00156E32">
                              <w:rPr>
                                <w:color w:val="auto"/>
                                <w:sz w:val="24"/>
                                <w:szCs w:val="24"/>
                              </w:rPr>
                              <w:t>: Illustration of the cultural complexes in the Late Precontact Period (Mudd 2016:30).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25BD34" id="Text Box 2" o:spid="_x0000_s1028" type="#_x0000_t202" style="position:absolute;margin-left:0;margin-top:390.4pt;width:457.1pt;height:.05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5kGgIAAD8EAAAOAAAAZHJzL2Uyb0RvYy54bWysU8Fu2zAMvQ/YPwi6L04ypCuMOEWWIsOA&#10;oC2QDj0rshwLkEWNUmJ3Xz9KtpOt22nYRaZJihTfe1zedY1hZ4Vegy34bDLlTFkJpbbHgn973n64&#10;5cwHYUthwKqCvyrP71bv3y1bl6s51GBKhYyKWJ+3ruB1CC7PMi9r1Qg/AacsBSvARgT6xWNWomip&#10;emOy+XR6k7WApUOQynvy3vdBvkr1q0rJ8FhVXgVmCk5vC+nEdB7ima2WIj+icLWWwzPEP7yiEdpS&#10;00upexEEO6H+o1SjJYKHKkwkNBlUlZYqzUDTzKZvptnXwqk0C4Hj3QUm///Kyofz3j0hC91n6IjA&#10;CEjrfO7JGefpKmzil17KKE4Qvl5gU11gkpyL2+li9olCkmI3HxexRna96tCHLwoaFo2CI3GSoBLn&#10;nQ996pgSO3kwutxqY+JPDGwMsrMg/tpaBzUU/y3L2JhrId7qC0ZPdp0jWqE7dEyXBZ+PMx6gfKXR&#10;EXpVeCe3mvrthA9PAkkGNBJJOzzSURloCw6DxVkN+ONv/phP7FCUs5ZkVXD//SRQcWa+WuItanA0&#10;cDQOo2FPzQZo0hktjZPJpAsYzGhWCM0LKX4du1BIWEm9Ch5GcxN6cdPGSLVepyRSmhNhZ/dOxtIj&#10;rs/di0A3sBKIzAcYBSfyN+T0uYketz4FQjoxF3HtURzgJpUm7oeNimvw63/Kuu796icAAAD//wMA&#10;UEsDBBQABgAIAAAAIQBAYfJO3wAAAAgBAAAPAAAAZHJzL2Rvd25yZXYueG1sTI/BTsMwDIbvSLxD&#10;ZKRdEEs3qrGVptM0jQNcJsou3LLGawqNUzXpVt4ewwWO9m/9/r58PbpWnLEPjScFs2kCAqnypqFa&#10;weHt6W4JIkRNRreeUMEXBlgX11e5zoy/0Cuey1gLLqGQaQU2xi6TMlQWnQ5T3yFxdvK905HHvpam&#10;1xcud62cJ8lCOt0Qf7C6w63F6rMcnIJ9+r63t8Np97JJ7/vnw7BdfNSlUpObcfMIIuIY/47hB5/R&#10;oWCmox/IBNEqYJGo4GGZsADHq1k6B3H83axAFrn8L1B8AwAA//8DAFBLAQItABQABgAIAAAAIQC2&#10;gziS/gAAAOEBAAATAAAAAAAAAAAAAAAAAAAAAABbQ29udGVudF9UeXBlc10ueG1sUEsBAi0AFAAG&#10;AAgAAAAhADj9If/WAAAAlAEAAAsAAAAAAAAAAAAAAAAALwEAAF9yZWxzLy5yZWxzUEsBAi0AFAAG&#10;AAgAAAAhAEYabmQaAgAAPwQAAA4AAAAAAAAAAAAAAAAALgIAAGRycy9lMm9Eb2MueG1sUEsBAi0A&#10;FAAGAAgAAAAhAEBh8k7fAAAACAEAAA8AAAAAAAAAAAAAAAAAdAQAAGRycy9kb3ducmV2LnhtbFBL&#10;BQYAAAAABAAEAPMAAACABQAAAAA=&#10;" stroked="f">
                <v:textbox style="mso-fit-shape-to-text:t" inset="0,0,0,0">
                  <w:txbxContent>
                    <w:p w14:paraId="16A0E673" w14:textId="42763BBF"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6</w:t>
                      </w:r>
                      <w:r w:rsidRPr="00156E32">
                        <w:rPr>
                          <w:noProof/>
                          <w:color w:val="auto"/>
                          <w:sz w:val="24"/>
                          <w:szCs w:val="24"/>
                        </w:rPr>
                        <w:fldChar w:fldCharType="end"/>
                      </w:r>
                      <w:r w:rsidRPr="00156E32">
                        <w:rPr>
                          <w:color w:val="auto"/>
                          <w:sz w:val="24"/>
                          <w:szCs w:val="24"/>
                        </w:rPr>
                        <w:t>: Illustration of the cultural complexes in the Late Precontact Period (Mudd 2016:30).</w:t>
                      </w:r>
                    </w:p>
                  </w:txbxContent>
                </v:textbox>
                <w10:wrap type="square" anchorx="margin"/>
              </v:shape>
            </w:pict>
          </mc:Fallback>
        </mc:AlternateContent>
      </w:r>
      <w:r>
        <w:rPr>
          <w:noProof/>
          <w:sz w:val="24"/>
          <w:szCs w:val="24"/>
        </w:rPr>
        <w:drawing>
          <wp:anchor distT="0" distB="0" distL="114300" distR="114300" simplePos="0" relativeHeight="251665408" behindDoc="0" locked="0" layoutInCell="1" allowOverlap="1" wp14:anchorId="243091FB" wp14:editId="765D073F">
            <wp:simplePos x="0" y="0"/>
            <wp:positionH relativeFrom="column">
              <wp:posOffset>0</wp:posOffset>
            </wp:positionH>
            <wp:positionV relativeFrom="paragraph">
              <wp:posOffset>471805</wp:posOffset>
            </wp:positionV>
            <wp:extent cx="5805170" cy="4476750"/>
            <wp:effectExtent l="0" t="0" r="5080" b="0"/>
            <wp:wrapSquare wrapText="bothSides"/>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805170" cy="4476750"/>
                    </a:xfrm>
                    <a:prstGeom prst="rect">
                      <a:avLst/>
                    </a:prstGeom>
                  </pic:spPr>
                </pic:pic>
              </a:graphicData>
            </a:graphic>
            <wp14:sizeRelH relativeFrom="margin">
              <wp14:pctWidth>0</wp14:pctWidth>
            </wp14:sizeRelH>
            <wp14:sizeRelV relativeFrom="margin">
              <wp14:pctHeight>0</wp14:pctHeight>
            </wp14:sizeRelV>
          </wp:anchor>
        </w:drawing>
      </w:r>
    </w:p>
    <w:p w14:paraId="73ED5A55" w14:textId="57F254CB" w:rsidR="00700470" w:rsidRPr="00792215" w:rsidRDefault="00700470" w:rsidP="00C6480B">
      <w:pPr>
        <w:spacing w:line="480" w:lineRule="auto"/>
        <w:rPr>
          <w:sz w:val="24"/>
          <w:szCs w:val="24"/>
        </w:rPr>
      </w:pPr>
    </w:p>
    <w:p w14:paraId="2216E120" w14:textId="77777777" w:rsidR="00700470" w:rsidRDefault="00700470" w:rsidP="00700470">
      <w:pPr>
        <w:pStyle w:val="Heading2"/>
        <w:spacing w:line="480" w:lineRule="auto"/>
        <w:rPr>
          <w:i/>
          <w:iCs/>
          <w:color w:val="000000" w:themeColor="text1"/>
        </w:rPr>
      </w:pPr>
      <w:r w:rsidRPr="00B10CE8">
        <w:rPr>
          <w:i/>
          <w:iCs/>
          <w:color w:val="000000" w:themeColor="text1"/>
        </w:rPr>
        <w:t>The Antelope Creek Phase</w:t>
      </w:r>
    </w:p>
    <w:p w14:paraId="62C7568C" w14:textId="07699D3C" w:rsidR="00700470" w:rsidRDefault="00700470" w:rsidP="00700470">
      <w:pPr>
        <w:spacing w:line="480" w:lineRule="auto"/>
        <w:ind w:firstLine="720"/>
        <w:rPr>
          <w:sz w:val="24"/>
          <w:szCs w:val="24"/>
        </w:rPr>
      </w:pPr>
      <w:r w:rsidRPr="008277C2">
        <w:rPr>
          <w:sz w:val="24"/>
          <w:szCs w:val="24"/>
        </w:rPr>
        <w:t xml:space="preserve">Initially referred to as the Antelope Creek Focus, </w:t>
      </w:r>
      <w:r w:rsidR="00ED1085">
        <w:rPr>
          <w:sz w:val="24"/>
          <w:szCs w:val="24"/>
        </w:rPr>
        <w:t>the Antelope Creek Phase</w:t>
      </w:r>
      <w:r w:rsidRPr="008277C2">
        <w:rPr>
          <w:sz w:val="24"/>
          <w:szCs w:val="24"/>
        </w:rPr>
        <w:t xml:space="preserve"> </w:t>
      </w:r>
      <w:r w:rsidR="00ED1085">
        <w:rPr>
          <w:sz w:val="24"/>
          <w:szCs w:val="24"/>
        </w:rPr>
        <w:t xml:space="preserve">has been </w:t>
      </w:r>
      <w:r w:rsidRPr="008277C2">
        <w:rPr>
          <w:sz w:val="24"/>
          <w:szCs w:val="24"/>
        </w:rPr>
        <w:t xml:space="preserve">more recently has been reclassified as a distinct </w:t>
      </w:r>
      <w:r>
        <w:rPr>
          <w:sz w:val="24"/>
          <w:szCs w:val="24"/>
        </w:rPr>
        <w:t>Phase</w:t>
      </w:r>
      <w:r w:rsidRPr="008277C2">
        <w:rPr>
          <w:sz w:val="24"/>
          <w:szCs w:val="24"/>
        </w:rPr>
        <w:t xml:space="preserve"> spanning from </w:t>
      </w:r>
      <w:r w:rsidR="00AB56E4">
        <w:rPr>
          <w:sz w:val="24"/>
          <w:szCs w:val="24"/>
        </w:rPr>
        <w:t xml:space="preserve">AD </w:t>
      </w:r>
      <w:r w:rsidRPr="008277C2">
        <w:rPr>
          <w:sz w:val="24"/>
          <w:szCs w:val="24"/>
        </w:rPr>
        <w:t>1200-1450</w:t>
      </w:r>
      <w:r w:rsidRPr="00792215">
        <w:rPr>
          <w:sz w:val="24"/>
          <w:szCs w:val="24"/>
        </w:rPr>
        <w:t xml:space="preserve"> </w:t>
      </w:r>
      <w:bookmarkStart w:id="83" w:name="_Hlk113186783"/>
      <w:r w:rsidRPr="00792215">
        <w:rPr>
          <w:sz w:val="24"/>
          <w:szCs w:val="24"/>
        </w:rPr>
        <w:t>(Lintz 1986:3)</w:t>
      </w:r>
      <w:bookmarkEnd w:id="83"/>
      <w:r w:rsidRPr="00792215">
        <w:rPr>
          <w:sz w:val="24"/>
          <w:szCs w:val="24"/>
        </w:rPr>
        <w:t xml:space="preserve">. </w:t>
      </w:r>
      <w:r w:rsidRPr="008277C2">
        <w:rPr>
          <w:sz w:val="24"/>
          <w:szCs w:val="24"/>
        </w:rPr>
        <w:t xml:space="preserve">Settlements </w:t>
      </w:r>
      <w:r w:rsidRPr="00BE3C81">
        <w:rPr>
          <w:sz w:val="24"/>
          <w:szCs w:val="24"/>
        </w:rPr>
        <w:t xml:space="preserve">assigned to </w:t>
      </w:r>
      <w:r w:rsidRPr="008277C2">
        <w:rPr>
          <w:sz w:val="24"/>
          <w:szCs w:val="24"/>
        </w:rPr>
        <w:t xml:space="preserve">this designation are </w:t>
      </w:r>
      <w:r>
        <w:rPr>
          <w:sz w:val="24"/>
          <w:szCs w:val="24"/>
        </w:rPr>
        <w:t>found</w:t>
      </w:r>
      <w:r w:rsidRPr="008277C2">
        <w:rPr>
          <w:sz w:val="24"/>
          <w:szCs w:val="24"/>
        </w:rPr>
        <w:t xml:space="preserve"> across the </w:t>
      </w:r>
      <w:r>
        <w:rPr>
          <w:sz w:val="24"/>
          <w:szCs w:val="24"/>
        </w:rPr>
        <w:t xml:space="preserve">southern </w:t>
      </w:r>
      <w:r w:rsidRPr="008277C2">
        <w:rPr>
          <w:sz w:val="24"/>
          <w:szCs w:val="24"/>
        </w:rPr>
        <w:t xml:space="preserve">High Plains, and are </w:t>
      </w:r>
      <w:r w:rsidRPr="00BE3C81">
        <w:rPr>
          <w:sz w:val="24"/>
          <w:szCs w:val="24"/>
        </w:rPr>
        <w:t xml:space="preserve">most commonly </w:t>
      </w:r>
      <w:r w:rsidRPr="008277C2">
        <w:rPr>
          <w:sz w:val="24"/>
          <w:szCs w:val="24"/>
        </w:rPr>
        <w:t xml:space="preserve">found within the drainage basins of the Canadian River and Wolf Creek in the Texas and Oklahoma panhandles </w:t>
      </w:r>
      <w:bookmarkStart w:id="84" w:name="_Hlk113186793"/>
      <w:r w:rsidRPr="00792215">
        <w:rPr>
          <w:sz w:val="24"/>
          <w:szCs w:val="24"/>
        </w:rPr>
        <w:t>(Drass &amp; Turner 1989:3; Lintz 1984:325)</w:t>
      </w:r>
      <w:bookmarkEnd w:id="84"/>
      <w:r w:rsidRPr="00792215">
        <w:rPr>
          <w:sz w:val="24"/>
          <w:szCs w:val="24"/>
        </w:rPr>
        <w:t xml:space="preserve">. Similar </w:t>
      </w:r>
      <w:r w:rsidRPr="008277C2">
        <w:rPr>
          <w:sz w:val="24"/>
          <w:szCs w:val="24"/>
        </w:rPr>
        <w:t xml:space="preserve">to other southern Plains Village populations, Antelope Creek </w:t>
      </w:r>
      <w:r>
        <w:rPr>
          <w:sz w:val="24"/>
          <w:szCs w:val="24"/>
        </w:rPr>
        <w:t>communities</w:t>
      </w:r>
      <w:r w:rsidRPr="008277C2">
        <w:rPr>
          <w:sz w:val="24"/>
          <w:szCs w:val="24"/>
        </w:rPr>
        <w:t xml:space="preserve"> practiced a semi-</w:t>
      </w:r>
      <w:r w:rsidRPr="008277C2">
        <w:rPr>
          <w:sz w:val="24"/>
          <w:szCs w:val="24"/>
        </w:rPr>
        <w:lastRenderedPageBreak/>
        <w:t xml:space="preserve">sedentary lifestyle featuring bison and other game hunting supplemented by limited agricultural </w:t>
      </w:r>
      <w:r w:rsidRPr="00792215">
        <w:rPr>
          <w:sz w:val="24"/>
          <w:szCs w:val="24"/>
        </w:rPr>
        <w:t xml:space="preserve">activities </w:t>
      </w:r>
      <w:bookmarkStart w:id="85" w:name="_Hlk113186803"/>
      <w:r w:rsidRPr="00792215">
        <w:rPr>
          <w:sz w:val="24"/>
          <w:szCs w:val="24"/>
        </w:rPr>
        <w:t>(Lintz 2010)</w:t>
      </w:r>
      <w:bookmarkEnd w:id="85"/>
      <w:r w:rsidRPr="008277C2">
        <w:rPr>
          <w:sz w:val="24"/>
          <w:szCs w:val="24"/>
        </w:rPr>
        <w:t>.</w:t>
      </w:r>
      <w:r>
        <w:rPr>
          <w:sz w:val="24"/>
          <w:szCs w:val="24"/>
        </w:rPr>
        <w:t xml:space="preserve"> Furthermore, </w:t>
      </w:r>
      <w:r w:rsidRPr="00792215">
        <w:rPr>
          <w:sz w:val="24"/>
          <w:szCs w:val="24"/>
        </w:rPr>
        <w:t xml:space="preserve">Lintz (1986) postulated </w:t>
      </w:r>
      <w:r w:rsidRPr="0019527D">
        <w:rPr>
          <w:sz w:val="24"/>
          <w:szCs w:val="24"/>
        </w:rPr>
        <w:t xml:space="preserve">settlements in </w:t>
      </w:r>
      <w:r>
        <w:rPr>
          <w:sz w:val="24"/>
          <w:szCs w:val="24"/>
        </w:rPr>
        <w:t xml:space="preserve">close </w:t>
      </w:r>
      <w:r w:rsidRPr="0019527D">
        <w:rPr>
          <w:sz w:val="24"/>
          <w:szCs w:val="24"/>
        </w:rPr>
        <w:t xml:space="preserve">proximity would cooperate to share resources and maximize their ecological </w:t>
      </w:r>
      <w:r w:rsidRPr="00792215">
        <w:rPr>
          <w:sz w:val="24"/>
          <w:szCs w:val="24"/>
        </w:rPr>
        <w:t xml:space="preserve">setting </w:t>
      </w:r>
      <w:bookmarkStart w:id="86" w:name="_Hlk113186812"/>
      <w:r w:rsidRPr="00792215">
        <w:rPr>
          <w:sz w:val="24"/>
          <w:szCs w:val="24"/>
        </w:rPr>
        <w:t>(Lintz 1986:332)</w:t>
      </w:r>
      <w:bookmarkEnd w:id="86"/>
      <w:r w:rsidRPr="00792215">
        <w:rPr>
          <w:sz w:val="24"/>
          <w:szCs w:val="24"/>
        </w:rPr>
        <w:t>.</w:t>
      </w:r>
    </w:p>
    <w:p w14:paraId="14503578" w14:textId="77777777" w:rsidR="00700470" w:rsidRPr="00105D96" w:rsidRDefault="00700470" w:rsidP="00700470">
      <w:pPr>
        <w:pStyle w:val="Heading3"/>
        <w:spacing w:line="480" w:lineRule="auto"/>
        <w:rPr>
          <w:color w:val="auto"/>
        </w:rPr>
      </w:pPr>
      <w:r w:rsidRPr="00105D96">
        <w:rPr>
          <w:color w:val="auto"/>
        </w:rPr>
        <w:t>Material Culture of the Antelope Creek Phase</w:t>
      </w:r>
    </w:p>
    <w:p w14:paraId="641FF2B1" w14:textId="77777777" w:rsidR="00700470" w:rsidRPr="00792215" w:rsidRDefault="00700470" w:rsidP="00700470">
      <w:pPr>
        <w:spacing w:line="480" w:lineRule="auto"/>
        <w:ind w:firstLine="720"/>
        <w:rPr>
          <w:sz w:val="24"/>
          <w:szCs w:val="24"/>
        </w:rPr>
      </w:pPr>
      <w:r>
        <w:rPr>
          <w:sz w:val="24"/>
          <w:szCs w:val="24"/>
        </w:rPr>
        <w:t xml:space="preserve">Akin </w:t>
      </w:r>
      <w:r w:rsidRPr="005860A9">
        <w:rPr>
          <w:sz w:val="24"/>
          <w:szCs w:val="24"/>
        </w:rPr>
        <w:t xml:space="preserve">to other </w:t>
      </w:r>
      <w:r w:rsidRPr="003835F8">
        <w:rPr>
          <w:sz w:val="24"/>
          <w:szCs w:val="24"/>
        </w:rPr>
        <w:t xml:space="preserve">aspects </w:t>
      </w:r>
      <w:r w:rsidRPr="005860A9">
        <w:rPr>
          <w:sz w:val="24"/>
          <w:szCs w:val="24"/>
        </w:rPr>
        <w:t xml:space="preserve">of Antelope Creek peoples’ utilization of local resources, the overwhelming majority of their lithic tools </w:t>
      </w:r>
      <w:r w:rsidRPr="003835F8">
        <w:rPr>
          <w:sz w:val="24"/>
          <w:szCs w:val="24"/>
        </w:rPr>
        <w:t xml:space="preserve">were </w:t>
      </w:r>
      <w:r w:rsidRPr="005860A9">
        <w:rPr>
          <w:sz w:val="24"/>
          <w:szCs w:val="24"/>
        </w:rPr>
        <w:t xml:space="preserve">composed of local Alibates chert </w:t>
      </w:r>
      <w:bookmarkStart w:id="87" w:name="_Hlk113186824"/>
      <w:r w:rsidRPr="00792215">
        <w:rPr>
          <w:sz w:val="24"/>
          <w:szCs w:val="24"/>
        </w:rPr>
        <w:t>(Lintz 1984:331)</w:t>
      </w:r>
      <w:bookmarkEnd w:id="87"/>
      <w:r w:rsidRPr="00792215">
        <w:rPr>
          <w:sz w:val="24"/>
          <w:szCs w:val="24"/>
        </w:rPr>
        <w:t>.</w:t>
      </w:r>
      <w:r>
        <w:t xml:space="preserve"> </w:t>
      </w:r>
      <w:r>
        <w:rPr>
          <w:sz w:val="24"/>
          <w:szCs w:val="24"/>
        </w:rPr>
        <w:t>Specifically, Antelope Creek assemblages feature a</w:t>
      </w:r>
      <w:r w:rsidRPr="003835F8">
        <w:rPr>
          <w:sz w:val="24"/>
          <w:szCs w:val="24"/>
        </w:rPr>
        <w:t xml:space="preserve"> </w:t>
      </w:r>
      <w:r w:rsidRPr="005860A9">
        <w:rPr>
          <w:sz w:val="24"/>
          <w:szCs w:val="24"/>
        </w:rPr>
        <w:t xml:space="preserve">range of small, triangular projectile points, diamond beveled knives, and </w:t>
      </w:r>
      <w:r>
        <w:rPr>
          <w:sz w:val="24"/>
          <w:szCs w:val="24"/>
        </w:rPr>
        <w:t>an</w:t>
      </w:r>
      <w:r w:rsidRPr="005860A9">
        <w:rPr>
          <w:sz w:val="24"/>
          <w:szCs w:val="24"/>
        </w:rPr>
        <w:t xml:space="preserve"> abundance of various forms of hide-scrapers.</w:t>
      </w:r>
      <w:r>
        <w:rPr>
          <w:sz w:val="24"/>
          <w:szCs w:val="24"/>
        </w:rPr>
        <w:t xml:space="preserve"> </w:t>
      </w:r>
      <w:r w:rsidRPr="005860A9">
        <w:rPr>
          <w:sz w:val="24"/>
          <w:szCs w:val="24"/>
        </w:rPr>
        <w:t xml:space="preserve">Besides the indistinct smaller triangular projectile points, three more identifiable </w:t>
      </w:r>
      <w:r w:rsidRPr="003835F8">
        <w:rPr>
          <w:sz w:val="24"/>
          <w:szCs w:val="24"/>
        </w:rPr>
        <w:t xml:space="preserve">(diagnostic) </w:t>
      </w:r>
      <w:r w:rsidRPr="005860A9">
        <w:rPr>
          <w:sz w:val="24"/>
          <w:szCs w:val="24"/>
        </w:rPr>
        <w:t xml:space="preserve">projectile point classes (Washita, Harrell, and Fresno) are also commonly observed within Antelope Creek lithic </w:t>
      </w:r>
      <w:r w:rsidRPr="00792215">
        <w:rPr>
          <w:sz w:val="24"/>
          <w:szCs w:val="24"/>
        </w:rPr>
        <w:t xml:space="preserve">assemblages </w:t>
      </w:r>
      <w:bookmarkStart w:id="88" w:name="_Hlk113186833"/>
      <w:r w:rsidRPr="00792215">
        <w:rPr>
          <w:sz w:val="24"/>
          <w:szCs w:val="24"/>
        </w:rPr>
        <w:t>(Drass 1998:421)</w:t>
      </w:r>
      <w:bookmarkEnd w:id="88"/>
      <w:r w:rsidRPr="00792215">
        <w:rPr>
          <w:sz w:val="24"/>
          <w:szCs w:val="24"/>
        </w:rPr>
        <w:t>.</w:t>
      </w:r>
      <w:r w:rsidRPr="00792215">
        <w:t xml:space="preserve"> </w:t>
      </w:r>
      <w:r>
        <w:rPr>
          <w:sz w:val="24"/>
          <w:szCs w:val="24"/>
        </w:rPr>
        <w:t xml:space="preserve">Beyond projectile points, </w:t>
      </w:r>
      <w:r w:rsidRPr="005860A9">
        <w:rPr>
          <w:sz w:val="24"/>
          <w:szCs w:val="24"/>
        </w:rPr>
        <w:t xml:space="preserve">other stone tools, such as one-handed manos, and stone basin metates were also employed in the processing of plant and other horticultural </w:t>
      </w:r>
      <w:r w:rsidRPr="00792215">
        <w:rPr>
          <w:sz w:val="24"/>
          <w:szCs w:val="24"/>
        </w:rPr>
        <w:t xml:space="preserve">entities </w:t>
      </w:r>
      <w:bookmarkStart w:id="89" w:name="_Hlk113186842"/>
      <w:r w:rsidRPr="00792215">
        <w:rPr>
          <w:sz w:val="24"/>
          <w:szCs w:val="24"/>
        </w:rPr>
        <w:t>(Duncan 2002:57)</w:t>
      </w:r>
      <w:bookmarkEnd w:id="89"/>
      <w:r w:rsidRPr="00792215">
        <w:rPr>
          <w:sz w:val="24"/>
          <w:szCs w:val="24"/>
        </w:rPr>
        <w:t xml:space="preserve">. While </w:t>
      </w:r>
      <w:r w:rsidRPr="0053446B">
        <w:rPr>
          <w:sz w:val="24"/>
          <w:szCs w:val="24"/>
        </w:rPr>
        <w:t xml:space="preserve">side and end scrapers are recovered with abundance within these assemblages, a particular form referred to as “guitar-pick” scrapers are considered distinctive </w:t>
      </w:r>
      <w:r w:rsidRPr="003835F8">
        <w:rPr>
          <w:sz w:val="24"/>
          <w:szCs w:val="24"/>
        </w:rPr>
        <w:t xml:space="preserve">of </w:t>
      </w:r>
      <w:r w:rsidRPr="0053446B">
        <w:rPr>
          <w:sz w:val="24"/>
          <w:szCs w:val="24"/>
        </w:rPr>
        <w:t xml:space="preserve">Antelope Creek material </w:t>
      </w:r>
      <w:r w:rsidRPr="00792215">
        <w:rPr>
          <w:sz w:val="24"/>
          <w:szCs w:val="24"/>
        </w:rPr>
        <w:t xml:space="preserve">culture </w:t>
      </w:r>
      <w:bookmarkStart w:id="90" w:name="_Hlk113186851"/>
      <w:r w:rsidRPr="00792215">
        <w:rPr>
          <w:sz w:val="24"/>
          <w:szCs w:val="24"/>
        </w:rPr>
        <w:t>(Drass 1998:421)</w:t>
      </w:r>
      <w:bookmarkEnd w:id="90"/>
      <w:r w:rsidRPr="00792215">
        <w:rPr>
          <w:sz w:val="24"/>
          <w:szCs w:val="24"/>
        </w:rPr>
        <w:t xml:space="preserve">. </w:t>
      </w:r>
    </w:p>
    <w:p w14:paraId="38AE4FAF" w14:textId="7B8CB413" w:rsidR="00700470" w:rsidRDefault="00700470" w:rsidP="00700470">
      <w:pPr>
        <w:spacing w:line="480" w:lineRule="auto"/>
        <w:ind w:firstLine="720"/>
        <w:rPr>
          <w:sz w:val="24"/>
          <w:szCs w:val="24"/>
        </w:rPr>
      </w:pPr>
      <w:r w:rsidRPr="000B6DFF">
        <w:rPr>
          <w:sz w:val="24"/>
          <w:szCs w:val="24"/>
        </w:rPr>
        <w:t xml:space="preserve">The majority of non-lithic tools associated with Antelope Creek contexts are comprised of bone tools, </w:t>
      </w:r>
      <w:r>
        <w:rPr>
          <w:sz w:val="24"/>
          <w:szCs w:val="24"/>
        </w:rPr>
        <w:t xml:space="preserve">with </w:t>
      </w:r>
      <w:r w:rsidRPr="00BC68DF">
        <w:rPr>
          <w:sz w:val="24"/>
          <w:szCs w:val="24"/>
        </w:rPr>
        <w:t xml:space="preserve">bison scapulas and tibias as the primary digging implements for tilling their agricultural fields </w:t>
      </w:r>
      <w:bookmarkStart w:id="91" w:name="_Hlk113186861"/>
      <w:r w:rsidRPr="00792215">
        <w:rPr>
          <w:sz w:val="24"/>
          <w:szCs w:val="24"/>
        </w:rPr>
        <w:t>(Duncan 2002:57)</w:t>
      </w:r>
      <w:bookmarkEnd w:id="91"/>
      <w:r w:rsidRPr="00792215">
        <w:rPr>
          <w:sz w:val="24"/>
          <w:szCs w:val="24"/>
        </w:rPr>
        <w:t xml:space="preserve">. </w:t>
      </w:r>
      <w:r w:rsidRPr="00BC68DF">
        <w:rPr>
          <w:sz w:val="24"/>
          <w:szCs w:val="24"/>
        </w:rPr>
        <w:t xml:space="preserve">Besides bison, billets </w:t>
      </w:r>
      <w:r w:rsidRPr="003835F8">
        <w:rPr>
          <w:sz w:val="24"/>
          <w:szCs w:val="24"/>
        </w:rPr>
        <w:t xml:space="preserve">developed </w:t>
      </w:r>
      <w:r w:rsidRPr="00BC68DF">
        <w:rPr>
          <w:sz w:val="24"/>
          <w:szCs w:val="24"/>
        </w:rPr>
        <w:t xml:space="preserve">from deer and antelope antlers were also </w:t>
      </w:r>
      <w:r w:rsidR="00F0068B">
        <w:rPr>
          <w:sz w:val="24"/>
          <w:szCs w:val="24"/>
        </w:rPr>
        <w:t>used</w:t>
      </w:r>
      <w:r w:rsidRPr="00BC68DF">
        <w:rPr>
          <w:sz w:val="24"/>
          <w:szCs w:val="24"/>
        </w:rPr>
        <w:t xml:space="preserve"> as pressuring flaking </w:t>
      </w:r>
      <w:r w:rsidRPr="00792215">
        <w:rPr>
          <w:sz w:val="24"/>
          <w:szCs w:val="24"/>
        </w:rPr>
        <w:t xml:space="preserve">tools </w:t>
      </w:r>
      <w:bookmarkStart w:id="92" w:name="_Hlk113186871"/>
      <w:r w:rsidRPr="00792215">
        <w:rPr>
          <w:sz w:val="24"/>
          <w:szCs w:val="24"/>
        </w:rPr>
        <w:t>(Lintz 1984:333)</w:t>
      </w:r>
      <w:bookmarkEnd w:id="92"/>
      <w:r w:rsidRPr="00792215">
        <w:rPr>
          <w:sz w:val="24"/>
          <w:szCs w:val="24"/>
        </w:rPr>
        <w:t xml:space="preserve">. </w:t>
      </w:r>
      <w:r w:rsidR="00F0068B">
        <w:rPr>
          <w:sz w:val="24"/>
          <w:szCs w:val="24"/>
        </w:rPr>
        <w:t>T</w:t>
      </w:r>
      <w:r w:rsidRPr="00BC68DF">
        <w:rPr>
          <w:sz w:val="24"/>
          <w:szCs w:val="24"/>
        </w:rPr>
        <w:t xml:space="preserve">he vast majority </w:t>
      </w:r>
      <w:r w:rsidR="00F0068B">
        <w:rPr>
          <w:sz w:val="24"/>
          <w:szCs w:val="24"/>
        </w:rPr>
        <w:t xml:space="preserve">of </w:t>
      </w:r>
      <w:r w:rsidRPr="00BC68DF">
        <w:rPr>
          <w:sz w:val="24"/>
          <w:szCs w:val="24"/>
        </w:rPr>
        <w:t xml:space="preserve">pottery commonly attributed to Antelope Creek populations is referred to as Borger </w:t>
      </w:r>
      <w:r w:rsidRPr="00792215">
        <w:rPr>
          <w:sz w:val="24"/>
          <w:szCs w:val="24"/>
        </w:rPr>
        <w:t xml:space="preserve">Cordmarked </w:t>
      </w:r>
      <w:bookmarkStart w:id="93" w:name="_Hlk113186880"/>
      <w:r w:rsidRPr="00792215">
        <w:rPr>
          <w:sz w:val="24"/>
          <w:szCs w:val="24"/>
        </w:rPr>
        <w:lastRenderedPageBreak/>
        <w:t>(Duncan 2002:57)</w:t>
      </w:r>
      <w:bookmarkEnd w:id="93"/>
      <w:r w:rsidRPr="00792215">
        <w:rPr>
          <w:sz w:val="24"/>
          <w:szCs w:val="24"/>
        </w:rPr>
        <w:t xml:space="preserve">. These </w:t>
      </w:r>
      <w:r w:rsidRPr="00BC68DF">
        <w:rPr>
          <w:sz w:val="24"/>
          <w:szCs w:val="24"/>
        </w:rPr>
        <w:t xml:space="preserve">ceramic vessels were constructed </w:t>
      </w:r>
      <w:r w:rsidRPr="003835F8">
        <w:rPr>
          <w:sz w:val="24"/>
          <w:szCs w:val="24"/>
        </w:rPr>
        <w:t xml:space="preserve">by </w:t>
      </w:r>
      <w:r w:rsidRPr="00BC68DF">
        <w:rPr>
          <w:sz w:val="24"/>
          <w:szCs w:val="24"/>
        </w:rPr>
        <w:t xml:space="preserve">coiling welded clay fillets composed of sand, mica, or crushed quartz and </w:t>
      </w:r>
      <w:r w:rsidRPr="00D16720">
        <w:rPr>
          <w:sz w:val="24"/>
          <w:szCs w:val="24"/>
        </w:rPr>
        <w:t xml:space="preserve">subsequently applied with </w:t>
      </w:r>
      <w:r w:rsidRPr="00BC68DF">
        <w:rPr>
          <w:sz w:val="24"/>
          <w:szCs w:val="24"/>
        </w:rPr>
        <w:t>a cordwrapped paddle, resulting in a vertically oriented cordmarked pattern.</w:t>
      </w:r>
      <w:r>
        <w:rPr>
          <w:sz w:val="24"/>
          <w:szCs w:val="24"/>
        </w:rPr>
        <w:t xml:space="preserve"> </w:t>
      </w:r>
      <w:r w:rsidRPr="003835F8">
        <w:rPr>
          <w:sz w:val="24"/>
          <w:szCs w:val="24"/>
        </w:rPr>
        <w:t>However</w:t>
      </w:r>
      <w:r>
        <w:rPr>
          <w:sz w:val="24"/>
          <w:szCs w:val="24"/>
        </w:rPr>
        <w:t>, b</w:t>
      </w:r>
      <w:r w:rsidRPr="00942524">
        <w:rPr>
          <w:sz w:val="24"/>
          <w:szCs w:val="24"/>
        </w:rPr>
        <w:t>reaking from other southern Plains Village pottery templates, Antelope Creek potter</w:t>
      </w:r>
      <w:r w:rsidR="00BF7C1A">
        <w:rPr>
          <w:sz w:val="24"/>
          <w:szCs w:val="24"/>
        </w:rPr>
        <w:t xml:space="preserve">s </w:t>
      </w:r>
      <w:r w:rsidRPr="00942524">
        <w:rPr>
          <w:sz w:val="24"/>
          <w:szCs w:val="24"/>
        </w:rPr>
        <w:t>rarely</w:t>
      </w:r>
      <w:r w:rsidR="00BF7C1A">
        <w:rPr>
          <w:sz w:val="24"/>
          <w:szCs w:val="24"/>
        </w:rPr>
        <w:t xml:space="preserve"> decorated the surface of their vessels </w:t>
      </w:r>
      <w:bookmarkStart w:id="94" w:name="_Hlk113186948"/>
      <w:r w:rsidRPr="00792215">
        <w:rPr>
          <w:sz w:val="24"/>
          <w:szCs w:val="24"/>
        </w:rPr>
        <w:t>(Lintz 1984:334)</w:t>
      </w:r>
      <w:bookmarkEnd w:id="94"/>
      <w:r w:rsidRPr="00792215">
        <w:rPr>
          <w:sz w:val="24"/>
          <w:szCs w:val="24"/>
        </w:rPr>
        <w:t xml:space="preserve">. </w:t>
      </w:r>
    </w:p>
    <w:p w14:paraId="1233CF2F" w14:textId="7DA571CC" w:rsidR="00700470" w:rsidRDefault="00700470" w:rsidP="00700470">
      <w:pPr>
        <w:spacing w:line="480" w:lineRule="auto"/>
        <w:ind w:firstLine="720"/>
        <w:rPr>
          <w:sz w:val="24"/>
          <w:szCs w:val="24"/>
        </w:rPr>
      </w:pPr>
      <w:r w:rsidRPr="00942524">
        <w:rPr>
          <w:sz w:val="24"/>
          <w:szCs w:val="24"/>
        </w:rPr>
        <w:t>As one of the defining facets of the southern Plains Village Tradition, the presence of non-local goods, assumed to be evidence of interregional exchange</w:t>
      </w:r>
      <w:r>
        <w:rPr>
          <w:sz w:val="24"/>
          <w:szCs w:val="24"/>
        </w:rPr>
        <w:t>,</w:t>
      </w:r>
      <w:r w:rsidRPr="00942524">
        <w:rPr>
          <w:sz w:val="24"/>
          <w:szCs w:val="24"/>
        </w:rPr>
        <w:t xml:space="preserve"> </w:t>
      </w:r>
      <w:r>
        <w:rPr>
          <w:sz w:val="24"/>
          <w:szCs w:val="24"/>
        </w:rPr>
        <w:t xml:space="preserve">are regularly observed </w:t>
      </w:r>
      <w:r w:rsidRPr="00942524">
        <w:rPr>
          <w:sz w:val="24"/>
          <w:szCs w:val="24"/>
        </w:rPr>
        <w:t>within Antelope Creek material cultural assemblages.</w:t>
      </w:r>
      <w:r>
        <w:t xml:space="preserve"> </w:t>
      </w:r>
      <w:r w:rsidRPr="00942524">
        <w:rPr>
          <w:sz w:val="24"/>
          <w:szCs w:val="24"/>
        </w:rPr>
        <w:t>The most distinguishable of these trade goods, Puebloan pottery</w:t>
      </w:r>
      <w:r w:rsidR="00BF7C1A">
        <w:rPr>
          <w:sz w:val="24"/>
          <w:szCs w:val="24"/>
        </w:rPr>
        <w:t>,</w:t>
      </w:r>
      <w:r w:rsidRPr="00942524">
        <w:rPr>
          <w:sz w:val="24"/>
          <w:szCs w:val="24"/>
        </w:rPr>
        <w:t xml:space="preserve"> can be found </w:t>
      </w:r>
      <w:r w:rsidR="00BF7C1A">
        <w:rPr>
          <w:sz w:val="24"/>
          <w:szCs w:val="24"/>
        </w:rPr>
        <w:t>in high quantities</w:t>
      </w:r>
      <w:r w:rsidRPr="00942524">
        <w:rPr>
          <w:sz w:val="24"/>
          <w:szCs w:val="24"/>
        </w:rPr>
        <w:t xml:space="preserve"> throughout the Antelope Creek Phase, specifically at sites consisting of at least four residential structures </w:t>
      </w:r>
      <w:bookmarkStart w:id="95" w:name="_Hlk113186958"/>
      <w:r w:rsidRPr="00792215">
        <w:rPr>
          <w:sz w:val="24"/>
          <w:szCs w:val="24"/>
        </w:rPr>
        <w:t>(Brosowske 2005:211-214)</w:t>
      </w:r>
      <w:bookmarkEnd w:id="95"/>
      <w:r w:rsidRPr="00792215">
        <w:rPr>
          <w:sz w:val="24"/>
          <w:szCs w:val="24"/>
        </w:rPr>
        <w:t xml:space="preserve">. </w:t>
      </w:r>
      <w:r w:rsidRPr="008B2C80">
        <w:rPr>
          <w:sz w:val="24"/>
          <w:szCs w:val="24"/>
        </w:rPr>
        <w:t>The depth of this Plains-Pueblo exchange</w:t>
      </w:r>
      <w:r w:rsidRPr="00A631D7">
        <w:rPr>
          <w:sz w:val="24"/>
          <w:szCs w:val="24"/>
        </w:rPr>
        <w:t xml:space="preserve">, in terms of pottery, is clearly demonstrated through </w:t>
      </w:r>
      <w:r w:rsidRPr="008B2C80">
        <w:rPr>
          <w:sz w:val="24"/>
          <w:szCs w:val="24"/>
        </w:rPr>
        <w:t xml:space="preserve">the documentation of at least nineteen </w:t>
      </w:r>
      <w:r w:rsidRPr="00A631D7">
        <w:rPr>
          <w:sz w:val="24"/>
          <w:szCs w:val="24"/>
        </w:rPr>
        <w:t xml:space="preserve">distinct </w:t>
      </w:r>
      <w:r w:rsidRPr="008B2C80">
        <w:rPr>
          <w:sz w:val="24"/>
          <w:szCs w:val="24"/>
        </w:rPr>
        <w:t xml:space="preserve">Puebloan pottery styles within Antelope Creek </w:t>
      </w:r>
      <w:r>
        <w:rPr>
          <w:sz w:val="24"/>
          <w:szCs w:val="24"/>
        </w:rPr>
        <w:t xml:space="preserve">site </w:t>
      </w:r>
      <w:r w:rsidRPr="008B2C80">
        <w:rPr>
          <w:sz w:val="24"/>
          <w:szCs w:val="24"/>
        </w:rPr>
        <w:t>assemblages</w:t>
      </w:r>
      <w:r w:rsidR="00BF7C1A">
        <w:rPr>
          <w:sz w:val="24"/>
          <w:szCs w:val="24"/>
        </w:rPr>
        <w:t xml:space="preserve"> (Lintz 1991:95)</w:t>
      </w:r>
      <w:r w:rsidRPr="008B2C80">
        <w:rPr>
          <w:sz w:val="24"/>
          <w:szCs w:val="24"/>
        </w:rPr>
        <w:t>.</w:t>
      </w:r>
      <w:r>
        <w:rPr>
          <w:sz w:val="24"/>
          <w:szCs w:val="24"/>
        </w:rPr>
        <w:t xml:space="preserve"> </w:t>
      </w:r>
      <w:r w:rsidRPr="008B2C80">
        <w:rPr>
          <w:sz w:val="24"/>
          <w:szCs w:val="24"/>
        </w:rPr>
        <w:t xml:space="preserve">One of the other easily distinguishable non-local materials, obsidian, is also widely distributed throughout Antelope Creek </w:t>
      </w:r>
      <w:r w:rsidRPr="00792215">
        <w:rPr>
          <w:sz w:val="24"/>
          <w:szCs w:val="24"/>
        </w:rPr>
        <w:t xml:space="preserve">contexts </w:t>
      </w:r>
      <w:bookmarkStart w:id="96" w:name="_Hlk113186970"/>
      <w:r w:rsidRPr="00792215">
        <w:rPr>
          <w:sz w:val="24"/>
          <w:szCs w:val="24"/>
        </w:rPr>
        <w:t>(Lintz 1991:95)</w:t>
      </w:r>
      <w:bookmarkEnd w:id="96"/>
      <w:r w:rsidRPr="00792215">
        <w:rPr>
          <w:sz w:val="24"/>
          <w:szCs w:val="24"/>
        </w:rPr>
        <w:t xml:space="preserve">. Besides </w:t>
      </w:r>
      <w:r w:rsidRPr="008B2C80">
        <w:rPr>
          <w:sz w:val="24"/>
          <w:szCs w:val="24"/>
        </w:rPr>
        <w:t xml:space="preserve">obsidian, other non-local lithic materials such as mica and turquoise </w:t>
      </w:r>
      <w:r w:rsidRPr="00A631D7">
        <w:rPr>
          <w:sz w:val="24"/>
          <w:szCs w:val="24"/>
        </w:rPr>
        <w:t xml:space="preserve">that have been </w:t>
      </w:r>
      <w:r w:rsidRPr="008B2C80">
        <w:rPr>
          <w:sz w:val="24"/>
          <w:szCs w:val="24"/>
        </w:rPr>
        <w:t xml:space="preserve">linked to the Jemez Mountains have also been recovered from </w:t>
      </w:r>
      <w:r>
        <w:rPr>
          <w:sz w:val="24"/>
          <w:szCs w:val="24"/>
        </w:rPr>
        <w:t xml:space="preserve">various </w:t>
      </w:r>
      <w:r w:rsidRPr="008B2C80">
        <w:rPr>
          <w:sz w:val="24"/>
          <w:szCs w:val="24"/>
        </w:rPr>
        <w:t xml:space="preserve">Antelope Creek </w:t>
      </w:r>
      <w:r w:rsidRPr="00792215">
        <w:rPr>
          <w:sz w:val="24"/>
          <w:szCs w:val="24"/>
        </w:rPr>
        <w:t xml:space="preserve">assemblages </w:t>
      </w:r>
      <w:bookmarkStart w:id="97" w:name="_Hlk113186979"/>
      <w:r w:rsidRPr="00792215">
        <w:rPr>
          <w:sz w:val="24"/>
          <w:szCs w:val="24"/>
        </w:rPr>
        <w:t>(Duncan 2002:58)</w:t>
      </w:r>
      <w:bookmarkEnd w:id="97"/>
      <w:r w:rsidRPr="00792215">
        <w:rPr>
          <w:sz w:val="24"/>
          <w:szCs w:val="24"/>
        </w:rPr>
        <w:t xml:space="preserve">. Lastly, </w:t>
      </w:r>
      <w:r w:rsidRPr="00A631D7">
        <w:rPr>
          <w:sz w:val="24"/>
          <w:szCs w:val="24"/>
        </w:rPr>
        <w:t xml:space="preserve">items </w:t>
      </w:r>
      <w:r w:rsidRPr="008B2C80">
        <w:rPr>
          <w:sz w:val="24"/>
          <w:szCs w:val="24"/>
        </w:rPr>
        <w:t xml:space="preserve">regarded as mortuary offerings are </w:t>
      </w:r>
      <w:r w:rsidRPr="00A631D7">
        <w:rPr>
          <w:sz w:val="24"/>
          <w:szCs w:val="24"/>
        </w:rPr>
        <w:t xml:space="preserve">seldomly </w:t>
      </w:r>
      <w:r w:rsidRPr="008B2C80">
        <w:rPr>
          <w:sz w:val="24"/>
          <w:szCs w:val="24"/>
        </w:rPr>
        <w:t>documented among Antelope Creek Phase settlements</w:t>
      </w:r>
      <w:r w:rsidR="00AB56E4">
        <w:rPr>
          <w:sz w:val="24"/>
          <w:szCs w:val="24"/>
        </w:rPr>
        <w:t xml:space="preserve"> reflective of the scarcity of documented Antelope Creek burials</w:t>
      </w:r>
      <w:r w:rsidRPr="008B2C80">
        <w:rPr>
          <w:sz w:val="24"/>
          <w:szCs w:val="24"/>
        </w:rPr>
        <w:t>, however, in those limited circumstances, these items</w:t>
      </w:r>
      <w:r>
        <w:rPr>
          <w:sz w:val="24"/>
          <w:szCs w:val="24"/>
        </w:rPr>
        <w:t xml:space="preserve"> are</w:t>
      </w:r>
      <w:r w:rsidRPr="008B2C80">
        <w:rPr>
          <w:sz w:val="24"/>
          <w:szCs w:val="24"/>
        </w:rPr>
        <w:t xml:space="preserve"> </w:t>
      </w:r>
      <w:r w:rsidRPr="00A631D7">
        <w:rPr>
          <w:sz w:val="24"/>
          <w:szCs w:val="24"/>
        </w:rPr>
        <w:t xml:space="preserve">generally </w:t>
      </w:r>
      <w:r w:rsidRPr="008B2C80">
        <w:rPr>
          <w:sz w:val="24"/>
          <w:szCs w:val="24"/>
        </w:rPr>
        <w:t xml:space="preserve">indicative of personal adornment </w:t>
      </w:r>
      <w:r>
        <w:rPr>
          <w:sz w:val="24"/>
          <w:szCs w:val="24"/>
        </w:rPr>
        <w:t>rather than</w:t>
      </w:r>
      <w:r w:rsidRPr="008B2C80">
        <w:rPr>
          <w:sz w:val="24"/>
          <w:szCs w:val="24"/>
        </w:rPr>
        <w:t xml:space="preserve"> overtly </w:t>
      </w:r>
      <w:r w:rsidRPr="00792215">
        <w:rPr>
          <w:sz w:val="24"/>
          <w:szCs w:val="24"/>
        </w:rPr>
        <w:t xml:space="preserve">utilitarian </w:t>
      </w:r>
      <w:bookmarkStart w:id="98" w:name="_Hlk113186989"/>
      <w:r w:rsidRPr="00792215">
        <w:rPr>
          <w:sz w:val="24"/>
          <w:szCs w:val="24"/>
        </w:rPr>
        <w:t>(Lintz 1984:336)</w:t>
      </w:r>
      <w:bookmarkEnd w:id="98"/>
      <w:r w:rsidRPr="00792215">
        <w:rPr>
          <w:sz w:val="24"/>
          <w:szCs w:val="24"/>
        </w:rPr>
        <w:t xml:space="preserve">.  </w:t>
      </w:r>
    </w:p>
    <w:p w14:paraId="689FF30C" w14:textId="77777777" w:rsidR="00700470" w:rsidRPr="002163B0" w:rsidRDefault="00700470" w:rsidP="00700470">
      <w:pPr>
        <w:pStyle w:val="Heading3"/>
        <w:spacing w:line="480" w:lineRule="auto"/>
        <w:rPr>
          <w:color w:val="auto"/>
        </w:rPr>
      </w:pPr>
      <w:r w:rsidRPr="002163B0">
        <w:rPr>
          <w:color w:val="auto"/>
        </w:rPr>
        <w:lastRenderedPageBreak/>
        <w:t xml:space="preserve">Antelope Creek </w:t>
      </w:r>
      <w:r>
        <w:rPr>
          <w:color w:val="auto"/>
        </w:rPr>
        <w:t xml:space="preserve">Phase </w:t>
      </w:r>
      <w:r w:rsidRPr="002163B0">
        <w:rPr>
          <w:color w:val="auto"/>
        </w:rPr>
        <w:t>Architecture</w:t>
      </w:r>
    </w:p>
    <w:p w14:paraId="03909B01" w14:textId="5262D664" w:rsidR="00ED1085" w:rsidRDefault="00700470" w:rsidP="00ED1085">
      <w:pPr>
        <w:spacing w:line="480" w:lineRule="auto"/>
        <w:ind w:firstLine="720"/>
        <w:rPr>
          <w:sz w:val="24"/>
          <w:szCs w:val="24"/>
        </w:rPr>
      </w:pPr>
      <w:r w:rsidRPr="00266341">
        <w:rPr>
          <w:sz w:val="24"/>
          <w:szCs w:val="24"/>
        </w:rPr>
        <w:t xml:space="preserve">While many of the characteristics and attributes displayed by Antelope Creek peoples can also be found throughout the southern Great Plains, </w:t>
      </w:r>
      <w:r>
        <w:rPr>
          <w:sz w:val="24"/>
          <w:szCs w:val="24"/>
        </w:rPr>
        <w:t>these groups are distinguished by their distinctive architecture</w:t>
      </w:r>
      <w:r w:rsidRPr="00FA19E5">
        <w:rPr>
          <w:sz w:val="24"/>
          <w:szCs w:val="24"/>
        </w:rPr>
        <w:t xml:space="preserve">. In particular, </w:t>
      </w:r>
      <w:r w:rsidRPr="00266341">
        <w:rPr>
          <w:sz w:val="24"/>
          <w:szCs w:val="24"/>
        </w:rPr>
        <w:t>Antelope Creek</w:t>
      </w:r>
      <w:r>
        <w:rPr>
          <w:sz w:val="24"/>
          <w:szCs w:val="24"/>
        </w:rPr>
        <w:t xml:space="preserve"> </w:t>
      </w:r>
      <w:r w:rsidRPr="00266341">
        <w:rPr>
          <w:sz w:val="24"/>
          <w:szCs w:val="24"/>
        </w:rPr>
        <w:t xml:space="preserve">architecture follows </w:t>
      </w:r>
      <w:r>
        <w:rPr>
          <w:sz w:val="24"/>
          <w:szCs w:val="24"/>
        </w:rPr>
        <w:t>five</w:t>
      </w:r>
      <w:r w:rsidRPr="00266341">
        <w:rPr>
          <w:sz w:val="24"/>
          <w:szCs w:val="24"/>
        </w:rPr>
        <w:t xml:space="preserve"> general </w:t>
      </w:r>
      <w:r w:rsidRPr="00FA19E5">
        <w:rPr>
          <w:sz w:val="24"/>
          <w:szCs w:val="24"/>
        </w:rPr>
        <w:t>arrangements</w:t>
      </w:r>
      <w:r>
        <w:rPr>
          <w:sz w:val="24"/>
          <w:szCs w:val="24"/>
        </w:rPr>
        <w:t xml:space="preserve"> (possibly related to function)</w:t>
      </w:r>
      <w:r w:rsidRPr="00266341">
        <w:rPr>
          <w:sz w:val="24"/>
          <w:szCs w:val="24"/>
        </w:rPr>
        <w:t xml:space="preserve"> </w:t>
      </w:r>
      <w:r>
        <w:rPr>
          <w:sz w:val="24"/>
          <w:szCs w:val="24"/>
        </w:rPr>
        <w:t>and may or may not be associated with</w:t>
      </w:r>
      <w:r w:rsidRPr="00266341">
        <w:rPr>
          <w:sz w:val="24"/>
          <w:szCs w:val="24"/>
        </w:rPr>
        <w:t xml:space="preserve"> other </w:t>
      </w:r>
      <w:r w:rsidRPr="00792215">
        <w:rPr>
          <w:sz w:val="24"/>
          <w:szCs w:val="24"/>
        </w:rPr>
        <w:t xml:space="preserve">structures </w:t>
      </w:r>
      <w:bookmarkStart w:id="99" w:name="_Hlk113186999"/>
      <w:r w:rsidRPr="00792215">
        <w:rPr>
          <w:sz w:val="24"/>
          <w:szCs w:val="24"/>
        </w:rPr>
        <w:t>(Lintz 1984:327-328)</w:t>
      </w:r>
      <w:bookmarkEnd w:id="99"/>
      <w:r w:rsidRPr="00792215">
        <w:rPr>
          <w:sz w:val="24"/>
          <w:szCs w:val="24"/>
        </w:rPr>
        <w:t xml:space="preserve">. </w:t>
      </w:r>
      <w:r w:rsidR="00D41A24">
        <w:rPr>
          <w:sz w:val="24"/>
          <w:szCs w:val="24"/>
        </w:rPr>
        <w:t>T</w:t>
      </w:r>
      <w:r>
        <w:rPr>
          <w:sz w:val="24"/>
          <w:szCs w:val="24"/>
        </w:rPr>
        <w:t xml:space="preserve">hese structural arrangements </w:t>
      </w:r>
      <w:r w:rsidR="00D41A24">
        <w:rPr>
          <w:sz w:val="24"/>
          <w:szCs w:val="24"/>
        </w:rPr>
        <w:t>can also</w:t>
      </w:r>
      <w:r>
        <w:rPr>
          <w:sz w:val="24"/>
          <w:szCs w:val="24"/>
        </w:rPr>
        <w:t xml:space="preserve"> delineated </w:t>
      </w:r>
      <w:r w:rsidR="00B21E7B">
        <w:rPr>
          <w:sz w:val="24"/>
          <w:szCs w:val="24"/>
        </w:rPr>
        <w:t>by</w:t>
      </w:r>
      <w:r>
        <w:rPr>
          <w:sz w:val="24"/>
          <w:szCs w:val="24"/>
        </w:rPr>
        <w:t xml:space="preserve"> several elements, such as the presence of a centrally depressed floor channel, central hearths, and interior roof </w:t>
      </w:r>
      <w:r w:rsidRPr="00792215">
        <w:rPr>
          <w:sz w:val="24"/>
          <w:szCs w:val="24"/>
        </w:rPr>
        <w:t xml:space="preserve">supports </w:t>
      </w:r>
      <w:bookmarkStart w:id="100" w:name="_Hlk113262512"/>
      <w:r w:rsidRPr="00792215">
        <w:rPr>
          <w:sz w:val="24"/>
          <w:szCs w:val="24"/>
        </w:rPr>
        <w:t>(Lintz 1986:61)</w:t>
      </w:r>
      <w:bookmarkEnd w:id="100"/>
      <w:r w:rsidRPr="00792215">
        <w:rPr>
          <w:sz w:val="24"/>
          <w:szCs w:val="24"/>
        </w:rPr>
        <w:t xml:space="preserve">. Despite </w:t>
      </w:r>
      <w:r>
        <w:rPr>
          <w:sz w:val="24"/>
          <w:szCs w:val="24"/>
        </w:rPr>
        <w:t>the numerous variations of Antelope Creek architectural attributes, these structures are all</w:t>
      </w:r>
      <w:r w:rsidR="006D447F">
        <w:rPr>
          <w:sz w:val="24"/>
          <w:szCs w:val="24"/>
        </w:rPr>
        <w:t xml:space="preserve"> share a few similarities, such as a</w:t>
      </w:r>
      <w:r>
        <w:rPr>
          <w:sz w:val="24"/>
          <w:szCs w:val="24"/>
        </w:rPr>
        <w:t xml:space="preserve"> semi-subterranean</w:t>
      </w:r>
      <w:r w:rsidR="006D447F">
        <w:rPr>
          <w:sz w:val="24"/>
          <w:szCs w:val="24"/>
        </w:rPr>
        <w:t xml:space="preserve"> layout, </w:t>
      </w:r>
      <w:r>
        <w:rPr>
          <w:sz w:val="24"/>
          <w:szCs w:val="24"/>
        </w:rPr>
        <w:t xml:space="preserve">walls supported by at least one row of vertically placed dolomite slabstones, and an east facing </w:t>
      </w:r>
      <w:r w:rsidRPr="00792215">
        <w:rPr>
          <w:sz w:val="24"/>
          <w:szCs w:val="24"/>
        </w:rPr>
        <w:t xml:space="preserve">entryway </w:t>
      </w:r>
      <w:bookmarkStart w:id="101" w:name="_Hlk113187007"/>
      <w:r w:rsidRPr="00792215">
        <w:rPr>
          <w:sz w:val="24"/>
          <w:szCs w:val="24"/>
        </w:rPr>
        <w:t>(Drass 1998:419)</w:t>
      </w:r>
      <w:bookmarkEnd w:id="101"/>
      <w:r w:rsidRPr="00792215">
        <w:rPr>
          <w:sz w:val="24"/>
          <w:szCs w:val="24"/>
        </w:rPr>
        <w:t xml:space="preserve">. </w:t>
      </w:r>
      <w:r w:rsidRPr="00797867">
        <w:rPr>
          <w:sz w:val="24"/>
          <w:szCs w:val="24"/>
        </w:rPr>
        <w:t>A further distinction has been noted through specific wall construction techniques, which are</w:t>
      </w:r>
      <w:r>
        <w:rPr>
          <w:sz w:val="24"/>
          <w:szCs w:val="24"/>
        </w:rPr>
        <w:t xml:space="preserve"> </w:t>
      </w:r>
      <w:r w:rsidRPr="00797867">
        <w:rPr>
          <w:sz w:val="24"/>
          <w:szCs w:val="24"/>
        </w:rPr>
        <w:t xml:space="preserve">thought to have been heavily influenced by </w:t>
      </w:r>
      <w:r>
        <w:rPr>
          <w:sz w:val="24"/>
          <w:szCs w:val="24"/>
        </w:rPr>
        <w:t xml:space="preserve">available </w:t>
      </w:r>
      <w:r w:rsidR="00B21E7B">
        <w:rPr>
          <w:sz w:val="24"/>
          <w:szCs w:val="24"/>
        </w:rPr>
        <w:t>building materials</w:t>
      </w:r>
      <w:r w:rsidRPr="00797867">
        <w:rPr>
          <w:sz w:val="24"/>
          <w:szCs w:val="24"/>
        </w:rPr>
        <w:t xml:space="preserve">. This </w:t>
      </w:r>
      <w:r>
        <w:rPr>
          <w:sz w:val="24"/>
          <w:szCs w:val="24"/>
        </w:rPr>
        <w:t>is evidenced</w:t>
      </w:r>
      <w:r w:rsidRPr="00797867">
        <w:rPr>
          <w:sz w:val="24"/>
          <w:szCs w:val="24"/>
        </w:rPr>
        <w:t xml:space="preserve"> </w:t>
      </w:r>
      <w:r>
        <w:rPr>
          <w:sz w:val="24"/>
          <w:szCs w:val="24"/>
        </w:rPr>
        <w:t>by</w:t>
      </w:r>
      <w:r w:rsidRPr="00797867">
        <w:rPr>
          <w:sz w:val="24"/>
          <w:szCs w:val="24"/>
        </w:rPr>
        <w:t xml:space="preserve"> an increase</w:t>
      </w:r>
      <w:r>
        <w:rPr>
          <w:sz w:val="24"/>
          <w:szCs w:val="24"/>
        </w:rPr>
        <w:t xml:space="preserve"> in the</w:t>
      </w:r>
      <w:r w:rsidRPr="00797867">
        <w:rPr>
          <w:sz w:val="24"/>
          <w:szCs w:val="24"/>
        </w:rPr>
        <w:t xml:space="preserve"> employment</w:t>
      </w:r>
      <w:r w:rsidR="00ED1085">
        <w:rPr>
          <w:sz w:val="24"/>
          <w:szCs w:val="24"/>
        </w:rPr>
        <w:t xml:space="preserve"> </w:t>
      </w:r>
      <w:r w:rsidRPr="00797867">
        <w:rPr>
          <w:sz w:val="24"/>
          <w:szCs w:val="24"/>
        </w:rPr>
        <w:t xml:space="preserve">of supplemental materials, such as mud and branches in areas where the natural dolomite cobbles were too </w:t>
      </w:r>
      <w:r w:rsidRPr="00692FEB">
        <w:rPr>
          <w:sz w:val="24"/>
          <w:szCs w:val="24"/>
        </w:rPr>
        <w:t xml:space="preserve">small to support their </w:t>
      </w:r>
      <w:r w:rsidRPr="00797867">
        <w:rPr>
          <w:sz w:val="24"/>
          <w:szCs w:val="24"/>
        </w:rPr>
        <w:t xml:space="preserve">characteristic slabstone </w:t>
      </w:r>
      <w:r w:rsidRPr="00792215">
        <w:rPr>
          <w:sz w:val="24"/>
          <w:szCs w:val="24"/>
        </w:rPr>
        <w:t xml:space="preserve">architecture </w:t>
      </w:r>
      <w:bookmarkStart w:id="102" w:name="_Hlk113187017"/>
      <w:r w:rsidRPr="00792215">
        <w:rPr>
          <w:sz w:val="24"/>
          <w:szCs w:val="24"/>
        </w:rPr>
        <w:t>(Lintz 1986:321)</w:t>
      </w:r>
      <w:bookmarkEnd w:id="102"/>
      <w:r w:rsidRPr="00792215">
        <w:rPr>
          <w:sz w:val="24"/>
          <w:szCs w:val="24"/>
        </w:rPr>
        <w:t xml:space="preserve">. </w:t>
      </w:r>
    </w:p>
    <w:p w14:paraId="60D55031" w14:textId="7272423D" w:rsidR="00D14F58" w:rsidRDefault="00D14F58" w:rsidP="00ED1085">
      <w:pPr>
        <w:spacing w:line="480" w:lineRule="auto"/>
        <w:ind w:firstLine="720"/>
        <w:rPr>
          <w:sz w:val="24"/>
          <w:szCs w:val="24"/>
        </w:rPr>
      </w:pPr>
    </w:p>
    <w:p w14:paraId="24640138" w14:textId="2B8F79EB" w:rsidR="00D14F58" w:rsidRDefault="00D14F58" w:rsidP="00ED1085">
      <w:pPr>
        <w:spacing w:line="480" w:lineRule="auto"/>
        <w:ind w:firstLine="720"/>
        <w:rPr>
          <w:sz w:val="24"/>
          <w:szCs w:val="24"/>
        </w:rPr>
      </w:pPr>
    </w:p>
    <w:p w14:paraId="3A44E52B" w14:textId="00187053" w:rsidR="00D14F58" w:rsidRDefault="00D14F58" w:rsidP="00ED1085">
      <w:pPr>
        <w:spacing w:line="480" w:lineRule="auto"/>
        <w:ind w:firstLine="720"/>
        <w:rPr>
          <w:sz w:val="24"/>
          <w:szCs w:val="24"/>
        </w:rPr>
      </w:pPr>
    </w:p>
    <w:p w14:paraId="12FAC795" w14:textId="0DBB0437" w:rsidR="00D14F58" w:rsidRDefault="00D14F58" w:rsidP="00D14F58">
      <w:pPr>
        <w:spacing w:line="480" w:lineRule="auto"/>
        <w:rPr>
          <w:sz w:val="24"/>
          <w:szCs w:val="24"/>
        </w:rPr>
      </w:pPr>
      <w:r>
        <w:rPr>
          <w:noProof/>
        </w:rPr>
        <w:lastRenderedPageBreak/>
        <mc:AlternateContent>
          <mc:Choice Requires="wps">
            <w:drawing>
              <wp:anchor distT="0" distB="0" distL="114300" distR="114300" simplePos="0" relativeHeight="251670528" behindDoc="0" locked="0" layoutInCell="1" allowOverlap="1" wp14:anchorId="4B305F69" wp14:editId="5A9D5965">
                <wp:simplePos x="0" y="0"/>
                <wp:positionH relativeFrom="margin">
                  <wp:align>right</wp:align>
                </wp:positionH>
                <wp:positionV relativeFrom="paragraph">
                  <wp:posOffset>3667125</wp:posOffset>
                </wp:positionV>
                <wp:extent cx="5943600" cy="266700"/>
                <wp:effectExtent l="0" t="0" r="0" b="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1DF69C67" w14:textId="0F5D447F"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7</w:t>
                            </w:r>
                            <w:r w:rsidRPr="00156E32">
                              <w:rPr>
                                <w:noProof/>
                                <w:color w:val="auto"/>
                                <w:sz w:val="24"/>
                                <w:szCs w:val="24"/>
                              </w:rPr>
                              <w:fldChar w:fldCharType="end"/>
                            </w:r>
                            <w:r w:rsidRPr="00156E32">
                              <w:rPr>
                                <w:color w:val="auto"/>
                                <w:sz w:val="24"/>
                                <w:szCs w:val="24"/>
                              </w:rPr>
                              <w:t xml:space="preserve">: </w:t>
                            </w:r>
                            <w:bookmarkStart w:id="103" w:name="_Hlk118235276"/>
                            <w:r w:rsidRPr="00156E32">
                              <w:rPr>
                                <w:color w:val="auto"/>
                                <w:sz w:val="24"/>
                                <w:szCs w:val="24"/>
                              </w:rPr>
                              <w:t xml:space="preserve">The Five patterns of Antelope Creek architecture, as illustrated by Lintz </w:t>
                            </w:r>
                            <w:bookmarkEnd w:id="103"/>
                            <w:r w:rsidRPr="00156E32">
                              <w:rPr>
                                <w:color w:val="auto"/>
                                <w:sz w:val="24"/>
                                <w:szCs w:val="24"/>
                              </w:rPr>
                              <w:t>(Lintz 198</w:t>
                            </w:r>
                            <w:r w:rsidR="00E9483B" w:rsidRPr="00156E32">
                              <w:rPr>
                                <w:color w:val="auto"/>
                                <w:sz w:val="24"/>
                                <w:szCs w:val="24"/>
                              </w:rPr>
                              <w:t>4</w:t>
                            </w:r>
                            <w:r w:rsidRPr="00156E32">
                              <w:rPr>
                                <w:color w:val="auto"/>
                                <w:sz w:val="24"/>
                                <w:szCs w:val="24"/>
                              </w:rPr>
                              <w:t>:327).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305F69" id="Text Box 36" o:spid="_x0000_s1029" type="#_x0000_t202" style="position:absolute;margin-left:416.8pt;margin-top:288.75pt;width:468pt;height:21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stKgIAAFsEAAAOAAAAZHJzL2Uyb0RvYy54bWysVFFv0zAQfkfiP1h+p2k7KBA1nUqnIaRq&#10;m9ShPbuO01g4PnN2m4xfz9lJWhg8IV6c8935zt/3nbO87hrDTgq9Blvw2WTKmbISSm0PBf/6ePvm&#10;A2c+CFsKA1YV/Fl5fr16/WrZulzNoQZTKmRUxPq8dQWvQ3B5lnlZq0b4CThlKVgBNiLQFg9ZiaKl&#10;6o3J5tPpImsBS4cglffkvemDfJXqV5WS4b6qvArMFJzuFtKKad3HNVstRX5A4Woth2uIf7hFI7Sl&#10;pudSNyIIdkT9R6lGSwQPVZhIaDKoKi1VwkBoZtMXaHa1cCphIXK8O9Pk/19ZeXfauQdkofsEHQmY&#10;QHi3BfnNEzdZ63w+5EROfe4pOwLtKmzilyAwOkjcPp/5VF1gkpzvPr69WkwpJCk2Xyzekx2LXk47&#10;9OGzgoZFo+BIeqUbiNPWhz51TInNPBhd3mpj4iYGNgbZSZC2ba2DGor/lmVszLUQT/UFoyfh6qFE&#10;UKHbd0yXBb+KJaJnD+Uz0YLQT4x38lZTv63w4UEgjQihorEP97RUBtqCw2BxVgP++Js/5pNyFOWs&#10;pZEruP9+FKg4M18saRrnczRwNPajYY/NBgjpjB6Uk8mkAxjMaFYIzRO9hnXsQiFhJfUqeBjNTegH&#10;n16TVOt1SqIpdCJs7c7JUf3I62P3JNANqgTS8w7GYRT5C3H63CSPWx8DMZ2Uu7A40E0TnLQfXlt8&#10;Ir/uU9bln7D6CQAA//8DAFBLAwQUAAYACAAAACEAMaySzOEAAAAIAQAADwAAAGRycy9kb3ducmV2&#10;LnhtbEyPwU7DMBBE70j8g7VIXBB1SpuUhmyqqoIDvVSkvfTmxm4ciNeR7bTh7zEnOM7OauZNsRpN&#10;xy7K+dYSwnSSAFNUW9lSg3DYvz0+A/NBkBSdJYXwrTysytubQuTSXulDXarQsBhCPhcIOoQ+59zX&#10;WhnhJ7ZXFL2zdUaEKF3DpRPXGG46/pQkGTeipdigRa82WtVf1WAQdvPjTj8M59ftej5z74dhk302&#10;FeL93bh+ARbUGP6e4Rc/okMZmU52IOlZhxCHBIR0sUiBRXs5y+LlhJBNlynwsuD/B5Q/AAAA//8D&#10;AFBLAQItABQABgAIAAAAIQC2gziS/gAAAOEBAAATAAAAAAAAAAAAAAAAAAAAAABbQ29udGVudF9U&#10;eXBlc10ueG1sUEsBAi0AFAAGAAgAAAAhADj9If/WAAAAlAEAAAsAAAAAAAAAAAAAAAAALwEAAF9y&#10;ZWxzLy5yZWxzUEsBAi0AFAAGAAgAAAAhAGpFiy0qAgAAWwQAAA4AAAAAAAAAAAAAAAAALgIAAGRy&#10;cy9lMm9Eb2MueG1sUEsBAi0AFAAGAAgAAAAhADGskszhAAAACAEAAA8AAAAAAAAAAAAAAAAAhAQA&#10;AGRycy9kb3ducmV2LnhtbFBLBQYAAAAABAAEAPMAAACSBQAAAAA=&#10;" stroked="f">
                <v:textbox style="mso-fit-shape-to-text:t" inset="0,0,0,0">
                  <w:txbxContent>
                    <w:p w14:paraId="1DF69C67" w14:textId="0F5D447F"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7</w:t>
                      </w:r>
                      <w:r w:rsidRPr="00156E32">
                        <w:rPr>
                          <w:noProof/>
                          <w:color w:val="auto"/>
                          <w:sz w:val="24"/>
                          <w:szCs w:val="24"/>
                        </w:rPr>
                        <w:fldChar w:fldCharType="end"/>
                      </w:r>
                      <w:r w:rsidRPr="00156E32">
                        <w:rPr>
                          <w:color w:val="auto"/>
                          <w:sz w:val="24"/>
                          <w:szCs w:val="24"/>
                        </w:rPr>
                        <w:t xml:space="preserve">: </w:t>
                      </w:r>
                      <w:bookmarkStart w:id="104" w:name="_Hlk118235276"/>
                      <w:r w:rsidRPr="00156E32">
                        <w:rPr>
                          <w:color w:val="auto"/>
                          <w:sz w:val="24"/>
                          <w:szCs w:val="24"/>
                        </w:rPr>
                        <w:t xml:space="preserve">The Five patterns of Antelope Creek architecture, as illustrated by Lintz </w:t>
                      </w:r>
                      <w:bookmarkEnd w:id="104"/>
                      <w:r w:rsidRPr="00156E32">
                        <w:rPr>
                          <w:color w:val="auto"/>
                          <w:sz w:val="24"/>
                          <w:szCs w:val="24"/>
                        </w:rPr>
                        <w:t>(Lintz 198</w:t>
                      </w:r>
                      <w:r w:rsidR="00E9483B" w:rsidRPr="00156E32">
                        <w:rPr>
                          <w:color w:val="auto"/>
                          <w:sz w:val="24"/>
                          <w:szCs w:val="24"/>
                        </w:rPr>
                        <w:t>4</w:t>
                      </w:r>
                      <w:r w:rsidRPr="00156E32">
                        <w:rPr>
                          <w:color w:val="auto"/>
                          <w:sz w:val="24"/>
                          <w:szCs w:val="24"/>
                        </w:rPr>
                        <w:t>:327).</w:t>
                      </w:r>
                    </w:p>
                  </w:txbxContent>
                </v:textbox>
                <w10:wrap type="square" anchorx="margin"/>
              </v:shape>
            </w:pict>
          </mc:Fallback>
        </mc:AlternateContent>
      </w:r>
      <w:r>
        <w:rPr>
          <w:noProof/>
          <w:sz w:val="24"/>
          <w:szCs w:val="24"/>
        </w:rPr>
        <w:drawing>
          <wp:anchor distT="0" distB="0" distL="114300" distR="114300" simplePos="0" relativeHeight="251740160" behindDoc="0" locked="0" layoutInCell="1" allowOverlap="1" wp14:anchorId="300EE698" wp14:editId="25585936">
            <wp:simplePos x="0" y="0"/>
            <wp:positionH relativeFrom="margin">
              <wp:align>right</wp:align>
            </wp:positionH>
            <wp:positionV relativeFrom="paragraph">
              <wp:posOffset>318</wp:posOffset>
            </wp:positionV>
            <wp:extent cx="5943600" cy="3667125"/>
            <wp:effectExtent l="0" t="0" r="0" b="9525"/>
            <wp:wrapSquare wrapText="bothSides"/>
            <wp:docPr id="5" name="Picture 5"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eap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667125"/>
                    </a:xfrm>
                    <a:prstGeom prst="rect">
                      <a:avLst/>
                    </a:prstGeom>
                  </pic:spPr>
                </pic:pic>
              </a:graphicData>
            </a:graphic>
            <wp14:sizeRelV relativeFrom="margin">
              <wp14:pctHeight>0</wp14:pctHeight>
            </wp14:sizeRelV>
          </wp:anchor>
        </w:drawing>
      </w:r>
    </w:p>
    <w:p w14:paraId="1B57D66D" w14:textId="0B9CB2F7" w:rsidR="00D14F58" w:rsidRDefault="0090767E" w:rsidP="00D14F58">
      <w:pPr>
        <w:spacing w:line="480" w:lineRule="auto"/>
        <w:ind w:firstLine="720"/>
        <w:rPr>
          <w:sz w:val="24"/>
          <w:szCs w:val="24"/>
        </w:rPr>
      </w:pPr>
      <w:r>
        <w:rPr>
          <w:sz w:val="24"/>
          <w:szCs w:val="24"/>
        </w:rPr>
        <w:t>B</w:t>
      </w:r>
      <w:r w:rsidR="00700470" w:rsidRPr="00414318">
        <w:rPr>
          <w:sz w:val="24"/>
          <w:szCs w:val="24"/>
        </w:rPr>
        <w:t xml:space="preserve">esides square or rectangular rooms, circular ones have also been </w:t>
      </w:r>
      <w:r w:rsidR="00700470" w:rsidRPr="00692FEB">
        <w:rPr>
          <w:sz w:val="24"/>
          <w:szCs w:val="24"/>
        </w:rPr>
        <w:t>documented at Antelope Creek sites.</w:t>
      </w:r>
      <w:r w:rsidR="00700470" w:rsidRPr="00692FEB">
        <w:t xml:space="preserve"> </w:t>
      </w:r>
      <w:r w:rsidR="00D41A24">
        <w:rPr>
          <w:sz w:val="24"/>
          <w:szCs w:val="24"/>
        </w:rPr>
        <w:t>T</w:t>
      </w:r>
      <w:r w:rsidR="00700470" w:rsidRPr="00414318">
        <w:rPr>
          <w:sz w:val="24"/>
          <w:szCs w:val="24"/>
        </w:rPr>
        <w:t xml:space="preserve">hese structures have also described as either “free-standing” or </w:t>
      </w:r>
      <w:r w:rsidR="00700470" w:rsidRPr="00692FEB">
        <w:rPr>
          <w:sz w:val="24"/>
          <w:szCs w:val="24"/>
        </w:rPr>
        <w:t xml:space="preserve">alternatively </w:t>
      </w:r>
      <w:r w:rsidR="00700470" w:rsidRPr="00414318">
        <w:rPr>
          <w:sz w:val="24"/>
          <w:szCs w:val="24"/>
        </w:rPr>
        <w:t xml:space="preserve">integrated into </w:t>
      </w:r>
      <w:r w:rsidR="00700470" w:rsidRPr="00792215">
        <w:rPr>
          <w:sz w:val="24"/>
          <w:szCs w:val="24"/>
        </w:rPr>
        <w:t xml:space="preserve">larger multi-room structures </w:t>
      </w:r>
      <w:bookmarkStart w:id="105" w:name="_Hlk113187027"/>
      <w:r w:rsidR="00700470" w:rsidRPr="00792215">
        <w:rPr>
          <w:sz w:val="24"/>
          <w:szCs w:val="24"/>
        </w:rPr>
        <w:t>(Lintz 1986:4)</w:t>
      </w:r>
      <w:bookmarkEnd w:id="105"/>
      <w:r w:rsidR="00700470" w:rsidRPr="00792215">
        <w:rPr>
          <w:sz w:val="24"/>
          <w:szCs w:val="24"/>
        </w:rPr>
        <w:t>. Furthermore, Antelope Creek architecture is typ</w:t>
      </w:r>
      <w:r w:rsidR="00700470" w:rsidRPr="008A4FA9">
        <w:rPr>
          <w:sz w:val="24"/>
          <w:szCs w:val="24"/>
        </w:rPr>
        <w:t xml:space="preserve">ically delineated through the number and size </w:t>
      </w:r>
      <w:r w:rsidR="00700470" w:rsidRPr="00167B93">
        <w:rPr>
          <w:sz w:val="24"/>
          <w:szCs w:val="24"/>
        </w:rPr>
        <w:t>of their rooms,</w:t>
      </w:r>
      <w:r w:rsidR="00700470">
        <w:rPr>
          <w:sz w:val="24"/>
          <w:szCs w:val="24"/>
        </w:rPr>
        <w:t xml:space="preserve"> along with residential versus supplemental (storage and/or processing areas) functional </w:t>
      </w:r>
      <w:r w:rsidR="00700470" w:rsidRPr="00792215">
        <w:rPr>
          <w:sz w:val="24"/>
          <w:szCs w:val="24"/>
        </w:rPr>
        <w:t xml:space="preserve">layouts </w:t>
      </w:r>
      <w:bookmarkStart w:id="106" w:name="_Hlk113187036"/>
      <w:r w:rsidR="00700470" w:rsidRPr="00792215">
        <w:rPr>
          <w:sz w:val="24"/>
          <w:szCs w:val="24"/>
        </w:rPr>
        <w:t>(Lintz 1986:141)</w:t>
      </w:r>
      <w:bookmarkEnd w:id="106"/>
      <w:r w:rsidR="00700470" w:rsidRPr="00792215">
        <w:rPr>
          <w:sz w:val="24"/>
          <w:szCs w:val="24"/>
        </w:rPr>
        <w:t xml:space="preserve">. </w:t>
      </w:r>
      <w:r w:rsidR="00700470">
        <w:rPr>
          <w:sz w:val="24"/>
          <w:szCs w:val="24"/>
        </w:rPr>
        <w:t xml:space="preserve">In particular, the characteristics of storage features, such as </w:t>
      </w:r>
      <w:r w:rsidR="00700470" w:rsidRPr="008A4FA9">
        <w:rPr>
          <w:sz w:val="24"/>
          <w:szCs w:val="24"/>
        </w:rPr>
        <w:t>the presence, placement (interior vs exterior)</w:t>
      </w:r>
      <w:r w:rsidR="00700470">
        <w:rPr>
          <w:sz w:val="24"/>
          <w:szCs w:val="24"/>
        </w:rPr>
        <w:t>,</w:t>
      </w:r>
      <w:r w:rsidR="00700470" w:rsidRPr="008A4FA9">
        <w:rPr>
          <w:sz w:val="24"/>
          <w:szCs w:val="24"/>
        </w:rPr>
        <w:t xml:space="preserve"> and type (</w:t>
      </w:r>
      <w:r w:rsidR="00700470">
        <w:rPr>
          <w:sz w:val="24"/>
          <w:szCs w:val="24"/>
        </w:rPr>
        <w:t xml:space="preserve">the presence or absence of </w:t>
      </w:r>
      <w:r w:rsidR="00700470" w:rsidRPr="008A4FA9">
        <w:rPr>
          <w:sz w:val="24"/>
          <w:szCs w:val="24"/>
        </w:rPr>
        <w:t>stone lin</w:t>
      </w:r>
      <w:r w:rsidR="00700470">
        <w:rPr>
          <w:sz w:val="24"/>
          <w:szCs w:val="24"/>
        </w:rPr>
        <w:t>ing,</w:t>
      </w:r>
      <w:r w:rsidR="00700470" w:rsidRPr="008A4FA9">
        <w:rPr>
          <w:sz w:val="24"/>
          <w:szCs w:val="24"/>
        </w:rPr>
        <w:t xml:space="preserve"> and flat </w:t>
      </w:r>
      <w:r w:rsidR="00700470" w:rsidRPr="00167B93">
        <w:rPr>
          <w:sz w:val="24"/>
          <w:szCs w:val="24"/>
        </w:rPr>
        <w:t xml:space="preserve">versus </w:t>
      </w:r>
      <w:r w:rsidR="00700470" w:rsidRPr="008A4FA9">
        <w:rPr>
          <w:sz w:val="24"/>
          <w:szCs w:val="24"/>
        </w:rPr>
        <w:t xml:space="preserve">rounded bottom) </w:t>
      </w:r>
      <w:r w:rsidR="00700470">
        <w:rPr>
          <w:sz w:val="24"/>
          <w:szCs w:val="24"/>
        </w:rPr>
        <w:t>is</w:t>
      </w:r>
      <w:r w:rsidR="00700470" w:rsidRPr="008A4FA9">
        <w:rPr>
          <w:sz w:val="24"/>
          <w:szCs w:val="24"/>
        </w:rPr>
        <w:t xml:space="preserve"> also used to </w:t>
      </w:r>
      <w:r w:rsidR="00700470">
        <w:rPr>
          <w:sz w:val="24"/>
          <w:szCs w:val="24"/>
        </w:rPr>
        <w:t xml:space="preserve">further </w:t>
      </w:r>
      <w:r w:rsidR="00700470" w:rsidRPr="008A4FA9">
        <w:rPr>
          <w:sz w:val="24"/>
          <w:szCs w:val="24"/>
        </w:rPr>
        <w:t>differentiate the</w:t>
      </w:r>
      <w:r w:rsidR="00700470">
        <w:rPr>
          <w:sz w:val="24"/>
          <w:szCs w:val="24"/>
        </w:rPr>
        <w:t>se</w:t>
      </w:r>
      <w:r w:rsidR="00700470" w:rsidRPr="008A4FA9">
        <w:rPr>
          <w:sz w:val="24"/>
          <w:szCs w:val="24"/>
        </w:rPr>
        <w:t xml:space="preserve"> architectural </w:t>
      </w:r>
      <w:r w:rsidR="00700470" w:rsidRPr="00792215">
        <w:rPr>
          <w:sz w:val="24"/>
          <w:szCs w:val="24"/>
        </w:rPr>
        <w:t xml:space="preserve">variations </w:t>
      </w:r>
      <w:bookmarkStart w:id="107" w:name="_Hlk113187046"/>
      <w:r w:rsidR="00700470" w:rsidRPr="00792215">
        <w:rPr>
          <w:sz w:val="24"/>
          <w:szCs w:val="24"/>
        </w:rPr>
        <w:t>(Lintz 1984:300)</w:t>
      </w:r>
      <w:bookmarkEnd w:id="107"/>
      <w:r w:rsidR="00700470" w:rsidRPr="00792215">
        <w:rPr>
          <w:sz w:val="24"/>
          <w:szCs w:val="24"/>
        </w:rPr>
        <w:t xml:space="preserve">. Other </w:t>
      </w:r>
      <w:r w:rsidR="00700470" w:rsidRPr="00E7203F">
        <w:rPr>
          <w:color w:val="000000" w:themeColor="text1"/>
          <w:sz w:val="24"/>
          <w:szCs w:val="24"/>
        </w:rPr>
        <w:t xml:space="preserve">architectural traits, such as room size, entryway elaboration, and number of wall supports have also been used to roughly delineate an early vs late chronological placement </w:t>
      </w:r>
      <w:r w:rsidR="00700470" w:rsidRPr="00E7203F">
        <w:rPr>
          <w:color w:val="000000" w:themeColor="text1"/>
          <w:sz w:val="24"/>
          <w:szCs w:val="24"/>
        </w:rPr>
        <w:lastRenderedPageBreak/>
        <w:t xml:space="preserve">within the Antelope Creek </w:t>
      </w:r>
      <w:r w:rsidR="00700470" w:rsidRPr="00792215">
        <w:rPr>
          <w:sz w:val="24"/>
          <w:szCs w:val="24"/>
        </w:rPr>
        <w:t xml:space="preserve">Phase </w:t>
      </w:r>
      <w:bookmarkStart w:id="108" w:name="_Hlk113187056"/>
      <w:r w:rsidR="00700470" w:rsidRPr="00792215">
        <w:rPr>
          <w:sz w:val="24"/>
          <w:szCs w:val="24"/>
        </w:rPr>
        <w:t>(Lintz 1986:422-423)</w:t>
      </w:r>
      <w:bookmarkEnd w:id="108"/>
      <w:r w:rsidR="00700470" w:rsidRPr="00792215">
        <w:rPr>
          <w:sz w:val="24"/>
          <w:szCs w:val="24"/>
        </w:rPr>
        <w:t xml:space="preserve">. </w:t>
      </w:r>
      <w:r w:rsidR="00700470" w:rsidRPr="008A788D">
        <w:rPr>
          <w:sz w:val="24"/>
          <w:szCs w:val="24"/>
        </w:rPr>
        <w:t xml:space="preserve">Unfortunately, although a wealth of information exists </w:t>
      </w:r>
      <w:r w:rsidR="00700470">
        <w:rPr>
          <w:sz w:val="24"/>
          <w:szCs w:val="24"/>
        </w:rPr>
        <w:t>correlating</w:t>
      </w:r>
      <w:r w:rsidR="00700470" w:rsidRPr="008A788D">
        <w:rPr>
          <w:sz w:val="24"/>
          <w:szCs w:val="24"/>
        </w:rPr>
        <w:t xml:space="preserve"> the ratio of various </w:t>
      </w:r>
      <w:r w:rsidR="00700470" w:rsidRPr="00167B93">
        <w:rPr>
          <w:sz w:val="24"/>
          <w:szCs w:val="24"/>
        </w:rPr>
        <w:t xml:space="preserve">room attributes to </w:t>
      </w:r>
      <w:r w:rsidR="00700470" w:rsidRPr="008A788D">
        <w:rPr>
          <w:sz w:val="24"/>
          <w:szCs w:val="24"/>
        </w:rPr>
        <w:t xml:space="preserve">numerous aspects of Antelope Creek </w:t>
      </w:r>
      <w:r w:rsidR="00700470">
        <w:rPr>
          <w:sz w:val="24"/>
          <w:szCs w:val="24"/>
        </w:rPr>
        <w:t>social characteristics</w:t>
      </w:r>
      <w:r w:rsidR="00700470" w:rsidRPr="008A788D">
        <w:rPr>
          <w:sz w:val="24"/>
          <w:szCs w:val="24"/>
        </w:rPr>
        <w:t xml:space="preserve">, </w:t>
      </w:r>
      <w:r w:rsidR="00700470">
        <w:rPr>
          <w:sz w:val="24"/>
          <w:szCs w:val="24"/>
        </w:rPr>
        <w:t xml:space="preserve">the limited data produced by the archaeological investigations within the Cross Bar Ranch </w:t>
      </w:r>
      <w:r w:rsidR="00700470" w:rsidRPr="006204CD">
        <w:rPr>
          <w:sz w:val="24"/>
          <w:szCs w:val="24"/>
        </w:rPr>
        <w:t xml:space="preserve">prevents more in-depth analyses. </w:t>
      </w:r>
      <w:r w:rsidR="00700470" w:rsidRPr="006D3CC6">
        <w:rPr>
          <w:sz w:val="24"/>
          <w:szCs w:val="24"/>
        </w:rPr>
        <w:t xml:space="preserve">Although specific architectural patterns will not be discussed at length </w:t>
      </w:r>
      <w:r w:rsidR="00700470" w:rsidRPr="00FA19E5">
        <w:rPr>
          <w:sz w:val="24"/>
          <w:szCs w:val="24"/>
        </w:rPr>
        <w:t>here</w:t>
      </w:r>
      <w:r w:rsidR="00700470" w:rsidRPr="006D3CC6">
        <w:rPr>
          <w:sz w:val="24"/>
          <w:szCs w:val="24"/>
        </w:rPr>
        <w:t xml:space="preserve">, these </w:t>
      </w:r>
      <w:r w:rsidR="00700470" w:rsidRPr="00692FEB">
        <w:rPr>
          <w:sz w:val="24"/>
          <w:szCs w:val="24"/>
        </w:rPr>
        <w:t xml:space="preserve">arrangements </w:t>
      </w:r>
      <w:r w:rsidR="00700470" w:rsidRPr="006D3CC6">
        <w:rPr>
          <w:sz w:val="24"/>
          <w:szCs w:val="24"/>
        </w:rPr>
        <w:t>form the foundation of a concept central to this thesis; the general architectural site types of hamlets, homesteads, and subhomesteads</w:t>
      </w:r>
      <w:r w:rsidR="00700470">
        <w:rPr>
          <w:sz w:val="24"/>
          <w:szCs w:val="24"/>
        </w:rPr>
        <w:t>. Within these distinctions on</w:t>
      </w:r>
      <w:r w:rsidR="00700470" w:rsidRPr="008A788D">
        <w:rPr>
          <w:sz w:val="24"/>
          <w:szCs w:val="24"/>
        </w:rPr>
        <w:t xml:space="preserve">ly a very basic analogy of room quantity and size </w:t>
      </w:r>
      <w:r w:rsidR="00700470">
        <w:rPr>
          <w:sz w:val="24"/>
          <w:szCs w:val="24"/>
        </w:rPr>
        <w:t>as they relate to s</w:t>
      </w:r>
      <w:r w:rsidR="00700470" w:rsidRPr="00167B93">
        <w:rPr>
          <w:sz w:val="24"/>
          <w:szCs w:val="24"/>
        </w:rPr>
        <w:t xml:space="preserve">ite function is </w:t>
      </w:r>
      <w:r w:rsidR="00700470" w:rsidRPr="008A788D">
        <w:rPr>
          <w:sz w:val="24"/>
          <w:szCs w:val="24"/>
        </w:rPr>
        <w:t>utilized in the designations of hamlet, homestead, and subhomestead.</w:t>
      </w:r>
      <w:r w:rsidR="00700470">
        <w:rPr>
          <w:sz w:val="24"/>
          <w:szCs w:val="24"/>
        </w:rPr>
        <w:t xml:space="preserve"> </w:t>
      </w:r>
    </w:p>
    <w:p w14:paraId="7838E600" w14:textId="77777777" w:rsidR="00F14D81" w:rsidRPr="00211DD9" w:rsidRDefault="00F14D81" w:rsidP="00F14D81">
      <w:pPr>
        <w:pStyle w:val="Heading2"/>
        <w:spacing w:line="480" w:lineRule="auto"/>
        <w:rPr>
          <w:i/>
          <w:iCs/>
          <w:color w:val="auto"/>
        </w:rPr>
      </w:pPr>
      <w:r w:rsidRPr="00211DD9">
        <w:rPr>
          <w:i/>
          <w:iCs/>
          <w:color w:val="auto"/>
        </w:rPr>
        <w:t xml:space="preserve">The </w:t>
      </w:r>
      <w:r>
        <w:rPr>
          <w:i/>
          <w:iCs/>
          <w:color w:val="auto"/>
        </w:rPr>
        <w:t>End</w:t>
      </w:r>
      <w:r w:rsidRPr="00211DD9">
        <w:rPr>
          <w:i/>
          <w:iCs/>
          <w:color w:val="auto"/>
        </w:rPr>
        <w:t xml:space="preserve"> of the Southern Plains Village Tradition</w:t>
      </w:r>
    </w:p>
    <w:p w14:paraId="39DC8FA0" w14:textId="77777777" w:rsidR="00F14D81" w:rsidRPr="00CD6FF8" w:rsidRDefault="00F14D81" w:rsidP="00F14D81">
      <w:pPr>
        <w:spacing w:line="480" w:lineRule="auto"/>
        <w:ind w:firstLine="720"/>
        <w:rPr>
          <w:sz w:val="24"/>
          <w:szCs w:val="24"/>
        </w:rPr>
      </w:pPr>
      <w:r>
        <w:rPr>
          <w:sz w:val="24"/>
          <w:szCs w:val="24"/>
        </w:rPr>
        <w:t xml:space="preserve">Similar to its beginning date, there is no </w:t>
      </w:r>
      <w:r w:rsidRPr="00F01816">
        <w:rPr>
          <w:sz w:val="24"/>
          <w:szCs w:val="24"/>
        </w:rPr>
        <w:t xml:space="preserve">exact </w:t>
      </w:r>
      <w:r>
        <w:rPr>
          <w:sz w:val="24"/>
          <w:szCs w:val="24"/>
        </w:rPr>
        <w:t>end date for the southern Plains Village Tradition, although it widely</w:t>
      </w:r>
      <w:r w:rsidRPr="00211DD9">
        <w:rPr>
          <w:sz w:val="24"/>
          <w:szCs w:val="24"/>
        </w:rPr>
        <w:t xml:space="preserve"> considered</w:t>
      </w:r>
      <w:r>
        <w:rPr>
          <w:sz w:val="24"/>
          <w:szCs w:val="24"/>
        </w:rPr>
        <w:t xml:space="preserve"> to occur around AD 1450</w:t>
      </w:r>
      <w:r w:rsidRPr="00CD6FF8">
        <w:rPr>
          <w:sz w:val="24"/>
          <w:szCs w:val="24"/>
        </w:rPr>
        <w:t xml:space="preserve"> </w:t>
      </w:r>
      <w:bookmarkStart w:id="109" w:name="_Hlk113187617"/>
      <w:r w:rsidRPr="00CD6FF8">
        <w:rPr>
          <w:sz w:val="24"/>
          <w:szCs w:val="24"/>
        </w:rPr>
        <w:t>(Trabert &amp; Hollenback 2021:92)</w:t>
      </w:r>
      <w:bookmarkEnd w:id="109"/>
      <w:r w:rsidRPr="00CD6FF8">
        <w:rPr>
          <w:sz w:val="24"/>
          <w:szCs w:val="24"/>
        </w:rPr>
        <w:t xml:space="preserve">. </w:t>
      </w:r>
      <w:r>
        <w:rPr>
          <w:sz w:val="24"/>
          <w:szCs w:val="24"/>
        </w:rPr>
        <w:t xml:space="preserve">On one hand </w:t>
      </w:r>
      <w:r w:rsidRPr="00F91F1F">
        <w:rPr>
          <w:sz w:val="24"/>
          <w:szCs w:val="24"/>
        </w:rPr>
        <w:t xml:space="preserve">the Pacific Climate Episode lasting from </w:t>
      </w:r>
      <w:r>
        <w:rPr>
          <w:sz w:val="24"/>
          <w:szCs w:val="24"/>
        </w:rPr>
        <w:t xml:space="preserve">AD </w:t>
      </w:r>
      <w:r w:rsidRPr="00F91F1F">
        <w:rPr>
          <w:sz w:val="24"/>
          <w:szCs w:val="24"/>
        </w:rPr>
        <w:t xml:space="preserve">1250-1550 </w:t>
      </w:r>
      <w:r w:rsidRPr="00984FF9">
        <w:rPr>
          <w:sz w:val="24"/>
          <w:szCs w:val="24"/>
        </w:rPr>
        <w:t xml:space="preserve">produced </w:t>
      </w:r>
      <w:r w:rsidRPr="00F91F1F">
        <w:rPr>
          <w:sz w:val="24"/>
          <w:szCs w:val="24"/>
        </w:rPr>
        <w:t xml:space="preserve">a recurring cycle of droughts, that is believed to have dramatically </w:t>
      </w:r>
      <w:r w:rsidRPr="00984FF9">
        <w:rPr>
          <w:sz w:val="24"/>
          <w:szCs w:val="24"/>
        </w:rPr>
        <w:t xml:space="preserve">limited </w:t>
      </w:r>
      <w:r w:rsidRPr="00F91F1F">
        <w:rPr>
          <w:sz w:val="24"/>
          <w:szCs w:val="24"/>
        </w:rPr>
        <w:t>the types and quantities of available resources.</w:t>
      </w:r>
      <w:r>
        <w:rPr>
          <w:sz w:val="24"/>
          <w:szCs w:val="24"/>
        </w:rPr>
        <w:t xml:space="preserve"> This climate episode</w:t>
      </w:r>
      <w:r w:rsidRPr="006371B0">
        <w:rPr>
          <w:sz w:val="24"/>
          <w:szCs w:val="24"/>
        </w:rPr>
        <w:t xml:space="preserve"> </w:t>
      </w:r>
      <w:r>
        <w:rPr>
          <w:sz w:val="24"/>
          <w:szCs w:val="24"/>
        </w:rPr>
        <w:t xml:space="preserve">is credited with facilitating the </w:t>
      </w:r>
      <w:r w:rsidRPr="00984FF9">
        <w:rPr>
          <w:sz w:val="24"/>
          <w:szCs w:val="24"/>
        </w:rPr>
        <w:t xml:space="preserve">buffering </w:t>
      </w:r>
      <w:r>
        <w:rPr>
          <w:sz w:val="24"/>
          <w:szCs w:val="24"/>
        </w:rPr>
        <w:t>strategy commonly attributed to</w:t>
      </w:r>
      <w:r w:rsidRPr="006371B0">
        <w:rPr>
          <w:sz w:val="24"/>
          <w:szCs w:val="24"/>
        </w:rPr>
        <w:t xml:space="preserve"> the southern Plains Village Tradition’s </w:t>
      </w:r>
      <w:r w:rsidRPr="00984FF9">
        <w:rPr>
          <w:sz w:val="24"/>
          <w:szCs w:val="24"/>
        </w:rPr>
        <w:t xml:space="preserve">mixed </w:t>
      </w:r>
      <w:r w:rsidRPr="006371B0">
        <w:rPr>
          <w:sz w:val="24"/>
          <w:szCs w:val="24"/>
        </w:rPr>
        <w:t>subsistence style</w:t>
      </w:r>
      <w:r w:rsidRPr="00CD6FF8">
        <w:rPr>
          <w:sz w:val="24"/>
          <w:szCs w:val="24"/>
        </w:rPr>
        <w:t xml:space="preserve"> </w:t>
      </w:r>
      <w:bookmarkStart w:id="110" w:name="_Hlk113187625"/>
      <w:r w:rsidRPr="00CD6FF8">
        <w:rPr>
          <w:sz w:val="24"/>
          <w:szCs w:val="24"/>
        </w:rPr>
        <w:t>(Lintz 1991:101-102)</w:t>
      </w:r>
      <w:bookmarkEnd w:id="110"/>
      <w:r w:rsidRPr="00CD6FF8">
        <w:rPr>
          <w:sz w:val="24"/>
          <w:szCs w:val="24"/>
        </w:rPr>
        <w:t>. Ho</w:t>
      </w:r>
      <w:r>
        <w:rPr>
          <w:sz w:val="24"/>
          <w:szCs w:val="24"/>
        </w:rPr>
        <w:t xml:space="preserve">wever, after </w:t>
      </w:r>
      <w:r w:rsidRPr="00F91F1F">
        <w:rPr>
          <w:sz w:val="24"/>
          <w:szCs w:val="24"/>
        </w:rPr>
        <w:t xml:space="preserve">approximately </w:t>
      </w:r>
      <w:r>
        <w:rPr>
          <w:sz w:val="24"/>
          <w:szCs w:val="24"/>
        </w:rPr>
        <w:t xml:space="preserve">AD </w:t>
      </w:r>
      <w:r w:rsidRPr="00F91F1F">
        <w:rPr>
          <w:sz w:val="24"/>
          <w:szCs w:val="24"/>
        </w:rPr>
        <w:t>1400</w:t>
      </w:r>
      <w:r>
        <w:rPr>
          <w:sz w:val="24"/>
          <w:szCs w:val="24"/>
        </w:rPr>
        <w:t xml:space="preserve"> these drought patterns intensified and along with a</w:t>
      </w:r>
      <w:r w:rsidRPr="00F91F1F">
        <w:rPr>
          <w:sz w:val="24"/>
          <w:szCs w:val="24"/>
        </w:rPr>
        <w:t xml:space="preserve"> myriad of </w:t>
      </w:r>
      <w:r>
        <w:rPr>
          <w:sz w:val="24"/>
          <w:szCs w:val="24"/>
        </w:rPr>
        <w:t xml:space="preserve">other </w:t>
      </w:r>
      <w:r w:rsidRPr="00F91F1F">
        <w:rPr>
          <w:sz w:val="24"/>
          <w:szCs w:val="24"/>
        </w:rPr>
        <w:t xml:space="preserve">environmental factors, </w:t>
      </w:r>
      <w:r>
        <w:rPr>
          <w:sz w:val="24"/>
          <w:szCs w:val="24"/>
        </w:rPr>
        <w:t xml:space="preserve">caused the </w:t>
      </w:r>
      <w:r w:rsidRPr="00F91F1F">
        <w:rPr>
          <w:sz w:val="24"/>
          <w:szCs w:val="24"/>
        </w:rPr>
        <w:t>southern Plains Village populations</w:t>
      </w:r>
      <w:r>
        <w:rPr>
          <w:sz w:val="24"/>
          <w:szCs w:val="24"/>
        </w:rPr>
        <w:t xml:space="preserve"> to shift their </w:t>
      </w:r>
      <w:r w:rsidRPr="00F91F1F">
        <w:rPr>
          <w:sz w:val="24"/>
          <w:szCs w:val="24"/>
        </w:rPr>
        <w:t xml:space="preserve">subsistence practices back to an emphasis on bison hunting, which curbed their more sedentary horticultural </w:t>
      </w:r>
      <w:r w:rsidRPr="00CD6FF8">
        <w:rPr>
          <w:sz w:val="24"/>
          <w:szCs w:val="24"/>
        </w:rPr>
        <w:t xml:space="preserve">practices </w:t>
      </w:r>
      <w:bookmarkStart w:id="111" w:name="_Hlk113187634"/>
      <w:r w:rsidRPr="00CD6FF8">
        <w:rPr>
          <w:sz w:val="24"/>
          <w:szCs w:val="24"/>
        </w:rPr>
        <w:t>(Vehik 2006:207)</w:t>
      </w:r>
      <w:bookmarkEnd w:id="111"/>
      <w:r w:rsidRPr="00CD6FF8">
        <w:rPr>
          <w:sz w:val="24"/>
          <w:szCs w:val="24"/>
        </w:rPr>
        <w:t xml:space="preserve">. </w:t>
      </w:r>
      <w:r>
        <w:rPr>
          <w:sz w:val="24"/>
          <w:szCs w:val="24"/>
        </w:rPr>
        <w:t xml:space="preserve">While these prolonged droughts affected agricultural endeavors, the resulting resource instability was also felt by the regional bison, whose herds became smaller, faster, and more unpredictable as their resource </w:t>
      </w:r>
      <w:r>
        <w:rPr>
          <w:sz w:val="24"/>
          <w:szCs w:val="24"/>
        </w:rPr>
        <w:lastRenderedPageBreak/>
        <w:t xml:space="preserve">domains became less </w:t>
      </w:r>
      <w:r w:rsidRPr="00CD6FF8">
        <w:rPr>
          <w:sz w:val="24"/>
          <w:szCs w:val="24"/>
        </w:rPr>
        <w:t xml:space="preserve">tenable </w:t>
      </w:r>
      <w:bookmarkStart w:id="112" w:name="_Hlk113187642"/>
      <w:r w:rsidRPr="00CD6FF8">
        <w:rPr>
          <w:sz w:val="24"/>
          <w:szCs w:val="24"/>
        </w:rPr>
        <w:t>(Bozell 1995:154)</w:t>
      </w:r>
      <w:bookmarkEnd w:id="112"/>
      <w:r w:rsidRPr="00CD6FF8">
        <w:rPr>
          <w:sz w:val="24"/>
          <w:szCs w:val="24"/>
        </w:rPr>
        <w:t xml:space="preserve">. </w:t>
      </w:r>
      <w:r w:rsidRPr="00E34831">
        <w:rPr>
          <w:sz w:val="24"/>
          <w:szCs w:val="24"/>
        </w:rPr>
        <w:t>Presumably to counter th</w:t>
      </w:r>
      <w:r>
        <w:rPr>
          <w:sz w:val="24"/>
          <w:szCs w:val="24"/>
        </w:rPr>
        <w:t xml:space="preserve">e increased </w:t>
      </w:r>
      <w:r w:rsidRPr="00E34831">
        <w:rPr>
          <w:sz w:val="24"/>
          <w:szCs w:val="24"/>
        </w:rPr>
        <w:t xml:space="preserve">resource instability, Plains-Pueblo exchange </w:t>
      </w:r>
      <w:r w:rsidRPr="00DA76A2">
        <w:rPr>
          <w:sz w:val="24"/>
          <w:szCs w:val="24"/>
        </w:rPr>
        <w:t>intensified</w:t>
      </w:r>
      <w:r w:rsidRPr="00E34831">
        <w:rPr>
          <w:sz w:val="24"/>
          <w:szCs w:val="24"/>
        </w:rPr>
        <w:t xml:space="preserve">, which is thought to have prompted southern Plains Village populations to refocus their subsistence </w:t>
      </w:r>
      <w:r w:rsidRPr="00DA76A2">
        <w:rPr>
          <w:sz w:val="24"/>
          <w:szCs w:val="24"/>
        </w:rPr>
        <w:t xml:space="preserve">economy </w:t>
      </w:r>
      <w:r w:rsidRPr="00E34831">
        <w:rPr>
          <w:sz w:val="24"/>
          <w:szCs w:val="24"/>
        </w:rPr>
        <w:t xml:space="preserve">towards </w:t>
      </w:r>
      <w:r w:rsidRPr="00DA76A2">
        <w:rPr>
          <w:sz w:val="24"/>
          <w:szCs w:val="24"/>
        </w:rPr>
        <w:t xml:space="preserve">the procurement of bison </w:t>
      </w:r>
      <w:r>
        <w:rPr>
          <w:sz w:val="24"/>
          <w:szCs w:val="24"/>
        </w:rPr>
        <w:t xml:space="preserve">related </w:t>
      </w:r>
      <w:r w:rsidRPr="00E34831">
        <w:rPr>
          <w:sz w:val="24"/>
          <w:szCs w:val="24"/>
        </w:rPr>
        <w:t>trade goods unavailable to their Pueblo trade partners.</w:t>
      </w:r>
      <w:r>
        <w:rPr>
          <w:sz w:val="24"/>
          <w:szCs w:val="24"/>
        </w:rPr>
        <w:t xml:space="preserve"> This i</w:t>
      </w:r>
      <w:r w:rsidRPr="00E34831">
        <w:rPr>
          <w:sz w:val="24"/>
          <w:szCs w:val="24"/>
        </w:rPr>
        <w:t>ncrease</w:t>
      </w:r>
      <w:r>
        <w:rPr>
          <w:sz w:val="24"/>
          <w:szCs w:val="24"/>
        </w:rPr>
        <w:t xml:space="preserve"> of</w:t>
      </w:r>
      <w:r w:rsidRPr="00E34831">
        <w:rPr>
          <w:sz w:val="24"/>
          <w:szCs w:val="24"/>
        </w:rPr>
        <w:t xml:space="preserve"> Plains-Pueblo exchange after </w:t>
      </w:r>
      <w:r>
        <w:rPr>
          <w:sz w:val="24"/>
          <w:szCs w:val="24"/>
        </w:rPr>
        <w:t xml:space="preserve">AD </w:t>
      </w:r>
      <w:r w:rsidRPr="00E34831">
        <w:rPr>
          <w:sz w:val="24"/>
          <w:szCs w:val="24"/>
        </w:rPr>
        <w:t>1350</w:t>
      </w:r>
      <w:r>
        <w:rPr>
          <w:sz w:val="24"/>
          <w:szCs w:val="24"/>
        </w:rPr>
        <w:t xml:space="preserve"> is supported by the</w:t>
      </w:r>
      <w:r w:rsidRPr="00E34831">
        <w:rPr>
          <w:sz w:val="24"/>
          <w:szCs w:val="24"/>
        </w:rPr>
        <w:t xml:space="preserve"> increased amount of trade goods recovered from assemblages that have been dated to after </w:t>
      </w:r>
      <w:r>
        <w:rPr>
          <w:sz w:val="24"/>
          <w:szCs w:val="24"/>
        </w:rPr>
        <w:t xml:space="preserve">AD </w:t>
      </w:r>
      <w:r w:rsidRPr="00E34831">
        <w:rPr>
          <w:sz w:val="24"/>
          <w:szCs w:val="24"/>
        </w:rPr>
        <w:t>1350</w:t>
      </w:r>
      <w:r w:rsidRPr="00CD6FF8">
        <w:rPr>
          <w:sz w:val="24"/>
          <w:szCs w:val="24"/>
        </w:rPr>
        <w:t xml:space="preserve"> </w:t>
      </w:r>
      <w:bookmarkStart w:id="113" w:name="_Hlk113187650"/>
      <w:r w:rsidRPr="00CD6FF8">
        <w:rPr>
          <w:sz w:val="24"/>
          <w:szCs w:val="24"/>
        </w:rPr>
        <w:t>(Lintz 1991:101-102)</w:t>
      </w:r>
      <w:bookmarkEnd w:id="113"/>
      <w:r w:rsidRPr="00CD6FF8">
        <w:rPr>
          <w:sz w:val="24"/>
          <w:szCs w:val="24"/>
        </w:rPr>
        <w:t xml:space="preserve">. </w:t>
      </w:r>
    </w:p>
    <w:p w14:paraId="5D7ED041" w14:textId="77777777" w:rsidR="00F14D81" w:rsidRDefault="00F14D81" w:rsidP="00F14D81">
      <w:pPr>
        <w:spacing w:line="480" w:lineRule="auto"/>
        <w:ind w:firstLine="720"/>
        <w:rPr>
          <w:sz w:val="24"/>
          <w:szCs w:val="24"/>
        </w:rPr>
      </w:pPr>
      <w:r>
        <w:rPr>
          <w:sz w:val="24"/>
          <w:szCs w:val="24"/>
        </w:rPr>
        <w:t xml:space="preserve">On the other hand, another possible cause of the absence of the southern Plains Village peoples has been attributed to an increase in conflict occurring in the latter half of the timeframe. The bulk of these assertions rely </w:t>
      </w:r>
      <w:r w:rsidRPr="007440C2">
        <w:rPr>
          <w:sz w:val="24"/>
          <w:szCs w:val="24"/>
        </w:rPr>
        <w:t xml:space="preserve">on physical elements of violence present on documented skeletal assemblages </w:t>
      </w:r>
      <w:r>
        <w:rPr>
          <w:sz w:val="24"/>
          <w:szCs w:val="24"/>
        </w:rPr>
        <w:t xml:space="preserve">within the southern Plains Village context. </w:t>
      </w:r>
      <w:r w:rsidRPr="007440C2">
        <w:rPr>
          <w:sz w:val="24"/>
          <w:szCs w:val="24"/>
        </w:rPr>
        <w:t xml:space="preserve">Specifically, evidence of dismemberment and decapitation has been recorded within Antelope Creek and </w:t>
      </w:r>
      <w:r w:rsidRPr="009A39AC">
        <w:rPr>
          <w:sz w:val="24"/>
          <w:szCs w:val="24"/>
        </w:rPr>
        <w:t xml:space="preserve">Zimms Complex </w:t>
      </w:r>
      <w:r w:rsidRPr="00CD6FF8">
        <w:rPr>
          <w:sz w:val="24"/>
          <w:szCs w:val="24"/>
        </w:rPr>
        <w:t xml:space="preserve">sites </w:t>
      </w:r>
      <w:bookmarkStart w:id="114" w:name="_Hlk113187661"/>
      <w:r w:rsidRPr="00CD6FF8">
        <w:rPr>
          <w:sz w:val="24"/>
          <w:szCs w:val="24"/>
        </w:rPr>
        <w:t>(Vehik 2002:42)</w:t>
      </w:r>
      <w:bookmarkEnd w:id="114"/>
      <w:r w:rsidRPr="00CD6FF8">
        <w:rPr>
          <w:sz w:val="24"/>
          <w:szCs w:val="24"/>
        </w:rPr>
        <w:t xml:space="preserve">. </w:t>
      </w:r>
      <w:r>
        <w:rPr>
          <w:sz w:val="24"/>
          <w:szCs w:val="24"/>
        </w:rPr>
        <w:t>What are believed to have been d</w:t>
      </w:r>
      <w:r w:rsidRPr="007440C2">
        <w:rPr>
          <w:sz w:val="24"/>
          <w:szCs w:val="24"/>
        </w:rPr>
        <w:t xml:space="preserve">ecapitated </w:t>
      </w:r>
      <w:r>
        <w:rPr>
          <w:sz w:val="24"/>
          <w:szCs w:val="24"/>
        </w:rPr>
        <w:t>t</w:t>
      </w:r>
      <w:r w:rsidRPr="007440C2">
        <w:rPr>
          <w:sz w:val="24"/>
          <w:szCs w:val="24"/>
        </w:rPr>
        <w:t xml:space="preserve">rophy skulls have also been recovered from sites considered core </w:t>
      </w:r>
      <w:r>
        <w:rPr>
          <w:sz w:val="24"/>
          <w:szCs w:val="24"/>
        </w:rPr>
        <w:t>areas</w:t>
      </w:r>
      <w:r w:rsidRPr="007440C2">
        <w:rPr>
          <w:sz w:val="24"/>
          <w:szCs w:val="24"/>
        </w:rPr>
        <w:t xml:space="preserve"> within </w:t>
      </w:r>
      <w:r>
        <w:rPr>
          <w:sz w:val="24"/>
          <w:szCs w:val="24"/>
        </w:rPr>
        <w:t xml:space="preserve">the </w:t>
      </w:r>
      <w:r w:rsidRPr="007440C2">
        <w:rPr>
          <w:sz w:val="24"/>
          <w:szCs w:val="24"/>
        </w:rPr>
        <w:t xml:space="preserve">Antelope Creek physical </w:t>
      </w:r>
      <w:r w:rsidRPr="00CD6FF8">
        <w:rPr>
          <w:sz w:val="24"/>
          <w:szCs w:val="24"/>
        </w:rPr>
        <w:t xml:space="preserve">environments </w:t>
      </w:r>
      <w:bookmarkStart w:id="115" w:name="_Hlk113187670"/>
      <w:r w:rsidRPr="00CD6FF8">
        <w:rPr>
          <w:sz w:val="24"/>
          <w:szCs w:val="24"/>
        </w:rPr>
        <w:t>(Brosowske 2005:114)</w:t>
      </w:r>
      <w:bookmarkEnd w:id="115"/>
      <w:r w:rsidRPr="00CD6FF8">
        <w:rPr>
          <w:sz w:val="24"/>
          <w:szCs w:val="24"/>
        </w:rPr>
        <w:t>. Furthermore</w:t>
      </w:r>
      <w:r w:rsidRPr="002B1C34">
        <w:rPr>
          <w:sz w:val="24"/>
          <w:szCs w:val="24"/>
        </w:rPr>
        <w:t xml:space="preserve">, in a limited number of these violent contexts, burials containing multiple individuals, who were believed to have been interned simultaneously </w:t>
      </w:r>
      <w:r>
        <w:rPr>
          <w:sz w:val="24"/>
          <w:szCs w:val="24"/>
        </w:rPr>
        <w:t>have</w:t>
      </w:r>
      <w:r w:rsidRPr="002B1C34">
        <w:rPr>
          <w:sz w:val="24"/>
          <w:szCs w:val="24"/>
        </w:rPr>
        <w:t xml:space="preserve"> also </w:t>
      </w:r>
      <w:r>
        <w:rPr>
          <w:sz w:val="24"/>
          <w:szCs w:val="24"/>
        </w:rPr>
        <w:t xml:space="preserve">been </w:t>
      </w:r>
      <w:r w:rsidRPr="002B1C34">
        <w:rPr>
          <w:sz w:val="24"/>
          <w:szCs w:val="24"/>
        </w:rPr>
        <w:t xml:space="preserve">noted as evidence of violent </w:t>
      </w:r>
      <w:r w:rsidRPr="00CD6FF8">
        <w:rPr>
          <w:sz w:val="24"/>
          <w:szCs w:val="24"/>
        </w:rPr>
        <w:t xml:space="preserve">episodes </w:t>
      </w:r>
      <w:bookmarkStart w:id="116" w:name="_Hlk113187679"/>
      <w:r w:rsidRPr="00CD6FF8">
        <w:rPr>
          <w:sz w:val="24"/>
          <w:szCs w:val="24"/>
        </w:rPr>
        <w:t>(Vehik 2002:42)</w:t>
      </w:r>
      <w:bookmarkEnd w:id="116"/>
      <w:r w:rsidRPr="00CD6FF8">
        <w:rPr>
          <w:sz w:val="24"/>
          <w:szCs w:val="24"/>
        </w:rPr>
        <w:t xml:space="preserve">. </w:t>
      </w:r>
      <w:r>
        <w:rPr>
          <w:sz w:val="24"/>
          <w:szCs w:val="24"/>
        </w:rPr>
        <w:t xml:space="preserve">Although debated, </w:t>
      </w:r>
      <w:r w:rsidRPr="002B1C34">
        <w:rPr>
          <w:sz w:val="24"/>
          <w:szCs w:val="24"/>
        </w:rPr>
        <w:t>the more elevated locations selected for occupation that have been dated, or assumed contemporaneous</w:t>
      </w:r>
      <w:r>
        <w:rPr>
          <w:sz w:val="24"/>
          <w:szCs w:val="24"/>
        </w:rPr>
        <w:t xml:space="preserve"> with an AD 1350 context</w:t>
      </w:r>
      <w:r w:rsidRPr="002B1C34">
        <w:rPr>
          <w:sz w:val="24"/>
          <w:szCs w:val="24"/>
        </w:rPr>
        <w:t xml:space="preserve">, generally reflect defensive considerations associated with an </w:t>
      </w:r>
      <w:r>
        <w:rPr>
          <w:sz w:val="24"/>
          <w:szCs w:val="24"/>
        </w:rPr>
        <w:t>upswing</w:t>
      </w:r>
      <w:r w:rsidRPr="002B1C34">
        <w:rPr>
          <w:sz w:val="24"/>
          <w:szCs w:val="24"/>
        </w:rPr>
        <w:t xml:space="preserve"> in conflict, or at </w:t>
      </w:r>
      <w:r>
        <w:rPr>
          <w:sz w:val="24"/>
          <w:szCs w:val="24"/>
        </w:rPr>
        <w:t xml:space="preserve">the very </w:t>
      </w:r>
      <w:r w:rsidRPr="002B1C34">
        <w:rPr>
          <w:sz w:val="24"/>
          <w:szCs w:val="24"/>
        </w:rPr>
        <w:t xml:space="preserve">least lingering </w:t>
      </w:r>
      <w:r w:rsidRPr="00DA76A2">
        <w:rPr>
          <w:sz w:val="24"/>
          <w:szCs w:val="24"/>
        </w:rPr>
        <w:t xml:space="preserve">group </w:t>
      </w:r>
      <w:r w:rsidRPr="00CD6FF8">
        <w:rPr>
          <w:sz w:val="24"/>
          <w:szCs w:val="24"/>
        </w:rPr>
        <w:t xml:space="preserve">hostilities </w:t>
      </w:r>
      <w:bookmarkStart w:id="117" w:name="_Hlk113187691"/>
      <w:r w:rsidRPr="00CD6FF8">
        <w:rPr>
          <w:sz w:val="24"/>
          <w:szCs w:val="24"/>
        </w:rPr>
        <w:t>(Brosowske 2005:113-114)</w:t>
      </w:r>
      <w:bookmarkEnd w:id="117"/>
      <w:r w:rsidRPr="00CD6FF8">
        <w:rPr>
          <w:sz w:val="24"/>
          <w:szCs w:val="24"/>
        </w:rPr>
        <w:t xml:space="preserve">. </w:t>
      </w:r>
    </w:p>
    <w:p w14:paraId="158A5DB0" w14:textId="06A76A41" w:rsidR="00F14D81" w:rsidRDefault="00F14D81" w:rsidP="00F14D81">
      <w:pPr>
        <w:spacing w:line="480" w:lineRule="auto"/>
        <w:ind w:firstLine="720"/>
        <w:rPr>
          <w:sz w:val="24"/>
          <w:szCs w:val="24"/>
        </w:rPr>
      </w:pPr>
      <w:r>
        <w:rPr>
          <w:sz w:val="24"/>
          <w:szCs w:val="24"/>
        </w:rPr>
        <w:t xml:space="preserve">While not definitive and questionable at best, it is interesting that </w:t>
      </w:r>
      <w:r w:rsidRPr="00D457DE">
        <w:rPr>
          <w:sz w:val="24"/>
          <w:szCs w:val="24"/>
        </w:rPr>
        <w:t xml:space="preserve">Coronado’s 1541 expedition into the southern Great Plains </w:t>
      </w:r>
      <w:r>
        <w:rPr>
          <w:sz w:val="24"/>
          <w:szCs w:val="24"/>
        </w:rPr>
        <w:t>failed to</w:t>
      </w:r>
      <w:r w:rsidRPr="00D457DE">
        <w:rPr>
          <w:sz w:val="24"/>
          <w:szCs w:val="24"/>
        </w:rPr>
        <w:t xml:space="preserve"> record or document </w:t>
      </w:r>
      <w:r w:rsidRPr="008A4216">
        <w:rPr>
          <w:sz w:val="24"/>
          <w:szCs w:val="24"/>
        </w:rPr>
        <w:t xml:space="preserve">any distinguishable </w:t>
      </w:r>
      <w:r w:rsidRPr="008A4216">
        <w:rPr>
          <w:sz w:val="24"/>
          <w:szCs w:val="24"/>
        </w:rPr>
        <w:lastRenderedPageBreak/>
        <w:t xml:space="preserve">Plains </w:t>
      </w:r>
      <w:r w:rsidRPr="00D457DE">
        <w:rPr>
          <w:sz w:val="24"/>
          <w:szCs w:val="24"/>
        </w:rPr>
        <w:t xml:space="preserve">Village settlements in the area of the Texas </w:t>
      </w:r>
      <w:r>
        <w:rPr>
          <w:sz w:val="24"/>
          <w:szCs w:val="24"/>
        </w:rPr>
        <w:t>p</w:t>
      </w:r>
      <w:r w:rsidRPr="00CD6FF8">
        <w:rPr>
          <w:sz w:val="24"/>
          <w:szCs w:val="24"/>
        </w:rPr>
        <w:t xml:space="preserve">anhandle </w:t>
      </w:r>
      <w:bookmarkStart w:id="118" w:name="_Hlk113187701"/>
      <w:r w:rsidRPr="00CD6FF8">
        <w:rPr>
          <w:sz w:val="24"/>
          <w:szCs w:val="24"/>
        </w:rPr>
        <w:t>(Krieger 1946:48)</w:t>
      </w:r>
      <w:bookmarkEnd w:id="118"/>
      <w:r w:rsidRPr="00CD6FF8">
        <w:rPr>
          <w:sz w:val="24"/>
          <w:szCs w:val="24"/>
        </w:rPr>
        <w:t>. Although</w:t>
      </w:r>
      <w:r>
        <w:rPr>
          <w:sz w:val="24"/>
          <w:szCs w:val="24"/>
        </w:rPr>
        <w:t xml:space="preserve">, while Coronado noted an absence in formal settlements, he did observe a range of mobile bison hunters, lending credence to the </w:t>
      </w:r>
      <w:r w:rsidRPr="008A4216">
        <w:rPr>
          <w:sz w:val="24"/>
          <w:szCs w:val="24"/>
        </w:rPr>
        <w:t xml:space="preserve">hypothesized late subphase </w:t>
      </w:r>
      <w:r>
        <w:rPr>
          <w:sz w:val="24"/>
          <w:szCs w:val="24"/>
        </w:rPr>
        <w:t xml:space="preserve">shift away from horticultural reliance and towards more abundant/advantageous bison hunting </w:t>
      </w:r>
      <w:r w:rsidRPr="00CD6FF8">
        <w:rPr>
          <w:sz w:val="24"/>
          <w:szCs w:val="24"/>
        </w:rPr>
        <w:t xml:space="preserve">activities </w:t>
      </w:r>
      <w:bookmarkStart w:id="119" w:name="_Hlk113187710"/>
      <w:r w:rsidRPr="00CD6FF8">
        <w:rPr>
          <w:sz w:val="24"/>
          <w:szCs w:val="24"/>
        </w:rPr>
        <w:t>(Lintz 1984:340)</w:t>
      </w:r>
      <w:bookmarkEnd w:id="119"/>
      <w:r w:rsidRPr="00CD6FF8">
        <w:rPr>
          <w:sz w:val="24"/>
          <w:szCs w:val="24"/>
        </w:rPr>
        <w:t>. However</w:t>
      </w:r>
      <w:r>
        <w:rPr>
          <w:sz w:val="24"/>
          <w:szCs w:val="24"/>
        </w:rPr>
        <w:t>, postulations have also been put forth suggesting that</w:t>
      </w:r>
      <w:r w:rsidRPr="00BD6490">
        <w:rPr>
          <w:sz w:val="24"/>
          <w:szCs w:val="24"/>
        </w:rPr>
        <w:t xml:space="preserve"> regardless of the mechanism of change, the southern Plains Village</w:t>
      </w:r>
      <w:r>
        <w:rPr>
          <w:sz w:val="24"/>
          <w:szCs w:val="24"/>
        </w:rPr>
        <w:t xml:space="preserve"> peoples</w:t>
      </w:r>
      <w:r w:rsidRPr="00BD6490">
        <w:rPr>
          <w:sz w:val="24"/>
          <w:szCs w:val="24"/>
        </w:rPr>
        <w:t xml:space="preserve"> were prompted to integrate with other regional populations that would eventually come to be known broadly as the Wichita and Affiliated </w:t>
      </w:r>
      <w:r w:rsidRPr="00CD6FF8">
        <w:rPr>
          <w:sz w:val="24"/>
          <w:szCs w:val="24"/>
        </w:rPr>
        <w:t xml:space="preserve">Tribes </w:t>
      </w:r>
      <w:bookmarkStart w:id="120" w:name="_Hlk113187719"/>
      <w:r w:rsidRPr="00CD6FF8">
        <w:rPr>
          <w:sz w:val="24"/>
          <w:szCs w:val="24"/>
        </w:rPr>
        <w:t>(Vehik 2006:206)</w:t>
      </w:r>
      <w:bookmarkEnd w:id="120"/>
      <w:r w:rsidRPr="00CD6FF8">
        <w:rPr>
          <w:sz w:val="24"/>
          <w:szCs w:val="24"/>
        </w:rPr>
        <w:t xml:space="preserve">. </w:t>
      </w:r>
      <w:r>
        <w:rPr>
          <w:sz w:val="24"/>
          <w:szCs w:val="24"/>
        </w:rPr>
        <w:t xml:space="preserve">Advocates of this coalescence point towards the linguistic similarities found throughout the later Caddoan languages in the region as evidence </w:t>
      </w:r>
      <w:r w:rsidRPr="00CD6FF8">
        <w:rPr>
          <w:sz w:val="24"/>
          <w:szCs w:val="24"/>
        </w:rPr>
        <w:t xml:space="preserve">of this cultural integration </w:t>
      </w:r>
      <w:bookmarkStart w:id="121" w:name="_Hlk113187730"/>
      <w:r w:rsidRPr="00CD6FF8">
        <w:rPr>
          <w:sz w:val="24"/>
          <w:szCs w:val="24"/>
        </w:rPr>
        <w:t>(Trabert &amp; Hollenback 2021:132)</w:t>
      </w:r>
      <w:bookmarkEnd w:id="121"/>
      <w:r w:rsidRPr="00CD6FF8">
        <w:rPr>
          <w:sz w:val="24"/>
          <w:szCs w:val="24"/>
        </w:rPr>
        <w:t>.</w:t>
      </w:r>
    </w:p>
    <w:p w14:paraId="0348F694" w14:textId="0C8E1BCE" w:rsidR="00700470" w:rsidRPr="00D924C6" w:rsidRDefault="00700470" w:rsidP="00700470">
      <w:pPr>
        <w:pStyle w:val="Heading2"/>
        <w:spacing w:line="480" w:lineRule="auto"/>
        <w:rPr>
          <w:i/>
          <w:iCs/>
          <w:color w:val="auto"/>
        </w:rPr>
      </w:pPr>
      <w:r w:rsidRPr="00D924C6">
        <w:rPr>
          <w:i/>
          <w:iCs/>
          <w:color w:val="auto"/>
        </w:rPr>
        <w:t>Lintz’s Antelope Creek Site Types</w:t>
      </w:r>
    </w:p>
    <w:p w14:paraId="2128337B" w14:textId="110A2D91" w:rsidR="00700470" w:rsidRPr="006204CD" w:rsidRDefault="00700470" w:rsidP="00700470">
      <w:pPr>
        <w:spacing w:line="480" w:lineRule="auto"/>
        <w:ind w:firstLine="720"/>
      </w:pPr>
      <w:r w:rsidRPr="00A87270">
        <w:rPr>
          <w:sz w:val="24"/>
          <w:szCs w:val="24"/>
        </w:rPr>
        <w:t>In his 198</w:t>
      </w:r>
      <w:r w:rsidR="00957E52">
        <w:rPr>
          <w:sz w:val="24"/>
          <w:szCs w:val="24"/>
        </w:rPr>
        <w:t xml:space="preserve">6 </w:t>
      </w:r>
      <w:r w:rsidRPr="00A87270">
        <w:rPr>
          <w:sz w:val="24"/>
          <w:szCs w:val="24"/>
        </w:rPr>
        <w:t>dissertation, Lintz establishe</w:t>
      </w:r>
      <w:r>
        <w:rPr>
          <w:sz w:val="24"/>
          <w:szCs w:val="24"/>
        </w:rPr>
        <w:t>d</w:t>
      </w:r>
      <w:r w:rsidRPr="00A87270">
        <w:rPr>
          <w:sz w:val="24"/>
          <w:szCs w:val="24"/>
        </w:rPr>
        <w:t xml:space="preserve"> three distinct expressions of Antelope Creek settlements</w:t>
      </w:r>
      <w:r w:rsidR="0090767E">
        <w:rPr>
          <w:sz w:val="24"/>
          <w:szCs w:val="24"/>
        </w:rPr>
        <w:t xml:space="preserve"> </w:t>
      </w:r>
      <w:r w:rsidR="0090767E" w:rsidRPr="0090767E">
        <w:rPr>
          <w:sz w:val="24"/>
          <w:szCs w:val="24"/>
        </w:rPr>
        <w:t>predicated on the architectural elements present at the sites</w:t>
      </w:r>
      <w:r w:rsidR="00B21E7B">
        <w:rPr>
          <w:sz w:val="24"/>
          <w:szCs w:val="24"/>
        </w:rPr>
        <w:t xml:space="preserve">: </w:t>
      </w:r>
      <w:r>
        <w:rPr>
          <w:sz w:val="24"/>
          <w:szCs w:val="24"/>
        </w:rPr>
        <w:t>hamlets, which consisted of multiple households (representing a multi-family community)</w:t>
      </w:r>
      <w:r w:rsidR="00957E52">
        <w:rPr>
          <w:sz w:val="24"/>
          <w:szCs w:val="24"/>
        </w:rPr>
        <w:t>;</w:t>
      </w:r>
      <w:r>
        <w:rPr>
          <w:sz w:val="24"/>
          <w:szCs w:val="24"/>
        </w:rPr>
        <w:t xml:space="preserve"> homesteads,</w:t>
      </w:r>
      <w:r w:rsidR="00957E52">
        <w:rPr>
          <w:sz w:val="24"/>
          <w:szCs w:val="24"/>
        </w:rPr>
        <w:t xml:space="preserve"> which are </w:t>
      </w:r>
      <w:r>
        <w:rPr>
          <w:sz w:val="24"/>
          <w:szCs w:val="24"/>
        </w:rPr>
        <w:t>isolated households occupied by a single family</w:t>
      </w:r>
      <w:r w:rsidR="00957E52">
        <w:rPr>
          <w:sz w:val="24"/>
          <w:szCs w:val="24"/>
        </w:rPr>
        <w:t>;</w:t>
      </w:r>
      <w:r>
        <w:rPr>
          <w:sz w:val="24"/>
          <w:szCs w:val="24"/>
        </w:rPr>
        <w:t xml:space="preserve"> and subhomesteads,</w:t>
      </w:r>
      <w:r w:rsidR="00957E52">
        <w:rPr>
          <w:sz w:val="24"/>
          <w:szCs w:val="24"/>
        </w:rPr>
        <w:t xml:space="preserve"> </w:t>
      </w:r>
      <w:r>
        <w:rPr>
          <w:sz w:val="24"/>
          <w:szCs w:val="24"/>
        </w:rPr>
        <w:t>seasonal encampments with ambiguous social details</w:t>
      </w:r>
      <w:r w:rsidRPr="00A87270">
        <w:rPr>
          <w:sz w:val="24"/>
          <w:szCs w:val="24"/>
        </w:rPr>
        <w:t>.</w:t>
      </w:r>
      <w:r>
        <w:t xml:space="preserve"> </w:t>
      </w:r>
      <w:r w:rsidR="0090767E" w:rsidRPr="0090767E">
        <w:rPr>
          <w:sz w:val="24"/>
          <w:szCs w:val="24"/>
        </w:rPr>
        <w:t>Settlements lacking in architectural remains are also found within the Antelope Creek Phase, such as small temporary camps used to supplement the resource procurement and processing of the more established settlements (Lintz 1986:348</w:t>
      </w:r>
      <w:r w:rsidR="006D064A">
        <w:rPr>
          <w:sz w:val="24"/>
          <w:szCs w:val="24"/>
        </w:rPr>
        <w:t>)</w:t>
      </w:r>
      <w:r w:rsidR="0090767E" w:rsidRPr="0090767E">
        <w:rPr>
          <w:sz w:val="24"/>
          <w:szCs w:val="24"/>
        </w:rPr>
        <w:t>.</w:t>
      </w:r>
      <w:r w:rsidR="0090767E" w:rsidRPr="0090767E">
        <w:t xml:space="preserve"> </w:t>
      </w:r>
      <w:r w:rsidRPr="004E6EAE">
        <w:rPr>
          <w:sz w:val="24"/>
          <w:szCs w:val="24"/>
        </w:rPr>
        <w:t xml:space="preserve">Lintz further subdivided these site types into simple vs complex designations, but due to the paucity of archaeological evidence within the Cross Bar Ranch, here only the overarching designations will be considered. </w:t>
      </w:r>
    </w:p>
    <w:p w14:paraId="1E4BB381" w14:textId="31311551" w:rsidR="00700470" w:rsidRPr="002A6D02" w:rsidRDefault="002A6D02" w:rsidP="00700470">
      <w:pPr>
        <w:spacing w:line="480" w:lineRule="auto"/>
        <w:ind w:firstLine="720"/>
        <w:rPr>
          <w:sz w:val="24"/>
          <w:szCs w:val="24"/>
        </w:rPr>
      </w:pPr>
      <w:r w:rsidRPr="002A6D02">
        <w:rPr>
          <w:sz w:val="24"/>
          <w:szCs w:val="24"/>
        </w:rPr>
        <w:lastRenderedPageBreak/>
        <w:t>T</w:t>
      </w:r>
      <w:r w:rsidR="00700470" w:rsidRPr="002A6D02">
        <w:rPr>
          <w:sz w:val="24"/>
          <w:szCs w:val="24"/>
        </w:rPr>
        <w:t xml:space="preserve">he artifactual assemblages associated with </w:t>
      </w:r>
      <w:bookmarkStart w:id="122" w:name="_Hlk114599432"/>
      <w:r w:rsidR="00700470" w:rsidRPr="002A6D02">
        <w:rPr>
          <w:sz w:val="24"/>
          <w:szCs w:val="24"/>
        </w:rPr>
        <w:t xml:space="preserve">these site types reflect an amount of variation in the activities conducted at each </w:t>
      </w:r>
      <w:bookmarkStart w:id="123" w:name="_Hlk113187081"/>
      <w:r w:rsidR="00700470" w:rsidRPr="002A6D02">
        <w:rPr>
          <w:sz w:val="24"/>
          <w:szCs w:val="24"/>
        </w:rPr>
        <w:t>(Lintz 1986:267-268)</w:t>
      </w:r>
      <w:bookmarkEnd w:id="123"/>
      <w:r w:rsidR="00700470" w:rsidRPr="002A6D02">
        <w:rPr>
          <w:sz w:val="24"/>
          <w:szCs w:val="24"/>
        </w:rPr>
        <w:t>.</w:t>
      </w:r>
      <w:r w:rsidR="00700470" w:rsidRPr="002A6D02">
        <w:t xml:space="preserve"> </w:t>
      </w:r>
      <w:r w:rsidR="00700470" w:rsidRPr="002A6D02">
        <w:rPr>
          <w:sz w:val="24"/>
          <w:szCs w:val="24"/>
        </w:rPr>
        <w:t xml:space="preserve">For example, subhomesteads, as smaller, seasonal settlements on the outskirts of the larger and more permanent homesteads and hamlets, were thought to be utilized as procurement and processing areas for both floral and faunal resources. This was due to the abundance of specialized tools, such as bison scapula and tibia hoes, indicative of a focused, but limited range of activities </w:t>
      </w:r>
      <w:bookmarkStart w:id="124" w:name="_Hlk113187090"/>
      <w:r w:rsidR="00700470" w:rsidRPr="002A6D02">
        <w:rPr>
          <w:sz w:val="24"/>
          <w:szCs w:val="24"/>
        </w:rPr>
        <w:t>(Lintz 1986:303,426)</w:t>
      </w:r>
      <w:bookmarkEnd w:id="124"/>
      <w:r w:rsidR="00700470" w:rsidRPr="002A6D02">
        <w:rPr>
          <w:sz w:val="24"/>
          <w:szCs w:val="24"/>
        </w:rPr>
        <w:t xml:space="preserve">. Alternatively, while homesteads also served as procurement and processing sites, their more permanent structures suggest that they functioned as base camps for these activities. Finally, hamlets, as the largest unit within this system, represent </w:t>
      </w:r>
      <w:bookmarkStart w:id="125" w:name="_Hlk114601674"/>
      <w:r w:rsidR="00700470" w:rsidRPr="002A6D02">
        <w:rPr>
          <w:sz w:val="24"/>
          <w:szCs w:val="24"/>
        </w:rPr>
        <w:t>centers of interaction, both as a community comprised of multiple residential structures,</w:t>
      </w:r>
      <w:bookmarkEnd w:id="122"/>
      <w:r w:rsidR="00700470" w:rsidRPr="002A6D02">
        <w:rPr>
          <w:sz w:val="24"/>
          <w:szCs w:val="24"/>
        </w:rPr>
        <w:t xml:space="preserve"> and as a foci of interregional exchange, evidenced through the increased quantity of trade goods in comparison to the subhomesteads and homesteads </w:t>
      </w:r>
      <w:bookmarkStart w:id="126" w:name="_Hlk113187102"/>
      <w:bookmarkStart w:id="127" w:name="_Hlk114600616"/>
      <w:r w:rsidR="00700470" w:rsidRPr="002A6D02">
        <w:rPr>
          <w:sz w:val="24"/>
          <w:szCs w:val="24"/>
        </w:rPr>
        <w:t>(Lintz 1986:265-267)</w:t>
      </w:r>
      <w:bookmarkEnd w:id="126"/>
      <w:r w:rsidR="00700470" w:rsidRPr="002A6D02">
        <w:rPr>
          <w:sz w:val="24"/>
          <w:szCs w:val="24"/>
        </w:rPr>
        <w:t xml:space="preserve">. </w:t>
      </w:r>
      <w:bookmarkEnd w:id="125"/>
      <w:bookmarkEnd w:id="127"/>
      <w:r w:rsidR="00700470" w:rsidRPr="002A6D02">
        <w:rPr>
          <w:sz w:val="24"/>
          <w:szCs w:val="24"/>
        </w:rPr>
        <w:t xml:space="preserve">Although these designations share a few general characteristics, each one also exhibits its own unique properties, which serves to highlight the complexity of Antelope Creek settlements. </w:t>
      </w:r>
    </w:p>
    <w:p w14:paraId="593220B9" w14:textId="77777777" w:rsidR="00700470" w:rsidRDefault="00700470" w:rsidP="00700470">
      <w:pPr>
        <w:pStyle w:val="Heading3"/>
        <w:spacing w:line="480" w:lineRule="auto"/>
        <w:rPr>
          <w:color w:val="auto"/>
        </w:rPr>
      </w:pPr>
      <w:r w:rsidRPr="00F9096A">
        <w:rPr>
          <w:color w:val="auto"/>
        </w:rPr>
        <w:t>Hamlets</w:t>
      </w:r>
    </w:p>
    <w:p w14:paraId="731E3045" w14:textId="59605E80" w:rsidR="00700470" w:rsidRPr="00EC5B5B" w:rsidRDefault="00700470" w:rsidP="00700470">
      <w:pPr>
        <w:spacing w:line="480" w:lineRule="auto"/>
        <w:ind w:firstLine="720"/>
        <w:rPr>
          <w:sz w:val="24"/>
          <w:szCs w:val="24"/>
        </w:rPr>
      </w:pPr>
      <w:r w:rsidRPr="008A6359">
        <w:rPr>
          <w:sz w:val="24"/>
          <w:szCs w:val="24"/>
        </w:rPr>
        <w:t xml:space="preserve">The </w:t>
      </w:r>
      <w:r>
        <w:rPr>
          <w:sz w:val="24"/>
          <w:szCs w:val="24"/>
        </w:rPr>
        <w:t>largest unit</w:t>
      </w:r>
      <w:r w:rsidRPr="008A6359">
        <w:rPr>
          <w:sz w:val="24"/>
          <w:szCs w:val="24"/>
        </w:rPr>
        <w:t xml:space="preserve"> of Lintz’s site types, referred to as hamlets, concern those settlements that contain at least two primary structures, as well as multiple subordinate </w:t>
      </w:r>
      <w:r w:rsidRPr="00EC5B5B">
        <w:rPr>
          <w:sz w:val="24"/>
          <w:szCs w:val="24"/>
        </w:rPr>
        <w:t xml:space="preserve">structures </w:t>
      </w:r>
      <w:bookmarkStart w:id="128" w:name="_Hlk113187262"/>
      <w:r w:rsidRPr="00EC5B5B">
        <w:rPr>
          <w:sz w:val="24"/>
          <w:szCs w:val="24"/>
        </w:rPr>
        <w:t>(Lintz 1986:427)</w:t>
      </w:r>
      <w:bookmarkEnd w:id="128"/>
      <w:r w:rsidRPr="00EC5B5B">
        <w:rPr>
          <w:sz w:val="24"/>
          <w:szCs w:val="24"/>
        </w:rPr>
        <w:t>. These settlements are thought to have encompassed multiple households</w:t>
      </w:r>
      <w:r w:rsidRPr="008A6359">
        <w:rPr>
          <w:sz w:val="24"/>
          <w:szCs w:val="24"/>
        </w:rPr>
        <w:t xml:space="preserve">, in turn forming </w:t>
      </w:r>
      <w:r w:rsidRPr="004C1845">
        <w:rPr>
          <w:sz w:val="24"/>
          <w:szCs w:val="24"/>
        </w:rPr>
        <w:t xml:space="preserve">(social) </w:t>
      </w:r>
      <w:r w:rsidRPr="008A6359">
        <w:rPr>
          <w:sz w:val="24"/>
          <w:szCs w:val="24"/>
        </w:rPr>
        <w:t xml:space="preserve">communities of various sizes. The increased amount of social complexity at these settlements can be seen through a more expansive variety of artifact and tool types than the assemblages for either the homesteads or the subhomesteads. </w:t>
      </w:r>
      <w:r w:rsidR="002A6D02">
        <w:rPr>
          <w:sz w:val="24"/>
          <w:szCs w:val="24"/>
        </w:rPr>
        <w:t>T</w:t>
      </w:r>
      <w:r w:rsidRPr="008A6359">
        <w:rPr>
          <w:sz w:val="24"/>
          <w:szCs w:val="24"/>
        </w:rPr>
        <w:t xml:space="preserve">he artifact assemblages </w:t>
      </w:r>
      <w:r w:rsidRPr="00DB2EDC">
        <w:rPr>
          <w:sz w:val="24"/>
          <w:szCs w:val="24"/>
        </w:rPr>
        <w:t xml:space="preserve">documented at </w:t>
      </w:r>
      <w:r w:rsidRPr="008A6359">
        <w:rPr>
          <w:sz w:val="24"/>
          <w:szCs w:val="24"/>
        </w:rPr>
        <w:t xml:space="preserve">hamlets indicate that these settlements were </w:t>
      </w:r>
      <w:r w:rsidRPr="004C1845">
        <w:rPr>
          <w:sz w:val="24"/>
          <w:szCs w:val="24"/>
        </w:rPr>
        <w:t xml:space="preserve">comprehensively </w:t>
      </w:r>
      <w:r w:rsidRPr="008A6359">
        <w:rPr>
          <w:sz w:val="24"/>
          <w:szCs w:val="24"/>
        </w:rPr>
        <w:t xml:space="preserve">engaged the </w:t>
      </w:r>
      <w:r w:rsidRPr="008A6359">
        <w:rPr>
          <w:sz w:val="24"/>
          <w:szCs w:val="24"/>
        </w:rPr>
        <w:lastRenderedPageBreak/>
        <w:t xml:space="preserve">procurement and processing of a wide range of faunal and floral </w:t>
      </w:r>
      <w:r w:rsidRPr="00EC5B5B">
        <w:rPr>
          <w:sz w:val="24"/>
          <w:szCs w:val="24"/>
        </w:rPr>
        <w:t>resources</w:t>
      </w:r>
      <w:r w:rsidR="002A6D02">
        <w:rPr>
          <w:sz w:val="24"/>
          <w:szCs w:val="24"/>
        </w:rPr>
        <w:t>, which is also seen at homesteads</w:t>
      </w:r>
      <w:r w:rsidRPr="00EC5B5B">
        <w:rPr>
          <w:sz w:val="24"/>
          <w:szCs w:val="24"/>
        </w:rPr>
        <w:t xml:space="preserve"> </w:t>
      </w:r>
      <w:bookmarkStart w:id="129" w:name="_Hlk113187273"/>
      <w:r w:rsidRPr="00EC5B5B">
        <w:rPr>
          <w:sz w:val="24"/>
          <w:szCs w:val="24"/>
        </w:rPr>
        <w:t>(Lintz 1986:266)</w:t>
      </w:r>
      <w:bookmarkEnd w:id="129"/>
      <w:r w:rsidRPr="00EC5B5B">
        <w:rPr>
          <w:sz w:val="24"/>
          <w:szCs w:val="24"/>
        </w:rPr>
        <w:t>. However</w:t>
      </w:r>
      <w:r w:rsidRPr="008A6359">
        <w:rPr>
          <w:sz w:val="24"/>
          <w:szCs w:val="24"/>
        </w:rPr>
        <w:t xml:space="preserve">, unlike the more isolated nature of the homesteads </w:t>
      </w:r>
      <w:r w:rsidRPr="004C1845">
        <w:rPr>
          <w:sz w:val="24"/>
          <w:szCs w:val="24"/>
        </w:rPr>
        <w:t xml:space="preserve">(when not associated with an adjacent subhomestead), </w:t>
      </w:r>
      <w:r w:rsidRPr="008A6359">
        <w:rPr>
          <w:sz w:val="24"/>
          <w:szCs w:val="24"/>
        </w:rPr>
        <w:t xml:space="preserve">hamlets are considered to have been occupied simultaneously by multiple family </w:t>
      </w:r>
      <w:r w:rsidRPr="00EC5B5B">
        <w:rPr>
          <w:sz w:val="24"/>
          <w:szCs w:val="24"/>
        </w:rPr>
        <w:t xml:space="preserve">units </w:t>
      </w:r>
      <w:bookmarkStart w:id="130" w:name="_Hlk113187281"/>
      <w:r w:rsidRPr="00EC5B5B">
        <w:rPr>
          <w:sz w:val="24"/>
          <w:szCs w:val="24"/>
        </w:rPr>
        <w:t>(Lintz 1986:427)</w:t>
      </w:r>
      <w:bookmarkEnd w:id="130"/>
      <w:r w:rsidRPr="00EC5B5B">
        <w:rPr>
          <w:sz w:val="24"/>
          <w:szCs w:val="24"/>
        </w:rPr>
        <w:t>.</w:t>
      </w:r>
    </w:p>
    <w:p w14:paraId="682EC9D0" w14:textId="1178996F" w:rsidR="00700470" w:rsidRPr="00EC5B5B" w:rsidRDefault="00700470" w:rsidP="00276317">
      <w:pPr>
        <w:spacing w:line="480" w:lineRule="auto"/>
        <w:ind w:firstLine="720"/>
        <w:rPr>
          <w:sz w:val="24"/>
          <w:szCs w:val="24"/>
        </w:rPr>
      </w:pPr>
      <w:r>
        <w:rPr>
          <w:sz w:val="24"/>
          <w:szCs w:val="24"/>
        </w:rPr>
        <w:t xml:space="preserve">One Antelope Creek site found within Lintz’s study area, referred to as the Footprint Site, provides an excellent example of several characteristics associated with hamlet sites. Situated on a knoll fifteen meters above the Canadian River, the site consists of three adjacent rectangular structures, as well as an accompanying circular cist. Furthermore, radiocarbon dates derived from materials gathered from each structure suggested that all three structures were occupied contemporaneously. </w:t>
      </w:r>
      <w:r w:rsidR="00276317">
        <w:rPr>
          <w:sz w:val="24"/>
          <w:szCs w:val="24"/>
        </w:rPr>
        <w:t xml:space="preserve">Upon excavation, multiple burials were discovered within one of the structures, possibly indicative of an extended occupation by a single social group. </w:t>
      </w:r>
      <w:r w:rsidR="00D41A24">
        <w:rPr>
          <w:sz w:val="24"/>
          <w:szCs w:val="24"/>
        </w:rPr>
        <w:t>W</w:t>
      </w:r>
      <w:r>
        <w:rPr>
          <w:sz w:val="24"/>
          <w:szCs w:val="24"/>
        </w:rPr>
        <w:t>hile the number of internments (estimated at thirty-two individuals) indicate</w:t>
      </w:r>
      <w:r w:rsidR="00276317">
        <w:rPr>
          <w:sz w:val="24"/>
          <w:szCs w:val="24"/>
        </w:rPr>
        <w:t>d</w:t>
      </w:r>
      <w:r>
        <w:rPr>
          <w:sz w:val="24"/>
          <w:szCs w:val="24"/>
        </w:rPr>
        <w:t xml:space="preserve"> a larger population than would be found at either a homestead or a subhomestead, several burials also </w:t>
      </w:r>
      <w:r w:rsidR="00276317">
        <w:rPr>
          <w:sz w:val="24"/>
          <w:szCs w:val="24"/>
        </w:rPr>
        <w:t xml:space="preserve">were found to </w:t>
      </w:r>
      <w:r>
        <w:rPr>
          <w:sz w:val="24"/>
          <w:szCs w:val="24"/>
        </w:rPr>
        <w:t xml:space="preserve">truncate each other. The overlapping nature of these burial contexts indicates that the population would reuse that singular location, further suggesting a prolonged, perhaps even generational occupational </w:t>
      </w:r>
      <w:r w:rsidRPr="00EC5B5B">
        <w:rPr>
          <w:sz w:val="24"/>
          <w:szCs w:val="24"/>
        </w:rPr>
        <w:t xml:space="preserve">duration not associated with either homestead or subhomestead sites </w:t>
      </w:r>
      <w:bookmarkStart w:id="131" w:name="_Hlk115303630"/>
      <w:r w:rsidRPr="00EC5B5B">
        <w:rPr>
          <w:sz w:val="24"/>
          <w:szCs w:val="24"/>
        </w:rPr>
        <w:t>(Lintz 1986:572-575)</w:t>
      </w:r>
      <w:bookmarkEnd w:id="131"/>
      <w:r w:rsidRPr="00EC5B5B">
        <w:rPr>
          <w:sz w:val="24"/>
          <w:szCs w:val="24"/>
        </w:rPr>
        <w:t xml:space="preserve">. </w:t>
      </w:r>
    </w:p>
    <w:p w14:paraId="66012F6A" w14:textId="77777777" w:rsidR="00700470" w:rsidRDefault="00700470" w:rsidP="00700470">
      <w:pPr>
        <w:spacing w:line="480" w:lineRule="auto"/>
        <w:rPr>
          <w:sz w:val="24"/>
          <w:szCs w:val="24"/>
        </w:rPr>
      </w:pPr>
      <w:r>
        <w:rPr>
          <w:noProof/>
          <w:sz w:val="24"/>
          <w:szCs w:val="24"/>
        </w:rPr>
        <w:lastRenderedPageBreak/>
        <w:drawing>
          <wp:anchor distT="0" distB="0" distL="114300" distR="114300" simplePos="0" relativeHeight="251672576" behindDoc="0" locked="0" layoutInCell="1" allowOverlap="1" wp14:anchorId="5684E334" wp14:editId="430D18BC">
            <wp:simplePos x="0" y="0"/>
            <wp:positionH relativeFrom="margin">
              <wp:align>right</wp:align>
            </wp:positionH>
            <wp:positionV relativeFrom="paragraph">
              <wp:posOffset>0</wp:posOffset>
            </wp:positionV>
            <wp:extent cx="5942965" cy="4004945"/>
            <wp:effectExtent l="0" t="0" r="635" b="0"/>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338" cy="4004945"/>
                    </a:xfrm>
                    <a:prstGeom prst="rect">
                      <a:avLst/>
                    </a:prstGeom>
                  </pic:spPr>
                </pic:pic>
              </a:graphicData>
            </a:graphic>
          </wp:anchor>
        </w:drawing>
      </w:r>
      <w:r>
        <w:rPr>
          <w:noProof/>
        </w:rPr>
        <mc:AlternateContent>
          <mc:Choice Requires="wps">
            <w:drawing>
              <wp:anchor distT="0" distB="0" distL="114300" distR="114300" simplePos="0" relativeHeight="251673600" behindDoc="0" locked="0" layoutInCell="1" allowOverlap="1" wp14:anchorId="687AABC7" wp14:editId="451CD612">
                <wp:simplePos x="0" y="0"/>
                <wp:positionH relativeFrom="margin">
                  <wp:align>right</wp:align>
                </wp:positionH>
                <wp:positionV relativeFrom="paragraph">
                  <wp:posOffset>4014470</wp:posOffset>
                </wp:positionV>
                <wp:extent cx="5943600" cy="266700"/>
                <wp:effectExtent l="0" t="0" r="0" b="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7DDDDEAD" w14:textId="3A26B964" w:rsidR="00700470" w:rsidRPr="00156E32" w:rsidRDefault="00700470" w:rsidP="00700470">
                            <w:pPr>
                              <w:pStyle w:val="Caption"/>
                              <w:rPr>
                                <w:noProof/>
                                <w:color w:val="auto"/>
                                <w:sz w:val="36"/>
                                <w:szCs w:val="36"/>
                              </w:rPr>
                            </w:pPr>
                            <w:bookmarkStart w:id="132" w:name="_Hlk115303919"/>
                            <w:bookmarkStart w:id="133" w:name="_Hlk115303920"/>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8</w:t>
                            </w:r>
                            <w:r w:rsidRPr="00156E32">
                              <w:rPr>
                                <w:noProof/>
                                <w:color w:val="auto"/>
                                <w:sz w:val="24"/>
                                <w:szCs w:val="24"/>
                              </w:rPr>
                              <w:fldChar w:fldCharType="end"/>
                            </w:r>
                            <w:r w:rsidRPr="00156E32">
                              <w:rPr>
                                <w:color w:val="auto"/>
                                <w:sz w:val="24"/>
                                <w:szCs w:val="24"/>
                              </w:rPr>
                              <w:t xml:space="preserve">: </w:t>
                            </w:r>
                            <w:bookmarkStart w:id="134" w:name="_Hlk118235319"/>
                            <w:r w:rsidRPr="00156E32">
                              <w:rPr>
                                <w:color w:val="auto"/>
                                <w:sz w:val="24"/>
                                <w:szCs w:val="24"/>
                              </w:rPr>
                              <w:t xml:space="preserve">A Plan View map from the Footprint Site </w:t>
                            </w:r>
                            <w:bookmarkEnd w:id="134"/>
                            <w:r w:rsidRPr="00156E32">
                              <w:rPr>
                                <w:color w:val="auto"/>
                                <w:sz w:val="24"/>
                                <w:szCs w:val="24"/>
                              </w:rPr>
                              <w:t>(Lintz 1986:574).</w:t>
                            </w:r>
                            <w:bookmarkEnd w:id="132"/>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7AABC7" id="Text Box 35" o:spid="_x0000_s1030" type="#_x0000_t202" style="position:absolute;margin-left:416.8pt;margin-top:316.1pt;width:468pt;height:21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TWKgIAAFsEAAAOAAAAZHJzL2Uyb0RvYy54bWysVFFv0zAQfkfiP1h+p2nLKBA1nUqnIaRq&#10;m9ShPbuO01g4PnN2m4xfz9lJWhg8IV6c8935zt/3nbO87hrDTgq9Blvw2WTKmbISSm0PBf/6ePvm&#10;A2c+CFsKA1YV/Fl5fr16/WrZulzNoQZTKmRUxPq8dQWvQ3B5lnlZq0b4CThlKVgBNiLQFg9ZiaKl&#10;6o3J5tPpImsBS4cglffkvemDfJXqV5WS4b6qvArMFJzuFtKKad3HNVstRX5A4Woth2uIf7hFI7Sl&#10;pudSNyIIdkT9R6lGSwQPVZhIaDKoKi1VwkBoZtMXaHa1cCphIXK8O9Pk/19ZeXfauQdkofsEHQmY&#10;QHi3BfnNEzdZ63w+5EROfe4pOwLtKmzilyAwOkjcPp/5VF1gkpzvPl69XUwpJCk2Xyzekx2LXk47&#10;9OGzgoZFo+BIeqUbiNPWhz51TInNPBhd3mpj4iYGNgbZSZC2ba2DGor/lmVszLUQT/UFoyfh6qFE&#10;UKHbd0yXBb+KJaJnD+Uz0YLQT4x38lZTv63w4UEgjQihorEP97RUBtqCw2BxVgP++Js/5pNyFOWs&#10;pZEruP9+FKg4M18saRrnczRwNPajYY/NBgjpjB6Uk8mkAxjMaFYIzRO9hnXsQiFhJfUqeBjNTegH&#10;n16TVOt1SqIpdCJs7c7JUf3I62P3JNANqgTS8w7GYRT5C3H63CSPWx8DMZ2Uu7A40E0TnLQfXlt8&#10;Ir/uU9bln7D6CQAA//8DAFBLAwQUAAYACAAAACEACtUj798AAAAIAQAADwAAAGRycy9kb3ducmV2&#10;LnhtbEyPwU7DMBBE70j8g7VIXFDrkEQBQpyqquAAl4rQS29u7MaBeB3ZThv+nuVUjjszmn1TrWY7&#10;sJP2oXco4H6ZANPYOtVjJ2D3+bp4BBaiRCUHh1rAjw6wqq+vKlkqd8YPfWpix6gEQykFmBjHkvPQ&#10;Gm1lWLpRI3lH562MdPqOKy/PVG4HniZJwa3skT4YOeqN0e13M1kB23y/NXfT8eV9nWf+bTdtiq+u&#10;EeL2Zl4/A4t6jpcw/OETOtTEdHATqsAGATQkCiiyNAVG9lNWkHIg5SFPgdcV/z+g/gUAAP//AwBQ&#10;SwECLQAUAAYACAAAACEAtoM4kv4AAADhAQAAEwAAAAAAAAAAAAAAAAAAAAAAW0NvbnRlbnRfVHlw&#10;ZXNdLnhtbFBLAQItABQABgAIAAAAIQA4/SH/1gAAAJQBAAALAAAAAAAAAAAAAAAAAC8BAABfcmVs&#10;cy8ucmVsc1BLAQItABQABgAIAAAAIQDtM3TWKgIAAFsEAAAOAAAAAAAAAAAAAAAAAC4CAABkcnMv&#10;ZTJvRG9jLnhtbFBLAQItABQABgAIAAAAIQAK1SPv3wAAAAgBAAAPAAAAAAAAAAAAAAAAAIQEAABk&#10;cnMvZG93bnJldi54bWxQSwUGAAAAAAQABADzAAAAkAUAAAAA&#10;" stroked="f">
                <v:textbox style="mso-fit-shape-to-text:t" inset="0,0,0,0">
                  <w:txbxContent>
                    <w:p w14:paraId="7DDDDEAD" w14:textId="3A26B964" w:rsidR="00700470" w:rsidRPr="00156E32" w:rsidRDefault="00700470" w:rsidP="00700470">
                      <w:pPr>
                        <w:pStyle w:val="Caption"/>
                        <w:rPr>
                          <w:noProof/>
                          <w:color w:val="auto"/>
                          <w:sz w:val="36"/>
                          <w:szCs w:val="36"/>
                        </w:rPr>
                      </w:pPr>
                      <w:bookmarkStart w:id="135" w:name="_Hlk115303919"/>
                      <w:bookmarkStart w:id="136" w:name="_Hlk115303920"/>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8</w:t>
                      </w:r>
                      <w:r w:rsidRPr="00156E32">
                        <w:rPr>
                          <w:noProof/>
                          <w:color w:val="auto"/>
                          <w:sz w:val="24"/>
                          <w:szCs w:val="24"/>
                        </w:rPr>
                        <w:fldChar w:fldCharType="end"/>
                      </w:r>
                      <w:r w:rsidRPr="00156E32">
                        <w:rPr>
                          <w:color w:val="auto"/>
                          <w:sz w:val="24"/>
                          <w:szCs w:val="24"/>
                        </w:rPr>
                        <w:t xml:space="preserve">: </w:t>
                      </w:r>
                      <w:bookmarkStart w:id="137" w:name="_Hlk118235319"/>
                      <w:r w:rsidRPr="00156E32">
                        <w:rPr>
                          <w:color w:val="auto"/>
                          <w:sz w:val="24"/>
                          <w:szCs w:val="24"/>
                        </w:rPr>
                        <w:t xml:space="preserve">A Plan View map from the Footprint Site </w:t>
                      </w:r>
                      <w:bookmarkEnd w:id="137"/>
                      <w:r w:rsidRPr="00156E32">
                        <w:rPr>
                          <w:color w:val="auto"/>
                          <w:sz w:val="24"/>
                          <w:szCs w:val="24"/>
                        </w:rPr>
                        <w:t>(Lintz 1986:574).</w:t>
                      </w:r>
                      <w:bookmarkEnd w:id="135"/>
                      <w:bookmarkEnd w:id="136"/>
                    </w:p>
                  </w:txbxContent>
                </v:textbox>
                <w10:wrap type="square" anchorx="margin"/>
              </v:shape>
            </w:pict>
          </mc:Fallback>
        </mc:AlternateContent>
      </w:r>
    </w:p>
    <w:p w14:paraId="4115B59D" w14:textId="77777777" w:rsidR="00700470" w:rsidRPr="007F3648" w:rsidRDefault="00700470" w:rsidP="00700470">
      <w:pPr>
        <w:pStyle w:val="Heading3"/>
        <w:spacing w:line="480" w:lineRule="auto"/>
        <w:rPr>
          <w:color w:val="auto"/>
        </w:rPr>
      </w:pPr>
      <w:r w:rsidRPr="007F3648">
        <w:rPr>
          <w:color w:val="auto"/>
        </w:rPr>
        <w:t>Homesteads</w:t>
      </w:r>
    </w:p>
    <w:p w14:paraId="78E50D1E" w14:textId="54C9983D" w:rsidR="00700470" w:rsidRPr="00F41471" w:rsidRDefault="00700470" w:rsidP="00700470">
      <w:pPr>
        <w:spacing w:line="480" w:lineRule="auto"/>
        <w:ind w:firstLine="720"/>
        <w:rPr>
          <w:sz w:val="24"/>
          <w:szCs w:val="24"/>
        </w:rPr>
      </w:pPr>
      <w:bookmarkStart w:id="138" w:name="_Hlk114602256"/>
      <w:r w:rsidRPr="007313D5">
        <w:rPr>
          <w:sz w:val="24"/>
          <w:szCs w:val="24"/>
        </w:rPr>
        <w:t xml:space="preserve">The primary </w:t>
      </w:r>
      <w:r w:rsidRPr="004C1845">
        <w:rPr>
          <w:sz w:val="24"/>
          <w:szCs w:val="24"/>
        </w:rPr>
        <w:t xml:space="preserve">feature </w:t>
      </w:r>
      <w:r w:rsidRPr="007313D5">
        <w:rPr>
          <w:sz w:val="24"/>
          <w:szCs w:val="24"/>
        </w:rPr>
        <w:t xml:space="preserve">delineating homesteads from subhomesteads, is the </w:t>
      </w:r>
      <w:r w:rsidRPr="004C1845">
        <w:rPr>
          <w:sz w:val="24"/>
          <w:szCs w:val="24"/>
        </w:rPr>
        <w:t xml:space="preserve">inclusion </w:t>
      </w:r>
      <w:r w:rsidRPr="007313D5">
        <w:rPr>
          <w:sz w:val="24"/>
          <w:szCs w:val="24"/>
        </w:rPr>
        <w:t xml:space="preserve">of a single dominant structure, with the </w:t>
      </w:r>
      <w:r w:rsidRPr="00841F37">
        <w:rPr>
          <w:sz w:val="24"/>
          <w:szCs w:val="24"/>
        </w:rPr>
        <w:t>po</w:t>
      </w:r>
      <w:r w:rsidR="00BC1113">
        <w:rPr>
          <w:sz w:val="24"/>
          <w:szCs w:val="24"/>
        </w:rPr>
        <w:t>ssible inclusion of</w:t>
      </w:r>
      <w:r w:rsidRPr="007313D5">
        <w:rPr>
          <w:sz w:val="24"/>
          <w:szCs w:val="24"/>
        </w:rPr>
        <w:t xml:space="preserve"> smaller associated subordinate structures</w:t>
      </w:r>
      <w:r w:rsidR="00BC1113">
        <w:rPr>
          <w:sz w:val="24"/>
          <w:szCs w:val="24"/>
        </w:rPr>
        <w:t xml:space="preserve"> to be located within a close proximity</w:t>
      </w:r>
      <w:r w:rsidRPr="007313D5">
        <w:rPr>
          <w:sz w:val="24"/>
          <w:szCs w:val="24"/>
        </w:rPr>
        <w:t xml:space="preserve"> </w:t>
      </w:r>
      <w:bookmarkStart w:id="139" w:name="_Hlk113187213"/>
      <w:r w:rsidRPr="00F41471">
        <w:rPr>
          <w:sz w:val="24"/>
          <w:szCs w:val="24"/>
        </w:rPr>
        <w:t>(Lintz 1986:245)</w:t>
      </w:r>
      <w:bookmarkEnd w:id="139"/>
      <w:r w:rsidRPr="00F41471">
        <w:rPr>
          <w:sz w:val="24"/>
          <w:szCs w:val="24"/>
        </w:rPr>
        <w:t>.</w:t>
      </w:r>
      <w:bookmarkEnd w:id="138"/>
      <w:r w:rsidRPr="00F41471">
        <w:t xml:space="preserve"> </w:t>
      </w:r>
      <w:r w:rsidRPr="007313D5">
        <w:rPr>
          <w:sz w:val="24"/>
          <w:szCs w:val="24"/>
        </w:rPr>
        <w:t xml:space="preserve">These sites are thought to have been inhabited by a single family and were occupied over a more extended period of </w:t>
      </w:r>
      <w:r w:rsidRPr="00F41471">
        <w:rPr>
          <w:sz w:val="24"/>
          <w:szCs w:val="24"/>
        </w:rPr>
        <w:t xml:space="preserve">time </w:t>
      </w:r>
      <w:bookmarkStart w:id="140" w:name="_Hlk113187222"/>
      <w:r w:rsidRPr="00F41471">
        <w:rPr>
          <w:sz w:val="24"/>
          <w:szCs w:val="24"/>
        </w:rPr>
        <w:t>(Lintz 1986:427)</w:t>
      </w:r>
      <w:bookmarkEnd w:id="140"/>
      <w:r w:rsidRPr="00F41471">
        <w:rPr>
          <w:sz w:val="24"/>
          <w:szCs w:val="24"/>
        </w:rPr>
        <w:t>.</w:t>
      </w:r>
      <w:r w:rsidRPr="00F41471">
        <w:t xml:space="preserve"> </w:t>
      </w:r>
      <w:r w:rsidRPr="00F41471">
        <w:rPr>
          <w:sz w:val="24"/>
          <w:szCs w:val="24"/>
        </w:rPr>
        <w:t>Furthermore</w:t>
      </w:r>
      <w:r w:rsidRPr="007313D5">
        <w:rPr>
          <w:sz w:val="24"/>
          <w:szCs w:val="24"/>
        </w:rPr>
        <w:t xml:space="preserve">, single internment burials tend to be only found at or a short distance </w:t>
      </w:r>
      <w:r w:rsidRPr="00F41471">
        <w:rPr>
          <w:sz w:val="24"/>
          <w:szCs w:val="24"/>
        </w:rPr>
        <w:t xml:space="preserve">away </w:t>
      </w:r>
      <w:bookmarkStart w:id="141" w:name="_Hlk113187232"/>
      <w:r w:rsidRPr="00F41471">
        <w:rPr>
          <w:sz w:val="24"/>
          <w:szCs w:val="24"/>
        </w:rPr>
        <w:t>(Lintz 1986:275)</w:t>
      </w:r>
      <w:bookmarkEnd w:id="141"/>
      <w:r w:rsidRPr="00F41471">
        <w:rPr>
          <w:sz w:val="24"/>
          <w:szCs w:val="24"/>
        </w:rPr>
        <w:t>.</w:t>
      </w:r>
      <w:r w:rsidRPr="00F41471">
        <w:t xml:space="preserve"> </w:t>
      </w:r>
      <w:r w:rsidRPr="007313D5">
        <w:rPr>
          <w:sz w:val="24"/>
          <w:szCs w:val="24"/>
        </w:rPr>
        <w:t>Homestead sites also feature a wide range of artifact/tool types, which are considered proportional to the wide range of economic activities conducted at these sites.</w:t>
      </w:r>
      <w:r>
        <w:t xml:space="preserve"> </w:t>
      </w:r>
      <w:r w:rsidRPr="007313D5">
        <w:rPr>
          <w:sz w:val="24"/>
          <w:szCs w:val="24"/>
        </w:rPr>
        <w:t xml:space="preserve">These artifacts include hunting tools </w:t>
      </w:r>
      <w:r w:rsidRPr="00841F37">
        <w:rPr>
          <w:sz w:val="24"/>
          <w:szCs w:val="24"/>
        </w:rPr>
        <w:t xml:space="preserve">such as projectile points, tools associated with </w:t>
      </w:r>
      <w:r w:rsidRPr="00841F37">
        <w:rPr>
          <w:sz w:val="24"/>
          <w:szCs w:val="24"/>
        </w:rPr>
        <w:lastRenderedPageBreak/>
        <w:t>faunal processing such as awls, scrapers, and knives. In addition</w:t>
      </w:r>
      <w:r>
        <w:rPr>
          <w:sz w:val="24"/>
          <w:szCs w:val="24"/>
        </w:rPr>
        <w:t>,</w:t>
      </w:r>
      <w:r w:rsidRPr="00841F37">
        <w:rPr>
          <w:sz w:val="24"/>
          <w:szCs w:val="24"/>
        </w:rPr>
        <w:t xml:space="preserve"> homesteads have also been documented containing horticultural tools, such as bison tibia digging implements or scapula hoes, as well as tools indicative of flora processing, such as manos</w:t>
      </w:r>
      <w:r w:rsidRPr="007313D5">
        <w:rPr>
          <w:sz w:val="24"/>
          <w:szCs w:val="24"/>
        </w:rPr>
        <w:t xml:space="preserve">, metates, and </w:t>
      </w:r>
      <w:r w:rsidRPr="00F41471">
        <w:rPr>
          <w:sz w:val="24"/>
          <w:szCs w:val="24"/>
        </w:rPr>
        <w:t xml:space="preserve">hammerstones </w:t>
      </w:r>
      <w:bookmarkStart w:id="142" w:name="_Hlk113187242"/>
      <w:r w:rsidRPr="00F41471">
        <w:rPr>
          <w:sz w:val="24"/>
          <w:szCs w:val="24"/>
        </w:rPr>
        <w:t>(Lintz 1986:265)</w:t>
      </w:r>
      <w:bookmarkEnd w:id="142"/>
      <w:r w:rsidRPr="00F41471">
        <w:rPr>
          <w:sz w:val="24"/>
          <w:szCs w:val="24"/>
        </w:rPr>
        <w:t xml:space="preserve">. The </w:t>
      </w:r>
      <w:r w:rsidRPr="007313D5">
        <w:rPr>
          <w:sz w:val="24"/>
          <w:szCs w:val="24"/>
        </w:rPr>
        <w:t>presence of pottery as well as interior pits/cists at homesteads, in comparison to their absence at subhomesteads suggests a greater emphasis on the storing of materials.</w:t>
      </w:r>
      <w:r>
        <w:rPr>
          <w:sz w:val="24"/>
          <w:szCs w:val="24"/>
        </w:rPr>
        <w:t xml:space="preserve"> </w:t>
      </w:r>
      <w:r w:rsidRPr="007313D5">
        <w:rPr>
          <w:sz w:val="24"/>
          <w:szCs w:val="24"/>
        </w:rPr>
        <w:t xml:space="preserve">This disposition towards storage artifacts and features further </w:t>
      </w:r>
      <w:r w:rsidRPr="004C1845">
        <w:rPr>
          <w:sz w:val="24"/>
          <w:szCs w:val="24"/>
        </w:rPr>
        <w:t xml:space="preserve">demonstrates </w:t>
      </w:r>
      <w:r>
        <w:rPr>
          <w:sz w:val="24"/>
          <w:szCs w:val="24"/>
        </w:rPr>
        <w:t>the</w:t>
      </w:r>
      <w:r w:rsidRPr="007313D5">
        <w:rPr>
          <w:sz w:val="24"/>
          <w:szCs w:val="24"/>
        </w:rPr>
        <w:t xml:space="preserve"> difference in </w:t>
      </w:r>
      <w:r>
        <w:rPr>
          <w:sz w:val="24"/>
          <w:szCs w:val="24"/>
        </w:rPr>
        <w:t xml:space="preserve">assumed </w:t>
      </w:r>
      <w:r w:rsidRPr="007313D5">
        <w:rPr>
          <w:sz w:val="24"/>
          <w:szCs w:val="24"/>
        </w:rPr>
        <w:t xml:space="preserve">length of occupation between the </w:t>
      </w:r>
      <w:r w:rsidRPr="00F41471">
        <w:rPr>
          <w:sz w:val="24"/>
          <w:szCs w:val="24"/>
        </w:rPr>
        <w:t xml:space="preserve">settlements </w:t>
      </w:r>
      <w:bookmarkStart w:id="143" w:name="_Hlk113187253"/>
      <w:r w:rsidRPr="00F41471">
        <w:rPr>
          <w:sz w:val="24"/>
          <w:szCs w:val="24"/>
        </w:rPr>
        <w:t>(Lintz 1986:263, 265, 427)</w:t>
      </w:r>
      <w:bookmarkEnd w:id="143"/>
      <w:r w:rsidRPr="00F41471">
        <w:rPr>
          <w:sz w:val="24"/>
          <w:szCs w:val="24"/>
        </w:rPr>
        <w:t>.</w:t>
      </w:r>
    </w:p>
    <w:p w14:paraId="063523E0" w14:textId="77777777" w:rsidR="00700470" w:rsidRDefault="00700470" w:rsidP="00700470">
      <w:pPr>
        <w:spacing w:line="480" w:lineRule="auto"/>
        <w:ind w:firstLine="720"/>
        <w:rPr>
          <w:sz w:val="24"/>
          <w:szCs w:val="24"/>
        </w:rPr>
      </w:pPr>
      <w:r>
        <w:rPr>
          <w:sz w:val="24"/>
          <w:szCs w:val="24"/>
        </w:rPr>
        <w:t xml:space="preserve">Underscoring the homestead site type’s emphasis on nearby storage features, the Jack Allen Site exhibits not only a single dominate structure, but also two subordinate storage pits. Positioned atop a terrace twelve meters above Spring Creek (a tributary of the Canadian River), and away from any other Antelope Creek settlement conforms to the isolated nature characteristic of homestead </w:t>
      </w:r>
      <w:r w:rsidRPr="00F41471">
        <w:rPr>
          <w:sz w:val="24"/>
          <w:szCs w:val="24"/>
        </w:rPr>
        <w:t xml:space="preserve">sites </w:t>
      </w:r>
      <w:bookmarkStart w:id="144" w:name="_Hlk115306746"/>
      <w:r w:rsidRPr="00F41471">
        <w:rPr>
          <w:sz w:val="24"/>
          <w:szCs w:val="24"/>
        </w:rPr>
        <w:t>(Lintz 1986:73, 551)</w:t>
      </w:r>
      <w:bookmarkEnd w:id="144"/>
      <w:r w:rsidRPr="00F41471">
        <w:rPr>
          <w:sz w:val="24"/>
          <w:szCs w:val="24"/>
        </w:rPr>
        <w:t xml:space="preserve">. </w:t>
      </w:r>
      <w:r>
        <w:rPr>
          <w:sz w:val="24"/>
          <w:szCs w:val="24"/>
        </w:rPr>
        <w:t xml:space="preserve">Although featuring a rectangular design, a depressed central floor channel, and an east facing entryway reminiscent of structures found at hamlets, the majority of artifacts at this homestead were recovered from the storage pits, instead of from the general context of the </w:t>
      </w:r>
      <w:r w:rsidRPr="00F41471">
        <w:rPr>
          <w:sz w:val="24"/>
          <w:szCs w:val="24"/>
        </w:rPr>
        <w:t>structure (Lintz 1986:551).</w:t>
      </w:r>
    </w:p>
    <w:p w14:paraId="3FADF21C" w14:textId="77777777" w:rsidR="00700470" w:rsidRDefault="00700470" w:rsidP="00700470">
      <w:pPr>
        <w:spacing w:line="480" w:lineRule="auto"/>
        <w:ind w:firstLine="720"/>
        <w:rPr>
          <w:sz w:val="24"/>
          <w:szCs w:val="24"/>
        </w:rPr>
      </w:pPr>
      <w:r>
        <w:rPr>
          <w:noProof/>
        </w:rPr>
        <w:lastRenderedPageBreak/>
        <mc:AlternateContent>
          <mc:Choice Requires="wps">
            <w:drawing>
              <wp:anchor distT="0" distB="0" distL="114300" distR="114300" simplePos="0" relativeHeight="251676672" behindDoc="0" locked="0" layoutInCell="1" allowOverlap="1" wp14:anchorId="0F2DFCAF" wp14:editId="72437740">
                <wp:simplePos x="0" y="0"/>
                <wp:positionH relativeFrom="margin">
                  <wp:align>right</wp:align>
                </wp:positionH>
                <wp:positionV relativeFrom="paragraph">
                  <wp:posOffset>3602990</wp:posOffset>
                </wp:positionV>
                <wp:extent cx="5943600" cy="2667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321B12FC" w14:textId="1F24B029"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9</w:t>
                            </w:r>
                            <w:r w:rsidRPr="00156E32">
                              <w:rPr>
                                <w:noProof/>
                                <w:color w:val="auto"/>
                                <w:sz w:val="24"/>
                                <w:szCs w:val="24"/>
                              </w:rPr>
                              <w:fldChar w:fldCharType="end"/>
                            </w:r>
                            <w:r w:rsidRPr="00156E32">
                              <w:rPr>
                                <w:color w:val="auto"/>
                                <w:sz w:val="24"/>
                                <w:szCs w:val="24"/>
                              </w:rPr>
                              <w:t xml:space="preserve">: </w:t>
                            </w:r>
                            <w:bookmarkStart w:id="145" w:name="_Hlk118235361"/>
                            <w:r w:rsidRPr="00156E32">
                              <w:rPr>
                                <w:color w:val="auto"/>
                                <w:sz w:val="24"/>
                                <w:szCs w:val="24"/>
                              </w:rPr>
                              <w:t>A Plan View map of the Jack Allen Site</w:t>
                            </w:r>
                            <w:bookmarkEnd w:id="145"/>
                            <w:r w:rsidRPr="00156E32">
                              <w:rPr>
                                <w:color w:val="auto"/>
                                <w:sz w:val="24"/>
                                <w:szCs w:val="24"/>
                              </w:rPr>
                              <w:t xml:space="preserve"> (Lintz 1986:552).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F2DFCAF" id="Text Box 33" o:spid="_x0000_s1031" type="#_x0000_t202" style="position:absolute;left:0;text-align:left;margin-left:416.8pt;margin-top:283.7pt;width:468pt;height:21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DzKgIAAFsEAAAOAAAAZHJzL2Uyb0RvYy54bWysVFFv0zAQfkfiP1h+p2kLlBE1nUqnIaRq&#10;m9ShPbuO01g4PnN2m4xfz9lJWhg8IV6c8935fN/3nbO87hrDTgq9Blvw2WTKmbISSm0PBf/6ePvm&#10;ijMfhC2FAasK/qw8v169frVsXa7mUIMpFTIqYn3euoLXIbg8y7ysVSP8BJyyFKwAGxFoi4esRNFS&#10;9cZk8+l0kbWApUOQynvy3vRBvkr1q0rJcF9VXgVmCk69hbRiWvdxzVZLkR9QuFrLoQ3xD100Qlu6&#10;9FzqRgTBjqj/KNVoieChChMJTQZVpaVKGAjNbPoCza4WTiUsRI53Z5r8/ysr704794AsdJ+gIwET&#10;CO+2IL954iZrnc+HnMipzz1lR6BdhU38EgRGB4nb5zOfqgtMkvP9x3dvF1MKSYrNF4sPZMeil9MO&#10;ffisoGHRKDiSXqkDcdr60KeOKfEyD0aXt9qYuImBjUF2EqRtW+ughuK/ZRkbcy3EU33B6Em4eigR&#10;VOj2HdMldRxLRM8eymeiBaGfGO/krab7tsKHB4E0IoSKxj7c01IZaAsOg8VZDfjjb/6YT8pRlLOW&#10;Rq7g/vtRoOLMfLGkaZzP0cDR2I+GPTYbIKQzelBOJpMOYDCjWSE0T/Qa1vEWCgkr6a6Ch9HchH7w&#10;6TVJtV6nJJpCJ8LW7pwc1Y+8PnZPAt2gSiA972AcRpG/EKfPTfK49TEQ00m5C4sD3TTBSfvhtcUn&#10;8us+ZV3+CaufAAAA//8DAFBLAwQUAAYACAAAACEAQbPTSuAAAAAIAQAADwAAAGRycy9kb3ducmV2&#10;LnhtbEyPwU7DMBBE70j8g7VIXBB1oMGlIZuqquAAl4rQS29uvI0DsR3ZThv+HnOC4+ysZt6Uq8n0&#10;7EQ+dM4i3M0yYGQbpzrbIuw+Xm4fgYUorZK9s4TwTQFW1eVFKQvlzvadTnVsWQqxoZAIOsah4Dw0&#10;mowMMzeQTd7ReSNjkr7lystzCjc9v88ywY3sbGrQcqCNpuarHg3CNt9v9c14fH5b53P/uhs34rOt&#10;Ea+vpvUTsEhT/HuGX/yEDlViOrjRqsB6hDQkIjyIRQ4s2cu5SJcDgsiWOfCq5P8HVD8AAAD//wMA&#10;UEsBAi0AFAAGAAgAAAAhALaDOJL+AAAA4QEAABMAAAAAAAAAAAAAAAAAAAAAAFtDb250ZW50X1R5&#10;cGVzXS54bWxQSwECLQAUAAYACAAAACEAOP0h/9YAAACUAQAACwAAAAAAAAAAAAAAAAAvAQAAX3Jl&#10;bHMvLnJlbHNQSwECLQAUAAYACAAAACEAbJRQ8yoCAABbBAAADgAAAAAAAAAAAAAAAAAuAgAAZHJz&#10;L2Uyb0RvYy54bWxQSwECLQAUAAYACAAAACEAQbPTSuAAAAAIAQAADwAAAAAAAAAAAAAAAACEBAAA&#10;ZHJzL2Rvd25yZXYueG1sUEsFBgAAAAAEAAQA8wAAAJEFAAAAAA==&#10;" stroked="f">
                <v:textbox style="mso-fit-shape-to-text:t" inset="0,0,0,0">
                  <w:txbxContent>
                    <w:p w14:paraId="321B12FC" w14:textId="1F24B029" w:rsidR="00700470" w:rsidRPr="00156E32" w:rsidRDefault="00700470" w:rsidP="00700470">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9</w:t>
                      </w:r>
                      <w:r w:rsidRPr="00156E32">
                        <w:rPr>
                          <w:noProof/>
                          <w:color w:val="auto"/>
                          <w:sz w:val="24"/>
                          <w:szCs w:val="24"/>
                        </w:rPr>
                        <w:fldChar w:fldCharType="end"/>
                      </w:r>
                      <w:r w:rsidRPr="00156E32">
                        <w:rPr>
                          <w:color w:val="auto"/>
                          <w:sz w:val="24"/>
                          <w:szCs w:val="24"/>
                        </w:rPr>
                        <w:t xml:space="preserve">: </w:t>
                      </w:r>
                      <w:bookmarkStart w:id="146" w:name="_Hlk118235361"/>
                      <w:r w:rsidRPr="00156E32">
                        <w:rPr>
                          <w:color w:val="auto"/>
                          <w:sz w:val="24"/>
                          <w:szCs w:val="24"/>
                        </w:rPr>
                        <w:t>A Plan View map of the Jack Allen Site</w:t>
                      </w:r>
                      <w:bookmarkEnd w:id="146"/>
                      <w:r w:rsidRPr="00156E32">
                        <w:rPr>
                          <w:color w:val="auto"/>
                          <w:sz w:val="24"/>
                          <w:szCs w:val="24"/>
                        </w:rPr>
                        <w:t xml:space="preserve"> (Lintz 1986:552).</w:t>
                      </w:r>
                    </w:p>
                  </w:txbxContent>
                </v:textbox>
                <w10:wrap type="square" anchorx="margin"/>
              </v:shape>
            </w:pict>
          </mc:Fallback>
        </mc:AlternateContent>
      </w:r>
      <w:r>
        <w:rPr>
          <w:noProof/>
          <w:sz w:val="24"/>
          <w:szCs w:val="24"/>
        </w:rPr>
        <w:drawing>
          <wp:anchor distT="0" distB="0" distL="114300" distR="114300" simplePos="0" relativeHeight="251675648" behindDoc="0" locked="0" layoutInCell="1" allowOverlap="1" wp14:anchorId="2142BC80" wp14:editId="184643DC">
            <wp:simplePos x="0" y="0"/>
            <wp:positionH relativeFrom="margin">
              <wp:align>right</wp:align>
            </wp:positionH>
            <wp:positionV relativeFrom="paragraph">
              <wp:posOffset>0</wp:posOffset>
            </wp:positionV>
            <wp:extent cx="5943600" cy="3601720"/>
            <wp:effectExtent l="0" t="0" r="0" b="0"/>
            <wp:wrapSquare wrapText="bothSides"/>
            <wp:docPr id="27" name="Picture 2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schematic&#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601720"/>
                    </a:xfrm>
                    <a:prstGeom prst="rect">
                      <a:avLst/>
                    </a:prstGeom>
                  </pic:spPr>
                </pic:pic>
              </a:graphicData>
            </a:graphic>
          </wp:anchor>
        </w:drawing>
      </w:r>
    </w:p>
    <w:p w14:paraId="68C81E7A" w14:textId="77777777" w:rsidR="002A01D9" w:rsidRDefault="002A01D9" w:rsidP="002A01D9">
      <w:pPr>
        <w:pStyle w:val="Heading3"/>
        <w:spacing w:line="480" w:lineRule="auto"/>
        <w:rPr>
          <w:color w:val="auto"/>
        </w:rPr>
      </w:pPr>
      <w:r w:rsidRPr="00A055F7">
        <w:rPr>
          <w:color w:val="auto"/>
        </w:rPr>
        <w:t>Subhomesteads</w:t>
      </w:r>
    </w:p>
    <w:p w14:paraId="60460CF4" w14:textId="144D15D0" w:rsidR="002A01D9" w:rsidRDefault="002A01D9" w:rsidP="002A01D9">
      <w:pPr>
        <w:spacing w:line="480" w:lineRule="auto"/>
        <w:ind w:firstLine="720"/>
        <w:rPr>
          <w:sz w:val="24"/>
          <w:szCs w:val="24"/>
        </w:rPr>
      </w:pPr>
      <w:bookmarkStart w:id="147" w:name="_Hlk114600693"/>
      <w:r w:rsidRPr="00952EE0">
        <w:rPr>
          <w:sz w:val="24"/>
          <w:szCs w:val="24"/>
        </w:rPr>
        <w:t xml:space="preserve">While homesteads and hamlets are </w:t>
      </w:r>
      <w:r w:rsidRPr="006204CD">
        <w:rPr>
          <w:sz w:val="24"/>
          <w:szCs w:val="24"/>
        </w:rPr>
        <w:t xml:space="preserve">comprised </w:t>
      </w:r>
      <w:r w:rsidRPr="00952EE0">
        <w:rPr>
          <w:sz w:val="24"/>
          <w:szCs w:val="24"/>
        </w:rPr>
        <w:t>of various structural styles ranging in both internal complexity and size, subhomestead</w:t>
      </w:r>
      <w:r>
        <w:rPr>
          <w:sz w:val="24"/>
          <w:szCs w:val="24"/>
        </w:rPr>
        <w:t>s</w:t>
      </w:r>
      <w:r w:rsidRPr="00952EE0">
        <w:rPr>
          <w:sz w:val="24"/>
          <w:szCs w:val="24"/>
        </w:rPr>
        <w:t xml:space="preserve"> exhibit only simple subordinate structures, typically measuring three meters or less in diameter and lacking in any internal </w:t>
      </w:r>
      <w:r w:rsidRPr="008C06FC">
        <w:rPr>
          <w:sz w:val="24"/>
          <w:szCs w:val="24"/>
        </w:rPr>
        <w:t xml:space="preserve">demarcation </w:t>
      </w:r>
      <w:bookmarkStart w:id="148" w:name="_Hlk113187116"/>
      <w:r w:rsidRPr="00F41471">
        <w:rPr>
          <w:sz w:val="24"/>
          <w:szCs w:val="24"/>
        </w:rPr>
        <w:t>(Lintz 1986:426)</w:t>
      </w:r>
      <w:bookmarkEnd w:id="148"/>
      <w:r w:rsidRPr="00F41471">
        <w:rPr>
          <w:sz w:val="24"/>
          <w:szCs w:val="24"/>
        </w:rPr>
        <w:t>.</w:t>
      </w:r>
      <w:bookmarkEnd w:id="147"/>
      <w:r w:rsidRPr="00F41471">
        <w:rPr>
          <w:sz w:val="24"/>
          <w:szCs w:val="24"/>
        </w:rPr>
        <w:t xml:space="preserve"> </w:t>
      </w:r>
      <w:r w:rsidRPr="00D33668">
        <w:rPr>
          <w:sz w:val="24"/>
          <w:szCs w:val="24"/>
        </w:rPr>
        <w:t>Featuring either a square or oval design, these simple structures are also the only ones that have been documented containing an interior central hearth.</w:t>
      </w:r>
      <w:r>
        <w:t xml:space="preserve"> </w:t>
      </w:r>
      <w:r w:rsidRPr="00D33668">
        <w:rPr>
          <w:sz w:val="24"/>
          <w:szCs w:val="24"/>
        </w:rPr>
        <w:t xml:space="preserve">However, unlike homesteads and hamlets, these site assemblages lack any evidence of interregional exchange, normally reflected by the </w:t>
      </w:r>
      <w:r w:rsidRPr="00F41471">
        <w:rPr>
          <w:sz w:val="24"/>
          <w:szCs w:val="24"/>
        </w:rPr>
        <w:t xml:space="preserve">presence of trade good such as pipes and non-local pottery </w:t>
      </w:r>
      <w:bookmarkStart w:id="149" w:name="_Hlk113187124"/>
      <w:r w:rsidRPr="00F41471">
        <w:rPr>
          <w:sz w:val="24"/>
          <w:szCs w:val="24"/>
        </w:rPr>
        <w:t>(Lintz 1986:254-255)</w:t>
      </w:r>
      <w:bookmarkEnd w:id="149"/>
      <w:r w:rsidRPr="00F41471">
        <w:rPr>
          <w:sz w:val="24"/>
          <w:szCs w:val="24"/>
        </w:rPr>
        <w:t>.</w:t>
      </w:r>
      <w:r w:rsidRPr="00F41471">
        <w:t xml:space="preserve"> </w:t>
      </w:r>
      <w:bookmarkStart w:id="150" w:name="_Hlk114601109"/>
      <w:r w:rsidR="00D41A24">
        <w:rPr>
          <w:sz w:val="24"/>
          <w:szCs w:val="24"/>
        </w:rPr>
        <w:t>T</w:t>
      </w:r>
      <w:r w:rsidRPr="00F41471">
        <w:rPr>
          <w:sz w:val="24"/>
          <w:szCs w:val="24"/>
        </w:rPr>
        <w:t xml:space="preserve">he lack </w:t>
      </w:r>
      <w:r w:rsidRPr="00D33668">
        <w:rPr>
          <w:sz w:val="24"/>
          <w:szCs w:val="24"/>
        </w:rPr>
        <w:t xml:space="preserve">of pottery recovered from these sites </w:t>
      </w:r>
      <w:r w:rsidR="00D41A24">
        <w:rPr>
          <w:sz w:val="24"/>
          <w:szCs w:val="24"/>
        </w:rPr>
        <w:t xml:space="preserve">also </w:t>
      </w:r>
      <w:r w:rsidRPr="00D33668">
        <w:rPr>
          <w:sz w:val="24"/>
          <w:szCs w:val="24"/>
        </w:rPr>
        <w:t xml:space="preserve">suggest that transportation of the processed resources may have taken priority over </w:t>
      </w:r>
      <w:r w:rsidRPr="00F41471">
        <w:rPr>
          <w:sz w:val="24"/>
          <w:szCs w:val="24"/>
        </w:rPr>
        <w:t xml:space="preserve">storage </w:t>
      </w:r>
      <w:bookmarkStart w:id="151" w:name="_Hlk113187137"/>
      <w:r w:rsidRPr="00F41471">
        <w:rPr>
          <w:sz w:val="24"/>
          <w:szCs w:val="24"/>
        </w:rPr>
        <w:t>(Lintz 1986:263)</w:t>
      </w:r>
      <w:bookmarkEnd w:id="151"/>
      <w:r w:rsidRPr="00F41471">
        <w:rPr>
          <w:sz w:val="24"/>
          <w:szCs w:val="24"/>
        </w:rPr>
        <w:t>.</w:t>
      </w:r>
      <w:r w:rsidRPr="00F41471">
        <w:t xml:space="preserve"> </w:t>
      </w:r>
      <w:r w:rsidRPr="00F41471">
        <w:rPr>
          <w:sz w:val="24"/>
          <w:szCs w:val="24"/>
        </w:rPr>
        <w:t xml:space="preserve">Another </w:t>
      </w:r>
      <w:r w:rsidRPr="00F41471">
        <w:rPr>
          <w:sz w:val="24"/>
          <w:szCs w:val="24"/>
        </w:rPr>
        <w:lastRenderedPageBreak/>
        <w:t xml:space="preserve">indication of their more temporary occupation is implied </w:t>
      </w:r>
      <w:r w:rsidRPr="00D33668">
        <w:rPr>
          <w:sz w:val="24"/>
          <w:szCs w:val="24"/>
        </w:rPr>
        <w:t xml:space="preserve">through the absence </w:t>
      </w:r>
      <w:r w:rsidRPr="00F41471">
        <w:rPr>
          <w:sz w:val="24"/>
          <w:szCs w:val="24"/>
        </w:rPr>
        <w:t>of any documented examples of burials observed at subhomestead sites</w:t>
      </w:r>
      <w:bookmarkStart w:id="152" w:name="_Hlk113187147"/>
      <w:r w:rsidR="00BF2EF9">
        <w:rPr>
          <w:sz w:val="24"/>
          <w:szCs w:val="24"/>
        </w:rPr>
        <w:t xml:space="preserve"> </w:t>
      </w:r>
      <w:r w:rsidR="00BF2EF9" w:rsidRPr="00F41471">
        <w:rPr>
          <w:sz w:val="24"/>
          <w:szCs w:val="24"/>
        </w:rPr>
        <w:t>(Lintz 1986:275)</w:t>
      </w:r>
      <w:bookmarkEnd w:id="152"/>
      <w:r w:rsidR="00BF2EF9" w:rsidRPr="00F41471">
        <w:rPr>
          <w:sz w:val="24"/>
          <w:szCs w:val="24"/>
        </w:rPr>
        <w:t>.</w:t>
      </w:r>
      <w:r w:rsidR="00BF2EF9">
        <w:rPr>
          <w:sz w:val="24"/>
          <w:szCs w:val="24"/>
        </w:rPr>
        <w:t xml:space="preserve"> However, it should be noted that future investigations involving subhomesteads could undermine this determination.</w:t>
      </w:r>
      <w:r w:rsidRPr="00F41471">
        <w:rPr>
          <w:sz w:val="24"/>
          <w:szCs w:val="24"/>
        </w:rPr>
        <w:t xml:space="preserve"> </w:t>
      </w:r>
    </w:p>
    <w:p w14:paraId="7A6BD649" w14:textId="0C83E529" w:rsidR="002A01D9" w:rsidRPr="00F41471" w:rsidRDefault="002A01D9" w:rsidP="002A01D9">
      <w:pPr>
        <w:spacing w:line="480" w:lineRule="auto"/>
        <w:ind w:firstLine="720"/>
        <w:rPr>
          <w:sz w:val="24"/>
          <w:szCs w:val="24"/>
        </w:rPr>
      </w:pPr>
      <w:r>
        <w:rPr>
          <w:sz w:val="24"/>
          <w:szCs w:val="24"/>
        </w:rPr>
        <w:t xml:space="preserve">A prime example of a subhomestead found within Lintz’s project area, the Pickett Site, references multiple elements associated with the subhomestead site type category. Situated only three meters above an unnamed tributary of the Canadian River, the site is composed of a single, small, circular structure slightly larger than five feet in diameter and significantly less complex than structures documented at homestead and hamlet sites. While the site does feature a borrow pit, researchers noted that the wide, shallow pit contained only trash, and not evidence of stored resources. </w:t>
      </w:r>
      <w:r w:rsidR="00D41A24">
        <w:rPr>
          <w:sz w:val="24"/>
          <w:szCs w:val="24"/>
        </w:rPr>
        <w:t>W</w:t>
      </w:r>
      <w:r>
        <w:rPr>
          <w:sz w:val="24"/>
          <w:szCs w:val="24"/>
        </w:rPr>
        <w:t xml:space="preserve">hile the site failed to produce a significant amount of artifacts, several of those documented, principally bison tibia tilling implements, and a stone pestle referenced agricultural and processing activities. The </w:t>
      </w:r>
      <w:r w:rsidR="00957E52">
        <w:rPr>
          <w:sz w:val="24"/>
          <w:szCs w:val="24"/>
        </w:rPr>
        <w:t xml:space="preserve">low frequency </w:t>
      </w:r>
      <w:r>
        <w:rPr>
          <w:sz w:val="24"/>
          <w:szCs w:val="24"/>
        </w:rPr>
        <w:t xml:space="preserve">of artifacts prompted Lintz to infer that the site was only occupied for a very limited duration. Furthermore, its apparently brief occupation, coupled with Duffield’s (1970) interpretation of the faunal remains from the site (which imply that the settlement was inhabited during the late spring or early summer), suggest that the Pickett Site could have plausibly served as a small seasonal field </w:t>
      </w:r>
      <w:r w:rsidRPr="00F41471">
        <w:rPr>
          <w:sz w:val="24"/>
          <w:szCs w:val="24"/>
        </w:rPr>
        <w:t xml:space="preserve">camp </w:t>
      </w:r>
      <w:bookmarkStart w:id="153" w:name="_Hlk115309255"/>
      <w:r w:rsidRPr="00F41471">
        <w:rPr>
          <w:sz w:val="24"/>
          <w:szCs w:val="24"/>
        </w:rPr>
        <w:t>(Duffield 1970:192; Lintz 1986:542-544)</w:t>
      </w:r>
      <w:bookmarkEnd w:id="153"/>
      <w:r w:rsidRPr="00F41471">
        <w:rPr>
          <w:sz w:val="24"/>
          <w:szCs w:val="24"/>
        </w:rPr>
        <w:t>.</w:t>
      </w:r>
    </w:p>
    <w:p w14:paraId="1608B312" w14:textId="77777777" w:rsidR="002A01D9" w:rsidRPr="00952EE0" w:rsidRDefault="002A01D9" w:rsidP="002A01D9">
      <w:pPr>
        <w:spacing w:line="480" w:lineRule="auto"/>
        <w:ind w:firstLine="720"/>
        <w:rPr>
          <w:sz w:val="24"/>
          <w:szCs w:val="24"/>
        </w:rPr>
      </w:pPr>
      <w:r>
        <w:rPr>
          <w:noProof/>
        </w:rPr>
        <w:lastRenderedPageBreak/>
        <mc:AlternateContent>
          <mc:Choice Requires="wps">
            <w:drawing>
              <wp:anchor distT="0" distB="0" distL="114300" distR="114300" simplePos="0" relativeHeight="251679744" behindDoc="0" locked="0" layoutInCell="1" allowOverlap="1" wp14:anchorId="38C8D08C" wp14:editId="0AF56AFF">
                <wp:simplePos x="0" y="0"/>
                <wp:positionH relativeFrom="column">
                  <wp:posOffset>-152400</wp:posOffset>
                </wp:positionH>
                <wp:positionV relativeFrom="paragraph">
                  <wp:posOffset>4949825</wp:posOffset>
                </wp:positionV>
                <wp:extent cx="5943600" cy="26670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5C27CDEF" w14:textId="60E31979" w:rsidR="002A01D9" w:rsidRPr="00156E32" w:rsidRDefault="002A01D9" w:rsidP="002A01D9">
                            <w:pPr>
                              <w:pStyle w:val="Caption"/>
                              <w:rPr>
                                <w:noProof/>
                                <w:color w:val="auto"/>
                                <w:sz w:val="36"/>
                                <w:szCs w:val="36"/>
                              </w:rPr>
                            </w:pPr>
                            <w:bookmarkStart w:id="154" w:name="_Hlk115309654"/>
                            <w:bookmarkStart w:id="155" w:name="_Hlk115309655"/>
                            <w:bookmarkStart w:id="156" w:name="_Hlk115309656"/>
                            <w:bookmarkStart w:id="157" w:name="_Hlk115309657"/>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10</w:t>
                            </w:r>
                            <w:r w:rsidRPr="00156E32">
                              <w:rPr>
                                <w:noProof/>
                                <w:color w:val="auto"/>
                                <w:sz w:val="24"/>
                                <w:szCs w:val="24"/>
                              </w:rPr>
                              <w:fldChar w:fldCharType="end"/>
                            </w:r>
                            <w:r w:rsidRPr="00156E32">
                              <w:rPr>
                                <w:color w:val="auto"/>
                                <w:sz w:val="24"/>
                                <w:szCs w:val="24"/>
                              </w:rPr>
                              <w:t xml:space="preserve">: </w:t>
                            </w:r>
                            <w:bookmarkStart w:id="158" w:name="_Hlk118235413"/>
                            <w:r w:rsidRPr="00156E32">
                              <w:rPr>
                                <w:color w:val="auto"/>
                                <w:sz w:val="24"/>
                                <w:szCs w:val="24"/>
                              </w:rPr>
                              <w:t xml:space="preserve">A Plan View map of the Pickett Site </w:t>
                            </w:r>
                            <w:bookmarkEnd w:id="158"/>
                            <w:r w:rsidRPr="00156E32">
                              <w:rPr>
                                <w:color w:val="auto"/>
                                <w:sz w:val="24"/>
                                <w:szCs w:val="24"/>
                              </w:rPr>
                              <w:t>(Lintz 1986:543).</w:t>
                            </w:r>
                            <w:bookmarkEnd w:id="154"/>
                            <w:bookmarkEnd w:id="155"/>
                            <w:bookmarkEnd w:id="156"/>
                            <w:bookmarkEnd w:id="1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8C8D08C" id="Text Box 32" o:spid="_x0000_s1032" type="#_x0000_t202" style="position:absolute;left:0;text-align:left;margin-left:-12pt;margin-top:389.75pt;width:468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2cKgIAAFsEAAAOAAAAZHJzL2Uyb0RvYy54bWysVFFv0zAQfkfiP1h+p2kLlBE1nUqnIaRq&#10;m9ShPbuO01g4PnN2m4xfz9lJWhg8IV6c8935zt/3nbO87hrDTgq9Blvw2WTKmbISSm0PBf/6ePvm&#10;ijMfhC2FAasK/qw8v169frVsXa7mUIMpFTIqYn3euoLXIbg8y7ysVSP8BJyyFKwAGxFoi4esRNFS&#10;9cZk8+l0kbWApUOQynvy3vRBvkr1q0rJcF9VXgVmCk53C2nFtO7jmq2WIj+gcLWWwzXEP9yiEdpS&#10;03OpGxEEO6L+o1SjJYKHKkwkNBlUlZYqYSA0s+kLNLtaOJWwEDnenWny/6+svDvt3AOy0H2CjgRM&#10;ILzbgvzmiZusdT4fciKnPveUHYF2FTbxSxAYHSRun898qi4wSc73H9+9XUwpJCk2Xyw+kB2LXk47&#10;9OGzgoZFo+BIeqUbiNPWhz51TInNPBhd3mpj4iYGNgbZSZC2ba2DGor/lmVszLUQT/UFoyfh6qFE&#10;UKHbd0yXBV/EEtGzh/KZaEHoJ8Y7eaup31b48CCQRoRQ0diHe1oqA23BYbA4qwF//M0f80k5inLW&#10;0sgV3H8/ClScmS+WNI3zORo4GvvRsMdmA4R0Rg/KyWTSAQxmNCuE5olewzp2oZCwknoVPIzmJvSD&#10;T69JqvU6JdEUOhG2dufkqH7k9bF7EugGVQLpeQfjMIr8hTh9bpLHrY+BmE7KXVgc6KYJTtoPry0+&#10;kV/3KevyT1j9BAAA//8DAFBLAwQUAAYACAAAACEAU+7Oy+MAAAALAQAADwAAAGRycy9kb3ducmV2&#10;LnhtbEyPzU7DMBCE70i8g7VIXFDrJKR/aZyqquBALxWhl97ceBsHYjuKnTa8PcsJjrMzmv0m34ym&#10;ZVfsfeOsgHgaAUNbOdXYWsDx43WyBOaDtEq2zqKAb/SwKe7vcpkpd7PveC1DzajE+kwK0CF0Gee+&#10;0mikn7oOLXkX1xsZSPY1V728UblpeRJFc25kY+mDlh3uNFZf5WAEHNLTQT8Nl5f9Nn3u347Dbv5Z&#10;l0I8PozbNbCAY/gLwy8+oUNBTGc3WOVZK2CSpLQlCFgsVjNglFjFCV3OApZJPANe5Pz/huIHAAD/&#10;/wMAUEsBAi0AFAAGAAgAAAAhALaDOJL+AAAA4QEAABMAAAAAAAAAAAAAAAAAAAAAAFtDb250ZW50&#10;X1R5cGVzXS54bWxQSwECLQAUAAYACAAAACEAOP0h/9YAAACUAQAACwAAAAAAAAAAAAAAAAAvAQAA&#10;X3JlbHMvLnJlbHNQSwECLQAUAAYACAAAACEA73w9nCoCAABbBAAADgAAAAAAAAAAAAAAAAAuAgAA&#10;ZHJzL2Uyb0RvYy54bWxQSwECLQAUAAYACAAAACEAU+7Oy+MAAAALAQAADwAAAAAAAAAAAAAAAACE&#10;BAAAZHJzL2Rvd25yZXYueG1sUEsFBgAAAAAEAAQA8wAAAJQFAAAAAA==&#10;" stroked="f">
                <v:textbox style="mso-fit-shape-to-text:t" inset="0,0,0,0">
                  <w:txbxContent>
                    <w:p w14:paraId="5C27CDEF" w14:textId="60E31979" w:rsidR="002A01D9" w:rsidRPr="00156E32" w:rsidRDefault="002A01D9" w:rsidP="002A01D9">
                      <w:pPr>
                        <w:pStyle w:val="Caption"/>
                        <w:rPr>
                          <w:noProof/>
                          <w:color w:val="auto"/>
                          <w:sz w:val="36"/>
                          <w:szCs w:val="36"/>
                        </w:rPr>
                      </w:pPr>
                      <w:bookmarkStart w:id="159" w:name="_Hlk115309654"/>
                      <w:bookmarkStart w:id="160" w:name="_Hlk115309655"/>
                      <w:bookmarkStart w:id="161" w:name="_Hlk115309656"/>
                      <w:bookmarkStart w:id="162" w:name="_Hlk115309657"/>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10</w:t>
                      </w:r>
                      <w:r w:rsidRPr="00156E32">
                        <w:rPr>
                          <w:noProof/>
                          <w:color w:val="auto"/>
                          <w:sz w:val="24"/>
                          <w:szCs w:val="24"/>
                        </w:rPr>
                        <w:fldChar w:fldCharType="end"/>
                      </w:r>
                      <w:r w:rsidRPr="00156E32">
                        <w:rPr>
                          <w:color w:val="auto"/>
                          <w:sz w:val="24"/>
                          <w:szCs w:val="24"/>
                        </w:rPr>
                        <w:t xml:space="preserve">: </w:t>
                      </w:r>
                      <w:bookmarkStart w:id="163" w:name="_Hlk118235413"/>
                      <w:r w:rsidRPr="00156E32">
                        <w:rPr>
                          <w:color w:val="auto"/>
                          <w:sz w:val="24"/>
                          <w:szCs w:val="24"/>
                        </w:rPr>
                        <w:t xml:space="preserve">A Plan View map of the Pickett Site </w:t>
                      </w:r>
                      <w:bookmarkEnd w:id="163"/>
                      <w:r w:rsidRPr="00156E32">
                        <w:rPr>
                          <w:color w:val="auto"/>
                          <w:sz w:val="24"/>
                          <w:szCs w:val="24"/>
                        </w:rPr>
                        <w:t>(Lintz 1986:543).</w:t>
                      </w:r>
                      <w:bookmarkEnd w:id="159"/>
                      <w:bookmarkEnd w:id="160"/>
                      <w:bookmarkEnd w:id="161"/>
                      <w:bookmarkEnd w:id="162"/>
                    </w:p>
                  </w:txbxContent>
                </v:textbox>
                <w10:wrap type="square"/>
              </v:shape>
            </w:pict>
          </mc:Fallback>
        </mc:AlternateContent>
      </w:r>
      <w:r>
        <w:rPr>
          <w:noProof/>
          <w:sz w:val="24"/>
          <w:szCs w:val="24"/>
        </w:rPr>
        <w:drawing>
          <wp:anchor distT="0" distB="0" distL="114300" distR="114300" simplePos="0" relativeHeight="251678720" behindDoc="0" locked="0" layoutInCell="1" allowOverlap="1" wp14:anchorId="04166DD7" wp14:editId="6B80833B">
            <wp:simplePos x="0" y="0"/>
            <wp:positionH relativeFrom="column">
              <wp:posOffset>-152400</wp:posOffset>
            </wp:positionH>
            <wp:positionV relativeFrom="paragraph">
              <wp:posOffset>0</wp:posOffset>
            </wp:positionV>
            <wp:extent cx="5943600" cy="4940300"/>
            <wp:effectExtent l="0" t="0" r="0" b="0"/>
            <wp:wrapSquare wrapText="bothSides"/>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4940300"/>
                    </a:xfrm>
                    <a:prstGeom prst="rect">
                      <a:avLst/>
                    </a:prstGeom>
                  </pic:spPr>
                </pic:pic>
              </a:graphicData>
            </a:graphic>
          </wp:anchor>
        </w:drawing>
      </w:r>
    </w:p>
    <w:p w14:paraId="66CA7973" w14:textId="77777777" w:rsidR="002A01D9" w:rsidRPr="00983533" w:rsidRDefault="002A01D9" w:rsidP="002A01D9">
      <w:pPr>
        <w:spacing w:line="480" w:lineRule="auto"/>
        <w:ind w:firstLine="720"/>
        <w:rPr>
          <w:sz w:val="24"/>
          <w:szCs w:val="24"/>
        </w:rPr>
      </w:pPr>
      <w:bookmarkStart w:id="164" w:name="_Hlk114691078"/>
      <w:bookmarkEnd w:id="150"/>
      <w:r w:rsidRPr="00696E5A">
        <w:rPr>
          <w:sz w:val="24"/>
          <w:szCs w:val="24"/>
        </w:rPr>
        <w:t xml:space="preserve">Owing to </w:t>
      </w:r>
      <w:r>
        <w:rPr>
          <w:sz w:val="24"/>
          <w:szCs w:val="24"/>
        </w:rPr>
        <w:t xml:space="preserve">a close </w:t>
      </w:r>
      <w:r w:rsidRPr="00696E5A">
        <w:rPr>
          <w:sz w:val="24"/>
          <w:szCs w:val="24"/>
        </w:rPr>
        <w:t xml:space="preserve">proximity and inverse topographic placement from homestead and hamlet sites, </w:t>
      </w:r>
      <w:r>
        <w:rPr>
          <w:sz w:val="24"/>
          <w:szCs w:val="24"/>
        </w:rPr>
        <w:t>Lintz</w:t>
      </w:r>
      <w:r w:rsidRPr="00696E5A">
        <w:rPr>
          <w:sz w:val="24"/>
          <w:szCs w:val="24"/>
        </w:rPr>
        <w:t xml:space="preserve"> suggested </w:t>
      </w:r>
      <w:r>
        <w:rPr>
          <w:sz w:val="24"/>
          <w:szCs w:val="24"/>
        </w:rPr>
        <w:t xml:space="preserve">it was plausible that </w:t>
      </w:r>
      <w:r w:rsidRPr="00696E5A">
        <w:rPr>
          <w:sz w:val="24"/>
          <w:szCs w:val="24"/>
        </w:rPr>
        <w:t xml:space="preserve">subhomesteads formed interdependent relationships with these larger </w:t>
      </w:r>
      <w:r w:rsidRPr="0041597D">
        <w:rPr>
          <w:sz w:val="24"/>
          <w:szCs w:val="24"/>
        </w:rPr>
        <w:t xml:space="preserve">sites </w:t>
      </w:r>
      <w:bookmarkStart w:id="165" w:name="_Hlk113187159"/>
      <w:r w:rsidRPr="0041597D">
        <w:rPr>
          <w:sz w:val="24"/>
          <w:szCs w:val="24"/>
        </w:rPr>
        <w:t>(Lintz 1986:328)</w:t>
      </w:r>
      <w:bookmarkEnd w:id="165"/>
      <w:r w:rsidRPr="0041597D">
        <w:rPr>
          <w:sz w:val="24"/>
          <w:szCs w:val="24"/>
        </w:rPr>
        <w:t xml:space="preserve">. </w:t>
      </w:r>
      <w:r w:rsidRPr="00696E5A">
        <w:rPr>
          <w:sz w:val="24"/>
          <w:szCs w:val="24"/>
        </w:rPr>
        <w:t>Lintz (198</w:t>
      </w:r>
      <w:r>
        <w:rPr>
          <w:sz w:val="24"/>
          <w:szCs w:val="24"/>
        </w:rPr>
        <w:t>6</w:t>
      </w:r>
      <w:r w:rsidRPr="00696E5A">
        <w:rPr>
          <w:sz w:val="24"/>
          <w:szCs w:val="24"/>
        </w:rPr>
        <w:t xml:space="preserve">) proposed that </w:t>
      </w:r>
      <w:r w:rsidRPr="006204CD">
        <w:rPr>
          <w:sz w:val="24"/>
          <w:szCs w:val="24"/>
        </w:rPr>
        <w:t xml:space="preserve">the </w:t>
      </w:r>
      <w:r w:rsidRPr="00696E5A">
        <w:rPr>
          <w:sz w:val="24"/>
          <w:szCs w:val="24"/>
        </w:rPr>
        <w:t>subhomesteads’ exclusive placement in the lower settings of the Inner Valley floor, in conjunction with the placement of homesteads and hamlets in more elevated settings, could be interpreted as a scheme to exploit the resources restricted to each environment.</w:t>
      </w:r>
      <w:r>
        <w:rPr>
          <w:sz w:val="24"/>
          <w:szCs w:val="24"/>
        </w:rPr>
        <w:t xml:space="preserve"> </w:t>
      </w:r>
      <w:r w:rsidRPr="00427EF7">
        <w:rPr>
          <w:sz w:val="24"/>
          <w:szCs w:val="24"/>
        </w:rPr>
        <w:t xml:space="preserve">He supported this assertion through the similarities found in the faunal remains recovered among these sites, </w:t>
      </w:r>
      <w:r w:rsidRPr="00427EF7">
        <w:rPr>
          <w:sz w:val="24"/>
          <w:szCs w:val="24"/>
        </w:rPr>
        <w:lastRenderedPageBreak/>
        <w:t xml:space="preserve">as either a reference to food sharing, or as evidence of </w:t>
      </w:r>
      <w:r w:rsidRPr="008C06FC">
        <w:rPr>
          <w:sz w:val="24"/>
          <w:szCs w:val="24"/>
        </w:rPr>
        <w:t xml:space="preserve">(mutual) </w:t>
      </w:r>
      <w:r w:rsidRPr="00427EF7">
        <w:rPr>
          <w:sz w:val="24"/>
          <w:szCs w:val="24"/>
        </w:rPr>
        <w:t xml:space="preserve">population movement among the </w:t>
      </w:r>
      <w:r w:rsidRPr="0041597D">
        <w:rPr>
          <w:sz w:val="24"/>
          <w:szCs w:val="24"/>
        </w:rPr>
        <w:t xml:space="preserve">sites </w:t>
      </w:r>
      <w:bookmarkStart w:id="166" w:name="_Hlk113187182"/>
      <w:r w:rsidRPr="0041597D">
        <w:rPr>
          <w:sz w:val="24"/>
          <w:szCs w:val="24"/>
        </w:rPr>
        <w:t>(Lintz 1986:328)</w:t>
      </w:r>
      <w:bookmarkEnd w:id="166"/>
      <w:r w:rsidRPr="0041597D">
        <w:rPr>
          <w:sz w:val="24"/>
          <w:szCs w:val="24"/>
        </w:rPr>
        <w:t>.</w:t>
      </w:r>
      <w:bookmarkStart w:id="167" w:name="_Hlk114692115"/>
      <w:bookmarkEnd w:id="164"/>
      <w:r w:rsidRPr="0041597D">
        <w:t xml:space="preserve"> </w:t>
      </w:r>
      <w:r w:rsidRPr="00427EF7">
        <w:rPr>
          <w:sz w:val="24"/>
          <w:szCs w:val="24"/>
        </w:rPr>
        <w:t>Mudd (2016) examined this interdependent relationship further through an investigation of two sites within the Cross</w:t>
      </w:r>
      <w:r>
        <w:rPr>
          <w:sz w:val="24"/>
          <w:szCs w:val="24"/>
        </w:rPr>
        <w:t xml:space="preserve"> B</w:t>
      </w:r>
      <w:r w:rsidRPr="00427EF7">
        <w:rPr>
          <w:sz w:val="24"/>
          <w:szCs w:val="24"/>
        </w:rPr>
        <w:t>ar Ranch identified as a subhomestead (41PT283) and a homestead (41PT257).</w:t>
      </w:r>
      <w:r>
        <w:rPr>
          <w:sz w:val="24"/>
          <w:szCs w:val="24"/>
        </w:rPr>
        <w:t xml:space="preserve"> </w:t>
      </w:r>
      <w:r w:rsidRPr="00427EF7">
        <w:rPr>
          <w:sz w:val="24"/>
          <w:szCs w:val="24"/>
        </w:rPr>
        <w:t xml:space="preserve">He found that each topographic setting was apt to emphasize a differential form of </w:t>
      </w:r>
      <w:r>
        <w:rPr>
          <w:sz w:val="24"/>
          <w:szCs w:val="24"/>
        </w:rPr>
        <w:t>ecological</w:t>
      </w:r>
      <w:r w:rsidRPr="00DB2EDC">
        <w:rPr>
          <w:sz w:val="24"/>
          <w:szCs w:val="24"/>
        </w:rPr>
        <w:t xml:space="preserve"> </w:t>
      </w:r>
      <w:r w:rsidRPr="00427EF7">
        <w:rPr>
          <w:sz w:val="24"/>
          <w:szCs w:val="24"/>
        </w:rPr>
        <w:t>exploitation.</w:t>
      </w:r>
      <w:r>
        <w:rPr>
          <w:sz w:val="24"/>
          <w:szCs w:val="24"/>
        </w:rPr>
        <w:t xml:space="preserve"> </w:t>
      </w:r>
      <w:r w:rsidRPr="00427EF7">
        <w:rPr>
          <w:sz w:val="24"/>
          <w:szCs w:val="24"/>
        </w:rPr>
        <w:t xml:space="preserve">In particular, the lowland setting of the subhomestead would have been highly advantageous for seasonal agricultural endeavors, yet close enough to the homestead site to imply a residential </w:t>
      </w:r>
      <w:r w:rsidRPr="00983533">
        <w:rPr>
          <w:sz w:val="24"/>
          <w:szCs w:val="24"/>
        </w:rPr>
        <w:t xml:space="preserve">relationship </w:t>
      </w:r>
      <w:bookmarkStart w:id="168" w:name="_Hlk113187193"/>
      <w:r w:rsidRPr="00983533">
        <w:rPr>
          <w:sz w:val="24"/>
          <w:szCs w:val="24"/>
        </w:rPr>
        <w:t>(Mudd 2016:223-224)</w:t>
      </w:r>
      <w:bookmarkEnd w:id="168"/>
      <w:r w:rsidRPr="00983533">
        <w:rPr>
          <w:sz w:val="24"/>
          <w:szCs w:val="24"/>
        </w:rPr>
        <w:t xml:space="preserve">. </w:t>
      </w:r>
      <w:bookmarkEnd w:id="167"/>
      <w:r>
        <w:rPr>
          <w:sz w:val="24"/>
          <w:szCs w:val="24"/>
        </w:rPr>
        <w:t xml:space="preserve">These seasonal occupations are further supported by the fluctuations in river channel settings’ water </w:t>
      </w:r>
      <w:r w:rsidRPr="004C1845">
        <w:rPr>
          <w:sz w:val="24"/>
          <w:szCs w:val="24"/>
        </w:rPr>
        <w:t>discharged</w:t>
      </w:r>
      <w:r>
        <w:rPr>
          <w:sz w:val="24"/>
          <w:szCs w:val="24"/>
        </w:rPr>
        <w:t xml:space="preserve">, ranging from high and abundant in the summer and spring months, while low and sluggish in the remaining </w:t>
      </w:r>
      <w:r w:rsidRPr="00983533">
        <w:rPr>
          <w:sz w:val="24"/>
          <w:szCs w:val="24"/>
        </w:rPr>
        <w:t xml:space="preserve">months </w:t>
      </w:r>
      <w:bookmarkStart w:id="169" w:name="_Hlk113187201"/>
      <w:r w:rsidRPr="00983533">
        <w:rPr>
          <w:sz w:val="24"/>
          <w:szCs w:val="24"/>
        </w:rPr>
        <w:t>(Lintz 1986:348)</w:t>
      </w:r>
      <w:bookmarkEnd w:id="169"/>
      <w:r w:rsidRPr="00983533">
        <w:rPr>
          <w:sz w:val="24"/>
          <w:szCs w:val="24"/>
        </w:rPr>
        <w:t>.</w:t>
      </w:r>
    </w:p>
    <w:p w14:paraId="00A22EA9" w14:textId="77777777" w:rsidR="002A01D9" w:rsidRPr="00185A6A" w:rsidRDefault="002A01D9" w:rsidP="002A01D9">
      <w:pPr>
        <w:pStyle w:val="Heading3"/>
        <w:spacing w:line="480" w:lineRule="auto"/>
        <w:rPr>
          <w:color w:val="auto"/>
        </w:rPr>
      </w:pPr>
      <w:r w:rsidRPr="00185A6A">
        <w:rPr>
          <w:color w:val="auto"/>
        </w:rPr>
        <w:t xml:space="preserve">Antelope Creek </w:t>
      </w:r>
      <w:r>
        <w:rPr>
          <w:color w:val="auto"/>
        </w:rPr>
        <w:t xml:space="preserve">Phase </w:t>
      </w:r>
      <w:r w:rsidRPr="00185A6A">
        <w:rPr>
          <w:color w:val="auto"/>
        </w:rPr>
        <w:t>Settlement Pattern</w:t>
      </w:r>
      <w:r>
        <w:rPr>
          <w:color w:val="auto"/>
        </w:rPr>
        <w:t>s</w:t>
      </w:r>
    </w:p>
    <w:p w14:paraId="68E4C2DD" w14:textId="077BEC61" w:rsidR="002A01D9" w:rsidRDefault="002A01D9" w:rsidP="002A01D9">
      <w:pPr>
        <w:spacing w:line="480" w:lineRule="auto"/>
        <w:ind w:firstLine="720"/>
        <w:rPr>
          <w:sz w:val="24"/>
          <w:szCs w:val="24"/>
        </w:rPr>
      </w:pPr>
      <w:r w:rsidRPr="00C05844">
        <w:rPr>
          <w:sz w:val="24"/>
          <w:szCs w:val="24"/>
        </w:rPr>
        <w:t xml:space="preserve">While there have been documented Antelope Creek settlements in southern High Plains upland settings, the majority of sites are located </w:t>
      </w:r>
      <w:r w:rsidRPr="0041780D">
        <w:rPr>
          <w:sz w:val="24"/>
          <w:szCs w:val="24"/>
        </w:rPr>
        <w:t>either along the floodplains or atop elevated sections of low land settings, such as mesa tops</w:t>
      </w:r>
      <w:r w:rsidRPr="00C05844">
        <w:rPr>
          <w:sz w:val="24"/>
          <w:szCs w:val="24"/>
        </w:rPr>
        <w:t>, bluffs, terraces</w:t>
      </w:r>
      <w:r w:rsidRPr="0041780D">
        <w:rPr>
          <w:sz w:val="24"/>
          <w:szCs w:val="24"/>
        </w:rPr>
        <w:t xml:space="preserve">, and canyon </w:t>
      </w:r>
      <w:r w:rsidRPr="00983533">
        <w:rPr>
          <w:sz w:val="24"/>
          <w:szCs w:val="24"/>
        </w:rPr>
        <w:t xml:space="preserve">rims </w:t>
      </w:r>
      <w:bookmarkStart w:id="170" w:name="_Hlk113187294"/>
      <w:r w:rsidRPr="00983533">
        <w:rPr>
          <w:sz w:val="24"/>
          <w:szCs w:val="24"/>
        </w:rPr>
        <w:t>(Lintz 1986:54)</w:t>
      </w:r>
      <w:bookmarkEnd w:id="170"/>
      <w:r w:rsidRPr="00983533">
        <w:rPr>
          <w:sz w:val="24"/>
          <w:szCs w:val="24"/>
        </w:rPr>
        <w:t xml:space="preserve">. This </w:t>
      </w:r>
      <w:r>
        <w:rPr>
          <w:sz w:val="24"/>
          <w:szCs w:val="24"/>
        </w:rPr>
        <w:t xml:space="preserve">patterning is thought to have been a utilization of </w:t>
      </w:r>
      <w:r w:rsidRPr="0041780D">
        <w:rPr>
          <w:sz w:val="24"/>
          <w:szCs w:val="24"/>
        </w:rPr>
        <w:t xml:space="preserve">the more stable water supply provided by the Ogallala </w:t>
      </w:r>
      <w:r w:rsidRPr="00983533">
        <w:rPr>
          <w:sz w:val="24"/>
          <w:szCs w:val="24"/>
        </w:rPr>
        <w:t xml:space="preserve">Aquifer </w:t>
      </w:r>
      <w:bookmarkStart w:id="171" w:name="_Hlk113187304"/>
      <w:r w:rsidRPr="00983533">
        <w:rPr>
          <w:sz w:val="24"/>
          <w:szCs w:val="24"/>
        </w:rPr>
        <w:t>(Lintz 1991:92)</w:t>
      </w:r>
      <w:bookmarkEnd w:id="171"/>
      <w:r w:rsidRPr="00983533">
        <w:rPr>
          <w:sz w:val="24"/>
          <w:szCs w:val="24"/>
        </w:rPr>
        <w:t xml:space="preserve">. The </w:t>
      </w:r>
      <w:r w:rsidRPr="00C05844">
        <w:rPr>
          <w:sz w:val="24"/>
          <w:szCs w:val="24"/>
        </w:rPr>
        <w:t xml:space="preserve">increased </w:t>
      </w:r>
      <w:r>
        <w:rPr>
          <w:sz w:val="24"/>
          <w:szCs w:val="24"/>
        </w:rPr>
        <w:t xml:space="preserve">accessibility and stability of the Ogallala Aquifer </w:t>
      </w:r>
      <w:r w:rsidRPr="00C05844">
        <w:rPr>
          <w:sz w:val="24"/>
          <w:szCs w:val="24"/>
        </w:rPr>
        <w:t xml:space="preserve">could have acted as a counter to the unpredictable precipitation characteristic of the southern High Plains, making these areas highly advantageous for agricultural </w:t>
      </w:r>
      <w:r w:rsidRPr="00983533">
        <w:rPr>
          <w:sz w:val="24"/>
          <w:szCs w:val="24"/>
        </w:rPr>
        <w:t xml:space="preserve">activities </w:t>
      </w:r>
      <w:bookmarkStart w:id="172" w:name="_Hlk113187314"/>
      <w:r w:rsidRPr="00983533">
        <w:rPr>
          <w:sz w:val="24"/>
          <w:szCs w:val="24"/>
        </w:rPr>
        <w:t>(Lintz 1991:92)</w:t>
      </w:r>
      <w:bookmarkEnd w:id="172"/>
      <w:r w:rsidRPr="00983533">
        <w:rPr>
          <w:sz w:val="24"/>
          <w:szCs w:val="24"/>
        </w:rPr>
        <w:t xml:space="preserve">. </w:t>
      </w:r>
      <w:r>
        <w:rPr>
          <w:sz w:val="24"/>
          <w:szCs w:val="24"/>
        </w:rPr>
        <w:t xml:space="preserve">Furthermore, the subsurface nature of the Ogallala Aquifer would have provided additional protection against </w:t>
      </w:r>
      <w:r w:rsidRPr="00C05844">
        <w:rPr>
          <w:sz w:val="24"/>
          <w:szCs w:val="24"/>
        </w:rPr>
        <w:t xml:space="preserve">the </w:t>
      </w:r>
      <w:r>
        <w:rPr>
          <w:sz w:val="24"/>
          <w:szCs w:val="24"/>
        </w:rPr>
        <w:t xml:space="preserve">evaporative processes contributing </w:t>
      </w:r>
      <w:r w:rsidRPr="00983533">
        <w:rPr>
          <w:sz w:val="24"/>
          <w:szCs w:val="24"/>
        </w:rPr>
        <w:t xml:space="preserve">to seasonal hydrologic variations in rivers, tributaries, and playa lakes </w:t>
      </w:r>
      <w:bookmarkStart w:id="173" w:name="_Hlk113187325"/>
      <w:r w:rsidRPr="00983533">
        <w:rPr>
          <w:sz w:val="24"/>
          <w:szCs w:val="24"/>
        </w:rPr>
        <w:t>(Boyd 2008:38-39)</w:t>
      </w:r>
      <w:bookmarkEnd w:id="173"/>
      <w:r w:rsidRPr="00983533">
        <w:rPr>
          <w:sz w:val="24"/>
          <w:szCs w:val="24"/>
        </w:rPr>
        <w:t xml:space="preserve">. </w:t>
      </w:r>
    </w:p>
    <w:p w14:paraId="2B147E57" w14:textId="0CF07462" w:rsidR="002A01D9" w:rsidRPr="00983533" w:rsidRDefault="002A01D9" w:rsidP="002A01D9">
      <w:pPr>
        <w:spacing w:line="480" w:lineRule="auto"/>
        <w:ind w:firstLine="720"/>
        <w:rPr>
          <w:sz w:val="24"/>
          <w:szCs w:val="24"/>
        </w:rPr>
      </w:pPr>
      <w:r>
        <w:rPr>
          <w:sz w:val="24"/>
          <w:szCs w:val="24"/>
        </w:rPr>
        <w:lastRenderedPageBreak/>
        <w:t xml:space="preserve">More than their </w:t>
      </w:r>
      <w:r w:rsidRPr="001F4A43">
        <w:rPr>
          <w:sz w:val="24"/>
          <w:szCs w:val="24"/>
        </w:rPr>
        <w:t xml:space="preserve">placement across the physical </w:t>
      </w:r>
      <w:r>
        <w:rPr>
          <w:sz w:val="24"/>
          <w:szCs w:val="24"/>
        </w:rPr>
        <w:t xml:space="preserve">landscape, a temporal component </w:t>
      </w:r>
      <w:r w:rsidRPr="00976C79">
        <w:rPr>
          <w:sz w:val="24"/>
          <w:szCs w:val="24"/>
        </w:rPr>
        <w:t xml:space="preserve">is also thought to </w:t>
      </w:r>
      <w:r>
        <w:rPr>
          <w:sz w:val="24"/>
          <w:szCs w:val="24"/>
        </w:rPr>
        <w:t xml:space="preserve">have </w:t>
      </w:r>
      <w:r w:rsidRPr="00976C79">
        <w:rPr>
          <w:sz w:val="24"/>
          <w:szCs w:val="24"/>
        </w:rPr>
        <w:t>contribute</w:t>
      </w:r>
      <w:r>
        <w:rPr>
          <w:sz w:val="24"/>
          <w:szCs w:val="24"/>
        </w:rPr>
        <w:t>d</w:t>
      </w:r>
      <w:r w:rsidRPr="00976C79">
        <w:rPr>
          <w:sz w:val="24"/>
          <w:szCs w:val="24"/>
        </w:rPr>
        <w:t xml:space="preserve"> </w:t>
      </w:r>
      <w:r w:rsidRPr="001F4A43">
        <w:rPr>
          <w:sz w:val="24"/>
          <w:szCs w:val="24"/>
        </w:rPr>
        <w:t xml:space="preserve">to differing aspects </w:t>
      </w:r>
      <w:r>
        <w:rPr>
          <w:sz w:val="24"/>
          <w:szCs w:val="24"/>
        </w:rPr>
        <w:t xml:space="preserve">of Antelope Creek settlement patterning. </w:t>
      </w:r>
      <w:r w:rsidRPr="00DA4C47">
        <w:rPr>
          <w:sz w:val="24"/>
          <w:szCs w:val="24"/>
        </w:rPr>
        <w:t xml:space="preserve">The most visible expression of this </w:t>
      </w:r>
      <w:r w:rsidRPr="004C1845">
        <w:rPr>
          <w:sz w:val="24"/>
          <w:szCs w:val="24"/>
        </w:rPr>
        <w:t xml:space="preserve">temporal variation can be </w:t>
      </w:r>
      <w:r w:rsidRPr="00DA4C47">
        <w:rPr>
          <w:sz w:val="24"/>
          <w:szCs w:val="24"/>
        </w:rPr>
        <w:t xml:space="preserve">observed in the distance and distribution of various Antelope Creek settlements within their local </w:t>
      </w:r>
      <w:r>
        <w:rPr>
          <w:sz w:val="24"/>
          <w:szCs w:val="24"/>
        </w:rPr>
        <w:t>resource domains</w:t>
      </w:r>
      <w:r w:rsidRPr="00DA4C47">
        <w:rPr>
          <w:sz w:val="24"/>
          <w:szCs w:val="24"/>
        </w:rPr>
        <w:t>, as well as in relation to each other.</w:t>
      </w:r>
      <w:r>
        <w:rPr>
          <w:sz w:val="24"/>
          <w:szCs w:val="24"/>
        </w:rPr>
        <w:t xml:space="preserve"> </w:t>
      </w:r>
      <w:r w:rsidRPr="008B31FA">
        <w:rPr>
          <w:sz w:val="24"/>
          <w:szCs w:val="24"/>
        </w:rPr>
        <w:t>In the early subphase (</w:t>
      </w:r>
      <w:r w:rsidR="00AB56E4">
        <w:rPr>
          <w:sz w:val="24"/>
          <w:szCs w:val="24"/>
        </w:rPr>
        <w:t xml:space="preserve">AD </w:t>
      </w:r>
      <w:r w:rsidRPr="008B31FA">
        <w:rPr>
          <w:sz w:val="24"/>
          <w:szCs w:val="24"/>
        </w:rPr>
        <w:t xml:space="preserve">1250-1350) </w:t>
      </w:r>
      <w:r>
        <w:rPr>
          <w:sz w:val="24"/>
          <w:szCs w:val="24"/>
        </w:rPr>
        <w:t xml:space="preserve">smaller </w:t>
      </w:r>
      <w:r w:rsidRPr="008B31FA">
        <w:rPr>
          <w:sz w:val="24"/>
          <w:szCs w:val="24"/>
        </w:rPr>
        <w:t xml:space="preserve">settlements were located in close proximity to other </w:t>
      </w:r>
      <w:r w:rsidRPr="004C1845">
        <w:rPr>
          <w:sz w:val="24"/>
          <w:szCs w:val="24"/>
        </w:rPr>
        <w:t xml:space="preserve">designated </w:t>
      </w:r>
      <w:r w:rsidRPr="008B31FA">
        <w:rPr>
          <w:sz w:val="24"/>
          <w:szCs w:val="24"/>
        </w:rPr>
        <w:t xml:space="preserve">Antelope Creek </w:t>
      </w:r>
      <w:r>
        <w:rPr>
          <w:sz w:val="24"/>
          <w:szCs w:val="24"/>
        </w:rPr>
        <w:t>villages</w:t>
      </w:r>
      <w:r w:rsidRPr="008B31FA">
        <w:rPr>
          <w:sz w:val="24"/>
          <w:szCs w:val="24"/>
        </w:rPr>
        <w:t xml:space="preserve">, forming small clusters </w:t>
      </w:r>
      <w:r w:rsidRPr="004C1845">
        <w:rPr>
          <w:sz w:val="24"/>
          <w:szCs w:val="24"/>
        </w:rPr>
        <w:t xml:space="preserve">which were </w:t>
      </w:r>
      <w:r w:rsidRPr="008B31FA">
        <w:rPr>
          <w:sz w:val="24"/>
          <w:szCs w:val="24"/>
        </w:rPr>
        <w:t>thought to have possibly fostered a degree of intersite interaction</w:t>
      </w:r>
      <w:r>
        <w:rPr>
          <w:sz w:val="24"/>
          <w:szCs w:val="24"/>
        </w:rPr>
        <w:t xml:space="preserve"> (</w:t>
      </w:r>
      <w:r w:rsidR="002A6D02">
        <w:rPr>
          <w:sz w:val="24"/>
          <w:szCs w:val="24"/>
        </w:rPr>
        <w:t>F</w:t>
      </w:r>
      <w:r>
        <w:rPr>
          <w:sz w:val="24"/>
          <w:szCs w:val="24"/>
        </w:rPr>
        <w:t>or a possible example within the Cross Bar Ranch see Figure 2</w:t>
      </w:r>
      <w:r w:rsidR="006D064A">
        <w:rPr>
          <w:sz w:val="24"/>
          <w:szCs w:val="24"/>
        </w:rPr>
        <w:t>3</w:t>
      </w:r>
      <w:r>
        <w:rPr>
          <w:sz w:val="24"/>
          <w:szCs w:val="24"/>
        </w:rPr>
        <w:t xml:space="preserve"> in Appendix C)</w:t>
      </w:r>
      <w:r w:rsidRPr="008B31FA">
        <w:rPr>
          <w:sz w:val="24"/>
          <w:szCs w:val="24"/>
        </w:rPr>
        <w:t>.</w:t>
      </w:r>
      <w:r>
        <w:rPr>
          <w:sz w:val="24"/>
          <w:szCs w:val="24"/>
        </w:rPr>
        <w:t xml:space="preserve"> </w:t>
      </w:r>
      <w:r w:rsidRPr="004C1845">
        <w:rPr>
          <w:sz w:val="24"/>
          <w:szCs w:val="24"/>
        </w:rPr>
        <w:t>Conversely</w:t>
      </w:r>
      <w:r w:rsidRPr="00F32877">
        <w:rPr>
          <w:sz w:val="24"/>
          <w:szCs w:val="24"/>
        </w:rPr>
        <w:t>, settlements believed to represent a late subphase (</w:t>
      </w:r>
      <w:r w:rsidR="00AB56E4">
        <w:rPr>
          <w:sz w:val="24"/>
          <w:szCs w:val="24"/>
        </w:rPr>
        <w:t xml:space="preserve">AD </w:t>
      </w:r>
      <w:r w:rsidRPr="00F32877">
        <w:rPr>
          <w:sz w:val="24"/>
          <w:szCs w:val="24"/>
        </w:rPr>
        <w:t xml:space="preserve">1350-1500) distinction are often </w:t>
      </w:r>
      <w:r w:rsidRPr="004C1845">
        <w:rPr>
          <w:sz w:val="24"/>
          <w:szCs w:val="24"/>
        </w:rPr>
        <w:t>spread out</w:t>
      </w:r>
      <w:r w:rsidRPr="00834E74">
        <w:rPr>
          <w:color w:val="4472C4" w:themeColor="accent1"/>
          <w:sz w:val="24"/>
          <w:szCs w:val="24"/>
        </w:rPr>
        <w:t xml:space="preserve"> </w:t>
      </w:r>
      <w:r w:rsidRPr="00F32877">
        <w:rPr>
          <w:sz w:val="24"/>
          <w:szCs w:val="24"/>
        </w:rPr>
        <w:t>farther from</w:t>
      </w:r>
      <w:r>
        <w:rPr>
          <w:sz w:val="24"/>
          <w:szCs w:val="24"/>
        </w:rPr>
        <w:t xml:space="preserve"> </w:t>
      </w:r>
      <w:r w:rsidRPr="00F32877">
        <w:rPr>
          <w:sz w:val="24"/>
          <w:szCs w:val="24"/>
        </w:rPr>
        <w:t>other Antelope Creek occupations,</w:t>
      </w:r>
      <w:r>
        <w:rPr>
          <w:sz w:val="24"/>
          <w:szCs w:val="24"/>
        </w:rPr>
        <w:t xml:space="preserve"> as well as located in more isolated sections of the </w:t>
      </w:r>
      <w:r w:rsidRPr="00983533">
        <w:rPr>
          <w:sz w:val="24"/>
          <w:szCs w:val="24"/>
        </w:rPr>
        <w:t xml:space="preserve">landscape </w:t>
      </w:r>
      <w:bookmarkStart w:id="174" w:name="_Hlk113187336"/>
      <w:r w:rsidRPr="00983533">
        <w:rPr>
          <w:sz w:val="24"/>
          <w:szCs w:val="24"/>
        </w:rPr>
        <w:t>(Lintz 1986:316-318)</w:t>
      </w:r>
      <w:bookmarkEnd w:id="174"/>
      <w:r w:rsidRPr="00983533">
        <w:rPr>
          <w:sz w:val="24"/>
          <w:szCs w:val="24"/>
        </w:rPr>
        <w:t xml:space="preserve">. </w:t>
      </w:r>
    </w:p>
    <w:p w14:paraId="4C3F9DAE" w14:textId="42A021C8" w:rsidR="002A01D9" w:rsidRDefault="002A6D02" w:rsidP="002A01D9">
      <w:pPr>
        <w:spacing w:line="480" w:lineRule="auto"/>
        <w:ind w:firstLine="720"/>
        <w:rPr>
          <w:sz w:val="24"/>
          <w:szCs w:val="24"/>
        </w:rPr>
      </w:pPr>
      <w:r>
        <w:rPr>
          <w:sz w:val="24"/>
          <w:szCs w:val="24"/>
        </w:rPr>
        <w:t>A</w:t>
      </w:r>
      <w:r w:rsidR="002A01D9" w:rsidRPr="00233115">
        <w:rPr>
          <w:sz w:val="24"/>
          <w:szCs w:val="24"/>
        </w:rPr>
        <w:t xml:space="preserve">lthough more widely dispersed, the larger and relatively more complex late subphase architecture, </w:t>
      </w:r>
      <w:r w:rsidR="002A01D9" w:rsidRPr="00841F37">
        <w:rPr>
          <w:sz w:val="24"/>
          <w:szCs w:val="24"/>
        </w:rPr>
        <w:t xml:space="preserve">exhibited </w:t>
      </w:r>
      <w:r w:rsidR="002A01D9" w:rsidRPr="00233115">
        <w:rPr>
          <w:sz w:val="24"/>
          <w:szCs w:val="24"/>
        </w:rPr>
        <w:t xml:space="preserve">through </w:t>
      </w:r>
      <w:r w:rsidR="002A01D9" w:rsidRPr="00841F37">
        <w:rPr>
          <w:sz w:val="24"/>
          <w:szCs w:val="24"/>
        </w:rPr>
        <w:t xml:space="preserve">the </w:t>
      </w:r>
      <w:r w:rsidR="002A01D9" w:rsidRPr="00233115">
        <w:rPr>
          <w:sz w:val="24"/>
          <w:szCs w:val="24"/>
        </w:rPr>
        <w:t xml:space="preserve">increase in average room size, also implies an increased density of occupants per </w:t>
      </w:r>
      <w:r w:rsidR="002A01D9" w:rsidRPr="00983533">
        <w:rPr>
          <w:sz w:val="24"/>
          <w:szCs w:val="24"/>
        </w:rPr>
        <w:t xml:space="preserve">settlement </w:t>
      </w:r>
      <w:bookmarkStart w:id="175" w:name="_Hlk113187347"/>
      <w:r w:rsidR="002A01D9" w:rsidRPr="00983533">
        <w:rPr>
          <w:sz w:val="24"/>
          <w:szCs w:val="24"/>
        </w:rPr>
        <w:t>(Lintz 1986:392-394)</w:t>
      </w:r>
      <w:bookmarkEnd w:id="175"/>
      <w:r w:rsidR="002A01D9" w:rsidRPr="00983533">
        <w:rPr>
          <w:sz w:val="24"/>
          <w:szCs w:val="24"/>
        </w:rPr>
        <w:t xml:space="preserve">. To </w:t>
      </w:r>
      <w:r w:rsidR="002A01D9" w:rsidRPr="00233115">
        <w:rPr>
          <w:sz w:val="24"/>
          <w:szCs w:val="24"/>
        </w:rPr>
        <w:t xml:space="preserve">explain this trend, </w:t>
      </w:r>
      <w:r>
        <w:rPr>
          <w:sz w:val="24"/>
          <w:szCs w:val="24"/>
        </w:rPr>
        <w:t>Lintz</w:t>
      </w:r>
      <w:r w:rsidR="002A01D9" w:rsidRPr="00233115">
        <w:rPr>
          <w:sz w:val="24"/>
          <w:szCs w:val="24"/>
        </w:rPr>
        <w:t xml:space="preserve"> </w:t>
      </w:r>
      <w:r>
        <w:rPr>
          <w:sz w:val="24"/>
          <w:szCs w:val="24"/>
        </w:rPr>
        <w:t xml:space="preserve">has </w:t>
      </w:r>
      <w:r w:rsidR="002A01D9" w:rsidRPr="00233115">
        <w:rPr>
          <w:sz w:val="24"/>
          <w:szCs w:val="24"/>
        </w:rPr>
        <w:t xml:space="preserve">posited that in in the early subphase, multiple settlements appear to be collectively oriented as a means to differentially exploit their local </w:t>
      </w:r>
      <w:r w:rsidR="002A01D9">
        <w:rPr>
          <w:sz w:val="24"/>
          <w:szCs w:val="24"/>
        </w:rPr>
        <w:t xml:space="preserve">resource </w:t>
      </w:r>
      <w:r w:rsidR="002A01D9" w:rsidRPr="00233115">
        <w:rPr>
          <w:sz w:val="24"/>
          <w:szCs w:val="24"/>
        </w:rPr>
        <w:t xml:space="preserve">domain, as opposed to the more self-supported isolated settlements of the late </w:t>
      </w:r>
      <w:r w:rsidR="002A01D9" w:rsidRPr="00983533">
        <w:rPr>
          <w:sz w:val="24"/>
          <w:szCs w:val="24"/>
        </w:rPr>
        <w:t xml:space="preserve">subphase </w:t>
      </w:r>
      <w:bookmarkStart w:id="176" w:name="_Hlk113187356"/>
      <w:r w:rsidR="002A01D9" w:rsidRPr="00983533">
        <w:rPr>
          <w:sz w:val="24"/>
          <w:szCs w:val="24"/>
        </w:rPr>
        <w:t>(Lintz 1986:328)</w:t>
      </w:r>
      <w:bookmarkEnd w:id="176"/>
      <w:r w:rsidR="002A01D9" w:rsidRPr="00983533">
        <w:rPr>
          <w:sz w:val="24"/>
          <w:szCs w:val="24"/>
        </w:rPr>
        <w:t xml:space="preserve">. An </w:t>
      </w:r>
      <w:r w:rsidR="002A01D9">
        <w:rPr>
          <w:sz w:val="24"/>
          <w:szCs w:val="24"/>
        </w:rPr>
        <w:t>example of t</w:t>
      </w:r>
      <w:r w:rsidR="002A01D9" w:rsidRPr="0048053F">
        <w:rPr>
          <w:sz w:val="24"/>
          <w:szCs w:val="24"/>
        </w:rPr>
        <w:t xml:space="preserve">his can be seen </w:t>
      </w:r>
      <w:r w:rsidR="002A01D9">
        <w:rPr>
          <w:sz w:val="24"/>
          <w:szCs w:val="24"/>
        </w:rPr>
        <w:t>within</w:t>
      </w:r>
      <w:r w:rsidR="002A01D9" w:rsidRPr="0048053F">
        <w:rPr>
          <w:sz w:val="24"/>
          <w:szCs w:val="24"/>
        </w:rPr>
        <w:t xml:space="preserve"> the Canadian River</w:t>
      </w:r>
      <w:r w:rsidR="002A01D9">
        <w:rPr>
          <w:sz w:val="24"/>
          <w:szCs w:val="24"/>
        </w:rPr>
        <w:t xml:space="preserve"> Valley</w:t>
      </w:r>
      <w:r w:rsidR="002A01D9" w:rsidRPr="0048053F">
        <w:rPr>
          <w:sz w:val="24"/>
          <w:szCs w:val="24"/>
        </w:rPr>
        <w:t xml:space="preserve"> </w:t>
      </w:r>
      <w:r w:rsidR="002A01D9" w:rsidRPr="00841F37">
        <w:rPr>
          <w:sz w:val="24"/>
          <w:szCs w:val="24"/>
        </w:rPr>
        <w:t xml:space="preserve">in </w:t>
      </w:r>
      <w:r w:rsidR="002A01D9" w:rsidRPr="0048053F">
        <w:rPr>
          <w:sz w:val="24"/>
          <w:szCs w:val="24"/>
        </w:rPr>
        <w:t xml:space="preserve">the placement of larger settlements </w:t>
      </w:r>
      <w:r w:rsidR="002A01D9" w:rsidRPr="00841F37">
        <w:rPr>
          <w:sz w:val="24"/>
          <w:szCs w:val="24"/>
        </w:rPr>
        <w:t>(hamlets</w:t>
      </w:r>
      <w:r w:rsidR="002A01D9">
        <w:rPr>
          <w:sz w:val="24"/>
          <w:szCs w:val="24"/>
        </w:rPr>
        <w:t xml:space="preserve"> and homesteads</w:t>
      </w:r>
      <w:r w:rsidR="002A01D9" w:rsidRPr="00841F37">
        <w:rPr>
          <w:sz w:val="24"/>
          <w:szCs w:val="24"/>
        </w:rPr>
        <w:t xml:space="preserve">) </w:t>
      </w:r>
      <w:r w:rsidR="002A01D9" w:rsidRPr="0048053F">
        <w:rPr>
          <w:sz w:val="24"/>
          <w:szCs w:val="24"/>
        </w:rPr>
        <w:t xml:space="preserve">in more elevated locations adjacent to nearby smaller </w:t>
      </w:r>
      <w:r w:rsidR="002A01D9" w:rsidRPr="00841F37">
        <w:rPr>
          <w:sz w:val="24"/>
          <w:szCs w:val="24"/>
        </w:rPr>
        <w:t xml:space="preserve">suburb-style </w:t>
      </w:r>
      <w:r w:rsidR="002A01D9" w:rsidRPr="0048053F">
        <w:rPr>
          <w:sz w:val="24"/>
          <w:szCs w:val="24"/>
        </w:rPr>
        <w:t xml:space="preserve">settlements </w:t>
      </w:r>
      <w:r w:rsidR="002A01D9" w:rsidRPr="00983533">
        <w:rPr>
          <w:sz w:val="24"/>
          <w:szCs w:val="24"/>
        </w:rPr>
        <w:t xml:space="preserve">considered to be associated farmsteads (subhomesteads) </w:t>
      </w:r>
      <w:bookmarkStart w:id="177" w:name="_Hlk113187367"/>
      <w:r w:rsidR="002A01D9" w:rsidRPr="00983533">
        <w:rPr>
          <w:sz w:val="24"/>
          <w:szCs w:val="24"/>
        </w:rPr>
        <w:t>(Lintz 1991:93)</w:t>
      </w:r>
      <w:bookmarkEnd w:id="177"/>
      <w:r w:rsidR="002A01D9" w:rsidRPr="00983533">
        <w:rPr>
          <w:sz w:val="24"/>
          <w:szCs w:val="24"/>
        </w:rPr>
        <w:t xml:space="preserve">. Although possibly </w:t>
      </w:r>
      <w:r w:rsidR="002A01D9" w:rsidRPr="00841F37">
        <w:rPr>
          <w:sz w:val="24"/>
          <w:szCs w:val="24"/>
        </w:rPr>
        <w:t>connected</w:t>
      </w:r>
      <w:r w:rsidR="002A01D9" w:rsidRPr="00BF2AE8">
        <w:rPr>
          <w:sz w:val="24"/>
          <w:szCs w:val="24"/>
        </w:rPr>
        <w:t xml:space="preserve">, these smaller </w:t>
      </w:r>
      <w:r w:rsidR="002A01D9" w:rsidRPr="00841F37">
        <w:rPr>
          <w:sz w:val="24"/>
          <w:szCs w:val="24"/>
        </w:rPr>
        <w:t xml:space="preserve">subordinate </w:t>
      </w:r>
      <w:r w:rsidR="002A01D9" w:rsidRPr="00BF2AE8">
        <w:rPr>
          <w:sz w:val="24"/>
          <w:szCs w:val="24"/>
        </w:rPr>
        <w:t>sites were considered to have been occupied seasonally</w:t>
      </w:r>
      <w:r w:rsidR="002A01D9">
        <w:rPr>
          <w:sz w:val="24"/>
          <w:szCs w:val="24"/>
        </w:rPr>
        <w:t xml:space="preserve">, </w:t>
      </w:r>
      <w:r w:rsidR="002A01D9" w:rsidRPr="00841F37">
        <w:rPr>
          <w:sz w:val="24"/>
          <w:szCs w:val="24"/>
        </w:rPr>
        <w:t xml:space="preserve">rather than permanently in order </w:t>
      </w:r>
      <w:r w:rsidR="002A01D9" w:rsidRPr="00BF2AE8">
        <w:rPr>
          <w:sz w:val="24"/>
          <w:szCs w:val="24"/>
        </w:rPr>
        <w:t xml:space="preserve">to capitalize on the </w:t>
      </w:r>
      <w:r w:rsidR="002A01D9" w:rsidRPr="00841F37">
        <w:rPr>
          <w:sz w:val="24"/>
          <w:szCs w:val="24"/>
        </w:rPr>
        <w:t xml:space="preserve">weather </w:t>
      </w:r>
      <w:r w:rsidR="002A01D9" w:rsidRPr="00BF2AE8">
        <w:rPr>
          <w:sz w:val="24"/>
          <w:szCs w:val="24"/>
        </w:rPr>
        <w:t xml:space="preserve">patterns more beneficial </w:t>
      </w:r>
      <w:r w:rsidR="002A01D9" w:rsidRPr="00841F37">
        <w:rPr>
          <w:sz w:val="24"/>
          <w:szCs w:val="24"/>
        </w:rPr>
        <w:t xml:space="preserve">for </w:t>
      </w:r>
      <w:r w:rsidR="002A01D9" w:rsidRPr="00BF2AE8">
        <w:rPr>
          <w:sz w:val="24"/>
          <w:szCs w:val="24"/>
        </w:rPr>
        <w:lastRenderedPageBreak/>
        <w:t xml:space="preserve">agricultural </w:t>
      </w:r>
      <w:r w:rsidR="002A01D9" w:rsidRPr="00983533">
        <w:rPr>
          <w:sz w:val="24"/>
          <w:szCs w:val="24"/>
        </w:rPr>
        <w:t xml:space="preserve">endeavors </w:t>
      </w:r>
      <w:bookmarkStart w:id="178" w:name="_Hlk113187382"/>
      <w:r w:rsidR="002A01D9" w:rsidRPr="00983533">
        <w:rPr>
          <w:sz w:val="24"/>
          <w:szCs w:val="24"/>
        </w:rPr>
        <w:t>(Duffield 1970:260)</w:t>
      </w:r>
      <w:bookmarkEnd w:id="178"/>
      <w:r w:rsidR="002A01D9" w:rsidRPr="00983533">
        <w:rPr>
          <w:sz w:val="24"/>
          <w:szCs w:val="24"/>
        </w:rPr>
        <w:t xml:space="preserve">. </w:t>
      </w:r>
      <w:r w:rsidR="002A01D9" w:rsidRPr="0048053F">
        <w:rPr>
          <w:sz w:val="24"/>
          <w:szCs w:val="24"/>
        </w:rPr>
        <w:t xml:space="preserve">Alternatively, the more isolated late subphase settlements are located in both high and low settings along the tributaries of the Canadian River, implying a </w:t>
      </w:r>
      <w:r w:rsidR="002A01D9" w:rsidRPr="00841F37">
        <w:rPr>
          <w:sz w:val="24"/>
          <w:szCs w:val="24"/>
        </w:rPr>
        <w:t xml:space="preserve">more self-contained </w:t>
      </w:r>
      <w:r w:rsidR="002A01D9" w:rsidRPr="0048053F">
        <w:rPr>
          <w:sz w:val="24"/>
          <w:szCs w:val="24"/>
        </w:rPr>
        <w:t xml:space="preserve">style of resource procurement </w:t>
      </w:r>
      <w:bookmarkStart w:id="179" w:name="_Hlk113187391"/>
      <w:r w:rsidR="002A01D9" w:rsidRPr="00983533">
        <w:rPr>
          <w:sz w:val="24"/>
          <w:szCs w:val="24"/>
        </w:rPr>
        <w:t>(Lintz 1991:93)</w:t>
      </w:r>
      <w:bookmarkEnd w:id="179"/>
      <w:r w:rsidR="002A01D9" w:rsidRPr="00983533">
        <w:rPr>
          <w:sz w:val="24"/>
          <w:szCs w:val="24"/>
        </w:rPr>
        <w:t xml:space="preserve">. </w:t>
      </w:r>
    </w:p>
    <w:p w14:paraId="3F910064" w14:textId="590512C7" w:rsidR="002A01D9" w:rsidRPr="00A0222D" w:rsidRDefault="002A01D9" w:rsidP="002A01D9">
      <w:pPr>
        <w:spacing w:line="480" w:lineRule="auto"/>
        <w:ind w:firstLine="720"/>
        <w:rPr>
          <w:sz w:val="24"/>
          <w:szCs w:val="24"/>
        </w:rPr>
      </w:pPr>
      <w:r w:rsidRPr="0048053F">
        <w:rPr>
          <w:sz w:val="24"/>
          <w:szCs w:val="24"/>
        </w:rPr>
        <w:t xml:space="preserve">Another hypothesized explanation for </w:t>
      </w:r>
      <w:r>
        <w:rPr>
          <w:sz w:val="24"/>
          <w:szCs w:val="24"/>
        </w:rPr>
        <w:t xml:space="preserve">this </w:t>
      </w:r>
      <w:r w:rsidRPr="0048053F">
        <w:rPr>
          <w:sz w:val="24"/>
          <w:szCs w:val="24"/>
        </w:rPr>
        <w:t xml:space="preserve">differential </w:t>
      </w:r>
      <w:r>
        <w:rPr>
          <w:sz w:val="24"/>
          <w:szCs w:val="24"/>
        </w:rPr>
        <w:t xml:space="preserve">temporal </w:t>
      </w:r>
      <w:r w:rsidRPr="0048053F">
        <w:rPr>
          <w:sz w:val="24"/>
          <w:szCs w:val="24"/>
        </w:rPr>
        <w:t xml:space="preserve">settlement patterning </w:t>
      </w:r>
      <w:r w:rsidRPr="00841F37">
        <w:rPr>
          <w:sz w:val="24"/>
          <w:szCs w:val="24"/>
        </w:rPr>
        <w:t xml:space="preserve">correlates </w:t>
      </w:r>
      <w:r w:rsidR="002A6D02" w:rsidRPr="002A6D02">
        <w:rPr>
          <w:sz w:val="24"/>
          <w:szCs w:val="24"/>
        </w:rPr>
        <w:t>a decrease in local resources</w:t>
      </w:r>
      <w:r w:rsidR="002A6D02">
        <w:rPr>
          <w:sz w:val="24"/>
          <w:szCs w:val="24"/>
        </w:rPr>
        <w:t xml:space="preserve"> due to the effects</w:t>
      </w:r>
      <w:r w:rsidR="002A6D02" w:rsidRPr="002A6D02">
        <w:rPr>
          <w:sz w:val="24"/>
          <w:szCs w:val="24"/>
        </w:rPr>
        <w:t xml:space="preserve"> </w:t>
      </w:r>
      <w:r w:rsidRPr="0048053F">
        <w:rPr>
          <w:sz w:val="24"/>
          <w:szCs w:val="24"/>
        </w:rPr>
        <w:t xml:space="preserve">of climatic </w:t>
      </w:r>
      <w:r w:rsidR="00142CE0">
        <w:rPr>
          <w:sz w:val="24"/>
          <w:szCs w:val="24"/>
        </w:rPr>
        <w:t xml:space="preserve">trends combined </w:t>
      </w:r>
      <w:r w:rsidRPr="0048053F">
        <w:rPr>
          <w:sz w:val="24"/>
          <w:szCs w:val="24"/>
        </w:rPr>
        <w:t xml:space="preserve">with </w:t>
      </w:r>
      <w:r>
        <w:rPr>
          <w:sz w:val="24"/>
          <w:szCs w:val="24"/>
        </w:rPr>
        <w:t xml:space="preserve">a progressive </w:t>
      </w:r>
      <w:r w:rsidRPr="0048053F">
        <w:rPr>
          <w:sz w:val="24"/>
          <w:szCs w:val="24"/>
        </w:rPr>
        <w:t>increase population</w:t>
      </w:r>
      <w:r>
        <w:rPr>
          <w:sz w:val="24"/>
          <w:szCs w:val="24"/>
        </w:rPr>
        <w:t>, resulting in an increase in population</w:t>
      </w:r>
      <w:r w:rsidRPr="0048053F">
        <w:rPr>
          <w:sz w:val="24"/>
          <w:szCs w:val="24"/>
        </w:rPr>
        <w:t xml:space="preserve"> </w:t>
      </w:r>
      <w:r w:rsidRPr="00803742">
        <w:rPr>
          <w:sz w:val="24"/>
          <w:szCs w:val="24"/>
        </w:rPr>
        <w:t>pressure</w:t>
      </w:r>
      <w:r>
        <w:rPr>
          <w:sz w:val="24"/>
          <w:szCs w:val="24"/>
        </w:rPr>
        <w:t xml:space="preserve">. </w:t>
      </w:r>
      <w:r w:rsidRPr="00DC307B">
        <w:rPr>
          <w:sz w:val="24"/>
          <w:szCs w:val="24"/>
        </w:rPr>
        <w:t xml:space="preserve">This population pressure is </w:t>
      </w:r>
      <w:r>
        <w:rPr>
          <w:sz w:val="24"/>
          <w:szCs w:val="24"/>
        </w:rPr>
        <w:t>believed</w:t>
      </w:r>
      <w:r w:rsidRPr="00DC307B">
        <w:rPr>
          <w:sz w:val="24"/>
          <w:szCs w:val="24"/>
        </w:rPr>
        <w:t xml:space="preserve"> to have been mitigated through </w:t>
      </w:r>
      <w:r>
        <w:rPr>
          <w:sz w:val="24"/>
          <w:szCs w:val="24"/>
        </w:rPr>
        <w:t>settlement</w:t>
      </w:r>
      <w:r w:rsidRPr="00DC307B">
        <w:rPr>
          <w:sz w:val="24"/>
          <w:szCs w:val="24"/>
        </w:rPr>
        <w:t xml:space="preserve"> </w:t>
      </w:r>
      <w:r w:rsidRPr="00803742">
        <w:rPr>
          <w:sz w:val="24"/>
          <w:szCs w:val="24"/>
        </w:rPr>
        <w:t xml:space="preserve">dispersion across several resource domains </w:t>
      </w:r>
      <w:r w:rsidRPr="00DC307B">
        <w:rPr>
          <w:sz w:val="24"/>
          <w:szCs w:val="24"/>
        </w:rPr>
        <w:t xml:space="preserve">as a type of buffering </w:t>
      </w:r>
      <w:r w:rsidRPr="00A0222D">
        <w:rPr>
          <w:sz w:val="24"/>
          <w:szCs w:val="24"/>
        </w:rPr>
        <w:t xml:space="preserve">mechanism </w:t>
      </w:r>
      <w:bookmarkStart w:id="180" w:name="_Hlk113187409"/>
      <w:r w:rsidRPr="00A0222D">
        <w:rPr>
          <w:sz w:val="24"/>
          <w:szCs w:val="24"/>
        </w:rPr>
        <w:t>(Lintz 1986:387)</w:t>
      </w:r>
      <w:bookmarkEnd w:id="180"/>
      <w:r w:rsidRPr="00A0222D">
        <w:rPr>
          <w:sz w:val="24"/>
          <w:szCs w:val="24"/>
        </w:rPr>
        <w:t xml:space="preserve">. </w:t>
      </w:r>
      <w:bookmarkStart w:id="181" w:name="_Hlk114605476"/>
      <w:r w:rsidRPr="00A0222D">
        <w:rPr>
          <w:sz w:val="24"/>
          <w:szCs w:val="24"/>
        </w:rPr>
        <w:t xml:space="preserve">Still others </w:t>
      </w:r>
      <w:r>
        <w:rPr>
          <w:sz w:val="24"/>
          <w:szCs w:val="24"/>
        </w:rPr>
        <w:t>feel that</w:t>
      </w:r>
      <w:r w:rsidRPr="000654C7">
        <w:rPr>
          <w:sz w:val="24"/>
          <w:szCs w:val="24"/>
        </w:rPr>
        <w:t xml:space="preserve"> defensive considerations also influenced </w:t>
      </w:r>
      <w:r w:rsidRPr="00803742">
        <w:rPr>
          <w:sz w:val="24"/>
          <w:szCs w:val="24"/>
        </w:rPr>
        <w:t xml:space="preserve">the </w:t>
      </w:r>
      <w:r w:rsidRPr="000654C7">
        <w:rPr>
          <w:sz w:val="24"/>
          <w:szCs w:val="24"/>
        </w:rPr>
        <w:t xml:space="preserve">distinction in settlement distribution and placement in the late subphase </w:t>
      </w:r>
      <w:bookmarkStart w:id="182" w:name="_Hlk113187418"/>
      <w:r w:rsidRPr="00A0222D">
        <w:rPr>
          <w:sz w:val="24"/>
          <w:szCs w:val="24"/>
        </w:rPr>
        <w:t>(Vehik 2002:42)</w:t>
      </w:r>
      <w:bookmarkEnd w:id="182"/>
      <w:r w:rsidRPr="00A0222D">
        <w:rPr>
          <w:sz w:val="24"/>
          <w:szCs w:val="24"/>
        </w:rPr>
        <w:t xml:space="preserve">. </w:t>
      </w:r>
      <w:bookmarkEnd w:id="181"/>
      <w:r w:rsidRPr="000654C7">
        <w:rPr>
          <w:sz w:val="24"/>
          <w:szCs w:val="24"/>
        </w:rPr>
        <w:t xml:space="preserve">For example, while the </w:t>
      </w:r>
      <w:r w:rsidRPr="00D16720">
        <w:rPr>
          <w:sz w:val="24"/>
          <w:szCs w:val="24"/>
        </w:rPr>
        <w:t xml:space="preserve">movement </w:t>
      </w:r>
      <w:r w:rsidRPr="000654C7">
        <w:rPr>
          <w:sz w:val="24"/>
          <w:szCs w:val="24"/>
        </w:rPr>
        <w:t xml:space="preserve">of </w:t>
      </w:r>
      <w:r>
        <w:rPr>
          <w:sz w:val="24"/>
          <w:szCs w:val="24"/>
        </w:rPr>
        <w:t xml:space="preserve">Antelope Creek </w:t>
      </w:r>
      <w:r w:rsidRPr="000654C7">
        <w:rPr>
          <w:sz w:val="24"/>
          <w:szCs w:val="24"/>
        </w:rPr>
        <w:t>populations towards more</w:t>
      </w:r>
      <w:r>
        <w:rPr>
          <w:sz w:val="24"/>
          <w:szCs w:val="24"/>
        </w:rPr>
        <w:t xml:space="preserve"> </w:t>
      </w:r>
      <w:r w:rsidRPr="00D16720">
        <w:rPr>
          <w:sz w:val="24"/>
          <w:szCs w:val="24"/>
        </w:rPr>
        <w:t xml:space="preserve">elevated and </w:t>
      </w:r>
      <w:r w:rsidRPr="000654C7">
        <w:rPr>
          <w:sz w:val="24"/>
          <w:szCs w:val="24"/>
        </w:rPr>
        <w:t xml:space="preserve">isolated, easily </w:t>
      </w:r>
      <w:r w:rsidRPr="00D16720">
        <w:rPr>
          <w:sz w:val="24"/>
          <w:szCs w:val="24"/>
        </w:rPr>
        <w:t xml:space="preserve">regulated </w:t>
      </w:r>
      <w:r w:rsidRPr="000654C7">
        <w:rPr>
          <w:sz w:val="24"/>
          <w:szCs w:val="24"/>
        </w:rPr>
        <w:t xml:space="preserve">resource areas has been used </w:t>
      </w:r>
      <w:r w:rsidRPr="00D16720">
        <w:rPr>
          <w:sz w:val="24"/>
          <w:szCs w:val="24"/>
        </w:rPr>
        <w:t xml:space="preserve">as </w:t>
      </w:r>
      <w:r w:rsidRPr="000654C7">
        <w:rPr>
          <w:sz w:val="24"/>
          <w:szCs w:val="24"/>
        </w:rPr>
        <w:t xml:space="preserve">evidence of climatic shifts, these </w:t>
      </w:r>
      <w:r w:rsidRPr="00D16720">
        <w:rPr>
          <w:sz w:val="24"/>
          <w:szCs w:val="24"/>
        </w:rPr>
        <w:t xml:space="preserve">intentionally </w:t>
      </w:r>
      <w:r>
        <w:rPr>
          <w:sz w:val="24"/>
          <w:szCs w:val="24"/>
        </w:rPr>
        <w:t xml:space="preserve">selected </w:t>
      </w:r>
      <w:r w:rsidRPr="000654C7">
        <w:rPr>
          <w:sz w:val="24"/>
          <w:szCs w:val="24"/>
        </w:rPr>
        <w:t xml:space="preserve">locations were also less accessible to outside peoples, and thus more </w:t>
      </w:r>
      <w:r w:rsidRPr="00D16720">
        <w:rPr>
          <w:sz w:val="24"/>
          <w:szCs w:val="24"/>
        </w:rPr>
        <w:t xml:space="preserve">readily </w:t>
      </w:r>
      <w:r w:rsidRPr="000654C7">
        <w:rPr>
          <w:sz w:val="24"/>
          <w:szCs w:val="24"/>
        </w:rPr>
        <w:t xml:space="preserve">defendable </w:t>
      </w:r>
      <w:bookmarkStart w:id="183" w:name="_Hlk113187432"/>
      <w:r w:rsidRPr="00A0222D">
        <w:rPr>
          <w:sz w:val="24"/>
          <w:szCs w:val="24"/>
        </w:rPr>
        <w:t>(Vehik 2002:42)</w:t>
      </w:r>
      <w:bookmarkEnd w:id="183"/>
      <w:r w:rsidRPr="00A0222D">
        <w:rPr>
          <w:sz w:val="24"/>
          <w:szCs w:val="24"/>
        </w:rPr>
        <w:t>.</w:t>
      </w:r>
    </w:p>
    <w:p w14:paraId="71F412A0" w14:textId="528A1A88" w:rsidR="002A01D9" w:rsidRPr="0055329A" w:rsidRDefault="002A01D9" w:rsidP="002A01D9">
      <w:pPr>
        <w:pStyle w:val="Heading3"/>
        <w:spacing w:line="480" w:lineRule="auto"/>
        <w:rPr>
          <w:color w:val="auto"/>
        </w:rPr>
      </w:pPr>
      <w:r>
        <w:rPr>
          <w:color w:val="auto"/>
        </w:rPr>
        <w:t>Lintz</w:t>
      </w:r>
      <w:r w:rsidRPr="0055329A">
        <w:rPr>
          <w:color w:val="auto"/>
        </w:rPr>
        <w:t xml:space="preserve">’s Assertions </w:t>
      </w:r>
      <w:r w:rsidR="00142CE0">
        <w:rPr>
          <w:color w:val="auto"/>
        </w:rPr>
        <w:t>f</w:t>
      </w:r>
      <w:r>
        <w:rPr>
          <w:color w:val="auto"/>
        </w:rPr>
        <w:t>or Antelope Creek Phase Settlements</w:t>
      </w:r>
      <w:r w:rsidR="00142CE0">
        <w:rPr>
          <w:color w:val="auto"/>
        </w:rPr>
        <w:t xml:space="preserve"> by Site Type</w:t>
      </w:r>
    </w:p>
    <w:p w14:paraId="3B7B6B27" w14:textId="319D9D54" w:rsidR="002A01D9" w:rsidRPr="00A0222D" w:rsidRDefault="00D7688D" w:rsidP="002A01D9">
      <w:pPr>
        <w:spacing w:line="480" w:lineRule="auto"/>
        <w:ind w:firstLine="720"/>
        <w:rPr>
          <w:sz w:val="24"/>
          <w:szCs w:val="24"/>
        </w:rPr>
      </w:pPr>
      <w:bookmarkStart w:id="184" w:name="_Hlk114605964"/>
      <w:r w:rsidRPr="00D7688D">
        <w:rPr>
          <w:sz w:val="24"/>
          <w:szCs w:val="24"/>
        </w:rPr>
        <w:t>Lintz’s project area for his 1986 dissertation, centered around Lake Meredith, contained five subhomesteads</w:t>
      </w:r>
      <w:r w:rsidR="00156E32">
        <w:rPr>
          <w:sz w:val="24"/>
          <w:szCs w:val="24"/>
        </w:rPr>
        <w:t xml:space="preserve">, </w:t>
      </w:r>
      <w:r w:rsidRPr="00D7688D">
        <w:rPr>
          <w:sz w:val="24"/>
          <w:szCs w:val="24"/>
        </w:rPr>
        <w:t>ten homesteads,</w:t>
      </w:r>
      <w:r w:rsidR="00156E32">
        <w:rPr>
          <w:sz w:val="24"/>
          <w:szCs w:val="24"/>
        </w:rPr>
        <w:t xml:space="preserve"> and ten hamlets</w:t>
      </w:r>
      <w:r w:rsidRPr="00D7688D">
        <w:rPr>
          <w:sz w:val="24"/>
          <w:szCs w:val="24"/>
        </w:rPr>
        <w:t xml:space="preserve"> and while mentioned briefly, temporary camps were not considered.</w:t>
      </w:r>
      <w:r w:rsidR="00B1451C">
        <w:rPr>
          <w:sz w:val="24"/>
          <w:szCs w:val="24"/>
        </w:rPr>
        <w:t xml:space="preserve"> </w:t>
      </w:r>
      <w:r w:rsidRPr="00D7688D">
        <w:rPr>
          <w:sz w:val="24"/>
          <w:szCs w:val="24"/>
        </w:rPr>
        <w:t>In his study</w:t>
      </w:r>
      <w:r>
        <w:rPr>
          <w:sz w:val="24"/>
          <w:szCs w:val="24"/>
        </w:rPr>
        <w:t xml:space="preserve"> </w:t>
      </w:r>
      <w:r w:rsidR="002A01D9">
        <w:rPr>
          <w:sz w:val="24"/>
          <w:szCs w:val="24"/>
        </w:rPr>
        <w:t>Lintz</w:t>
      </w:r>
      <w:r w:rsidR="002A01D9" w:rsidRPr="00C47D09">
        <w:rPr>
          <w:sz w:val="24"/>
          <w:szCs w:val="24"/>
        </w:rPr>
        <w:t xml:space="preserve"> </w:t>
      </w:r>
      <w:r>
        <w:rPr>
          <w:sz w:val="24"/>
          <w:szCs w:val="24"/>
        </w:rPr>
        <w:t>discovered</w:t>
      </w:r>
      <w:r w:rsidR="002A01D9" w:rsidRPr="00C47D09">
        <w:rPr>
          <w:sz w:val="24"/>
          <w:szCs w:val="24"/>
        </w:rPr>
        <w:t xml:space="preserve"> that </w:t>
      </w:r>
      <w:r>
        <w:rPr>
          <w:sz w:val="24"/>
          <w:szCs w:val="24"/>
        </w:rPr>
        <w:t xml:space="preserve">certain </w:t>
      </w:r>
      <w:r w:rsidR="002A01D9" w:rsidRPr="00C47D09">
        <w:rPr>
          <w:sz w:val="24"/>
          <w:szCs w:val="24"/>
        </w:rPr>
        <w:t xml:space="preserve">site types </w:t>
      </w:r>
      <w:r>
        <w:rPr>
          <w:sz w:val="24"/>
          <w:szCs w:val="24"/>
        </w:rPr>
        <w:t>are</w:t>
      </w:r>
      <w:r w:rsidR="002A01D9" w:rsidRPr="00C47D09">
        <w:rPr>
          <w:sz w:val="24"/>
          <w:szCs w:val="24"/>
        </w:rPr>
        <w:t xml:space="preserve"> more likely to be found within certain sections of the Canadian River </w:t>
      </w:r>
      <w:r>
        <w:rPr>
          <w:sz w:val="24"/>
          <w:szCs w:val="24"/>
        </w:rPr>
        <w:t>b</w:t>
      </w:r>
      <w:r w:rsidR="002A01D9" w:rsidRPr="00C47D09">
        <w:rPr>
          <w:sz w:val="24"/>
          <w:szCs w:val="24"/>
        </w:rPr>
        <w:t>reaks</w:t>
      </w:r>
      <w:bookmarkStart w:id="185" w:name="_Hlk113187459"/>
      <w:bookmarkStart w:id="186" w:name="_Hlk114606139"/>
      <w:bookmarkEnd w:id="184"/>
      <w:r>
        <w:rPr>
          <w:sz w:val="24"/>
          <w:szCs w:val="24"/>
        </w:rPr>
        <w:t xml:space="preserve"> </w:t>
      </w:r>
      <w:r w:rsidR="002A01D9" w:rsidRPr="00A0222D">
        <w:rPr>
          <w:sz w:val="24"/>
          <w:szCs w:val="24"/>
        </w:rPr>
        <w:t>(Lintz 1986:343</w:t>
      </w:r>
      <w:r>
        <w:rPr>
          <w:sz w:val="24"/>
          <w:szCs w:val="24"/>
        </w:rPr>
        <w:t>, 411</w:t>
      </w:r>
      <w:r w:rsidR="002A01D9" w:rsidRPr="00A0222D">
        <w:rPr>
          <w:sz w:val="24"/>
          <w:szCs w:val="24"/>
        </w:rPr>
        <w:t>)</w:t>
      </w:r>
      <w:bookmarkEnd w:id="185"/>
      <w:r w:rsidR="002A01D9" w:rsidRPr="00A0222D">
        <w:rPr>
          <w:sz w:val="24"/>
          <w:szCs w:val="24"/>
        </w:rPr>
        <w:t>.</w:t>
      </w:r>
      <w:r w:rsidR="00B1451C">
        <w:rPr>
          <w:sz w:val="24"/>
          <w:szCs w:val="24"/>
        </w:rPr>
        <w:t xml:space="preserve"> These observations laid the groundwork for configuring the site types characteristics that were tested</w:t>
      </w:r>
      <w:r w:rsidR="00ED2E96">
        <w:rPr>
          <w:sz w:val="24"/>
          <w:szCs w:val="24"/>
        </w:rPr>
        <w:t xml:space="preserve"> over the course of this investigation into Antelope Creek settlement patterning</w:t>
      </w:r>
      <w:r w:rsidR="00B1451C">
        <w:rPr>
          <w:sz w:val="24"/>
          <w:szCs w:val="24"/>
        </w:rPr>
        <w:t xml:space="preserve">. </w:t>
      </w:r>
      <w:r w:rsidR="002A01D9" w:rsidRPr="00A0222D">
        <w:rPr>
          <w:sz w:val="24"/>
          <w:szCs w:val="24"/>
        </w:rPr>
        <w:t xml:space="preserve">For </w:t>
      </w:r>
      <w:r w:rsidR="002A01D9" w:rsidRPr="00C47D09">
        <w:rPr>
          <w:sz w:val="24"/>
          <w:szCs w:val="24"/>
        </w:rPr>
        <w:t>example, the more complex site types such as hamlets and homesteads were situated at higher elevations</w:t>
      </w:r>
      <w:r w:rsidR="002A01D9">
        <w:rPr>
          <w:sz w:val="24"/>
          <w:szCs w:val="24"/>
        </w:rPr>
        <w:t xml:space="preserve"> (in relation to the Canadian River and its tributaries)</w:t>
      </w:r>
      <w:r w:rsidR="002A01D9" w:rsidRPr="00C47D09">
        <w:rPr>
          <w:sz w:val="24"/>
          <w:szCs w:val="24"/>
        </w:rPr>
        <w:t xml:space="preserve"> than subhomesteads</w:t>
      </w:r>
      <w:r w:rsidR="002A01D9">
        <w:rPr>
          <w:sz w:val="24"/>
          <w:szCs w:val="24"/>
        </w:rPr>
        <w:t xml:space="preserve"> as a means </w:t>
      </w:r>
      <w:r w:rsidR="002A01D9">
        <w:rPr>
          <w:sz w:val="24"/>
          <w:szCs w:val="24"/>
        </w:rPr>
        <w:lastRenderedPageBreak/>
        <w:t xml:space="preserve">of accessing more diverse biotic </w:t>
      </w:r>
      <w:r w:rsidR="002A01D9" w:rsidRPr="00A0222D">
        <w:rPr>
          <w:sz w:val="24"/>
          <w:szCs w:val="24"/>
        </w:rPr>
        <w:t xml:space="preserve">resources </w:t>
      </w:r>
      <w:bookmarkStart w:id="187" w:name="_Hlk113187468"/>
      <w:r w:rsidR="002A01D9" w:rsidRPr="00A0222D">
        <w:rPr>
          <w:sz w:val="24"/>
          <w:szCs w:val="24"/>
        </w:rPr>
        <w:t>(Lintz 1986:103, 334)</w:t>
      </w:r>
      <w:bookmarkEnd w:id="187"/>
      <w:r w:rsidR="002A01D9" w:rsidRPr="00A0222D">
        <w:rPr>
          <w:sz w:val="24"/>
          <w:szCs w:val="24"/>
        </w:rPr>
        <w:t xml:space="preserve">. </w:t>
      </w:r>
      <w:bookmarkEnd w:id="186"/>
      <w:r w:rsidR="002A01D9" w:rsidRPr="00A0222D">
        <w:rPr>
          <w:sz w:val="24"/>
          <w:szCs w:val="24"/>
        </w:rPr>
        <w:t>H</w:t>
      </w:r>
      <w:r w:rsidR="002A01D9" w:rsidRPr="00C47D09">
        <w:rPr>
          <w:sz w:val="24"/>
          <w:szCs w:val="24"/>
        </w:rPr>
        <w:t>owever, temporary camps, while considered less complex</w:t>
      </w:r>
      <w:r w:rsidR="002A01D9">
        <w:rPr>
          <w:sz w:val="24"/>
          <w:szCs w:val="24"/>
        </w:rPr>
        <w:t xml:space="preserve"> (owing to a lack of architectural features)</w:t>
      </w:r>
      <w:r w:rsidR="002A01D9" w:rsidRPr="00C47D09">
        <w:rPr>
          <w:sz w:val="24"/>
          <w:szCs w:val="24"/>
        </w:rPr>
        <w:t xml:space="preserve">, should be positioned in more elevated upland settings than the hamlets and </w:t>
      </w:r>
      <w:r w:rsidR="002A01D9" w:rsidRPr="00A0222D">
        <w:rPr>
          <w:sz w:val="24"/>
          <w:szCs w:val="24"/>
        </w:rPr>
        <w:t xml:space="preserve">homesteads </w:t>
      </w:r>
      <w:bookmarkStart w:id="188" w:name="_Hlk113187476"/>
      <w:r w:rsidR="002A01D9" w:rsidRPr="00A0222D">
        <w:rPr>
          <w:sz w:val="24"/>
          <w:szCs w:val="24"/>
        </w:rPr>
        <w:t>(Lintz 1986:71)</w:t>
      </w:r>
      <w:bookmarkEnd w:id="188"/>
      <w:r w:rsidR="002A01D9" w:rsidRPr="00A0222D">
        <w:rPr>
          <w:sz w:val="24"/>
          <w:szCs w:val="24"/>
        </w:rPr>
        <w:t xml:space="preserve">. </w:t>
      </w:r>
      <w:bookmarkStart w:id="189" w:name="_Hlk114606473"/>
      <w:r w:rsidR="00324157">
        <w:rPr>
          <w:sz w:val="24"/>
          <w:szCs w:val="24"/>
        </w:rPr>
        <w:t xml:space="preserve">Although Lintz’s examination largely disregarded temporary camps, and thus they are not used as a comparative category here, they were included in many of the computations within this thesis, as a means to more fully assess the Antelope Creek population in the Cross Bar Ranch. </w:t>
      </w:r>
      <w:r w:rsidR="002A01D9" w:rsidRPr="00A0222D">
        <w:rPr>
          <w:sz w:val="24"/>
          <w:szCs w:val="24"/>
        </w:rPr>
        <w:t xml:space="preserve">More </w:t>
      </w:r>
      <w:r w:rsidR="002A01D9" w:rsidRPr="00C47D09">
        <w:rPr>
          <w:sz w:val="24"/>
          <w:szCs w:val="24"/>
        </w:rPr>
        <w:t xml:space="preserve">specifically, subhomesteads should be found along </w:t>
      </w:r>
      <w:r w:rsidR="002A01D9">
        <w:rPr>
          <w:sz w:val="24"/>
          <w:szCs w:val="24"/>
        </w:rPr>
        <w:t xml:space="preserve">the </w:t>
      </w:r>
      <w:r w:rsidR="002A01D9" w:rsidRPr="00C47D09">
        <w:rPr>
          <w:sz w:val="24"/>
          <w:szCs w:val="24"/>
        </w:rPr>
        <w:t xml:space="preserve">Inner Valley </w:t>
      </w:r>
      <w:r w:rsidR="002A01D9">
        <w:rPr>
          <w:sz w:val="24"/>
          <w:szCs w:val="24"/>
        </w:rPr>
        <w:t>floor</w:t>
      </w:r>
      <w:r w:rsidR="002A01D9" w:rsidRPr="00C47D09">
        <w:rPr>
          <w:sz w:val="24"/>
          <w:szCs w:val="24"/>
        </w:rPr>
        <w:t xml:space="preserve"> and wall benches, while homesteads should most likely be positioned near Inner Valley base terraces, or atop Inner Valley </w:t>
      </w:r>
      <w:r w:rsidR="002A01D9" w:rsidRPr="00A0222D">
        <w:rPr>
          <w:sz w:val="24"/>
          <w:szCs w:val="24"/>
        </w:rPr>
        <w:t xml:space="preserve">rims </w:t>
      </w:r>
      <w:bookmarkStart w:id="190" w:name="_Hlk113187487"/>
      <w:r w:rsidR="002A01D9" w:rsidRPr="00A0222D">
        <w:rPr>
          <w:sz w:val="24"/>
          <w:szCs w:val="24"/>
        </w:rPr>
        <w:t>(Lintz 1986:328, 342, 347)</w:t>
      </w:r>
      <w:bookmarkEnd w:id="190"/>
      <w:r w:rsidR="002A01D9" w:rsidRPr="00A0222D">
        <w:rPr>
          <w:sz w:val="24"/>
          <w:szCs w:val="24"/>
        </w:rPr>
        <w:t xml:space="preserve">. </w:t>
      </w:r>
      <w:bookmarkStart w:id="191" w:name="_Hlk114606647"/>
      <w:bookmarkEnd w:id="189"/>
      <w:r w:rsidR="002A01D9" w:rsidRPr="00C47D09">
        <w:rPr>
          <w:sz w:val="24"/>
          <w:szCs w:val="24"/>
        </w:rPr>
        <w:t xml:space="preserve">Furthermore, subhomesteads are more likely to be situated closer to rivers and tributaries than the </w:t>
      </w:r>
      <w:r w:rsidR="002A01D9" w:rsidRPr="00A0222D">
        <w:rPr>
          <w:sz w:val="24"/>
          <w:szCs w:val="24"/>
        </w:rPr>
        <w:t xml:space="preserve">homesteads </w:t>
      </w:r>
      <w:bookmarkStart w:id="192" w:name="_Hlk113187496"/>
      <w:r w:rsidR="002A01D9" w:rsidRPr="00A0222D">
        <w:rPr>
          <w:sz w:val="24"/>
          <w:szCs w:val="24"/>
        </w:rPr>
        <w:t>(Lintz 1986:331)</w:t>
      </w:r>
      <w:bookmarkEnd w:id="192"/>
      <w:r w:rsidR="002A01D9" w:rsidRPr="00A0222D">
        <w:rPr>
          <w:sz w:val="24"/>
          <w:szCs w:val="24"/>
        </w:rPr>
        <w:t xml:space="preserve">. </w:t>
      </w:r>
      <w:bookmarkStart w:id="193" w:name="_Hlk114606749"/>
      <w:bookmarkEnd w:id="191"/>
      <w:r w:rsidR="002A01D9" w:rsidRPr="00C47D09">
        <w:rPr>
          <w:sz w:val="24"/>
          <w:szCs w:val="24"/>
        </w:rPr>
        <w:t xml:space="preserve">Another distinction </w:t>
      </w:r>
      <w:r w:rsidR="002A01D9">
        <w:rPr>
          <w:sz w:val="24"/>
          <w:szCs w:val="24"/>
        </w:rPr>
        <w:t>Lintz</w:t>
      </w:r>
      <w:r w:rsidR="002A01D9" w:rsidRPr="00C47D09">
        <w:rPr>
          <w:sz w:val="24"/>
          <w:szCs w:val="24"/>
        </w:rPr>
        <w:t xml:space="preserve"> discovered between subhomesteads, and homesteads were the differences in the surrounding soil productivity and diversity, which he articulated through a series of rangeland productivity calculations aimed at determining a rough estimate of agricultural </w:t>
      </w:r>
      <w:r w:rsidR="002A01D9" w:rsidRPr="00A0222D">
        <w:rPr>
          <w:sz w:val="24"/>
          <w:szCs w:val="24"/>
        </w:rPr>
        <w:t xml:space="preserve">suitability </w:t>
      </w:r>
      <w:bookmarkStart w:id="194" w:name="_Hlk113187504"/>
      <w:r w:rsidR="002A01D9" w:rsidRPr="00A0222D">
        <w:rPr>
          <w:sz w:val="24"/>
          <w:szCs w:val="24"/>
        </w:rPr>
        <w:t>(Lintz 1986:336)</w:t>
      </w:r>
      <w:bookmarkEnd w:id="194"/>
      <w:r w:rsidR="002A01D9" w:rsidRPr="00A0222D">
        <w:rPr>
          <w:sz w:val="24"/>
          <w:szCs w:val="24"/>
        </w:rPr>
        <w:t>.</w:t>
      </w:r>
      <w:bookmarkEnd w:id="193"/>
    </w:p>
    <w:p w14:paraId="08CA9342" w14:textId="59B77CBD" w:rsidR="002A01D9" w:rsidRPr="00A0222D" w:rsidRDefault="002A01D9" w:rsidP="002A01D9">
      <w:pPr>
        <w:spacing w:line="480" w:lineRule="auto"/>
        <w:ind w:firstLine="720"/>
        <w:rPr>
          <w:sz w:val="24"/>
          <w:szCs w:val="24"/>
        </w:rPr>
      </w:pPr>
      <w:bookmarkStart w:id="195" w:name="_Hlk114606904"/>
      <w:r w:rsidRPr="00C47D09">
        <w:rPr>
          <w:sz w:val="24"/>
          <w:szCs w:val="24"/>
        </w:rPr>
        <w:t>His findings suggested tha</w:t>
      </w:r>
      <w:r w:rsidR="007B68FD">
        <w:rPr>
          <w:sz w:val="24"/>
          <w:szCs w:val="24"/>
        </w:rPr>
        <w:t>t</w:t>
      </w:r>
      <w:r w:rsidRPr="00C47D09">
        <w:rPr>
          <w:sz w:val="24"/>
          <w:szCs w:val="24"/>
        </w:rPr>
        <w:t xml:space="preserve"> subhomesteads </w:t>
      </w:r>
      <w:r w:rsidR="00957E52">
        <w:rPr>
          <w:sz w:val="24"/>
          <w:szCs w:val="24"/>
        </w:rPr>
        <w:t xml:space="preserve">were located in areas that </w:t>
      </w:r>
      <w:r w:rsidRPr="00C47D09">
        <w:rPr>
          <w:sz w:val="24"/>
          <w:szCs w:val="24"/>
        </w:rPr>
        <w:t xml:space="preserve">had the lowest overall soil diversity, while homesteads </w:t>
      </w:r>
      <w:r w:rsidR="00957E52">
        <w:rPr>
          <w:sz w:val="24"/>
          <w:szCs w:val="24"/>
        </w:rPr>
        <w:t xml:space="preserve">were in places with </w:t>
      </w:r>
      <w:r w:rsidRPr="00C47D09">
        <w:rPr>
          <w:sz w:val="24"/>
          <w:szCs w:val="24"/>
        </w:rPr>
        <w:t>the greatest diversity.</w:t>
      </w:r>
      <w:r w:rsidR="00D41A24">
        <w:rPr>
          <w:sz w:val="24"/>
          <w:szCs w:val="24"/>
        </w:rPr>
        <w:t xml:space="preserve"> T</w:t>
      </w:r>
      <w:r w:rsidRPr="00C47D09">
        <w:rPr>
          <w:sz w:val="24"/>
          <w:szCs w:val="24"/>
        </w:rPr>
        <w:t xml:space="preserve">he soil productivity follows the same trend, with homesteads situated in areas that were deemed more productive than the locations occupied by </w:t>
      </w:r>
      <w:r w:rsidRPr="00A0222D">
        <w:rPr>
          <w:sz w:val="24"/>
          <w:szCs w:val="24"/>
        </w:rPr>
        <w:t xml:space="preserve">subhomesteads </w:t>
      </w:r>
      <w:bookmarkStart w:id="196" w:name="_Hlk113187515"/>
      <w:r w:rsidRPr="00A0222D">
        <w:rPr>
          <w:sz w:val="24"/>
          <w:szCs w:val="24"/>
        </w:rPr>
        <w:t>(Lintz 1986:342)</w:t>
      </w:r>
      <w:bookmarkEnd w:id="196"/>
      <w:r w:rsidRPr="00A0222D">
        <w:rPr>
          <w:sz w:val="24"/>
          <w:szCs w:val="24"/>
        </w:rPr>
        <w:t xml:space="preserve">. </w:t>
      </w:r>
      <w:bookmarkEnd w:id="195"/>
      <w:r w:rsidRPr="00A0222D">
        <w:rPr>
          <w:sz w:val="24"/>
          <w:szCs w:val="24"/>
        </w:rPr>
        <w:t>Although</w:t>
      </w:r>
      <w:r w:rsidRPr="000D4053">
        <w:rPr>
          <w:sz w:val="24"/>
          <w:szCs w:val="24"/>
        </w:rPr>
        <w:t xml:space="preserve">, </w:t>
      </w:r>
      <w:r>
        <w:rPr>
          <w:sz w:val="24"/>
          <w:szCs w:val="24"/>
        </w:rPr>
        <w:t>Lintz</w:t>
      </w:r>
      <w:r w:rsidRPr="000D4053">
        <w:rPr>
          <w:sz w:val="24"/>
          <w:szCs w:val="24"/>
        </w:rPr>
        <w:t xml:space="preserve"> </w:t>
      </w:r>
      <w:r>
        <w:rPr>
          <w:sz w:val="24"/>
          <w:szCs w:val="24"/>
        </w:rPr>
        <w:t xml:space="preserve">also </w:t>
      </w:r>
      <w:r w:rsidRPr="000D4053">
        <w:rPr>
          <w:sz w:val="24"/>
          <w:szCs w:val="24"/>
        </w:rPr>
        <w:t xml:space="preserve">indicated that the rangeland productivity values and soil diversity of subhomestead sites were negatively impacted by the presence of steep slopes within their catchment zones </w:t>
      </w:r>
      <w:bookmarkStart w:id="197" w:name="_Hlk113187524"/>
      <w:r w:rsidRPr="00A0222D">
        <w:rPr>
          <w:sz w:val="24"/>
          <w:szCs w:val="24"/>
        </w:rPr>
        <w:t>(Lintz 1986:348)</w:t>
      </w:r>
      <w:bookmarkEnd w:id="197"/>
      <w:r w:rsidRPr="00A0222D">
        <w:rPr>
          <w:sz w:val="24"/>
          <w:szCs w:val="24"/>
        </w:rPr>
        <w:t xml:space="preserve">. </w:t>
      </w:r>
      <w:bookmarkStart w:id="198" w:name="_Hlk114607043"/>
      <w:r w:rsidRPr="000D4053">
        <w:rPr>
          <w:sz w:val="24"/>
          <w:szCs w:val="24"/>
        </w:rPr>
        <w:t>However, while these sites lacked soil diversity, the</w:t>
      </w:r>
      <w:r>
        <w:rPr>
          <w:sz w:val="24"/>
          <w:szCs w:val="24"/>
        </w:rPr>
        <w:t>ir</w:t>
      </w:r>
      <w:r w:rsidRPr="000D4053">
        <w:rPr>
          <w:sz w:val="24"/>
          <w:szCs w:val="24"/>
        </w:rPr>
        <w:t xml:space="preserve"> riparian settings would have made these </w:t>
      </w:r>
      <w:r w:rsidRPr="00D16720">
        <w:rPr>
          <w:sz w:val="24"/>
          <w:szCs w:val="24"/>
        </w:rPr>
        <w:t xml:space="preserve">areas highly </w:t>
      </w:r>
      <w:r w:rsidRPr="000D4053">
        <w:rPr>
          <w:sz w:val="24"/>
          <w:szCs w:val="24"/>
        </w:rPr>
        <w:t xml:space="preserve">desirable for agricultural endeavors. </w:t>
      </w:r>
      <w:bookmarkEnd w:id="198"/>
      <w:r w:rsidRPr="000D4053">
        <w:rPr>
          <w:sz w:val="24"/>
          <w:szCs w:val="24"/>
        </w:rPr>
        <w:t xml:space="preserve">Furthermore, the increased </w:t>
      </w:r>
      <w:r w:rsidRPr="000D4053">
        <w:rPr>
          <w:sz w:val="24"/>
          <w:szCs w:val="24"/>
        </w:rPr>
        <w:lastRenderedPageBreak/>
        <w:t xml:space="preserve">amount of soil diversity and rangeland productivity exhibited at homestead sites were indicative of a more wide-ranging set of subsistence </w:t>
      </w:r>
      <w:r w:rsidRPr="00A0222D">
        <w:rPr>
          <w:sz w:val="24"/>
          <w:szCs w:val="24"/>
        </w:rPr>
        <w:t xml:space="preserve">activities </w:t>
      </w:r>
      <w:bookmarkStart w:id="199" w:name="_Hlk113187533"/>
      <w:bookmarkStart w:id="200" w:name="_Hlk114607055"/>
      <w:r w:rsidRPr="00A0222D">
        <w:rPr>
          <w:sz w:val="24"/>
          <w:szCs w:val="24"/>
        </w:rPr>
        <w:t>(Lintz 1986:342)</w:t>
      </w:r>
      <w:bookmarkEnd w:id="199"/>
      <w:r w:rsidRPr="00A0222D">
        <w:rPr>
          <w:sz w:val="24"/>
          <w:szCs w:val="24"/>
        </w:rPr>
        <w:t>.</w:t>
      </w:r>
      <w:bookmarkEnd w:id="200"/>
      <w:r w:rsidRPr="00A0222D">
        <w:rPr>
          <w:sz w:val="24"/>
          <w:szCs w:val="24"/>
        </w:rPr>
        <w:t xml:space="preserve"> </w:t>
      </w:r>
      <w:r w:rsidRPr="000D4053">
        <w:rPr>
          <w:sz w:val="24"/>
          <w:szCs w:val="24"/>
        </w:rPr>
        <w:t xml:space="preserve">Additionally, </w:t>
      </w:r>
      <w:bookmarkStart w:id="201" w:name="_Hlk114607180"/>
      <w:r w:rsidRPr="000D4053">
        <w:rPr>
          <w:sz w:val="24"/>
          <w:szCs w:val="24"/>
        </w:rPr>
        <w:t>the more elevated settings of the homesteads were though</w:t>
      </w:r>
      <w:r>
        <w:rPr>
          <w:sz w:val="24"/>
          <w:szCs w:val="24"/>
        </w:rPr>
        <w:t>t</w:t>
      </w:r>
      <w:r w:rsidRPr="000D4053">
        <w:rPr>
          <w:sz w:val="24"/>
          <w:szCs w:val="24"/>
        </w:rPr>
        <w:t xml:space="preserve"> to have </w:t>
      </w:r>
      <w:r>
        <w:rPr>
          <w:sz w:val="24"/>
          <w:szCs w:val="24"/>
        </w:rPr>
        <w:t xml:space="preserve">served as better base camps for accessing </w:t>
      </w:r>
      <w:r w:rsidRPr="000D4053">
        <w:rPr>
          <w:sz w:val="24"/>
          <w:szCs w:val="24"/>
        </w:rPr>
        <w:t xml:space="preserve">more grassland </w:t>
      </w:r>
      <w:r>
        <w:rPr>
          <w:sz w:val="24"/>
          <w:szCs w:val="24"/>
        </w:rPr>
        <w:t xml:space="preserve">biotic </w:t>
      </w:r>
      <w:r w:rsidRPr="000D4053">
        <w:rPr>
          <w:sz w:val="24"/>
          <w:szCs w:val="24"/>
        </w:rPr>
        <w:t>resources, such as large game animals, a marked difference from the</w:t>
      </w:r>
      <w:r w:rsidRPr="00A0222D">
        <w:rPr>
          <w:sz w:val="24"/>
          <w:szCs w:val="24"/>
        </w:rPr>
        <w:t xml:space="preserve"> narrow</w:t>
      </w:r>
      <w:r w:rsidR="00D55F3C">
        <w:rPr>
          <w:sz w:val="24"/>
          <w:szCs w:val="24"/>
        </w:rPr>
        <w:t>er</w:t>
      </w:r>
      <w:r w:rsidRPr="00A0222D">
        <w:rPr>
          <w:sz w:val="24"/>
          <w:szCs w:val="24"/>
        </w:rPr>
        <w:t xml:space="preserve"> subsistence options available to the subhomestead areas </w:t>
      </w:r>
      <w:bookmarkStart w:id="202" w:name="_Hlk113187544"/>
      <w:r w:rsidRPr="00A0222D">
        <w:rPr>
          <w:sz w:val="24"/>
          <w:szCs w:val="24"/>
        </w:rPr>
        <w:t>(Lintz 1986:348)</w:t>
      </w:r>
      <w:bookmarkEnd w:id="202"/>
      <w:r w:rsidRPr="00A0222D">
        <w:rPr>
          <w:sz w:val="24"/>
          <w:szCs w:val="24"/>
        </w:rPr>
        <w:t xml:space="preserve">. </w:t>
      </w:r>
    </w:p>
    <w:bookmarkEnd w:id="201"/>
    <w:p w14:paraId="5E800784" w14:textId="0E840838" w:rsidR="002A01D9" w:rsidRPr="00CD6FF8" w:rsidRDefault="002A01D9" w:rsidP="007B68FD">
      <w:pPr>
        <w:spacing w:line="480" w:lineRule="auto"/>
        <w:ind w:firstLine="720"/>
        <w:rPr>
          <w:sz w:val="24"/>
          <w:szCs w:val="24"/>
        </w:rPr>
      </w:pPr>
      <w:r w:rsidRPr="000D4053">
        <w:rPr>
          <w:sz w:val="24"/>
          <w:szCs w:val="24"/>
        </w:rPr>
        <w:t xml:space="preserve">Instead of comparing these site types by the general elevations in which they were documented, </w:t>
      </w:r>
      <w:r w:rsidR="007B68FD">
        <w:rPr>
          <w:sz w:val="24"/>
          <w:szCs w:val="24"/>
        </w:rPr>
        <w:t>Lintz</w:t>
      </w:r>
      <w:r w:rsidRPr="000D4053">
        <w:rPr>
          <w:sz w:val="24"/>
          <w:szCs w:val="24"/>
        </w:rPr>
        <w:t xml:space="preserve"> felt that a better measure of elevation, not skewed by broad topographic settings, would be to classify them according to their elevation above either the Canadian River or the closest </w:t>
      </w:r>
      <w:r w:rsidRPr="00CD6FF8">
        <w:rPr>
          <w:sz w:val="24"/>
          <w:szCs w:val="24"/>
        </w:rPr>
        <w:t xml:space="preserve">tributary </w:t>
      </w:r>
      <w:bookmarkStart w:id="203" w:name="_Hlk113187556"/>
      <w:r w:rsidRPr="00CD6FF8">
        <w:rPr>
          <w:sz w:val="24"/>
          <w:szCs w:val="24"/>
        </w:rPr>
        <w:t>(Lintz 1986:332)</w:t>
      </w:r>
      <w:bookmarkEnd w:id="203"/>
      <w:r w:rsidRPr="00CD6FF8">
        <w:rPr>
          <w:sz w:val="24"/>
          <w:szCs w:val="24"/>
        </w:rPr>
        <w:t xml:space="preserve">. </w:t>
      </w:r>
      <w:r w:rsidRPr="000D4053">
        <w:rPr>
          <w:sz w:val="24"/>
          <w:szCs w:val="24"/>
        </w:rPr>
        <w:t xml:space="preserve">He found that on average, the subhomestead sites were roughly nineteen meters above the Canadian River, and around seven meters above the nearest tributary. As for homesteads, he found that their average elevation above the Canadian River was </w:t>
      </w:r>
      <w:r>
        <w:rPr>
          <w:sz w:val="24"/>
          <w:szCs w:val="24"/>
        </w:rPr>
        <w:t>forty-two</w:t>
      </w:r>
      <w:r w:rsidRPr="000D4053">
        <w:rPr>
          <w:sz w:val="24"/>
          <w:szCs w:val="24"/>
        </w:rPr>
        <w:t xml:space="preserve"> meters, while their average elevation above the nearest tributary was approximately twenty-three </w:t>
      </w:r>
      <w:r w:rsidRPr="00CD6FF8">
        <w:rPr>
          <w:sz w:val="24"/>
          <w:szCs w:val="24"/>
        </w:rPr>
        <w:t xml:space="preserve">meters </w:t>
      </w:r>
      <w:bookmarkStart w:id="204" w:name="_Hlk113187564"/>
      <w:r w:rsidRPr="00CD6FF8">
        <w:rPr>
          <w:sz w:val="24"/>
          <w:szCs w:val="24"/>
        </w:rPr>
        <w:t>(Lintz 1986:330)</w:t>
      </w:r>
      <w:bookmarkEnd w:id="204"/>
      <w:r w:rsidRPr="00CD6FF8">
        <w:rPr>
          <w:sz w:val="24"/>
          <w:szCs w:val="24"/>
        </w:rPr>
        <w:t xml:space="preserve">. Using </w:t>
      </w:r>
      <w:r w:rsidRPr="00EE2DBC">
        <w:rPr>
          <w:sz w:val="24"/>
          <w:szCs w:val="24"/>
        </w:rPr>
        <w:t xml:space="preserve">these site type elevation comparisons, </w:t>
      </w:r>
      <w:r>
        <w:rPr>
          <w:sz w:val="24"/>
          <w:szCs w:val="24"/>
        </w:rPr>
        <w:t>Lintz</w:t>
      </w:r>
      <w:r w:rsidRPr="00EE2DBC">
        <w:rPr>
          <w:sz w:val="24"/>
          <w:szCs w:val="24"/>
        </w:rPr>
        <w:t xml:space="preserve"> was able to further his argument that specific environmental settings, in this case specific settings correlating with topographic elevation, were preferred based on the site </w:t>
      </w:r>
      <w:r w:rsidRPr="00CD6FF8">
        <w:rPr>
          <w:sz w:val="24"/>
          <w:szCs w:val="24"/>
        </w:rPr>
        <w:t xml:space="preserve">type </w:t>
      </w:r>
      <w:bookmarkStart w:id="205" w:name="_Hlk113187573"/>
      <w:r w:rsidRPr="00CD6FF8">
        <w:rPr>
          <w:sz w:val="24"/>
          <w:szCs w:val="24"/>
        </w:rPr>
        <w:t>(Lintz 1986:332)</w:t>
      </w:r>
      <w:bookmarkEnd w:id="205"/>
      <w:r w:rsidRPr="00CD6FF8">
        <w:rPr>
          <w:sz w:val="24"/>
          <w:szCs w:val="24"/>
        </w:rPr>
        <w:t xml:space="preserve">. </w:t>
      </w:r>
      <w:r w:rsidR="007B68FD" w:rsidRPr="007B68FD">
        <w:rPr>
          <w:sz w:val="24"/>
          <w:szCs w:val="24"/>
        </w:rPr>
        <w:t>Lintz also found that out of the five subhomesteads, four of them coincided with the topographic designation of Inner Valley base, while the remaining one site fell under the category of Inner Valley wall bench. Out of the ten homesteads within his project area, five were located at the Inner Valley base, three on the Inner Valley rim, one on an Inner Valley mesa top, and one along an Inner Valley wall bench (Lintz 1986:320).</w:t>
      </w:r>
    </w:p>
    <w:p w14:paraId="70AD4A29" w14:textId="77777777" w:rsidR="002A01D9" w:rsidRPr="000D4053" w:rsidRDefault="002A01D9" w:rsidP="002A01D9">
      <w:pPr>
        <w:spacing w:line="480" w:lineRule="auto"/>
        <w:ind w:firstLine="720"/>
        <w:rPr>
          <w:sz w:val="24"/>
          <w:szCs w:val="24"/>
        </w:rPr>
      </w:pPr>
      <w:r>
        <w:rPr>
          <w:noProof/>
        </w:rPr>
        <w:lastRenderedPageBreak/>
        <mc:AlternateContent>
          <mc:Choice Requires="wps">
            <w:drawing>
              <wp:anchor distT="0" distB="0" distL="114300" distR="114300" simplePos="0" relativeHeight="251682816" behindDoc="0" locked="0" layoutInCell="1" allowOverlap="1" wp14:anchorId="50BF42CA" wp14:editId="547229DB">
                <wp:simplePos x="0" y="0"/>
                <wp:positionH relativeFrom="margin">
                  <wp:align>right</wp:align>
                </wp:positionH>
                <wp:positionV relativeFrom="paragraph">
                  <wp:posOffset>5153025</wp:posOffset>
                </wp:positionV>
                <wp:extent cx="5943600" cy="26670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386B1FA0" w14:textId="4E73F671" w:rsidR="002A01D9" w:rsidRPr="00156E32" w:rsidRDefault="002A01D9" w:rsidP="002A01D9">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11</w:t>
                            </w:r>
                            <w:r w:rsidRPr="00156E32">
                              <w:rPr>
                                <w:noProof/>
                                <w:color w:val="auto"/>
                                <w:sz w:val="24"/>
                                <w:szCs w:val="24"/>
                              </w:rPr>
                              <w:fldChar w:fldCharType="end"/>
                            </w:r>
                            <w:r w:rsidRPr="00156E32">
                              <w:rPr>
                                <w:color w:val="auto"/>
                                <w:sz w:val="24"/>
                                <w:szCs w:val="24"/>
                              </w:rPr>
                              <w:t xml:space="preserve">: </w:t>
                            </w:r>
                            <w:bookmarkStart w:id="206" w:name="_Hlk118235521"/>
                            <w:r w:rsidR="00B82634">
                              <w:rPr>
                                <w:color w:val="auto"/>
                                <w:sz w:val="24"/>
                                <w:szCs w:val="24"/>
                              </w:rPr>
                              <w:t>A general</w:t>
                            </w:r>
                            <w:r w:rsidRPr="00156E32">
                              <w:rPr>
                                <w:color w:val="auto"/>
                                <w:sz w:val="24"/>
                                <w:szCs w:val="24"/>
                              </w:rPr>
                              <w:t xml:space="preserve"> illustration of </w:t>
                            </w:r>
                            <w:bookmarkEnd w:id="206"/>
                            <w:r w:rsidR="00B82634">
                              <w:rPr>
                                <w:color w:val="auto"/>
                                <w:sz w:val="24"/>
                                <w:szCs w:val="24"/>
                              </w:rPr>
                              <w:t>the study area in Lintz (1986).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0BF42CA" id="Text Box 31" o:spid="_x0000_s1033" type="#_x0000_t202" style="position:absolute;left:0;text-align:left;margin-left:416.8pt;margin-top:405.75pt;width:468pt;height:21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m5KgIAAFsEAAAOAAAAZHJzL2Uyb0RvYy54bWysVFFv0zAQfkfiP1h+p2kLdBA1nUqnIaRq&#10;m9ShPbuO01g4PnN2m4xfz9lJWhg8IV6c8935zt/3nbO87hrDTgq9Blvw2WTKmbISSm0PBf/6ePvm&#10;A2c+CFsKA1YV/Fl5fr16/WrZulzNoQZTKmRUxPq8dQWvQ3B5lnlZq0b4CThlKVgBNiLQFg9ZiaKl&#10;6o3J5tPpImsBS4cglffkvemDfJXqV5WS4b6qvArMFJzuFtKKad3HNVstRX5A4Woth2uIf7hFI7Sl&#10;pudSNyIIdkT9R6lGSwQPVZhIaDKoKi1VwkBoZtMXaHa1cCphIXK8O9Pk/19ZeXfauQdkofsEHQmY&#10;QHi3BfnNEzdZ63w+5EROfe4pOwLtKmzilyAwOkjcPp/5VF1gkpzvP757u5hSSFJsvlhckR2LXk47&#10;9OGzgoZFo+BIeqUbiNPWhz51TInNPBhd3mpj4iYGNgbZSZC2ba2DGor/lmVszLUQT/UFoyfh6qFE&#10;UKHbd0yXBb+KJaJnD+Uz0YLQT4x38lZTv63w4UEgjQihorEP97RUBtqCw2BxVgP++Js/5pNyFOWs&#10;pZEruP9+FKg4M18saRrnczRwNPajYY/NBgjpjB6Uk8mkAxjMaFYIzRO9hnXsQiFhJfUqeBjNTegH&#10;n16TVOt1SqIpdCJs7c7JUf3I62P3JNANqgTS8w7GYRT5C3H63CSPWx8DMZ2Uu7A40E0TnLQfXlt8&#10;Ir/uU9bln7D6CQAA//8DAFBLAwQUAAYACAAAACEAKhvtoN8AAAAIAQAADwAAAGRycy9kb3ducmV2&#10;LnhtbEyPwU7DMBBE70j8g7VIXBB1QpqohDhVVcEBLhWhF25u7MaBeB3ZThv+nuVUjjszmn1TrWc7&#10;sJP2oXcoIF0kwDS2TvXYCdh/vNyvgIUoUcnBoRbwowOs6+urSpbKnfFdn5rYMSrBUEoBJsax5Dy0&#10;RlsZFm7USN7ReSsjnb7jysszlduBPyRJwa3skT4YOeqt0e13M1kBu+XnztxNx+e3zTLzr/tpW3x1&#10;jRC3N/PmCVjUc7yE4Q+f0KEmpoObUAU2CKAhUcAqTXNgZD9mBSkHUvIsB15X/P+A+hcAAP//AwBQ&#10;SwECLQAUAAYACAAAACEAtoM4kv4AAADhAQAAEwAAAAAAAAAAAAAAAAAAAAAAW0NvbnRlbnRfVHlw&#10;ZXNdLnhtbFBLAQItABQABgAIAAAAIQA4/SH/1gAAAJQBAAALAAAAAAAAAAAAAAAAAC8BAABfcmVs&#10;cy8ucmVsc1BLAQItABQABgAIAAAAIQBu2xm5KgIAAFsEAAAOAAAAAAAAAAAAAAAAAC4CAABkcnMv&#10;ZTJvRG9jLnhtbFBLAQItABQABgAIAAAAIQAqG+2g3wAAAAgBAAAPAAAAAAAAAAAAAAAAAIQEAABk&#10;cnMvZG93bnJldi54bWxQSwUGAAAAAAQABADzAAAAkAUAAAAA&#10;" stroked="f">
                <v:textbox style="mso-fit-shape-to-text:t" inset="0,0,0,0">
                  <w:txbxContent>
                    <w:p w14:paraId="386B1FA0" w14:textId="4E73F671" w:rsidR="002A01D9" w:rsidRPr="00156E32" w:rsidRDefault="002A01D9" w:rsidP="002A01D9">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11</w:t>
                      </w:r>
                      <w:r w:rsidRPr="00156E32">
                        <w:rPr>
                          <w:noProof/>
                          <w:color w:val="auto"/>
                          <w:sz w:val="24"/>
                          <w:szCs w:val="24"/>
                        </w:rPr>
                        <w:fldChar w:fldCharType="end"/>
                      </w:r>
                      <w:r w:rsidRPr="00156E32">
                        <w:rPr>
                          <w:color w:val="auto"/>
                          <w:sz w:val="24"/>
                          <w:szCs w:val="24"/>
                        </w:rPr>
                        <w:t xml:space="preserve">: </w:t>
                      </w:r>
                      <w:bookmarkStart w:id="207" w:name="_Hlk118235521"/>
                      <w:r w:rsidR="00B82634">
                        <w:rPr>
                          <w:color w:val="auto"/>
                          <w:sz w:val="24"/>
                          <w:szCs w:val="24"/>
                        </w:rPr>
                        <w:t>A general</w:t>
                      </w:r>
                      <w:r w:rsidRPr="00156E32">
                        <w:rPr>
                          <w:color w:val="auto"/>
                          <w:sz w:val="24"/>
                          <w:szCs w:val="24"/>
                        </w:rPr>
                        <w:t xml:space="preserve"> illustration of </w:t>
                      </w:r>
                      <w:bookmarkEnd w:id="207"/>
                      <w:r w:rsidR="00B82634">
                        <w:rPr>
                          <w:color w:val="auto"/>
                          <w:sz w:val="24"/>
                          <w:szCs w:val="24"/>
                        </w:rPr>
                        <w:t>the study area in Lintz (1986).</w:t>
                      </w:r>
                    </w:p>
                  </w:txbxContent>
                </v:textbox>
                <w10:wrap type="square" anchorx="margin"/>
              </v:shape>
            </w:pict>
          </mc:Fallback>
        </mc:AlternateContent>
      </w:r>
      <w:r>
        <w:rPr>
          <w:noProof/>
          <w:sz w:val="24"/>
          <w:szCs w:val="24"/>
        </w:rPr>
        <w:drawing>
          <wp:anchor distT="0" distB="0" distL="114300" distR="114300" simplePos="0" relativeHeight="251681792" behindDoc="0" locked="0" layoutInCell="1" allowOverlap="1" wp14:anchorId="3ABC94AB" wp14:editId="6FA0435A">
            <wp:simplePos x="0" y="0"/>
            <wp:positionH relativeFrom="margin">
              <wp:align>right</wp:align>
            </wp:positionH>
            <wp:positionV relativeFrom="paragraph">
              <wp:posOffset>0</wp:posOffset>
            </wp:positionV>
            <wp:extent cx="5943600" cy="5153025"/>
            <wp:effectExtent l="0" t="0" r="0" b="9525"/>
            <wp:wrapSquare wrapText="bothSides"/>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5181" cy="5154396"/>
                    </a:xfrm>
                    <a:prstGeom prst="rect">
                      <a:avLst/>
                    </a:prstGeom>
                  </pic:spPr>
                </pic:pic>
              </a:graphicData>
            </a:graphic>
            <wp14:sizeRelV relativeFrom="margin">
              <wp14:pctHeight>0</wp14:pctHeight>
            </wp14:sizeRelV>
          </wp:anchor>
        </w:drawing>
      </w:r>
    </w:p>
    <w:p w14:paraId="430306B9" w14:textId="68BDA97B" w:rsidR="002A01D9" w:rsidRDefault="007B68FD" w:rsidP="002A01D9">
      <w:pPr>
        <w:spacing w:line="480" w:lineRule="auto"/>
        <w:ind w:firstLine="720"/>
        <w:rPr>
          <w:sz w:val="24"/>
          <w:szCs w:val="24"/>
        </w:rPr>
      </w:pPr>
      <w:bookmarkStart w:id="208" w:name="_Hlk114608837"/>
      <w:r>
        <w:rPr>
          <w:sz w:val="24"/>
          <w:szCs w:val="24"/>
        </w:rPr>
        <w:t>W</w:t>
      </w:r>
      <w:r w:rsidR="002A01D9" w:rsidRPr="000D4053">
        <w:rPr>
          <w:sz w:val="24"/>
          <w:szCs w:val="24"/>
        </w:rPr>
        <w:t xml:space="preserve">hen examining each site types’ distance from the river, </w:t>
      </w:r>
      <w:r w:rsidR="002A01D9">
        <w:rPr>
          <w:sz w:val="24"/>
          <w:szCs w:val="24"/>
        </w:rPr>
        <w:t>Lintz</w:t>
      </w:r>
      <w:r w:rsidR="002A01D9" w:rsidRPr="000D4053">
        <w:rPr>
          <w:sz w:val="24"/>
          <w:szCs w:val="24"/>
        </w:rPr>
        <w:t xml:space="preserve"> established three proportional categories based on the distances from all of the sites within his project area.</w:t>
      </w:r>
      <w:r w:rsidR="002A01D9">
        <w:rPr>
          <w:sz w:val="24"/>
          <w:szCs w:val="24"/>
        </w:rPr>
        <w:t xml:space="preserve"> </w:t>
      </w:r>
      <w:r w:rsidR="002A01D9" w:rsidRPr="000D4053">
        <w:rPr>
          <w:sz w:val="24"/>
          <w:szCs w:val="24"/>
        </w:rPr>
        <w:t xml:space="preserve">He found that 80% of subhomesteads were located near a river, with the remaining 20% considered to </w:t>
      </w:r>
      <w:r w:rsidR="002A01D9">
        <w:rPr>
          <w:sz w:val="24"/>
          <w:szCs w:val="24"/>
        </w:rPr>
        <w:t xml:space="preserve">have been </w:t>
      </w:r>
      <w:r w:rsidR="002A01D9" w:rsidRPr="000D4053">
        <w:rPr>
          <w:sz w:val="24"/>
          <w:szCs w:val="24"/>
        </w:rPr>
        <w:t xml:space="preserve">located slightly farther away in the midrange category. </w:t>
      </w:r>
      <w:r w:rsidR="002A01D9">
        <w:rPr>
          <w:sz w:val="24"/>
          <w:szCs w:val="24"/>
        </w:rPr>
        <w:t xml:space="preserve"> </w:t>
      </w:r>
      <w:r w:rsidR="002A01D9" w:rsidRPr="000D4053">
        <w:rPr>
          <w:sz w:val="24"/>
          <w:szCs w:val="24"/>
        </w:rPr>
        <w:t>Conversely, the homesteads, while slightly more evenly distributed, occupied contrasting distance categories, with 60% located near a river, and the other 40% situated in far designation.</w:t>
      </w:r>
      <w:bookmarkEnd w:id="208"/>
      <w:r w:rsidR="002A01D9" w:rsidRPr="000D4053">
        <w:rPr>
          <w:sz w:val="24"/>
          <w:szCs w:val="24"/>
        </w:rPr>
        <w:t xml:space="preserve"> </w:t>
      </w:r>
      <w:r w:rsidR="002A01D9">
        <w:rPr>
          <w:sz w:val="24"/>
          <w:szCs w:val="24"/>
        </w:rPr>
        <w:lastRenderedPageBreak/>
        <w:t xml:space="preserve">Furthermore, Lintz also conducted a chi-square test of independence, which is a mathematical test to determine whether there is a statistical association between two variable groups. He found that his variable groups of site types and proximity (near, midrange or far) to water exhibited a lower degree of freedom (independence) among them than the documented frequencies between the groups. In other words, he found that the statistically, these two variable categories were indeed dependent upon each </w:t>
      </w:r>
      <w:r w:rsidR="002A01D9" w:rsidRPr="00CD6FF8">
        <w:rPr>
          <w:sz w:val="24"/>
          <w:szCs w:val="24"/>
        </w:rPr>
        <w:t xml:space="preserve">other </w:t>
      </w:r>
      <w:bookmarkStart w:id="209" w:name="_Hlk113187592"/>
      <w:bookmarkStart w:id="210" w:name="_Hlk114609208"/>
      <w:r w:rsidR="002A01D9" w:rsidRPr="00CD6FF8">
        <w:rPr>
          <w:sz w:val="24"/>
          <w:szCs w:val="24"/>
        </w:rPr>
        <w:t>(Lintz 1986:331)</w:t>
      </w:r>
      <w:bookmarkEnd w:id="209"/>
      <w:r w:rsidR="002A01D9" w:rsidRPr="00CD6FF8">
        <w:rPr>
          <w:sz w:val="24"/>
          <w:szCs w:val="24"/>
        </w:rPr>
        <w:t>.</w:t>
      </w:r>
      <w:bookmarkEnd w:id="210"/>
    </w:p>
    <w:p w14:paraId="6625BC8C" w14:textId="0C411544" w:rsidR="002A01D9" w:rsidRDefault="002A01D9" w:rsidP="002A01D9">
      <w:pPr>
        <w:spacing w:line="480" w:lineRule="auto"/>
        <w:ind w:firstLine="720"/>
        <w:rPr>
          <w:sz w:val="24"/>
          <w:szCs w:val="24"/>
        </w:rPr>
      </w:pPr>
      <w:r w:rsidRPr="000D4053">
        <w:rPr>
          <w:sz w:val="24"/>
          <w:szCs w:val="24"/>
        </w:rPr>
        <w:t>Unfortunately, due to the inaccessibility of local small scale (under an acre) soil maps, in order to calculate his rangeland productivities, he was forced to take into account the entirety of the project area, spanning</w:t>
      </w:r>
      <w:r>
        <w:rPr>
          <w:sz w:val="24"/>
          <w:szCs w:val="24"/>
        </w:rPr>
        <w:t xml:space="preserve"> the Texas counties of</w:t>
      </w:r>
      <w:r w:rsidRPr="000D4053">
        <w:rPr>
          <w:sz w:val="24"/>
          <w:szCs w:val="24"/>
        </w:rPr>
        <w:t xml:space="preserve"> </w:t>
      </w:r>
      <w:r>
        <w:rPr>
          <w:sz w:val="24"/>
          <w:szCs w:val="24"/>
        </w:rPr>
        <w:t xml:space="preserve">Carson, </w:t>
      </w:r>
      <w:r w:rsidRPr="000D4053">
        <w:rPr>
          <w:sz w:val="24"/>
          <w:szCs w:val="24"/>
        </w:rPr>
        <w:t>Hutchison</w:t>
      </w:r>
      <w:r>
        <w:rPr>
          <w:sz w:val="24"/>
          <w:szCs w:val="24"/>
        </w:rPr>
        <w:t>, Moore,</w:t>
      </w:r>
      <w:r w:rsidRPr="000D4053">
        <w:rPr>
          <w:sz w:val="24"/>
          <w:szCs w:val="24"/>
        </w:rPr>
        <w:t xml:space="preserve"> and </w:t>
      </w:r>
      <w:r w:rsidRPr="00CD6FF8">
        <w:rPr>
          <w:sz w:val="24"/>
          <w:szCs w:val="24"/>
        </w:rPr>
        <w:t xml:space="preserve">Potter </w:t>
      </w:r>
      <w:bookmarkStart w:id="211" w:name="_Hlk113187604"/>
      <w:r w:rsidRPr="00CD6FF8">
        <w:rPr>
          <w:sz w:val="24"/>
          <w:szCs w:val="24"/>
        </w:rPr>
        <w:t>(Lintz 1986:337)</w:t>
      </w:r>
      <w:bookmarkEnd w:id="211"/>
      <w:r w:rsidRPr="00CD6FF8">
        <w:rPr>
          <w:sz w:val="24"/>
          <w:szCs w:val="24"/>
        </w:rPr>
        <w:t xml:space="preserve">. </w:t>
      </w:r>
      <w:bookmarkStart w:id="212" w:name="_Hlk114609184"/>
      <w:r w:rsidR="007B68FD">
        <w:rPr>
          <w:sz w:val="24"/>
          <w:szCs w:val="24"/>
        </w:rPr>
        <w:t>A</w:t>
      </w:r>
      <w:r w:rsidRPr="00CD6FF8">
        <w:rPr>
          <w:sz w:val="24"/>
          <w:szCs w:val="24"/>
        </w:rPr>
        <w:t>lthough the specific rangeland productivity values differ betwee</w:t>
      </w:r>
      <w:r w:rsidRPr="00874F9B">
        <w:rPr>
          <w:sz w:val="24"/>
          <w:szCs w:val="24"/>
        </w:rPr>
        <w:t xml:space="preserve">n this thesis and his dissertation, </w:t>
      </w:r>
      <w:r>
        <w:rPr>
          <w:sz w:val="24"/>
          <w:szCs w:val="24"/>
        </w:rPr>
        <w:t>the</w:t>
      </w:r>
      <w:r w:rsidRPr="00874F9B">
        <w:rPr>
          <w:sz w:val="24"/>
          <w:szCs w:val="24"/>
        </w:rPr>
        <w:t xml:space="preserve"> </w:t>
      </w:r>
      <w:r w:rsidRPr="00891171">
        <w:rPr>
          <w:sz w:val="24"/>
          <w:szCs w:val="24"/>
        </w:rPr>
        <w:t xml:space="preserve">general trends based on relational data </w:t>
      </w:r>
      <w:r w:rsidRPr="00874F9B">
        <w:rPr>
          <w:sz w:val="24"/>
          <w:szCs w:val="24"/>
        </w:rPr>
        <w:t xml:space="preserve">among the site </w:t>
      </w:r>
      <w:r w:rsidRPr="00D16720">
        <w:rPr>
          <w:sz w:val="24"/>
          <w:szCs w:val="24"/>
        </w:rPr>
        <w:t xml:space="preserve">types are still </w:t>
      </w:r>
      <w:r w:rsidRPr="00874F9B">
        <w:rPr>
          <w:sz w:val="24"/>
          <w:szCs w:val="24"/>
        </w:rPr>
        <w:t xml:space="preserve">viable and will be used as the basis of </w:t>
      </w:r>
      <w:r w:rsidR="002469C3">
        <w:rPr>
          <w:sz w:val="24"/>
          <w:szCs w:val="24"/>
        </w:rPr>
        <w:t xml:space="preserve">my </w:t>
      </w:r>
      <w:r w:rsidRPr="00874F9B">
        <w:rPr>
          <w:sz w:val="24"/>
          <w:szCs w:val="24"/>
        </w:rPr>
        <w:t>comparison</w:t>
      </w:r>
      <w:r w:rsidR="002469C3">
        <w:rPr>
          <w:sz w:val="24"/>
          <w:szCs w:val="24"/>
        </w:rPr>
        <w:t>s</w:t>
      </w:r>
      <w:r w:rsidRPr="00874F9B">
        <w:rPr>
          <w:sz w:val="24"/>
          <w:szCs w:val="24"/>
        </w:rPr>
        <w:t>.</w:t>
      </w:r>
      <w:r>
        <w:rPr>
          <w:sz w:val="24"/>
          <w:szCs w:val="24"/>
        </w:rPr>
        <w:t xml:space="preserve"> </w:t>
      </w:r>
      <w:bookmarkStart w:id="213" w:name="_Hlk114694863"/>
      <w:r w:rsidRPr="00874F9B">
        <w:rPr>
          <w:sz w:val="24"/>
          <w:szCs w:val="24"/>
        </w:rPr>
        <w:t xml:space="preserve">For example, the relationship </w:t>
      </w:r>
      <w:r>
        <w:rPr>
          <w:sz w:val="24"/>
          <w:szCs w:val="24"/>
        </w:rPr>
        <w:t>Lintz</w:t>
      </w:r>
      <w:r w:rsidRPr="00874F9B">
        <w:rPr>
          <w:sz w:val="24"/>
          <w:szCs w:val="24"/>
        </w:rPr>
        <w:t xml:space="preserve"> found concerning an increased amount of soil diversity present within</w:t>
      </w:r>
      <w:r w:rsidR="002469C3">
        <w:rPr>
          <w:sz w:val="24"/>
          <w:szCs w:val="24"/>
        </w:rPr>
        <w:t xml:space="preserve"> a</w:t>
      </w:r>
      <w:r w:rsidRPr="00874F9B">
        <w:rPr>
          <w:sz w:val="24"/>
          <w:szCs w:val="24"/>
        </w:rPr>
        <w:t xml:space="preserve"> 1 km homestead</w:t>
      </w:r>
      <w:r w:rsidR="002469C3">
        <w:rPr>
          <w:sz w:val="24"/>
          <w:szCs w:val="24"/>
        </w:rPr>
        <w:t xml:space="preserve"> catchment,</w:t>
      </w:r>
      <w:r w:rsidRPr="00874F9B">
        <w:rPr>
          <w:sz w:val="24"/>
          <w:szCs w:val="24"/>
        </w:rPr>
        <w:t xml:space="preserve"> </w:t>
      </w:r>
      <w:r w:rsidR="002469C3">
        <w:rPr>
          <w:sz w:val="24"/>
          <w:szCs w:val="24"/>
        </w:rPr>
        <w:t>in</w:t>
      </w:r>
      <w:r w:rsidRPr="00874F9B">
        <w:rPr>
          <w:sz w:val="24"/>
          <w:szCs w:val="24"/>
        </w:rPr>
        <w:t xml:space="preserve"> comparison to</w:t>
      </w:r>
      <w:r w:rsidR="002469C3">
        <w:rPr>
          <w:sz w:val="24"/>
          <w:szCs w:val="24"/>
        </w:rPr>
        <w:t xml:space="preserve"> their decrease within </w:t>
      </w:r>
      <w:r w:rsidRPr="00874F9B">
        <w:rPr>
          <w:sz w:val="24"/>
          <w:szCs w:val="24"/>
        </w:rPr>
        <w:t>subhomestead</w:t>
      </w:r>
      <w:r w:rsidR="002469C3">
        <w:rPr>
          <w:sz w:val="24"/>
          <w:szCs w:val="24"/>
        </w:rPr>
        <w:t xml:space="preserve"> catchment areas</w:t>
      </w:r>
      <w:r w:rsidRPr="00874F9B">
        <w:rPr>
          <w:sz w:val="24"/>
          <w:szCs w:val="24"/>
        </w:rPr>
        <w:t xml:space="preserve"> can still be tested </w:t>
      </w:r>
      <w:r w:rsidR="002469C3">
        <w:rPr>
          <w:sz w:val="24"/>
          <w:szCs w:val="24"/>
        </w:rPr>
        <w:t>against</w:t>
      </w:r>
      <w:r w:rsidRPr="00874F9B">
        <w:rPr>
          <w:sz w:val="24"/>
          <w:szCs w:val="24"/>
        </w:rPr>
        <w:t xml:space="preserve"> the </w:t>
      </w:r>
      <w:bookmarkEnd w:id="213"/>
      <w:r w:rsidR="002469C3">
        <w:rPr>
          <w:sz w:val="24"/>
          <w:szCs w:val="24"/>
        </w:rPr>
        <w:t xml:space="preserve">Antelope Creek sites within the Cross Bar Ranch. </w:t>
      </w:r>
      <w:r w:rsidR="00187302">
        <w:rPr>
          <w:sz w:val="24"/>
          <w:szCs w:val="24"/>
        </w:rPr>
        <w:t>In this way, other general trends that Lintz found among the site types, such as soil productivity, elevation, and distances to water can still be examined within the Cross Bar Ranch.</w:t>
      </w:r>
    </w:p>
    <w:bookmarkEnd w:id="212"/>
    <w:p w14:paraId="6A556703" w14:textId="4479E180" w:rsidR="002A01D9" w:rsidRDefault="002A01D9" w:rsidP="002A01D9">
      <w:pPr>
        <w:spacing w:line="480" w:lineRule="auto"/>
        <w:ind w:firstLine="720"/>
        <w:rPr>
          <w:sz w:val="24"/>
          <w:szCs w:val="24"/>
        </w:rPr>
      </w:pPr>
      <w:r>
        <w:rPr>
          <w:sz w:val="24"/>
          <w:szCs w:val="24"/>
        </w:rPr>
        <w:t>In summation,</w:t>
      </w:r>
      <w:bookmarkStart w:id="214" w:name="_Hlk114609824"/>
      <w:r w:rsidR="00291BBC">
        <w:rPr>
          <w:sz w:val="24"/>
          <w:szCs w:val="24"/>
        </w:rPr>
        <w:t xml:space="preserve"> </w:t>
      </w:r>
      <w:r>
        <w:rPr>
          <w:sz w:val="24"/>
          <w:szCs w:val="24"/>
        </w:rPr>
        <w:t xml:space="preserve">Lintz put forth the following hypotheses concerning </w:t>
      </w:r>
      <w:r w:rsidR="00291BBC">
        <w:rPr>
          <w:sz w:val="24"/>
          <w:szCs w:val="24"/>
        </w:rPr>
        <w:t xml:space="preserve">the </w:t>
      </w:r>
      <w:r>
        <w:rPr>
          <w:sz w:val="24"/>
          <w:szCs w:val="24"/>
        </w:rPr>
        <w:t>Antelope Creek Phase settlement strategies</w:t>
      </w:r>
      <w:r w:rsidR="00291BBC">
        <w:rPr>
          <w:sz w:val="24"/>
          <w:szCs w:val="24"/>
        </w:rPr>
        <w:t xml:space="preserve"> which will be examined </w:t>
      </w:r>
      <w:r w:rsidR="00F21B45">
        <w:rPr>
          <w:sz w:val="24"/>
          <w:szCs w:val="24"/>
        </w:rPr>
        <w:t>in</w:t>
      </w:r>
      <w:r w:rsidR="00291BBC">
        <w:rPr>
          <w:sz w:val="24"/>
          <w:szCs w:val="24"/>
        </w:rPr>
        <w:t xml:space="preserve"> this thesis</w:t>
      </w:r>
      <w:r>
        <w:rPr>
          <w:sz w:val="24"/>
          <w:szCs w:val="24"/>
        </w:rPr>
        <w:t>:</w:t>
      </w:r>
    </w:p>
    <w:p w14:paraId="28BCE2B8" w14:textId="66E469DB" w:rsidR="007B68FD" w:rsidRPr="007B68FD" w:rsidRDefault="007B68FD" w:rsidP="007B68FD">
      <w:pPr>
        <w:pStyle w:val="ListParagraph"/>
        <w:numPr>
          <w:ilvl w:val="0"/>
          <w:numId w:val="5"/>
        </w:numPr>
        <w:spacing w:line="480" w:lineRule="auto"/>
        <w:rPr>
          <w:sz w:val="24"/>
          <w:szCs w:val="24"/>
        </w:rPr>
      </w:pPr>
      <w:r w:rsidRPr="007B68FD">
        <w:rPr>
          <w:sz w:val="24"/>
          <w:szCs w:val="24"/>
        </w:rPr>
        <w:lastRenderedPageBreak/>
        <w:t xml:space="preserve">Antelope Creek Phase sites can be delineated according to their architectural, environmental, and social attributes, referred to here as site types  (subhomesteads, homesteads, and hamlets). </w:t>
      </w:r>
    </w:p>
    <w:p w14:paraId="7655EE9F" w14:textId="13CA2785" w:rsidR="007B68FD" w:rsidRPr="007B68FD" w:rsidRDefault="007B68FD" w:rsidP="007B68FD">
      <w:pPr>
        <w:pStyle w:val="ListParagraph"/>
        <w:numPr>
          <w:ilvl w:val="0"/>
          <w:numId w:val="5"/>
        </w:numPr>
        <w:spacing w:line="480" w:lineRule="auto"/>
        <w:rPr>
          <w:sz w:val="24"/>
          <w:szCs w:val="24"/>
        </w:rPr>
      </w:pPr>
      <w:r w:rsidRPr="007B68FD">
        <w:rPr>
          <w:sz w:val="24"/>
          <w:szCs w:val="24"/>
        </w:rPr>
        <w:t>Antelope Creek site types reflect aspects of the site functions present at each settlement.</w:t>
      </w:r>
    </w:p>
    <w:p w14:paraId="59B03E6D" w14:textId="77777777" w:rsidR="007B68FD" w:rsidRPr="007B68FD" w:rsidRDefault="007B68FD" w:rsidP="007B68FD">
      <w:pPr>
        <w:pStyle w:val="ListParagraph"/>
        <w:numPr>
          <w:ilvl w:val="1"/>
          <w:numId w:val="5"/>
        </w:numPr>
        <w:spacing w:line="480" w:lineRule="auto"/>
        <w:rPr>
          <w:sz w:val="24"/>
          <w:szCs w:val="24"/>
        </w:rPr>
      </w:pPr>
      <w:r w:rsidRPr="007B68FD">
        <w:rPr>
          <w:sz w:val="24"/>
          <w:szCs w:val="24"/>
        </w:rPr>
        <w:t>Subhomesteads served as seasonal focused agricultural field camps, whose produce were given or at least shared with the homesteads.</w:t>
      </w:r>
    </w:p>
    <w:p w14:paraId="5957AE64" w14:textId="77777777" w:rsidR="007B68FD" w:rsidRPr="007B68FD" w:rsidRDefault="007B68FD" w:rsidP="007B68FD">
      <w:pPr>
        <w:pStyle w:val="ListParagraph"/>
        <w:numPr>
          <w:ilvl w:val="1"/>
          <w:numId w:val="5"/>
        </w:numPr>
        <w:spacing w:line="480" w:lineRule="auto"/>
        <w:rPr>
          <w:sz w:val="24"/>
          <w:szCs w:val="24"/>
        </w:rPr>
      </w:pPr>
      <w:r w:rsidRPr="007B68FD">
        <w:rPr>
          <w:sz w:val="24"/>
          <w:szCs w:val="24"/>
        </w:rPr>
        <w:t>Homesteads comprised the primary occupational nucleus, as evidenced by residential structures and more resource diverse catchment areas, both of which resulted in greater amounts of artifactual remains indicative of processing activities.</w:t>
      </w:r>
    </w:p>
    <w:p w14:paraId="499305DB" w14:textId="77777777" w:rsidR="00D26C06" w:rsidRDefault="007B68FD" w:rsidP="00D26C06">
      <w:pPr>
        <w:pStyle w:val="ListParagraph"/>
        <w:numPr>
          <w:ilvl w:val="0"/>
          <w:numId w:val="5"/>
        </w:numPr>
        <w:spacing w:line="480" w:lineRule="auto"/>
        <w:rPr>
          <w:sz w:val="24"/>
          <w:szCs w:val="24"/>
        </w:rPr>
      </w:pPr>
      <w:r w:rsidRPr="007B68FD">
        <w:rPr>
          <w:sz w:val="24"/>
          <w:szCs w:val="24"/>
        </w:rPr>
        <w:t xml:space="preserve">Sites were positioned by their residents at specific and meaningful locations within the Canadian River Break topographic setting as a means of optimally exploiting the surrounding resources. Resource needs were based on a site’s function.  </w:t>
      </w:r>
    </w:p>
    <w:p w14:paraId="715B064B" w14:textId="28857C1D" w:rsidR="00D26C06" w:rsidRDefault="002A01D9" w:rsidP="00D26C06">
      <w:pPr>
        <w:pStyle w:val="ListParagraph"/>
        <w:numPr>
          <w:ilvl w:val="0"/>
          <w:numId w:val="5"/>
        </w:numPr>
        <w:spacing w:line="480" w:lineRule="auto"/>
        <w:rPr>
          <w:sz w:val="24"/>
          <w:szCs w:val="24"/>
        </w:rPr>
      </w:pPr>
      <w:r w:rsidRPr="00D26C06">
        <w:rPr>
          <w:sz w:val="24"/>
          <w:szCs w:val="24"/>
        </w:rPr>
        <w:t>These environmental attributes included</w:t>
      </w:r>
      <w:r w:rsidR="00D26C06" w:rsidRPr="00D26C06">
        <w:rPr>
          <w:sz w:val="24"/>
          <w:szCs w:val="24"/>
        </w:rPr>
        <w:t>:</w:t>
      </w:r>
      <w:r w:rsidRPr="00D26C06">
        <w:rPr>
          <w:sz w:val="24"/>
          <w:szCs w:val="24"/>
        </w:rPr>
        <w:t xml:space="preserve"> specific topographic locale, elevation, access to water, soil type (in terms of </w:t>
      </w:r>
      <w:r w:rsidR="00B82634">
        <w:rPr>
          <w:sz w:val="24"/>
          <w:szCs w:val="24"/>
        </w:rPr>
        <w:t>soil</w:t>
      </w:r>
      <w:r w:rsidRPr="00D26C06">
        <w:rPr>
          <w:sz w:val="24"/>
          <w:szCs w:val="24"/>
        </w:rPr>
        <w:t xml:space="preserve"> productivity</w:t>
      </w:r>
      <w:r w:rsidR="00B82634">
        <w:rPr>
          <w:sz w:val="24"/>
          <w:szCs w:val="24"/>
        </w:rPr>
        <w:t>, primary soil association,</w:t>
      </w:r>
      <w:r w:rsidRPr="00D26C06">
        <w:rPr>
          <w:sz w:val="24"/>
          <w:szCs w:val="24"/>
        </w:rPr>
        <w:t xml:space="preserve"> and overall </w:t>
      </w:r>
      <w:r w:rsidR="00B82634">
        <w:rPr>
          <w:sz w:val="24"/>
          <w:szCs w:val="24"/>
        </w:rPr>
        <w:t>soil diversity</w:t>
      </w:r>
      <w:r w:rsidRPr="00D26C06">
        <w:rPr>
          <w:sz w:val="24"/>
          <w:szCs w:val="24"/>
        </w:rPr>
        <w:t xml:space="preserve">), and </w:t>
      </w:r>
      <w:r w:rsidR="00B82634">
        <w:rPr>
          <w:sz w:val="24"/>
          <w:szCs w:val="24"/>
        </w:rPr>
        <w:t xml:space="preserve">available </w:t>
      </w:r>
      <w:r w:rsidRPr="00D26C06">
        <w:rPr>
          <w:sz w:val="24"/>
          <w:szCs w:val="24"/>
        </w:rPr>
        <w:t>fauna.</w:t>
      </w:r>
    </w:p>
    <w:p w14:paraId="28686BC3" w14:textId="77777777" w:rsidR="00D26C06" w:rsidRDefault="00D26C06" w:rsidP="00D26C06">
      <w:pPr>
        <w:pStyle w:val="ListParagraph"/>
        <w:numPr>
          <w:ilvl w:val="1"/>
          <w:numId w:val="5"/>
        </w:numPr>
        <w:spacing w:line="480" w:lineRule="auto"/>
        <w:rPr>
          <w:sz w:val="24"/>
          <w:szCs w:val="24"/>
        </w:rPr>
      </w:pPr>
      <w:r w:rsidRPr="00D26C06">
        <w:rPr>
          <w:sz w:val="24"/>
          <w:szCs w:val="24"/>
        </w:rPr>
        <w:t>Topographic Locale: Subhomesteads were more likely to be found in bottomland sections such as the Inner Valley base and floodplains, while the homesteads were more likely to be positioned along the Inner Valley base terraces and rims.</w:t>
      </w:r>
    </w:p>
    <w:p w14:paraId="7B609913" w14:textId="77777777" w:rsidR="00D26C06" w:rsidRDefault="00D26C06" w:rsidP="00D26C06">
      <w:pPr>
        <w:pStyle w:val="ListParagraph"/>
        <w:numPr>
          <w:ilvl w:val="1"/>
          <w:numId w:val="5"/>
        </w:numPr>
        <w:spacing w:line="480" w:lineRule="auto"/>
        <w:rPr>
          <w:sz w:val="24"/>
          <w:szCs w:val="24"/>
        </w:rPr>
      </w:pPr>
      <w:r w:rsidRPr="00D26C06">
        <w:rPr>
          <w:sz w:val="24"/>
          <w:szCs w:val="24"/>
        </w:rPr>
        <w:lastRenderedPageBreak/>
        <w:t>Elevation: Homesteads were also documented at higher mean elevations (above the Canadian River) than the subhomesteads.</w:t>
      </w:r>
    </w:p>
    <w:p w14:paraId="0CD49F2E" w14:textId="77777777" w:rsidR="00D26C06" w:rsidRDefault="00D26C06" w:rsidP="00D26C06">
      <w:pPr>
        <w:pStyle w:val="ListParagraph"/>
        <w:numPr>
          <w:ilvl w:val="1"/>
          <w:numId w:val="5"/>
        </w:numPr>
        <w:spacing w:line="480" w:lineRule="auto"/>
        <w:rPr>
          <w:sz w:val="24"/>
          <w:szCs w:val="24"/>
        </w:rPr>
      </w:pPr>
      <w:r w:rsidRPr="00D26C06">
        <w:rPr>
          <w:sz w:val="24"/>
          <w:szCs w:val="24"/>
        </w:rPr>
        <w:t>Water: Subhomestead were found to reside closer to sources of potable water than the homesteads.</w:t>
      </w:r>
    </w:p>
    <w:p w14:paraId="5B580621" w14:textId="39F377EF" w:rsidR="00B82634" w:rsidRPr="00636A42" w:rsidRDefault="00D26C06" w:rsidP="00636A42">
      <w:pPr>
        <w:pStyle w:val="ListParagraph"/>
        <w:numPr>
          <w:ilvl w:val="1"/>
          <w:numId w:val="5"/>
        </w:numPr>
        <w:spacing w:line="480" w:lineRule="auto"/>
        <w:rPr>
          <w:sz w:val="24"/>
          <w:szCs w:val="24"/>
        </w:rPr>
      </w:pPr>
      <w:r w:rsidRPr="00D26C06">
        <w:rPr>
          <w:sz w:val="24"/>
          <w:szCs w:val="24"/>
        </w:rPr>
        <w:t>Soil Type: Whereas homestead catchment zones contained a greater degree of soil diversity, the subhomesteads were located in settings more beneficial to agricultural activities.</w:t>
      </w:r>
    </w:p>
    <w:p w14:paraId="3E2BEBD1" w14:textId="23DBCFD0" w:rsidR="00D26C06" w:rsidRDefault="00D26C06" w:rsidP="00D26C06">
      <w:pPr>
        <w:pStyle w:val="ListParagraph"/>
        <w:numPr>
          <w:ilvl w:val="1"/>
          <w:numId w:val="5"/>
        </w:numPr>
        <w:spacing w:line="480" w:lineRule="auto"/>
        <w:rPr>
          <w:sz w:val="24"/>
          <w:szCs w:val="24"/>
        </w:rPr>
      </w:pPr>
      <w:r w:rsidRPr="00D26C06">
        <w:rPr>
          <w:sz w:val="24"/>
          <w:szCs w:val="24"/>
        </w:rPr>
        <w:t>Biodiversity: Similarly, the flora and fauna diversity were also skewed in favor of the homesteads</w:t>
      </w:r>
      <w:r w:rsidR="00636A42">
        <w:rPr>
          <w:sz w:val="24"/>
          <w:szCs w:val="24"/>
        </w:rPr>
        <w:t>, as reflected by the increased amount of soil diversity</w:t>
      </w:r>
      <w:r w:rsidRPr="00D26C06">
        <w:rPr>
          <w:sz w:val="24"/>
          <w:szCs w:val="24"/>
        </w:rPr>
        <w:t>, which was considered further evidence for the agricultural focus attributed to the subhomesteads.</w:t>
      </w:r>
    </w:p>
    <w:p w14:paraId="3B1C5B4C" w14:textId="3D2665C9" w:rsidR="00D52FA0" w:rsidRDefault="0046382F" w:rsidP="0046382F">
      <w:pPr>
        <w:spacing w:line="480" w:lineRule="auto"/>
        <w:ind w:firstLine="720"/>
        <w:rPr>
          <w:sz w:val="24"/>
          <w:szCs w:val="24"/>
        </w:rPr>
      </w:pPr>
      <w:r>
        <w:rPr>
          <w:sz w:val="24"/>
          <w:szCs w:val="24"/>
        </w:rPr>
        <w:t xml:space="preserve">In order to </w:t>
      </w:r>
      <w:r w:rsidR="00D52FA0">
        <w:rPr>
          <w:sz w:val="24"/>
          <w:szCs w:val="24"/>
        </w:rPr>
        <w:t>assess</w:t>
      </w:r>
      <w:r>
        <w:rPr>
          <w:sz w:val="24"/>
          <w:szCs w:val="24"/>
        </w:rPr>
        <w:t xml:space="preserve"> the assertions stated above,</w:t>
      </w:r>
      <w:r w:rsidR="00D52FA0">
        <w:rPr>
          <w:sz w:val="24"/>
          <w:szCs w:val="24"/>
        </w:rPr>
        <w:t xml:space="preserve"> site</w:t>
      </w:r>
      <w:r w:rsidR="006A4B55">
        <w:rPr>
          <w:sz w:val="24"/>
          <w:szCs w:val="24"/>
        </w:rPr>
        <w:t>-</w:t>
      </w:r>
      <w:r w:rsidR="00D52FA0">
        <w:rPr>
          <w:sz w:val="24"/>
          <w:szCs w:val="24"/>
        </w:rPr>
        <w:t xml:space="preserve">specific environmental attributes, such as soil type/diversity, general elevation, distance/access to water, and specific topographic setting were collected and formulated into comparable datasets. These </w:t>
      </w:r>
      <w:r w:rsidR="006A4B55">
        <w:rPr>
          <w:sz w:val="24"/>
          <w:szCs w:val="24"/>
        </w:rPr>
        <w:t>site-specific</w:t>
      </w:r>
      <w:r w:rsidR="00D52FA0">
        <w:rPr>
          <w:sz w:val="24"/>
          <w:szCs w:val="24"/>
        </w:rPr>
        <w:t xml:space="preserve"> environmental attributes were compiled using more contemporary geographic information systems</w:t>
      </w:r>
      <w:r w:rsidR="006A4B55">
        <w:rPr>
          <w:sz w:val="24"/>
          <w:szCs w:val="24"/>
        </w:rPr>
        <w:t xml:space="preserve"> (GIS) than were widely utilized when Lintz first made these assertions.</w:t>
      </w:r>
      <w:r w:rsidR="00FD7B44">
        <w:rPr>
          <w:sz w:val="24"/>
          <w:szCs w:val="24"/>
        </w:rPr>
        <w:t xml:space="preserve"> The ensuing datasets, which were also organized</w:t>
      </w:r>
      <w:r w:rsidR="006A4B55">
        <w:rPr>
          <w:sz w:val="24"/>
          <w:szCs w:val="24"/>
        </w:rPr>
        <w:t xml:space="preserve"> </w:t>
      </w:r>
      <w:r w:rsidR="00FD7B44">
        <w:rPr>
          <w:sz w:val="24"/>
          <w:szCs w:val="24"/>
        </w:rPr>
        <w:t>according to various facets of landscape archaeology, were then used to assess Lintz’s assertions within the locale of the Cross Bar Ranch.</w:t>
      </w:r>
    </w:p>
    <w:bookmarkEnd w:id="214"/>
    <w:p w14:paraId="2D0BFBF4" w14:textId="71D1AEFE" w:rsidR="00072FCB" w:rsidRDefault="00072FCB" w:rsidP="002A01D9">
      <w:pPr>
        <w:spacing w:line="480" w:lineRule="auto"/>
        <w:ind w:firstLine="720"/>
        <w:rPr>
          <w:sz w:val="24"/>
          <w:szCs w:val="24"/>
        </w:rPr>
      </w:pPr>
    </w:p>
    <w:p w14:paraId="143345F4" w14:textId="01B4BA91" w:rsidR="00072FCB" w:rsidRDefault="00072FCB" w:rsidP="002A01D9">
      <w:pPr>
        <w:spacing w:line="480" w:lineRule="auto"/>
        <w:ind w:firstLine="720"/>
        <w:rPr>
          <w:sz w:val="24"/>
          <w:szCs w:val="24"/>
        </w:rPr>
      </w:pPr>
    </w:p>
    <w:p w14:paraId="79CB2C4F" w14:textId="77777777" w:rsidR="00072FCB" w:rsidRPr="00CD6FF8" w:rsidRDefault="00072FCB" w:rsidP="00FD7B44">
      <w:pPr>
        <w:spacing w:line="480" w:lineRule="auto"/>
        <w:rPr>
          <w:sz w:val="24"/>
          <w:szCs w:val="24"/>
        </w:rPr>
      </w:pPr>
    </w:p>
    <w:p w14:paraId="0E5A5A73" w14:textId="772FB73A" w:rsidR="002A01D9" w:rsidRPr="00C47D09" w:rsidRDefault="002A01D9" w:rsidP="002A01D9">
      <w:pPr>
        <w:pStyle w:val="Heading1"/>
        <w:spacing w:line="480" w:lineRule="auto"/>
        <w:jc w:val="center"/>
        <w:rPr>
          <w:color w:val="auto"/>
        </w:rPr>
      </w:pPr>
      <w:bookmarkStart w:id="215" w:name="_Hlk118238035"/>
      <w:r>
        <w:rPr>
          <w:color w:val="auto"/>
        </w:rPr>
        <w:lastRenderedPageBreak/>
        <w:t>Chapter 4: Theoretical Orientation</w:t>
      </w:r>
    </w:p>
    <w:p w14:paraId="3B4CAB38" w14:textId="567E2C71" w:rsidR="002A01D9" w:rsidRDefault="002A01D9" w:rsidP="002A01D9">
      <w:pPr>
        <w:spacing w:line="480" w:lineRule="auto"/>
        <w:ind w:firstLine="720"/>
        <w:rPr>
          <w:sz w:val="24"/>
          <w:szCs w:val="24"/>
        </w:rPr>
      </w:pPr>
      <w:r>
        <w:rPr>
          <w:sz w:val="24"/>
          <w:szCs w:val="24"/>
        </w:rPr>
        <w:t xml:space="preserve">In order to further examine the anthropological interpretations derived from </w:t>
      </w:r>
      <w:r w:rsidR="00072FCB">
        <w:rPr>
          <w:sz w:val="24"/>
          <w:szCs w:val="24"/>
        </w:rPr>
        <w:t>Lintz’s assessment of Antelope Creek</w:t>
      </w:r>
      <w:r>
        <w:rPr>
          <w:sz w:val="24"/>
          <w:szCs w:val="24"/>
        </w:rPr>
        <w:t xml:space="preserve"> environmental patterning, theoretical models developed within the subfields of landscape and settlement archaeology </w:t>
      </w:r>
      <w:r w:rsidR="00072FCB">
        <w:rPr>
          <w:sz w:val="24"/>
          <w:szCs w:val="24"/>
        </w:rPr>
        <w:t>need to be considered</w:t>
      </w:r>
      <w:r>
        <w:rPr>
          <w:sz w:val="24"/>
          <w:szCs w:val="24"/>
        </w:rPr>
        <w:t xml:space="preserve">. </w:t>
      </w:r>
      <w:bookmarkStart w:id="216" w:name="_Hlk114682656"/>
      <w:r>
        <w:rPr>
          <w:sz w:val="24"/>
          <w:szCs w:val="24"/>
        </w:rPr>
        <w:t>Here, GIS geoprocessing tools and other spatial/environmental representations (degree of slope, proximity associations, digital elevation models, lidar, and triangular irregular network images) were employed as a means of positioning the site type locations within greater environmental contexts.</w:t>
      </w:r>
      <w:bookmarkEnd w:id="216"/>
      <w:r>
        <w:rPr>
          <w:sz w:val="24"/>
          <w:szCs w:val="24"/>
        </w:rPr>
        <w:t xml:space="preserve"> from this increased amount of environmental context, other functional and social settlement features can be examined and interpreted. For instance, the differential ecological positioning between the more temporary agriculturally oriented subhomesteads and the residential hunting and gathering homestead basecamps provides additional insights into the methods through which Antelope Creek peoples subsisted (through the exploitation of their local environment). </w:t>
      </w:r>
      <w:bookmarkEnd w:id="215"/>
    </w:p>
    <w:p w14:paraId="39B392B0" w14:textId="77777777" w:rsidR="002A01D9" w:rsidRPr="0069116F" w:rsidRDefault="002A01D9" w:rsidP="002A01D9">
      <w:pPr>
        <w:pStyle w:val="Heading2"/>
        <w:spacing w:line="480" w:lineRule="auto"/>
        <w:rPr>
          <w:i/>
          <w:iCs/>
          <w:color w:val="auto"/>
        </w:rPr>
      </w:pPr>
      <w:r>
        <w:rPr>
          <w:i/>
          <w:iCs/>
          <w:color w:val="auto"/>
        </w:rPr>
        <w:t>Hand in Hand: Archaeology and GIS</w:t>
      </w:r>
    </w:p>
    <w:p w14:paraId="390F3B16" w14:textId="7A7B4601" w:rsidR="002A01D9" w:rsidRPr="006B75AE" w:rsidRDefault="002A01D9" w:rsidP="002A01D9">
      <w:pPr>
        <w:spacing w:line="480" w:lineRule="auto"/>
        <w:ind w:firstLine="720"/>
        <w:rPr>
          <w:sz w:val="24"/>
          <w:szCs w:val="24"/>
        </w:rPr>
      </w:pPr>
      <w:r w:rsidRPr="00D904A2">
        <w:rPr>
          <w:sz w:val="24"/>
          <w:szCs w:val="24"/>
        </w:rPr>
        <w:t>While GIS techniques have been used in archaeological investigations for some time, their employment</w:t>
      </w:r>
      <w:r>
        <w:rPr>
          <w:sz w:val="24"/>
          <w:szCs w:val="24"/>
        </w:rPr>
        <w:t xml:space="preserve"> at a landscape </w:t>
      </w:r>
      <w:r w:rsidRPr="00D16720">
        <w:rPr>
          <w:sz w:val="24"/>
          <w:szCs w:val="24"/>
        </w:rPr>
        <w:t xml:space="preserve">scale </w:t>
      </w:r>
      <w:r w:rsidRPr="00D904A2">
        <w:rPr>
          <w:sz w:val="24"/>
          <w:szCs w:val="24"/>
        </w:rPr>
        <w:t xml:space="preserve">began to increase throughout the </w:t>
      </w:r>
      <w:r>
        <w:rPr>
          <w:sz w:val="24"/>
          <w:szCs w:val="24"/>
        </w:rPr>
        <w:t>latter half of the 20</w:t>
      </w:r>
      <w:r w:rsidRPr="001278A7">
        <w:rPr>
          <w:sz w:val="24"/>
          <w:szCs w:val="24"/>
          <w:vertAlign w:val="superscript"/>
        </w:rPr>
        <w:t>th</w:t>
      </w:r>
      <w:r>
        <w:rPr>
          <w:sz w:val="24"/>
          <w:szCs w:val="24"/>
        </w:rPr>
        <w:t xml:space="preserve"> Century</w:t>
      </w:r>
      <w:r w:rsidRPr="00D904A2">
        <w:rPr>
          <w:sz w:val="24"/>
          <w:szCs w:val="24"/>
        </w:rPr>
        <w:t xml:space="preserve">. </w:t>
      </w:r>
      <w:r>
        <w:rPr>
          <w:sz w:val="24"/>
          <w:szCs w:val="24"/>
        </w:rPr>
        <w:t>Specifically</w:t>
      </w:r>
      <w:r w:rsidRPr="00D904A2">
        <w:rPr>
          <w:sz w:val="24"/>
          <w:szCs w:val="24"/>
        </w:rPr>
        <w:t xml:space="preserve">, these analyses began to more closely examine the relationship between archaeological site locations and surrounding environmental </w:t>
      </w:r>
      <w:r w:rsidRPr="0032797A">
        <w:rPr>
          <w:sz w:val="24"/>
          <w:szCs w:val="24"/>
        </w:rPr>
        <w:t>variables</w:t>
      </w:r>
      <w:r>
        <w:rPr>
          <w:sz w:val="24"/>
          <w:szCs w:val="24"/>
        </w:rPr>
        <w:t xml:space="preserve"> as </w:t>
      </w:r>
      <w:r w:rsidR="00DE563C">
        <w:rPr>
          <w:sz w:val="24"/>
          <w:szCs w:val="24"/>
        </w:rPr>
        <w:t>quantitative</w:t>
      </w:r>
      <w:r>
        <w:rPr>
          <w:sz w:val="24"/>
          <w:szCs w:val="24"/>
        </w:rPr>
        <w:t xml:space="preserve"> sets of data</w:t>
      </w:r>
      <w:r w:rsidR="00DE563C">
        <w:rPr>
          <w:sz w:val="24"/>
          <w:szCs w:val="24"/>
        </w:rPr>
        <w:t xml:space="preserve"> which could be more easily measured, tabulated, and empirically compared</w:t>
      </w:r>
      <w:r w:rsidRPr="0032797A">
        <w:rPr>
          <w:sz w:val="24"/>
          <w:szCs w:val="24"/>
        </w:rPr>
        <w:t xml:space="preserve"> </w:t>
      </w:r>
      <w:bookmarkStart w:id="217" w:name="_Hlk113188205"/>
      <w:r w:rsidRPr="00C860D7">
        <w:rPr>
          <w:sz w:val="24"/>
          <w:szCs w:val="24"/>
        </w:rPr>
        <w:t>(Conolly &amp; Lake 2006:7)</w:t>
      </w:r>
      <w:bookmarkEnd w:id="217"/>
      <w:r w:rsidRPr="00C860D7">
        <w:rPr>
          <w:sz w:val="24"/>
          <w:szCs w:val="24"/>
        </w:rPr>
        <w:t xml:space="preserve">. </w:t>
      </w:r>
      <w:r>
        <w:rPr>
          <w:sz w:val="24"/>
          <w:szCs w:val="24"/>
        </w:rPr>
        <w:t xml:space="preserve">This more </w:t>
      </w:r>
      <w:r w:rsidR="00DE563C">
        <w:rPr>
          <w:sz w:val="24"/>
          <w:szCs w:val="24"/>
        </w:rPr>
        <w:t>quantitative</w:t>
      </w:r>
      <w:r>
        <w:rPr>
          <w:sz w:val="24"/>
          <w:szCs w:val="24"/>
        </w:rPr>
        <w:t xml:space="preserve"> interpretation</w:t>
      </w:r>
      <w:r w:rsidR="00DE563C">
        <w:rPr>
          <w:sz w:val="24"/>
          <w:szCs w:val="24"/>
        </w:rPr>
        <w:t xml:space="preserve"> of the environment</w:t>
      </w:r>
      <w:r>
        <w:rPr>
          <w:sz w:val="24"/>
          <w:szCs w:val="24"/>
        </w:rPr>
        <w:t xml:space="preserve"> was particularly attractive to the researchers of the Processual, or New Archaeology movement of the 1960s </w:t>
      </w:r>
      <w:bookmarkStart w:id="218" w:name="_Hlk116932983"/>
      <w:r w:rsidRPr="006B75AE">
        <w:rPr>
          <w:sz w:val="24"/>
          <w:szCs w:val="24"/>
        </w:rPr>
        <w:lastRenderedPageBreak/>
        <w:t>(Dell’Unto &amp; Landeschi 2022:52)</w:t>
      </w:r>
      <w:bookmarkEnd w:id="218"/>
      <w:r w:rsidRPr="006B75AE">
        <w:rPr>
          <w:sz w:val="24"/>
          <w:szCs w:val="24"/>
        </w:rPr>
        <w:t>. Fostered by the increased interest in digital analyses of site environments</w:t>
      </w:r>
      <w:r w:rsidRPr="00D904A2">
        <w:rPr>
          <w:sz w:val="24"/>
          <w:szCs w:val="24"/>
        </w:rPr>
        <w:t xml:space="preserve">, a distinct subsection of archaeological endeavors, referred to as landscape archaeology, started to become more </w:t>
      </w:r>
      <w:r>
        <w:rPr>
          <w:sz w:val="24"/>
          <w:szCs w:val="24"/>
        </w:rPr>
        <w:t>prevalent</w:t>
      </w:r>
      <w:r w:rsidRPr="00D904A2">
        <w:rPr>
          <w:sz w:val="24"/>
          <w:szCs w:val="24"/>
        </w:rPr>
        <w:t xml:space="preserve">. In short, landscape archaeology attempts to understand the physical context in which past peoples meaningfully interacted </w:t>
      </w:r>
      <w:r w:rsidRPr="006B75AE">
        <w:rPr>
          <w:sz w:val="24"/>
          <w:szCs w:val="24"/>
        </w:rPr>
        <w:t xml:space="preserve">with their environment </w:t>
      </w:r>
      <w:bookmarkStart w:id="219" w:name="_Hlk113188214"/>
      <w:r w:rsidRPr="006B75AE">
        <w:rPr>
          <w:sz w:val="24"/>
          <w:szCs w:val="24"/>
        </w:rPr>
        <w:t>(David &amp; Thomas 2008:38)</w:t>
      </w:r>
      <w:bookmarkEnd w:id="219"/>
      <w:r w:rsidRPr="006B75AE">
        <w:rPr>
          <w:sz w:val="24"/>
          <w:szCs w:val="24"/>
        </w:rPr>
        <w:t xml:space="preserve">. </w:t>
      </w:r>
    </w:p>
    <w:p w14:paraId="185A89F8" w14:textId="77777777" w:rsidR="002A01D9" w:rsidRDefault="002A01D9" w:rsidP="002A01D9">
      <w:pPr>
        <w:spacing w:line="480" w:lineRule="auto"/>
        <w:ind w:firstLine="720"/>
        <w:rPr>
          <w:sz w:val="24"/>
          <w:szCs w:val="24"/>
        </w:rPr>
      </w:pPr>
      <w:r>
        <w:rPr>
          <w:sz w:val="24"/>
          <w:szCs w:val="24"/>
        </w:rPr>
        <w:t xml:space="preserve">Currently, landscape archaeologists differentiate between two conceptual perceptions of what constitutes a landscape. The first, landscapes as a “space,” places an emphasis on the physical environment as a systematic backdrop used to contextualize and interpret the activities of its human residents. Although downplaying the human aspect of the landscape, this framework objectively quantifies the environmental elements present, which can be useful when local human residential data is limited or inadequate. Alternatively, landscapes have also been conceptualized as a “place,” which brings the human residents to the forefront in the construction of their unique local environment. This more subjective interpretation of the landscape considers these locales as imbued with the residents’ beliefs, thus weaving their cultural traits into the very fabric of their physical </w:t>
      </w:r>
      <w:r w:rsidRPr="006B75AE">
        <w:rPr>
          <w:sz w:val="24"/>
          <w:szCs w:val="24"/>
        </w:rPr>
        <w:t xml:space="preserve">landscape (Lock &amp; Pouncett 2017:130). </w:t>
      </w:r>
      <w:r>
        <w:rPr>
          <w:sz w:val="24"/>
          <w:szCs w:val="24"/>
        </w:rPr>
        <w:t xml:space="preserve">For example, in order to frame Cherokee landscapes as a “place,” </w:t>
      </w:r>
      <w:r w:rsidRPr="002750D0">
        <w:rPr>
          <w:sz w:val="24"/>
          <w:szCs w:val="24"/>
        </w:rPr>
        <w:t>Townsend</w:t>
      </w:r>
      <w:r>
        <w:rPr>
          <w:sz w:val="24"/>
          <w:szCs w:val="24"/>
        </w:rPr>
        <w:t xml:space="preserve"> et al (2020) examined these landscapes as integrated communities encompassing not only human ecological interactions, but also as cultural elements ascribed to features within those landscapes </w:t>
      </w:r>
      <w:r w:rsidRPr="006B75AE">
        <w:rPr>
          <w:sz w:val="24"/>
          <w:szCs w:val="24"/>
        </w:rPr>
        <w:t xml:space="preserve">(Townsend et al 2020:970). Instead </w:t>
      </w:r>
      <w:r>
        <w:rPr>
          <w:sz w:val="24"/>
          <w:szCs w:val="24"/>
        </w:rPr>
        <w:t xml:space="preserve">of a unit isolated from the environment, these Cherokee settlements are considered an integral part in the continued existence of the landscape, influencing the cultural beliefs that in turn affected human/environment interactions </w:t>
      </w:r>
      <w:r w:rsidRPr="006B75AE">
        <w:rPr>
          <w:sz w:val="24"/>
          <w:szCs w:val="24"/>
        </w:rPr>
        <w:t xml:space="preserve">(Townsend et al 2020:972). </w:t>
      </w:r>
      <w:r>
        <w:rPr>
          <w:sz w:val="24"/>
          <w:szCs w:val="24"/>
        </w:rPr>
        <w:t xml:space="preserve">Thus, many modern landscape archaeologists strive to find a </w:t>
      </w:r>
      <w:r>
        <w:rPr>
          <w:sz w:val="24"/>
          <w:szCs w:val="24"/>
        </w:rPr>
        <w:lastRenderedPageBreak/>
        <w:t xml:space="preserve">balance between landscapes as a “space,” but also as a “place,” underscoring a collaboration with both Indigenous knowledge and GIS </w:t>
      </w:r>
      <w:r w:rsidRPr="006B75AE">
        <w:rPr>
          <w:sz w:val="24"/>
          <w:szCs w:val="24"/>
        </w:rPr>
        <w:t>modeling (Warner-Smith 2020:769).</w:t>
      </w:r>
    </w:p>
    <w:p w14:paraId="646BB3CD" w14:textId="77777777" w:rsidR="002A01D9" w:rsidRDefault="002A01D9" w:rsidP="002A01D9">
      <w:pPr>
        <w:spacing w:line="480" w:lineRule="auto"/>
        <w:ind w:firstLine="720"/>
        <w:rPr>
          <w:sz w:val="24"/>
          <w:szCs w:val="24"/>
        </w:rPr>
      </w:pPr>
      <w:r>
        <w:rPr>
          <w:sz w:val="24"/>
          <w:szCs w:val="24"/>
        </w:rPr>
        <w:t>While not exclusively conducted through GIS, many of those endeavors</w:t>
      </w:r>
      <w:r w:rsidRPr="00D904A2">
        <w:rPr>
          <w:sz w:val="24"/>
          <w:szCs w:val="24"/>
        </w:rPr>
        <w:t xml:space="preserve"> </w:t>
      </w:r>
      <w:r>
        <w:rPr>
          <w:sz w:val="24"/>
          <w:szCs w:val="24"/>
        </w:rPr>
        <w:t>can be</w:t>
      </w:r>
      <w:r w:rsidRPr="00D904A2">
        <w:rPr>
          <w:sz w:val="24"/>
          <w:szCs w:val="24"/>
        </w:rPr>
        <w:t xml:space="preserve"> accomplished through the employment of a wide range of models and analyses, such as cost-distance models, catchment analyses, and spatial statistics. For example, catchment analyses are used to create an inventory of the resources available within specific sections of the environment, usually in relation to archaeological site locations, as a means of assessing interactions </w:t>
      </w:r>
      <w:r w:rsidRPr="0032797A">
        <w:rPr>
          <w:sz w:val="24"/>
          <w:szCs w:val="24"/>
        </w:rPr>
        <w:t xml:space="preserve">reflective </w:t>
      </w:r>
      <w:r w:rsidRPr="00D904A2">
        <w:rPr>
          <w:sz w:val="24"/>
          <w:szCs w:val="24"/>
        </w:rPr>
        <w:t xml:space="preserve">of past peoples’ behaviors and </w:t>
      </w:r>
      <w:r w:rsidRPr="006B75AE">
        <w:rPr>
          <w:sz w:val="24"/>
          <w:szCs w:val="24"/>
        </w:rPr>
        <w:t xml:space="preserve">lifestyles </w:t>
      </w:r>
      <w:bookmarkStart w:id="220" w:name="_Hlk113188223"/>
      <w:r w:rsidRPr="006B75AE">
        <w:rPr>
          <w:sz w:val="24"/>
          <w:szCs w:val="24"/>
        </w:rPr>
        <w:t>(</w:t>
      </w:r>
      <w:bookmarkStart w:id="221" w:name="_Hlk116931640"/>
      <w:r w:rsidRPr="006B75AE">
        <w:rPr>
          <w:sz w:val="24"/>
          <w:szCs w:val="24"/>
        </w:rPr>
        <w:t>Ullah 2010:</w:t>
      </w:r>
      <w:bookmarkEnd w:id="221"/>
      <w:r w:rsidRPr="006B75AE">
        <w:rPr>
          <w:sz w:val="24"/>
          <w:szCs w:val="24"/>
        </w:rPr>
        <w:t>624)</w:t>
      </w:r>
      <w:bookmarkEnd w:id="220"/>
      <w:r w:rsidRPr="006B75AE">
        <w:rPr>
          <w:sz w:val="24"/>
          <w:szCs w:val="24"/>
        </w:rPr>
        <w:t xml:space="preserve">. </w:t>
      </w:r>
      <w:r>
        <w:rPr>
          <w:sz w:val="24"/>
          <w:szCs w:val="24"/>
        </w:rPr>
        <w:t xml:space="preserve">Similarly, another avenue of landscape investigations, known as </w:t>
      </w:r>
      <w:r w:rsidRPr="00D904A2">
        <w:rPr>
          <w:sz w:val="24"/>
          <w:szCs w:val="24"/>
        </w:rPr>
        <w:t>settlement archaeology</w:t>
      </w:r>
      <w:r>
        <w:rPr>
          <w:sz w:val="24"/>
          <w:szCs w:val="24"/>
        </w:rPr>
        <w:t xml:space="preserve">, attempts </w:t>
      </w:r>
      <w:r w:rsidRPr="00D904A2">
        <w:rPr>
          <w:sz w:val="24"/>
          <w:szCs w:val="24"/>
        </w:rPr>
        <w:t xml:space="preserve">to </w:t>
      </w:r>
      <w:r w:rsidRPr="0032797A">
        <w:rPr>
          <w:sz w:val="24"/>
          <w:szCs w:val="24"/>
        </w:rPr>
        <w:t xml:space="preserve">understand </w:t>
      </w:r>
      <w:r w:rsidRPr="00D904A2">
        <w:rPr>
          <w:sz w:val="24"/>
          <w:szCs w:val="24"/>
        </w:rPr>
        <w:t xml:space="preserve">the distribution of </w:t>
      </w:r>
      <w:r>
        <w:rPr>
          <w:sz w:val="24"/>
          <w:szCs w:val="24"/>
        </w:rPr>
        <w:t>specific</w:t>
      </w:r>
      <w:r w:rsidRPr="00D904A2">
        <w:rPr>
          <w:sz w:val="24"/>
          <w:szCs w:val="24"/>
        </w:rPr>
        <w:t xml:space="preserve"> communities across the</w:t>
      </w:r>
      <w:r>
        <w:rPr>
          <w:sz w:val="24"/>
          <w:szCs w:val="24"/>
        </w:rPr>
        <w:t>ir</w:t>
      </w:r>
      <w:r w:rsidRPr="00D904A2">
        <w:rPr>
          <w:sz w:val="24"/>
          <w:szCs w:val="24"/>
        </w:rPr>
        <w:t xml:space="preserve"> landscape. </w:t>
      </w:r>
      <w:r>
        <w:rPr>
          <w:sz w:val="24"/>
          <w:szCs w:val="24"/>
        </w:rPr>
        <w:t>C</w:t>
      </w:r>
      <w:r w:rsidRPr="00D904A2">
        <w:rPr>
          <w:sz w:val="24"/>
          <w:szCs w:val="24"/>
        </w:rPr>
        <w:t xml:space="preserve">ommon methods </w:t>
      </w:r>
      <w:r>
        <w:rPr>
          <w:sz w:val="24"/>
          <w:szCs w:val="24"/>
        </w:rPr>
        <w:t xml:space="preserve">used </w:t>
      </w:r>
      <w:r w:rsidRPr="00D904A2">
        <w:rPr>
          <w:sz w:val="24"/>
          <w:szCs w:val="24"/>
        </w:rPr>
        <w:t xml:space="preserve">to investigate those settlement distributions </w:t>
      </w:r>
      <w:r>
        <w:rPr>
          <w:sz w:val="24"/>
          <w:szCs w:val="24"/>
        </w:rPr>
        <w:t>are undertaken by</w:t>
      </w:r>
      <w:r w:rsidRPr="00D904A2">
        <w:rPr>
          <w:sz w:val="24"/>
          <w:szCs w:val="24"/>
        </w:rPr>
        <w:t xml:space="preserve"> utiliz</w:t>
      </w:r>
      <w:r>
        <w:rPr>
          <w:sz w:val="24"/>
          <w:szCs w:val="24"/>
        </w:rPr>
        <w:t>ing</w:t>
      </w:r>
      <w:r w:rsidRPr="00D904A2">
        <w:rPr>
          <w:sz w:val="24"/>
          <w:szCs w:val="24"/>
        </w:rPr>
        <w:t xml:space="preserve"> cost-distance models</w:t>
      </w:r>
      <w:r>
        <w:rPr>
          <w:sz w:val="24"/>
          <w:szCs w:val="24"/>
        </w:rPr>
        <w:t xml:space="preserve">, as well as interpretations of spatial statistics such as point patterning distributions </w:t>
      </w:r>
      <w:bookmarkStart w:id="222" w:name="_Hlk113188231"/>
      <w:r w:rsidRPr="006B75AE">
        <w:rPr>
          <w:sz w:val="24"/>
          <w:szCs w:val="24"/>
        </w:rPr>
        <w:t>(Kvamme 2020:212-214)</w:t>
      </w:r>
      <w:bookmarkEnd w:id="222"/>
      <w:r w:rsidRPr="006B75AE">
        <w:rPr>
          <w:sz w:val="24"/>
          <w:szCs w:val="24"/>
        </w:rPr>
        <w:t xml:space="preserve">. </w:t>
      </w:r>
    </w:p>
    <w:p w14:paraId="12DDAEF8" w14:textId="77777777" w:rsidR="002A01D9" w:rsidRPr="006B75AE" w:rsidRDefault="002A01D9" w:rsidP="002A01D9">
      <w:pPr>
        <w:spacing w:line="480" w:lineRule="auto"/>
        <w:ind w:firstLine="720"/>
        <w:rPr>
          <w:sz w:val="24"/>
          <w:szCs w:val="24"/>
        </w:rPr>
      </w:pPr>
      <w:r w:rsidRPr="00D904A2">
        <w:rPr>
          <w:sz w:val="24"/>
          <w:szCs w:val="24"/>
        </w:rPr>
        <w:t xml:space="preserve">Essentially, </w:t>
      </w:r>
      <w:r>
        <w:rPr>
          <w:sz w:val="24"/>
          <w:szCs w:val="24"/>
        </w:rPr>
        <w:t>cost-based</w:t>
      </w:r>
      <w:r w:rsidRPr="00D904A2">
        <w:rPr>
          <w:sz w:val="24"/>
          <w:szCs w:val="24"/>
        </w:rPr>
        <w:t xml:space="preserve"> models attempt to </w:t>
      </w:r>
      <w:r w:rsidRPr="0032797A">
        <w:rPr>
          <w:sz w:val="24"/>
          <w:szCs w:val="24"/>
        </w:rPr>
        <w:t xml:space="preserve">describe </w:t>
      </w:r>
      <w:r w:rsidRPr="00D904A2">
        <w:rPr>
          <w:sz w:val="24"/>
          <w:szCs w:val="24"/>
        </w:rPr>
        <w:t xml:space="preserve">the movement of past peoples through their environments by illustrating the difference in difficulty incurred (cost) while navigating these </w:t>
      </w:r>
      <w:r w:rsidRPr="006B75AE">
        <w:rPr>
          <w:sz w:val="24"/>
          <w:szCs w:val="24"/>
        </w:rPr>
        <w:t xml:space="preserve">environments </w:t>
      </w:r>
      <w:bookmarkStart w:id="223" w:name="_Hlk113188239"/>
      <w:r w:rsidRPr="006B75AE">
        <w:rPr>
          <w:sz w:val="24"/>
          <w:szCs w:val="24"/>
        </w:rPr>
        <w:t>(Herzog 2020:333)</w:t>
      </w:r>
      <w:bookmarkEnd w:id="223"/>
      <w:r w:rsidRPr="006B75AE">
        <w:rPr>
          <w:sz w:val="24"/>
          <w:szCs w:val="24"/>
        </w:rPr>
        <w:t xml:space="preserve">. Instead </w:t>
      </w:r>
      <w:r>
        <w:rPr>
          <w:sz w:val="24"/>
          <w:szCs w:val="24"/>
        </w:rPr>
        <w:t xml:space="preserve">of modeling local movement, point pattern distributions are used to organize and interpret both the environmental characteristics, as well as relational social patterning assumed to have influenced the settlement decisions of specific populations. These environmental characteristics commonly encompass categories such as distance to water, as well as the degree of slope present, but can also include factors geared towards typifying the roughness of the landscape, sometimes referred to as local relief </w:t>
      </w:r>
      <w:bookmarkStart w:id="224" w:name="_Hlk116930060"/>
      <w:r w:rsidRPr="006B75AE">
        <w:rPr>
          <w:sz w:val="24"/>
          <w:szCs w:val="24"/>
        </w:rPr>
        <w:t>(Kvamme 1992:25-27)</w:t>
      </w:r>
      <w:bookmarkEnd w:id="224"/>
      <w:r w:rsidRPr="006B75AE">
        <w:rPr>
          <w:sz w:val="24"/>
          <w:szCs w:val="24"/>
        </w:rPr>
        <w:t xml:space="preserve">. </w:t>
      </w:r>
      <w:r>
        <w:rPr>
          <w:sz w:val="24"/>
          <w:szCs w:val="24"/>
        </w:rPr>
        <w:t xml:space="preserve">With the help of GIS functions, those environmental characteristics are </w:t>
      </w:r>
      <w:r>
        <w:rPr>
          <w:sz w:val="24"/>
          <w:szCs w:val="24"/>
        </w:rPr>
        <w:lastRenderedPageBreak/>
        <w:t xml:space="preserve">attached to certain points (sites), resulting in a visual representation of the trends, tendencies, and similarities of the points (sites) within the area of </w:t>
      </w:r>
      <w:r w:rsidRPr="006B75AE">
        <w:rPr>
          <w:sz w:val="24"/>
          <w:szCs w:val="24"/>
        </w:rPr>
        <w:t xml:space="preserve">interest </w:t>
      </w:r>
      <w:bookmarkStart w:id="225" w:name="_Hlk113188247"/>
      <w:r w:rsidRPr="006B75AE">
        <w:rPr>
          <w:sz w:val="24"/>
          <w:szCs w:val="24"/>
        </w:rPr>
        <w:t>(Kvamme 2020:227-228)</w:t>
      </w:r>
      <w:bookmarkEnd w:id="225"/>
      <w:r w:rsidRPr="006B75AE">
        <w:rPr>
          <w:sz w:val="24"/>
          <w:szCs w:val="24"/>
        </w:rPr>
        <w:t>.</w:t>
      </w:r>
    </w:p>
    <w:p w14:paraId="302F8717" w14:textId="77777777" w:rsidR="002A01D9" w:rsidRPr="007E7125" w:rsidRDefault="002A01D9" w:rsidP="002A01D9">
      <w:pPr>
        <w:pStyle w:val="Heading2"/>
        <w:spacing w:line="480" w:lineRule="auto"/>
        <w:rPr>
          <w:i/>
          <w:iCs/>
          <w:color w:val="auto"/>
        </w:rPr>
      </w:pPr>
      <w:r w:rsidRPr="007E7125">
        <w:rPr>
          <w:i/>
          <w:iCs/>
          <w:color w:val="auto"/>
        </w:rPr>
        <w:t>Theoretical Underpinnings</w:t>
      </w:r>
    </w:p>
    <w:p w14:paraId="2A5E44C4" w14:textId="76078602" w:rsidR="002A01D9" w:rsidRDefault="002A01D9" w:rsidP="002A01D9">
      <w:pPr>
        <w:spacing w:line="480" w:lineRule="auto"/>
        <w:ind w:firstLine="720"/>
        <w:rPr>
          <w:sz w:val="24"/>
          <w:szCs w:val="24"/>
        </w:rPr>
      </w:pPr>
      <w:r w:rsidRPr="006A44E2">
        <w:rPr>
          <w:sz w:val="24"/>
          <w:szCs w:val="24"/>
        </w:rPr>
        <w:t xml:space="preserve">A theory is a logically consistent set of assertions that help to answer a non-trivial question rooted in scientific </w:t>
      </w:r>
      <w:r w:rsidRPr="00537353">
        <w:rPr>
          <w:sz w:val="24"/>
          <w:szCs w:val="24"/>
        </w:rPr>
        <w:t xml:space="preserve">inquiry </w:t>
      </w:r>
      <w:bookmarkStart w:id="226" w:name="_Hlk113188257"/>
      <w:r w:rsidRPr="00537353">
        <w:rPr>
          <w:sz w:val="24"/>
          <w:szCs w:val="24"/>
        </w:rPr>
        <w:t>(Hempel 1965:245-295)</w:t>
      </w:r>
      <w:bookmarkEnd w:id="226"/>
      <w:r w:rsidRPr="00537353">
        <w:rPr>
          <w:sz w:val="24"/>
          <w:szCs w:val="24"/>
        </w:rPr>
        <w:t xml:space="preserve">. </w:t>
      </w:r>
      <w:r w:rsidR="00446705">
        <w:rPr>
          <w:sz w:val="24"/>
          <w:szCs w:val="24"/>
        </w:rPr>
        <w:t>Instead of the creation of a theory, t</w:t>
      </w:r>
      <w:r w:rsidRPr="00537353">
        <w:rPr>
          <w:sz w:val="24"/>
          <w:szCs w:val="24"/>
        </w:rPr>
        <w:t xml:space="preserve">his </w:t>
      </w:r>
      <w:r w:rsidRPr="006A44E2">
        <w:rPr>
          <w:sz w:val="24"/>
          <w:szCs w:val="24"/>
        </w:rPr>
        <w:t xml:space="preserve">thesis </w:t>
      </w:r>
      <w:r w:rsidR="00106A3E">
        <w:rPr>
          <w:sz w:val="24"/>
          <w:szCs w:val="24"/>
        </w:rPr>
        <w:t xml:space="preserve">attempts to </w:t>
      </w:r>
      <w:r w:rsidRPr="00D16720">
        <w:rPr>
          <w:sz w:val="24"/>
          <w:szCs w:val="24"/>
        </w:rPr>
        <w:t xml:space="preserve">verify </w:t>
      </w:r>
      <w:r w:rsidRPr="006A44E2">
        <w:rPr>
          <w:sz w:val="24"/>
          <w:szCs w:val="24"/>
        </w:rPr>
        <w:t xml:space="preserve">a facet of </w:t>
      </w:r>
      <w:r>
        <w:rPr>
          <w:sz w:val="24"/>
          <w:szCs w:val="24"/>
        </w:rPr>
        <w:t>Lintz</w:t>
      </w:r>
      <w:r w:rsidRPr="006A44E2">
        <w:rPr>
          <w:sz w:val="24"/>
          <w:szCs w:val="24"/>
        </w:rPr>
        <w:t xml:space="preserve">’s </w:t>
      </w:r>
      <w:r>
        <w:rPr>
          <w:sz w:val="24"/>
          <w:szCs w:val="24"/>
        </w:rPr>
        <w:t>model</w:t>
      </w:r>
      <w:r w:rsidRPr="006A44E2">
        <w:rPr>
          <w:sz w:val="24"/>
          <w:szCs w:val="24"/>
        </w:rPr>
        <w:t xml:space="preserve"> concerning the </w:t>
      </w:r>
      <w:r>
        <w:rPr>
          <w:sz w:val="24"/>
          <w:szCs w:val="24"/>
        </w:rPr>
        <w:t xml:space="preserve">ways the environment may have </w:t>
      </w:r>
      <w:r w:rsidR="00106A3E">
        <w:rPr>
          <w:sz w:val="24"/>
          <w:szCs w:val="24"/>
        </w:rPr>
        <w:t>influenced</w:t>
      </w:r>
      <w:r>
        <w:rPr>
          <w:sz w:val="24"/>
          <w:szCs w:val="24"/>
        </w:rPr>
        <w:t xml:space="preserve"> </w:t>
      </w:r>
      <w:r w:rsidRPr="006A44E2">
        <w:rPr>
          <w:sz w:val="24"/>
          <w:szCs w:val="24"/>
        </w:rPr>
        <w:t>Antelope Creek</w:t>
      </w:r>
      <w:r>
        <w:rPr>
          <w:sz w:val="24"/>
          <w:szCs w:val="24"/>
        </w:rPr>
        <w:t xml:space="preserve"> groups’ decisions regarding </w:t>
      </w:r>
      <w:r w:rsidRPr="006A44E2">
        <w:rPr>
          <w:sz w:val="24"/>
          <w:szCs w:val="24"/>
        </w:rPr>
        <w:t>settlement</w:t>
      </w:r>
      <w:r w:rsidR="00106A3E">
        <w:rPr>
          <w:sz w:val="24"/>
          <w:szCs w:val="24"/>
        </w:rPr>
        <w:t xml:space="preserve"> locations</w:t>
      </w:r>
      <w:r w:rsidRPr="006A44E2">
        <w:rPr>
          <w:sz w:val="24"/>
          <w:szCs w:val="24"/>
        </w:rPr>
        <w:t>.</w:t>
      </w:r>
      <w:r>
        <w:rPr>
          <w:sz w:val="24"/>
          <w:szCs w:val="24"/>
        </w:rPr>
        <w:t xml:space="preserve"> </w:t>
      </w:r>
      <w:r w:rsidR="00106A3E">
        <w:rPr>
          <w:sz w:val="24"/>
          <w:szCs w:val="24"/>
        </w:rPr>
        <w:t>To reiterate</w:t>
      </w:r>
      <w:r>
        <w:rPr>
          <w:sz w:val="24"/>
          <w:szCs w:val="24"/>
        </w:rPr>
        <w:t>, Lintz’s model implie</w:t>
      </w:r>
      <w:r w:rsidR="007C0381">
        <w:rPr>
          <w:sz w:val="24"/>
          <w:szCs w:val="24"/>
        </w:rPr>
        <w:t>d</w:t>
      </w:r>
      <w:r>
        <w:rPr>
          <w:sz w:val="24"/>
          <w:szCs w:val="24"/>
        </w:rPr>
        <w:t xml:space="preserve"> that specific site types (subhomesteads, homesteads, and hamlets) </w:t>
      </w:r>
      <w:r w:rsidR="007C0381">
        <w:rPr>
          <w:sz w:val="24"/>
          <w:szCs w:val="24"/>
        </w:rPr>
        <w:t xml:space="preserve">were </w:t>
      </w:r>
      <w:r>
        <w:rPr>
          <w:sz w:val="24"/>
          <w:szCs w:val="24"/>
        </w:rPr>
        <w:t xml:space="preserve">intricately linked to the sites’ function, which in turn </w:t>
      </w:r>
      <w:r w:rsidR="007C0381">
        <w:rPr>
          <w:sz w:val="24"/>
          <w:szCs w:val="24"/>
        </w:rPr>
        <w:t xml:space="preserve">was </w:t>
      </w:r>
      <w:r>
        <w:rPr>
          <w:sz w:val="24"/>
          <w:szCs w:val="24"/>
        </w:rPr>
        <w:t>referenced by their placement in the local landscape.</w:t>
      </w:r>
      <w:r>
        <w:t xml:space="preserve"> </w:t>
      </w:r>
      <w:r w:rsidRPr="00F27EDE">
        <w:rPr>
          <w:sz w:val="24"/>
          <w:szCs w:val="24"/>
        </w:rPr>
        <w:t>Given these considerations, a new approach drawing interpretative inspiration from landscape and settlement frameworks can be used to reexamine some of the assumptions underlying Lintz’s model.</w:t>
      </w:r>
    </w:p>
    <w:p w14:paraId="7D80CAA6" w14:textId="77777777" w:rsidR="002A01D9" w:rsidRDefault="002A01D9" w:rsidP="002A01D9">
      <w:pPr>
        <w:spacing w:line="480" w:lineRule="auto"/>
        <w:ind w:firstLine="720"/>
        <w:rPr>
          <w:sz w:val="24"/>
          <w:szCs w:val="24"/>
        </w:rPr>
      </w:pPr>
      <w:r w:rsidRPr="009F22DF">
        <w:rPr>
          <w:sz w:val="24"/>
          <w:szCs w:val="24"/>
        </w:rPr>
        <w:t xml:space="preserve">Landscape Archaeology can be understood as one of the most advantageous means of utilizing </w:t>
      </w:r>
      <w:r>
        <w:rPr>
          <w:sz w:val="24"/>
          <w:szCs w:val="24"/>
        </w:rPr>
        <w:t xml:space="preserve">limited surface </w:t>
      </w:r>
      <w:r w:rsidRPr="009F22DF">
        <w:rPr>
          <w:sz w:val="24"/>
          <w:szCs w:val="24"/>
        </w:rPr>
        <w:t xml:space="preserve">archaeological data gathered exclusively through pedestrian surveys </w:t>
      </w:r>
      <w:bookmarkStart w:id="227" w:name="_Hlk113188268"/>
      <w:r w:rsidRPr="00903D7C">
        <w:rPr>
          <w:sz w:val="24"/>
          <w:szCs w:val="24"/>
        </w:rPr>
        <w:t>(Lock et al 1999:55)</w:t>
      </w:r>
      <w:bookmarkEnd w:id="227"/>
      <w:r w:rsidRPr="00903D7C">
        <w:rPr>
          <w:sz w:val="24"/>
          <w:szCs w:val="24"/>
        </w:rPr>
        <w:t xml:space="preserve">. This </w:t>
      </w:r>
      <w:r>
        <w:rPr>
          <w:sz w:val="24"/>
          <w:szCs w:val="24"/>
        </w:rPr>
        <w:t xml:space="preserve">is due in part to recentering the landscape as an active manifestation of the interaction between humans and their local </w:t>
      </w:r>
      <w:r w:rsidRPr="00537353">
        <w:rPr>
          <w:sz w:val="24"/>
          <w:szCs w:val="24"/>
        </w:rPr>
        <w:t xml:space="preserve">environment </w:t>
      </w:r>
      <w:bookmarkStart w:id="228" w:name="_Hlk113188277"/>
      <w:r w:rsidRPr="00537353">
        <w:rPr>
          <w:sz w:val="24"/>
          <w:szCs w:val="24"/>
        </w:rPr>
        <w:t>(Crumley &amp; Marquart 1990:73)</w:t>
      </w:r>
      <w:bookmarkEnd w:id="228"/>
      <w:r w:rsidRPr="00537353">
        <w:rPr>
          <w:sz w:val="24"/>
          <w:szCs w:val="24"/>
        </w:rPr>
        <w:t xml:space="preserve">. </w:t>
      </w:r>
      <w:r>
        <w:rPr>
          <w:sz w:val="24"/>
          <w:szCs w:val="24"/>
        </w:rPr>
        <w:t xml:space="preserve">However, this approach can also integrate other facets of archaeological inquiry, such as ethnographic accounts and faunal behaviors. For instance, </w:t>
      </w:r>
      <w:r w:rsidRPr="00504AED">
        <w:rPr>
          <w:sz w:val="24"/>
          <w:szCs w:val="24"/>
        </w:rPr>
        <w:t>Oetelaar</w:t>
      </w:r>
      <w:r>
        <w:rPr>
          <w:sz w:val="24"/>
          <w:szCs w:val="24"/>
        </w:rPr>
        <w:t xml:space="preserve"> (2014) combined ethnographic (including mythology), archaeological, and bison behavioral data (grazing patterns, preferences, and seasonal diets) in order to both understand communal hunting </w:t>
      </w:r>
      <w:r>
        <w:rPr>
          <w:sz w:val="24"/>
          <w:szCs w:val="24"/>
        </w:rPr>
        <w:lastRenderedPageBreak/>
        <w:t xml:space="preserve">practices, as well as how the spiritual beliefs of the local Blackfoot population influenced their interpretation of (and subsequent interactions with) their </w:t>
      </w:r>
      <w:r w:rsidRPr="00537353">
        <w:rPr>
          <w:sz w:val="24"/>
          <w:szCs w:val="24"/>
        </w:rPr>
        <w:t xml:space="preserve">landscape </w:t>
      </w:r>
      <w:bookmarkStart w:id="229" w:name="_Hlk116937803"/>
      <w:r w:rsidRPr="00537353">
        <w:rPr>
          <w:sz w:val="24"/>
          <w:szCs w:val="24"/>
        </w:rPr>
        <w:t>(Oetelaar 2014:13,27)</w:t>
      </w:r>
      <w:bookmarkEnd w:id="229"/>
      <w:r w:rsidRPr="00537353">
        <w:rPr>
          <w:sz w:val="24"/>
          <w:szCs w:val="24"/>
        </w:rPr>
        <w:t xml:space="preserve">. </w:t>
      </w:r>
    </w:p>
    <w:p w14:paraId="50EB2C07" w14:textId="77777777" w:rsidR="002A01D9" w:rsidRPr="00435511" w:rsidRDefault="002A01D9" w:rsidP="002A01D9">
      <w:pPr>
        <w:spacing w:line="480" w:lineRule="auto"/>
        <w:ind w:firstLine="720"/>
        <w:rPr>
          <w:sz w:val="24"/>
          <w:szCs w:val="24"/>
        </w:rPr>
      </w:pPr>
      <w:r>
        <w:rPr>
          <w:sz w:val="24"/>
          <w:szCs w:val="24"/>
        </w:rPr>
        <w:t xml:space="preserve">Thus, </w:t>
      </w:r>
      <w:r w:rsidRPr="00D16720">
        <w:rPr>
          <w:sz w:val="24"/>
          <w:szCs w:val="24"/>
        </w:rPr>
        <w:t xml:space="preserve">spatially-defined </w:t>
      </w:r>
      <w:r>
        <w:rPr>
          <w:sz w:val="24"/>
          <w:szCs w:val="24"/>
        </w:rPr>
        <w:t xml:space="preserve">features of human occupation such as structures, when placed within the local environment, can be used to understand past peoples’ ecological preferences and subsistence strategies. In this way, the local environment transcends the passive nature of a simple ecological setting and becomes a complex interface between humans and their </w:t>
      </w:r>
      <w:r w:rsidRPr="00435511">
        <w:rPr>
          <w:sz w:val="24"/>
          <w:szCs w:val="24"/>
        </w:rPr>
        <w:t xml:space="preserve">environment </w:t>
      </w:r>
      <w:bookmarkStart w:id="230" w:name="_Hlk113188286"/>
      <w:r w:rsidRPr="00435511">
        <w:rPr>
          <w:sz w:val="24"/>
          <w:szCs w:val="24"/>
        </w:rPr>
        <w:t>(Anschuetz et al 2001:157,161)</w:t>
      </w:r>
      <w:bookmarkEnd w:id="230"/>
      <w:r w:rsidRPr="00435511">
        <w:rPr>
          <w:sz w:val="24"/>
          <w:szCs w:val="24"/>
        </w:rPr>
        <w:t xml:space="preserve">. Within </w:t>
      </w:r>
      <w:r>
        <w:rPr>
          <w:sz w:val="24"/>
          <w:szCs w:val="24"/>
        </w:rPr>
        <w:t xml:space="preserve">this interpretive framework, certain ecological </w:t>
      </w:r>
      <w:r w:rsidRPr="00D16720">
        <w:rPr>
          <w:sz w:val="24"/>
          <w:szCs w:val="24"/>
        </w:rPr>
        <w:t xml:space="preserve">zones </w:t>
      </w:r>
      <w:r>
        <w:rPr>
          <w:sz w:val="24"/>
          <w:szCs w:val="24"/>
        </w:rPr>
        <w:t xml:space="preserve">can be seen as more advantageous </w:t>
      </w:r>
      <w:r w:rsidRPr="0026193B">
        <w:rPr>
          <w:sz w:val="24"/>
          <w:szCs w:val="24"/>
        </w:rPr>
        <w:t xml:space="preserve">if people consistently choose them for their camps and </w:t>
      </w:r>
      <w:r w:rsidRPr="00435511">
        <w:rPr>
          <w:sz w:val="24"/>
          <w:szCs w:val="24"/>
        </w:rPr>
        <w:t xml:space="preserve">settlements </w:t>
      </w:r>
      <w:bookmarkStart w:id="231" w:name="_Hlk113188295"/>
      <w:r w:rsidRPr="00435511">
        <w:rPr>
          <w:sz w:val="24"/>
          <w:szCs w:val="24"/>
        </w:rPr>
        <w:t>(Crumley &amp; Marquart 1990:77-78)</w:t>
      </w:r>
      <w:bookmarkEnd w:id="231"/>
      <w:r w:rsidRPr="00435511">
        <w:rPr>
          <w:sz w:val="24"/>
          <w:szCs w:val="24"/>
        </w:rPr>
        <w:t xml:space="preserve">. </w:t>
      </w:r>
      <w:r>
        <w:rPr>
          <w:sz w:val="24"/>
          <w:szCs w:val="24"/>
        </w:rPr>
        <w:t xml:space="preserve">Furthermore, with the help of more modern (in relation to Lintz’s 1986 dissertation) terrain visualization tools (lidar, digital elevation models, hillshade illustrations etc..) investigations into the dynamic use of localized environments has led to greater </w:t>
      </w:r>
      <w:r w:rsidRPr="00D16720">
        <w:rPr>
          <w:sz w:val="24"/>
          <w:szCs w:val="24"/>
        </w:rPr>
        <w:t xml:space="preserve">insights into </w:t>
      </w:r>
      <w:r>
        <w:rPr>
          <w:sz w:val="24"/>
          <w:szCs w:val="24"/>
        </w:rPr>
        <w:t xml:space="preserve">their utilization by precontact populations. This type of landscape focused approach can be seen in the work of </w:t>
      </w:r>
      <w:r w:rsidRPr="000879D0">
        <w:rPr>
          <w:sz w:val="24"/>
          <w:szCs w:val="24"/>
        </w:rPr>
        <w:t>Currás</w:t>
      </w:r>
      <w:r>
        <w:rPr>
          <w:sz w:val="24"/>
          <w:szCs w:val="24"/>
        </w:rPr>
        <w:t xml:space="preserve"> &amp; </w:t>
      </w:r>
      <w:r w:rsidRPr="000879D0">
        <w:rPr>
          <w:sz w:val="24"/>
          <w:szCs w:val="24"/>
        </w:rPr>
        <w:t>Sánchez-Palencia</w:t>
      </w:r>
      <w:r>
        <w:rPr>
          <w:sz w:val="24"/>
          <w:szCs w:val="24"/>
        </w:rPr>
        <w:t xml:space="preserve"> (2021), who were able to underscore the social complexity of gold mining operations in the Roman province of </w:t>
      </w:r>
      <w:r w:rsidRPr="003404F8">
        <w:rPr>
          <w:sz w:val="24"/>
          <w:szCs w:val="24"/>
        </w:rPr>
        <w:t>Lusitania</w:t>
      </w:r>
      <w:r>
        <w:rPr>
          <w:sz w:val="24"/>
          <w:szCs w:val="24"/>
        </w:rPr>
        <w:t xml:space="preserve">. By examining the locations of water reservoirs, patterns of mining base camps could be identified, which when supplemented with other archaeological investigations produced further insights into duration, social features, and specific purposed of those </w:t>
      </w:r>
      <w:r w:rsidRPr="00435511">
        <w:rPr>
          <w:sz w:val="24"/>
          <w:szCs w:val="24"/>
        </w:rPr>
        <w:t xml:space="preserve">camps </w:t>
      </w:r>
      <w:bookmarkStart w:id="232" w:name="_Hlk113188305"/>
      <w:r w:rsidRPr="00435511">
        <w:rPr>
          <w:sz w:val="24"/>
          <w:szCs w:val="24"/>
        </w:rPr>
        <w:t>(Currás &amp; Sánchez-Palencia 2021)</w:t>
      </w:r>
      <w:bookmarkEnd w:id="232"/>
      <w:r w:rsidRPr="00435511">
        <w:rPr>
          <w:sz w:val="24"/>
          <w:szCs w:val="24"/>
        </w:rPr>
        <w:t xml:space="preserve">. </w:t>
      </w:r>
    </w:p>
    <w:p w14:paraId="6904EDC5" w14:textId="526F184E" w:rsidR="002A01D9" w:rsidRPr="00435511" w:rsidRDefault="002A01D9" w:rsidP="002A01D9">
      <w:pPr>
        <w:spacing w:line="480" w:lineRule="auto"/>
        <w:ind w:firstLine="720"/>
        <w:rPr>
          <w:sz w:val="24"/>
          <w:szCs w:val="24"/>
        </w:rPr>
      </w:pPr>
      <w:r w:rsidRPr="009F22DF">
        <w:rPr>
          <w:sz w:val="24"/>
          <w:szCs w:val="24"/>
        </w:rPr>
        <w:t xml:space="preserve">In particular, GIS can help to </w:t>
      </w:r>
      <w:r>
        <w:rPr>
          <w:sz w:val="24"/>
          <w:szCs w:val="24"/>
        </w:rPr>
        <w:t xml:space="preserve">meaningfully </w:t>
      </w:r>
      <w:r w:rsidRPr="009F22DF">
        <w:rPr>
          <w:sz w:val="24"/>
          <w:szCs w:val="24"/>
        </w:rPr>
        <w:t xml:space="preserve">contextualize </w:t>
      </w:r>
      <w:r>
        <w:rPr>
          <w:sz w:val="24"/>
          <w:szCs w:val="24"/>
        </w:rPr>
        <w:t xml:space="preserve">documented </w:t>
      </w:r>
      <w:r w:rsidRPr="009F22DF">
        <w:rPr>
          <w:sz w:val="24"/>
          <w:szCs w:val="24"/>
        </w:rPr>
        <w:t xml:space="preserve">archaeological </w:t>
      </w:r>
      <w:r>
        <w:rPr>
          <w:sz w:val="24"/>
          <w:szCs w:val="24"/>
        </w:rPr>
        <w:t xml:space="preserve">resources </w:t>
      </w:r>
      <w:r w:rsidRPr="009F22DF">
        <w:rPr>
          <w:sz w:val="24"/>
          <w:szCs w:val="24"/>
        </w:rPr>
        <w:t xml:space="preserve">within the </w:t>
      </w:r>
      <w:r>
        <w:rPr>
          <w:sz w:val="24"/>
          <w:szCs w:val="24"/>
        </w:rPr>
        <w:t>physical landscape</w:t>
      </w:r>
      <w:r w:rsidRPr="009F22DF">
        <w:rPr>
          <w:sz w:val="24"/>
          <w:szCs w:val="24"/>
        </w:rPr>
        <w:t xml:space="preserve"> in which </w:t>
      </w:r>
      <w:r>
        <w:rPr>
          <w:sz w:val="24"/>
          <w:szCs w:val="24"/>
        </w:rPr>
        <w:t>they</w:t>
      </w:r>
      <w:r w:rsidRPr="009F22DF">
        <w:rPr>
          <w:sz w:val="24"/>
          <w:szCs w:val="24"/>
        </w:rPr>
        <w:t xml:space="preserve"> </w:t>
      </w:r>
      <w:r>
        <w:rPr>
          <w:sz w:val="24"/>
          <w:szCs w:val="24"/>
        </w:rPr>
        <w:t>are</w:t>
      </w:r>
      <w:r w:rsidRPr="009F22DF">
        <w:rPr>
          <w:sz w:val="24"/>
          <w:szCs w:val="24"/>
        </w:rPr>
        <w:t xml:space="preserve"> </w:t>
      </w:r>
      <w:r w:rsidRPr="00903D7C">
        <w:rPr>
          <w:sz w:val="24"/>
          <w:szCs w:val="24"/>
        </w:rPr>
        <w:t xml:space="preserve">located </w:t>
      </w:r>
      <w:bookmarkStart w:id="233" w:name="_Hlk113188313"/>
      <w:r w:rsidRPr="00903D7C">
        <w:rPr>
          <w:sz w:val="24"/>
          <w:szCs w:val="24"/>
        </w:rPr>
        <w:t>(Witcher 1999:15)</w:t>
      </w:r>
      <w:bookmarkEnd w:id="233"/>
      <w:r w:rsidRPr="00903D7C">
        <w:rPr>
          <w:sz w:val="24"/>
          <w:szCs w:val="24"/>
        </w:rPr>
        <w:t xml:space="preserve">. </w:t>
      </w:r>
      <w:r>
        <w:rPr>
          <w:sz w:val="24"/>
          <w:szCs w:val="24"/>
        </w:rPr>
        <w:t xml:space="preserve">The physical landscape is often illustrated through various types of surface analyses, which are visual representations of specific elements of the environment (e.g. elevation, slope, local </w:t>
      </w:r>
      <w:r>
        <w:rPr>
          <w:sz w:val="24"/>
          <w:szCs w:val="24"/>
        </w:rPr>
        <w:lastRenderedPageBreak/>
        <w:t>relief, hillshade</w:t>
      </w:r>
      <w:r w:rsidRPr="00435511">
        <w:rPr>
          <w:sz w:val="24"/>
          <w:szCs w:val="24"/>
        </w:rPr>
        <w:t xml:space="preserve">…) (Price 2020:345). </w:t>
      </w:r>
      <w:r>
        <w:rPr>
          <w:sz w:val="24"/>
          <w:szCs w:val="24"/>
        </w:rPr>
        <w:t xml:space="preserve">Once the locale is adequately understood, other GIS-based models can be employed to further interpret human and ecological facets of landscapes in question. For example, through the Locally Adaptive Model of Archaeological Potential (LAMAP), a site catchment area populated by environmental elements is utilized as a means of comparing and </w:t>
      </w:r>
      <w:r w:rsidRPr="00435511">
        <w:rPr>
          <w:sz w:val="24"/>
          <w:szCs w:val="24"/>
        </w:rPr>
        <w:t>categorizing observed mutual characteristics among the sites (Verhagen &amp; Whitley 2020:236). B</w:t>
      </w:r>
      <w:r>
        <w:rPr>
          <w:sz w:val="24"/>
          <w:szCs w:val="24"/>
        </w:rPr>
        <w:t xml:space="preserve">esides shared environmental attributes, site associations, based on proximity, can also be illustrated through an analysis known as Ripley’s K function. This analysis compares an estimated site frequency within a bounded area, with the actual distribution of known sites within that same area. If the estimated site distances are farther apart from each other than the documented sites, then it can be reasonably concluded that the observed sites can be considered “clustered” (or at least closer together than a calculated average for that </w:t>
      </w:r>
      <w:r w:rsidRPr="00435511">
        <w:rPr>
          <w:sz w:val="24"/>
          <w:szCs w:val="24"/>
        </w:rPr>
        <w:t xml:space="preserve">area) (Wright et al 2014:11).  </w:t>
      </w:r>
    </w:p>
    <w:p w14:paraId="7D22879D" w14:textId="57A19231" w:rsidR="002A01D9" w:rsidRDefault="00D41A24" w:rsidP="002A01D9">
      <w:pPr>
        <w:spacing w:line="480" w:lineRule="auto"/>
        <w:ind w:firstLine="720"/>
        <w:rPr>
          <w:sz w:val="24"/>
          <w:szCs w:val="24"/>
        </w:rPr>
      </w:pPr>
      <w:r>
        <w:rPr>
          <w:sz w:val="24"/>
          <w:szCs w:val="24"/>
        </w:rPr>
        <w:t>T</w:t>
      </w:r>
      <w:r w:rsidR="002A01D9" w:rsidRPr="009F22DF">
        <w:rPr>
          <w:sz w:val="24"/>
          <w:szCs w:val="24"/>
        </w:rPr>
        <w:t>he use of cost-function analyses are</w:t>
      </w:r>
      <w:r>
        <w:rPr>
          <w:sz w:val="24"/>
          <w:szCs w:val="24"/>
        </w:rPr>
        <w:t xml:space="preserve"> also</w:t>
      </w:r>
      <w:r w:rsidR="002A01D9" w:rsidRPr="009F22DF">
        <w:rPr>
          <w:sz w:val="24"/>
          <w:szCs w:val="24"/>
        </w:rPr>
        <w:t xml:space="preserve"> a</w:t>
      </w:r>
      <w:r w:rsidR="002A01D9">
        <w:rPr>
          <w:sz w:val="24"/>
          <w:szCs w:val="24"/>
        </w:rPr>
        <w:t>nother</w:t>
      </w:r>
      <w:r w:rsidR="002A01D9" w:rsidRPr="009F22DF">
        <w:rPr>
          <w:sz w:val="24"/>
          <w:szCs w:val="24"/>
        </w:rPr>
        <w:t xml:space="preserve"> way to model movement in a more economical way </w:t>
      </w:r>
      <w:r w:rsidR="002A01D9">
        <w:rPr>
          <w:sz w:val="24"/>
          <w:szCs w:val="24"/>
        </w:rPr>
        <w:t xml:space="preserve">rather </w:t>
      </w:r>
      <w:r w:rsidR="002A01D9" w:rsidRPr="009F22DF">
        <w:rPr>
          <w:sz w:val="24"/>
          <w:szCs w:val="24"/>
        </w:rPr>
        <w:t>than</w:t>
      </w:r>
      <w:r w:rsidR="002A01D9">
        <w:rPr>
          <w:sz w:val="24"/>
          <w:szCs w:val="24"/>
        </w:rPr>
        <w:t xml:space="preserve"> relying on</w:t>
      </w:r>
      <w:r w:rsidR="002A01D9" w:rsidRPr="009F22DF">
        <w:rPr>
          <w:sz w:val="24"/>
          <w:szCs w:val="24"/>
        </w:rPr>
        <w:t xml:space="preserve"> distance or effort alone.</w:t>
      </w:r>
      <w:r w:rsidR="002A01D9">
        <w:rPr>
          <w:sz w:val="24"/>
          <w:szCs w:val="24"/>
        </w:rPr>
        <w:t xml:space="preserve"> </w:t>
      </w:r>
      <w:r w:rsidR="002A01D9" w:rsidRPr="009F22DF">
        <w:rPr>
          <w:sz w:val="24"/>
          <w:szCs w:val="24"/>
        </w:rPr>
        <w:t xml:space="preserve">These more economically oriented approaches use an assumption of </w:t>
      </w:r>
      <w:r w:rsidR="002A01D9">
        <w:rPr>
          <w:sz w:val="24"/>
          <w:szCs w:val="24"/>
        </w:rPr>
        <w:t xml:space="preserve">rational </w:t>
      </w:r>
      <w:r w:rsidR="002A01D9" w:rsidRPr="009F22DF">
        <w:rPr>
          <w:sz w:val="24"/>
          <w:szCs w:val="24"/>
        </w:rPr>
        <w:t>environmental perceptions, when taken with other documented archaeological and environmental elements are used to establish ecological preferences.</w:t>
      </w:r>
      <w:r w:rsidR="002A01D9">
        <w:rPr>
          <w:sz w:val="24"/>
          <w:szCs w:val="24"/>
        </w:rPr>
        <w:t xml:space="preserve"> </w:t>
      </w:r>
      <w:r w:rsidR="002A01D9" w:rsidRPr="009F22DF">
        <w:rPr>
          <w:sz w:val="24"/>
          <w:szCs w:val="24"/>
        </w:rPr>
        <w:t xml:space="preserve">In other words, the landscape in question is classified into quantifiable elements, from which a meaningful criteria can then be used to identify apparent preferences </w:t>
      </w:r>
      <w:bookmarkStart w:id="234" w:name="_Hlk113188323"/>
      <w:r w:rsidR="002A01D9" w:rsidRPr="00903D7C">
        <w:rPr>
          <w:sz w:val="24"/>
          <w:szCs w:val="24"/>
        </w:rPr>
        <w:t>(Lock et al 1999:15-17)</w:t>
      </w:r>
      <w:bookmarkEnd w:id="234"/>
      <w:r w:rsidR="002A01D9" w:rsidRPr="00903D7C">
        <w:rPr>
          <w:sz w:val="24"/>
          <w:szCs w:val="24"/>
        </w:rPr>
        <w:t xml:space="preserve">. </w:t>
      </w:r>
      <w:r w:rsidR="00E16681">
        <w:rPr>
          <w:sz w:val="24"/>
          <w:szCs w:val="24"/>
        </w:rPr>
        <w:t>F</w:t>
      </w:r>
      <w:r w:rsidR="002A01D9">
        <w:rPr>
          <w:sz w:val="24"/>
          <w:szCs w:val="24"/>
        </w:rPr>
        <w:t xml:space="preserve">rom those preferences, a general set of </w:t>
      </w:r>
      <w:r w:rsidR="002A01D9" w:rsidRPr="00663918">
        <w:rPr>
          <w:sz w:val="24"/>
          <w:szCs w:val="24"/>
        </w:rPr>
        <w:t xml:space="preserve">organizing </w:t>
      </w:r>
      <w:r w:rsidR="002A01D9">
        <w:rPr>
          <w:sz w:val="24"/>
          <w:szCs w:val="24"/>
        </w:rPr>
        <w:t xml:space="preserve">probabilistic rules can also be used to construct broad settlement patterns, which can in turn be illustrated through spatial </w:t>
      </w:r>
      <w:r w:rsidR="002A01D9" w:rsidRPr="00435511">
        <w:rPr>
          <w:sz w:val="24"/>
          <w:szCs w:val="24"/>
        </w:rPr>
        <w:t xml:space="preserve">analyses </w:t>
      </w:r>
      <w:bookmarkStart w:id="235" w:name="_Hlk113188332"/>
      <w:r w:rsidR="002A01D9" w:rsidRPr="00435511">
        <w:rPr>
          <w:sz w:val="24"/>
          <w:szCs w:val="24"/>
        </w:rPr>
        <w:t>(</w:t>
      </w:r>
      <w:bookmarkStart w:id="236" w:name="_Hlk109899269"/>
      <w:r w:rsidR="002A01D9" w:rsidRPr="00435511">
        <w:rPr>
          <w:sz w:val="24"/>
          <w:szCs w:val="24"/>
        </w:rPr>
        <w:t>Anschuetz et al 2001</w:t>
      </w:r>
      <w:bookmarkEnd w:id="236"/>
      <w:r w:rsidR="002A01D9" w:rsidRPr="00435511">
        <w:rPr>
          <w:sz w:val="24"/>
          <w:szCs w:val="24"/>
        </w:rPr>
        <w:t>:170)</w:t>
      </w:r>
      <w:bookmarkEnd w:id="235"/>
      <w:r w:rsidR="002A01D9" w:rsidRPr="00435511">
        <w:rPr>
          <w:sz w:val="24"/>
          <w:szCs w:val="24"/>
        </w:rPr>
        <w:t>. Furthermore</w:t>
      </w:r>
      <w:r w:rsidR="002A01D9">
        <w:rPr>
          <w:sz w:val="24"/>
          <w:szCs w:val="24"/>
        </w:rPr>
        <w:t xml:space="preserve">, as </w:t>
      </w:r>
      <w:r w:rsidR="002A01D9" w:rsidRPr="003B704C">
        <w:rPr>
          <w:sz w:val="24"/>
          <w:szCs w:val="24"/>
        </w:rPr>
        <w:t>Richards-Rissetto</w:t>
      </w:r>
      <w:r w:rsidR="002A01D9">
        <w:rPr>
          <w:sz w:val="24"/>
          <w:szCs w:val="24"/>
        </w:rPr>
        <w:t xml:space="preserve"> (2017) warns, the use of GIS analyses should be guided by underlying theory, otherwise the researcher </w:t>
      </w:r>
      <w:r w:rsidR="002A01D9">
        <w:rPr>
          <w:sz w:val="24"/>
          <w:szCs w:val="24"/>
        </w:rPr>
        <w:lastRenderedPageBreak/>
        <w:t xml:space="preserve">risks falling into the overly quantitative and culturally deficient realm of environmental </w:t>
      </w:r>
      <w:r w:rsidR="002A01D9" w:rsidRPr="00435511">
        <w:rPr>
          <w:sz w:val="24"/>
          <w:szCs w:val="24"/>
        </w:rPr>
        <w:t xml:space="preserve">determinism </w:t>
      </w:r>
      <w:bookmarkStart w:id="237" w:name="_Hlk113188340"/>
      <w:r w:rsidR="002A01D9" w:rsidRPr="00435511">
        <w:rPr>
          <w:sz w:val="24"/>
          <w:szCs w:val="24"/>
        </w:rPr>
        <w:t>(Richards-Rissetto 2017:11)</w:t>
      </w:r>
      <w:bookmarkEnd w:id="237"/>
      <w:r w:rsidR="002A01D9" w:rsidRPr="00435511">
        <w:rPr>
          <w:sz w:val="24"/>
          <w:szCs w:val="24"/>
        </w:rPr>
        <w:t xml:space="preserve">. </w:t>
      </w:r>
      <w:r w:rsidR="002A01D9">
        <w:rPr>
          <w:sz w:val="24"/>
          <w:szCs w:val="24"/>
        </w:rPr>
        <w:t xml:space="preserve">For example, in her examination of the possible interactions between various socioeconomic classes in the Maya city of Copan between the fifth and ninth centuries (C.E.), </w:t>
      </w:r>
      <w:r w:rsidR="002A01D9" w:rsidRPr="00E504DB">
        <w:rPr>
          <w:sz w:val="24"/>
          <w:szCs w:val="24"/>
        </w:rPr>
        <w:t xml:space="preserve">Richards-Rissetto </w:t>
      </w:r>
      <w:r w:rsidR="002A01D9">
        <w:rPr>
          <w:sz w:val="24"/>
          <w:szCs w:val="24"/>
        </w:rPr>
        <w:t xml:space="preserve">used least-cost analysis (LCA) to measure the potential for public mobility and in turn accessibility, rather than the more static least-cost pathways. In essence, her GIS analysis accounted for human agency, instead of being guided purely by the quantitative least-cost </w:t>
      </w:r>
      <w:r w:rsidR="002A01D9" w:rsidRPr="00435511">
        <w:rPr>
          <w:sz w:val="24"/>
          <w:szCs w:val="24"/>
        </w:rPr>
        <w:t xml:space="preserve">pathways </w:t>
      </w:r>
      <w:bookmarkStart w:id="238" w:name="_Hlk113188349"/>
      <w:r w:rsidR="002A01D9" w:rsidRPr="00435511">
        <w:rPr>
          <w:sz w:val="24"/>
          <w:szCs w:val="24"/>
        </w:rPr>
        <w:t>(Richards-Rissetto 2017:13-14)</w:t>
      </w:r>
      <w:bookmarkEnd w:id="238"/>
      <w:r w:rsidR="002A01D9" w:rsidRPr="00435511">
        <w:rPr>
          <w:sz w:val="24"/>
          <w:szCs w:val="24"/>
        </w:rPr>
        <w:t>.</w:t>
      </w:r>
    </w:p>
    <w:p w14:paraId="30B98534" w14:textId="77777777" w:rsidR="002A01D9" w:rsidRDefault="002A01D9" w:rsidP="002A01D9">
      <w:pPr>
        <w:spacing w:line="480" w:lineRule="auto"/>
        <w:ind w:firstLine="720"/>
        <w:rPr>
          <w:sz w:val="24"/>
          <w:szCs w:val="24"/>
        </w:rPr>
      </w:pPr>
      <w:r>
        <w:rPr>
          <w:sz w:val="24"/>
          <w:szCs w:val="24"/>
        </w:rPr>
        <w:t xml:space="preserve">The use of cost-based modeling to assess whether settlement patterning was influenced by specific environmental variables is nothing new in archaeological investigations. For instance, when examining the placement of Late Iron Age hillforts, Llobera et al (2011) was able to illustrate that the accessibility of the locations was an important factor in their placement. This was achieved through identifying the environmental costs for movement throughout the study area, resulting in a focal mobility network with the hillforts positioned as the focal points. Additionally, this model produced a method for comparing different cost-paths among the hillforts and their local </w:t>
      </w:r>
      <w:r w:rsidRPr="00435511">
        <w:rPr>
          <w:sz w:val="24"/>
          <w:szCs w:val="24"/>
        </w:rPr>
        <w:t xml:space="preserve">resources (Llobera et al 2011:847-849). Another </w:t>
      </w:r>
      <w:r>
        <w:rPr>
          <w:sz w:val="24"/>
          <w:szCs w:val="24"/>
        </w:rPr>
        <w:t xml:space="preserve">investigation into medieval settlement patterns, also predicated on cost modelling, found that medieval settlements tended to be clustered around settings with greater access to desirable resources, which in this case was more fertile </w:t>
      </w:r>
      <w:r w:rsidRPr="00435511">
        <w:rPr>
          <w:sz w:val="24"/>
          <w:szCs w:val="24"/>
        </w:rPr>
        <w:t xml:space="preserve">soils (Negre et al 2017:783-785). </w:t>
      </w:r>
      <w:r>
        <w:rPr>
          <w:sz w:val="24"/>
          <w:szCs w:val="24"/>
        </w:rPr>
        <w:t xml:space="preserve">While this examination is not as intensive as those mentioned above, cost-based modelling was used to supplement the testing of site type location preferences.  </w:t>
      </w:r>
    </w:p>
    <w:p w14:paraId="5837D669" w14:textId="77777777" w:rsidR="002A01D9" w:rsidRDefault="002A01D9" w:rsidP="002A01D9">
      <w:pPr>
        <w:spacing w:line="480" w:lineRule="auto"/>
        <w:ind w:firstLine="720"/>
        <w:rPr>
          <w:sz w:val="24"/>
          <w:szCs w:val="24"/>
        </w:rPr>
      </w:pPr>
      <w:r>
        <w:rPr>
          <w:sz w:val="24"/>
          <w:szCs w:val="24"/>
        </w:rPr>
        <w:t>Another overlapping facet of landscape archaeology</w:t>
      </w:r>
      <w:r w:rsidRPr="009F22DF">
        <w:rPr>
          <w:sz w:val="24"/>
          <w:szCs w:val="24"/>
        </w:rPr>
        <w:t xml:space="preserve">, </w:t>
      </w:r>
      <w:r>
        <w:rPr>
          <w:sz w:val="24"/>
          <w:szCs w:val="24"/>
        </w:rPr>
        <w:t xml:space="preserve">referred to as </w:t>
      </w:r>
      <w:r w:rsidRPr="009F22DF">
        <w:rPr>
          <w:sz w:val="24"/>
          <w:szCs w:val="24"/>
        </w:rPr>
        <w:t xml:space="preserve">settlement archaeology </w:t>
      </w:r>
      <w:r>
        <w:rPr>
          <w:sz w:val="24"/>
          <w:szCs w:val="24"/>
        </w:rPr>
        <w:t xml:space="preserve">also </w:t>
      </w:r>
      <w:r w:rsidRPr="009F22DF">
        <w:rPr>
          <w:sz w:val="24"/>
          <w:szCs w:val="24"/>
        </w:rPr>
        <w:t xml:space="preserve">aims to examine the relationship between settlement patterns and various </w:t>
      </w:r>
      <w:r>
        <w:rPr>
          <w:sz w:val="24"/>
          <w:szCs w:val="24"/>
        </w:rPr>
        <w:lastRenderedPageBreak/>
        <w:t xml:space="preserve">social and technological </w:t>
      </w:r>
      <w:r w:rsidRPr="009F22DF">
        <w:rPr>
          <w:sz w:val="24"/>
          <w:szCs w:val="24"/>
        </w:rPr>
        <w:t xml:space="preserve">characteristics of </w:t>
      </w:r>
      <w:r>
        <w:rPr>
          <w:sz w:val="24"/>
          <w:szCs w:val="24"/>
        </w:rPr>
        <w:t>past</w:t>
      </w:r>
      <w:r w:rsidRPr="009F22DF">
        <w:rPr>
          <w:sz w:val="24"/>
          <w:szCs w:val="24"/>
        </w:rPr>
        <w:t xml:space="preserve"> cultures.</w:t>
      </w:r>
      <w:r>
        <w:rPr>
          <w:sz w:val="24"/>
          <w:szCs w:val="24"/>
        </w:rPr>
        <w:t xml:space="preserve"> </w:t>
      </w:r>
      <w:r w:rsidRPr="009F22DF">
        <w:rPr>
          <w:sz w:val="24"/>
          <w:szCs w:val="24"/>
        </w:rPr>
        <w:t xml:space="preserve">In particular, this approach focuses around two cultural </w:t>
      </w:r>
      <w:r>
        <w:rPr>
          <w:sz w:val="24"/>
          <w:szCs w:val="24"/>
        </w:rPr>
        <w:t>characteristics</w:t>
      </w:r>
      <w:r w:rsidRPr="009F22DF">
        <w:rPr>
          <w:sz w:val="24"/>
          <w:szCs w:val="24"/>
        </w:rPr>
        <w:t xml:space="preserve">; the way in which people used their available technology to adapt to their ecological setting(s), and the inferences that can be made concerning the social structure that composed community </w:t>
      </w:r>
      <w:r w:rsidRPr="00435511">
        <w:rPr>
          <w:sz w:val="24"/>
          <w:szCs w:val="24"/>
        </w:rPr>
        <w:t xml:space="preserve">patterns </w:t>
      </w:r>
      <w:bookmarkStart w:id="239" w:name="_Hlk113188358"/>
      <w:r w:rsidRPr="00435511">
        <w:rPr>
          <w:sz w:val="24"/>
          <w:szCs w:val="24"/>
        </w:rPr>
        <w:t>(Trigger 1968 53-55)</w:t>
      </w:r>
      <w:bookmarkEnd w:id="239"/>
      <w:r w:rsidRPr="00435511">
        <w:rPr>
          <w:sz w:val="24"/>
          <w:szCs w:val="24"/>
        </w:rPr>
        <w:t xml:space="preserve">. </w:t>
      </w:r>
      <w:r>
        <w:rPr>
          <w:sz w:val="24"/>
          <w:szCs w:val="24"/>
        </w:rPr>
        <w:t xml:space="preserve">Once both the human and environmental features are sufficiently understood, clustered patterns consisting of settlements and observed preferential environmental elements such as soil productivity and proximity to potable water can begin to be </w:t>
      </w:r>
      <w:r w:rsidRPr="00435511">
        <w:rPr>
          <w:sz w:val="24"/>
          <w:szCs w:val="24"/>
        </w:rPr>
        <w:t xml:space="preserve">recognized </w:t>
      </w:r>
      <w:bookmarkStart w:id="240" w:name="_Hlk113188368"/>
      <w:r w:rsidRPr="00435511">
        <w:rPr>
          <w:sz w:val="24"/>
          <w:szCs w:val="24"/>
        </w:rPr>
        <w:t>(Hodder &amp; Orton 1976:85)</w:t>
      </w:r>
      <w:bookmarkEnd w:id="240"/>
      <w:r w:rsidRPr="00435511">
        <w:rPr>
          <w:sz w:val="24"/>
          <w:szCs w:val="24"/>
        </w:rPr>
        <w:t xml:space="preserve">. In </w:t>
      </w:r>
      <w:r>
        <w:rPr>
          <w:sz w:val="24"/>
          <w:szCs w:val="24"/>
        </w:rPr>
        <w:t xml:space="preserve">order to understand these settlement clusters, researchers frequently employ GIS generated point-pattern approaches. Once a settlement distribution is recognized, point-pattern methodologies then categorize the characteristics associated with each of the points within the pattern as a means of further organizing those points into meaningful distributions. The characteristics specific to each point are delineated into two primary classes, known as first-order and second-order point attributes. First-order characteristics group points (settlements) are believed to be influenced more by natural attributes of the landscape, such as access to water, favorable soils, and beneficial flora/fauna diversity. Alternatively, second-order characteristics are more influenced by other points (settlements), which would be the case in situations of central core settlements and satellite </w:t>
      </w:r>
      <w:r w:rsidRPr="00435511">
        <w:rPr>
          <w:sz w:val="24"/>
          <w:szCs w:val="24"/>
        </w:rPr>
        <w:t xml:space="preserve">communities </w:t>
      </w:r>
      <w:bookmarkStart w:id="241" w:name="_Hlk113188403"/>
      <w:r w:rsidRPr="00435511">
        <w:rPr>
          <w:sz w:val="24"/>
          <w:szCs w:val="24"/>
        </w:rPr>
        <w:t>(Kvamme 2020:213)</w:t>
      </w:r>
      <w:bookmarkEnd w:id="241"/>
      <w:r w:rsidRPr="00435511">
        <w:rPr>
          <w:sz w:val="24"/>
          <w:szCs w:val="24"/>
        </w:rPr>
        <w:t xml:space="preserve">. </w:t>
      </w:r>
    </w:p>
    <w:p w14:paraId="71294EA9" w14:textId="77777777" w:rsidR="002A01D9" w:rsidRDefault="002A01D9" w:rsidP="002A01D9">
      <w:pPr>
        <w:spacing w:line="480" w:lineRule="auto"/>
        <w:ind w:firstLine="720"/>
        <w:rPr>
          <w:sz w:val="24"/>
          <w:szCs w:val="24"/>
        </w:rPr>
      </w:pPr>
      <w:r>
        <w:rPr>
          <w:sz w:val="24"/>
          <w:szCs w:val="24"/>
        </w:rPr>
        <w:t xml:space="preserve">Although this examination is primarily focused on the first-order attributes (access to water, rangeland productivity, degree of slope, elevation, flora/fauna diversity) exhibited throughout the Cross Bar Ranch, other second-order characteristics (proximity and interactions between site types) were also considered as explanations for the clustered settlement patterning observed. Here the distinction between first and second order attributes serves as </w:t>
      </w:r>
      <w:r>
        <w:rPr>
          <w:sz w:val="24"/>
          <w:szCs w:val="24"/>
        </w:rPr>
        <w:lastRenderedPageBreak/>
        <w:t>an important check against slipping into environmental determinism. However, it should be noted that while the environmental features within this study constitute a large portion of the data, it is the human facet of meaningful settlement patterning (influenced by the environment) that remains at the heart of this examination. Further illustrating this human element, the clustering of these Antelope Creek settlements can also provide valuable insights into their social conceptions and arrangements.</w:t>
      </w:r>
    </w:p>
    <w:p w14:paraId="58BBA566" w14:textId="37D986C1" w:rsidR="002A01D9" w:rsidRPr="00CA2746" w:rsidRDefault="002A01D9" w:rsidP="002A01D9">
      <w:pPr>
        <w:spacing w:line="480" w:lineRule="auto"/>
        <w:ind w:firstLine="720"/>
        <w:rPr>
          <w:sz w:val="24"/>
          <w:szCs w:val="24"/>
        </w:rPr>
      </w:pPr>
      <w:r>
        <w:rPr>
          <w:sz w:val="24"/>
          <w:szCs w:val="24"/>
        </w:rPr>
        <w:t xml:space="preserve">These settlement clusters can also be used to define aspects of the occupants’ social structure. For instance, the Steed-Kisker peoples of the Central Great Plains, structured their settlements in small semi-isolated farmsteads (separated by 2-5 km), which suggests that their primary social structuring occurred at the nuclear </w:t>
      </w:r>
      <w:r w:rsidRPr="00B874FA">
        <w:rPr>
          <w:sz w:val="24"/>
          <w:szCs w:val="24"/>
        </w:rPr>
        <w:t xml:space="preserve">family </w:t>
      </w:r>
      <w:r>
        <w:rPr>
          <w:sz w:val="24"/>
          <w:szCs w:val="24"/>
        </w:rPr>
        <w:t>level</w:t>
      </w:r>
      <w:bookmarkStart w:id="242" w:name="_Hlk113188413"/>
      <w:r w:rsidR="00716460">
        <w:rPr>
          <w:sz w:val="24"/>
          <w:szCs w:val="24"/>
        </w:rPr>
        <w:t xml:space="preserve"> </w:t>
      </w:r>
      <w:r w:rsidRPr="00435511">
        <w:rPr>
          <w:sz w:val="24"/>
          <w:szCs w:val="24"/>
        </w:rPr>
        <w:t>(O’Brian 1995:77-79)</w:t>
      </w:r>
      <w:bookmarkEnd w:id="242"/>
      <w:r w:rsidRPr="00435511">
        <w:rPr>
          <w:sz w:val="24"/>
          <w:szCs w:val="24"/>
        </w:rPr>
        <w:t xml:space="preserve">. </w:t>
      </w:r>
      <w:r>
        <w:rPr>
          <w:sz w:val="24"/>
          <w:szCs w:val="24"/>
        </w:rPr>
        <w:t xml:space="preserve">However, while still confined to nuclear households, Steed-Kisker groups have also been documented utilizing temporary encampments, which were attributed to the exploitation of seasonally specific resources. One implication regarding these more temporary structures, an added degree of population mobility, has been cited as evidence linking Steed-Kisker groups with earlier populations situated along the Lower Missouri </w:t>
      </w:r>
      <w:r w:rsidRPr="00435511">
        <w:rPr>
          <w:sz w:val="24"/>
          <w:szCs w:val="24"/>
        </w:rPr>
        <w:t xml:space="preserve">River </w:t>
      </w:r>
      <w:bookmarkStart w:id="243" w:name="_Hlk113188421"/>
      <w:r w:rsidRPr="00435511">
        <w:rPr>
          <w:sz w:val="24"/>
          <w:szCs w:val="24"/>
        </w:rPr>
        <w:t>(Logan &amp; Hill 2000:253-254)</w:t>
      </w:r>
      <w:bookmarkEnd w:id="243"/>
      <w:r w:rsidRPr="00435511">
        <w:rPr>
          <w:sz w:val="24"/>
          <w:szCs w:val="24"/>
        </w:rPr>
        <w:t xml:space="preserve">. </w:t>
      </w:r>
      <w:r>
        <w:rPr>
          <w:sz w:val="24"/>
          <w:szCs w:val="24"/>
        </w:rPr>
        <w:t xml:space="preserve">The implied connection with previous populations within the same locale highlights the importance of properly interpreting the relationship among peoples, their local environment, and the characteristics of their settlements. Thus interpreting subsistence strategies and architecture, in relation to social structures, plays a significant role in understanding the utilization of and adaptations to an environment by its occupants, further underlying the possible reasons for specific settlement </w:t>
      </w:r>
      <w:r w:rsidRPr="00CA2746">
        <w:rPr>
          <w:sz w:val="24"/>
          <w:szCs w:val="24"/>
        </w:rPr>
        <w:t xml:space="preserve">patterning </w:t>
      </w:r>
      <w:bookmarkStart w:id="244" w:name="_Hlk113188430"/>
      <w:r w:rsidRPr="00CA2746">
        <w:rPr>
          <w:sz w:val="24"/>
          <w:szCs w:val="24"/>
        </w:rPr>
        <w:t>(Anschuetz et al 2001:171)</w:t>
      </w:r>
      <w:bookmarkEnd w:id="244"/>
      <w:r w:rsidRPr="00CA2746">
        <w:rPr>
          <w:sz w:val="24"/>
          <w:szCs w:val="24"/>
        </w:rPr>
        <w:t xml:space="preserve">. </w:t>
      </w:r>
    </w:p>
    <w:p w14:paraId="31C52B92" w14:textId="6FEAC099" w:rsidR="002A01D9" w:rsidRDefault="002A01D9" w:rsidP="002A01D9">
      <w:pPr>
        <w:spacing w:line="480" w:lineRule="auto"/>
        <w:ind w:firstLine="720"/>
        <w:rPr>
          <w:sz w:val="24"/>
          <w:szCs w:val="24"/>
        </w:rPr>
      </w:pPr>
      <w:r w:rsidRPr="009F22DF">
        <w:rPr>
          <w:sz w:val="24"/>
          <w:szCs w:val="24"/>
        </w:rPr>
        <w:lastRenderedPageBreak/>
        <w:t xml:space="preserve">Trigger (1968) divides </w:t>
      </w:r>
      <w:r>
        <w:rPr>
          <w:sz w:val="24"/>
          <w:szCs w:val="24"/>
        </w:rPr>
        <w:t>settlement</w:t>
      </w:r>
      <w:r w:rsidRPr="009F22DF">
        <w:rPr>
          <w:sz w:val="24"/>
          <w:szCs w:val="24"/>
        </w:rPr>
        <w:t xml:space="preserve"> studies into three levels; 1) the examination of individual structures, 2) the arrangement of those structures within their local community, and 3) the distribution of those settlements throughout the regional </w:t>
      </w:r>
      <w:r w:rsidRPr="00CA2746">
        <w:rPr>
          <w:sz w:val="24"/>
          <w:szCs w:val="24"/>
        </w:rPr>
        <w:t xml:space="preserve">landscape </w:t>
      </w:r>
      <w:bookmarkStart w:id="245" w:name="_Hlk113188442"/>
      <w:r w:rsidRPr="00CA2746">
        <w:rPr>
          <w:sz w:val="24"/>
          <w:szCs w:val="24"/>
        </w:rPr>
        <w:t>(Trigger 1968:53-55)</w:t>
      </w:r>
      <w:bookmarkEnd w:id="245"/>
      <w:r w:rsidRPr="00CA2746">
        <w:rPr>
          <w:sz w:val="24"/>
          <w:szCs w:val="24"/>
        </w:rPr>
        <w:t>. Paralleling Trigger (1968), Lintz constituted his site types at all three lev</w:t>
      </w:r>
      <w:r w:rsidRPr="009F22DF">
        <w:rPr>
          <w:sz w:val="24"/>
          <w:szCs w:val="24"/>
        </w:rPr>
        <w:t>els of examination.</w:t>
      </w:r>
      <w:r>
        <w:rPr>
          <w:sz w:val="24"/>
          <w:szCs w:val="24"/>
        </w:rPr>
        <w:t xml:space="preserve"> </w:t>
      </w:r>
      <w:r w:rsidRPr="009F22DF">
        <w:rPr>
          <w:sz w:val="24"/>
          <w:szCs w:val="24"/>
        </w:rPr>
        <w:t>First, the most basic delineation of subhomesteads, homesteads, and hamlets concerns the type of structures present at each site.</w:t>
      </w:r>
      <w:r>
        <w:rPr>
          <w:sz w:val="24"/>
          <w:szCs w:val="24"/>
        </w:rPr>
        <w:t xml:space="preserve"> </w:t>
      </w:r>
      <w:r w:rsidRPr="009F22DF">
        <w:rPr>
          <w:sz w:val="24"/>
          <w:szCs w:val="24"/>
        </w:rPr>
        <w:t xml:space="preserve">Second, these site types, are further segregated depending on the number/arrangement of associated structures present within the assumed </w:t>
      </w:r>
      <w:r w:rsidRPr="00CA2746">
        <w:rPr>
          <w:sz w:val="24"/>
          <w:szCs w:val="24"/>
        </w:rPr>
        <w:t xml:space="preserve">community </w:t>
      </w:r>
      <w:bookmarkStart w:id="246" w:name="_Hlk113188451"/>
      <w:r w:rsidRPr="00CA2746">
        <w:rPr>
          <w:sz w:val="24"/>
          <w:szCs w:val="24"/>
        </w:rPr>
        <w:t>(Lintz 1986:244-245)</w:t>
      </w:r>
      <w:bookmarkEnd w:id="246"/>
      <w:r w:rsidRPr="00CA2746">
        <w:rPr>
          <w:sz w:val="24"/>
          <w:szCs w:val="24"/>
        </w:rPr>
        <w:t xml:space="preserve">. </w:t>
      </w:r>
      <w:r w:rsidRPr="009F22DF">
        <w:rPr>
          <w:sz w:val="24"/>
          <w:szCs w:val="24"/>
        </w:rPr>
        <w:t xml:space="preserve">Third, the distance between homesteads/hamlets and subhomesteads were also conceived as a means of maximizing the resources specific to their local </w:t>
      </w:r>
      <w:r w:rsidRPr="00CA2746">
        <w:rPr>
          <w:sz w:val="24"/>
          <w:szCs w:val="24"/>
        </w:rPr>
        <w:t xml:space="preserve">environments </w:t>
      </w:r>
      <w:bookmarkStart w:id="247" w:name="_Hlk113188458"/>
      <w:r w:rsidRPr="00CA2746">
        <w:rPr>
          <w:sz w:val="24"/>
          <w:szCs w:val="24"/>
        </w:rPr>
        <w:t>(Lintz 1986:331-332)</w:t>
      </w:r>
      <w:bookmarkEnd w:id="247"/>
      <w:r w:rsidRPr="00CA2746">
        <w:rPr>
          <w:sz w:val="24"/>
          <w:szCs w:val="24"/>
        </w:rPr>
        <w:t xml:space="preserve">. </w:t>
      </w:r>
      <w:r w:rsidR="00E16681">
        <w:rPr>
          <w:sz w:val="24"/>
          <w:szCs w:val="24"/>
        </w:rPr>
        <w:t>T</w:t>
      </w:r>
      <w:r w:rsidRPr="009F22DF">
        <w:rPr>
          <w:sz w:val="24"/>
          <w:szCs w:val="24"/>
        </w:rPr>
        <w:t xml:space="preserve">hese types of complementary subsistence site functions have also been used as a means of examining seasonal occupations within settlement </w:t>
      </w:r>
      <w:r w:rsidRPr="00CA2746">
        <w:rPr>
          <w:sz w:val="24"/>
          <w:szCs w:val="24"/>
        </w:rPr>
        <w:t xml:space="preserve">patterning </w:t>
      </w:r>
      <w:bookmarkStart w:id="248" w:name="_Hlk113188466"/>
      <w:r w:rsidRPr="00CA2746">
        <w:rPr>
          <w:sz w:val="24"/>
          <w:szCs w:val="24"/>
        </w:rPr>
        <w:t>(Lintz 1986:260; Trigger 1968:61)</w:t>
      </w:r>
      <w:bookmarkEnd w:id="248"/>
      <w:r w:rsidRPr="00CA2746">
        <w:rPr>
          <w:sz w:val="24"/>
          <w:szCs w:val="24"/>
        </w:rPr>
        <w:t>. However</w:t>
      </w:r>
      <w:r w:rsidRPr="009F22DF">
        <w:rPr>
          <w:sz w:val="24"/>
          <w:szCs w:val="24"/>
        </w:rPr>
        <w:t xml:space="preserve">, while </w:t>
      </w:r>
      <w:r>
        <w:rPr>
          <w:sz w:val="24"/>
          <w:szCs w:val="24"/>
        </w:rPr>
        <w:t>Lintz</w:t>
      </w:r>
      <w:r w:rsidRPr="009F22DF">
        <w:rPr>
          <w:sz w:val="24"/>
          <w:szCs w:val="24"/>
        </w:rPr>
        <w:t xml:space="preserve">’s </w:t>
      </w:r>
      <w:r>
        <w:rPr>
          <w:sz w:val="24"/>
          <w:szCs w:val="24"/>
        </w:rPr>
        <w:t>model</w:t>
      </w:r>
      <w:r w:rsidRPr="009F22DF">
        <w:rPr>
          <w:sz w:val="24"/>
          <w:szCs w:val="24"/>
        </w:rPr>
        <w:t xml:space="preserve"> of Antelope Creek settlement patterns encompasses all three levels of settlement archaeology in his composition of site types, here</w:t>
      </w:r>
      <w:r>
        <w:rPr>
          <w:sz w:val="24"/>
          <w:szCs w:val="24"/>
        </w:rPr>
        <w:t>, as a result of limited archaeological data,</w:t>
      </w:r>
      <w:r w:rsidRPr="009F22DF">
        <w:rPr>
          <w:sz w:val="24"/>
          <w:szCs w:val="24"/>
        </w:rPr>
        <w:t xml:space="preserve"> only the physical properties and spatial arrangements of Antelope Creek settlements will be considered.</w:t>
      </w:r>
    </w:p>
    <w:p w14:paraId="742560FE" w14:textId="0B0457FC" w:rsidR="002A01D9" w:rsidRDefault="002A01D9" w:rsidP="002A01D9">
      <w:pPr>
        <w:spacing w:line="480" w:lineRule="auto"/>
        <w:ind w:firstLine="720"/>
        <w:rPr>
          <w:sz w:val="24"/>
          <w:szCs w:val="24"/>
        </w:rPr>
      </w:pPr>
      <w:r>
        <w:rPr>
          <w:sz w:val="24"/>
          <w:szCs w:val="24"/>
        </w:rPr>
        <w:t xml:space="preserve">There have been critiques of landscape archaeology however, regarding objectively separating physical elements of the land from those who inhabited that same land. These concerns have been slightly mitigated through the increased inclusion of ethnographic information, gathered from Indigenous </w:t>
      </w:r>
      <w:r w:rsidRPr="00CA2746">
        <w:rPr>
          <w:sz w:val="24"/>
          <w:szCs w:val="24"/>
        </w:rPr>
        <w:t xml:space="preserve">descendants (David &amp; Thomas 2008:35). </w:t>
      </w:r>
      <w:r>
        <w:rPr>
          <w:sz w:val="24"/>
          <w:szCs w:val="24"/>
        </w:rPr>
        <w:t xml:space="preserve">Furthermore, by not addressing the cultural components that influenced landscape use, these investigations can relegate the local inhabitants to a more static systems-approach paradigm, in which they are understood simply as a logical expression of basic </w:t>
      </w:r>
      <w:r w:rsidRPr="00CA2746">
        <w:rPr>
          <w:sz w:val="24"/>
          <w:szCs w:val="24"/>
        </w:rPr>
        <w:t xml:space="preserve">survival (Anschuetz et al 2001:174). </w:t>
      </w:r>
      <w:r>
        <w:rPr>
          <w:sz w:val="24"/>
          <w:szCs w:val="24"/>
        </w:rPr>
        <w:lastRenderedPageBreak/>
        <w:t xml:space="preserve">Another issue that can be found within landscape studies involves an assumption of environmental consistency over time for those bounded areas. While the physical landscape might appear consistent, the ecological boundaries and domains of the biotic communities could have shifted in almost imperceivable, yet influential ways over </w:t>
      </w:r>
      <w:r w:rsidRPr="00CA2746">
        <w:rPr>
          <w:sz w:val="24"/>
          <w:szCs w:val="24"/>
        </w:rPr>
        <w:t xml:space="preserve">time (Kvamme 2020:217). </w:t>
      </w:r>
      <w:r>
        <w:rPr>
          <w:sz w:val="24"/>
          <w:szCs w:val="24"/>
        </w:rPr>
        <w:t xml:space="preserve">Although there are numerous pitfalls in the use of landscape approaches, humans and their environment are intricately linked. Thus a greater understanding of that relationship is integral in the facilitation of additional cultural and ecological </w:t>
      </w:r>
      <w:r w:rsidRPr="00CA2746">
        <w:rPr>
          <w:sz w:val="24"/>
          <w:szCs w:val="24"/>
        </w:rPr>
        <w:t>insights (Crumley &amp; Marquart 1990:79).</w:t>
      </w:r>
    </w:p>
    <w:p w14:paraId="144D5E41" w14:textId="3799BDAB" w:rsidR="009440A6" w:rsidRPr="00072FCB" w:rsidRDefault="009440A6" w:rsidP="009440A6">
      <w:pPr>
        <w:spacing w:line="480" w:lineRule="auto"/>
        <w:ind w:firstLine="720"/>
        <w:rPr>
          <w:sz w:val="24"/>
          <w:szCs w:val="24"/>
        </w:rPr>
      </w:pPr>
      <w:r w:rsidRPr="00072FCB">
        <w:rPr>
          <w:sz w:val="24"/>
          <w:szCs w:val="24"/>
        </w:rPr>
        <w:t xml:space="preserve">For this examination, digital representations of certain topographic settings present within the Cross Bar Ranch, in conjunction with previous anthropological data was used to interpret functional aspects of the relationship between past peoples and their environment. For example, by modelling logical movement throughout the area (utilizing cost-based representations), insights into plausible interactions between settlements, as well as the differential access to water sources was illustrated. Further </w:t>
      </w:r>
      <w:r w:rsidR="00114CA0">
        <w:rPr>
          <w:sz w:val="24"/>
          <w:szCs w:val="24"/>
        </w:rPr>
        <w:t>insights</w:t>
      </w:r>
      <w:r w:rsidRPr="00072FCB">
        <w:rPr>
          <w:sz w:val="24"/>
          <w:szCs w:val="24"/>
        </w:rPr>
        <w:t xml:space="preserve"> regarding the peoples and their environmental preferences </w:t>
      </w:r>
      <w:r w:rsidR="00114CA0">
        <w:rPr>
          <w:sz w:val="24"/>
          <w:szCs w:val="24"/>
        </w:rPr>
        <w:t>was</w:t>
      </w:r>
      <w:r w:rsidRPr="00072FCB">
        <w:rPr>
          <w:sz w:val="24"/>
          <w:szCs w:val="24"/>
        </w:rPr>
        <w:t xml:space="preserve"> also interpreted from a bounded inventory of available ecological elements, otherwise known as a catchment analysis. </w:t>
      </w:r>
      <w:r w:rsidR="00114CA0">
        <w:rPr>
          <w:sz w:val="24"/>
          <w:szCs w:val="24"/>
        </w:rPr>
        <w:t xml:space="preserve">This </w:t>
      </w:r>
      <w:r w:rsidRPr="00072FCB">
        <w:rPr>
          <w:sz w:val="24"/>
          <w:szCs w:val="24"/>
        </w:rPr>
        <w:t>prove</w:t>
      </w:r>
      <w:r w:rsidR="00114CA0">
        <w:rPr>
          <w:sz w:val="24"/>
          <w:szCs w:val="24"/>
        </w:rPr>
        <w:t>d</w:t>
      </w:r>
      <w:r w:rsidRPr="00072FCB">
        <w:rPr>
          <w:sz w:val="24"/>
          <w:szCs w:val="24"/>
        </w:rPr>
        <w:t xml:space="preserve"> useful for categorizing environmental features, which </w:t>
      </w:r>
      <w:r w:rsidR="00114CA0">
        <w:rPr>
          <w:sz w:val="24"/>
          <w:szCs w:val="24"/>
        </w:rPr>
        <w:t>became</w:t>
      </w:r>
      <w:r w:rsidRPr="00072FCB">
        <w:rPr>
          <w:sz w:val="24"/>
          <w:szCs w:val="24"/>
        </w:rPr>
        <w:t xml:space="preserve"> important when attempting to differentiate the ecological preferences of separate settlements. While the range of catchment zones differ from one study to the next, the one-kilometer catchments utilized by Lintz, and paralleled in this study provided an excellent backdrop in which to examine Antelope Creek groups’ environmental preferences in the Cross Bar Ranch. In this way, factors such as soil productivity, access to water, and the biotic resources available were used to infer general characteristics of both the specific settlement, as well as its residents. Also deriving from these </w:t>
      </w:r>
      <w:r w:rsidRPr="00072FCB">
        <w:rPr>
          <w:sz w:val="24"/>
          <w:szCs w:val="24"/>
        </w:rPr>
        <w:lastRenderedPageBreak/>
        <w:t xml:space="preserve">catchment zones was a point patterning approach, which provided a useful means of further organizing specific site type attributes. For instance, the locations of the different site types were examined both in relation to each other, but also in relation to the ecological elements discussed previously. </w:t>
      </w:r>
    </w:p>
    <w:p w14:paraId="7725A6E5" w14:textId="41056923" w:rsidR="009440A6" w:rsidRPr="00072FCB" w:rsidRDefault="009440A6" w:rsidP="009440A6">
      <w:pPr>
        <w:spacing w:line="480" w:lineRule="auto"/>
        <w:ind w:firstLine="720"/>
        <w:rPr>
          <w:sz w:val="24"/>
          <w:szCs w:val="24"/>
        </w:rPr>
      </w:pPr>
      <w:r w:rsidRPr="00072FCB">
        <w:rPr>
          <w:sz w:val="24"/>
          <w:szCs w:val="24"/>
        </w:rPr>
        <w:t>In summation, Lintz’s model of Antelope Creek settlement patterning was put to the test within the context of the Cross Bar Ranch. This was accomplished through a combination of GIS based interpretations, landscape archaeological theory, and previous local documentation. Specifically, this study took the ecological elements featured at different site types and collated them into interpretations of the environmental factors that were possibly influential in settlement placement of Antelope Creek peoples.</w:t>
      </w:r>
    </w:p>
    <w:p w14:paraId="40B00463" w14:textId="3BA51964" w:rsidR="00D55F3C" w:rsidRDefault="00D55F3C" w:rsidP="002A01D9">
      <w:pPr>
        <w:spacing w:line="480" w:lineRule="auto"/>
        <w:ind w:firstLine="720"/>
        <w:rPr>
          <w:sz w:val="24"/>
          <w:szCs w:val="24"/>
        </w:rPr>
      </w:pPr>
    </w:p>
    <w:p w14:paraId="47CBD97C" w14:textId="726340D0" w:rsidR="00D55F3C" w:rsidRDefault="00D55F3C" w:rsidP="002A01D9">
      <w:pPr>
        <w:spacing w:line="480" w:lineRule="auto"/>
        <w:ind w:firstLine="720"/>
        <w:rPr>
          <w:sz w:val="24"/>
          <w:szCs w:val="24"/>
        </w:rPr>
      </w:pPr>
    </w:p>
    <w:p w14:paraId="64BA5270" w14:textId="5AF97BA9" w:rsidR="00D55F3C" w:rsidRDefault="00D55F3C" w:rsidP="002A01D9">
      <w:pPr>
        <w:spacing w:line="480" w:lineRule="auto"/>
        <w:ind w:firstLine="720"/>
        <w:rPr>
          <w:sz w:val="24"/>
          <w:szCs w:val="24"/>
        </w:rPr>
      </w:pPr>
    </w:p>
    <w:p w14:paraId="3009EE98" w14:textId="0812FBCA" w:rsidR="00D55F3C" w:rsidRDefault="00D55F3C" w:rsidP="002A01D9">
      <w:pPr>
        <w:spacing w:line="480" w:lineRule="auto"/>
        <w:ind w:firstLine="720"/>
        <w:rPr>
          <w:sz w:val="24"/>
          <w:szCs w:val="24"/>
        </w:rPr>
      </w:pPr>
    </w:p>
    <w:p w14:paraId="5B521B32" w14:textId="77EA2A72" w:rsidR="00D55F3C" w:rsidRDefault="00D55F3C" w:rsidP="002A01D9">
      <w:pPr>
        <w:spacing w:line="480" w:lineRule="auto"/>
        <w:ind w:firstLine="720"/>
        <w:rPr>
          <w:sz w:val="24"/>
          <w:szCs w:val="24"/>
        </w:rPr>
      </w:pPr>
    </w:p>
    <w:p w14:paraId="6D6B5D15" w14:textId="4ADEF0A1" w:rsidR="00D55F3C" w:rsidRDefault="00D55F3C" w:rsidP="002A01D9">
      <w:pPr>
        <w:spacing w:line="480" w:lineRule="auto"/>
        <w:ind w:firstLine="720"/>
        <w:rPr>
          <w:sz w:val="24"/>
          <w:szCs w:val="24"/>
        </w:rPr>
      </w:pPr>
    </w:p>
    <w:p w14:paraId="55FA7630" w14:textId="77777777" w:rsidR="00D55F3C" w:rsidRDefault="00D55F3C" w:rsidP="009440A6">
      <w:pPr>
        <w:spacing w:line="480" w:lineRule="auto"/>
        <w:rPr>
          <w:sz w:val="24"/>
          <w:szCs w:val="24"/>
        </w:rPr>
      </w:pPr>
    </w:p>
    <w:p w14:paraId="2CD9879C" w14:textId="77777777" w:rsidR="002A01D9" w:rsidRDefault="002A01D9" w:rsidP="002A01D9">
      <w:pPr>
        <w:pStyle w:val="Heading1"/>
        <w:spacing w:line="480" w:lineRule="auto"/>
        <w:jc w:val="center"/>
        <w:rPr>
          <w:color w:val="auto"/>
        </w:rPr>
      </w:pPr>
      <w:r w:rsidRPr="0081181C">
        <w:rPr>
          <w:color w:val="auto"/>
        </w:rPr>
        <w:lastRenderedPageBreak/>
        <w:t>Chapter 5: Methodological Approaches</w:t>
      </w:r>
    </w:p>
    <w:p w14:paraId="16953620" w14:textId="567E763A" w:rsidR="00662C7A" w:rsidRDefault="002A01D9" w:rsidP="002A01D9">
      <w:pPr>
        <w:spacing w:line="480" w:lineRule="auto"/>
        <w:ind w:firstLine="720"/>
        <w:rPr>
          <w:sz w:val="24"/>
          <w:szCs w:val="24"/>
        </w:rPr>
      </w:pPr>
      <w:bookmarkStart w:id="249" w:name="_Hlk114681903"/>
      <w:r w:rsidRPr="00E74467">
        <w:rPr>
          <w:sz w:val="24"/>
          <w:szCs w:val="24"/>
        </w:rPr>
        <w:t xml:space="preserve">The </w:t>
      </w:r>
      <w:r w:rsidR="00C30E64">
        <w:rPr>
          <w:sz w:val="24"/>
          <w:szCs w:val="24"/>
        </w:rPr>
        <w:t>central question</w:t>
      </w:r>
      <w:r w:rsidR="00B40F45">
        <w:rPr>
          <w:sz w:val="24"/>
          <w:szCs w:val="24"/>
        </w:rPr>
        <w:t>s</w:t>
      </w:r>
      <w:r w:rsidR="00C30E64">
        <w:rPr>
          <w:sz w:val="24"/>
          <w:szCs w:val="24"/>
        </w:rPr>
        <w:t xml:space="preserve"> guiding</w:t>
      </w:r>
      <w:r w:rsidRPr="00E74467">
        <w:rPr>
          <w:sz w:val="24"/>
          <w:szCs w:val="24"/>
        </w:rPr>
        <w:t xml:space="preserve"> this thesis</w:t>
      </w:r>
      <w:r w:rsidR="00723624">
        <w:rPr>
          <w:sz w:val="24"/>
          <w:szCs w:val="24"/>
        </w:rPr>
        <w:t xml:space="preserve"> </w:t>
      </w:r>
      <w:r w:rsidR="00B40F45">
        <w:rPr>
          <w:sz w:val="24"/>
          <w:szCs w:val="24"/>
        </w:rPr>
        <w:t>are</w:t>
      </w:r>
      <w:r w:rsidR="005017B0">
        <w:rPr>
          <w:sz w:val="24"/>
          <w:szCs w:val="24"/>
        </w:rPr>
        <w:t>;</w:t>
      </w:r>
      <w:r w:rsidR="00516A3D">
        <w:rPr>
          <w:sz w:val="24"/>
          <w:szCs w:val="24"/>
        </w:rPr>
        <w:t xml:space="preserve"> </w:t>
      </w:r>
      <w:r w:rsidR="00723624">
        <w:rPr>
          <w:sz w:val="24"/>
          <w:szCs w:val="24"/>
        </w:rPr>
        <w:t xml:space="preserve">can Lintz’s model concerning Antelope Creek settlement patterning be successfully applied to areas outside of his original study area? </w:t>
      </w:r>
      <w:r w:rsidR="00B40F45">
        <w:rPr>
          <w:sz w:val="24"/>
          <w:szCs w:val="24"/>
        </w:rPr>
        <w:t>C</w:t>
      </w:r>
      <w:r w:rsidR="00723624">
        <w:rPr>
          <w:sz w:val="24"/>
          <w:szCs w:val="24"/>
        </w:rPr>
        <w:t>an more contemporary tools, such as ArcGIS Pro, be used to analyze the environmental elements Lintz identified as influential</w:t>
      </w:r>
      <w:r w:rsidR="00B40F45">
        <w:rPr>
          <w:sz w:val="24"/>
          <w:szCs w:val="24"/>
        </w:rPr>
        <w:t xml:space="preserve"> in Antelope Creek groups’ settlement decisions? </w:t>
      </w:r>
      <w:r w:rsidR="005017B0">
        <w:rPr>
          <w:sz w:val="24"/>
          <w:szCs w:val="24"/>
        </w:rPr>
        <w:t>And</w:t>
      </w:r>
      <w:r w:rsidR="00B40F45">
        <w:rPr>
          <w:sz w:val="24"/>
          <w:szCs w:val="24"/>
        </w:rPr>
        <w:t xml:space="preserve"> how might environmental features such as distance to water, topographic setting, soil productivity, and elevation above the nearest source of water</w:t>
      </w:r>
      <w:r w:rsidR="005017B0">
        <w:rPr>
          <w:sz w:val="24"/>
          <w:szCs w:val="24"/>
        </w:rPr>
        <w:t xml:space="preserve"> factor into the settlement decision making of Antelope Creek peoples within the Cross Bar Ranch?</w:t>
      </w:r>
      <w:bookmarkEnd w:id="249"/>
      <w:r w:rsidR="005017B0">
        <w:rPr>
          <w:sz w:val="24"/>
          <w:szCs w:val="24"/>
        </w:rPr>
        <w:t xml:space="preserve"> </w:t>
      </w:r>
      <w:r w:rsidRPr="00E74467">
        <w:rPr>
          <w:sz w:val="24"/>
          <w:szCs w:val="24"/>
        </w:rPr>
        <w:t xml:space="preserve">Specifically, this </w:t>
      </w:r>
      <w:r>
        <w:rPr>
          <w:sz w:val="24"/>
          <w:szCs w:val="24"/>
        </w:rPr>
        <w:t xml:space="preserve">work </w:t>
      </w:r>
      <w:r w:rsidRPr="00E74467">
        <w:rPr>
          <w:sz w:val="24"/>
          <w:szCs w:val="24"/>
        </w:rPr>
        <w:t>will examine the physical placement and distribution of temporary camps, subhomesteads, and homesteads (here collectively referred to as site types) as reflective of assumed site characteristics</w:t>
      </w:r>
      <w:r>
        <w:rPr>
          <w:sz w:val="24"/>
          <w:szCs w:val="24"/>
        </w:rPr>
        <w:t xml:space="preserve"> in the area of the Cross Bar Ranch</w:t>
      </w:r>
      <w:r w:rsidRPr="00E74467">
        <w:rPr>
          <w:sz w:val="24"/>
          <w:szCs w:val="24"/>
        </w:rPr>
        <w:t xml:space="preserve">. </w:t>
      </w:r>
    </w:p>
    <w:p w14:paraId="30F78B0D" w14:textId="6939B70F" w:rsidR="00F4710F" w:rsidRPr="00072FCB" w:rsidRDefault="003D14FE" w:rsidP="00F4710F">
      <w:pPr>
        <w:spacing w:line="480" w:lineRule="auto"/>
        <w:ind w:firstLine="720"/>
        <w:rPr>
          <w:sz w:val="24"/>
          <w:szCs w:val="24"/>
        </w:rPr>
      </w:pPr>
      <w:r w:rsidRPr="00072FCB">
        <w:rPr>
          <w:sz w:val="24"/>
          <w:szCs w:val="24"/>
        </w:rPr>
        <w:t xml:space="preserve">Guided by an overarching question concerning the influences of environmental variables on the settlement placement of Antelope Creek groups, this undertaking attempts to answer that line of inquiry by segmenting </w:t>
      </w:r>
      <w:r w:rsidR="00324279" w:rsidRPr="00072FCB">
        <w:rPr>
          <w:sz w:val="24"/>
          <w:szCs w:val="24"/>
        </w:rPr>
        <w:t xml:space="preserve">the question along the lines of the relationships between </w:t>
      </w:r>
      <w:r w:rsidR="008F47DB" w:rsidRPr="00072FCB">
        <w:rPr>
          <w:sz w:val="24"/>
          <w:szCs w:val="24"/>
        </w:rPr>
        <w:t>the</w:t>
      </w:r>
      <w:r w:rsidR="00324279" w:rsidRPr="00072FCB">
        <w:rPr>
          <w:sz w:val="24"/>
          <w:szCs w:val="24"/>
        </w:rPr>
        <w:t xml:space="preserve"> s</w:t>
      </w:r>
      <w:r w:rsidR="00A21196" w:rsidRPr="00072FCB">
        <w:rPr>
          <w:sz w:val="24"/>
          <w:szCs w:val="24"/>
        </w:rPr>
        <w:t>ite types</w:t>
      </w:r>
      <w:r w:rsidR="00324279" w:rsidRPr="00072FCB">
        <w:rPr>
          <w:sz w:val="24"/>
          <w:szCs w:val="24"/>
        </w:rPr>
        <w:t xml:space="preserve"> and their associated ecological elements.</w:t>
      </w:r>
      <w:r w:rsidR="008F47DB" w:rsidRPr="00072FCB">
        <w:rPr>
          <w:sz w:val="24"/>
          <w:szCs w:val="24"/>
        </w:rPr>
        <w:t xml:space="preserve"> For instance, was there a significant difference in the resources present in the catchment zones between homesteads and subhomesteads? </w:t>
      </w:r>
      <w:r w:rsidR="003812B5" w:rsidRPr="00072FCB">
        <w:rPr>
          <w:sz w:val="24"/>
          <w:szCs w:val="24"/>
        </w:rPr>
        <w:t xml:space="preserve">If so, then how can those differences be explained? To answer the first question, features of the Cross Bar Ranch landscape were illustrated through various GIS representations of the local elevations, slope, general terrain, and the distance to the nearest source of water. </w:t>
      </w:r>
      <w:r w:rsidR="00E16681">
        <w:rPr>
          <w:sz w:val="24"/>
          <w:szCs w:val="24"/>
        </w:rPr>
        <w:t>O</w:t>
      </w:r>
      <w:r w:rsidR="003812B5" w:rsidRPr="00072FCB">
        <w:rPr>
          <w:sz w:val="24"/>
          <w:szCs w:val="24"/>
        </w:rPr>
        <w:t>ther ecological elements, such as soil types, and topographic landforms were also tabulated</w:t>
      </w:r>
      <w:r w:rsidR="00F4710F" w:rsidRPr="00072FCB">
        <w:rPr>
          <w:sz w:val="24"/>
          <w:szCs w:val="24"/>
        </w:rPr>
        <w:t xml:space="preserve"> in association with individual sites. After the variables were collected, the differences in catchment zones features between the site types were interpreted in several </w:t>
      </w:r>
      <w:r w:rsidR="00F4710F" w:rsidRPr="00072FCB">
        <w:rPr>
          <w:sz w:val="24"/>
          <w:szCs w:val="24"/>
        </w:rPr>
        <w:lastRenderedPageBreak/>
        <w:t xml:space="preserve">ways, with the primary explanation referencing a difference in assumed subsistence strategies. Besides interpretations of subsistence practices, other general site type characteristics, such as plausible occupational durations and residential activities were also examined. </w:t>
      </w:r>
    </w:p>
    <w:p w14:paraId="303426F1" w14:textId="2149E801" w:rsidR="002A01D9" w:rsidRDefault="002A01D9" w:rsidP="00F4710F">
      <w:pPr>
        <w:spacing w:line="480" w:lineRule="auto"/>
        <w:ind w:firstLine="720"/>
        <w:rPr>
          <w:sz w:val="24"/>
          <w:szCs w:val="24"/>
        </w:rPr>
      </w:pPr>
      <w:r>
        <w:rPr>
          <w:sz w:val="24"/>
          <w:szCs w:val="24"/>
        </w:rPr>
        <w:t xml:space="preserve">Collectively, the patterning of specific resources and site type locations here are utilized as a means of deriving classified settlement characteristics, and by extension specific settlement distribution patterns. </w:t>
      </w:r>
      <w:r w:rsidRPr="00E74467">
        <w:rPr>
          <w:sz w:val="24"/>
          <w:szCs w:val="24"/>
        </w:rPr>
        <w:t>Although Lintz (198</w:t>
      </w:r>
      <w:r>
        <w:rPr>
          <w:sz w:val="24"/>
          <w:szCs w:val="24"/>
        </w:rPr>
        <w:t>6</w:t>
      </w:r>
      <w:r w:rsidRPr="00E74467">
        <w:rPr>
          <w:sz w:val="24"/>
          <w:szCs w:val="24"/>
        </w:rPr>
        <w:t>) also discussed settlements classified as hamlets, no examples of hamlets have been formally documented within the Cross Bar Ranch.</w:t>
      </w:r>
      <w:r>
        <w:rPr>
          <w:sz w:val="24"/>
          <w:szCs w:val="24"/>
        </w:rPr>
        <w:t xml:space="preserve"> However, temporary camps were not considered as a comparative unit within Lintz’s examination, and thus here will only be examined in a very limited capacity, as they do not offer enough information to be categorized as a specific, independent site type, but do however represent possible Antelope Creek occupations. Lastly, since the boundaries of these sites are only roughly understood, I decided to utilize GIS feature points for representing the site locations. To ensure consistency, I retained the coordinate system (NAD 1983 with a North American 1983 datum) used by the Texas Archaeological Research Lab (TARL) to record all of the sites (with sub-meter accuracy) within this study.</w:t>
      </w:r>
    </w:p>
    <w:p w14:paraId="2B564090" w14:textId="5E56E9D6" w:rsidR="006D064A" w:rsidRDefault="006D064A" w:rsidP="00F4710F">
      <w:pPr>
        <w:spacing w:line="480" w:lineRule="auto"/>
        <w:ind w:firstLine="720"/>
        <w:rPr>
          <w:sz w:val="24"/>
          <w:szCs w:val="24"/>
        </w:rPr>
      </w:pPr>
      <w:r>
        <w:rPr>
          <w:noProof/>
        </w:rPr>
        <w:lastRenderedPageBreak/>
        <mc:AlternateContent>
          <mc:Choice Requires="wps">
            <w:drawing>
              <wp:anchor distT="0" distB="0" distL="114300" distR="114300" simplePos="0" relativeHeight="251747328" behindDoc="0" locked="0" layoutInCell="1" allowOverlap="1" wp14:anchorId="23A3C131" wp14:editId="2980E4AD">
                <wp:simplePos x="0" y="0"/>
                <wp:positionH relativeFrom="margin">
                  <wp:posOffset>104775</wp:posOffset>
                </wp:positionH>
                <wp:positionV relativeFrom="paragraph">
                  <wp:posOffset>6086475</wp:posOffset>
                </wp:positionV>
                <wp:extent cx="594360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CA86399" w14:textId="1ABB827B" w:rsidR="00E9483B" w:rsidRPr="00156E32" w:rsidRDefault="00E9483B" w:rsidP="00E9483B">
                            <w:pPr>
                              <w:pStyle w:val="Caption"/>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12</w:t>
                            </w:r>
                            <w:r w:rsidRPr="00156E32">
                              <w:rPr>
                                <w:color w:val="auto"/>
                                <w:sz w:val="24"/>
                                <w:szCs w:val="24"/>
                              </w:rPr>
                              <w:fldChar w:fldCharType="end"/>
                            </w:r>
                            <w:r w:rsidRPr="00156E32">
                              <w:rPr>
                                <w:color w:val="auto"/>
                                <w:sz w:val="24"/>
                                <w:szCs w:val="24"/>
                              </w:rPr>
                              <w:t>: An illustration of the boundaries for the Cross Bar Ranch.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A3C131" id="Text Box 7" o:spid="_x0000_s1034" type="#_x0000_t202" style="position:absolute;left:0;text-align:left;margin-left:8.25pt;margin-top:479.25pt;width:468pt;height:.05pt;z-index:251747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D5EIRs3wAAAAoBAAAPAAAAZHJzL2Rvd25yZXYueG1sTI8xT8MwEIV3JP6D&#10;dUgsiDqUJmpDnKqqYIClInRhc+NrHIjPUey04d9zsMD23t3Tu++K9eQ6ccIhtJ4U3M0SEEi1Ny01&#10;CvZvT7dLECFqMrrzhAq+MMC6vLwodG78mV7xVMVGcAmFXCuwMfa5lKG26HSY+R6Jd0c/OB3ZDo00&#10;gz5zuevkPEky6XRLfMHqHrcW689qdAp2i/edvRmPjy+bxf3wvB+32UdTKXV9NW0eQESc4l8YfvAZ&#10;HUpmOviRTBAd+yzlpIJVumTBgVU6Z3H4nWQgy0L+f6H8BgAA//8DAFBLAQItABQABgAIAAAAIQC2&#10;gziS/gAAAOEBAAATAAAAAAAAAAAAAAAAAAAAAABbQ29udGVudF9UeXBlc10ueG1sUEsBAi0AFAAG&#10;AAgAAAAhADj9If/WAAAAlAEAAAsAAAAAAAAAAAAAAAAALwEAAF9yZWxzLy5yZWxzUEsBAi0AFAAG&#10;AAgAAAAhAIa2X9EaAgAAPwQAAA4AAAAAAAAAAAAAAAAALgIAAGRycy9lMm9Eb2MueG1sUEsBAi0A&#10;FAAGAAgAAAAhAPkQhGzfAAAACgEAAA8AAAAAAAAAAAAAAAAAdAQAAGRycy9kb3ducmV2LnhtbFBL&#10;BQYAAAAABAAEAPMAAACABQAAAAA=&#10;" stroked="f">
                <v:textbox style="mso-fit-shape-to-text:t" inset="0,0,0,0">
                  <w:txbxContent>
                    <w:p w14:paraId="2CA86399" w14:textId="1ABB827B" w:rsidR="00E9483B" w:rsidRPr="00156E32" w:rsidRDefault="00E9483B" w:rsidP="00E9483B">
                      <w:pPr>
                        <w:pStyle w:val="Caption"/>
                        <w:rPr>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12</w:t>
                      </w:r>
                      <w:r w:rsidRPr="00156E32">
                        <w:rPr>
                          <w:color w:val="auto"/>
                          <w:sz w:val="24"/>
                          <w:szCs w:val="24"/>
                        </w:rPr>
                        <w:fldChar w:fldCharType="end"/>
                      </w:r>
                      <w:r w:rsidRPr="00156E32">
                        <w:rPr>
                          <w:color w:val="auto"/>
                          <w:sz w:val="24"/>
                          <w:szCs w:val="24"/>
                        </w:rPr>
                        <w:t>: An illustration of the boundaries for the Cross Bar Ranch.</w:t>
                      </w:r>
                    </w:p>
                  </w:txbxContent>
                </v:textbox>
                <w10:wrap type="square" anchorx="margin"/>
              </v:shape>
            </w:pict>
          </mc:Fallback>
        </mc:AlternateContent>
      </w:r>
      <w:r>
        <w:rPr>
          <w:noProof/>
          <w:sz w:val="24"/>
          <w:szCs w:val="24"/>
        </w:rPr>
        <w:drawing>
          <wp:anchor distT="0" distB="0" distL="114300" distR="114300" simplePos="0" relativeHeight="251754496" behindDoc="0" locked="0" layoutInCell="1" allowOverlap="1" wp14:anchorId="47DC6BB1" wp14:editId="7E77A526">
            <wp:simplePos x="0" y="0"/>
            <wp:positionH relativeFrom="margin">
              <wp:posOffset>128270</wp:posOffset>
            </wp:positionH>
            <wp:positionV relativeFrom="paragraph">
              <wp:posOffset>0</wp:posOffset>
            </wp:positionV>
            <wp:extent cx="5943600" cy="6071870"/>
            <wp:effectExtent l="0" t="0" r="0" b="5080"/>
            <wp:wrapSquare wrapText="bothSides"/>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6071870"/>
                    </a:xfrm>
                    <a:prstGeom prst="rect">
                      <a:avLst/>
                    </a:prstGeom>
                  </pic:spPr>
                </pic:pic>
              </a:graphicData>
            </a:graphic>
            <wp14:sizeRelV relativeFrom="margin">
              <wp14:pctHeight>0</wp14:pctHeight>
            </wp14:sizeRelV>
          </wp:anchor>
        </w:drawing>
      </w:r>
    </w:p>
    <w:p w14:paraId="1205445F" w14:textId="310C3A55" w:rsidR="00D26C06" w:rsidRPr="004A7D6F" w:rsidRDefault="00D26C06" w:rsidP="00D26C06">
      <w:pPr>
        <w:pStyle w:val="Heading2"/>
        <w:spacing w:line="480" w:lineRule="auto"/>
        <w:rPr>
          <w:i/>
          <w:iCs/>
          <w:color w:val="auto"/>
        </w:rPr>
      </w:pPr>
      <w:r w:rsidRPr="004A7D6F">
        <w:rPr>
          <w:i/>
          <w:iCs/>
          <w:color w:val="auto"/>
        </w:rPr>
        <w:t>Study Area: The Cross Bar Ranch</w:t>
      </w:r>
    </w:p>
    <w:p w14:paraId="08E20A8E" w14:textId="3F72F843" w:rsidR="00072FCB" w:rsidRDefault="00D26C06" w:rsidP="00072FCB">
      <w:pPr>
        <w:spacing w:line="480" w:lineRule="auto"/>
        <w:ind w:firstLine="720"/>
        <w:rPr>
          <w:sz w:val="24"/>
          <w:szCs w:val="24"/>
        </w:rPr>
      </w:pPr>
      <w:bookmarkStart w:id="250" w:name="_Hlk114610931"/>
      <w:r w:rsidRPr="00FF36F5">
        <w:rPr>
          <w:sz w:val="24"/>
          <w:szCs w:val="24"/>
        </w:rPr>
        <w:t>As mentioned previously, the project area for this thesis, the Cross Bar Ranch, is a Bureau of Land Management (BLM) owned property</w:t>
      </w:r>
      <w:r>
        <w:rPr>
          <w:sz w:val="24"/>
          <w:szCs w:val="24"/>
        </w:rPr>
        <w:t>,</w:t>
      </w:r>
      <w:r w:rsidRPr="00FF36F5">
        <w:rPr>
          <w:sz w:val="24"/>
          <w:szCs w:val="24"/>
        </w:rPr>
        <w:t xml:space="preserve"> located</w:t>
      </w:r>
      <w:r>
        <w:rPr>
          <w:sz w:val="24"/>
          <w:szCs w:val="24"/>
        </w:rPr>
        <w:t xml:space="preserve"> just a few miles </w:t>
      </w:r>
      <w:r w:rsidRPr="00FF36F5">
        <w:rPr>
          <w:sz w:val="24"/>
          <w:szCs w:val="24"/>
        </w:rPr>
        <w:t>northwest of the city of Amarillo</w:t>
      </w:r>
      <w:r>
        <w:rPr>
          <w:sz w:val="24"/>
          <w:szCs w:val="24"/>
        </w:rPr>
        <w:t xml:space="preserve"> in Potter County, Texas</w:t>
      </w:r>
      <w:r w:rsidRPr="00FF36F5">
        <w:rPr>
          <w:sz w:val="24"/>
          <w:szCs w:val="24"/>
        </w:rPr>
        <w:t>.</w:t>
      </w:r>
      <w:bookmarkEnd w:id="250"/>
      <w:r w:rsidR="00D515CD">
        <w:rPr>
          <w:sz w:val="24"/>
          <w:szCs w:val="24"/>
        </w:rPr>
        <w:t xml:space="preserve"> </w:t>
      </w:r>
      <w:r>
        <w:rPr>
          <w:sz w:val="24"/>
          <w:szCs w:val="24"/>
        </w:rPr>
        <w:t>Over the decades, t</w:t>
      </w:r>
      <w:r w:rsidRPr="00FF36F5">
        <w:rPr>
          <w:sz w:val="24"/>
          <w:szCs w:val="24"/>
        </w:rPr>
        <w:t>he Cross Bar Ranch property has</w:t>
      </w:r>
      <w:r w:rsidRPr="000827B0">
        <w:rPr>
          <w:sz w:val="24"/>
          <w:szCs w:val="24"/>
        </w:rPr>
        <w:t xml:space="preserve"> </w:t>
      </w:r>
      <w:r w:rsidRPr="00FF36F5">
        <w:rPr>
          <w:sz w:val="24"/>
          <w:szCs w:val="24"/>
        </w:rPr>
        <w:lastRenderedPageBreak/>
        <w:t xml:space="preserve">changed </w:t>
      </w:r>
      <w:r>
        <w:rPr>
          <w:sz w:val="24"/>
          <w:szCs w:val="24"/>
        </w:rPr>
        <w:t xml:space="preserve">legal </w:t>
      </w:r>
      <w:r w:rsidRPr="00FF36F5">
        <w:rPr>
          <w:sz w:val="24"/>
          <w:szCs w:val="24"/>
        </w:rPr>
        <w:t>ownership</w:t>
      </w:r>
      <w:r>
        <w:rPr>
          <w:sz w:val="24"/>
          <w:szCs w:val="24"/>
        </w:rPr>
        <w:t xml:space="preserve"> on multiple occasions</w:t>
      </w:r>
      <w:r w:rsidRPr="00FF36F5">
        <w:rPr>
          <w:sz w:val="24"/>
          <w:szCs w:val="24"/>
        </w:rPr>
        <w:t>.</w:t>
      </w:r>
      <w:r>
        <w:rPr>
          <w:sz w:val="24"/>
          <w:szCs w:val="24"/>
        </w:rPr>
        <w:t xml:space="preserve"> </w:t>
      </w:r>
      <w:r w:rsidRPr="00FF36F5">
        <w:rPr>
          <w:sz w:val="24"/>
          <w:szCs w:val="24"/>
        </w:rPr>
        <w:t>From 1928 until 1996, the property was under</w:t>
      </w:r>
      <w:r w:rsidRPr="000827B0">
        <w:rPr>
          <w:sz w:val="24"/>
          <w:szCs w:val="24"/>
        </w:rPr>
        <w:t xml:space="preserve"> </w:t>
      </w:r>
      <w:r w:rsidRPr="00FF36F5">
        <w:rPr>
          <w:sz w:val="24"/>
          <w:szCs w:val="24"/>
        </w:rPr>
        <w:t xml:space="preserve">the control of the U.S. Department of Mines, however, when the department was dissolved in 1996 the land was leased to multiple private citizens, as well as other smaller government </w:t>
      </w:r>
      <w:r w:rsidRPr="00F51B76">
        <w:rPr>
          <w:sz w:val="24"/>
          <w:szCs w:val="24"/>
        </w:rPr>
        <w:t xml:space="preserve">organizations </w:t>
      </w:r>
      <w:bookmarkStart w:id="251" w:name="_Hlk113187768"/>
      <w:r w:rsidRPr="00F51B76">
        <w:rPr>
          <w:sz w:val="24"/>
          <w:szCs w:val="24"/>
        </w:rPr>
        <w:t>(Lintz 2002:5)</w:t>
      </w:r>
      <w:bookmarkEnd w:id="251"/>
      <w:r w:rsidRPr="00F51B76">
        <w:rPr>
          <w:sz w:val="24"/>
          <w:szCs w:val="24"/>
        </w:rPr>
        <w:t xml:space="preserve">. While </w:t>
      </w:r>
      <w:r w:rsidRPr="00FF36F5">
        <w:rPr>
          <w:sz w:val="24"/>
          <w:szCs w:val="24"/>
        </w:rPr>
        <w:t>many of the privately held leases have been terminated,</w:t>
      </w:r>
      <w:r w:rsidRPr="002A01D9">
        <w:rPr>
          <w:sz w:val="24"/>
          <w:szCs w:val="24"/>
        </w:rPr>
        <w:t xml:space="preserve"> </w:t>
      </w:r>
      <w:r w:rsidRPr="00FF36F5">
        <w:rPr>
          <w:sz w:val="24"/>
          <w:szCs w:val="24"/>
        </w:rPr>
        <w:t>the land still shows evidence of their activities, consisting mostly of cattle ranching</w:t>
      </w:r>
      <w:r>
        <w:rPr>
          <w:sz w:val="24"/>
          <w:szCs w:val="24"/>
        </w:rPr>
        <w:t xml:space="preserve"> (e.g. </w:t>
      </w:r>
      <w:r w:rsidRPr="00FF36F5">
        <w:rPr>
          <w:sz w:val="24"/>
          <w:szCs w:val="24"/>
        </w:rPr>
        <w:t>barbed</w:t>
      </w:r>
      <w:r>
        <w:rPr>
          <w:sz w:val="24"/>
          <w:szCs w:val="24"/>
        </w:rPr>
        <w:t>-</w:t>
      </w:r>
      <w:r w:rsidRPr="00FF36F5">
        <w:rPr>
          <w:sz w:val="24"/>
          <w:szCs w:val="24"/>
        </w:rPr>
        <w:t>wire fencing, stock tanks, push-dams, and eroded cattle trails</w:t>
      </w:r>
      <w:r w:rsidRPr="00F51B76">
        <w:rPr>
          <w:sz w:val="24"/>
          <w:szCs w:val="24"/>
        </w:rPr>
        <w:t xml:space="preserve">) </w:t>
      </w:r>
      <w:bookmarkStart w:id="252" w:name="_Hlk113187777"/>
      <w:r w:rsidRPr="00F51B76">
        <w:rPr>
          <w:sz w:val="24"/>
          <w:szCs w:val="24"/>
        </w:rPr>
        <w:t>(Lintz 2002:21)</w:t>
      </w:r>
      <w:bookmarkEnd w:id="252"/>
      <w:r w:rsidRPr="00F51B76">
        <w:rPr>
          <w:sz w:val="24"/>
          <w:szCs w:val="24"/>
        </w:rPr>
        <w:t xml:space="preserve">. </w:t>
      </w:r>
      <w:bookmarkStart w:id="253" w:name="_Hlk114610987"/>
      <w:r w:rsidRPr="00F51B76">
        <w:rPr>
          <w:sz w:val="24"/>
          <w:szCs w:val="24"/>
        </w:rPr>
        <w:t xml:space="preserve">To </w:t>
      </w:r>
      <w:r w:rsidRPr="00FF36F5">
        <w:rPr>
          <w:sz w:val="24"/>
          <w:szCs w:val="24"/>
        </w:rPr>
        <w:t xml:space="preserve">date, much of the archaeological work that has been conducted at the Cross Bar Ranch has consisted of cultural resource management (CRM) projects, although six field schools sponsored by Texas State University were also conducted from 2004 through </w:t>
      </w:r>
      <w:r w:rsidRPr="00F51B76">
        <w:rPr>
          <w:sz w:val="24"/>
          <w:szCs w:val="24"/>
        </w:rPr>
        <w:t xml:space="preserve">2017 </w:t>
      </w:r>
      <w:bookmarkStart w:id="254" w:name="_Hlk114611002"/>
      <w:bookmarkStart w:id="255" w:name="_Hlk113187785"/>
      <w:bookmarkEnd w:id="253"/>
      <w:r w:rsidRPr="00F51B76">
        <w:rPr>
          <w:sz w:val="24"/>
          <w:szCs w:val="24"/>
        </w:rPr>
        <w:t>(Mudd 2016:98-99; Bousman</w:t>
      </w:r>
      <w:bookmarkEnd w:id="254"/>
      <w:r w:rsidR="006D064A">
        <w:rPr>
          <w:sz w:val="24"/>
          <w:szCs w:val="24"/>
        </w:rPr>
        <w:t xml:space="preserve"> </w:t>
      </w:r>
      <w:r w:rsidRPr="00F51B76">
        <w:rPr>
          <w:sz w:val="24"/>
          <w:szCs w:val="24"/>
        </w:rPr>
        <w:t>2017:2</w:t>
      </w:r>
      <w:bookmarkEnd w:id="255"/>
      <w:r w:rsidR="006D064A">
        <w:rPr>
          <w:sz w:val="24"/>
          <w:szCs w:val="24"/>
        </w:rPr>
        <w:t xml:space="preserve">; </w:t>
      </w:r>
      <w:r w:rsidRPr="005708C0">
        <w:rPr>
          <w:sz w:val="24"/>
          <w:szCs w:val="24"/>
        </w:rPr>
        <w:t xml:space="preserve">For a comprehensive list of previous work in the Cross Bar Ranch see Table </w:t>
      </w:r>
      <w:r w:rsidR="006D064A">
        <w:rPr>
          <w:sz w:val="24"/>
          <w:szCs w:val="24"/>
        </w:rPr>
        <w:t>5</w:t>
      </w:r>
      <w:r w:rsidRPr="005708C0">
        <w:rPr>
          <w:sz w:val="24"/>
          <w:szCs w:val="24"/>
        </w:rPr>
        <w:t xml:space="preserve"> in Appendix A).</w:t>
      </w:r>
    </w:p>
    <w:p w14:paraId="5BC6B906" w14:textId="09119B40" w:rsidR="002A01D9" w:rsidRPr="00070837" w:rsidRDefault="002A01D9" w:rsidP="002A01D9">
      <w:pPr>
        <w:pStyle w:val="Heading2"/>
        <w:spacing w:line="480" w:lineRule="auto"/>
        <w:rPr>
          <w:i/>
          <w:iCs/>
          <w:color w:val="auto"/>
        </w:rPr>
      </w:pPr>
      <w:bookmarkStart w:id="256" w:name="_Hlk114683297"/>
      <w:r w:rsidRPr="00070837">
        <w:rPr>
          <w:i/>
          <w:iCs/>
          <w:color w:val="auto"/>
        </w:rPr>
        <w:t>Sites Selected for Analysis</w:t>
      </w:r>
    </w:p>
    <w:p w14:paraId="4EBE886F" w14:textId="61A56384" w:rsidR="002A01D9" w:rsidRDefault="002A01D9" w:rsidP="002A01D9">
      <w:pPr>
        <w:spacing w:line="480" w:lineRule="auto"/>
        <w:ind w:firstLine="720"/>
        <w:rPr>
          <w:sz w:val="24"/>
          <w:szCs w:val="24"/>
        </w:rPr>
      </w:pPr>
      <w:r w:rsidRPr="002E3B8F">
        <w:rPr>
          <w:sz w:val="24"/>
          <w:szCs w:val="24"/>
        </w:rPr>
        <w:t>For this thesis, sites were selected within the boundaries of the Cross Bar Ranch, specifically those sites that have either been documented with an Antelope Creek Phase component, or those that have a high likelihood of being related to the Antelope Creek Phase.</w:t>
      </w:r>
      <w:r>
        <w:rPr>
          <w:sz w:val="24"/>
          <w:szCs w:val="24"/>
        </w:rPr>
        <w:t xml:space="preserve"> </w:t>
      </w:r>
      <w:bookmarkEnd w:id="256"/>
      <w:r w:rsidRPr="002E3B8F">
        <w:rPr>
          <w:sz w:val="24"/>
          <w:szCs w:val="24"/>
        </w:rPr>
        <w:t>Certain sites were exclude</w:t>
      </w:r>
      <w:r>
        <w:rPr>
          <w:sz w:val="24"/>
          <w:szCs w:val="24"/>
        </w:rPr>
        <w:t>d</w:t>
      </w:r>
      <w:r w:rsidRPr="002E3B8F">
        <w:rPr>
          <w:sz w:val="24"/>
          <w:szCs w:val="24"/>
        </w:rPr>
        <w:t xml:space="preserve"> due a lack of conclusive documentation, and/or ambiguity surrounding their cultural designation.</w:t>
      </w:r>
      <w:r>
        <w:rPr>
          <w:sz w:val="24"/>
          <w:szCs w:val="24"/>
        </w:rPr>
        <w:t xml:space="preserve"> </w:t>
      </w:r>
      <w:r w:rsidRPr="002E3B8F">
        <w:rPr>
          <w:sz w:val="24"/>
          <w:szCs w:val="24"/>
        </w:rPr>
        <w:t xml:space="preserve">For example, </w:t>
      </w:r>
      <w:r w:rsidR="00DA686D">
        <w:rPr>
          <w:sz w:val="24"/>
          <w:szCs w:val="24"/>
        </w:rPr>
        <w:t>while</w:t>
      </w:r>
      <w:r w:rsidRPr="002E3B8F">
        <w:rPr>
          <w:sz w:val="24"/>
          <w:szCs w:val="24"/>
        </w:rPr>
        <w:t xml:space="preserve"> 41PT254, a circular feature comprised of fifty stones five meters in diameter, with a vertically placed slab in</w:t>
      </w:r>
      <w:r>
        <w:rPr>
          <w:sz w:val="24"/>
          <w:szCs w:val="24"/>
        </w:rPr>
        <w:t xml:space="preserve"> </w:t>
      </w:r>
      <w:r w:rsidRPr="002E3B8F">
        <w:rPr>
          <w:sz w:val="24"/>
          <w:szCs w:val="24"/>
        </w:rPr>
        <w:t xml:space="preserve">the center was included, </w:t>
      </w:r>
      <w:r w:rsidR="00DA686D">
        <w:rPr>
          <w:sz w:val="24"/>
          <w:szCs w:val="24"/>
        </w:rPr>
        <w:t>site</w:t>
      </w:r>
      <w:r w:rsidRPr="002E3B8F">
        <w:rPr>
          <w:sz w:val="24"/>
          <w:szCs w:val="24"/>
        </w:rPr>
        <w:t xml:space="preserve"> 41PT252, a similar stone ring feature</w:t>
      </w:r>
      <w:r w:rsidR="00DA686D">
        <w:rPr>
          <w:sz w:val="24"/>
          <w:szCs w:val="24"/>
        </w:rPr>
        <w:t>,</w:t>
      </w:r>
      <w:r w:rsidRPr="002E3B8F">
        <w:rPr>
          <w:sz w:val="24"/>
          <w:szCs w:val="24"/>
        </w:rPr>
        <w:t xml:space="preserve"> was excluded due to its</w:t>
      </w:r>
      <w:r>
        <w:rPr>
          <w:sz w:val="24"/>
          <w:szCs w:val="24"/>
        </w:rPr>
        <w:t xml:space="preserve"> </w:t>
      </w:r>
      <w:r w:rsidRPr="002E3B8F">
        <w:rPr>
          <w:sz w:val="24"/>
          <w:szCs w:val="24"/>
        </w:rPr>
        <w:t>small diameter</w:t>
      </w:r>
      <w:r w:rsidR="00DA686D">
        <w:rPr>
          <w:sz w:val="24"/>
          <w:szCs w:val="24"/>
        </w:rPr>
        <w:t xml:space="preserve"> </w:t>
      </w:r>
      <w:r w:rsidRPr="002E3B8F">
        <w:rPr>
          <w:sz w:val="24"/>
          <w:szCs w:val="24"/>
        </w:rPr>
        <w:t>and lack of any vertically placed slabs.</w:t>
      </w:r>
    </w:p>
    <w:p w14:paraId="19D5D707" w14:textId="49F0D6FD" w:rsidR="003B5C2C" w:rsidRDefault="00692A7B" w:rsidP="002A01D9">
      <w:pPr>
        <w:spacing w:line="480" w:lineRule="auto"/>
        <w:ind w:firstLine="720"/>
        <w:rPr>
          <w:sz w:val="24"/>
          <w:szCs w:val="24"/>
        </w:rPr>
      </w:pPr>
      <w:r>
        <w:rPr>
          <w:noProof/>
          <w:sz w:val="24"/>
          <w:szCs w:val="24"/>
        </w:rPr>
        <w:lastRenderedPageBreak/>
        <w:drawing>
          <wp:anchor distT="0" distB="0" distL="114300" distR="114300" simplePos="0" relativeHeight="251686912" behindDoc="0" locked="0" layoutInCell="1" allowOverlap="1" wp14:anchorId="33E7D57F" wp14:editId="0F9F89E9">
            <wp:simplePos x="0" y="0"/>
            <wp:positionH relativeFrom="margin">
              <wp:align>left</wp:align>
            </wp:positionH>
            <wp:positionV relativeFrom="paragraph">
              <wp:posOffset>0</wp:posOffset>
            </wp:positionV>
            <wp:extent cx="5934075" cy="684657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934075" cy="6846570"/>
                    </a:xfrm>
                    <a:prstGeom prst="rect">
                      <a:avLst/>
                    </a:prstGeom>
                    <a:noFill/>
                  </pic:spPr>
                </pic:pic>
              </a:graphicData>
            </a:graphic>
            <wp14:sizeRelH relativeFrom="margin">
              <wp14:pctWidth>0</wp14:pctWidth>
            </wp14:sizeRelH>
          </wp:anchor>
        </w:drawing>
      </w:r>
      <w:r w:rsidR="00DB7EC4">
        <w:rPr>
          <w:noProof/>
        </w:rPr>
        <mc:AlternateContent>
          <mc:Choice Requires="wps">
            <w:drawing>
              <wp:anchor distT="0" distB="0" distL="114300" distR="114300" simplePos="0" relativeHeight="251688960" behindDoc="0" locked="0" layoutInCell="1" allowOverlap="1" wp14:anchorId="344DD4D3" wp14:editId="3774954E">
                <wp:simplePos x="0" y="0"/>
                <wp:positionH relativeFrom="margin">
                  <wp:align>right</wp:align>
                </wp:positionH>
                <wp:positionV relativeFrom="paragraph">
                  <wp:posOffset>6865620</wp:posOffset>
                </wp:positionV>
                <wp:extent cx="5944235"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5944235" cy="635"/>
                        </a:xfrm>
                        <a:prstGeom prst="rect">
                          <a:avLst/>
                        </a:prstGeom>
                        <a:solidFill>
                          <a:prstClr val="white"/>
                        </a:solidFill>
                        <a:ln>
                          <a:noFill/>
                        </a:ln>
                      </wps:spPr>
                      <wps:txbx>
                        <w:txbxContent>
                          <w:p w14:paraId="33F20EF2" w14:textId="0E89DCA5"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13</w:t>
                            </w:r>
                            <w:r w:rsidRPr="00156E32">
                              <w:rPr>
                                <w:noProof/>
                                <w:color w:val="auto"/>
                                <w:sz w:val="24"/>
                                <w:szCs w:val="24"/>
                              </w:rPr>
                              <w:fldChar w:fldCharType="end"/>
                            </w:r>
                            <w:r w:rsidRPr="00156E32">
                              <w:rPr>
                                <w:color w:val="auto"/>
                                <w:sz w:val="24"/>
                                <w:szCs w:val="24"/>
                              </w:rPr>
                              <w:t>: A map depicting the Antelope Creek sites that can be found in the Cross Bar Ranch.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4DD4D3" id="Text Box 14" o:spid="_x0000_s1035" type="#_x0000_t202" style="position:absolute;left:0;text-align:left;margin-left:416.85pt;margin-top:540.6pt;width:468.05pt;height:.05pt;z-index:251688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WTGgIAAD8EAAAOAAAAZHJzL2Uyb0RvYy54bWysU8Fu2zAMvQ/YPwi6L06ytliNOEWWIsOA&#10;oi2QDj0rshwLkEWNUmJnXz9KtpOt22nYRaZJihTfe1zcdY1hR4Vegy34bDLlTFkJpbb7gn972Xz4&#10;xJkPwpbCgFUFPynP75bv3y1al6s51GBKhYyKWJ+3ruB1CC7PMi9r1Qg/AacsBSvARgT6xX1Womip&#10;emOy+XR6k7WApUOQynvy3vdBvkz1q0rJ8FRVXgVmCk5vC+nEdO7imS0XIt+jcLWWwzPEP7yiEdpS&#10;03OpexEEO6D+o1SjJYKHKkwkNBlUlZYqzUDTzKZvptnWwqk0C4Hj3Rkm///Kysfj1j0jC91n6IjA&#10;CEjrfO7JGefpKmzil17KKE4Qns6wqS4wSc7r26ur+cdrziTFbsigGtnlqkMfvihoWDQKjsRJgkoc&#10;H3zoU8eU2MmD0eVGGxN/YmBtkB0F8dfWOqih+G9ZxsZcC/FWXzB6sssc0QrdrmO6LPjtOOMOyhON&#10;jtCrwju50dTvQfjwLJBkQNOStMMTHZWBtuAwWJzVgD/+5o/5xA5FOWtJVgX33w8CFWfmqyXeogZH&#10;A0djNxr20KyBJp3R0jiZTLqAwYxmhdC8kuJXsQuFhJXUq+BhNNehFzdtjFSrVUoipTkRHuzWyVh6&#10;xPWlexXoBlYCkfkIo+BE/oacPjfR41aHQEgn5iKuPYoD3KTSxP2wUXENfv1PWZe9X/4EAAD//wMA&#10;UEsDBBQABgAIAAAAIQApgIZi4AAAAAoBAAAPAAAAZHJzL2Rvd25yZXYueG1sTI/BTsMwEETvSPyD&#10;tUhcEHXSVFGbxqmqCg5wqRp64ebG2zgQryPbacPfY8QBjjszmn1TbibTsws631kSkM4SYEiNVR21&#10;Ao5vz49LYD5IUrK3hAK+0MOmur0pZaHslQ54qUPLYgn5QgrQIQwF577RaKSf2QEpemfrjAzxdC1X&#10;Tl5juen5PElybmRH8YOWA+40Np/1aATsF+97/TCen163i8y9HMdd/tHWQtzfTds1sIBT+AvDD35E&#10;hyoynexIyrNeQBwSopos0zmw6K+yPAV2+pUy4FXJ/0+ovgEAAP//AwBQSwECLQAUAAYACAAAACEA&#10;toM4kv4AAADhAQAAEwAAAAAAAAAAAAAAAAAAAAAAW0NvbnRlbnRfVHlwZXNdLnhtbFBLAQItABQA&#10;BgAIAAAAIQA4/SH/1gAAAJQBAAALAAAAAAAAAAAAAAAAAC8BAABfcmVscy8ucmVsc1BLAQItABQA&#10;BgAIAAAAIQAzqvWTGgIAAD8EAAAOAAAAAAAAAAAAAAAAAC4CAABkcnMvZTJvRG9jLnhtbFBLAQIt&#10;ABQABgAIAAAAIQApgIZi4AAAAAoBAAAPAAAAAAAAAAAAAAAAAHQEAABkcnMvZG93bnJldi54bWxQ&#10;SwUGAAAAAAQABADzAAAAgQUAAAAA&#10;" stroked="f">
                <v:textbox style="mso-fit-shape-to-text:t" inset="0,0,0,0">
                  <w:txbxContent>
                    <w:p w14:paraId="33F20EF2" w14:textId="0E89DCA5"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13</w:t>
                      </w:r>
                      <w:r w:rsidRPr="00156E32">
                        <w:rPr>
                          <w:noProof/>
                          <w:color w:val="auto"/>
                          <w:sz w:val="24"/>
                          <w:szCs w:val="24"/>
                        </w:rPr>
                        <w:fldChar w:fldCharType="end"/>
                      </w:r>
                      <w:r w:rsidRPr="00156E32">
                        <w:rPr>
                          <w:color w:val="auto"/>
                          <w:sz w:val="24"/>
                          <w:szCs w:val="24"/>
                        </w:rPr>
                        <w:t>: A map depicting the Antelope Creek sites that can be found in the Cross Bar Ranch.</w:t>
                      </w:r>
                    </w:p>
                  </w:txbxContent>
                </v:textbox>
                <w10:wrap type="square" anchorx="margin"/>
              </v:shape>
            </w:pict>
          </mc:Fallback>
        </mc:AlternateContent>
      </w:r>
    </w:p>
    <w:p w14:paraId="16313E25" w14:textId="496C25D3" w:rsidR="003B5C2C" w:rsidRDefault="003B5C2C" w:rsidP="003B5C2C">
      <w:pPr>
        <w:spacing w:line="480" w:lineRule="auto"/>
        <w:rPr>
          <w:sz w:val="24"/>
          <w:szCs w:val="24"/>
        </w:rPr>
      </w:pPr>
    </w:p>
    <w:p w14:paraId="0086BCD4" w14:textId="77777777" w:rsidR="003B5C2C" w:rsidRPr="002E3B8F" w:rsidRDefault="003B5C2C" w:rsidP="003B5C2C">
      <w:pPr>
        <w:pStyle w:val="Heading3"/>
        <w:spacing w:line="480" w:lineRule="auto"/>
        <w:rPr>
          <w:color w:val="auto"/>
        </w:rPr>
      </w:pPr>
      <w:r w:rsidRPr="002E3B8F">
        <w:rPr>
          <w:color w:val="auto"/>
        </w:rPr>
        <w:lastRenderedPageBreak/>
        <w:t>41PT90</w:t>
      </w:r>
      <w:r>
        <w:rPr>
          <w:color w:val="auto"/>
        </w:rPr>
        <w:t xml:space="preserve"> (Temporary Camp)</w:t>
      </w:r>
    </w:p>
    <w:p w14:paraId="4C06C16B" w14:textId="76C5497E" w:rsidR="003B5C2C" w:rsidRPr="00CA2746" w:rsidRDefault="003B5C2C" w:rsidP="003B5C2C">
      <w:pPr>
        <w:spacing w:line="480" w:lineRule="auto"/>
        <w:rPr>
          <w:sz w:val="24"/>
          <w:szCs w:val="24"/>
        </w:rPr>
      </w:pPr>
      <w:r w:rsidRPr="002E3B8F">
        <w:rPr>
          <w:sz w:val="24"/>
          <w:szCs w:val="24"/>
        </w:rPr>
        <w:tab/>
        <w:t xml:space="preserve">Site 41PT90 is composed of a single dolomite boulder five meters in diameter, with multiple grinding basins. The dimensions of these depressions measured approximately ten centimeters in diameter and three to four centimeters </w:t>
      </w:r>
      <w:r w:rsidRPr="00CA2746">
        <w:rPr>
          <w:sz w:val="24"/>
          <w:szCs w:val="24"/>
        </w:rPr>
        <w:t xml:space="preserve">deep </w:t>
      </w:r>
      <w:bookmarkStart w:id="257" w:name="_Hlk113187796"/>
      <w:r w:rsidRPr="00CA2746">
        <w:rPr>
          <w:sz w:val="24"/>
          <w:szCs w:val="24"/>
        </w:rPr>
        <w:t>(Etchieson 1983:16)</w:t>
      </w:r>
      <w:bookmarkEnd w:id="257"/>
      <w:r w:rsidRPr="00CA2746">
        <w:rPr>
          <w:sz w:val="24"/>
          <w:szCs w:val="24"/>
        </w:rPr>
        <w:t xml:space="preserve">. Positioned </w:t>
      </w:r>
      <w:r w:rsidRPr="002E3B8F">
        <w:rPr>
          <w:sz w:val="24"/>
          <w:szCs w:val="24"/>
        </w:rPr>
        <w:t xml:space="preserve">only three meters away from the creek, the site is located on the base of the eastern canyon bordering the mouth of the West Amarillo Creek. However, even while occupying a lower elevation and topography, the vegetation present remains similar to the surrounding landscape containing mesquite grasses, prickly pear, and hackberry </w:t>
      </w:r>
      <w:r w:rsidRPr="00CA2746">
        <w:rPr>
          <w:sz w:val="24"/>
          <w:szCs w:val="24"/>
        </w:rPr>
        <w:t xml:space="preserve">bushes </w:t>
      </w:r>
      <w:bookmarkStart w:id="258" w:name="_Hlk113187806"/>
      <w:r w:rsidRPr="00CA2746">
        <w:rPr>
          <w:sz w:val="24"/>
          <w:szCs w:val="24"/>
        </w:rPr>
        <w:t>(Texas Archaeological Site Atlas)</w:t>
      </w:r>
      <w:bookmarkEnd w:id="258"/>
      <w:r w:rsidRPr="00CA2746">
        <w:rPr>
          <w:sz w:val="24"/>
          <w:szCs w:val="24"/>
        </w:rPr>
        <w:t>.</w:t>
      </w:r>
    </w:p>
    <w:p w14:paraId="3A370CC0" w14:textId="0A3297CB" w:rsidR="003B5C2C" w:rsidRDefault="003B5C2C" w:rsidP="003B5C2C">
      <w:pPr>
        <w:spacing w:line="480" w:lineRule="auto"/>
        <w:ind w:firstLine="720"/>
        <w:rPr>
          <w:sz w:val="24"/>
          <w:szCs w:val="24"/>
        </w:rPr>
      </w:pPr>
      <w:r w:rsidRPr="002E3B8F">
        <w:rPr>
          <w:sz w:val="24"/>
          <w:szCs w:val="24"/>
        </w:rPr>
        <w:t>Despite the lack of related artifacts and structural features, the immovable nature of the dolomite boulder, as well as its close proximity to an identified Antelope Creek site (41PT96), this site is believed to relate to an Antelope Creek occupation. 41PT96 is situated a short distance to the east and atop the crest of the same eastern canyon of the West Amarillo Creek</w:t>
      </w:r>
      <w:r>
        <w:rPr>
          <w:sz w:val="24"/>
          <w:szCs w:val="24"/>
        </w:rPr>
        <w:t xml:space="preserve"> </w:t>
      </w:r>
      <w:bookmarkStart w:id="259" w:name="_Hlk113187817"/>
      <w:r w:rsidRPr="00CA2746">
        <w:rPr>
          <w:sz w:val="24"/>
          <w:szCs w:val="24"/>
        </w:rPr>
        <w:t>(Etchieson 19</w:t>
      </w:r>
      <w:r>
        <w:rPr>
          <w:sz w:val="24"/>
          <w:szCs w:val="24"/>
        </w:rPr>
        <w:t>8</w:t>
      </w:r>
      <w:r w:rsidRPr="00CA2746">
        <w:rPr>
          <w:sz w:val="24"/>
          <w:szCs w:val="24"/>
        </w:rPr>
        <w:t>3:16)</w:t>
      </w:r>
      <w:bookmarkEnd w:id="259"/>
      <w:r w:rsidRPr="00CA2746">
        <w:rPr>
          <w:sz w:val="24"/>
          <w:szCs w:val="24"/>
        </w:rPr>
        <w:t xml:space="preserve">.  </w:t>
      </w:r>
    </w:p>
    <w:p w14:paraId="6CF0EFBF" w14:textId="22B574AF" w:rsidR="003B5C2C" w:rsidRPr="002E3B8F" w:rsidRDefault="003B5C2C" w:rsidP="003B5C2C">
      <w:pPr>
        <w:pStyle w:val="Heading3"/>
        <w:spacing w:line="480" w:lineRule="auto"/>
        <w:rPr>
          <w:color w:val="auto"/>
        </w:rPr>
      </w:pPr>
      <w:r w:rsidRPr="002E3B8F">
        <w:rPr>
          <w:color w:val="auto"/>
        </w:rPr>
        <w:t>41PT91</w:t>
      </w:r>
      <w:r>
        <w:rPr>
          <w:color w:val="auto"/>
        </w:rPr>
        <w:t xml:space="preserve"> (Temporary Camp)</w:t>
      </w:r>
    </w:p>
    <w:p w14:paraId="722A75F5" w14:textId="77777777" w:rsidR="003B5C2C" w:rsidRPr="002E3B8F" w:rsidRDefault="003B5C2C" w:rsidP="003B5C2C">
      <w:pPr>
        <w:spacing w:line="480" w:lineRule="auto"/>
        <w:ind w:firstLine="720"/>
        <w:rPr>
          <w:sz w:val="24"/>
          <w:szCs w:val="24"/>
        </w:rPr>
      </w:pPr>
      <w:r w:rsidRPr="002E3B8F">
        <w:rPr>
          <w:sz w:val="24"/>
          <w:szCs w:val="24"/>
        </w:rPr>
        <w:t xml:space="preserve">Unfortunately, due to a high degree of disturbance and scarce observable archaeological materials, little to nothing is known about site 41PT91. The site is positioned along a catclaw covered ridgeline overlooking the southern bank of the Canadian River. Even with the high degree of disturbance, one feature was identified. It is a one-meter diameter cluster of stones (including tabular dolomite slabstones) arranged in a roughly circular pattern, were able to be discerned and </w:t>
      </w:r>
      <w:r w:rsidRPr="00CA2746">
        <w:rPr>
          <w:sz w:val="24"/>
          <w:szCs w:val="24"/>
        </w:rPr>
        <w:t xml:space="preserve">documented (Texas Archaeological Site Atlas). Researchers </w:t>
      </w:r>
      <w:r w:rsidRPr="002E3B8F">
        <w:rPr>
          <w:sz w:val="24"/>
          <w:szCs w:val="24"/>
        </w:rPr>
        <w:t xml:space="preserve">noted that a large pothole, indicative of looting activity, was also found in the center of the </w:t>
      </w:r>
      <w:r w:rsidRPr="002E3B8F">
        <w:rPr>
          <w:sz w:val="24"/>
          <w:szCs w:val="24"/>
        </w:rPr>
        <w:lastRenderedPageBreak/>
        <w:t xml:space="preserve">circular stone feature. Previous researchers interpreted this circular stone feature as a possible stone cairn, although, without more evidence such an assertion should be considered possible instead of </w:t>
      </w:r>
      <w:r w:rsidRPr="00CA2746">
        <w:rPr>
          <w:sz w:val="24"/>
          <w:szCs w:val="24"/>
        </w:rPr>
        <w:t xml:space="preserve">probable </w:t>
      </w:r>
      <w:bookmarkStart w:id="260" w:name="_Hlk113187830"/>
      <w:r w:rsidRPr="00CA2746">
        <w:rPr>
          <w:sz w:val="24"/>
          <w:szCs w:val="24"/>
        </w:rPr>
        <w:t>(Etchieson 19</w:t>
      </w:r>
      <w:r>
        <w:rPr>
          <w:sz w:val="24"/>
          <w:szCs w:val="24"/>
        </w:rPr>
        <w:t>8</w:t>
      </w:r>
      <w:r w:rsidRPr="00CA2746">
        <w:rPr>
          <w:sz w:val="24"/>
          <w:szCs w:val="24"/>
        </w:rPr>
        <w:t>3:17)</w:t>
      </w:r>
      <w:bookmarkEnd w:id="260"/>
      <w:r w:rsidRPr="00CA2746">
        <w:rPr>
          <w:sz w:val="24"/>
          <w:szCs w:val="24"/>
        </w:rPr>
        <w:t>. Finally</w:t>
      </w:r>
      <w:r w:rsidRPr="002E3B8F">
        <w:rPr>
          <w:sz w:val="24"/>
          <w:szCs w:val="24"/>
        </w:rPr>
        <w:t xml:space="preserve">, while the dolomite tabular slabstones suggest an Antelope Creek designation, there is simply not enough documented evidence at the site to make an official cultural/chronological determination. </w:t>
      </w:r>
    </w:p>
    <w:p w14:paraId="61FC36B5" w14:textId="77777777" w:rsidR="003B5C2C" w:rsidRPr="002E3B8F" w:rsidRDefault="003B5C2C" w:rsidP="003B5C2C">
      <w:pPr>
        <w:pStyle w:val="Heading3"/>
        <w:spacing w:line="480" w:lineRule="auto"/>
        <w:rPr>
          <w:color w:val="auto"/>
        </w:rPr>
      </w:pPr>
      <w:r w:rsidRPr="002E3B8F">
        <w:rPr>
          <w:color w:val="auto"/>
        </w:rPr>
        <w:t>41PT92</w:t>
      </w:r>
      <w:r>
        <w:rPr>
          <w:color w:val="auto"/>
        </w:rPr>
        <w:t xml:space="preserve"> (Temporary Camp)</w:t>
      </w:r>
    </w:p>
    <w:p w14:paraId="23CB9D97" w14:textId="77777777" w:rsidR="003B5C2C" w:rsidRPr="002E3B8F" w:rsidRDefault="003B5C2C" w:rsidP="003B5C2C">
      <w:pPr>
        <w:spacing w:line="480" w:lineRule="auto"/>
        <w:ind w:firstLine="720"/>
        <w:rPr>
          <w:sz w:val="24"/>
          <w:szCs w:val="24"/>
        </w:rPr>
      </w:pPr>
      <w:r w:rsidRPr="002E3B8F">
        <w:rPr>
          <w:sz w:val="24"/>
          <w:szCs w:val="24"/>
        </w:rPr>
        <w:t xml:space="preserve">Located less than 150 meters south of 41PT91, this site is nestled in a mesquite flat within the canyon rim of the Canadian River. Although the majority of relevant archaeological materials are believed to remain buried, twenty-centimeter-deep cuts resulting from a field road exposed a lithic scatter approximately 100 meters in diameter. A few isolated dolomite slabstones were observed on the surface south of the field road, however, no discernable pattern was </w:t>
      </w:r>
      <w:r w:rsidRPr="00CA2746">
        <w:rPr>
          <w:sz w:val="24"/>
          <w:szCs w:val="24"/>
        </w:rPr>
        <w:t xml:space="preserve">noted </w:t>
      </w:r>
      <w:bookmarkStart w:id="261" w:name="_Hlk113187841"/>
      <w:r w:rsidRPr="00CA2746">
        <w:rPr>
          <w:sz w:val="24"/>
          <w:szCs w:val="24"/>
        </w:rPr>
        <w:t>(Etchieson 19</w:t>
      </w:r>
      <w:r>
        <w:rPr>
          <w:sz w:val="24"/>
          <w:szCs w:val="24"/>
        </w:rPr>
        <w:t>8</w:t>
      </w:r>
      <w:r w:rsidRPr="00CA2746">
        <w:rPr>
          <w:sz w:val="24"/>
          <w:szCs w:val="24"/>
        </w:rPr>
        <w:t>3:18)</w:t>
      </w:r>
      <w:bookmarkEnd w:id="261"/>
      <w:r w:rsidRPr="00CA2746">
        <w:rPr>
          <w:sz w:val="24"/>
          <w:szCs w:val="24"/>
        </w:rPr>
        <w:t xml:space="preserve">. </w:t>
      </w:r>
      <w:r w:rsidRPr="002E3B8F">
        <w:rPr>
          <w:sz w:val="24"/>
          <w:szCs w:val="24"/>
        </w:rPr>
        <w:t xml:space="preserve">While the lithic debitage contained primary, secondary, and tertiary flakes, no worked flakes or specific tools were observed. Additionally, three small clusters of burned quartzite cobbles were found at a </w:t>
      </w:r>
      <w:r w:rsidRPr="00CA2746">
        <w:rPr>
          <w:sz w:val="24"/>
          <w:szCs w:val="24"/>
        </w:rPr>
        <w:t xml:space="preserve">southwestern section of the site (Texas Archaeological Site Atlas). Even though the presence of dolomite </w:t>
      </w:r>
      <w:r w:rsidRPr="002E3B8F">
        <w:rPr>
          <w:sz w:val="24"/>
          <w:szCs w:val="24"/>
        </w:rPr>
        <w:t>slabstones would suggest an Antelope Creek designation, their isolated and haphazard positioning relegates the site’s interpretation to that of an open camp of undetermined chronological origins.</w:t>
      </w:r>
    </w:p>
    <w:p w14:paraId="5569698B" w14:textId="77777777" w:rsidR="003B5C2C" w:rsidRPr="002E3B8F" w:rsidRDefault="003B5C2C" w:rsidP="003B5C2C">
      <w:pPr>
        <w:pStyle w:val="Heading3"/>
        <w:spacing w:line="480" w:lineRule="auto"/>
        <w:rPr>
          <w:color w:val="auto"/>
        </w:rPr>
      </w:pPr>
      <w:r w:rsidRPr="002E3B8F">
        <w:rPr>
          <w:color w:val="auto"/>
        </w:rPr>
        <w:t>41PT93</w:t>
      </w:r>
      <w:r>
        <w:rPr>
          <w:color w:val="auto"/>
        </w:rPr>
        <w:t xml:space="preserve"> (Homestead)</w:t>
      </w:r>
    </w:p>
    <w:p w14:paraId="4802E278" w14:textId="77777777" w:rsidR="003B5C2C" w:rsidRPr="00CA2746" w:rsidRDefault="003B5C2C" w:rsidP="003B5C2C">
      <w:pPr>
        <w:spacing w:line="480" w:lineRule="auto"/>
        <w:rPr>
          <w:sz w:val="24"/>
          <w:szCs w:val="24"/>
        </w:rPr>
      </w:pPr>
      <w:r w:rsidRPr="002E3B8F">
        <w:rPr>
          <w:sz w:val="24"/>
          <w:szCs w:val="24"/>
        </w:rPr>
        <w:tab/>
        <w:t xml:space="preserve">Located southeast of 41PT96 and to the west of 41PT91, this site is situated on a relatively level spur running north to south along the canyon rim of the Canadian River. Similar to other sites in the area, the site environment of 41PT93 boasts mesquite trees and catclaw </w:t>
      </w:r>
      <w:r w:rsidRPr="00CA2746">
        <w:rPr>
          <w:sz w:val="24"/>
          <w:szCs w:val="24"/>
        </w:rPr>
        <w:t xml:space="preserve">grasses (Texas Archaeological Site Atlas). Also akin to </w:t>
      </w:r>
      <w:r w:rsidRPr="002E3B8F">
        <w:rPr>
          <w:sz w:val="24"/>
          <w:szCs w:val="24"/>
        </w:rPr>
        <w:t xml:space="preserve">other surrounding sites, 41PT93 has also </w:t>
      </w:r>
      <w:r w:rsidRPr="002E3B8F">
        <w:rPr>
          <w:sz w:val="24"/>
          <w:szCs w:val="24"/>
        </w:rPr>
        <w:lastRenderedPageBreak/>
        <w:t>been crosscut by a field road running east to west, and exhibit</w:t>
      </w:r>
      <w:r>
        <w:rPr>
          <w:sz w:val="24"/>
          <w:szCs w:val="24"/>
        </w:rPr>
        <w:t>s</w:t>
      </w:r>
      <w:r w:rsidRPr="002E3B8F">
        <w:rPr>
          <w:sz w:val="24"/>
          <w:szCs w:val="24"/>
        </w:rPr>
        <w:t xml:space="preserve"> evidence of looter activity</w:t>
      </w:r>
      <w:r>
        <w:rPr>
          <w:sz w:val="24"/>
          <w:szCs w:val="24"/>
        </w:rPr>
        <w:t xml:space="preserve">. </w:t>
      </w:r>
      <w:r w:rsidRPr="002E3B8F">
        <w:rPr>
          <w:sz w:val="24"/>
          <w:szCs w:val="24"/>
        </w:rPr>
        <w:t xml:space="preserve">Even though only a single Alibates flake was observed on the surface, several structural features were also observed. In particular, one set of dolomite slabstones thought to represent an Antelope Creek residential structure were found surrounding a looter’s pothole. Two other possible dolomite slabstone structures (each containing between </w:t>
      </w:r>
      <w:r>
        <w:rPr>
          <w:sz w:val="24"/>
          <w:szCs w:val="24"/>
        </w:rPr>
        <w:t>two</w:t>
      </w:r>
      <w:r w:rsidRPr="002E3B8F">
        <w:rPr>
          <w:sz w:val="24"/>
          <w:szCs w:val="24"/>
        </w:rPr>
        <w:t xml:space="preserve"> to </w:t>
      </w:r>
      <w:r>
        <w:rPr>
          <w:sz w:val="24"/>
          <w:szCs w:val="24"/>
        </w:rPr>
        <w:t>four</w:t>
      </w:r>
      <w:r w:rsidRPr="002E3B8F">
        <w:rPr>
          <w:sz w:val="24"/>
          <w:szCs w:val="24"/>
        </w:rPr>
        <w:t xml:space="preserve"> dolomite slabstones), as well as one cluster of burned stones were also observed within the 46x76 meter boundary of </w:t>
      </w:r>
      <w:r w:rsidRPr="00CA2746">
        <w:rPr>
          <w:sz w:val="24"/>
          <w:szCs w:val="24"/>
        </w:rPr>
        <w:t xml:space="preserve">the site </w:t>
      </w:r>
      <w:bookmarkStart w:id="262" w:name="_Hlk113187853"/>
      <w:r w:rsidRPr="00CA2746">
        <w:rPr>
          <w:sz w:val="24"/>
          <w:szCs w:val="24"/>
        </w:rPr>
        <w:t>(Etchieson 19</w:t>
      </w:r>
      <w:r>
        <w:rPr>
          <w:sz w:val="24"/>
          <w:szCs w:val="24"/>
        </w:rPr>
        <w:t>8</w:t>
      </w:r>
      <w:r w:rsidRPr="00CA2746">
        <w:rPr>
          <w:sz w:val="24"/>
          <w:szCs w:val="24"/>
        </w:rPr>
        <w:t>3:20)</w:t>
      </w:r>
      <w:bookmarkEnd w:id="262"/>
      <w:r w:rsidRPr="00CA2746">
        <w:rPr>
          <w:sz w:val="24"/>
          <w:szCs w:val="24"/>
        </w:rPr>
        <w:t>.</w:t>
      </w:r>
    </w:p>
    <w:p w14:paraId="31B701CB" w14:textId="77777777" w:rsidR="003B5C2C" w:rsidRPr="003766B1" w:rsidRDefault="003B5C2C" w:rsidP="003B5C2C">
      <w:pPr>
        <w:pStyle w:val="Heading3"/>
        <w:spacing w:line="480" w:lineRule="auto"/>
        <w:rPr>
          <w:color w:val="auto"/>
        </w:rPr>
      </w:pPr>
      <w:r w:rsidRPr="003766B1">
        <w:rPr>
          <w:color w:val="auto"/>
        </w:rPr>
        <w:t>41PT96</w:t>
      </w:r>
      <w:r>
        <w:rPr>
          <w:color w:val="auto"/>
        </w:rPr>
        <w:t xml:space="preserve"> (Homestead)</w:t>
      </w:r>
    </w:p>
    <w:p w14:paraId="54CC874F" w14:textId="77777777" w:rsidR="003B5C2C" w:rsidRPr="00CA2746" w:rsidRDefault="003B5C2C" w:rsidP="003B5C2C">
      <w:pPr>
        <w:spacing w:line="480" w:lineRule="auto"/>
        <w:rPr>
          <w:sz w:val="24"/>
          <w:szCs w:val="24"/>
        </w:rPr>
      </w:pPr>
      <w:r w:rsidRPr="003766B1">
        <w:rPr>
          <w:sz w:val="24"/>
          <w:szCs w:val="24"/>
        </w:rPr>
        <w:tab/>
        <w:t>Sitting atop a prominent bluff on the rim of the eastern canyon of the West Amarillo Creek, site 41PT96 is one of the largest documented Antelope Creek settlements in the Cross</w:t>
      </w:r>
      <w:r>
        <w:rPr>
          <w:sz w:val="24"/>
          <w:szCs w:val="24"/>
        </w:rPr>
        <w:t xml:space="preserve"> B</w:t>
      </w:r>
      <w:r w:rsidRPr="003766B1">
        <w:rPr>
          <w:sz w:val="24"/>
          <w:szCs w:val="24"/>
        </w:rPr>
        <w:t>ar Ranch. Composed of four possible structures, two pronounced clusters of burned stone, and a modest scatter of surface artifacts, the site covers an approximant area of 150x50 meters</w:t>
      </w:r>
      <w:r>
        <w:rPr>
          <w:sz w:val="24"/>
          <w:szCs w:val="24"/>
        </w:rPr>
        <w:t xml:space="preserve"> </w:t>
      </w:r>
      <w:bookmarkStart w:id="263" w:name="_Hlk113187863"/>
      <w:r w:rsidRPr="00CA2746">
        <w:rPr>
          <w:sz w:val="24"/>
          <w:szCs w:val="24"/>
        </w:rPr>
        <w:t>(Etchieson 1983:23)</w:t>
      </w:r>
      <w:bookmarkEnd w:id="263"/>
      <w:r w:rsidRPr="00CA2746">
        <w:rPr>
          <w:sz w:val="24"/>
          <w:szCs w:val="24"/>
        </w:rPr>
        <w:t xml:space="preserve">. </w:t>
      </w:r>
      <w:r w:rsidRPr="003766B1">
        <w:rPr>
          <w:sz w:val="24"/>
          <w:szCs w:val="24"/>
        </w:rPr>
        <w:t xml:space="preserve">Similar to surrounding sites, the vegetation is dominated by mesquite and yucca grasses interspersed with prickly pear and Russian thistle </w:t>
      </w:r>
      <w:r w:rsidRPr="00CA2746">
        <w:rPr>
          <w:sz w:val="24"/>
          <w:szCs w:val="24"/>
        </w:rPr>
        <w:t>shrubbery (Texas Archaeological Site Atlas).</w:t>
      </w:r>
    </w:p>
    <w:p w14:paraId="456FD53D" w14:textId="77777777" w:rsidR="003B5C2C" w:rsidRDefault="003B5C2C" w:rsidP="003B5C2C">
      <w:pPr>
        <w:spacing w:line="480" w:lineRule="auto"/>
        <w:rPr>
          <w:sz w:val="24"/>
          <w:szCs w:val="24"/>
        </w:rPr>
      </w:pPr>
      <w:r w:rsidRPr="003766B1">
        <w:rPr>
          <w:sz w:val="24"/>
          <w:szCs w:val="24"/>
        </w:rPr>
        <w:tab/>
        <w:t xml:space="preserve">Of the four possible structures, two closely resemble rectangular dolomite slabhouses common to Antelope Creek occupations, while the remaining two exhibit more circular dimensions. However, dolomite slabstones were also documented in association with one of the concentrations of burnt </w:t>
      </w:r>
      <w:r w:rsidRPr="00CA2746">
        <w:rPr>
          <w:sz w:val="24"/>
          <w:szCs w:val="24"/>
        </w:rPr>
        <w:t>stone (Texas Archaeological Site Atlas). Unfortunately</w:t>
      </w:r>
      <w:r w:rsidRPr="003766B1">
        <w:rPr>
          <w:sz w:val="24"/>
          <w:szCs w:val="24"/>
        </w:rPr>
        <w:t xml:space="preserve">, the most intact rectangular structure also shows signs of extensive looter </w:t>
      </w:r>
      <w:r w:rsidRPr="00CA2746">
        <w:rPr>
          <w:sz w:val="24"/>
          <w:szCs w:val="24"/>
        </w:rPr>
        <w:t xml:space="preserve">activity </w:t>
      </w:r>
      <w:bookmarkStart w:id="264" w:name="_Hlk113187873"/>
      <w:r w:rsidRPr="00CA2746">
        <w:rPr>
          <w:sz w:val="24"/>
          <w:szCs w:val="24"/>
        </w:rPr>
        <w:t>(Etchieson 1983:23)</w:t>
      </w:r>
      <w:bookmarkEnd w:id="264"/>
      <w:r w:rsidRPr="00CA2746">
        <w:rPr>
          <w:sz w:val="24"/>
          <w:szCs w:val="24"/>
        </w:rPr>
        <w:t xml:space="preserve">. </w:t>
      </w:r>
    </w:p>
    <w:p w14:paraId="6E546272" w14:textId="6F8D535B" w:rsidR="003B5C2C" w:rsidRPr="00CA2746" w:rsidRDefault="00E16681" w:rsidP="003B5C2C">
      <w:pPr>
        <w:spacing w:line="480" w:lineRule="auto"/>
        <w:ind w:firstLine="720"/>
        <w:rPr>
          <w:sz w:val="24"/>
          <w:szCs w:val="24"/>
        </w:rPr>
      </w:pPr>
      <w:r>
        <w:rPr>
          <w:sz w:val="24"/>
          <w:szCs w:val="24"/>
        </w:rPr>
        <w:lastRenderedPageBreak/>
        <w:t xml:space="preserve">Furthermore, </w:t>
      </w:r>
      <w:r w:rsidR="003B5C2C" w:rsidRPr="003766B1">
        <w:rPr>
          <w:sz w:val="24"/>
          <w:szCs w:val="24"/>
        </w:rPr>
        <w:t xml:space="preserve">in 2008, 2015, and 2016 the site was subjected to various mapping techniques such as ground penetrating radar (GPR) and magnetometer conducted by members of the Texas State University. Furthermore, in 2016 and 2017 a series of fifteen 1x1 meter units were excavated at the site as part of the field schools from the same university. Over the course of these excavations, 1,672 samples of charcoal, 3,195 faunal remains, 1,024 pieces of chipped stone, 35 pottery sherds (all of which were classified as Borger cordmarked), and other smaller amounts of shell, daub, fire cracked rock, fossils, and stone cobbles were </w:t>
      </w:r>
      <w:r w:rsidR="003B5C2C" w:rsidRPr="00CA2746">
        <w:rPr>
          <w:sz w:val="24"/>
          <w:szCs w:val="24"/>
        </w:rPr>
        <w:t xml:space="preserve">recovered </w:t>
      </w:r>
      <w:bookmarkStart w:id="265" w:name="_Hlk113187886"/>
      <w:r w:rsidR="003B5C2C" w:rsidRPr="00CA2746">
        <w:rPr>
          <w:sz w:val="24"/>
          <w:szCs w:val="24"/>
        </w:rPr>
        <w:t>(Bousman 2017:3,17)</w:t>
      </w:r>
      <w:bookmarkEnd w:id="265"/>
      <w:r w:rsidR="003B5C2C" w:rsidRPr="00CA2746">
        <w:rPr>
          <w:sz w:val="24"/>
          <w:szCs w:val="24"/>
        </w:rPr>
        <w:t xml:space="preserve">. Finally, a more recent radiocarbon analysis of the elements of the site produced </w:t>
      </w:r>
      <w:r w:rsidR="003B5C2C">
        <w:rPr>
          <w:sz w:val="24"/>
          <w:szCs w:val="24"/>
        </w:rPr>
        <w:t xml:space="preserve">a dates ranging from </w:t>
      </w:r>
      <w:r w:rsidR="00AB56E4">
        <w:rPr>
          <w:sz w:val="24"/>
          <w:szCs w:val="24"/>
        </w:rPr>
        <w:t xml:space="preserve">AD </w:t>
      </w:r>
      <w:r w:rsidR="003B5C2C">
        <w:rPr>
          <w:sz w:val="24"/>
          <w:szCs w:val="24"/>
        </w:rPr>
        <w:t>1280 to 1406</w:t>
      </w:r>
      <w:r w:rsidR="003B5C2C" w:rsidRPr="00CA2746">
        <w:rPr>
          <w:sz w:val="24"/>
          <w:szCs w:val="24"/>
        </w:rPr>
        <w:t xml:space="preserve"> </w:t>
      </w:r>
      <w:bookmarkStart w:id="266" w:name="_Hlk113187899"/>
      <w:r w:rsidR="003B5C2C" w:rsidRPr="00CA2746">
        <w:rPr>
          <w:sz w:val="24"/>
          <w:szCs w:val="24"/>
        </w:rPr>
        <w:t>(Bousman et al 2022:5-6)</w:t>
      </w:r>
      <w:bookmarkEnd w:id="266"/>
      <w:r w:rsidR="003B5C2C" w:rsidRPr="00CA2746">
        <w:rPr>
          <w:sz w:val="24"/>
          <w:szCs w:val="24"/>
        </w:rPr>
        <w:t>.</w:t>
      </w:r>
    </w:p>
    <w:p w14:paraId="36518EB9" w14:textId="77777777" w:rsidR="003B5C2C" w:rsidRPr="003766B1" w:rsidRDefault="003B5C2C" w:rsidP="003B5C2C">
      <w:pPr>
        <w:pStyle w:val="Heading3"/>
        <w:spacing w:line="480" w:lineRule="auto"/>
        <w:rPr>
          <w:color w:val="auto"/>
        </w:rPr>
      </w:pPr>
      <w:r w:rsidRPr="003766B1">
        <w:rPr>
          <w:color w:val="auto"/>
        </w:rPr>
        <w:t>41PT97</w:t>
      </w:r>
      <w:r>
        <w:rPr>
          <w:color w:val="auto"/>
        </w:rPr>
        <w:t xml:space="preserve"> (Homestead)</w:t>
      </w:r>
    </w:p>
    <w:p w14:paraId="71DD2AD7" w14:textId="60161E33" w:rsidR="003B5C2C" w:rsidRPr="00CA2746" w:rsidRDefault="003B5C2C" w:rsidP="003B5C2C">
      <w:pPr>
        <w:spacing w:line="480" w:lineRule="auto"/>
        <w:rPr>
          <w:sz w:val="24"/>
          <w:szCs w:val="24"/>
        </w:rPr>
      </w:pPr>
      <w:r w:rsidRPr="003766B1">
        <w:rPr>
          <w:sz w:val="24"/>
          <w:szCs w:val="24"/>
        </w:rPr>
        <w:tab/>
        <w:t xml:space="preserve">41PT97 is farther south along West Amarillo Creek from sites 41PT90, 41PT93, 41PT96, and 41PT109. It consists of a 40x30 meter area interspersed with artifacts and features. While the vegetation covering the site remains fairly consistent with previously discussed areas (mesquite trees and cholla grasses), </w:t>
      </w:r>
      <w:r w:rsidRPr="00CA2746">
        <w:rPr>
          <w:sz w:val="24"/>
          <w:szCs w:val="24"/>
        </w:rPr>
        <w:t xml:space="preserve">this site also contains “bear” and buffalo grasses (Texas Archaeological Site Atlas). </w:t>
      </w:r>
      <w:r w:rsidR="00E16681">
        <w:rPr>
          <w:sz w:val="24"/>
          <w:szCs w:val="24"/>
        </w:rPr>
        <w:t>T</w:t>
      </w:r>
      <w:r w:rsidRPr="00CA2746">
        <w:rPr>
          <w:sz w:val="24"/>
          <w:szCs w:val="24"/>
        </w:rPr>
        <w:t xml:space="preserve">he majority </w:t>
      </w:r>
      <w:r w:rsidRPr="003766B1">
        <w:rPr>
          <w:sz w:val="24"/>
          <w:szCs w:val="24"/>
        </w:rPr>
        <w:t xml:space="preserve">of the site is capped by a layer of gravel near the surface. Similarly to other Antelope Creek sites in the region, the site yielded a variety of lithic tools, including six end-scrapers, one chopper, one unspecified lithic preform, three manos/hammerstones, two grinding slab fragments, one core, one fragment of a beveled knife, one worked flake, and one </w:t>
      </w:r>
      <w:r w:rsidRPr="00CA2746">
        <w:rPr>
          <w:sz w:val="24"/>
          <w:szCs w:val="24"/>
        </w:rPr>
        <w:t xml:space="preserve">graver </w:t>
      </w:r>
      <w:bookmarkStart w:id="267" w:name="_Hlk113187910"/>
      <w:r w:rsidRPr="00CA2746">
        <w:rPr>
          <w:sz w:val="24"/>
          <w:szCs w:val="24"/>
        </w:rPr>
        <w:t>(Etchieson 1983:25)</w:t>
      </w:r>
      <w:bookmarkEnd w:id="267"/>
      <w:r w:rsidRPr="00CA2746">
        <w:rPr>
          <w:sz w:val="24"/>
          <w:szCs w:val="24"/>
        </w:rPr>
        <w:t>. However</w:t>
      </w:r>
      <w:r w:rsidRPr="003766B1">
        <w:rPr>
          <w:sz w:val="24"/>
          <w:szCs w:val="24"/>
        </w:rPr>
        <w:t xml:space="preserve">, unlike other sites within the Antelope Creek designation, no pottery was observed by the surveyors. Also documented was one large unmovable “deep-basin” metate, as well as three areas suspiciously devoid of surface gravel, believed to be indicative of potential buried </w:t>
      </w:r>
      <w:r w:rsidRPr="00CA2746">
        <w:rPr>
          <w:sz w:val="24"/>
          <w:szCs w:val="24"/>
        </w:rPr>
        <w:t xml:space="preserve">structures </w:t>
      </w:r>
      <w:bookmarkStart w:id="268" w:name="_Hlk113187920"/>
      <w:r w:rsidRPr="00CA2746">
        <w:rPr>
          <w:sz w:val="24"/>
          <w:szCs w:val="24"/>
        </w:rPr>
        <w:t>(Etchieson 1983:25)</w:t>
      </w:r>
      <w:bookmarkEnd w:id="268"/>
      <w:r w:rsidRPr="00CA2746">
        <w:rPr>
          <w:sz w:val="24"/>
          <w:szCs w:val="24"/>
        </w:rPr>
        <w:t xml:space="preserve">. </w:t>
      </w:r>
      <w:r w:rsidRPr="003766B1">
        <w:rPr>
          <w:sz w:val="24"/>
          <w:szCs w:val="24"/>
        </w:rPr>
        <w:lastRenderedPageBreak/>
        <w:t xml:space="preserve">Unfortunately, no dolomite slabstones were visible on the ground surface, although a corner of the large metate is located immediately adjacent to one of the suspicious areas. Due to the possibility of multiple structures and the variety of tools observed, the site is believed to be the remnants of either a village, or at least an area of increased physical activity, such as a quarry or a </w:t>
      </w:r>
      <w:r w:rsidRPr="00CA2746">
        <w:rPr>
          <w:sz w:val="24"/>
          <w:szCs w:val="24"/>
        </w:rPr>
        <w:t>workshop (Texas Archaeological Site Atlas).</w:t>
      </w:r>
    </w:p>
    <w:p w14:paraId="4CC17FED" w14:textId="77777777" w:rsidR="003B5C2C" w:rsidRPr="003766B1" w:rsidRDefault="003B5C2C" w:rsidP="003B5C2C">
      <w:pPr>
        <w:pStyle w:val="Heading3"/>
        <w:spacing w:line="480" w:lineRule="auto"/>
        <w:rPr>
          <w:color w:val="auto"/>
        </w:rPr>
      </w:pPr>
      <w:r w:rsidRPr="003766B1">
        <w:rPr>
          <w:color w:val="auto"/>
        </w:rPr>
        <w:t>41PT98</w:t>
      </w:r>
      <w:r>
        <w:rPr>
          <w:color w:val="auto"/>
        </w:rPr>
        <w:t xml:space="preserve"> (Temporary Camp)</w:t>
      </w:r>
    </w:p>
    <w:p w14:paraId="365590D3" w14:textId="77777777" w:rsidR="003B5C2C" w:rsidRPr="00CA2746" w:rsidRDefault="003B5C2C" w:rsidP="003B5C2C">
      <w:pPr>
        <w:spacing w:line="480" w:lineRule="auto"/>
        <w:rPr>
          <w:sz w:val="24"/>
          <w:szCs w:val="24"/>
        </w:rPr>
      </w:pPr>
      <w:r w:rsidRPr="003766B1">
        <w:rPr>
          <w:sz w:val="24"/>
          <w:szCs w:val="24"/>
        </w:rPr>
        <w:tab/>
        <w:t xml:space="preserve">Positioned a short distance to the south of 41PT97, but still along the eastern terrace of the West Amarillo Creek, 41PT98 </w:t>
      </w:r>
      <w:r w:rsidRPr="00CA2746">
        <w:rPr>
          <w:sz w:val="24"/>
          <w:szCs w:val="24"/>
        </w:rPr>
        <w:t xml:space="preserve">comprises a 50x30 meter lithic scatter (Texas Archaeological Site Atlas). Much like at 41PT97, archaeologists </w:t>
      </w:r>
      <w:r w:rsidRPr="003766B1">
        <w:rPr>
          <w:sz w:val="24"/>
          <w:szCs w:val="24"/>
        </w:rPr>
        <w:t xml:space="preserve">suggested there was circumstantial evidence of possible buried structures, near where they recorded lithic tools. Although, unlike 41PT97, this site also contained three distinct areas of concentrated FCR situated around the outskirts of the lithic scatter, believed to be hearth </w:t>
      </w:r>
      <w:r w:rsidRPr="00CA2746">
        <w:rPr>
          <w:sz w:val="24"/>
          <w:szCs w:val="24"/>
        </w:rPr>
        <w:t xml:space="preserve">features </w:t>
      </w:r>
      <w:bookmarkStart w:id="269" w:name="_Hlk113187931"/>
      <w:r w:rsidRPr="00CA2746">
        <w:rPr>
          <w:sz w:val="24"/>
          <w:szCs w:val="24"/>
        </w:rPr>
        <w:t>(Etchieson 1983:26-27)</w:t>
      </w:r>
      <w:bookmarkEnd w:id="269"/>
      <w:r w:rsidRPr="00CA2746">
        <w:rPr>
          <w:sz w:val="24"/>
          <w:szCs w:val="24"/>
        </w:rPr>
        <w:t xml:space="preserve">. Also </w:t>
      </w:r>
      <w:r w:rsidRPr="003766B1">
        <w:rPr>
          <w:sz w:val="24"/>
          <w:szCs w:val="24"/>
        </w:rPr>
        <w:t xml:space="preserve">observed along the surface were several small (50x50x5 cm) dolomite slabstones, one unspecified biface, three hammerstones, one arrowpoint preform, a snub-nosed scraper, two manos, and two obsidian </w:t>
      </w:r>
      <w:r w:rsidRPr="00CA2746">
        <w:rPr>
          <w:sz w:val="24"/>
          <w:szCs w:val="24"/>
        </w:rPr>
        <w:t>flakes (Texas Archaeological Site Atlas).</w:t>
      </w:r>
    </w:p>
    <w:p w14:paraId="0BA1AD72" w14:textId="77777777" w:rsidR="003B5C2C" w:rsidRPr="00DF3814" w:rsidRDefault="003B5C2C" w:rsidP="003B5C2C">
      <w:pPr>
        <w:pStyle w:val="Heading3"/>
        <w:spacing w:line="480" w:lineRule="auto"/>
        <w:rPr>
          <w:color w:val="auto"/>
        </w:rPr>
      </w:pPr>
      <w:r w:rsidRPr="00DF3814">
        <w:rPr>
          <w:color w:val="auto"/>
        </w:rPr>
        <w:t>41PT99</w:t>
      </w:r>
      <w:r>
        <w:rPr>
          <w:color w:val="auto"/>
        </w:rPr>
        <w:t xml:space="preserve"> (Temporary Camp)</w:t>
      </w:r>
    </w:p>
    <w:p w14:paraId="5487AA22" w14:textId="77777777" w:rsidR="003B5C2C" w:rsidRPr="00CA2746" w:rsidRDefault="003B5C2C" w:rsidP="003B5C2C">
      <w:pPr>
        <w:spacing w:line="480" w:lineRule="auto"/>
        <w:ind w:firstLine="720"/>
        <w:rPr>
          <w:sz w:val="24"/>
          <w:szCs w:val="24"/>
        </w:rPr>
      </w:pPr>
      <w:r w:rsidRPr="00DF3814">
        <w:rPr>
          <w:sz w:val="24"/>
          <w:szCs w:val="24"/>
        </w:rPr>
        <w:t>This site lies in close proximity (less than 15 meters) to the site boundaries of 41PT98, and exhibits much of the same topographic and floral setting as sites 41PT9</w:t>
      </w:r>
      <w:r>
        <w:rPr>
          <w:sz w:val="24"/>
          <w:szCs w:val="24"/>
        </w:rPr>
        <w:t>7</w:t>
      </w:r>
      <w:r w:rsidRPr="00DF3814">
        <w:rPr>
          <w:sz w:val="24"/>
          <w:szCs w:val="24"/>
        </w:rPr>
        <w:t xml:space="preserve"> and 41PT98. Positioned within an elevated ridgeline northeast of the West Amarillo Creek, the site covers an area of approximately 15x20 </w:t>
      </w:r>
      <w:r w:rsidRPr="00CA2746">
        <w:rPr>
          <w:sz w:val="24"/>
          <w:szCs w:val="24"/>
        </w:rPr>
        <w:t xml:space="preserve">meters (Texas Archaeological Site Atlas). Although </w:t>
      </w:r>
      <w:r w:rsidRPr="00DF3814">
        <w:rPr>
          <w:sz w:val="24"/>
          <w:szCs w:val="24"/>
        </w:rPr>
        <w:t xml:space="preserve">yielding a low density of surface artifacts such as one possible hammerstone, one worked flake, and light scattering of unworked lithic flakes, the site also contains a circular feature three meters in </w:t>
      </w:r>
      <w:r w:rsidRPr="00DF3814">
        <w:rPr>
          <w:sz w:val="24"/>
          <w:szCs w:val="24"/>
        </w:rPr>
        <w:lastRenderedPageBreak/>
        <w:t>diameter, composed of small dolomite slabstones and three to four large gravel cobbles</w:t>
      </w:r>
      <w:r>
        <w:rPr>
          <w:sz w:val="24"/>
          <w:szCs w:val="24"/>
        </w:rPr>
        <w:t xml:space="preserve"> </w:t>
      </w:r>
      <w:bookmarkStart w:id="270" w:name="_Hlk113187943"/>
      <w:r w:rsidRPr="00CA2746">
        <w:rPr>
          <w:sz w:val="24"/>
          <w:szCs w:val="24"/>
        </w:rPr>
        <w:t>(Etchieson 1983:28)</w:t>
      </w:r>
      <w:bookmarkEnd w:id="270"/>
      <w:r w:rsidRPr="00CA2746">
        <w:rPr>
          <w:sz w:val="24"/>
          <w:szCs w:val="24"/>
        </w:rPr>
        <w:t xml:space="preserve">. While </w:t>
      </w:r>
      <w:r w:rsidRPr="00DF3814">
        <w:rPr>
          <w:sz w:val="24"/>
          <w:szCs w:val="24"/>
        </w:rPr>
        <w:t xml:space="preserve">it is believed to represent a possible tipi ring or footing for a brush structure, the site is designated as a camp of unknown chronological and cultural origins in the site file </w:t>
      </w:r>
      <w:r w:rsidRPr="00CA2746">
        <w:rPr>
          <w:sz w:val="24"/>
          <w:szCs w:val="24"/>
        </w:rPr>
        <w:t>records (Texas Archaeological Site Atlas).</w:t>
      </w:r>
    </w:p>
    <w:p w14:paraId="7396AB45" w14:textId="77777777" w:rsidR="003B5C2C" w:rsidRPr="00DF3814" w:rsidRDefault="003B5C2C" w:rsidP="003B5C2C">
      <w:pPr>
        <w:pStyle w:val="Heading3"/>
        <w:spacing w:line="480" w:lineRule="auto"/>
        <w:rPr>
          <w:color w:val="auto"/>
        </w:rPr>
      </w:pPr>
      <w:r w:rsidRPr="00DF3814">
        <w:rPr>
          <w:color w:val="auto"/>
        </w:rPr>
        <w:t xml:space="preserve">41PT109 </w:t>
      </w:r>
      <w:r>
        <w:rPr>
          <w:color w:val="auto"/>
        </w:rPr>
        <w:t>(Homestead)</w:t>
      </w:r>
    </w:p>
    <w:p w14:paraId="76357CDC" w14:textId="77777777" w:rsidR="003B5C2C" w:rsidRPr="00CA2746" w:rsidRDefault="003B5C2C" w:rsidP="003B5C2C">
      <w:pPr>
        <w:spacing w:line="480" w:lineRule="auto"/>
        <w:rPr>
          <w:sz w:val="24"/>
          <w:szCs w:val="24"/>
        </w:rPr>
      </w:pPr>
      <w:r w:rsidRPr="00DF3814">
        <w:rPr>
          <w:sz w:val="24"/>
          <w:szCs w:val="24"/>
        </w:rPr>
        <w:tab/>
        <w:t xml:space="preserve">This site, located to the north of sites 41PT112 and 41PT113, is also situated on top of a steep bluff at the center of an elevated spur separating the Canadian River from the West Amarillo Creek. The site is composed of an individual slabstone structure surrounded by evidence of domestic </w:t>
      </w:r>
      <w:r w:rsidRPr="00CA2746">
        <w:rPr>
          <w:sz w:val="24"/>
          <w:szCs w:val="24"/>
        </w:rPr>
        <w:t xml:space="preserve">activities </w:t>
      </w:r>
      <w:bookmarkStart w:id="271" w:name="_Hlk113187954"/>
      <w:r w:rsidRPr="00CA2746">
        <w:rPr>
          <w:sz w:val="24"/>
          <w:szCs w:val="24"/>
        </w:rPr>
        <w:t>(Etchieson 1983:41)</w:t>
      </w:r>
      <w:bookmarkEnd w:id="271"/>
      <w:r w:rsidRPr="00CA2746">
        <w:rPr>
          <w:sz w:val="24"/>
          <w:szCs w:val="24"/>
        </w:rPr>
        <w:t xml:space="preserve">. The </w:t>
      </w:r>
      <w:r w:rsidRPr="00DF3814">
        <w:rPr>
          <w:sz w:val="24"/>
          <w:szCs w:val="24"/>
        </w:rPr>
        <w:t xml:space="preserve">distribution of surface artifacts indicates an occupation area of approximately forty by fifteen meters in diameter, with a distribution of around ten to twenty artifacts per square meter. Unfortunately, the site also contains evidence of vandalism within the primary slabstone </w:t>
      </w:r>
      <w:r w:rsidRPr="00CA2746">
        <w:rPr>
          <w:sz w:val="24"/>
          <w:szCs w:val="24"/>
        </w:rPr>
        <w:t xml:space="preserve">feature (Texas Archaeological Site Atlas). </w:t>
      </w:r>
    </w:p>
    <w:p w14:paraId="7D03FB6E" w14:textId="4C73DD79" w:rsidR="003B5C2C" w:rsidRPr="00EB3FFB" w:rsidRDefault="003B5C2C" w:rsidP="003B5C2C">
      <w:pPr>
        <w:spacing w:line="480" w:lineRule="auto"/>
        <w:ind w:firstLine="720"/>
        <w:rPr>
          <w:sz w:val="24"/>
          <w:szCs w:val="24"/>
        </w:rPr>
      </w:pPr>
      <w:r w:rsidRPr="00DF3814">
        <w:rPr>
          <w:sz w:val="24"/>
          <w:szCs w:val="24"/>
        </w:rPr>
        <w:t xml:space="preserve">While the initial descriptions of the site are from a pedestrian survey led by Etchieson in 1983, the site was revisited in 2004 and 2005 by field schools organized through Texas State </w:t>
      </w:r>
      <w:r w:rsidRPr="00CA2746">
        <w:rPr>
          <w:sz w:val="24"/>
          <w:szCs w:val="24"/>
        </w:rPr>
        <w:t xml:space="preserve">University </w:t>
      </w:r>
      <w:bookmarkStart w:id="272" w:name="_Hlk113187965"/>
      <w:r w:rsidRPr="00CA2746">
        <w:rPr>
          <w:sz w:val="24"/>
          <w:szCs w:val="24"/>
        </w:rPr>
        <w:t>(Meier 2007:21)</w:t>
      </w:r>
      <w:bookmarkEnd w:id="272"/>
      <w:r w:rsidRPr="00CA2746">
        <w:rPr>
          <w:sz w:val="24"/>
          <w:szCs w:val="24"/>
        </w:rPr>
        <w:t xml:space="preserve">. </w:t>
      </w:r>
      <w:r w:rsidRPr="00DF3814">
        <w:rPr>
          <w:sz w:val="24"/>
          <w:szCs w:val="24"/>
        </w:rPr>
        <w:t xml:space="preserve">These excavations included eleven one by one-meter units oriented around the three-room slabhouse feature. This testing uncovered numerous domestic features, such as cooking pits, hearths, and refuse middens, as well as a quantity of individual artifacts (3,258 faunal remains, </w:t>
      </w:r>
      <w:r>
        <w:rPr>
          <w:sz w:val="24"/>
          <w:szCs w:val="24"/>
        </w:rPr>
        <w:t>thirty-four</w:t>
      </w:r>
      <w:r w:rsidRPr="00DF3814">
        <w:rPr>
          <w:sz w:val="24"/>
          <w:szCs w:val="24"/>
        </w:rPr>
        <w:t xml:space="preserve"> pot sherds, and </w:t>
      </w:r>
      <w:r>
        <w:rPr>
          <w:sz w:val="24"/>
          <w:szCs w:val="24"/>
        </w:rPr>
        <w:t>thirteen</w:t>
      </w:r>
      <w:r w:rsidRPr="00DF3814">
        <w:rPr>
          <w:sz w:val="24"/>
          <w:szCs w:val="24"/>
        </w:rPr>
        <w:t xml:space="preserve"> chipped stone tools). Besides the distinctive dolomite slabstone architecture, the vast majority of the artifacts recovered also indicate an Antelope Creek </w:t>
      </w:r>
      <w:r w:rsidRPr="00EB3FFB">
        <w:rPr>
          <w:sz w:val="24"/>
          <w:szCs w:val="24"/>
        </w:rPr>
        <w:t xml:space="preserve">occupation </w:t>
      </w:r>
      <w:bookmarkStart w:id="273" w:name="_Hlk113187974"/>
      <w:r w:rsidRPr="00EB3FFB">
        <w:rPr>
          <w:sz w:val="24"/>
          <w:szCs w:val="24"/>
        </w:rPr>
        <w:t>(Weinstein 2005:44,63,71-72)</w:t>
      </w:r>
      <w:bookmarkEnd w:id="273"/>
      <w:r w:rsidRPr="00EB3FFB">
        <w:rPr>
          <w:sz w:val="24"/>
          <w:szCs w:val="24"/>
        </w:rPr>
        <w:t xml:space="preserve">. </w:t>
      </w:r>
      <w:r w:rsidRPr="00DF3814">
        <w:rPr>
          <w:sz w:val="24"/>
          <w:szCs w:val="24"/>
        </w:rPr>
        <w:t xml:space="preserve">This is evidenced from the site assemblage, specifically the presence of side-notching style of projectile points and the </w:t>
      </w:r>
      <w:r w:rsidRPr="00DF3814">
        <w:rPr>
          <w:sz w:val="24"/>
          <w:szCs w:val="24"/>
        </w:rPr>
        <w:lastRenderedPageBreak/>
        <w:t xml:space="preserve">cord-marking style of pottery, both of which are considered characteristic of Antelope Creek </w:t>
      </w:r>
      <w:r>
        <w:rPr>
          <w:sz w:val="24"/>
          <w:szCs w:val="24"/>
        </w:rPr>
        <w:t>assemblages</w:t>
      </w:r>
      <w:r w:rsidRPr="00DF3814">
        <w:rPr>
          <w:sz w:val="24"/>
          <w:szCs w:val="24"/>
        </w:rPr>
        <w:t xml:space="preserve"> </w:t>
      </w:r>
      <w:bookmarkStart w:id="274" w:name="_Hlk113187983"/>
      <w:r w:rsidRPr="00EB3FFB">
        <w:rPr>
          <w:sz w:val="24"/>
          <w:szCs w:val="24"/>
        </w:rPr>
        <w:t>(Drass 1998:421; Duncan 2002:57)</w:t>
      </w:r>
      <w:bookmarkEnd w:id="274"/>
      <w:r w:rsidRPr="00EB3FFB">
        <w:rPr>
          <w:sz w:val="24"/>
          <w:szCs w:val="24"/>
        </w:rPr>
        <w:t>. Finally</w:t>
      </w:r>
      <w:r w:rsidRPr="00382D8D">
        <w:rPr>
          <w:sz w:val="24"/>
          <w:szCs w:val="24"/>
        </w:rPr>
        <w:t xml:space="preserve">, datable materials recovered during the </w:t>
      </w:r>
      <w:r w:rsidRPr="00EB3FFB">
        <w:rPr>
          <w:sz w:val="24"/>
          <w:szCs w:val="24"/>
        </w:rPr>
        <w:t xml:space="preserve">excavations placed the occupation of the site between </w:t>
      </w:r>
      <w:r w:rsidR="00AB56E4">
        <w:rPr>
          <w:sz w:val="24"/>
          <w:szCs w:val="24"/>
        </w:rPr>
        <w:t xml:space="preserve">AD </w:t>
      </w:r>
      <w:r w:rsidRPr="00EB3FFB">
        <w:rPr>
          <w:sz w:val="24"/>
          <w:szCs w:val="24"/>
        </w:rPr>
        <w:t>1306-1443</w:t>
      </w:r>
      <w:r w:rsidR="00AB56E4">
        <w:rPr>
          <w:sz w:val="24"/>
          <w:szCs w:val="24"/>
        </w:rPr>
        <w:t xml:space="preserve"> </w:t>
      </w:r>
      <w:r w:rsidRPr="00EB3FFB">
        <w:rPr>
          <w:sz w:val="24"/>
          <w:szCs w:val="24"/>
        </w:rPr>
        <w:t>(Bousman et al 2022:5-6).</w:t>
      </w:r>
    </w:p>
    <w:p w14:paraId="1CD1A060" w14:textId="77777777" w:rsidR="003B5C2C" w:rsidRPr="005030EA" w:rsidRDefault="003B5C2C" w:rsidP="003B5C2C">
      <w:pPr>
        <w:pStyle w:val="Heading3"/>
        <w:spacing w:line="480" w:lineRule="auto"/>
        <w:rPr>
          <w:color w:val="auto"/>
        </w:rPr>
      </w:pPr>
      <w:r w:rsidRPr="005030EA">
        <w:rPr>
          <w:color w:val="auto"/>
        </w:rPr>
        <w:t>41PT112</w:t>
      </w:r>
      <w:r>
        <w:rPr>
          <w:color w:val="auto"/>
        </w:rPr>
        <w:t xml:space="preserve"> (Homestead)</w:t>
      </w:r>
    </w:p>
    <w:p w14:paraId="31024EA1" w14:textId="77777777" w:rsidR="003B5C2C" w:rsidRPr="00EB3FFB" w:rsidRDefault="003B5C2C" w:rsidP="003B5C2C">
      <w:pPr>
        <w:spacing w:line="480" w:lineRule="auto"/>
        <w:rPr>
          <w:sz w:val="24"/>
          <w:szCs w:val="24"/>
        </w:rPr>
      </w:pPr>
      <w:r w:rsidRPr="005030EA">
        <w:rPr>
          <w:sz w:val="24"/>
          <w:szCs w:val="24"/>
        </w:rPr>
        <w:tab/>
        <w:t xml:space="preserve">This site, 41PT112, consists of three possible </w:t>
      </w:r>
      <w:r>
        <w:rPr>
          <w:sz w:val="24"/>
          <w:szCs w:val="24"/>
        </w:rPr>
        <w:t>d</w:t>
      </w:r>
      <w:r w:rsidRPr="005030EA">
        <w:rPr>
          <w:sz w:val="24"/>
          <w:szCs w:val="24"/>
        </w:rPr>
        <w:t xml:space="preserve">olomite slabhouse structures spanning an area of approximately 46x61 meters. The site is situated within a relatively flat area dominated by mesquite vegetation (prickly pear, yucca and cholla grasses) and immediately south of the canyon rim overlooking both the Canadian </w:t>
      </w:r>
      <w:r w:rsidRPr="00EB3FFB">
        <w:rPr>
          <w:sz w:val="24"/>
          <w:szCs w:val="24"/>
        </w:rPr>
        <w:t>River and the West Amarillo Creek (Texas Archaeological Site Atlas). Two of the three poss</w:t>
      </w:r>
      <w:r w:rsidRPr="005030EA">
        <w:rPr>
          <w:sz w:val="24"/>
          <w:szCs w:val="24"/>
        </w:rPr>
        <w:t xml:space="preserve">ible structures appear to have been disturbed either by vandalism or farming activities. In these two cases, the largest structure appeared to have been mechanically excavated and backfilled, while another structure sustained damage during the construction and use of a field road, which bisected the entire site. Although not obviously disturbed, the third possible slabhouse was composed of a tight clustering of dolomite slabs. Not surprisingly, the artifact density documented on the ground surface was fairly low. However, a few artifacts such as an end scraper, a drill, the base of a Fresno arrowpoint, an unidentified biface preform, as well as various small faunal and mussel remains were documented </w:t>
      </w:r>
      <w:r w:rsidRPr="00EB3FFB">
        <w:rPr>
          <w:sz w:val="24"/>
          <w:szCs w:val="24"/>
        </w:rPr>
        <w:t xml:space="preserve">nearby </w:t>
      </w:r>
      <w:bookmarkStart w:id="275" w:name="_Hlk113187994"/>
      <w:r w:rsidRPr="00EB3FFB">
        <w:rPr>
          <w:sz w:val="24"/>
          <w:szCs w:val="24"/>
        </w:rPr>
        <w:t>(Etchieson 1983:43-44)</w:t>
      </w:r>
      <w:bookmarkEnd w:id="275"/>
      <w:r w:rsidRPr="00EB3FFB">
        <w:rPr>
          <w:sz w:val="24"/>
          <w:szCs w:val="24"/>
        </w:rPr>
        <w:t>.</w:t>
      </w:r>
    </w:p>
    <w:p w14:paraId="408F4277" w14:textId="77777777" w:rsidR="003B5C2C" w:rsidRDefault="003B5C2C" w:rsidP="003B5C2C">
      <w:pPr>
        <w:spacing w:line="480" w:lineRule="auto"/>
        <w:rPr>
          <w:sz w:val="24"/>
          <w:szCs w:val="24"/>
        </w:rPr>
      </w:pPr>
      <w:r w:rsidRPr="005030EA">
        <w:rPr>
          <w:sz w:val="24"/>
          <w:szCs w:val="24"/>
        </w:rPr>
        <w:tab/>
        <w:t>While the initial investigation conducted by the Panhandle Archaeological Society</w:t>
      </w:r>
      <w:r>
        <w:rPr>
          <w:sz w:val="24"/>
          <w:szCs w:val="24"/>
        </w:rPr>
        <w:t xml:space="preserve"> </w:t>
      </w:r>
      <w:r w:rsidRPr="005030EA">
        <w:rPr>
          <w:sz w:val="24"/>
          <w:szCs w:val="24"/>
        </w:rPr>
        <w:t xml:space="preserve">was comprised of only pedestrian survey methods, subsequent researchers have performed more contemporary examinations aimed at understanding the buried cultural deposits. From 2015 to 2017, Stephen F. Austin State University field schools </w:t>
      </w:r>
      <w:r>
        <w:rPr>
          <w:sz w:val="24"/>
          <w:szCs w:val="24"/>
        </w:rPr>
        <w:t>conducted</w:t>
      </w:r>
      <w:r w:rsidRPr="005030EA">
        <w:rPr>
          <w:sz w:val="24"/>
          <w:szCs w:val="24"/>
        </w:rPr>
        <w:t xml:space="preserve"> a series of geophysical surveys throughout the region, focusing on possible Antelope Creek sites. Through the use of both </w:t>
      </w:r>
      <w:r w:rsidRPr="005030EA">
        <w:rPr>
          <w:sz w:val="24"/>
          <w:szCs w:val="24"/>
        </w:rPr>
        <w:lastRenderedPageBreak/>
        <w:t>Ground Penetrating Radar and Magnetometer methods, it was confirmed that the outlines of slabhouse structures were present at the site</w:t>
      </w:r>
      <w:r>
        <w:rPr>
          <w:sz w:val="24"/>
          <w:szCs w:val="24"/>
        </w:rPr>
        <w:t xml:space="preserve">, indicative of an Antelope Creek settlement </w:t>
      </w:r>
      <w:bookmarkStart w:id="276" w:name="_Hlk113188007"/>
      <w:r w:rsidRPr="00EB3FFB">
        <w:rPr>
          <w:sz w:val="24"/>
          <w:szCs w:val="24"/>
        </w:rPr>
        <w:t>(Bousman 2017:14)</w:t>
      </w:r>
      <w:bookmarkEnd w:id="276"/>
      <w:r w:rsidRPr="00EB3FFB">
        <w:rPr>
          <w:sz w:val="24"/>
          <w:szCs w:val="24"/>
        </w:rPr>
        <w:t xml:space="preserve">. </w:t>
      </w:r>
    </w:p>
    <w:p w14:paraId="52F5B01D" w14:textId="77777777" w:rsidR="003B5C2C" w:rsidRPr="005030EA" w:rsidRDefault="003B5C2C" w:rsidP="003B5C2C">
      <w:pPr>
        <w:pStyle w:val="Heading3"/>
        <w:spacing w:line="480" w:lineRule="auto"/>
        <w:rPr>
          <w:color w:val="auto"/>
        </w:rPr>
      </w:pPr>
      <w:r w:rsidRPr="005030EA">
        <w:rPr>
          <w:color w:val="auto"/>
        </w:rPr>
        <w:t>41PT113</w:t>
      </w:r>
      <w:r>
        <w:rPr>
          <w:color w:val="auto"/>
        </w:rPr>
        <w:t xml:space="preserve"> (Temporary Camp)</w:t>
      </w:r>
    </w:p>
    <w:p w14:paraId="36721D0E" w14:textId="50207C72" w:rsidR="003B5C2C" w:rsidRPr="005030EA" w:rsidRDefault="003B5C2C" w:rsidP="003B5C2C">
      <w:pPr>
        <w:spacing w:line="480" w:lineRule="auto"/>
        <w:rPr>
          <w:sz w:val="24"/>
          <w:szCs w:val="24"/>
        </w:rPr>
      </w:pPr>
      <w:r w:rsidRPr="005030EA">
        <w:rPr>
          <w:sz w:val="24"/>
          <w:szCs w:val="24"/>
        </w:rPr>
        <w:tab/>
        <w:t xml:space="preserve">Site 41PT113 is located a short distance southwest of site 41PT112, and occupies the same mesquite flat overlooking the Canadian River and West Amarillo Creek. While these two sites exhibit similar physical dimensions (sixty-one meters in diameter), 41PT113 is characterized by an abundance of artifacts found on </w:t>
      </w:r>
      <w:r w:rsidRPr="00EB3FFB">
        <w:rPr>
          <w:sz w:val="24"/>
          <w:szCs w:val="24"/>
        </w:rPr>
        <w:t xml:space="preserve">the ground surface (Texas Archaeological Site Atlas). Although a handful of worked lithics (a corner-notched </w:t>
      </w:r>
      <w:r w:rsidRPr="005030EA">
        <w:rPr>
          <w:sz w:val="24"/>
          <w:szCs w:val="24"/>
        </w:rPr>
        <w:t>arrowpoint and three unidentified biface fragments) were observed, the majority of the artifacts consisted of lithic debitage and burnt stone fragments, with a small amount of burned faunal remains and one smoothed cord-marked ceramic sherd. A</w:t>
      </w:r>
      <w:r w:rsidR="00E16681">
        <w:rPr>
          <w:sz w:val="24"/>
          <w:szCs w:val="24"/>
        </w:rPr>
        <w:t xml:space="preserve">nother </w:t>
      </w:r>
      <w:r w:rsidRPr="005030EA">
        <w:rPr>
          <w:sz w:val="24"/>
          <w:szCs w:val="24"/>
        </w:rPr>
        <w:t>two features were also documented; a compact cluster of burnt lithic cobbles (close to where the burned faunal remains were</w:t>
      </w:r>
      <w:r>
        <w:rPr>
          <w:sz w:val="24"/>
          <w:szCs w:val="24"/>
        </w:rPr>
        <w:t xml:space="preserve"> located</w:t>
      </w:r>
      <w:r w:rsidRPr="005030EA">
        <w:rPr>
          <w:sz w:val="24"/>
          <w:szCs w:val="24"/>
        </w:rPr>
        <w:t xml:space="preserve">) and a possible slabstone cist characterized through a circular arrangement of dolomite stone slabs seventy-five centimeters in diameter. Similarly to 41PT112, both of these features were impacted by the field road that crosscuts the </w:t>
      </w:r>
      <w:r w:rsidRPr="00EB3FFB">
        <w:rPr>
          <w:sz w:val="24"/>
          <w:szCs w:val="24"/>
        </w:rPr>
        <w:t xml:space="preserve">site </w:t>
      </w:r>
      <w:bookmarkStart w:id="277" w:name="_Hlk113188017"/>
      <w:r w:rsidRPr="00EB3FFB">
        <w:rPr>
          <w:sz w:val="24"/>
          <w:szCs w:val="24"/>
        </w:rPr>
        <w:t>(Etchieson 1983:45)</w:t>
      </w:r>
      <w:bookmarkEnd w:id="277"/>
      <w:r w:rsidRPr="00EB3FFB">
        <w:rPr>
          <w:sz w:val="24"/>
          <w:szCs w:val="24"/>
        </w:rPr>
        <w:t xml:space="preserve">. </w:t>
      </w:r>
    </w:p>
    <w:p w14:paraId="52D177BA" w14:textId="06484FD3" w:rsidR="003B5C2C" w:rsidRDefault="003B5C2C" w:rsidP="003B5C2C">
      <w:pPr>
        <w:spacing w:line="480" w:lineRule="auto"/>
        <w:rPr>
          <w:sz w:val="24"/>
          <w:szCs w:val="24"/>
        </w:rPr>
      </w:pPr>
      <w:r w:rsidRPr="005030EA">
        <w:rPr>
          <w:sz w:val="24"/>
          <w:szCs w:val="24"/>
        </w:rPr>
        <w:tab/>
        <w:t>While the exact nature of the site is debatable, the circular arrangement of dolomite stone slabs is reminiscent of the slabstone architecture favored by Antelope Creek groups. However, the amount of scattered burned stone cobbles, as well as the presence of a corner-notched projectile point (as opposed to the unnotched and side-notched projectile points typically found within Antelope Creek contexts), suggests the possibility of an occupation predating AD 1200. Th</w:t>
      </w:r>
      <w:r>
        <w:rPr>
          <w:sz w:val="24"/>
          <w:szCs w:val="24"/>
        </w:rPr>
        <w:t>e</w:t>
      </w:r>
      <w:r w:rsidRPr="005030EA">
        <w:rPr>
          <w:sz w:val="24"/>
          <w:szCs w:val="24"/>
        </w:rPr>
        <w:t xml:space="preserve"> corner-notched projectile point, the high degree of burned stone </w:t>
      </w:r>
      <w:r w:rsidRPr="005030EA">
        <w:rPr>
          <w:sz w:val="24"/>
          <w:szCs w:val="24"/>
        </w:rPr>
        <w:lastRenderedPageBreak/>
        <w:t xml:space="preserve">cobbles </w:t>
      </w:r>
      <w:r>
        <w:rPr>
          <w:sz w:val="24"/>
          <w:szCs w:val="24"/>
        </w:rPr>
        <w:t>along</w:t>
      </w:r>
      <w:r w:rsidRPr="005030EA">
        <w:rPr>
          <w:sz w:val="24"/>
          <w:szCs w:val="24"/>
        </w:rPr>
        <w:t xml:space="preserve"> with the lack of slabstone structures prompts the designation of a chronologically-ambiguous temporary hunting </w:t>
      </w:r>
      <w:r w:rsidRPr="00EB3FFB">
        <w:rPr>
          <w:sz w:val="24"/>
          <w:szCs w:val="24"/>
        </w:rPr>
        <w:t xml:space="preserve">camp </w:t>
      </w:r>
      <w:bookmarkStart w:id="278" w:name="_Hlk113188030"/>
      <w:r w:rsidRPr="00EB3FFB">
        <w:rPr>
          <w:sz w:val="24"/>
          <w:szCs w:val="24"/>
        </w:rPr>
        <w:t>(Etchieson 1983:45)</w:t>
      </w:r>
      <w:bookmarkEnd w:id="278"/>
      <w:r w:rsidRPr="00EB3FFB">
        <w:rPr>
          <w:sz w:val="24"/>
          <w:szCs w:val="24"/>
        </w:rPr>
        <w:t>.</w:t>
      </w:r>
    </w:p>
    <w:p w14:paraId="48EB0C03" w14:textId="77777777" w:rsidR="003B5C2C" w:rsidRPr="00D50D96" w:rsidRDefault="003B5C2C" w:rsidP="003B5C2C">
      <w:pPr>
        <w:pStyle w:val="Heading3"/>
        <w:spacing w:line="480" w:lineRule="auto"/>
        <w:rPr>
          <w:color w:val="auto"/>
        </w:rPr>
      </w:pPr>
      <w:r w:rsidRPr="00D50D96">
        <w:rPr>
          <w:color w:val="auto"/>
        </w:rPr>
        <w:t>41PT253</w:t>
      </w:r>
      <w:r>
        <w:rPr>
          <w:color w:val="auto"/>
        </w:rPr>
        <w:t xml:space="preserve"> (Homestead)</w:t>
      </w:r>
    </w:p>
    <w:p w14:paraId="7C38A913" w14:textId="6A184DDC" w:rsidR="003B5C2C" w:rsidRDefault="003B5C2C" w:rsidP="003B5C2C">
      <w:pPr>
        <w:spacing w:line="480" w:lineRule="auto"/>
        <w:rPr>
          <w:sz w:val="24"/>
          <w:szCs w:val="24"/>
        </w:rPr>
      </w:pPr>
      <w:r w:rsidRPr="00D50D96">
        <w:rPr>
          <w:sz w:val="24"/>
          <w:szCs w:val="24"/>
        </w:rPr>
        <w:tab/>
        <w:t xml:space="preserve">Also known as the Lee B. site, 41PT253 lies within a rolling scrub prairie near the rim of a canyon overlooking the southern bank of the Canadian River. The site consists of an 80x70 meter area, containing one dolomite slabstone structure indicative of an Antelope Creek Phase </w:t>
      </w:r>
      <w:r w:rsidRPr="00EB3FFB">
        <w:rPr>
          <w:sz w:val="24"/>
          <w:szCs w:val="24"/>
        </w:rPr>
        <w:t xml:space="preserve">occupation (Texas Archaeological Site Atlas). Also documented </w:t>
      </w:r>
      <w:r w:rsidRPr="00D50D96">
        <w:rPr>
          <w:sz w:val="24"/>
          <w:szCs w:val="24"/>
        </w:rPr>
        <w:t xml:space="preserve">during a pedestrian examination were over thirty pieces of lithic debitage, one </w:t>
      </w:r>
      <w:r w:rsidR="00DA686D">
        <w:rPr>
          <w:sz w:val="24"/>
          <w:szCs w:val="24"/>
        </w:rPr>
        <w:t xml:space="preserve">Washita </w:t>
      </w:r>
      <w:r w:rsidRPr="00D50D96">
        <w:rPr>
          <w:sz w:val="24"/>
          <w:szCs w:val="24"/>
        </w:rPr>
        <w:t xml:space="preserve">projectile point, several quartzite mano fragments, and fire crack stone. </w:t>
      </w:r>
      <w:r w:rsidR="00E16681">
        <w:rPr>
          <w:sz w:val="24"/>
          <w:szCs w:val="24"/>
        </w:rPr>
        <w:t>T</w:t>
      </w:r>
      <w:r w:rsidRPr="00D50D96">
        <w:rPr>
          <w:sz w:val="24"/>
          <w:szCs w:val="24"/>
        </w:rPr>
        <w:t xml:space="preserve">wo shovel test probes were </w:t>
      </w:r>
      <w:r w:rsidR="00E16681">
        <w:rPr>
          <w:sz w:val="24"/>
          <w:szCs w:val="24"/>
        </w:rPr>
        <w:t xml:space="preserve">also </w:t>
      </w:r>
      <w:r w:rsidRPr="00D50D96">
        <w:rPr>
          <w:sz w:val="24"/>
          <w:szCs w:val="24"/>
        </w:rPr>
        <w:t xml:space="preserve">conducted, one of which was devoid of artifacts, while the other produced four lithic flakes, a quartzite mano, a bone fragment, and a charcoal sample. Furthermore, three concentrations of fire cracked rock were situated close to the canyon rim along the eastern boundary of the site. The rectangular slabstone structure, located to the north of the lithic scatter, and to the west of the fire cracked rock features, consisted of a 6x6 meter foundation of partially buried dolomite stones. However, </w:t>
      </w:r>
      <w:r>
        <w:rPr>
          <w:sz w:val="24"/>
          <w:szCs w:val="24"/>
        </w:rPr>
        <w:t>Lintz</w:t>
      </w:r>
      <w:r w:rsidRPr="00D50D96">
        <w:rPr>
          <w:sz w:val="24"/>
          <w:szCs w:val="24"/>
        </w:rPr>
        <w:t xml:space="preserve"> noted that a large pothole, most likely a result of looter activity, was dug in the center of the structure, which he blamed for the horizontal placement of the dolomite slabstones. Due to its proximity (</w:t>
      </w:r>
      <w:r>
        <w:rPr>
          <w:sz w:val="24"/>
          <w:szCs w:val="24"/>
        </w:rPr>
        <w:t>eighty-two</w:t>
      </w:r>
      <w:r w:rsidRPr="00D50D96">
        <w:rPr>
          <w:sz w:val="24"/>
          <w:szCs w:val="24"/>
        </w:rPr>
        <w:t xml:space="preserve"> meters) </w:t>
      </w:r>
      <w:r>
        <w:rPr>
          <w:sz w:val="24"/>
          <w:szCs w:val="24"/>
        </w:rPr>
        <w:t>Lintz</w:t>
      </w:r>
      <w:r w:rsidRPr="00D50D96">
        <w:rPr>
          <w:sz w:val="24"/>
          <w:szCs w:val="24"/>
        </w:rPr>
        <w:t xml:space="preserve"> also felt that this site could have possibly been associated with </w:t>
      </w:r>
      <w:r w:rsidRPr="00EB3FFB">
        <w:rPr>
          <w:sz w:val="24"/>
          <w:szCs w:val="24"/>
        </w:rPr>
        <w:t xml:space="preserve">41PT254 </w:t>
      </w:r>
      <w:bookmarkStart w:id="279" w:name="_Hlk113188047"/>
      <w:r w:rsidRPr="00EB3FFB">
        <w:rPr>
          <w:sz w:val="24"/>
          <w:szCs w:val="24"/>
        </w:rPr>
        <w:t>(Lintz 2002:70-72)</w:t>
      </w:r>
      <w:bookmarkEnd w:id="279"/>
      <w:r w:rsidRPr="00EB3FFB">
        <w:rPr>
          <w:sz w:val="24"/>
          <w:szCs w:val="24"/>
        </w:rPr>
        <w:t xml:space="preserve">. </w:t>
      </w:r>
      <w:r>
        <w:rPr>
          <w:sz w:val="24"/>
          <w:szCs w:val="24"/>
        </w:rPr>
        <w:t xml:space="preserve">Although these sites share a close proximity to one another, only 41PT253 has been dated (radiocarbon dates ranging from </w:t>
      </w:r>
      <w:r w:rsidR="00AB56E4">
        <w:rPr>
          <w:sz w:val="24"/>
          <w:szCs w:val="24"/>
        </w:rPr>
        <w:t xml:space="preserve">AD </w:t>
      </w:r>
      <w:r>
        <w:rPr>
          <w:sz w:val="24"/>
          <w:szCs w:val="24"/>
        </w:rPr>
        <w:t xml:space="preserve">1328-1479), thus dampening assertions of association until more work is done in the </w:t>
      </w:r>
      <w:r w:rsidRPr="00EB3FFB">
        <w:rPr>
          <w:sz w:val="24"/>
          <w:szCs w:val="24"/>
        </w:rPr>
        <w:t xml:space="preserve">area </w:t>
      </w:r>
      <w:bookmarkStart w:id="280" w:name="_Hlk113188057"/>
      <w:r w:rsidRPr="00EB3FFB">
        <w:rPr>
          <w:sz w:val="24"/>
          <w:szCs w:val="24"/>
        </w:rPr>
        <w:t>(Bousman et al 2022:5-6)</w:t>
      </w:r>
      <w:bookmarkEnd w:id="280"/>
      <w:r w:rsidRPr="00EB3FFB">
        <w:rPr>
          <w:sz w:val="24"/>
          <w:szCs w:val="24"/>
        </w:rPr>
        <w:t xml:space="preserve">. </w:t>
      </w:r>
    </w:p>
    <w:p w14:paraId="24BB43E0" w14:textId="77777777" w:rsidR="003B5C2C" w:rsidRPr="00D50D96" w:rsidRDefault="003B5C2C" w:rsidP="003B5C2C">
      <w:pPr>
        <w:pStyle w:val="Heading3"/>
        <w:spacing w:line="480" w:lineRule="auto"/>
        <w:rPr>
          <w:color w:val="auto"/>
        </w:rPr>
      </w:pPr>
      <w:r w:rsidRPr="00D50D96">
        <w:rPr>
          <w:color w:val="auto"/>
        </w:rPr>
        <w:lastRenderedPageBreak/>
        <w:t>41PT254</w:t>
      </w:r>
      <w:r>
        <w:rPr>
          <w:color w:val="auto"/>
        </w:rPr>
        <w:t xml:space="preserve"> (Subhomestead)</w:t>
      </w:r>
    </w:p>
    <w:p w14:paraId="3F27B986" w14:textId="77777777" w:rsidR="003B5C2C" w:rsidRPr="00EB3FFB" w:rsidRDefault="003B5C2C" w:rsidP="003B5C2C">
      <w:pPr>
        <w:spacing w:line="480" w:lineRule="auto"/>
        <w:rPr>
          <w:sz w:val="24"/>
          <w:szCs w:val="24"/>
        </w:rPr>
      </w:pPr>
      <w:r w:rsidRPr="00D50D96">
        <w:rPr>
          <w:sz w:val="24"/>
          <w:szCs w:val="24"/>
        </w:rPr>
        <w:tab/>
        <w:t xml:space="preserve">Located within the same canyon rim overlooking the southern bank of the Canadian River and less than 100 meters northwest of 41PT253, this site encompasses an area only five meters in </w:t>
      </w:r>
      <w:r w:rsidRPr="00EB3FFB">
        <w:rPr>
          <w:sz w:val="24"/>
          <w:szCs w:val="24"/>
        </w:rPr>
        <w:t xml:space="preserve">diameter (Texas Archaeological Site Atlas). The primary </w:t>
      </w:r>
      <w:r w:rsidRPr="00D50D96">
        <w:rPr>
          <w:sz w:val="24"/>
          <w:szCs w:val="24"/>
        </w:rPr>
        <w:t xml:space="preserve">feature, described as a “stone ring,” is composed of approximately fifty dolomite stones placed horizontally in a circular pattern with one dolomite slabstone placed vertically in the center. While the outer stones have eroded, the dolomite slabstone remains partially buried, which left the surveyors hopeful concerning the presence of buried cultural deposits. One edge-modified flake was found adjacent to this feature. While the exact nature, chronology, and cultural affiliation remain unknown, </w:t>
      </w:r>
      <w:r>
        <w:rPr>
          <w:sz w:val="24"/>
          <w:szCs w:val="24"/>
        </w:rPr>
        <w:t>Lintz</w:t>
      </w:r>
      <w:r w:rsidRPr="00D50D96">
        <w:rPr>
          <w:sz w:val="24"/>
          <w:szCs w:val="24"/>
        </w:rPr>
        <w:t xml:space="preserve"> </w:t>
      </w:r>
      <w:r>
        <w:rPr>
          <w:sz w:val="24"/>
          <w:szCs w:val="24"/>
        </w:rPr>
        <w:t>(</w:t>
      </w:r>
      <w:r w:rsidRPr="00D50D96">
        <w:rPr>
          <w:sz w:val="24"/>
          <w:szCs w:val="24"/>
        </w:rPr>
        <w:t>2002</w:t>
      </w:r>
      <w:r>
        <w:rPr>
          <w:sz w:val="24"/>
          <w:szCs w:val="24"/>
        </w:rPr>
        <w:t>)</w:t>
      </w:r>
      <w:r w:rsidRPr="00D50D96">
        <w:rPr>
          <w:sz w:val="24"/>
          <w:szCs w:val="24"/>
        </w:rPr>
        <w:t xml:space="preserve"> suggests that the feature represented a possible dolomite lined cist, possibly utilized for storage during an unspecified </w:t>
      </w:r>
      <w:r>
        <w:rPr>
          <w:sz w:val="24"/>
          <w:szCs w:val="24"/>
        </w:rPr>
        <w:t>precontact</w:t>
      </w:r>
      <w:r w:rsidRPr="00D50D96">
        <w:rPr>
          <w:sz w:val="24"/>
          <w:szCs w:val="24"/>
        </w:rPr>
        <w:t xml:space="preserve"> </w:t>
      </w:r>
      <w:r w:rsidRPr="00EB3FFB">
        <w:rPr>
          <w:sz w:val="24"/>
          <w:szCs w:val="24"/>
        </w:rPr>
        <w:t xml:space="preserve">context </w:t>
      </w:r>
      <w:bookmarkStart w:id="281" w:name="_Hlk113188068"/>
      <w:r w:rsidRPr="00EB3FFB">
        <w:rPr>
          <w:sz w:val="24"/>
          <w:szCs w:val="24"/>
        </w:rPr>
        <w:t>(Lintz 2002:73-76)</w:t>
      </w:r>
      <w:bookmarkEnd w:id="281"/>
      <w:r w:rsidRPr="00EB3FFB">
        <w:rPr>
          <w:sz w:val="24"/>
          <w:szCs w:val="24"/>
        </w:rPr>
        <w:t>.</w:t>
      </w:r>
    </w:p>
    <w:p w14:paraId="720518A7" w14:textId="77777777" w:rsidR="003B5C2C" w:rsidRPr="005030EA" w:rsidRDefault="003B5C2C" w:rsidP="003B5C2C">
      <w:pPr>
        <w:pStyle w:val="Heading3"/>
        <w:spacing w:line="480" w:lineRule="auto"/>
        <w:rPr>
          <w:color w:val="auto"/>
        </w:rPr>
      </w:pPr>
      <w:r w:rsidRPr="005030EA">
        <w:rPr>
          <w:color w:val="auto"/>
        </w:rPr>
        <w:t>41PT257</w:t>
      </w:r>
      <w:r>
        <w:rPr>
          <w:color w:val="auto"/>
        </w:rPr>
        <w:t xml:space="preserve"> (Homestead)</w:t>
      </w:r>
    </w:p>
    <w:p w14:paraId="488FA9BE" w14:textId="77777777" w:rsidR="003B5C2C" w:rsidRPr="00EB3FFB" w:rsidRDefault="003B5C2C" w:rsidP="003B5C2C">
      <w:pPr>
        <w:spacing w:line="480" w:lineRule="auto"/>
        <w:rPr>
          <w:sz w:val="24"/>
          <w:szCs w:val="24"/>
        </w:rPr>
      </w:pPr>
      <w:r w:rsidRPr="005030EA">
        <w:rPr>
          <w:sz w:val="24"/>
          <w:szCs w:val="24"/>
        </w:rPr>
        <w:tab/>
        <w:t xml:space="preserve">Known as the Yellow Creek Site, this site consists of a cluster of possible Antelope Creek structures situated along the western canyon rim of the West Amarillo Creek. In 2001 during a regional survey, </w:t>
      </w:r>
      <w:r>
        <w:rPr>
          <w:sz w:val="24"/>
          <w:szCs w:val="24"/>
        </w:rPr>
        <w:t>Lintz</w:t>
      </w:r>
      <w:r w:rsidRPr="005030EA">
        <w:rPr>
          <w:sz w:val="24"/>
          <w:szCs w:val="24"/>
        </w:rPr>
        <w:t xml:space="preserve"> recorded three possible structures within an approximate 40x50 meter bounded area.  Two out of the three </w:t>
      </w:r>
      <w:r>
        <w:rPr>
          <w:sz w:val="24"/>
          <w:szCs w:val="24"/>
        </w:rPr>
        <w:t>Lintz</w:t>
      </w:r>
      <w:r w:rsidRPr="005030EA">
        <w:rPr>
          <w:sz w:val="24"/>
          <w:szCs w:val="24"/>
        </w:rPr>
        <w:t xml:space="preserve"> (2002) documented were described as residential, with the third structure functioning as a type of subservient </w:t>
      </w:r>
      <w:r w:rsidRPr="00EB3FFB">
        <w:rPr>
          <w:sz w:val="24"/>
          <w:szCs w:val="24"/>
        </w:rPr>
        <w:t xml:space="preserve">structure </w:t>
      </w:r>
      <w:bookmarkStart w:id="282" w:name="_Hlk113188079"/>
      <w:r w:rsidRPr="00EB3FFB">
        <w:rPr>
          <w:sz w:val="24"/>
          <w:szCs w:val="24"/>
        </w:rPr>
        <w:t>(Lintz 2002:80)</w:t>
      </w:r>
      <w:bookmarkEnd w:id="282"/>
      <w:r w:rsidRPr="00EB3FFB">
        <w:rPr>
          <w:sz w:val="24"/>
          <w:szCs w:val="24"/>
        </w:rPr>
        <w:t xml:space="preserve">. </w:t>
      </w:r>
      <w:r w:rsidRPr="005030EA">
        <w:rPr>
          <w:sz w:val="24"/>
          <w:szCs w:val="24"/>
        </w:rPr>
        <w:t xml:space="preserve">The western most structure, assumed to be the oldest was Structure 1, which consisted of a 5x5 meter square residential structure with an east facing entryway. The largest and most centrally situated, Structure 2 exhibited a wealth of dolomite stones roughly arranged into a 7.5x7.5-meter rectangle. Within this structure, </w:t>
      </w:r>
      <w:r>
        <w:rPr>
          <w:sz w:val="24"/>
          <w:szCs w:val="24"/>
        </w:rPr>
        <w:t>Lintz</w:t>
      </w:r>
      <w:r w:rsidRPr="005030EA">
        <w:rPr>
          <w:sz w:val="24"/>
          <w:szCs w:val="24"/>
        </w:rPr>
        <w:t xml:space="preserve"> also noted the presence of a possible stone cist, although he also noted that the angles of the resting stones were indicative of disturbances by </w:t>
      </w:r>
      <w:r w:rsidRPr="005030EA">
        <w:rPr>
          <w:sz w:val="24"/>
          <w:szCs w:val="24"/>
        </w:rPr>
        <w:lastRenderedPageBreak/>
        <w:t xml:space="preserve">either looters or the occupants of the site. Unlike the two preceding residential structures, Structure 3 was composed of two 2.5x2.5-meter square outlines separated by less than a meter. This eastern most feature was also the most heavily vandalized, as </w:t>
      </w:r>
      <w:r>
        <w:rPr>
          <w:sz w:val="24"/>
          <w:szCs w:val="24"/>
        </w:rPr>
        <w:t>Lintz</w:t>
      </w:r>
      <w:r w:rsidRPr="005030EA">
        <w:rPr>
          <w:sz w:val="24"/>
          <w:szCs w:val="24"/>
        </w:rPr>
        <w:t xml:space="preserve"> observed that the entire northern section was completely </w:t>
      </w:r>
      <w:r w:rsidRPr="00EB3FFB">
        <w:rPr>
          <w:sz w:val="24"/>
          <w:szCs w:val="24"/>
        </w:rPr>
        <w:t xml:space="preserve">disturbed </w:t>
      </w:r>
      <w:bookmarkStart w:id="283" w:name="_Hlk113188088"/>
      <w:r w:rsidRPr="00EB3FFB">
        <w:rPr>
          <w:sz w:val="24"/>
          <w:szCs w:val="24"/>
        </w:rPr>
        <w:t>(Lintz 2002:79-82)</w:t>
      </w:r>
      <w:bookmarkEnd w:id="283"/>
      <w:r w:rsidRPr="00EB3FFB">
        <w:rPr>
          <w:sz w:val="24"/>
          <w:szCs w:val="24"/>
        </w:rPr>
        <w:t>.</w:t>
      </w:r>
    </w:p>
    <w:p w14:paraId="4A6FA73A" w14:textId="1E643A84" w:rsidR="003B5C2C" w:rsidRPr="00EB3FFB" w:rsidRDefault="003B5C2C" w:rsidP="003B5C2C">
      <w:pPr>
        <w:spacing w:line="480" w:lineRule="auto"/>
        <w:ind w:firstLine="720"/>
        <w:rPr>
          <w:sz w:val="24"/>
          <w:szCs w:val="24"/>
        </w:rPr>
      </w:pPr>
      <w:r w:rsidRPr="005030EA">
        <w:rPr>
          <w:sz w:val="24"/>
          <w:szCs w:val="24"/>
        </w:rPr>
        <w:t xml:space="preserve">However, despite the close proximity (less than three meters) of the two residential structures, </w:t>
      </w:r>
      <w:r>
        <w:rPr>
          <w:sz w:val="24"/>
          <w:szCs w:val="24"/>
        </w:rPr>
        <w:t>Lintz</w:t>
      </w:r>
      <w:r w:rsidRPr="005030EA">
        <w:rPr>
          <w:sz w:val="24"/>
          <w:szCs w:val="24"/>
        </w:rPr>
        <w:t xml:space="preserve"> concluded that these structures were most likely not contemporaneous. He believed that building materials from Structure 1 were most likely utilized in the construction of Structure 2. He supported this interpretation by evidencing the older (Structure 1) structure’s relatively scarcity of dolomite wall stones (compared to the walls of the other two structures), as well as the absence of a distinguishable north </w:t>
      </w:r>
      <w:r w:rsidRPr="00EB3FFB">
        <w:rPr>
          <w:sz w:val="24"/>
          <w:szCs w:val="24"/>
        </w:rPr>
        <w:t xml:space="preserve">wall </w:t>
      </w:r>
      <w:bookmarkStart w:id="284" w:name="_Hlk113188096"/>
      <w:r w:rsidRPr="00EB3FFB">
        <w:rPr>
          <w:sz w:val="24"/>
          <w:szCs w:val="24"/>
        </w:rPr>
        <w:t>(Lintz 2002:79-82)</w:t>
      </w:r>
      <w:bookmarkEnd w:id="284"/>
      <w:r w:rsidRPr="00EB3FFB">
        <w:rPr>
          <w:sz w:val="24"/>
          <w:szCs w:val="24"/>
        </w:rPr>
        <w:t xml:space="preserve">.  </w:t>
      </w:r>
      <w:r>
        <w:rPr>
          <w:sz w:val="24"/>
          <w:szCs w:val="24"/>
        </w:rPr>
        <w:t xml:space="preserve">Finally, more recent investigations of 41PT257 revealed that elements of the site contained a broad date range of </w:t>
      </w:r>
      <w:r w:rsidR="00AB56E4">
        <w:rPr>
          <w:sz w:val="24"/>
          <w:szCs w:val="24"/>
        </w:rPr>
        <w:t xml:space="preserve">AD </w:t>
      </w:r>
      <w:r>
        <w:rPr>
          <w:sz w:val="24"/>
          <w:szCs w:val="24"/>
        </w:rPr>
        <w:t>1293-1409</w:t>
      </w:r>
      <w:r w:rsidRPr="00EB3FFB">
        <w:rPr>
          <w:sz w:val="24"/>
          <w:szCs w:val="24"/>
        </w:rPr>
        <w:t xml:space="preserve"> </w:t>
      </w:r>
      <w:bookmarkStart w:id="285" w:name="_Hlk113188107"/>
      <w:r w:rsidRPr="00EB3FFB">
        <w:rPr>
          <w:sz w:val="24"/>
          <w:szCs w:val="24"/>
        </w:rPr>
        <w:t>(Bousman et al 2022:5-6)</w:t>
      </w:r>
      <w:bookmarkEnd w:id="285"/>
      <w:r w:rsidRPr="00EB3FFB">
        <w:rPr>
          <w:sz w:val="24"/>
          <w:szCs w:val="24"/>
        </w:rPr>
        <w:t>.</w:t>
      </w:r>
    </w:p>
    <w:p w14:paraId="386F47AB" w14:textId="77777777" w:rsidR="003B5C2C" w:rsidRPr="00D50D96" w:rsidRDefault="003B5C2C" w:rsidP="003B5C2C">
      <w:pPr>
        <w:pStyle w:val="Heading3"/>
        <w:spacing w:line="480" w:lineRule="auto"/>
        <w:rPr>
          <w:color w:val="auto"/>
        </w:rPr>
      </w:pPr>
      <w:r w:rsidRPr="00D50D96">
        <w:rPr>
          <w:color w:val="auto"/>
        </w:rPr>
        <w:t>41PT280</w:t>
      </w:r>
      <w:r>
        <w:rPr>
          <w:color w:val="auto"/>
        </w:rPr>
        <w:t xml:space="preserve"> (Temporary Camp)</w:t>
      </w:r>
    </w:p>
    <w:p w14:paraId="201D3EAB" w14:textId="00739F74" w:rsidR="003B5C2C" w:rsidRPr="00EB3FFB" w:rsidRDefault="003B5C2C" w:rsidP="003B5C2C">
      <w:pPr>
        <w:spacing w:line="480" w:lineRule="auto"/>
        <w:rPr>
          <w:sz w:val="24"/>
          <w:szCs w:val="24"/>
        </w:rPr>
      </w:pPr>
      <w:r w:rsidRPr="005030EA">
        <w:rPr>
          <w:sz w:val="24"/>
          <w:szCs w:val="24"/>
        </w:rPr>
        <w:tab/>
        <w:t xml:space="preserve">Nestled atop a low knoll at the base of the western canyon wall of the West Amarillo Creek, 41PT280 is believed to have functioned as a temporary, yet intensely occupied, open camp. Although no structural features were evident, archaeologists noted an interesting distribution of artifacts across the surface. While the eroded slopes of the 15x20 meter knoll contained the most dense concentrations of surface artifacts, including worked and unworked lithic flakes, a distal scraper, and a mano, fire cracked rock was found exclusively along the narrow crest of the knoll. </w:t>
      </w:r>
      <w:r w:rsidR="00E16681">
        <w:rPr>
          <w:sz w:val="24"/>
          <w:szCs w:val="24"/>
        </w:rPr>
        <w:t>T</w:t>
      </w:r>
      <w:r w:rsidRPr="005030EA">
        <w:rPr>
          <w:sz w:val="24"/>
          <w:szCs w:val="24"/>
        </w:rPr>
        <w:t xml:space="preserve">his site is also situated a short distance from 41PT257, which is located within the rim of the same West Amarillo Creek canyon. Archaeologists also noted that </w:t>
      </w:r>
      <w:r w:rsidRPr="005030EA">
        <w:rPr>
          <w:sz w:val="24"/>
          <w:szCs w:val="24"/>
        </w:rPr>
        <w:lastRenderedPageBreak/>
        <w:t xml:space="preserve">this site was heavily affected by local erosion processes, thus complicating any definitive archaeological </w:t>
      </w:r>
      <w:r w:rsidRPr="00EB3FFB">
        <w:rPr>
          <w:sz w:val="24"/>
          <w:szCs w:val="24"/>
        </w:rPr>
        <w:t>designations (Texas Archaeological Site Atlas).</w:t>
      </w:r>
    </w:p>
    <w:p w14:paraId="1CF9EDE8" w14:textId="77777777" w:rsidR="003B5C2C" w:rsidRPr="00790D62" w:rsidRDefault="003B5C2C" w:rsidP="003B5C2C">
      <w:pPr>
        <w:pStyle w:val="Heading3"/>
        <w:spacing w:line="480" w:lineRule="auto"/>
        <w:rPr>
          <w:color w:val="auto"/>
        </w:rPr>
      </w:pPr>
      <w:r w:rsidRPr="00790D62">
        <w:rPr>
          <w:color w:val="auto"/>
        </w:rPr>
        <w:t>41PT282</w:t>
      </w:r>
      <w:r>
        <w:rPr>
          <w:color w:val="auto"/>
        </w:rPr>
        <w:t xml:space="preserve"> (Subhomestead)</w:t>
      </w:r>
    </w:p>
    <w:p w14:paraId="3B289135" w14:textId="77777777" w:rsidR="003B5C2C" w:rsidRPr="00EB3FFB" w:rsidRDefault="003B5C2C" w:rsidP="003B5C2C">
      <w:pPr>
        <w:spacing w:line="480" w:lineRule="auto"/>
        <w:rPr>
          <w:sz w:val="24"/>
          <w:szCs w:val="24"/>
        </w:rPr>
      </w:pPr>
      <w:r w:rsidRPr="00790D62">
        <w:rPr>
          <w:sz w:val="24"/>
          <w:szCs w:val="24"/>
        </w:rPr>
        <w:tab/>
        <w:t>Located in the valley at the mouth of Horse Creek, site 41PT282 sits atop a small knoll directly to the south of the Canadian River. Based on the dispersion of associated cultural</w:t>
      </w:r>
      <w:r>
        <w:rPr>
          <w:sz w:val="24"/>
          <w:szCs w:val="24"/>
        </w:rPr>
        <w:t xml:space="preserve"> m</w:t>
      </w:r>
      <w:r w:rsidRPr="00790D62">
        <w:rPr>
          <w:sz w:val="24"/>
          <w:szCs w:val="24"/>
        </w:rPr>
        <w:t>aterials such as lithic debitage, fire-cracked rock, and faunal remains, the site encompasses a 30x50 meter area. However, unlike previously discussed sites, the artifacts were not observed on the surface, but were identified in backfill piles produced by rodents at the site. Due to the</w:t>
      </w:r>
      <w:r w:rsidRPr="009E4366">
        <w:rPr>
          <w:sz w:val="24"/>
          <w:szCs w:val="24"/>
        </w:rPr>
        <w:t xml:space="preserve"> </w:t>
      </w:r>
      <w:r w:rsidRPr="00790D62">
        <w:rPr>
          <w:sz w:val="24"/>
          <w:szCs w:val="24"/>
        </w:rPr>
        <w:t>low density of observed artifacts, the site draws the majority of its significance from the presence of a 3x4 meter rectangular depression thought to represent an Antelope Creek style subterranean pithouse. While no subsurface testing was attempted, the rectangular</w:t>
      </w:r>
      <w:r w:rsidRPr="009E4366">
        <w:rPr>
          <w:sz w:val="24"/>
          <w:szCs w:val="24"/>
        </w:rPr>
        <w:t xml:space="preserve"> </w:t>
      </w:r>
      <w:r w:rsidRPr="00790D62">
        <w:rPr>
          <w:sz w:val="24"/>
          <w:szCs w:val="24"/>
        </w:rPr>
        <w:t>depression, in conjunction with the low density of associated artifacts suggests the possibility of</w:t>
      </w:r>
      <w:r>
        <w:rPr>
          <w:sz w:val="24"/>
          <w:szCs w:val="24"/>
        </w:rPr>
        <w:t xml:space="preserve"> </w:t>
      </w:r>
      <w:r w:rsidRPr="00790D62">
        <w:rPr>
          <w:sz w:val="24"/>
          <w:szCs w:val="24"/>
        </w:rPr>
        <w:t xml:space="preserve">a single episode of </w:t>
      </w:r>
      <w:r w:rsidRPr="00EB3FFB">
        <w:rPr>
          <w:sz w:val="24"/>
          <w:szCs w:val="24"/>
        </w:rPr>
        <w:t>occupation (Texas Archaeological Site Atlas).</w:t>
      </w:r>
    </w:p>
    <w:p w14:paraId="1E577360" w14:textId="77777777" w:rsidR="003B5C2C" w:rsidRPr="00D50D96" w:rsidRDefault="003B5C2C" w:rsidP="003B5C2C">
      <w:pPr>
        <w:pStyle w:val="Heading3"/>
        <w:spacing w:line="480" w:lineRule="auto"/>
        <w:rPr>
          <w:color w:val="auto"/>
        </w:rPr>
      </w:pPr>
      <w:r w:rsidRPr="00D50D96">
        <w:rPr>
          <w:color w:val="auto"/>
        </w:rPr>
        <w:t>41PT283</w:t>
      </w:r>
      <w:r>
        <w:rPr>
          <w:color w:val="auto"/>
        </w:rPr>
        <w:t xml:space="preserve"> (Subhomestead)</w:t>
      </w:r>
    </w:p>
    <w:p w14:paraId="1BF1EA8A" w14:textId="356C1183" w:rsidR="003B5C2C" w:rsidRDefault="003B5C2C" w:rsidP="003B5C2C">
      <w:pPr>
        <w:spacing w:line="480" w:lineRule="auto"/>
        <w:ind w:firstLine="720"/>
        <w:rPr>
          <w:sz w:val="24"/>
          <w:szCs w:val="24"/>
        </w:rPr>
      </w:pPr>
      <w:r w:rsidRPr="00D50D96">
        <w:rPr>
          <w:sz w:val="24"/>
          <w:szCs w:val="24"/>
        </w:rPr>
        <w:t xml:space="preserve">Situated along the western bank of the West Amarillo Creek, and at the base of the bordering canyon, 41PT283 covers an area approximately 20x25 meters in diameter. While the site was visited twice, in 2002 and 2006, in association with CRM surveys, it was later excavated as part of the 2007 and 2008 Texas State field </w:t>
      </w:r>
      <w:r w:rsidRPr="00EB3FFB">
        <w:rPr>
          <w:sz w:val="24"/>
          <w:szCs w:val="24"/>
        </w:rPr>
        <w:t xml:space="preserve">schools </w:t>
      </w:r>
      <w:bookmarkStart w:id="286" w:name="_Hlk113188121"/>
      <w:r w:rsidRPr="00EB3FFB">
        <w:rPr>
          <w:sz w:val="24"/>
          <w:szCs w:val="24"/>
        </w:rPr>
        <w:t>(Mudd 2016:102-103)</w:t>
      </w:r>
      <w:bookmarkEnd w:id="286"/>
      <w:r w:rsidRPr="00EB3FFB">
        <w:rPr>
          <w:sz w:val="24"/>
          <w:szCs w:val="24"/>
        </w:rPr>
        <w:t xml:space="preserve">. </w:t>
      </w:r>
      <w:r w:rsidRPr="00D50D96">
        <w:rPr>
          <w:sz w:val="24"/>
          <w:szCs w:val="24"/>
        </w:rPr>
        <w:t xml:space="preserve">Over the course of these investigations, multiple features were documented, however the more distinctive ones consisted of a 20x10-meter residential dolomite slabstone structure, two 2x2.5-meter subordinate slabstone structures, and two midden. The residential structure comprised two rooms with a shared eastern wall, and delineated by a depressed central floor channel. In total </w:t>
      </w:r>
      <w:r w:rsidRPr="00D50D96">
        <w:rPr>
          <w:sz w:val="24"/>
          <w:szCs w:val="24"/>
        </w:rPr>
        <w:lastRenderedPageBreak/>
        <w:t xml:space="preserve">nineteen 1x1 units were excavated at the site, which yielded 80 pieces of lithic debitage, 509 lithic flakes, and 705 pieces of faunal </w:t>
      </w:r>
      <w:r w:rsidRPr="00EB3FFB">
        <w:rPr>
          <w:sz w:val="24"/>
          <w:szCs w:val="24"/>
        </w:rPr>
        <w:t xml:space="preserve">remains </w:t>
      </w:r>
      <w:bookmarkStart w:id="287" w:name="_Hlk113188128"/>
      <w:r w:rsidRPr="00EB3FFB">
        <w:rPr>
          <w:sz w:val="24"/>
          <w:szCs w:val="24"/>
        </w:rPr>
        <w:t>(Mudd 2016:180, 237)</w:t>
      </w:r>
      <w:bookmarkEnd w:id="287"/>
      <w:r w:rsidRPr="00EB3FFB">
        <w:rPr>
          <w:sz w:val="24"/>
          <w:szCs w:val="24"/>
        </w:rPr>
        <w:t xml:space="preserve">. </w:t>
      </w:r>
      <w:r w:rsidR="00E16681">
        <w:rPr>
          <w:sz w:val="24"/>
          <w:szCs w:val="24"/>
        </w:rPr>
        <w:t>T</w:t>
      </w:r>
      <w:r w:rsidRPr="00D50D96">
        <w:rPr>
          <w:sz w:val="24"/>
          <w:szCs w:val="24"/>
        </w:rPr>
        <w:t xml:space="preserve">hese units also produced twelve diagnostic projectile points (six Washita points, four Fresno points, and two Deadman points), and 165 pottery sherds, the majority of which were identified as Borger </w:t>
      </w:r>
      <w:r w:rsidRPr="00EB3FFB">
        <w:rPr>
          <w:sz w:val="24"/>
          <w:szCs w:val="24"/>
        </w:rPr>
        <w:t xml:space="preserve">cordmarked </w:t>
      </w:r>
      <w:bookmarkStart w:id="288" w:name="_Hlk113188138"/>
      <w:r w:rsidRPr="00EB3FFB">
        <w:rPr>
          <w:sz w:val="24"/>
          <w:szCs w:val="24"/>
        </w:rPr>
        <w:t>(Mudd 2016:169, 185)</w:t>
      </w:r>
      <w:bookmarkEnd w:id="288"/>
      <w:r w:rsidRPr="00EB3FFB">
        <w:rPr>
          <w:sz w:val="24"/>
          <w:szCs w:val="24"/>
        </w:rPr>
        <w:t xml:space="preserve">. </w:t>
      </w:r>
    </w:p>
    <w:p w14:paraId="2ABF809C" w14:textId="77777777" w:rsidR="003B5C2C" w:rsidRPr="00540546" w:rsidRDefault="003B5C2C" w:rsidP="003B5C2C">
      <w:pPr>
        <w:spacing w:line="480" w:lineRule="auto"/>
        <w:ind w:firstLine="720"/>
        <w:rPr>
          <w:sz w:val="24"/>
          <w:szCs w:val="24"/>
        </w:rPr>
      </w:pPr>
      <w:r w:rsidRPr="00D50D96">
        <w:rPr>
          <w:sz w:val="24"/>
          <w:szCs w:val="24"/>
        </w:rPr>
        <w:t xml:space="preserve">Furthermore, of the two middens investigated, one was exposed by a nearby field road, and contained clam shells, unidentified faunal remains, fire cracked rock, flint, lithic debitage, and broken </w:t>
      </w:r>
      <w:r w:rsidRPr="00540546">
        <w:rPr>
          <w:sz w:val="24"/>
          <w:szCs w:val="24"/>
        </w:rPr>
        <w:t xml:space="preserve">scrapers </w:t>
      </w:r>
      <w:bookmarkStart w:id="289" w:name="_Hlk113188148"/>
      <w:r w:rsidRPr="00540546">
        <w:rPr>
          <w:sz w:val="24"/>
          <w:szCs w:val="24"/>
        </w:rPr>
        <w:t>(Mudd 2016:103, 198)</w:t>
      </w:r>
      <w:bookmarkEnd w:id="289"/>
      <w:r w:rsidRPr="00540546">
        <w:rPr>
          <w:sz w:val="24"/>
          <w:szCs w:val="24"/>
        </w:rPr>
        <w:t xml:space="preserve">. </w:t>
      </w:r>
      <w:r w:rsidRPr="00D50D96">
        <w:rPr>
          <w:sz w:val="24"/>
          <w:szCs w:val="24"/>
        </w:rPr>
        <w:t xml:space="preserve">The other midden deposit, while also containing shell, stone tool fragments, fire cracked rock, and lithic debitage, included a much higher amount of faunal </w:t>
      </w:r>
      <w:r w:rsidRPr="00540546">
        <w:rPr>
          <w:sz w:val="24"/>
          <w:szCs w:val="24"/>
        </w:rPr>
        <w:t xml:space="preserve">remains </w:t>
      </w:r>
      <w:bookmarkStart w:id="290" w:name="_Hlk113188156"/>
      <w:r w:rsidRPr="00540546">
        <w:rPr>
          <w:sz w:val="24"/>
          <w:szCs w:val="24"/>
        </w:rPr>
        <w:t>(Mudd 2016:196)</w:t>
      </w:r>
      <w:bookmarkEnd w:id="290"/>
      <w:r w:rsidRPr="00540546">
        <w:rPr>
          <w:sz w:val="24"/>
          <w:szCs w:val="24"/>
        </w:rPr>
        <w:t>. Fi</w:t>
      </w:r>
      <w:r w:rsidRPr="00D50D96">
        <w:rPr>
          <w:sz w:val="24"/>
          <w:szCs w:val="24"/>
        </w:rPr>
        <w:t xml:space="preserve">nally, an association between sites 41PT283 and 41PT257 has been suggested, an interpretation primarily drawn from their close proximity (363 </w:t>
      </w:r>
      <w:r w:rsidRPr="00540546">
        <w:rPr>
          <w:sz w:val="24"/>
          <w:szCs w:val="24"/>
        </w:rPr>
        <w:t xml:space="preserve">meters), but also supplemented by the similarities in their faunal assemblages </w:t>
      </w:r>
      <w:bookmarkStart w:id="291" w:name="_Hlk113188166"/>
      <w:r w:rsidRPr="00540546">
        <w:rPr>
          <w:sz w:val="24"/>
          <w:szCs w:val="24"/>
        </w:rPr>
        <w:t>(Mudd 2016:198, 223)</w:t>
      </w:r>
      <w:bookmarkEnd w:id="291"/>
      <w:r w:rsidRPr="00540546">
        <w:rPr>
          <w:sz w:val="24"/>
          <w:szCs w:val="24"/>
        </w:rPr>
        <w:t xml:space="preserve">. Further </w:t>
      </w:r>
      <w:r>
        <w:rPr>
          <w:sz w:val="24"/>
          <w:szCs w:val="24"/>
        </w:rPr>
        <w:t xml:space="preserve">supporting this claim, radiocarbon analyses conducted at both sites found that it was possible that these sites were occupied contemporaneously. However, unlike 41PT257, this site also contained radiocarbon findings that support the possibility of an earlier occupation, one separate from the Antelope Creek </w:t>
      </w:r>
      <w:r w:rsidRPr="00540546">
        <w:rPr>
          <w:sz w:val="24"/>
          <w:szCs w:val="24"/>
        </w:rPr>
        <w:t xml:space="preserve">occupation </w:t>
      </w:r>
      <w:bookmarkStart w:id="292" w:name="_Hlk113188176"/>
      <w:r w:rsidRPr="00540546">
        <w:rPr>
          <w:sz w:val="24"/>
          <w:szCs w:val="24"/>
        </w:rPr>
        <w:t>(Bousman et al 2022:5-6, 10)</w:t>
      </w:r>
      <w:bookmarkEnd w:id="292"/>
      <w:r w:rsidRPr="00540546">
        <w:rPr>
          <w:sz w:val="24"/>
          <w:szCs w:val="24"/>
        </w:rPr>
        <w:t>.</w:t>
      </w:r>
    </w:p>
    <w:p w14:paraId="0FB5974C" w14:textId="77777777" w:rsidR="003B5C2C" w:rsidRPr="00790D62" w:rsidRDefault="003B5C2C" w:rsidP="003B5C2C">
      <w:pPr>
        <w:pStyle w:val="Heading3"/>
        <w:spacing w:line="480" w:lineRule="auto"/>
        <w:rPr>
          <w:color w:val="auto"/>
        </w:rPr>
      </w:pPr>
      <w:r w:rsidRPr="00790D62">
        <w:rPr>
          <w:color w:val="auto"/>
        </w:rPr>
        <w:t>41PT509</w:t>
      </w:r>
      <w:r>
        <w:rPr>
          <w:color w:val="auto"/>
        </w:rPr>
        <w:t xml:space="preserve"> (Temporary Camp)</w:t>
      </w:r>
    </w:p>
    <w:p w14:paraId="447A020B" w14:textId="19DFCE6C" w:rsidR="003B5C2C" w:rsidRPr="000827B0" w:rsidRDefault="003B5C2C" w:rsidP="003B5C2C">
      <w:pPr>
        <w:spacing w:line="480" w:lineRule="auto"/>
        <w:rPr>
          <w:sz w:val="24"/>
          <w:szCs w:val="24"/>
        </w:rPr>
      </w:pPr>
      <w:r w:rsidRPr="00790D62">
        <w:rPr>
          <w:sz w:val="24"/>
          <w:szCs w:val="24"/>
        </w:rPr>
        <w:tab/>
        <w:t xml:space="preserve">This site is situated along a bluff overlooking both the confluence of the Canadian River and Horse Creek, as well as situated uphill from 41PT282. Similarly to other sites in the region, mesquite, and yucca grasses, while sparce, are the dominate local vegetation. Constituted entirely by lithics scattered across a 65x60 meter area, 41PT509 has been interpreted as a temporary camp spanning a single episode of occupation. Furthermore, while the surface of the </w:t>
      </w:r>
      <w:r w:rsidRPr="00790D62">
        <w:rPr>
          <w:sz w:val="24"/>
          <w:szCs w:val="24"/>
        </w:rPr>
        <w:lastRenderedPageBreak/>
        <w:t xml:space="preserve">site contained numerous lithic artifacts, limited subsurface testing (four shovel tests) yielded no artifacts or evidence of features also suggesting a limited occupation. </w:t>
      </w:r>
      <w:r w:rsidR="00E16681">
        <w:rPr>
          <w:sz w:val="24"/>
          <w:szCs w:val="24"/>
        </w:rPr>
        <w:t>A</w:t>
      </w:r>
      <w:r>
        <w:rPr>
          <w:sz w:val="24"/>
          <w:szCs w:val="24"/>
        </w:rPr>
        <w:t>ll</w:t>
      </w:r>
      <w:r w:rsidRPr="00790D62">
        <w:rPr>
          <w:sz w:val="24"/>
          <w:szCs w:val="24"/>
        </w:rPr>
        <w:t xml:space="preserve"> of the</w:t>
      </w:r>
      <w:r>
        <w:rPr>
          <w:sz w:val="24"/>
          <w:szCs w:val="24"/>
        </w:rPr>
        <w:t xml:space="preserve"> l</w:t>
      </w:r>
      <w:r w:rsidRPr="00790D62">
        <w:rPr>
          <w:sz w:val="24"/>
          <w:szCs w:val="24"/>
        </w:rPr>
        <w:t xml:space="preserve">ithics from the site (flakes, unifacial scraper, a mono, an edge-modified flake) can be classified as expedient tools or detritus from tool </w:t>
      </w:r>
      <w:r w:rsidRPr="00540546">
        <w:rPr>
          <w:sz w:val="24"/>
          <w:szCs w:val="24"/>
        </w:rPr>
        <w:t xml:space="preserve">manufacturing (Texas Archaeological Site Atlas). </w:t>
      </w:r>
    </w:p>
    <w:p w14:paraId="17AD4C1F" w14:textId="77777777" w:rsidR="003B5C2C" w:rsidRDefault="003B5C2C" w:rsidP="003B5C2C">
      <w:pPr>
        <w:pStyle w:val="Heading2"/>
        <w:spacing w:line="480" w:lineRule="auto"/>
        <w:rPr>
          <w:i/>
          <w:iCs/>
          <w:color w:val="auto"/>
        </w:rPr>
      </w:pPr>
      <w:r w:rsidRPr="00173EE3">
        <w:rPr>
          <w:i/>
          <w:iCs/>
          <w:color w:val="auto"/>
        </w:rPr>
        <w:t>Testing the Model</w:t>
      </w:r>
    </w:p>
    <w:p w14:paraId="6E4DF8DB" w14:textId="38C75BF7" w:rsidR="003B5C2C" w:rsidRDefault="00DB7EC4" w:rsidP="00DB7EC4">
      <w:pPr>
        <w:spacing w:line="480" w:lineRule="auto"/>
        <w:ind w:firstLine="720"/>
        <w:rPr>
          <w:sz w:val="24"/>
          <w:szCs w:val="24"/>
        </w:rPr>
      </w:pPr>
      <w:r w:rsidRPr="00832E2B">
        <w:rPr>
          <w:sz w:val="24"/>
          <w:szCs w:val="24"/>
        </w:rPr>
        <w:t xml:space="preserve">Lintz’s model, </w:t>
      </w:r>
      <w:r w:rsidR="00832E2B" w:rsidRPr="00832E2B">
        <w:rPr>
          <w:sz w:val="24"/>
          <w:szCs w:val="24"/>
        </w:rPr>
        <w:t xml:space="preserve">similarly </w:t>
      </w:r>
      <w:r w:rsidRPr="00832E2B">
        <w:rPr>
          <w:sz w:val="24"/>
          <w:szCs w:val="24"/>
        </w:rPr>
        <w:t xml:space="preserve">situated in the Texas panhandle, provides an established framework from which an examination into Antelope Creek settlement patterns and distributions can be conducted within the Cross Bar Ranch. </w:t>
      </w:r>
      <w:r w:rsidR="003B5C2C" w:rsidRPr="00FE3D79">
        <w:rPr>
          <w:sz w:val="24"/>
          <w:szCs w:val="24"/>
        </w:rPr>
        <w:t xml:space="preserve">In order to </w:t>
      </w:r>
      <w:r w:rsidR="003B5C2C">
        <w:rPr>
          <w:sz w:val="24"/>
          <w:szCs w:val="24"/>
        </w:rPr>
        <w:t>test</w:t>
      </w:r>
      <w:r w:rsidR="003B5C2C" w:rsidRPr="00FE3D79">
        <w:rPr>
          <w:sz w:val="24"/>
          <w:szCs w:val="24"/>
        </w:rPr>
        <w:t xml:space="preserve"> </w:t>
      </w:r>
      <w:r w:rsidR="003B5C2C">
        <w:rPr>
          <w:sz w:val="24"/>
          <w:szCs w:val="24"/>
        </w:rPr>
        <w:t>Lintz</w:t>
      </w:r>
      <w:r w:rsidR="003B5C2C" w:rsidRPr="00FE3D79">
        <w:rPr>
          <w:sz w:val="24"/>
          <w:szCs w:val="24"/>
        </w:rPr>
        <w:t xml:space="preserve">’s assertions concerning site type attributes </w:t>
      </w:r>
      <w:r w:rsidR="003B5C2C">
        <w:rPr>
          <w:sz w:val="24"/>
          <w:szCs w:val="24"/>
        </w:rPr>
        <w:t>and</w:t>
      </w:r>
      <w:r w:rsidR="003B5C2C" w:rsidRPr="00FE3D79">
        <w:rPr>
          <w:sz w:val="24"/>
          <w:szCs w:val="24"/>
        </w:rPr>
        <w:t xml:space="preserve"> the relationships </w:t>
      </w:r>
      <w:r w:rsidR="003B5C2C">
        <w:rPr>
          <w:sz w:val="24"/>
          <w:szCs w:val="24"/>
        </w:rPr>
        <w:t>among</w:t>
      </w:r>
      <w:r w:rsidR="003B5C2C" w:rsidRPr="00FE3D79">
        <w:rPr>
          <w:sz w:val="24"/>
          <w:szCs w:val="24"/>
        </w:rPr>
        <w:t xml:space="preserve"> them, </w:t>
      </w:r>
      <w:r w:rsidR="003B5C2C">
        <w:rPr>
          <w:sz w:val="24"/>
          <w:szCs w:val="24"/>
        </w:rPr>
        <w:t xml:space="preserve">I combined both archaeological and environmental data into a collective site type dataset, which was then used as the basis for a number of comparative geospatial analyses (which were conducted exclusively through the ArcGIS Pro application). To begin, I inventoried the available archaeological data within the Cross Bar Ranch, stored within the Texas Archaeological Research Laboratory (TARL) site atlas database. In order to limit the number of sites considered, I set the physical parameters of the sites to be investigated as the boundary of the Cross Bar Ranch, which was achieved by using the Intersect tool to create a site feature class exclusive to the Cross Bar Ranch. From there I categorized the sites into Lintz’s site types based on site locations, artifact assemblages, and architectural attributes, all derived from the TARL site atlas database. Forming the foundation of the initial site type dataset were the architectural attributes documented at each site, separating the homesteads from the subhomesteads. Once the site types were architecturally classified, the site locations and artifact assemblages were utilized to further augment those designations. While the site locations placed the sites within </w:t>
      </w:r>
      <w:r w:rsidR="003B5C2C">
        <w:rPr>
          <w:sz w:val="24"/>
          <w:szCs w:val="24"/>
        </w:rPr>
        <w:lastRenderedPageBreak/>
        <w:t xml:space="preserve">the physical landscape, the artifact assemblages were used to support specific site function interpretations. For example, an abundance of bone digging implements would be indicative of a horticulturally focused settlement, as opposed to an abundance of hunting tools, which instead reflects a predisposition towards hunting activities. </w:t>
      </w:r>
    </w:p>
    <w:p w14:paraId="4050E138" w14:textId="3FBB8A00" w:rsidR="003B5C2C" w:rsidRDefault="003B5C2C" w:rsidP="006C16E1">
      <w:pPr>
        <w:spacing w:line="480" w:lineRule="auto"/>
        <w:ind w:firstLine="720"/>
        <w:rPr>
          <w:sz w:val="24"/>
          <w:szCs w:val="24"/>
        </w:rPr>
      </w:pPr>
      <w:r>
        <w:rPr>
          <w:sz w:val="24"/>
          <w:szCs w:val="24"/>
        </w:rPr>
        <w:t>In conjunction with archaeological information, I also gathered relevant environmental data specific to the Cross Bar Ranch. First, in order to incorporate sources of potable water, a shapefile of the local h</w:t>
      </w:r>
      <w:r w:rsidRPr="0069372C">
        <w:rPr>
          <w:sz w:val="24"/>
          <w:szCs w:val="24"/>
        </w:rPr>
        <w:t>ydrolog</w:t>
      </w:r>
      <w:r>
        <w:rPr>
          <w:sz w:val="24"/>
          <w:szCs w:val="24"/>
        </w:rPr>
        <w:t xml:space="preserve">y was obtained through the United States Department of Agriculture digital </w:t>
      </w:r>
      <w:r w:rsidRPr="00540546">
        <w:rPr>
          <w:sz w:val="24"/>
          <w:szCs w:val="24"/>
        </w:rPr>
        <w:t>gateway (</w:t>
      </w:r>
      <w:hyperlink r:id="rId24" w:history="1">
        <w:r w:rsidRPr="00540546">
          <w:rPr>
            <w:rStyle w:val="Hyperlink"/>
            <w:color w:val="auto"/>
            <w:sz w:val="24"/>
            <w:szCs w:val="24"/>
          </w:rPr>
          <w:t>https://gdg.sc.egov.usda.gov/GDGOrder.aspx</w:t>
        </w:r>
      </w:hyperlink>
      <w:r w:rsidRPr="00540546">
        <w:rPr>
          <w:sz w:val="24"/>
          <w:szCs w:val="24"/>
        </w:rPr>
        <w:t xml:space="preserve">). </w:t>
      </w:r>
      <w:r>
        <w:rPr>
          <w:sz w:val="24"/>
          <w:szCs w:val="24"/>
        </w:rPr>
        <w:t xml:space="preserve">Unsurprisingly, in semi-arid regions, such as the Llano Estacado, the restricted availability and limited dependability of water sources imbue the hydrological resources present with additional importance in terms of subsistence and </w:t>
      </w:r>
      <w:r w:rsidRPr="00540546">
        <w:rPr>
          <w:sz w:val="24"/>
          <w:szCs w:val="24"/>
        </w:rPr>
        <w:t xml:space="preserve">survival (Fenneman 1931:87). </w:t>
      </w:r>
      <w:r>
        <w:rPr>
          <w:sz w:val="24"/>
          <w:szCs w:val="24"/>
        </w:rPr>
        <w:t>With the intention of illustrating the soils present in the locale, I downloaded another shapefile containing the soil compositions and designations</w:t>
      </w:r>
      <w:r w:rsidR="006C16E1">
        <w:rPr>
          <w:sz w:val="24"/>
          <w:szCs w:val="24"/>
        </w:rPr>
        <w:t xml:space="preserve"> also derived from the 1980 Potter County soil survey</w:t>
      </w:r>
      <w:r>
        <w:rPr>
          <w:sz w:val="24"/>
          <w:szCs w:val="24"/>
        </w:rPr>
        <w:t xml:space="preserve"> featured throughout the </w:t>
      </w:r>
      <w:r w:rsidRPr="00540546">
        <w:rPr>
          <w:sz w:val="24"/>
          <w:szCs w:val="24"/>
        </w:rPr>
        <w:t xml:space="preserve">area </w:t>
      </w:r>
      <w:r w:rsidR="006C16E1">
        <w:rPr>
          <w:sz w:val="24"/>
          <w:szCs w:val="24"/>
        </w:rPr>
        <w:t xml:space="preserve">at a resolution of 1:24000 </w:t>
      </w:r>
      <w:r w:rsidRPr="00540546">
        <w:rPr>
          <w:sz w:val="24"/>
          <w:szCs w:val="24"/>
        </w:rPr>
        <w:t>(Soilweb.com).</w:t>
      </w:r>
      <w:r w:rsidR="006C16E1">
        <w:rPr>
          <w:sz w:val="24"/>
          <w:szCs w:val="24"/>
        </w:rPr>
        <w:t xml:space="preserve"> The specific soilweb polygons were created from the manually recompiled soil film positives on file at the NRCS main office, which were then overlayed atop several 7.5-minute orthophotographs, also on a scale of 1:24000 (Soilweb.com shapefile metadata). </w:t>
      </w:r>
      <w:r w:rsidRPr="00540546">
        <w:rPr>
          <w:sz w:val="24"/>
          <w:szCs w:val="24"/>
        </w:rPr>
        <w:t xml:space="preserve">These local </w:t>
      </w:r>
      <w:r>
        <w:rPr>
          <w:sz w:val="24"/>
          <w:szCs w:val="24"/>
        </w:rPr>
        <w:t xml:space="preserve">soil compositions were collected and included due to the insights that could be </w:t>
      </w:r>
      <w:r w:rsidR="006C16E1">
        <w:rPr>
          <w:sz w:val="24"/>
          <w:szCs w:val="24"/>
        </w:rPr>
        <w:t>determined</w:t>
      </w:r>
      <w:r>
        <w:rPr>
          <w:sz w:val="24"/>
          <w:szCs w:val="24"/>
        </w:rPr>
        <w:t xml:space="preserve"> concerning the agricultural potential of the</w:t>
      </w:r>
      <w:r w:rsidR="006C16E1">
        <w:rPr>
          <w:sz w:val="24"/>
          <w:szCs w:val="24"/>
        </w:rPr>
        <w:t xml:space="preserve"> soils for the Cross Bar Ranch.</w:t>
      </w:r>
    </w:p>
    <w:p w14:paraId="79DCFE54" w14:textId="3F83156B" w:rsidR="003B5C2C" w:rsidRDefault="00D82597" w:rsidP="003B5C2C">
      <w:pPr>
        <w:spacing w:line="480" w:lineRule="auto"/>
        <w:ind w:firstLine="720"/>
        <w:rPr>
          <w:sz w:val="24"/>
          <w:szCs w:val="24"/>
        </w:rPr>
      </w:pPr>
      <w:r>
        <w:rPr>
          <w:sz w:val="24"/>
          <w:szCs w:val="24"/>
        </w:rPr>
        <w:t>T</w:t>
      </w:r>
      <w:r w:rsidR="003B5C2C">
        <w:rPr>
          <w:sz w:val="24"/>
          <w:szCs w:val="24"/>
        </w:rPr>
        <w:t xml:space="preserve">o remain consistent with Lintz’s specific procedure to calculate soil productivity, I also referenced the same rangeland productivity soil values published by Pringle (1980) in his soil survey of Potter county, </w:t>
      </w:r>
      <w:r w:rsidR="003B5C2C" w:rsidRPr="00540546">
        <w:rPr>
          <w:sz w:val="24"/>
          <w:szCs w:val="24"/>
        </w:rPr>
        <w:t xml:space="preserve">Texas (Pringle 1980:80-88). In addition </w:t>
      </w:r>
      <w:r w:rsidR="003B5C2C">
        <w:rPr>
          <w:sz w:val="24"/>
          <w:szCs w:val="24"/>
        </w:rPr>
        <w:t xml:space="preserve">to rangeland productivity, the </w:t>
      </w:r>
      <w:r w:rsidR="003B5C2C">
        <w:rPr>
          <w:sz w:val="24"/>
          <w:szCs w:val="24"/>
        </w:rPr>
        <w:lastRenderedPageBreak/>
        <w:t xml:space="preserve">soilweb shapefile was also used to catalog various soil units, which in turn composed the individual elements used to examine site associated soil diversity. Although only inferential at best, Lintz (1986) considered the differences in soil diversity among the site types as indicative of the range of potential procurable resources, with a high degree of soil diversity representing greater foraging potential </w:t>
      </w:r>
      <w:r w:rsidR="003B5C2C" w:rsidRPr="00540546">
        <w:rPr>
          <w:sz w:val="24"/>
          <w:szCs w:val="24"/>
        </w:rPr>
        <w:t xml:space="preserve">than an area exhibiting a low degree of diversity (Lintz 1986:342). Lastly, I also noted the specific </w:t>
      </w:r>
      <w:r w:rsidR="003B5C2C">
        <w:rPr>
          <w:sz w:val="24"/>
          <w:szCs w:val="24"/>
        </w:rPr>
        <w:t>soil designation on which each site was directly situated, which here is referred to as the primary soil association.</w:t>
      </w:r>
    </w:p>
    <w:p w14:paraId="2E15C651" w14:textId="7325098C" w:rsidR="003B5C2C" w:rsidRDefault="00D82597" w:rsidP="003B5C2C">
      <w:pPr>
        <w:spacing w:line="480" w:lineRule="auto"/>
        <w:ind w:firstLine="720"/>
        <w:rPr>
          <w:sz w:val="24"/>
          <w:szCs w:val="24"/>
        </w:rPr>
      </w:pPr>
      <w:r>
        <w:rPr>
          <w:sz w:val="24"/>
          <w:szCs w:val="24"/>
        </w:rPr>
        <w:t>A</w:t>
      </w:r>
      <w:r w:rsidR="003B5C2C">
        <w:rPr>
          <w:sz w:val="24"/>
          <w:szCs w:val="24"/>
        </w:rPr>
        <w:t xml:space="preserve">s a means of illustrating and interpreting various topographic features (e.g. landforms, slope gradients, general elevation) exhibited in the study area, I also acquired </w:t>
      </w:r>
      <w:r w:rsidR="000C1A21">
        <w:rPr>
          <w:sz w:val="24"/>
          <w:szCs w:val="24"/>
        </w:rPr>
        <w:t xml:space="preserve">a 2019 </w:t>
      </w:r>
      <w:r w:rsidR="003B5C2C">
        <w:rPr>
          <w:sz w:val="24"/>
          <w:szCs w:val="24"/>
        </w:rPr>
        <w:t>lidar point cloud data</w:t>
      </w:r>
      <w:r w:rsidR="000C1A21">
        <w:rPr>
          <w:sz w:val="24"/>
          <w:szCs w:val="24"/>
        </w:rPr>
        <w:t xml:space="preserve"> featuring a ten-meter resolution,</w:t>
      </w:r>
      <w:r w:rsidR="003B5C2C">
        <w:rPr>
          <w:sz w:val="24"/>
          <w:szCs w:val="24"/>
        </w:rPr>
        <w:t xml:space="preserve"> specific to Potter County</w:t>
      </w:r>
      <w:r w:rsidR="000C1A21">
        <w:rPr>
          <w:sz w:val="24"/>
          <w:szCs w:val="24"/>
        </w:rPr>
        <w:t xml:space="preserve"> and</w:t>
      </w:r>
      <w:r w:rsidR="003B5C2C">
        <w:rPr>
          <w:sz w:val="24"/>
          <w:szCs w:val="24"/>
        </w:rPr>
        <w:t xml:space="preserve"> offered through </w:t>
      </w:r>
      <w:bookmarkStart w:id="293" w:name="_Hlk117031017"/>
      <w:r w:rsidR="003B5C2C">
        <w:rPr>
          <w:sz w:val="24"/>
          <w:szCs w:val="24"/>
        </w:rPr>
        <w:t>OpenTopography.</w:t>
      </w:r>
      <w:bookmarkEnd w:id="293"/>
      <w:r w:rsidR="003B5C2C">
        <w:rPr>
          <w:sz w:val="24"/>
          <w:szCs w:val="24"/>
        </w:rPr>
        <w:t xml:space="preserve">org. However, to counter the limited nature of rangeland conceptions (rangeland often referring to grazing activities, and thus short grass growth instead of the specific crop productivity of particular soils), </w:t>
      </w:r>
      <w:bookmarkStart w:id="294" w:name="_Hlk120775586"/>
      <w:r w:rsidR="003B5C2C">
        <w:rPr>
          <w:sz w:val="24"/>
          <w:szCs w:val="24"/>
        </w:rPr>
        <w:t>I also collected National Commodity Crop Productivity Index (NCCPI) values from SuretyMaps.com. Unlike the rangeland productivity values, the NCCPI values were derived from a number of surrounding environmental features, such as relative landscape and local climate</w:t>
      </w:r>
      <w:bookmarkEnd w:id="294"/>
      <w:r w:rsidR="003B5C2C">
        <w:rPr>
          <w:sz w:val="24"/>
          <w:szCs w:val="24"/>
        </w:rPr>
        <w:t>, although it should be noted that these values reflect a more modern timeframe NRCS Online Soil Map Data).</w:t>
      </w:r>
    </w:p>
    <w:p w14:paraId="1465D730" w14:textId="77777777" w:rsidR="003B5C2C" w:rsidRPr="00B470AA" w:rsidRDefault="003B5C2C" w:rsidP="003B5C2C">
      <w:pPr>
        <w:pStyle w:val="Heading2"/>
        <w:spacing w:line="480" w:lineRule="auto"/>
        <w:rPr>
          <w:color w:val="auto"/>
          <w:sz w:val="24"/>
          <w:szCs w:val="24"/>
        </w:rPr>
      </w:pPr>
      <w:r w:rsidRPr="00B470AA">
        <w:rPr>
          <w:color w:val="auto"/>
          <w:sz w:val="24"/>
          <w:szCs w:val="24"/>
        </w:rPr>
        <w:t>Creating the Site Type Dataset</w:t>
      </w:r>
    </w:p>
    <w:p w14:paraId="21FD0409" w14:textId="229D54CB" w:rsidR="003B5C2C" w:rsidRPr="005708C0" w:rsidRDefault="003B5C2C" w:rsidP="003B5C2C">
      <w:pPr>
        <w:spacing w:line="480" w:lineRule="auto"/>
        <w:rPr>
          <w:sz w:val="24"/>
          <w:szCs w:val="24"/>
        </w:rPr>
      </w:pPr>
      <w:r>
        <w:tab/>
      </w:r>
      <w:r>
        <w:rPr>
          <w:sz w:val="24"/>
          <w:szCs w:val="24"/>
        </w:rPr>
        <w:t>Although</w:t>
      </w:r>
      <w:r w:rsidRPr="00B470AA">
        <w:rPr>
          <w:sz w:val="24"/>
          <w:szCs w:val="24"/>
        </w:rPr>
        <w:t xml:space="preserve"> a preliminary site type data</w:t>
      </w:r>
      <w:r w:rsidR="000A3DF9">
        <w:rPr>
          <w:sz w:val="24"/>
          <w:szCs w:val="24"/>
        </w:rPr>
        <w:t>base</w:t>
      </w:r>
      <w:r w:rsidRPr="00B470AA">
        <w:rPr>
          <w:sz w:val="24"/>
          <w:szCs w:val="24"/>
        </w:rPr>
        <w:t xml:space="preserve"> was </w:t>
      </w:r>
      <w:r>
        <w:rPr>
          <w:sz w:val="24"/>
          <w:szCs w:val="24"/>
        </w:rPr>
        <w:t>developed using archaeological evidence, the environmental elements discussed in the previous section were also integrated into the data</w:t>
      </w:r>
      <w:r w:rsidR="000A3DF9">
        <w:rPr>
          <w:sz w:val="24"/>
          <w:szCs w:val="24"/>
        </w:rPr>
        <w:t>base</w:t>
      </w:r>
      <w:r w:rsidRPr="000A3DF9">
        <w:rPr>
          <w:sz w:val="24"/>
          <w:szCs w:val="24"/>
        </w:rPr>
        <w:t>,</w:t>
      </w:r>
      <w:r w:rsidR="000A3DF9">
        <w:rPr>
          <w:sz w:val="24"/>
          <w:szCs w:val="24"/>
        </w:rPr>
        <w:t xml:space="preserve"> thus adding environmental variables that could then be compared</w:t>
      </w:r>
      <w:r w:rsidRPr="000A3DF9">
        <w:rPr>
          <w:sz w:val="24"/>
          <w:szCs w:val="24"/>
        </w:rPr>
        <w:t xml:space="preserve"> both </w:t>
      </w:r>
      <w:r>
        <w:rPr>
          <w:sz w:val="24"/>
          <w:szCs w:val="24"/>
        </w:rPr>
        <w:t xml:space="preserve">among the sites, as well as </w:t>
      </w:r>
      <w:r w:rsidR="00933326">
        <w:rPr>
          <w:sz w:val="24"/>
          <w:szCs w:val="24"/>
        </w:rPr>
        <w:t>against</w:t>
      </w:r>
      <w:r>
        <w:rPr>
          <w:sz w:val="24"/>
          <w:szCs w:val="24"/>
        </w:rPr>
        <w:t xml:space="preserve"> Lintz’s model. This was done by isolating certain elements of the </w:t>
      </w:r>
      <w:r>
        <w:rPr>
          <w:sz w:val="24"/>
          <w:szCs w:val="24"/>
        </w:rPr>
        <w:lastRenderedPageBreak/>
        <w:t xml:space="preserve">landscape, which were then subsequently added to the site type feature class attribute table. With the purpose of understanding the local terrain, the lidar point data cloud mentioned previously was converted into a raster image through the use of the ArcGIS Pro LAS to Raster conversion tool. From there, the resulting </w:t>
      </w:r>
      <w:r w:rsidR="006966A8">
        <w:rPr>
          <w:sz w:val="24"/>
          <w:szCs w:val="24"/>
        </w:rPr>
        <w:t>raster (mirroring the ten-meter resolution of the LAS data),</w:t>
      </w:r>
      <w:r>
        <w:rPr>
          <w:sz w:val="24"/>
          <w:szCs w:val="24"/>
        </w:rPr>
        <w:t xml:space="preserve"> illustrating the elevation values featured in the area, was again converted through an ArcGIS Pro tool (Raster to DEM), this time from a raster to a digital elevation model (DEM). Utilizing this Cross Bar Ranch DEM, I was able to use the Identify tool to pinpoint each site’s associated elevation </w:t>
      </w:r>
      <w:r w:rsidRPr="005708C0">
        <w:rPr>
          <w:sz w:val="24"/>
          <w:szCs w:val="24"/>
        </w:rPr>
        <w:t xml:space="preserve">value (featured in table </w:t>
      </w:r>
      <w:r w:rsidR="006D064A">
        <w:rPr>
          <w:sz w:val="24"/>
          <w:szCs w:val="24"/>
        </w:rPr>
        <w:t>11</w:t>
      </w:r>
      <w:r w:rsidRPr="005708C0">
        <w:rPr>
          <w:sz w:val="24"/>
          <w:szCs w:val="24"/>
        </w:rPr>
        <w:t xml:space="preserve"> of Appendix B). </w:t>
      </w:r>
      <w:r>
        <w:rPr>
          <w:sz w:val="24"/>
          <w:szCs w:val="24"/>
        </w:rPr>
        <w:t xml:space="preserve">Also derived from the Cross Bar Ranch DEM, I employed the Slope geoprocessing tool, which uses the elevation values of the DEM to illustrate changes in the degree of slope exhibited throughout the area. Once again, through applying the Identify tool in conjunction with the newly created slope map, I was able to distinguish the degree of </w:t>
      </w:r>
      <w:r w:rsidRPr="005708C0">
        <w:rPr>
          <w:sz w:val="24"/>
          <w:szCs w:val="24"/>
        </w:rPr>
        <w:t xml:space="preserve">slope atop which every site was situated (See table </w:t>
      </w:r>
      <w:r w:rsidR="006D064A">
        <w:rPr>
          <w:sz w:val="24"/>
          <w:szCs w:val="24"/>
        </w:rPr>
        <w:t>9</w:t>
      </w:r>
      <w:r w:rsidRPr="005708C0">
        <w:rPr>
          <w:sz w:val="24"/>
          <w:szCs w:val="24"/>
        </w:rPr>
        <w:t xml:space="preserve"> in Appendix B for the complete results). </w:t>
      </w:r>
    </w:p>
    <w:p w14:paraId="02909E92" w14:textId="26812015" w:rsidR="003B5C2C" w:rsidRDefault="003B5C2C" w:rsidP="003B5C2C">
      <w:pPr>
        <w:spacing w:line="480" w:lineRule="auto"/>
        <w:ind w:firstLine="720"/>
        <w:rPr>
          <w:sz w:val="24"/>
          <w:szCs w:val="24"/>
        </w:rPr>
      </w:pPr>
      <w:bookmarkStart w:id="295" w:name="_Hlk114683549"/>
      <w:r w:rsidRPr="00FE3D79">
        <w:rPr>
          <w:sz w:val="24"/>
          <w:szCs w:val="24"/>
        </w:rPr>
        <w:t xml:space="preserve">Once the topography of the vicinity was understood, it became possible </w:t>
      </w:r>
      <w:r w:rsidR="006966A8">
        <w:rPr>
          <w:sz w:val="24"/>
          <w:szCs w:val="24"/>
        </w:rPr>
        <w:t>identify and interpret</w:t>
      </w:r>
      <w:r w:rsidRPr="00FE3D79">
        <w:rPr>
          <w:sz w:val="24"/>
          <w:szCs w:val="24"/>
        </w:rPr>
        <w:t xml:space="preserve"> the assumed costs that could be associated </w:t>
      </w:r>
      <w:r w:rsidRPr="0032797A">
        <w:rPr>
          <w:sz w:val="24"/>
          <w:szCs w:val="24"/>
        </w:rPr>
        <w:t xml:space="preserve">with </w:t>
      </w:r>
      <w:r w:rsidR="006966A8">
        <w:rPr>
          <w:sz w:val="24"/>
          <w:szCs w:val="24"/>
        </w:rPr>
        <w:t xml:space="preserve">pedestrian </w:t>
      </w:r>
      <w:r w:rsidRPr="0032797A">
        <w:rPr>
          <w:sz w:val="24"/>
          <w:szCs w:val="24"/>
        </w:rPr>
        <w:t>mov</w:t>
      </w:r>
      <w:r w:rsidR="006966A8">
        <w:rPr>
          <w:sz w:val="24"/>
          <w:szCs w:val="24"/>
        </w:rPr>
        <w:t>ement</w:t>
      </w:r>
      <w:r w:rsidRPr="0032797A">
        <w:rPr>
          <w:sz w:val="24"/>
          <w:szCs w:val="24"/>
        </w:rPr>
        <w:t xml:space="preserve"> within </w:t>
      </w:r>
      <w:r w:rsidRPr="00FE3D79">
        <w:rPr>
          <w:sz w:val="24"/>
          <w:szCs w:val="24"/>
        </w:rPr>
        <w:t xml:space="preserve">the area. These </w:t>
      </w:r>
      <w:r w:rsidR="00EB3C22">
        <w:rPr>
          <w:sz w:val="24"/>
          <w:szCs w:val="24"/>
        </w:rPr>
        <w:t>interpretations</w:t>
      </w:r>
      <w:r w:rsidRPr="00FE3D79">
        <w:rPr>
          <w:sz w:val="24"/>
          <w:szCs w:val="24"/>
        </w:rPr>
        <w:t>, known as cost-distance models, were employed with the intention of evaluating whether certain site types were positioned in areas with easier access to water than others</w:t>
      </w:r>
      <w:r>
        <w:rPr>
          <w:sz w:val="24"/>
          <w:szCs w:val="24"/>
        </w:rPr>
        <w:t>. This access to water dataset was derived from a combination of the surrounding environmental elements of slope, elevation, local relief, and proximity</w:t>
      </w:r>
      <w:r w:rsidRPr="00FE3D79">
        <w:rPr>
          <w:sz w:val="24"/>
          <w:szCs w:val="24"/>
        </w:rPr>
        <w:t>.</w:t>
      </w:r>
      <w:bookmarkEnd w:id="295"/>
      <w:r w:rsidRPr="00FE3D79">
        <w:rPr>
          <w:sz w:val="24"/>
          <w:szCs w:val="24"/>
        </w:rPr>
        <w:t xml:space="preserve"> </w:t>
      </w:r>
    </w:p>
    <w:p w14:paraId="011FFD97" w14:textId="77777777" w:rsidR="003B5C2C" w:rsidRDefault="003B5C2C" w:rsidP="003B5C2C">
      <w:pPr>
        <w:spacing w:line="480" w:lineRule="auto"/>
        <w:rPr>
          <w:sz w:val="24"/>
          <w:szCs w:val="24"/>
        </w:rPr>
      </w:pPr>
      <w:r>
        <w:rPr>
          <w:sz w:val="24"/>
          <w:szCs w:val="24"/>
        </w:rPr>
        <w:tab/>
        <w:t xml:space="preserve">Building on the aforementioned DEM and slope representations, a cost-distance surface was created to more accurately grasp the impediments, or lack thereof associated with movement throughout the area. Prior to the development of a cost-distance surface, it was </w:t>
      </w:r>
      <w:r>
        <w:rPr>
          <w:sz w:val="24"/>
          <w:szCs w:val="24"/>
        </w:rPr>
        <w:lastRenderedPageBreak/>
        <w:t xml:space="preserve">necessary to illustrate the </w:t>
      </w:r>
      <w:r w:rsidRPr="004463E4">
        <w:rPr>
          <w:sz w:val="24"/>
          <w:szCs w:val="24"/>
        </w:rPr>
        <w:t>ruggedness</w:t>
      </w:r>
      <w:r>
        <w:rPr>
          <w:sz w:val="24"/>
          <w:szCs w:val="24"/>
        </w:rPr>
        <w:t xml:space="preserve"> of the local terrain, sometimes referred to as a friction surface. This was accomplished by following a formula known as Tobler’s Hiking Function:</w:t>
      </w:r>
    </w:p>
    <w:p w14:paraId="43504653" w14:textId="42B88997" w:rsidR="003B5C2C" w:rsidRPr="00BB08DE" w:rsidRDefault="00EB3C22" w:rsidP="003B5C2C">
      <w:pPr>
        <w:spacing w:line="600" w:lineRule="auto"/>
        <w:rPr>
          <w:sz w:val="28"/>
          <w:szCs w:val="28"/>
        </w:rPr>
      </w:pPr>
      <w:r>
        <w:rPr>
          <w:sz w:val="24"/>
          <w:szCs w:val="24"/>
        </w:rPr>
        <w:t>(</w:t>
      </w:r>
      <w:r w:rsidR="003B5C2C" w:rsidRPr="00BB08DE">
        <w:rPr>
          <w:sz w:val="24"/>
          <w:szCs w:val="24"/>
        </w:rPr>
        <w:t>DEM resolution/1000)/(6 * Exp(-3.5 * Abs(Tan((“local slope map” * 3.14159)/180) + .05)))</w:t>
      </w:r>
    </w:p>
    <w:p w14:paraId="79A6BF07" w14:textId="2F6A20F7" w:rsidR="003B5C2C" w:rsidRDefault="003B5C2C" w:rsidP="003B5C2C">
      <w:pPr>
        <w:spacing w:line="480" w:lineRule="auto"/>
        <w:rPr>
          <w:sz w:val="24"/>
          <w:szCs w:val="24"/>
        </w:rPr>
      </w:pPr>
      <w:r>
        <w:rPr>
          <w:sz w:val="24"/>
          <w:szCs w:val="24"/>
        </w:rPr>
        <w:t>This formula incorporates Tobler’s mathematical interpretation of the walking speed of an average person</w:t>
      </w:r>
      <w:r w:rsidR="005017B0">
        <w:rPr>
          <w:sz w:val="24"/>
          <w:szCs w:val="24"/>
        </w:rPr>
        <w:t xml:space="preserve"> in terms of how long (as measured in time) it would take that average person, moving at a constant rate, to traverse a specific landscape.</w:t>
      </w:r>
      <w:r>
        <w:rPr>
          <w:sz w:val="24"/>
          <w:szCs w:val="24"/>
        </w:rPr>
        <w:t xml:space="preserve"> </w:t>
      </w:r>
      <w:r w:rsidR="005017B0">
        <w:rPr>
          <w:sz w:val="24"/>
          <w:szCs w:val="24"/>
        </w:rPr>
        <w:t>This formula</w:t>
      </w:r>
      <w:r>
        <w:rPr>
          <w:sz w:val="24"/>
          <w:szCs w:val="24"/>
        </w:rPr>
        <w:t xml:space="preserve"> also adjust</w:t>
      </w:r>
      <w:r w:rsidR="005017B0">
        <w:rPr>
          <w:sz w:val="24"/>
          <w:szCs w:val="24"/>
        </w:rPr>
        <w:t>s</w:t>
      </w:r>
      <w:r>
        <w:rPr>
          <w:sz w:val="24"/>
          <w:szCs w:val="24"/>
        </w:rPr>
        <w:t xml:space="preserve"> for variations in the terrain, such as changes in elevation and the steepness of </w:t>
      </w:r>
      <w:r w:rsidRPr="00540546">
        <w:rPr>
          <w:sz w:val="24"/>
          <w:szCs w:val="24"/>
        </w:rPr>
        <w:t>slopes</w:t>
      </w:r>
      <w:r w:rsidR="00F3231F">
        <w:rPr>
          <w:sz w:val="24"/>
          <w:szCs w:val="24"/>
        </w:rPr>
        <w:t xml:space="preserve"> so as to produce a temporally segmented representation of the locale</w:t>
      </w:r>
      <w:r w:rsidRPr="00540546">
        <w:rPr>
          <w:sz w:val="24"/>
          <w:szCs w:val="24"/>
        </w:rPr>
        <w:t xml:space="preserve"> (White 2015:409). Processed </w:t>
      </w:r>
      <w:r>
        <w:rPr>
          <w:sz w:val="24"/>
          <w:szCs w:val="24"/>
        </w:rPr>
        <w:t xml:space="preserve">through the Raster Calculator tool, this resulted in the creation of a new raster displaying the tabulated movement penalties that would be encountered in traversing specific sections of the </w:t>
      </w:r>
      <w:r w:rsidRPr="005708C0">
        <w:rPr>
          <w:sz w:val="24"/>
          <w:szCs w:val="24"/>
        </w:rPr>
        <w:t>landscape. Drawing from this friction surface, I employed the Cost-D</w:t>
      </w:r>
      <w:r>
        <w:rPr>
          <w:sz w:val="24"/>
          <w:szCs w:val="24"/>
        </w:rPr>
        <w:t>istance geoprocessing tool, which as the name implies, generated a cost-distance representation of the Cross Bar Ranch landscape. However, although the default cost-distance symbolic arrangement displayed movement difficulty in terms of a continuous spectrum from least to most costly, I decided to classify the surface into four categories (0-3) reflecting the level of movement difficulty</w:t>
      </w:r>
      <w:r w:rsidR="00692A7B">
        <w:rPr>
          <w:sz w:val="24"/>
          <w:szCs w:val="24"/>
        </w:rPr>
        <w:t xml:space="preserve"> for specific areas</w:t>
      </w:r>
      <w:r>
        <w:rPr>
          <w:sz w:val="24"/>
          <w:szCs w:val="24"/>
        </w:rPr>
        <w:t xml:space="preserve">. This was done in order to divide the site settings into more comparable classes, while also distinguishing trends between the site types. </w:t>
      </w:r>
      <w:r w:rsidR="00E16681">
        <w:rPr>
          <w:sz w:val="24"/>
          <w:szCs w:val="24"/>
        </w:rPr>
        <w:t>U</w:t>
      </w:r>
      <w:r w:rsidRPr="00FE3D79">
        <w:rPr>
          <w:sz w:val="24"/>
          <w:szCs w:val="24"/>
        </w:rPr>
        <w:t>sing the same cost framework, a cost-path model was also created to illustrate the most efficient (least costly) route from each site to water</w:t>
      </w:r>
      <w:r w:rsidRPr="00437344">
        <w:rPr>
          <w:sz w:val="24"/>
          <w:szCs w:val="24"/>
        </w:rPr>
        <w:t>, in order to determine if there were any common paths among the sites that could suggest an association.</w:t>
      </w:r>
    </w:p>
    <w:p w14:paraId="0CFB5752" w14:textId="52D6ABB1" w:rsidR="003B5C2C" w:rsidRDefault="003B5C2C" w:rsidP="003B5C2C">
      <w:pPr>
        <w:spacing w:line="480" w:lineRule="auto"/>
        <w:ind w:firstLine="720"/>
        <w:rPr>
          <w:sz w:val="24"/>
          <w:szCs w:val="24"/>
        </w:rPr>
      </w:pPr>
      <w:r>
        <w:rPr>
          <w:sz w:val="24"/>
          <w:szCs w:val="24"/>
        </w:rPr>
        <w:lastRenderedPageBreak/>
        <w:t xml:space="preserve">Further utilizing local lidar data, a 3-D representation of the locale (illustrated through a Local Scene Map via ArcGIS Pro) was instrumental in classifying the local terrain according to the Canadian River Breaks (CRB) topographic scheme, thus linking the sites with their CRB specific setting. However, while the gradual, but persistent southward rise in general elevation throughout the area prevented any kind of uniformed application of the CRB scheme across the Cross Bar Ranch, landforms within site populated subsections were able to conform to the scheme. Supplementing the lidar data, triangular irregular network (TIN) data was also utilized as an additional means of classifying the Canadian Breaks topographic sections. While also gathered from Opentopography.org, these TIN datasets were illustrated through the Google Earth Pro desktop </w:t>
      </w:r>
      <w:r w:rsidRPr="005708C0">
        <w:rPr>
          <w:sz w:val="24"/>
          <w:szCs w:val="24"/>
        </w:rPr>
        <w:t>application (For an example of a TIN map see figure 2</w:t>
      </w:r>
      <w:r w:rsidR="006D064A">
        <w:rPr>
          <w:sz w:val="24"/>
          <w:szCs w:val="24"/>
        </w:rPr>
        <w:t>4</w:t>
      </w:r>
      <w:r w:rsidRPr="005708C0">
        <w:rPr>
          <w:sz w:val="24"/>
          <w:szCs w:val="24"/>
        </w:rPr>
        <w:t xml:space="preserve"> in Appendix C). </w:t>
      </w:r>
      <w:r>
        <w:rPr>
          <w:sz w:val="24"/>
          <w:szCs w:val="24"/>
        </w:rPr>
        <w:t>Finally, with the help of the Least Cost Path tool, I gauged each site’s distance to the Canadian River and its associated tributaries, the results of which were used to establish, in a similar fashion to Lintz, three distinct distance categories. The</w:t>
      </w:r>
      <w:r w:rsidRPr="0024134E">
        <w:rPr>
          <w:sz w:val="24"/>
          <w:szCs w:val="24"/>
        </w:rPr>
        <w:t xml:space="preserve"> distance categories (near</w:t>
      </w:r>
      <w:r>
        <w:rPr>
          <w:sz w:val="24"/>
          <w:szCs w:val="24"/>
        </w:rPr>
        <w:t xml:space="preserve"> </w:t>
      </w:r>
      <w:r w:rsidRPr="0024134E">
        <w:rPr>
          <w:sz w:val="24"/>
          <w:szCs w:val="24"/>
        </w:rPr>
        <w:t xml:space="preserve">= </w:t>
      </w:r>
      <w:r>
        <w:rPr>
          <w:sz w:val="24"/>
          <w:szCs w:val="24"/>
        </w:rPr>
        <w:t>&lt;</w:t>
      </w:r>
      <w:r w:rsidRPr="0024134E">
        <w:rPr>
          <w:sz w:val="24"/>
          <w:szCs w:val="24"/>
        </w:rPr>
        <w:t xml:space="preserve"> 300m., midrange</w:t>
      </w:r>
      <w:r>
        <w:rPr>
          <w:sz w:val="24"/>
          <w:szCs w:val="24"/>
        </w:rPr>
        <w:t xml:space="preserve"> </w:t>
      </w:r>
      <w:r w:rsidRPr="0024134E">
        <w:rPr>
          <w:sz w:val="24"/>
          <w:szCs w:val="24"/>
        </w:rPr>
        <w:t>= 301-850m. and far</w:t>
      </w:r>
      <w:r>
        <w:rPr>
          <w:sz w:val="24"/>
          <w:szCs w:val="24"/>
        </w:rPr>
        <w:t xml:space="preserve"> </w:t>
      </w:r>
      <w:r w:rsidRPr="0024134E">
        <w:rPr>
          <w:sz w:val="24"/>
          <w:szCs w:val="24"/>
        </w:rPr>
        <w:t xml:space="preserve">= </w:t>
      </w:r>
      <w:r>
        <w:rPr>
          <w:sz w:val="24"/>
          <w:szCs w:val="24"/>
        </w:rPr>
        <w:t>&gt;</w:t>
      </w:r>
      <w:r w:rsidRPr="0024134E">
        <w:rPr>
          <w:sz w:val="24"/>
          <w:szCs w:val="24"/>
        </w:rPr>
        <w:t xml:space="preserve"> 850m.), while not the </w:t>
      </w:r>
      <w:r>
        <w:rPr>
          <w:sz w:val="24"/>
          <w:szCs w:val="24"/>
        </w:rPr>
        <w:t xml:space="preserve">exact </w:t>
      </w:r>
      <w:r w:rsidRPr="0024134E">
        <w:rPr>
          <w:sz w:val="24"/>
          <w:szCs w:val="24"/>
        </w:rPr>
        <w:t>same as Lintz’s</w:t>
      </w:r>
      <w:r>
        <w:rPr>
          <w:sz w:val="24"/>
          <w:szCs w:val="24"/>
        </w:rPr>
        <w:t xml:space="preserve"> distances</w:t>
      </w:r>
      <w:r w:rsidRPr="0024134E">
        <w:rPr>
          <w:sz w:val="24"/>
          <w:szCs w:val="24"/>
        </w:rPr>
        <w:t xml:space="preserve">, </w:t>
      </w:r>
      <w:r>
        <w:rPr>
          <w:sz w:val="24"/>
          <w:szCs w:val="24"/>
        </w:rPr>
        <w:t>these were</w:t>
      </w:r>
      <w:r w:rsidRPr="0024134E">
        <w:rPr>
          <w:sz w:val="24"/>
          <w:szCs w:val="24"/>
        </w:rPr>
        <w:t xml:space="preserve"> at least proportional within the Cross Bar Ranch.</w:t>
      </w:r>
      <w:r>
        <w:rPr>
          <w:sz w:val="24"/>
          <w:szCs w:val="24"/>
        </w:rPr>
        <w:t xml:space="preserve"> Here, least cost pathways were utilized in order to compensate for the challenges inherent in traversing the local broken ground topography. Lastly, both the sites’ distance category and their proximity to potable water sources were integrated into the comprehensive site type dataset.</w:t>
      </w:r>
    </w:p>
    <w:p w14:paraId="0CFBB6EF" w14:textId="77777777" w:rsidR="003B5C2C" w:rsidRDefault="003B5C2C" w:rsidP="003B5C2C">
      <w:pPr>
        <w:spacing w:line="480" w:lineRule="auto"/>
        <w:rPr>
          <w:sz w:val="24"/>
          <w:szCs w:val="24"/>
        </w:rPr>
      </w:pPr>
    </w:p>
    <w:p w14:paraId="162BF7E9" w14:textId="113B6D65" w:rsidR="003B5C2C" w:rsidRDefault="00BD7E26" w:rsidP="003B5C2C">
      <w:pPr>
        <w:spacing w:line="480" w:lineRule="auto"/>
        <w:rPr>
          <w:sz w:val="24"/>
          <w:szCs w:val="24"/>
        </w:rPr>
      </w:pPr>
      <w:r>
        <w:rPr>
          <w:noProof/>
          <w:sz w:val="24"/>
          <w:szCs w:val="24"/>
        </w:rPr>
        <w:lastRenderedPageBreak/>
        <w:drawing>
          <wp:anchor distT="0" distB="0" distL="114300" distR="114300" simplePos="0" relativeHeight="251689984" behindDoc="0" locked="0" layoutInCell="1" allowOverlap="1" wp14:anchorId="6F18B496" wp14:editId="274D92A6">
            <wp:simplePos x="0" y="0"/>
            <wp:positionH relativeFrom="margin">
              <wp:align>center</wp:align>
            </wp:positionH>
            <wp:positionV relativeFrom="paragraph">
              <wp:posOffset>0</wp:posOffset>
            </wp:positionV>
            <wp:extent cx="5734685" cy="7421245"/>
            <wp:effectExtent l="0" t="0" r="0"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4850" cy="7421570"/>
                    </a:xfrm>
                    <a:prstGeom prst="rect">
                      <a:avLst/>
                    </a:prstGeom>
                  </pic:spPr>
                </pic:pic>
              </a:graphicData>
            </a:graphic>
            <wp14:sizeRelV relativeFrom="margin">
              <wp14:pctHeight>0</wp14:pctHeight>
            </wp14:sizeRelV>
          </wp:anchor>
        </w:drawing>
      </w:r>
      <w:r w:rsidR="003B5C2C">
        <w:rPr>
          <w:noProof/>
        </w:rPr>
        <mc:AlternateContent>
          <mc:Choice Requires="wps">
            <w:drawing>
              <wp:anchor distT="0" distB="0" distL="114300" distR="114300" simplePos="0" relativeHeight="251692032" behindDoc="0" locked="0" layoutInCell="1" allowOverlap="1" wp14:anchorId="4FEAE608" wp14:editId="2FE06F8B">
                <wp:simplePos x="0" y="0"/>
                <wp:positionH relativeFrom="column">
                  <wp:posOffset>104140</wp:posOffset>
                </wp:positionH>
                <wp:positionV relativeFrom="paragraph">
                  <wp:posOffset>7487285</wp:posOffset>
                </wp:positionV>
                <wp:extent cx="5734685"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734685" cy="635"/>
                        </a:xfrm>
                        <a:prstGeom prst="rect">
                          <a:avLst/>
                        </a:prstGeom>
                        <a:solidFill>
                          <a:prstClr val="white"/>
                        </a:solidFill>
                        <a:ln>
                          <a:noFill/>
                        </a:ln>
                      </wps:spPr>
                      <wps:txbx>
                        <w:txbxContent>
                          <w:p w14:paraId="3092B494" w14:textId="2A72C287"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14</w:t>
                            </w:r>
                            <w:r w:rsidRPr="00156E32">
                              <w:rPr>
                                <w:noProof/>
                                <w:color w:val="auto"/>
                                <w:sz w:val="24"/>
                                <w:szCs w:val="24"/>
                              </w:rPr>
                              <w:fldChar w:fldCharType="end"/>
                            </w:r>
                            <w:r w:rsidRPr="00156E32">
                              <w:rPr>
                                <w:color w:val="auto"/>
                                <w:sz w:val="24"/>
                                <w:szCs w:val="24"/>
                              </w:rPr>
                              <w:t>: An example of Lidar data used to illustrate the Canadian River Breaks.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EAE608" id="Text Box 17" o:spid="_x0000_s1036" type="#_x0000_t202" style="position:absolute;margin-left:8.2pt;margin-top:589.55pt;width:451.5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ssGgIAAEAEAAAOAAAAZHJzL2Uyb0RvYy54bWysU8Fu2zAMvQ/YPwi6L07aJSuMOEWWIsOA&#10;oC2QDj0rshwLkEWNUmJnXz9KjpOt22nYRaZJ6lHke5zfd41hR4Vegy34ZDTmTFkJpbb7gn97WX+4&#10;48wHYUthwKqCn5Tn94v37+aty9UN1GBKhYxArM9bV/A6BJdnmZe1aoQfgVOWghVgIwL94j4rUbSE&#10;3pjsZjyeZS1g6RCk8p68D32QLxJ+VSkZnqrKq8BMweltIZ2Yzl08s8Vc5HsUrtby/AzxD69ohLZU&#10;9AL1IIJgB9R/QDVaIniowkhCk0FVaalSD9TNZPymm20tnEq90HC8u4zJ/z9Y+XjcumdkofsMHREY&#10;B9I6n3tyxn66Cpv4pZcyitMIT5exqS4wSc7pp9uPs7spZ5Jis9tpxMiuVx368EVBw6JRcCRO0qjE&#10;ceNDnzqkxEoejC7X2pj4EwMrg+woiL+21kGdwX/LMjbmWoi3esDoya59RCt0u47pknpMrEfXDsoT&#10;9Y7Qy8I7udZUcCN8eBZIOqB2SdvhiY7KQFtwOFuc1YA//uaP+UQPRTlrSVcF998PAhVn5qsl4qII&#10;BwMHYzcY9tCsgFqd0NY4mUy6gMEMZoXQvJLkl7EKhYSVVKvgYTBXoVc3rYxUy2VKIqk5ETZ262SE&#10;Hgb70r0KdGdaArH5CIPiRP6GnT438eOWh0CjTtRdp3ieN8k0kX9eqbgHv/6nrOviL34CAAD//wMA&#10;UEsDBBQABgAIAAAAIQDkjeov4QAAAAwBAAAPAAAAZHJzL2Rvd25yZXYueG1sTI8xT8MwEIV3JP6D&#10;dUgsiDopIZAQp6oqGGCpCF3Y3NiNA/E5sp02/HsOMcB0endP775XrWY7sKP2oXcoIF0kwDS2TvXY&#10;Cdi9PV3fAwtRopKDQy3gSwdY1ednlSyVO+GrPjaxYxSCoZQCTIxjyXlojbYyLNyokW4H562MJH3H&#10;lZcnCrcDXyZJzq3skT4YOeqN0e1nM1kB2+x9a66mw+PLOrvxz7tpk390jRCXF/P6AVjUc/wzww8+&#10;oUNNTHs3oQpsIJ1n5KSZ3hUpMHIUaXELbP+7WgKvK/6/RP0NAAD//wMAUEsBAi0AFAAGAAgAAAAh&#10;ALaDOJL+AAAA4QEAABMAAAAAAAAAAAAAAAAAAAAAAFtDb250ZW50X1R5cGVzXS54bWxQSwECLQAU&#10;AAYACAAAACEAOP0h/9YAAACUAQAACwAAAAAAAAAAAAAAAAAvAQAAX3JlbHMvLnJlbHNQSwECLQAU&#10;AAYACAAAACEAYG5rLBoCAABABAAADgAAAAAAAAAAAAAAAAAuAgAAZHJzL2Uyb0RvYy54bWxQSwEC&#10;LQAUAAYACAAAACEA5I3qL+EAAAAMAQAADwAAAAAAAAAAAAAAAAB0BAAAZHJzL2Rvd25yZXYueG1s&#10;UEsFBgAAAAAEAAQA8wAAAIIFAAAAAA==&#10;" stroked="f">
                <v:textbox style="mso-fit-shape-to-text:t" inset="0,0,0,0">
                  <w:txbxContent>
                    <w:p w14:paraId="3092B494" w14:textId="2A72C287"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14</w:t>
                      </w:r>
                      <w:r w:rsidRPr="00156E32">
                        <w:rPr>
                          <w:noProof/>
                          <w:color w:val="auto"/>
                          <w:sz w:val="24"/>
                          <w:szCs w:val="24"/>
                        </w:rPr>
                        <w:fldChar w:fldCharType="end"/>
                      </w:r>
                      <w:r w:rsidRPr="00156E32">
                        <w:rPr>
                          <w:color w:val="auto"/>
                          <w:sz w:val="24"/>
                          <w:szCs w:val="24"/>
                        </w:rPr>
                        <w:t>: An example of Lidar data used to illustrate the Canadian River Breaks.</w:t>
                      </w:r>
                    </w:p>
                  </w:txbxContent>
                </v:textbox>
                <w10:wrap type="square"/>
              </v:shape>
            </w:pict>
          </mc:Fallback>
        </mc:AlternateContent>
      </w:r>
    </w:p>
    <w:p w14:paraId="0903479E" w14:textId="734D0822" w:rsidR="00B9726C" w:rsidRPr="00832E2B" w:rsidRDefault="003B5C2C" w:rsidP="00B9726C">
      <w:pPr>
        <w:spacing w:line="480" w:lineRule="auto"/>
        <w:ind w:firstLine="720"/>
        <w:rPr>
          <w:sz w:val="24"/>
          <w:szCs w:val="24"/>
        </w:rPr>
      </w:pPr>
      <w:r w:rsidRPr="006355A9">
        <w:rPr>
          <w:sz w:val="24"/>
          <w:szCs w:val="24"/>
        </w:rPr>
        <w:lastRenderedPageBreak/>
        <w:t>Next I followed Lint</w:t>
      </w:r>
      <w:r>
        <w:rPr>
          <w:sz w:val="24"/>
          <w:szCs w:val="24"/>
        </w:rPr>
        <w:t>z</w:t>
      </w:r>
      <w:r w:rsidRPr="006355A9">
        <w:rPr>
          <w:sz w:val="24"/>
          <w:szCs w:val="24"/>
        </w:rPr>
        <w:t xml:space="preserve">’s steps for calculating </w:t>
      </w:r>
      <w:r w:rsidR="00294929">
        <w:rPr>
          <w:sz w:val="24"/>
          <w:szCs w:val="24"/>
        </w:rPr>
        <w:t>rangeland</w:t>
      </w:r>
      <w:r w:rsidRPr="006355A9">
        <w:rPr>
          <w:sz w:val="24"/>
          <w:szCs w:val="24"/>
        </w:rPr>
        <w:t xml:space="preserve"> productivity, which involved multiplying the percentages of specific soil components by their rangeland productivity values</w:t>
      </w:r>
      <w:r w:rsidR="00EE3509">
        <w:rPr>
          <w:sz w:val="24"/>
          <w:szCs w:val="24"/>
        </w:rPr>
        <w:t xml:space="preserve"> (in units of sorghum productivity per pound within one acre related to that specific soil)</w:t>
      </w:r>
      <w:r w:rsidRPr="006355A9">
        <w:rPr>
          <w:sz w:val="24"/>
          <w:szCs w:val="24"/>
        </w:rPr>
        <w:t xml:space="preserve"> listed in Pringle’s (1980) soil survey of Potter county, </w:t>
      </w:r>
      <w:r w:rsidRPr="00540546">
        <w:rPr>
          <w:sz w:val="24"/>
          <w:szCs w:val="24"/>
        </w:rPr>
        <w:t xml:space="preserve">Texas (Lintz 1986: 336; Pringle 1980:80-88). From </w:t>
      </w:r>
      <w:r w:rsidRPr="006355A9">
        <w:rPr>
          <w:sz w:val="24"/>
          <w:szCs w:val="24"/>
        </w:rPr>
        <w:t xml:space="preserve">there, the resulting soil </w:t>
      </w:r>
      <w:r w:rsidR="00294929">
        <w:rPr>
          <w:sz w:val="24"/>
          <w:szCs w:val="24"/>
        </w:rPr>
        <w:t xml:space="preserve">component </w:t>
      </w:r>
      <w:r w:rsidRPr="006355A9">
        <w:rPr>
          <w:sz w:val="24"/>
          <w:szCs w:val="24"/>
        </w:rPr>
        <w:t xml:space="preserve">values were added together, resulting in the rangeland productivity values for each of the broad soil </w:t>
      </w:r>
      <w:r w:rsidRPr="00832E2B">
        <w:rPr>
          <w:sz w:val="24"/>
          <w:szCs w:val="24"/>
        </w:rPr>
        <w:t>designations (</w:t>
      </w:r>
      <w:bookmarkStart w:id="296" w:name="_Hlk120781456"/>
      <w:r w:rsidRPr="00832E2B">
        <w:rPr>
          <w:sz w:val="24"/>
          <w:szCs w:val="24"/>
        </w:rPr>
        <w:t xml:space="preserve">example: BQG </w:t>
      </w:r>
      <w:r w:rsidR="00B9726C" w:rsidRPr="00832E2B">
        <w:rPr>
          <w:sz w:val="24"/>
          <w:szCs w:val="24"/>
        </w:rPr>
        <w:t>as a broad soil designation is composed of</w:t>
      </w:r>
      <w:r w:rsidRPr="00832E2B">
        <w:rPr>
          <w:sz w:val="24"/>
          <w:szCs w:val="24"/>
        </w:rPr>
        <w:t xml:space="preserve"> 35% Burson and 30% Quinlan [the rest was unnamed </w:t>
      </w:r>
      <w:r w:rsidR="00294929">
        <w:rPr>
          <w:sz w:val="24"/>
          <w:szCs w:val="24"/>
        </w:rPr>
        <w:t xml:space="preserve">gravel </w:t>
      </w:r>
      <w:r w:rsidRPr="00832E2B">
        <w:rPr>
          <w:sz w:val="24"/>
          <w:szCs w:val="24"/>
        </w:rPr>
        <w:t>and not included]</w:t>
      </w:r>
      <w:r w:rsidR="00B9726C" w:rsidRPr="00832E2B">
        <w:rPr>
          <w:sz w:val="24"/>
          <w:szCs w:val="24"/>
        </w:rPr>
        <w:t xml:space="preserve">, </w:t>
      </w:r>
      <w:r w:rsidR="00C806F6" w:rsidRPr="00832E2B">
        <w:rPr>
          <w:sz w:val="24"/>
          <w:szCs w:val="24"/>
        </w:rPr>
        <w:t xml:space="preserve">then </w:t>
      </w:r>
      <w:r w:rsidR="00B9726C" w:rsidRPr="00832E2B">
        <w:rPr>
          <w:sz w:val="24"/>
          <w:szCs w:val="24"/>
        </w:rPr>
        <w:t>the</w:t>
      </w:r>
      <w:r w:rsidRPr="00832E2B">
        <w:rPr>
          <w:sz w:val="24"/>
          <w:szCs w:val="24"/>
        </w:rPr>
        <w:t xml:space="preserve"> </w:t>
      </w:r>
      <w:r w:rsidR="00C806F6" w:rsidRPr="00832E2B">
        <w:rPr>
          <w:sz w:val="24"/>
          <w:szCs w:val="24"/>
        </w:rPr>
        <w:t xml:space="preserve">specific </w:t>
      </w:r>
      <w:r w:rsidR="00EE3509">
        <w:rPr>
          <w:sz w:val="24"/>
          <w:szCs w:val="24"/>
        </w:rPr>
        <w:t>rangeland</w:t>
      </w:r>
      <w:r w:rsidRPr="00832E2B">
        <w:rPr>
          <w:sz w:val="24"/>
          <w:szCs w:val="24"/>
        </w:rPr>
        <w:t xml:space="preserve"> </w:t>
      </w:r>
      <w:r w:rsidR="00C806F6" w:rsidRPr="00832E2B">
        <w:rPr>
          <w:sz w:val="24"/>
          <w:szCs w:val="24"/>
        </w:rPr>
        <w:t xml:space="preserve">productivity </w:t>
      </w:r>
      <w:r w:rsidRPr="00832E2B">
        <w:rPr>
          <w:sz w:val="24"/>
          <w:szCs w:val="24"/>
        </w:rPr>
        <w:t>values</w:t>
      </w:r>
      <w:r w:rsidR="00C806F6" w:rsidRPr="00832E2B">
        <w:rPr>
          <w:sz w:val="24"/>
          <w:szCs w:val="24"/>
        </w:rPr>
        <w:t xml:space="preserve"> of those components</w:t>
      </w:r>
      <w:r w:rsidRPr="00832E2B">
        <w:rPr>
          <w:sz w:val="24"/>
          <w:szCs w:val="24"/>
        </w:rPr>
        <w:t xml:space="preserve"> </w:t>
      </w:r>
      <w:r w:rsidR="00B9726C" w:rsidRPr="00832E2B">
        <w:rPr>
          <w:sz w:val="24"/>
          <w:szCs w:val="24"/>
        </w:rPr>
        <w:t>articulated</w:t>
      </w:r>
      <w:r w:rsidRPr="00832E2B">
        <w:rPr>
          <w:sz w:val="24"/>
          <w:szCs w:val="24"/>
        </w:rPr>
        <w:t xml:space="preserve"> </w:t>
      </w:r>
      <w:r w:rsidR="00C806F6" w:rsidRPr="00832E2B">
        <w:rPr>
          <w:sz w:val="24"/>
          <w:szCs w:val="24"/>
        </w:rPr>
        <w:t>by</w:t>
      </w:r>
      <w:r w:rsidRPr="00832E2B">
        <w:rPr>
          <w:sz w:val="24"/>
          <w:szCs w:val="24"/>
        </w:rPr>
        <w:t xml:space="preserve"> Pringle [1980]</w:t>
      </w:r>
      <w:r w:rsidR="00C806F6" w:rsidRPr="00832E2B">
        <w:rPr>
          <w:sz w:val="24"/>
          <w:szCs w:val="24"/>
        </w:rPr>
        <w:t xml:space="preserve"> were located,</w:t>
      </w:r>
      <w:r w:rsidRPr="00832E2B">
        <w:rPr>
          <w:sz w:val="24"/>
          <w:szCs w:val="24"/>
        </w:rPr>
        <w:t xml:space="preserve"> </w:t>
      </w:r>
      <w:r w:rsidR="00C806F6" w:rsidRPr="00832E2B">
        <w:rPr>
          <w:sz w:val="24"/>
          <w:szCs w:val="24"/>
        </w:rPr>
        <w:t xml:space="preserve">in which Burson registered a productivity </w:t>
      </w:r>
      <w:r w:rsidR="00EE3509">
        <w:rPr>
          <w:sz w:val="24"/>
          <w:szCs w:val="24"/>
        </w:rPr>
        <w:t>rating</w:t>
      </w:r>
      <w:r w:rsidR="00C806F6" w:rsidRPr="00832E2B">
        <w:rPr>
          <w:sz w:val="24"/>
          <w:szCs w:val="24"/>
        </w:rPr>
        <w:t xml:space="preserve"> of</w:t>
      </w:r>
      <w:r w:rsidRPr="00832E2B">
        <w:rPr>
          <w:sz w:val="24"/>
          <w:szCs w:val="24"/>
        </w:rPr>
        <w:t xml:space="preserve"> 500</w:t>
      </w:r>
      <w:r w:rsidR="00F3231F">
        <w:rPr>
          <w:sz w:val="24"/>
          <w:szCs w:val="24"/>
        </w:rPr>
        <w:t xml:space="preserve"> </w:t>
      </w:r>
      <w:r w:rsidR="00EE3509">
        <w:rPr>
          <w:sz w:val="24"/>
          <w:szCs w:val="24"/>
        </w:rPr>
        <w:t xml:space="preserve">sorghum productivity </w:t>
      </w:r>
      <w:r w:rsidR="00294929">
        <w:rPr>
          <w:sz w:val="24"/>
          <w:szCs w:val="24"/>
        </w:rPr>
        <w:t xml:space="preserve">per </w:t>
      </w:r>
      <w:r w:rsidR="00F3231F">
        <w:rPr>
          <w:sz w:val="24"/>
          <w:szCs w:val="24"/>
        </w:rPr>
        <w:t xml:space="preserve">pound </w:t>
      </w:r>
      <w:r w:rsidR="00EE3509">
        <w:rPr>
          <w:sz w:val="24"/>
          <w:szCs w:val="24"/>
        </w:rPr>
        <w:t>for</w:t>
      </w:r>
      <w:r w:rsidR="00F3231F">
        <w:rPr>
          <w:sz w:val="24"/>
          <w:szCs w:val="24"/>
        </w:rPr>
        <w:t xml:space="preserve"> </w:t>
      </w:r>
      <w:r w:rsidR="002B3444">
        <w:rPr>
          <w:sz w:val="24"/>
          <w:szCs w:val="24"/>
        </w:rPr>
        <w:t xml:space="preserve">that specific </w:t>
      </w:r>
      <w:r w:rsidR="00F3231F">
        <w:rPr>
          <w:sz w:val="24"/>
          <w:szCs w:val="24"/>
        </w:rPr>
        <w:t>soil per acre of land</w:t>
      </w:r>
      <w:r w:rsidRPr="00832E2B">
        <w:rPr>
          <w:sz w:val="24"/>
          <w:szCs w:val="24"/>
        </w:rPr>
        <w:t xml:space="preserve"> </w:t>
      </w:r>
      <w:r w:rsidR="00C806F6" w:rsidRPr="00832E2B">
        <w:rPr>
          <w:sz w:val="24"/>
          <w:szCs w:val="24"/>
        </w:rPr>
        <w:t>and</w:t>
      </w:r>
      <w:r w:rsidRPr="00832E2B">
        <w:rPr>
          <w:sz w:val="24"/>
          <w:szCs w:val="24"/>
        </w:rPr>
        <w:t xml:space="preserve"> </w:t>
      </w:r>
      <w:r w:rsidR="00C806F6" w:rsidRPr="00832E2B">
        <w:rPr>
          <w:sz w:val="24"/>
          <w:szCs w:val="24"/>
        </w:rPr>
        <w:t xml:space="preserve">Quinlan registered a </w:t>
      </w:r>
      <w:r w:rsidRPr="00832E2B">
        <w:rPr>
          <w:sz w:val="24"/>
          <w:szCs w:val="24"/>
        </w:rPr>
        <w:t>1,800</w:t>
      </w:r>
      <w:r w:rsidR="00EE3509">
        <w:rPr>
          <w:sz w:val="24"/>
          <w:szCs w:val="24"/>
        </w:rPr>
        <w:t xml:space="preserve"> sorghum productivity lb./acre</w:t>
      </w:r>
      <w:r w:rsidRPr="00832E2B">
        <w:rPr>
          <w:sz w:val="24"/>
          <w:szCs w:val="24"/>
        </w:rPr>
        <w:t xml:space="preserve">; </w:t>
      </w:r>
      <w:r w:rsidR="00C806F6" w:rsidRPr="00832E2B">
        <w:rPr>
          <w:sz w:val="24"/>
          <w:szCs w:val="24"/>
        </w:rPr>
        <w:t>next those specific productivity values were added together, resulting in</w:t>
      </w:r>
      <w:r w:rsidRPr="00832E2B">
        <w:rPr>
          <w:sz w:val="24"/>
          <w:szCs w:val="24"/>
        </w:rPr>
        <w:t xml:space="preserve"> the rangeland productivity value for </w:t>
      </w:r>
      <w:r w:rsidR="00C806F6" w:rsidRPr="00832E2B">
        <w:rPr>
          <w:sz w:val="24"/>
          <w:szCs w:val="24"/>
        </w:rPr>
        <w:t xml:space="preserve">the broad soil designation of </w:t>
      </w:r>
      <w:r w:rsidRPr="00832E2B">
        <w:rPr>
          <w:sz w:val="24"/>
          <w:szCs w:val="24"/>
        </w:rPr>
        <w:t>BQG</w:t>
      </w:r>
      <w:r w:rsidR="00F3231F">
        <w:rPr>
          <w:sz w:val="24"/>
          <w:szCs w:val="24"/>
        </w:rPr>
        <w:t xml:space="preserve"> in terms of pound </w:t>
      </w:r>
      <w:r w:rsidR="00294929">
        <w:rPr>
          <w:sz w:val="24"/>
          <w:szCs w:val="24"/>
        </w:rPr>
        <w:t>of</w:t>
      </w:r>
      <w:r w:rsidR="00F3231F">
        <w:rPr>
          <w:sz w:val="24"/>
          <w:szCs w:val="24"/>
        </w:rPr>
        <w:t xml:space="preserve"> soil per acre</w:t>
      </w:r>
      <w:r w:rsidR="00C806F6" w:rsidRPr="00832E2B">
        <w:rPr>
          <w:sz w:val="24"/>
          <w:szCs w:val="24"/>
        </w:rPr>
        <w:t xml:space="preserve">) </w:t>
      </w:r>
      <w:bookmarkEnd w:id="296"/>
      <w:r w:rsidR="00C806F6" w:rsidRPr="00832E2B">
        <w:rPr>
          <w:sz w:val="24"/>
          <w:szCs w:val="24"/>
        </w:rPr>
        <w:t xml:space="preserve">(this can also be expressed through the formula; </w:t>
      </w:r>
      <w:r w:rsidRPr="00832E2B">
        <w:rPr>
          <w:sz w:val="24"/>
          <w:szCs w:val="24"/>
        </w:rPr>
        <w:t>[500*0.35]+[1800*0.3]=715</w:t>
      </w:r>
      <w:r w:rsidR="002450DB">
        <w:rPr>
          <w:sz w:val="24"/>
          <w:szCs w:val="24"/>
        </w:rPr>
        <w:t xml:space="preserve"> </w:t>
      </w:r>
      <w:r w:rsidR="00EE3509">
        <w:rPr>
          <w:sz w:val="24"/>
          <w:szCs w:val="24"/>
        </w:rPr>
        <w:t xml:space="preserve">sorghum productivity </w:t>
      </w:r>
      <w:r w:rsidR="002450DB">
        <w:rPr>
          <w:sz w:val="24"/>
          <w:szCs w:val="24"/>
        </w:rPr>
        <w:t>lb</w:t>
      </w:r>
      <w:r w:rsidR="00EE3509">
        <w:rPr>
          <w:sz w:val="24"/>
          <w:szCs w:val="24"/>
        </w:rPr>
        <w:t>./</w:t>
      </w:r>
      <w:r w:rsidR="002450DB">
        <w:rPr>
          <w:sz w:val="24"/>
          <w:szCs w:val="24"/>
        </w:rPr>
        <w:t>acre</w:t>
      </w:r>
      <w:r w:rsidRPr="00832E2B">
        <w:rPr>
          <w:sz w:val="24"/>
          <w:szCs w:val="24"/>
        </w:rPr>
        <w:t xml:space="preserve">). </w:t>
      </w:r>
    </w:p>
    <w:p w14:paraId="11A0E4EA" w14:textId="65AA3C6A" w:rsidR="003B5C2C" w:rsidRPr="009A2300" w:rsidRDefault="003B5C2C" w:rsidP="003B5C2C">
      <w:pPr>
        <w:spacing w:line="480" w:lineRule="auto"/>
        <w:ind w:firstLine="720"/>
        <w:rPr>
          <w:sz w:val="24"/>
          <w:szCs w:val="24"/>
        </w:rPr>
      </w:pPr>
      <w:r>
        <w:rPr>
          <w:sz w:val="24"/>
          <w:szCs w:val="24"/>
        </w:rPr>
        <w:t xml:space="preserve">After the rangeland productivity values were established, I then employed the Buffer tool </w:t>
      </w:r>
      <w:r w:rsidRPr="00FE3D79">
        <w:rPr>
          <w:sz w:val="24"/>
          <w:szCs w:val="24"/>
        </w:rPr>
        <w:t>to ascertain one km site catchment zones</w:t>
      </w:r>
      <w:r>
        <w:rPr>
          <w:sz w:val="24"/>
          <w:szCs w:val="24"/>
        </w:rPr>
        <w:t xml:space="preserve">. This scale was selected in order to </w:t>
      </w:r>
      <w:r w:rsidRPr="00485A03">
        <w:rPr>
          <w:sz w:val="24"/>
          <w:szCs w:val="24"/>
        </w:rPr>
        <w:t xml:space="preserve">parallel </w:t>
      </w:r>
      <w:r>
        <w:rPr>
          <w:sz w:val="24"/>
          <w:szCs w:val="24"/>
        </w:rPr>
        <w:t>Lintz</w:t>
      </w:r>
      <w:r w:rsidRPr="00FE3D79">
        <w:rPr>
          <w:sz w:val="24"/>
          <w:szCs w:val="24"/>
        </w:rPr>
        <w:t>’s examination</w:t>
      </w:r>
      <w:r>
        <w:rPr>
          <w:sz w:val="24"/>
          <w:szCs w:val="24"/>
        </w:rPr>
        <w:t xml:space="preserve">, in which he cited Chisholm’s (1968) estimation that beyond a one km diameter, resource allocation costs for a community would begin to outweigh the resource </w:t>
      </w:r>
      <w:r w:rsidRPr="00540546">
        <w:rPr>
          <w:sz w:val="24"/>
          <w:szCs w:val="24"/>
        </w:rPr>
        <w:t xml:space="preserve">yields (Chisholm 1968:102-103; Lintz 1986:338). </w:t>
      </w:r>
      <w:r>
        <w:rPr>
          <w:sz w:val="24"/>
          <w:szCs w:val="24"/>
        </w:rPr>
        <w:t xml:space="preserve">After that I used the Intersect tool to populate the catchment zones with the soil data (including the newly established rangeland productivity values) from the soilweb shapefile. </w:t>
      </w:r>
      <w:r w:rsidRPr="00FE3D79">
        <w:rPr>
          <w:sz w:val="24"/>
          <w:szCs w:val="24"/>
        </w:rPr>
        <w:t xml:space="preserve">These one km catchments zones, while not incorporating </w:t>
      </w:r>
      <w:r>
        <w:rPr>
          <w:sz w:val="24"/>
          <w:szCs w:val="24"/>
        </w:rPr>
        <w:t xml:space="preserve">specific </w:t>
      </w:r>
      <w:r w:rsidRPr="00FE3D79">
        <w:rPr>
          <w:sz w:val="24"/>
          <w:szCs w:val="24"/>
        </w:rPr>
        <w:t>biotic elements, were used as the basis for establishing</w:t>
      </w:r>
      <w:r>
        <w:rPr>
          <w:sz w:val="24"/>
          <w:szCs w:val="24"/>
        </w:rPr>
        <w:t xml:space="preserve"> comparable (to Lintz’s model)</w:t>
      </w:r>
      <w:r w:rsidRPr="0032797A">
        <w:rPr>
          <w:sz w:val="24"/>
          <w:szCs w:val="24"/>
        </w:rPr>
        <w:t xml:space="preserve"> </w:t>
      </w:r>
      <w:r w:rsidRPr="00FE3D79">
        <w:rPr>
          <w:sz w:val="24"/>
          <w:szCs w:val="24"/>
        </w:rPr>
        <w:lastRenderedPageBreak/>
        <w:t xml:space="preserve">rangeland productivity and soil diversity areas </w:t>
      </w:r>
      <w:r w:rsidRPr="005708C0">
        <w:rPr>
          <w:sz w:val="24"/>
          <w:szCs w:val="24"/>
        </w:rPr>
        <w:t xml:space="preserve">for each site (For </w:t>
      </w:r>
      <w:r w:rsidR="00D82597">
        <w:rPr>
          <w:sz w:val="24"/>
          <w:szCs w:val="24"/>
        </w:rPr>
        <w:t>r</w:t>
      </w:r>
      <w:r w:rsidRPr="005708C0">
        <w:rPr>
          <w:sz w:val="24"/>
          <w:szCs w:val="24"/>
        </w:rPr>
        <w:t xml:space="preserve">angeland site catchment zones see Figure </w:t>
      </w:r>
      <w:r w:rsidR="006D064A">
        <w:rPr>
          <w:sz w:val="24"/>
          <w:szCs w:val="24"/>
        </w:rPr>
        <w:t>19</w:t>
      </w:r>
      <w:r w:rsidRPr="005708C0">
        <w:rPr>
          <w:sz w:val="24"/>
          <w:szCs w:val="24"/>
        </w:rPr>
        <w:t>). I then calcul</w:t>
      </w:r>
      <w:r>
        <w:rPr>
          <w:sz w:val="24"/>
          <w:szCs w:val="24"/>
        </w:rPr>
        <w:t>ated</w:t>
      </w:r>
      <w:r w:rsidRPr="006355A9">
        <w:rPr>
          <w:sz w:val="24"/>
          <w:szCs w:val="24"/>
        </w:rPr>
        <w:t xml:space="preserve"> the overall and the average</w:t>
      </w:r>
      <w:r>
        <w:rPr>
          <w:sz w:val="24"/>
          <w:szCs w:val="24"/>
        </w:rPr>
        <w:t xml:space="preserve"> values</w:t>
      </w:r>
      <w:r w:rsidRPr="006355A9">
        <w:rPr>
          <w:sz w:val="24"/>
          <w:szCs w:val="24"/>
        </w:rPr>
        <w:t xml:space="preserve"> for both the rangeland productivity and the soil diversity for each site</w:t>
      </w:r>
      <w:r>
        <w:rPr>
          <w:sz w:val="24"/>
          <w:szCs w:val="24"/>
        </w:rPr>
        <w:t xml:space="preserve"> (which were subsequently combined according to site type) and added the results to the site type feature class attribute </w:t>
      </w:r>
      <w:r w:rsidRPr="005708C0">
        <w:rPr>
          <w:sz w:val="24"/>
          <w:szCs w:val="24"/>
        </w:rPr>
        <w:t>table (For a full list of the relevant Rangeland Productivity</w:t>
      </w:r>
      <w:r>
        <w:rPr>
          <w:sz w:val="24"/>
          <w:szCs w:val="24"/>
        </w:rPr>
        <w:t xml:space="preserve"> and NCCPI</w:t>
      </w:r>
      <w:r w:rsidRPr="005708C0">
        <w:rPr>
          <w:sz w:val="24"/>
          <w:szCs w:val="24"/>
        </w:rPr>
        <w:t xml:space="preserve"> values see Table </w:t>
      </w:r>
      <w:r w:rsidR="006D064A">
        <w:rPr>
          <w:sz w:val="24"/>
          <w:szCs w:val="24"/>
        </w:rPr>
        <w:t>7</w:t>
      </w:r>
      <w:r w:rsidRPr="005708C0">
        <w:rPr>
          <w:sz w:val="24"/>
          <w:szCs w:val="24"/>
        </w:rPr>
        <w:t xml:space="preserve"> in Appendix A). </w:t>
      </w:r>
      <w:r>
        <w:rPr>
          <w:sz w:val="24"/>
          <w:szCs w:val="24"/>
        </w:rPr>
        <w:t xml:space="preserve">Similar to the rangeland productivity analysis, I also used the 1 km soilweb site catchments to determine the NCCPI values for each site. By attaching the NCCPI </w:t>
      </w:r>
      <w:r w:rsidR="009C5AD8">
        <w:rPr>
          <w:sz w:val="24"/>
          <w:szCs w:val="24"/>
        </w:rPr>
        <w:t>rating</w:t>
      </w:r>
      <w:r>
        <w:rPr>
          <w:sz w:val="24"/>
          <w:szCs w:val="24"/>
        </w:rPr>
        <w:t xml:space="preserve"> for each of the soil designations I created an alternative set of soil values corresponding to perspective crop yields rather than rangeland potential. </w:t>
      </w:r>
    </w:p>
    <w:p w14:paraId="7F5F4385" w14:textId="2845F450" w:rsidR="00540896" w:rsidRPr="0077307D" w:rsidRDefault="00BD7E26" w:rsidP="0077307D">
      <w:pPr>
        <w:pageBreakBefore/>
        <w:spacing w:line="480" w:lineRule="auto"/>
        <w:rPr>
          <w:sz w:val="24"/>
          <w:szCs w:val="24"/>
        </w:rPr>
      </w:pPr>
      <w:r>
        <w:rPr>
          <w:noProof/>
          <w:sz w:val="24"/>
          <w:szCs w:val="24"/>
        </w:rPr>
        <w:lastRenderedPageBreak/>
        <w:drawing>
          <wp:anchor distT="0" distB="0" distL="114300" distR="114300" simplePos="0" relativeHeight="251693056" behindDoc="0" locked="0" layoutInCell="1" allowOverlap="1" wp14:anchorId="0E04B0B1" wp14:editId="7C82721A">
            <wp:simplePos x="0" y="0"/>
            <wp:positionH relativeFrom="margin">
              <wp:align>right</wp:align>
            </wp:positionH>
            <wp:positionV relativeFrom="paragraph">
              <wp:posOffset>0</wp:posOffset>
            </wp:positionV>
            <wp:extent cx="5942965" cy="7691120"/>
            <wp:effectExtent l="0" t="0" r="635"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599" cy="7691717"/>
                    </a:xfrm>
                    <a:prstGeom prst="rect">
                      <a:avLst/>
                    </a:prstGeom>
                  </pic:spPr>
                </pic:pic>
              </a:graphicData>
            </a:graphic>
          </wp:anchor>
        </w:drawing>
      </w:r>
      <w:r w:rsidR="00E9483B">
        <w:rPr>
          <w:noProof/>
        </w:rPr>
        <mc:AlternateContent>
          <mc:Choice Requires="wps">
            <w:drawing>
              <wp:anchor distT="0" distB="0" distL="114300" distR="114300" simplePos="0" relativeHeight="251695104" behindDoc="0" locked="0" layoutInCell="1" allowOverlap="1" wp14:anchorId="0518DF9B" wp14:editId="1EBA5D88">
                <wp:simplePos x="0" y="0"/>
                <wp:positionH relativeFrom="margin">
                  <wp:align>right</wp:align>
                </wp:positionH>
                <wp:positionV relativeFrom="paragraph">
                  <wp:posOffset>7724775</wp:posOffset>
                </wp:positionV>
                <wp:extent cx="5943600" cy="409575"/>
                <wp:effectExtent l="0" t="0" r="0" b="9525"/>
                <wp:wrapSquare wrapText="bothSides"/>
                <wp:docPr id="20" name="Text Box 20"/>
                <wp:cNvGraphicFramePr/>
                <a:graphic xmlns:a="http://schemas.openxmlformats.org/drawingml/2006/main">
                  <a:graphicData uri="http://schemas.microsoft.com/office/word/2010/wordprocessingShape">
                    <wps:wsp>
                      <wps:cNvSpPr txBox="1"/>
                      <wps:spPr>
                        <a:xfrm>
                          <a:off x="0" y="0"/>
                          <a:ext cx="5943600" cy="409575"/>
                        </a:xfrm>
                        <a:prstGeom prst="rect">
                          <a:avLst/>
                        </a:prstGeom>
                        <a:solidFill>
                          <a:prstClr val="white"/>
                        </a:solidFill>
                        <a:ln>
                          <a:noFill/>
                        </a:ln>
                      </wps:spPr>
                      <wps:txbx>
                        <w:txbxContent>
                          <w:p w14:paraId="71C8CC03" w14:textId="7782E54F"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15</w:t>
                            </w:r>
                            <w:r w:rsidRPr="00156E32">
                              <w:rPr>
                                <w:noProof/>
                                <w:color w:val="auto"/>
                                <w:sz w:val="24"/>
                                <w:szCs w:val="24"/>
                              </w:rPr>
                              <w:fldChar w:fldCharType="end"/>
                            </w:r>
                            <w:r w:rsidRPr="00156E32">
                              <w:rPr>
                                <w:color w:val="auto"/>
                                <w:sz w:val="24"/>
                                <w:szCs w:val="24"/>
                              </w:rPr>
                              <w:t>: An illustration of the slope gradients in the Cross Bar Ranch used to derive subsequent cost representations.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18DF9B" id="Text Box 20" o:spid="_x0000_s1037" type="#_x0000_t202" style="position:absolute;margin-left:416.8pt;margin-top:608.25pt;width:468pt;height:32.25pt;z-index:2516951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EooHAIAAEMEAAAOAAAAZHJzL2Uyb0RvYy54bWysU01v2zAMvQ/YfxB0X+x0TdcacYosRYYB&#10;QVsgHXpWZDkWIIsapcTOfv0ofyRbt9Owi0yTFKn3+Di/b2vDjgq9Bpvz6STlTFkJhbb7nH97WX+4&#10;5cwHYQthwKqcn5Tn94v37+aNy9QVVGAKhYyKWJ81LudVCC5LEi8rVQs/AacsBUvAWgT6xX1SoGio&#10;em2SqzS9SRrAwiFI5T15H/ogX3T1y1LJ8FSWXgVmck5vC92J3bmLZ7KYi2yPwlVaDs8Q//CKWmhL&#10;Tc+lHkQQ7ID6j1K1lggeyjCRUCdQllqqDgOhmaZv0Gwr4VSHhcjx7kyT/39l5eNx656RhfYztDTA&#10;SEjjfObJGfG0JdbxSy9lFCcKT2faVBuYJOfs7vrjTUohSbHr9G72aRbLJJfbDn34oqBm0cg50lg6&#10;tsRx40OfOqbEZh6MLtbamPgTAyuD7ChohE2lgxqK/5ZlbMy1EG/1BaMnuUCJVmh3LdMFwTzj3EFx&#10;IvgIvTK8k2tNDTfCh2eBJAWCRfIOT3SUBpqcw2BxVgH++Js/5tOEKMpZQ9LKuf9+EKg4M18tzS7q&#10;cDRwNHajYQ/1CgjqlBbHyc6kCxjMaJYI9Supfhm7UEhYSb1yHkZzFXqB09ZItVx2SaQ2J8LGbp2M&#10;pUdiX9pXgW4YS6CBPsIoOpG9mU6f29O8PAQodTe6SGzP4sA3KbUb/rBVcRV+/e+yLru/+AkAAP//&#10;AwBQSwMEFAAGAAgAAAAhABB6NwneAAAACgEAAA8AAABkcnMvZG93bnJldi54bWxMj8FOwzAQRO9I&#10;/IO1SFwQdRJEVEKcClq4waGl6nkbmyQiXke206R/z/YEx30zmp0pV7Ptxcn40DlSkC4SEIZqpztq&#10;FOy/3u+XIEJE0tg7MgrOJsCqur4qsdBuoq057WIjOIRCgQraGIdCylC3xmJYuMEQa9/OW4x8+kZq&#10;jxOH215mSZJLix3xhxYHs25N/bMbrYJ848dpS+u7zf7tAz+HJju8ng9K3d7ML88gopnjnxku9bk6&#10;VNzp6EbSQfQKeEhkmqX5IwjWnx5yRscLWqYJyKqU/ydUvwAAAP//AwBQSwECLQAUAAYACAAAACEA&#10;toM4kv4AAADhAQAAEwAAAAAAAAAAAAAAAAAAAAAAW0NvbnRlbnRfVHlwZXNdLnhtbFBLAQItABQA&#10;BgAIAAAAIQA4/SH/1gAAAJQBAAALAAAAAAAAAAAAAAAAAC8BAABfcmVscy8ucmVsc1BLAQItABQA&#10;BgAIAAAAIQCErEooHAIAAEMEAAAOAAAAAAAAAAAAAAAAAC4CAABkcnMvZTJvRG9jLnhtbFBLAQIt&#10;ABQABgAIAAAAIQAQejcJ3gAAAAoBAAAPAAAAAAAAAAAAAAAAAHYEAABkcnMvZG93bnJldi54bWxQ&#10;SwUGAAAAAAQABADzAAAAgQUAAAAA&#10;" stroked="f">
                <v:textbox inset="0,0,0,0">
                  <w:txbxContent>
                    <w:p w14:paraId="71C8CC03" w14:textId="7782E54F"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15</w:t>
                      </w:r>
                      <w:r w:rsidRPr="00156E32">
                        <w:rPr>
                          <w:noProof/>
                          <w:color w:val="auto"/>
                          <w:sz w:val="24"/>
                          <w:szCs w:val="24"/>
                        </w:rPr>
                        <w:fldChar w:fldCharType="end"/>
                      </w:r>
                      <w:r w:rsidRPr="00156E32">
                        <w:rPr>
                          <w:color w:val="auto"/>
                          <w:sz w:val="24"/>
                          <w:szCs w:val="24"/>
                        </w:rPr>
                        <w:t>: An illustration of the slope gradients in the Cross Bar Ranch used to derive subsequent cost representations.</w:t>
                      </w:r>
                    </w:p>
                  </w:txbxContent>
                </v:textbox>
                <w10:wrap type="square" anchorx="margin"/>
              </v:shape>
            </w:pict>
          </mc:Fallback>
        </mc:AlternateContent>
      </w:r>
    </w:p>
    <w:p w14:paraId="255E3895" w14:textId="690EB6FE" w:rsidR="006E3A70" w:rsidRPr="006E3A70" w:rsidRDefault="003636C4" w:rsidP="006E3A70">
      <w:pPr>
        <w:spacing w:line="480" w:lineRule="auto"/>
        <w:rPr>
          <w:sz w:val="24"/>
          <w:szCs w:val="24"/>
        </w:rPr>
      </w:pPr>
      <w:r>
        <w:rPr>
          <w:noProof/>
          <w:sz w:val="24"/>
          <w:szCs w:val="24"/>
        </w:rPr>
        <w:lastRenderedPageBreak/>
        <w:drawing>
          <wp:anchor distT="0" distB="0" distL="114300" distR="114300" simplePos="0" relativeHeight="251696128" behindDoc="0" locked="0" layoutInCell="1" allowOverlap="1" wp14:anchorId="348A73D0" wp14:editId="03F6374D">
            <wp:simplePos x="0" y="0"/>
            <wp:positionH relativeFrom="margin">
              <wp:align>right</wp:align>
            </wp:positionH>
            <wp:positionV relativeFrom="paragraph">
              <wp:posOffset>266700</wp:posOffset>
            </wp:positionV>
            <wp:extent cx="5942965" cy="7691120"/>
            <wp:effectExtent l="0" t="0" r="635" b="508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599" cy="7691717"/>
                    </a:xfrm>
                    <a:prstGeom prst="rect">
                      <a:avLst/>
                    </a:prstGeom>
                  </pic:spPr>
                </pic:pic>
              </a:graphicData>
            </a:graphic>
          </wp:anchor>
        </w:drawing>
      </w:r>
      <w:r w:rsidR="003B5C2C">
        <w:rPr>
          <w:noProof/>
        </w:rPr>
        <mc:AlternateContent>
          <mc:Choice Requires="wps">
            <w:drawing>
              <wp:anchor distT="0" distB="0" distL="114300" distR="114300" simplePos="0" relativeHeight="251698176" behindDoc="0" locked="0" layoutInCell="1" allowOverlap="1" wp14:anchorId="4AC4E36E" wp14:editId="748F0AE2">
                <wp:simplePos x="0" y="0"/>
                <wp:positionH relativeFrom="column">
                  <wp:posOffset>0</wp:posOffset>
                </wp:positionH>
                <wp:positionV relativeFrom="paragraph">
                  <wp:posOffset>7959725</wp:posOffset>
                </wp:positionV>
                <wp:extent cx="594360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7076175" w14:textId="2677B6CB"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16</w:t>
                            </w:r>
                            <w:r w:rsidRPr="00156E32">
                              <w:rPr>
                                <w:noProof/>
                                <w:color w:val="auto"/>
                                <w:sz w:val="24"/>
                                <w:szCs w:val="24"/>
                              </w:rPr>
                              <w:fldChar w:fldCharType="end"/>
                            </w:r>
                            <w:r w:rsidRPr="00156E32">
                              <w:rPr>
                                <w:color w:val="auto"/>
                                <w:sz w:val="24"/>
                                <w:szCs w:val="24"/>
                              </w:rPr>
                              <w:t>: A Cost-Distance Representation illustrating the ease of access to rivers and tributaries in the Cross Bar Ranch.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C4E36E" id="Text Box 22" o:spid="_x0000_s1038" type="#_x0000_t202" style="position:absolute;margin-left:0;margin-top:626.75pt;width:468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nmGgIAAEAEAAAOAAAAZHJzL2Uyb0RvYy54bWysU8Fu2zAMvQ/YPwi6L07SNViNOEWWIsOA&#10;oC2QDj0rshwLkEWNUmJnXz9KjpOt22nYRaZJitR7j5zfd41hR4Vegy34ZDTmTFkJpbb7gn97WX/4&#10;xJkPwpbCgFUFPynP7xfv381bl6sp1GBKhYyKWJ+3ruB1CC7PMi9r1Qg/AqcsBSvARgT6xX1Womip&#10;emOy6Xg8y1rA0iFI5T15H/ogX6T6VaVkeKoqrwIzBae3hXRiOnfxzBZzke9RuFrL8zPEP7yiEdpS&#10;00upBxEEO6D+o1SjJYKHKowkNBlUlZYqYSA0k/EbNNtaOJWwEDneXWjy/6+sfDxu3TOy0H2GjgSM&#10;hLTO556cEU9XYRO/9FJGcaLwdKFNdYFJct7efbyZjSkkKTa7uY01sutVhz58UdCwaBQcSZNElThu&#10;fOhTh5TYyYPR5VobE39iYGWQHQXp19Y6qHPx37KMjbkW4q2+YPRkVxzRCt2uY7okjNMB5A7KE2FH&#10;6MfCO7nW1HAjfHgWSHNAmGi2wxMdlYG24HC2OKsBf/zNH/NJHopy1tJcFdx/PwhUnJmvloSLQzgY&#10;OBi7wbCHZgUEdUJb42Qy6QIGM5gVQvNKI7+MXSgkrKReBQ+DuQr9dNPKSLVcpiQaNSfCxm6djKUH&#10;Yl+6V4HuLEsgNR9hmDiRv1Gnz036uOUhENVJukhsz+KZbxrTJP55peIe/Pqfsq6Lv/gJAAD//wMA&#10;UEsDBBQABgAIAAAAIQDyeOb23wAAAAoBAAAPAAAAZHJzL2Rvd25yZXYueG1sTI/BTsMwEETvSPyD&#10;tUhcEHVo2ghCnKqq4ACXitALNzfeJoF4HdlOG/6eRT3Acd+MZmeK1WR7cUQfOkcK7mYJCKTamY4a&#10;Bbv359t7ECFqMrp3hAq+McCqvLwodG7cid7wWMVGcAiFXCtoYxxyKUPdotVh5gYk1g7OWx359I00&#10;Xp843PZyniSZtLoj/tDqATct1l/VaBVsFx/b9mY8PL2uF6l/2Y2b7LOplLq+mtaPICJO8c8Mv/W5&#10;OpTcae9GMkH0CnhIZDpfpksQrD+kGaP9GWUgy0L+n1D+AAAA//8DAFBLAQItABQABgAIAAAAIQC2&#10;gziS/gAAAOEBAAATAAAAAAAAAAAAAAAAAAAAAABbQ29udGVudF9UeXBlc10ueG1sUEsBAi0AFAAG&#10;AAgAAAAhADj9If/WAAAAlAEAAAsAAAAAAAAAAAAAAAAALwEAAF9yZWxzLy5yZWxzUEsBAi0AFAAG&#10;AAgAAAAhAGjGeeYaAgAAQAQAAA4AAAAAAAAAAAAAAAAALgIAAGRycy9lMm9Eb2MueG1sUEsBAi0A&#10;FAAGAAgAAAAhAPJ45vbfAAAACgEAAA8AAAAAAAAAAAAAAAAAdAQAAGRycy9kb3ducmV2LnhtbFBL&#10;BQYAAAAABAAEAPMAAACABQAAAAA=&#10;" stroked="f">
                <v:textbox style="mso-fit-shape-to-text:t" inset="0,0,0,0">
                  <w:txbxContent>
                    <w:p w14:paraId="07076175" w14:textId="2677B6CB" w:rsidR="003B5C2C" w:rsidRPr="00156E32" w:rsidRDefault="003B5C2C" w:rsidP="003B5C2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16</w:t>
                      </w:r>
                      <w:r w:rsidRPr="00156E32">
                        <w:rPr>
                          <w:noProof/>
                          <w:color w:val="auto"/>
                          <w:sz w:val="24"/>
                          <w:szCs w:val="24"/>
                        </w:rPr>
                        <w:fldChar w:fldCharType="end"/>
                      </w:r>
                      <w:r w:rsidRPr="00156E32">
                        <w:rPr>
                          <w:color w:val="auto"/>
                          <w:sz w:val="24"/>
                          <w:szCs w:val="24"/>
                        </w:rPr>
                        <w:t>: A Cost-Distance Representation illustrating the ease of access to rivers and tributaries in the Cross Bar Ranch.</w:t>
                      </w:r>
                    </w:p>
                  </w:txbxContent>
                </v:textbox>
                <w10:wrap type="square"/>
              </v:shape>
            </w:pict>
          </mc:Fallback>
        </mc:AlternateContent>
      </w:r>
    </w:p>
    <w:p w14:paraId="61616B04" w14:textId="77777777" w:rsidR="003B5C2C" w:rsidRPr="00150F94" w:rsidRDefault="003B5C2C" w:rsidP="003B5C2C">
      <w:pPr>
        <w:pStyle w:val="Heading1"/>
        <w:spacing w:line="480" w:lineRule="auto"/>
        <w:jc w:val="center"/>
        <w:rPr>
          <w:color w:val="auto"/>
        </w:rPr>
      </w:pPr>
      <w:r>
        <w:rPr>
          <w:color w:val="auto"/>
        </w:rPr>
        <w:lastRenderedPageBreak/>
        <w:t xml:space="preserve">Chapter 6: </w:t>
      </w:r>
      <w:r w:rsidRPr="005C10F5">
        <w:rPr>
          <w:color w:val="auto"/>
        </w:rPr>
        <w:t>Results</w:t>
      </w:r>
      <w:r>
        <w:rPr>
          <w:color w:val="auto"/>
        </w:rPr>
        <w:t>, Discussion, and Conclusion</w:t>
      </w:r>
      <w:bookmarkStart w:id="297" w:name="_Hlk114692342"/>
    </w:p>
    <w:p w14:paraId="1F35FF42" w14:textId="29B9647C" w:rsidR="00C97806" w:rsidRDefault="00C97806" w:rsidP="00C97806">
      <w:pPr>
        <w:spacing w:line="480" w:lineRule="auto"/>
        <w:ind w:firstLine="720"/>
        <w:rPr>
          <w:sz w:val="24"/>
          <w:szCs w:val="24"/>
        </w:rPr>
      </w:pPr>
      <w:r>
        <w:rPr>
          <w:sz w:val="24"/>
          <w:szCs w:val="24"/>
        </w:rPr>
        <w:t xml:space="preserve">Once the Cross Bar Ranch site type dataset was established, a number of </w:t>
      </w:r>
      <w:r w:rsidR="00AF3962">
        <w:rPr>
          <w:sz w:val="24"/>
          <w:szCs w:val="24"/>
        </w:rPr>
        <w:t xml:space="preserve">ArcGIS Pro </w:t>
      </w:r>
      <w:r>
        <w:rPr>
          <w:sz w:val="24"/>
          <w:szCs w:val="24"/>
        </w:rPr>
        <w:t xml:space="preserve">analyses involving the influential environmental elements identified by Lintz’s Antelope Creek settlement patterning model was conducted. Those site-associated environmental variables (distance/access to water, topographic setting, soil productivity/diversity, and elevation relative to the nearest water source) exhibited within the Cross Bar Ranch were then compared against Lintz’s model. The results of this comparison indicated that the differences between the site types occurred in a roughly patterned fashion. These patterned results were explained in Lintz’s paradigm as a means through which Antelope Creek groups’ exploitation of their local resources reflected different subsistence strategies featured at specific site types. </w:t>
      </w:r>
      <w:r w:rsidR="00A13EF2">
        <w:rPr>
          <w:sz w:val="24"/>
          <w:szCs w:val="24"/>
        </w:rPr>
        <w:t>Utilizing Lintz’s model as an</w:t>
      </w:r>
      <w:r w:rsidR="007872EC" w:rsidRPr="00832E2B">
        <w:rPr>
          <w:sz w:val="24"/>
          <w:szCs w:val="24"/>
        </w:rPr>
        <w:t xml:space="preserve"> </w:t>
      </w:r>
      <w:r w:rsidR="00A13EF2">
        <w:rPr>
          <w:sz w:val="24"/>
          <w:szCs w:val="24"/>
        </w:rPr>
        <w:t>orienting framework,</w:t>
      </w:r>
      <w:r>
        <w:rPr>
          <w:sz w:val="24"/>
          <w:szCs w:val="24"/>
        </w:rPr>
        <w:t xml:space="preserve"> this thesis explored the plausible roles that Lintz’s influential environmental elements played in the settlement decisions of the Antelope Creek peoples within the Cross Bar Ranch, while also assessing the validity of his model </w:t>
      </w:r>
      <w:r w:rsidR="00AF3962">
        <w:rPr>
          <w:sz w:val="24"/>
          <w:szCs w:val="24"/>
        </w:rPr>
        <w:t>for</w:t>
      </w:r>
      <w:r>
        <w:rPr>
          <w:sz w:val="24"/>
          <w:szCs w:val="24"/>
        </w:rPr>
        <w:t xml:space="preserve"> a</w:t>
      </w:r>
      <w:r w:rsidR="00AF3962">
        <w:rPr>
          <w:sz w:val="24"/>
          <w:szCs w:val="24"/>
        </w:rPr>
        <w:t xml:space="preserve"> location</w:t>
      </w:r>
      <w:r>
        <w:rPr>
          <w:sz w:val="24"/>
          <w:szCs w:val="24"/>
        </w:rPr>
        <w:t xml:space="preserve"> outside of his initial project</w:t>
      </w:r>
      <w:r w:rsidR="00AF3962">
        <w:rPr>
          <w:sz w:val="24"/>
          <w:szCs w:val="24"/>
        </w:rPr>
        <w:t xml:space="preserve"> area</w:t>
      </w:r>
      <w:r>
        <w:rPr>
          <w:sz w:val="24"/>
          <w:szCs w:val="24"/>
        </w:rPr>
        <w:t>.</w:t>
      </w:r>
    </w:p>
    <w:p w14:paraId="71536399" w14:textId="66D87D35" w:rsidR="003B5C2C" w:rsidRDefault="00A13EF2" w:rsidP="00074294">
      <w:pPr>
        <w:spacing w:line="480" w:lineRule="auto"/>
        <w:ind w:firstLine="720"/>
        <w:rPr>
          <w:sz w:val="24"/>
          <w:szCs w:val="24"/>
        </w:rPr>
      </w:pPr>
      <w:r>
        <w:rPr>
          <w:sz w:val="24"/>
          <w:szCs w:val="24"/>
        </w:rPr>
        <w:t>The validation of Lintz’s model outside of his initial study area should be considered a significant step towards a greater understanding of the influential factors related to Antelope Creek settlement distributions within the Texas panhandle. The importance of identifying these organizing elements comes into focus when considering their application</w:t>
      </w:r>
      <w:r w:rsidR="00074294">
        <w:rPr>
          <w:sz w:val="24"/>
          <w:szCs w:val="24"/>
        </w:rPr>
        <w:t xml:space="preserve"> within the context of cultural resource management. By identifying these influential landscape elements, greater care can be taken to either avoid or more accurately anticipate the presence of sites that fall within the area of potential effect (APE) for professional earth disturbing projects. </w:t>
      </w:r>
      <w:r w:rsidR="003B5C2C" w:rsidRPr="00832E2B">
        <w:rPr>
          <w:sz w:val="24"/>
          <w:szCs w:val="24"/>
        </w:rPr>
        <w:t xml:space="preserve">While </w:t>
      </w:r>
      <w:r w:rsidR="003B5C2C">
        <w:rPr>
          <w:sz w:val="24"/>
          <w:szCs w:val="24"/>
        </w:rPr>
        <w:t xml:space="preserve">still relatively limited, the data available for use in the construction of the Cross Bar Ranch Antelope </w:t>
      </w:r>
      <w:r w:rsidR="003B5C2C">
        <w:rPr>
          <w:sz w:val="24"/>
          <w:szCs w:val="24"/>
        </w:rPr>
        <w:lastRenderedPageBreak/>
        <w:t xml:space="preserve">Creek site type dataset provided enough context for a comparative examination </w:t>
      </w:r>
      <w:r w:rsidR="007872EC">
        <w:rPr>
          <w:sz w:val="24"/>
          <w:szCs w:val="24"/>
        </w:rPr>
        <w:t>within the framework of</w:t>
      </w:r>
      <w:r w:rsidR="003B5C2C">
        <w:rPr>
          <w:sz w:val="24"/>
          <w:szCs w:val="24"/>
        </w:rPr>
        <w:t xml:space="preserve"> Lintz’s settlement distribution model, the results of which are as follows.</w:t>
      </w:r>
    </w:p>
    <w:p w14:paraId="2720DB0C" w14:textId="77777777" w:rsidR="003B5C2C" w:rsidRPr="00150F94" w:rsidRDefault="003B5C2C" w:rsidP="003B5C2C">
      <w:pPr>
        <w:pStyle w:val="Heading2"/>
        <w:spacing w:line="480" w:lineRule="auto"/>
        <w:rPr>
          <w:i/>
          <w:iCs/>
          <w:color w:val="auto"/>
        </w:rPr>
      </w:pPr>
      <w:r w:rsidRPr="00150F94">
        <w:rPr>
          <w:i/>
          <w:iCs/>
          <w:color w:val="auto"/>
        </w:rPr>
        <w:t>Results</w:t>
      </w:r>
    </w:p>
    <w:p w14:paraId="42C07959" w14:textId="2619ACB6" w:rsidR="006E3A70" w:rsidRDefault="00D149A5" w:rsidP="00B07DF5">
      <w:pPr>
        <w:spacing w:line="480" w:lineRule="auto"/>
        <w:ind w:firstLine="720"/>
        <w:rPr>
          <w:sz w:val="24"/>
          <w:szCs w:val="24"/>
        </w:rPr>
      </w:pPr>
      <w:r w:rsidRPr="006C16E1">
        <w:rPr>
          <w:sz w:val="24"/>
          <w:szCs w:val="24"/>
        </w:rPr>
        <w:t>By using Lintz’s model</w:t>
      </w:r>
      <w:r w:rsidR="00531D2E" w:rsidRPr="006C16E1">
        <w:rPr>
          <w:sz w:val="24"/>
          <w:szCs w:val="24"/>
        </w:rPr>
        <w:t xml:space="preserve"> to structure how specific environmental factors influenced Antelope Creek settlement locations , it became necessary to examine several of his assertions and interpretations. </w:t>
      </w:r>
      <w:r w:rsidR="003B5C2C">
        <w:rPr>
          <w:sz w:val="24"/>
          <w:szCs w:val="24"/>
        </w:rPr>
        <w:t>One of the more general assertions made by Lintz (1986) suggested that one of the most crucial factors in the placement of Antelope Creek sites within the Canadian River Valley</w:t>
      </w:r>
      <w:r w:rsidR="003B5C2C" w:rsidRPr="00F37C07">
        <w:rPr>
          <w:sz w:val="24"/>
          <w:szCs w:val="24"/>
        </w:rPr>
        <w:t xml:space="preserve"> </w:t>
      </w:r>
      <w:r w:rsidR="003B5C2C">
        <w:rPr>
          <w:sz w:val="24"/>
          <w:szCs w:val="24"/>
        </w:rPr>
        <w:t>concerned the ease with which people could access water. Through examining a cost-distance surface for the Cross Bar Ranch, I found that almost all the homesteads and subhomesteads were indeed positioned in areas deemed less costly to access</w:t>
      </w:r>
      <w:r w:rsidR="00E51D9A">
        <w:rPr>
          <w:sz w:val="24"/>
          <w:szCs w:val="24"/>
        </w:rPr>
        <w:t xml:space="preserve"> in comparison to the more upland settings</w:t>
      </w:r>
      <w:r w:rsidR="003B5C2C">
        <w:rPr>
          <w:sz w:val="24"/>
          <w:szCs w:val="24"/>
        </w:rPr>
        <w:t xml:space="preserve"> </w:t>
      </w:r>
      <w:r w:rsidR="00E51D9A">
        <w:rPr>
          <w:sz w:val="24"/>
          <w:szCs w:val="24"/>
        </w:rPr>
        <w:t xml:space="preserve">that were </w:t>
      </w:r>
      <w:r w:rsidR="00531D2E">
        <w:rPr>
          <w:sz w:val="24"/>
          <w:szCs w:val="24"/>
        </w:rPr>
        <w:t>devoid of sites altogether</w:t>
      </w:r>
      <w:r w:rsidR="003B5C2C">
        <w:rPr>
          <w:sz w:val="24"/>
          <w:szCs w:val="24"/>
        </w:rPr>
        <w:t xml:space="preserve">. </w:t>
      </w:r>
      <w:bookmarkEnd w:id="297"/>
      <w:r w:rsidR="003B5C2C">
        <w:rPr>
          <w:sz w:val="24"/>
          <w:szCs w:val="24"/>
        </w:rPr>
        <w:t>Lintz’s (1986) claim that temporary camps would primarily be found in</w:t>
      </w:r>
      <w:r w:rsidR="003B5C2C" w:rsidRPr="00F37C07">
        <w:rPr>
          <w:sz w:val="24"/>
          <w:szCs w:val="24"/>
        </w:rPr>
        <w:t xml:space="preserve"> </w:t>
      </w:r>
      <w:r w:rsidR="003B5C2C">
        <w:rPr>
          <w:sz w:val="24"/>
          <w:szCs w:val="24"/>
        </w:rPr>
        <w:t>upland setting when they were adjacent to homesteads/subhomesteads was also found to be relatively accurate within the Cross Bar Ranch.</w:t>
      </w:r>
      <w:r w:rsidR="00B07DF5">
        <w:rPr>
          <w:sz w:val="24"/>
          <w:szCs w:val="24"/>
        </w:rPr>
        <w:t xml:space="preserve"> Although the specific site functions of temporary camps was not explored in this examination, their physical placement in more elevated settings than the homesteads and subhomesteads would appear to support the conclusion that specific site types were indeed situated in differential topographic settings</w:t>
      </w:r>
      <w:r w:rsidR="002A0F9F">
        <w:rPr>
          <w:sz w:val="24"/>
          <w:szCs w:val="24"/>
        </w:rPr>
        <w:t>, even if their purpose is not yet specifically understood</w:t>
      </w:r>
      <w:r w:rsidR="00B07DF5">
        <w:rPr>
          <w:sz w:val="24"/>
          <w:szCs w:val="24"/>
        </w:rPr>
        <w:t xml:space="preserve">. </w:t>
      </w:r>
      <w:r w:rsidR="003B5C2C">
        <w:rPr>
          <w:sz w:val="24"/>
          <w:szCs w:val="24"/>
        </w:rPr>
        <w:t xml:space="preserve">The only two exceptions to this assertion </w:t>
      </w:r>
      <w:r w:rsidR="006552E8">
        <w:rPr>
          <w:sz w:val="24"/>
          <w:szCs w:val="24"/>
        </w:rPr>
        <w:t>consisted of</w:t>
      </w:r>
      <w:r w:rsidR="003B5C2C">
        <w:rPr>
          <w:sz w:val="24"/>
          <w:szCs w:val="24"/>
        </w:rPr>
        <w:t xml:space="preserve"> temporary camps </w:t>
      </w:r>
      <w:r w:rsidR="006552E8">
        <w:rPr>
          <w:sz w:val="24"/>
          <w:szCs w:val="24"/>
        </w:rPr>
        <w:t xml:space="preserve">that </w:t>
      </w:r>
      <w:r w:rsidR="003B5C2C">
        <w:rPr>
          <w:sz w:val="24"/>
          <w:szCs w:val="24"/>
        </w:rPr>
        <w:t>were situated along the least costly routes from the adjacent homesteads to their nearest source of water. This was discovered by utilizing a cost-path model which indicated that least costly route to water for</w:t>
      </w:r>
      <w:r w:rsidR="003B5C2C" w:rsidRPr="00C136B6">
        <w:rPr>
          <w:sz w:val="24"/>
          <w:szCs w:val="24"/>
        </w:rPr>
        <w:t xml:space="preserve"> the homesteads of 41PT96 and 41PT257</w:t>
      </w:r>
      <w:r w:rsidR="003B5C2C">
        <w:rPr>
          <w:sz w:val="24"/>
          <w:szCs w:val="24"/>
        </w:rPr>
        <w:t>,</w:t>
      </w:r>
      <w:r w:rsidR="003B5C2C" w:rsidRPr="00C136B6">
        <w:rPr>
          <w:sz w:val="24"/>
          <w:szCs w:val="24"/>
        </w:rPr>
        <w:t xml:space="preserve"> ran through </w:t>
      </w:r>
      <w:r w:rsidR="003B5C2C">
        <w:rPr>
          <w:sz w:val="24"/>
          <w:szCs w:val="24"/>
        </w:rPr>
        <w:t xml:space="preserve">the </w:t>
      </w:r>
      <w:r w:rsidR="003B5C2C" w:rsidRPr="00C136B6">
        <w:rPr>
          <w:sz w:val="24"/>
          <w:szCs w:val="24"/>
        </w:rPr>
        <w:t>documented temporary camps 41PT90 and 41PT280</w:t>
      </w:r>
      <w:r w:rsidR="003B5C2C">
        <w:rPr>
          <w:sz w:val="24"/>
          <w:szCs w:val="24"/>
        </w:rPr>
        <w:t xml:space="preserve"> </w:t>
      </w:r>
      <w:r w:rsidR="003B5C2C" w:rsidRPr="00C136B6">
        <w:rPr>
          <w:sz w:val="24"/>
          <w:szCs w:val="24"/>
        </w:rPr>
        <w:t>respectively</w:t>
      </w:r>
      <w:r w:rsidR="004541FB">
        <w:rPr>
          <w:sz w:val="24"/>
          <w:szCs w:val="24"/>
        </w:rPr>
        <w:t xml:space="preserve"> (See figures 28 and 29 in Appendix C)</w:t>
      </w:r>
      <w:r w:rsidR="003B5C2C">
        <w:rPr>
          <w:sz w:val="24"/>
          <w:szCs w:val="24"/>
        </w:rPr>
        <w:t>.</w:t>
      </w:r>
    </w:p>
    <w:p w14:paraId="6C56B14A" w14:textId="7F5319E3" w:rsidR="003B5C2C" w:rsidRDefault="003C5470" w:rsidP="003C5470">
      <w:pPr>
        <w:spacing w:line="480" w:lineRule="auto"/>
        <w:ind w:firstLine="720"/>
        <w:rPr>
          <w:sz w:val="24"/>
          <w:szCs w:val="24"/>
        </w:rPr>
      </w:pPr>
      <w:r>
        <w:rPr>
          <w:sz w:val="24"/>
          <w:szCs w:val="24"/>
        </w:rPr>
        <w:lastRenderedPageBreak/>
        <w:t>A</w:t>
      </w:r>
      <w:r w:rsidR="003B5C2C" w:rsidRPr="00922AC4">
        <w:rPr>
          <w:sz w:val="24"/>
          <w:szCs w:val="24"/>
        </w:rPr>
        <w:t xml:space="preserve">ccording to </w:t>
      </w:r>
      <w:r w:rsidR="003B5C2C">
        <w:rPr>
          <w:sz w:val="24"/>
          <w:szCs w:val="24"/>
        </w:rPr>
        <w:t>the lidar and TIN data</w:t>
      </w:r>
      <w:r w:rsidR="003B5C2C" w:rsidRPr="00922AC4">
        <w:rPr>
          <w:sz w:val="24"/>
          <w:szCs w:val="24"/>
        </w:rPr>
        <w:t>, one subhomestead</w:t>
      </w:r>
      <w:r w:rsidR="004541FB">
        <w:rPr>
          <w:sz w:val="24"/>
          <w:szCs w:val="24"/>
        </w:rPr>
        <w:t xml:space="preserve"> (41PT254)</w:t>
      </w:r>
      <w:r w:rsidR="003B5C2C" w:rsidRPr="00922AC4">
        <w:rPr>
          <w:sz w:val="24"/>
          <w:szCs w:val="24"/>
        </w:rPr>
        <w:t xml:space="preserve"> is located along </w:t>
      </w:r>
      <w:r w:rsidR="00BD7E26">
        <w:rPr>
          <w:sz w:val="24"/>
          <w:szCs w:val="24"/>
        </w:rPr>
        <w:t>the</w:t>
      </w:r>
      <w:r w:rsidR="003B5C2C" w:rsidRPr="00922AC4">
        <w:rPr>
          <w:sz w:val="24"/>
          <w:szCs w:val="24"/>
        </w:rPr>
        <w:t xml:space="preserve"> Inner Valley Wall,</w:t>
      </w:r>
      <w:r w:rsidR="003B5C2C">
        <w:rPr>
          <w:sz w:val="24"/>
          <w:szCs w:val="24"/>
        </w:rPr>
        <w:t xml:space="preserve"> another</w:t>
      </w:r>
      <w:r w:rsidR="004541FB">
        <w:rPr>
          <w:sz w:val="24"/>
          <w:szCs w:val="24"/>
        </w:rPr>
        <w:t xml:space="preserve"> (41PT283)</w:t>
      </w:r>
      <w:r w:rsidR="003B5C2C">
        <w:rPr>
          <w:sz w:val="24"/>
          <w:szCs w:val="24"/>
        </w:rPr>
        <w:t xml:space="preserve"> was situated at the Inner Valley Base, while </w:t>
      </w:r>
      <w:r w:rsidR="003B5C2C" w:rsidRPr="00922AC4">
        <w:rPr>
          <w:sz w:val="24"/>
          <w:szCs w:val="24"/>
        </w:rPr>
        <w:t xml:space="preserve">the </w:t>
      </w:r>
      <w:r w:rsidR="003B5C2C" w:rsidRPr="005D1992">
        <w:rPr>
          <w:sz w:val="24"/>
          <w:szCs w:val="24"/>
        </w:rPr>
        <w:t>other one</w:t>
      </w:r>
      <w:r w:rsidR="004541FB">
        <w:rPr>
          <w:sz w:val="24"/>
          <w:szCs w:val="24"/>
        </w:rPr>
        <w:t xml:space="preserve"> (41PT282)</w:t>
      </w:r>
      <w:r w:rsidR="003B5C2C" w:rsidRPr="005D1992">
        <w:rPr>
          <w:sz w:val="24"/>
          <w:szCs w:val="24"/>
        </w:rPr>
        <w:t xml:space="preserve"> was positioned within the floodplains</w:t>
      </w:r>
      <w:r w:rsidR="003B5C2C" w:rsidRPr="00922AC4">
        <w:rPr>
          <w:sz w:val="24"/>
          <w:szCs w:val="24"/>
        </w:rPr>
        <w:t>.</w:t>
      </w:r>
      <w:r w:rsidR="003B5C2C">
        <w:t xml:space="preserve"> </w:t>
      </w:r>
      <w:r w:rsidR="003B5C2C" w:rsidRPr="00922AC4">
        <w:rPr>
          <w:sz w:val="24"/>
          <w:szCs w:val="24"/>
        </w:rPr>
        <w:t xml:space="preserve">Similarly, one homestead </w:t>
      </w:r>
      <w:r w:rsidR="004541FB">
        <w:rPr>
          <w:sz w:val="24"/>
          <w:szCs w:val="24"/>
        </w:rPr>
        <w:t xml:space="preserve">(41PT109) </w:t>
      </w:r>
      <w:r w:rsidR="003B5C2C" w:rsidRPr="00922AC4">
        <w:rPr>
          <w:sz w:val="24"/>
          <w:szCs w:val="24"/>
        </w:rPr>
        <w:t xml:space="preserve">was located on </w:t>
      </w:r>
      <w:r w:rsidR="00BD7E26">
        <w:rPr>
          <w:sz w:val="24"/>
          <w:szCs w:val="24"/>
        </w:rPr>
        <w:t>the</w:t>
      </w:r>
      <w:r w:rsidR="003B5C2C" w:rsidRPr="00922AC4">
        <w:rPr>
          <w:sz w:val="24"/>
          <w:szCs w:val="24"/>
        </w:rPr>
        <w:t xml:space="preserve"> Inner Valley Wall, another</w:t>
      </w:r>
      <w:r w:rsidR="004541FB">
        <w:rPr>
          <w:sz w:val="24"/>
          <w:szCs w:val="24"/>
        </w:rPr>
        <w:t xml:space="preserve"> (41PT97)</w:t>
      </w:r>
      <w:r w:rsidR="003B5C2C" w:rsidRPr="00922AC4">
        <w:rPr>
          <w:sz w:val="24"/>
          <w:szCs w:val="24"/>
        </w:rPr>
        <w:t xml:space="preserve"> within the Inner Valley Base, two</w:t>
      </w:r>
      <w:r w:rsidR="004541FB">
        <w:rPr>
          <w:sz w:val="24"/>
          <w:szCs w:val="24"/>
        </w:rPr>
        <w:t xml:space="preserve"> (41PT93 and 41PT253)</w:t>
      </w:r>
      <w:r w:rsidR="003B5C2C" w:rsidRPr="00922AC4">
        <w:rPr>
          <w:sz w:val="24"/>
          <w:szCs w:val="24"/>
        </w:rPr>
        <w:t xml:space="preserve"> were situated atop Inner Valley Wall Benches, while three more</w:t>
      </w:r>
      <w:r w:rsidR="004541FB">
        <w:rPr>
          <w:sz w:val="24"/>
          <w:szCs w:val="24"/>
        </w:rPr>
        <w:t xml:space="preserve"> (41PT96, 41PT112, and 41PT257)</w:t>
      </w:r>
      <w:r w:rsidR="003B5C2C" w:rsidRPr="00922AC4">
        <w:rPr>
          <w:sz w:val="24"/>
          <w:szCs w:val="24"/>
        </w:rPr>
        <w:t xml:space="preserve"> were positioned along the Inner Valley </w:t>
      </w:r>
      <w:r w:rsidR="003B5C2C" w:rsidRPr="00A33416">
        <w:rPr>
          <w:sz w:val="24"/>
          <w:szCs w:val="24"/>
        </w:rPr>
        <w:t>Rim (Table</w:t>
      </w:r>
      <w:r w:rsidR="003B5C2C">
        <w:rPr>
          <w:sz w:val="24"/>
          <w:szCs w:val="24"/>
        </w:rPr>
        <w:t xml:space="preserve"> </w:t>
      </w:r>
      <w:r w:rsidR="006D064A">
        <w:rPr>
          <w:sz w:val="24"/>
          <w:szCs w:val="24"/>
        </w:rPr>
        <w:t>9</w:t>
      </w:r>
      <w:r w:rsidR="003B5C2C" w:rsidRPr="00A33416">
        <w:rPr>
          <w:sz w:val="24"/>
          <w:szCs w:val="24"/>
        </w:rPr>
        <w:t xml:space="preserve"> in Appendix B). </w:t>
      </w:r>
      <w:bookmarkStart w:id="298" w:name="_Hlk114687728"/>
      <w:r w:rsidR="003B5C2C">
        <w:rPr>
          <w:sz w:val="24"/>
          <w:szCs w:val="24"/>
        </w:rPr>
        <w:t xml:space="preserve">The placement of the subhomesteads in the more biotically </w:t>
      </w:r>
      <w:r w:rsidR="003B5C2C" w:rsidRPr="001460B4">
        <w:rPr>
          <w:sz w:val="24"/>
          <w:szCs w:val="24"/>
        </w:rPr>
        <w:t xml:space="preserve">limited </w:t>
      </w:r>
      <w:r w:rsidR="003B5C2C">
        <w:rPr>
          <w:sz w:val="24"/>
          <w:szCs w:val="24"/>
        </w:rPr>
        <w:t>lowland settings suggests that those occupants put a greater emphasis on agricultural endeavors</w:t>
      </w:r>
      <w:bookmarkEnd w:id="298"/>
      <w:r w:rsidR="003B5C2C">
        <w:rPr>
          <w:sz w:val="24"/>
          <w:szCs w:val="24"/>
        </w:rPr>
        <w:t xml:space="preserve">. This interpretation is supported by the significantly decreased variety and amount of available flora and fauna within these agriculturally friendly riparian bottomland areas. </w:t>
      </w:r>
      <w:bookmarkStart w:id="299" w:name="_Hlk114687754"/>
      <w:r w:rsidR="003B5C2C">
        <w:rPr>
          <w:sz w:val="24"/>
          <w:szCs w:val="24"/>
        </w:rPr>
        <w:t>However, owing to the more temporary occupational duration of subhomesteads (inferred from the absence of storage features and their less robust architecture), it is plausible that those residents left their subhomesteads to participate in long-distance hunting activities, with the accompanying archaeological evidence located elsewhere. On the other hand, the positioning of homesteads in a variety of more biotically diverse settings implies that their residents were more apt to utilize a wide range of subsistence practices, rather than an emphasis on a single one.</w:t>
      </w:r>
      <w:bookmarkEnd w:id="299"/>
      <w:r>
        <w:rPr>
          <w:sz w:val="24"/>
          <w:szCs w:val="24"/>
        </w:rPr>
        <w:t xml:space="preserve"> </w:t>
      </w:r>
      <w:r w:rsidR="003B5C2C">
        <w:rPr>
          <w:sz w:val="24"/>
          <w:szCs w:val="24"/>
        </w:rPr>
        <w:t>Furthermore, t</w:t>
      </w:r>
      <w:r w:rsidR="003B5C2C" w:rsidRPr="00922AC4">
        <w:rPr>
          <w:sz w:val="24"/>
          <w:szCs w:val="24"/>
        </w:rPr>
        <w:t>hese findings mirror Lintz’s concerning the placement of subhomesteads in more riparian settings, as well as along Inner Valley Walls</w:t>
      </w:r>
      <w:r w:rsidR="003B5C2C">
        <w:rPr>
          <w:sz w:val="24"/>
          <w:szCs w:val="24"/>
        </w:rPr>
        <w:t xml:space="preserve"> </w:t>
      </w:r>
      <w:r w:rsidR="003B5C2C" w:rsidRPr="00A723EE">
        <w:rPr>
          <w:sz w:val="24"/>
          <w:szCs w:val="24"/>
        </w:rPr>
        <w:t>(Lintz 1986:348). However</w:t>
      </w:r>
      <w:r w:rsidR="003B5C2C" w:rsidRPr="00922AC4">
        <w:rPr>
          <w:sz w:val="24"/>
          <w:szCs w:val="24"/>
        </w:rPr>
        <w:t xml:space="preserve">, although those homestead positioned within the Inner Valley base terraces and Inner Valley </w:t>
      </w:r>
      <w:r w:rsidR="003B5C2C">
        <w:rPr>
          <w:sz w:val="24"/>
          <w:szCs w:val="24"/>
        </w:rPr>
        <w:t>r</w:t>
      </w:r>
      <w:r w:rsidR="003B5C2C" w:rsidRPr="00922AC4">
        <w:rPr>
          <w:sz w:val="24"/>
          <w:szCs w:val="24"/>
        </w:rPr>
        <w:t>ims, paralleled those found in Lintz’s study area, the Cross Bar Ranch contained three outlier sites; those two located atop Inner Valley Wall Benches, and the one along an Inner Valley Wall.</w:t>
      </w:r>
    </w:p>
    <w:p w14:paraId="021282DC" w14:textId="4E8CF542" w:rsidR="003C5470" w:rsidRDefault="003C5470" w:rsidP="003C5470">
      <w:pPr>
        <w:spacing w:line="480" w:lineRule="auto"/>
        <w:ind w:firstLine="720"/>
        <w:rPr>
          <w:sz w:val="24"/>
          <w:szCs w:val="24"/>
        </w:rPr>
      </w:pPr>
      <w:bookmarkStart w:id="300" w:name="_Hlk114689944"/>
      <w:r>
        <w:rPr>
          <w:sz w:val="24"/>
          <w:szCs w:val="24"/>
        </w:rPr>
        <w:lastRenderedPageBreak/>
        <w:t xml:space="preserve">It was also observed that two sets of homesteads/subhomesteads were located in close proximity to one another. </w:t>
      </w:r>
      <w:bookmarkEnd w:id="300"/>
      <w:r>
        <w:rPr>
          <w:sz w:val="24"/>
          <w:szCs w:val="24"/>
        </w:rPr>
        <w:t xml:space="preserve">However, while these sets adhered to Lintz’s elevation relationship (homesteads should occupy more elevated settings than their associated subhomesteads), since biotic features were not considered, the procurement of inverse resources postulated by Lintz was not examined beyond the general biotic settings proposed by </w:t>
      </w:r>
      <w:r w:rsidRPr="00A723EE">
        <w:rPr>
          <w:sz w:val="24"/>
          <w:szCs w:val="24"/>
        </w:rPr>
        <w:t xml:space="preserve">Duffield (1970:34-36) (Lintz 1986:328). </w:t>
      </w:r>
      <w:bookmarkStart w:id="301" w:name="_Hlk114689981"/>
      <w:r>
        <w:rPr>
          <w:sz w:val="24"/>
          <w:szCs w:val="24"/>
        </w:rPr>
        <w:t xml:space="preserve">On one hand, one homestead/subhomestead set followed the resource inversion model, while on the other hand another set did not. Specifically, 41PT257 (homestead) was located in what would be considered the more bountiful edge-breaks biotic community, and 41PT283 (subhomestead) in the less diverse moist-aquatic biotic community. Alternatively, 41PT253 (homestead) and 41PT254 (subhomestead) were both situated within close proximity of each other in the edge-breaks biotic community. </w:t>
      </w:r>
      <w:bookmarkEnd w:id="301"/>
    </w:p>
    <w:p w14:paraId="1B32E434" w14:textId="5107424C" w:rsidR="003C5470" w:rsidRDefault="003C5470" w:rsidP="003C5470">
      <w:pPr>
        <w:spacing w:line="480" w:lineRule="auto"/>
        <w:ind w:firstLine="720"/>
        <w:rPr>
          <w:sz w:val="24"/>
          <w:szCs w:val="24"/>
        </w:rPr>
      </w:pPr>
      <w:r>
        <w:rPr>
          <w:sz w:val="24"/>
          <w:szCs w:val="24"/>
        </w:rPr>
        <w:t xml:space="preserve">Furthermore, </w:t>
      </w:r>
      <w:bookmarkStart w:id="302" w:name="_Hlk114692986"/>
      <w:r>
        <w:rPr>
          <w:sz w:val="24"/>
          <w:szCs w:val="24"/>
        </w:rPr>
        <w:t xml:space="preserve">recent radiocarbon analyses conducted by Bousman et al (2022) on several Cross Bar Ranch Antelope Creek sites indicated that the sites 41PT257 (homestead) and 41PT283 (subhomestead) contained overlapping radiocarbon dates, suggestive of a contemporaneous occupation between the two settlements. </w:t>
      </w:r>
      <w:bookmarkEnd w:id="302"/>
      <w:r>
        <w:rPr>
          <w:sz w:val="24"/>
          <w:szCs w:val="24"/>
        </w:rPr>
        <w:t xml:space="preserve">Although not considered here to be strictly associated, Bousman et al (2022) also found that sites 41PT253 (homestead), 41PT109 (homestead), and 41PT283 (subhomestead) contained evidence of overlapping radiocarbon </w:t>
      </w:r>
      <w:r w:rsidRPr="00A723EE">
        <w:rPr>
          <w:sz w:val="24"/>
          <w:szCs w:val="24"/>
        </w:rPr>
        <w:t xml:space="preserve">dates </w:t>
      </w:r>
      <w:bookmarkStart w:id="303" w:name="_Hlk114693157"/>
      <w:r w:rsidRPr="00A723EE">
        <w:rPr>
          <w:sz w:val="24"/>
          <w:szCs w:val="24"/>
        </w:rPr>
        <w:t>(Bousman et al 2022:8-9).</w:t>
      </w:r>
      <w:bookmarkEnd w:id="303"/>
      <w:r w:rsidRPr="00A723EE">
        <w:rPr>
          <w:sz w:val="24"/>
          <w:szCs w:val="24"/>
        </w:rPr>
        <w:t xml:space="preserve"> </w:t>
      </w:r>
      <w:r>
        <w:rPr>
          <w:sz w:val="24"/>
          <w:szCs w:val="24"/>
        </w:rPr>
        <w:t xml:space="preserve">However, while a close proximity between sites is occasionally suggestive of contemporaneity, that is not always the case. For example, although situated only 600 meters apart, and within view of each other, 41PT109 and 41PT96 (both homesteads) produced radiocarbon dates indicative of two separate episodes of </w:t>
      </w:r>
      <w:r w:rsidRPr="00A723EE">
        <w:rPr>
          <w:sz w:val="24"/>
          <w:szCs w:val="24"/>
        </w:rPr>
        <w:t xml:space="preserve">occupation (Bousman et al 2022:11-13). </w:t>
      </w:r>
      <w:r>
        <w:rPr>
          <w:sz w:val="24"/>
          <w:szCs w:val="24"/>
        </w:rPr>
        <w:t xml:space="preserve">Even though radiocarbon analyses imply that not all of the </w:t>
      </w:r>
      <w:r>
        <w:rPr>
          <w:sz w:val="24"/>
          <w:szCs w:val="24"/>
        </w:rPr>
        <w:lastRenderedPageBreak/>
        <w:t xml:space="preserve">Antelope Creek sites within the Cross Bar Ranch were occupied contemporaneously, the dates produced propose that these sites all shared a 160-year span of occupation from </w:t>
      </w:r>
      <w:r w:rsidR="00AB56E4">
        <w:rPr>
          <w:sz w:val="24"/>
          <w:szCs w:val="24"/>
        </w:rPr>
        <w:t xml:space="preserve">AD </w:t>
      </w:r>
      <w:r>
        <w:rPr>
          <w:sz w:val="24"/>
          <w:szCs w:val="24"/>
        </w:rPr>
        <w:t>1300-1460</w:t>
      </w:r>
      <w:r w:rsidRPr="00A723EE">
        <w:rPr>
          <w:sz w:val="24"/>
          <w:szCs w:val="24"/>
        </w:rPr>
        <w:t xml:space="preserve"> </w:t>
      </w:r>
      <w:bookmarkStart w:id="304" w:name="_Hlk113348192"/>
      <w:r w:rsidRPr="00A723EE">
        <w:rPr>
          <w:sz w:val="24"/>
          <w:szCs w:val="24"/>
        </w:rPr>
        <w:t>(Bousman et al 2022:10)</w:t>
      </w:r>
      <w:bookmarkEnd w:id="304"/>
      <w:r w:rsidRPr="00A723EE">
        <w:rPr>
          <w:sz w:val="24"/>
          <w:szCs w:val="24"/>
        </w:rPr>
        <w:t>.</w:t>
      </w:r>
    </w:p>
    <w:tbl>
      <w:tblPr>
        <w:tblStyle w:val="TableGrid"/>
        <w:tblW w:w="0" w:type="auto"/>
        <w:jc w:val="center"/>
        <w:tblLayout w:type="fixed"/>
        <w:tblLook w:val="04A0" w:firstRow="1" w:lastRow="0" w:firstColumn="1" w:lastColumn="0" w:noHBand="0" w:noVBand="1"/>
      </w:tblPr>
      <w:tblGrid>
        <w:gridCol w:w="1800"/>
        <w:gridCol w:w="1890"/>
        <w:gridCol w:w="1800"/>
        <w:gridCol w:w="1710"/>
        <w:gridCol w:w="1800"/>
      </w:tblGrid>
      <w:tr w:rsidR="003C5470" w14:paraId="39B3784D" w14:textId="77777777" w:rsidTr="000E70F1">
        <w:trPr>
          <w:jc w:val="center"/>
        </w:trPr>
        <w:tc>
          <w:tcPr>
            <w:tcW w:w="1800" w:type="dxa"/>
            <w:vAlign w:val="center"/>
          </w:tcPr>
          <w:p w14:paraId="19B7C01F" w14:textId="77777777" w:rsidR="003C5470" w:rsidRPr="00504458" w:rsidRDefault="003C5470" w:rsidP="000E70F1">
            <w:pPr>
              <w:jc w:val="center"/>
              <w:rPr>
                <w:b/>
                <w:bCs/>
                <w:sz w:val="24"/>
                <w:szCs w:val="24"/>
              </w:rPr>
            </w:pPr>
            <w:r w:rsidRPr="00504458">
              <w:rPr>
                <w:b/>
                <w:bCs/>
                <w:sz w:val="24"/>
                <w:szCs w:val="24"/>
              </w:rPr>
              <w:t>Site Type</w:t>
            </w:r>
          </w:p>
        </w:tc>
        <w:tc>
          <w:tcPr>
            <w:tcW w:w="1890" w:type="dxa"/>
            <w:vAlign w:val="center"/>
          </w:tcPr>
          <w:p w14:paraId="39522494" w14:textId="77777777" w:rsidR="003C5470" w:rsidRPr="00E37548" w:rsidRDefault="003C5470" w:rsidP="000E70F1">
            <w:pPr>
              <w:jc w:val="center"/>
              <w:rPr>
                <w:b/>
                <w:bCs/>
              </w:rPr>
            </w:pPr>
            <w:r w:rsidRPr="00E37548">
              <w:rPr>
                <w:b/>
                <w:bCs/>
              </w:rPr>
              <w:t>Elevation Above the Canadian River (m) (Average)</w:t>
            </w:r>
          </w:p>
        </w:tc>
        <w:tc>
          <w:tcPr>
            <w:tcW w:w="1800" w:type="dxa"/>
            <w:vAlign w:val="center"/>
          </w:tcPr>
          <w:p w14:paraId="1F5207E7" w14:textId="77777777" w:rsidR="003C5470" w:rsidRPr="00E37548" w:rsidRDefault="003C5470" w:rsidP="000E70F1">
            <w:pPr>
              <w:jc w:val="center"/>
              <w:rPr>
                <w:b/>
                <w:bCs/>
              </w:rPr>
            </w:pPr>
            <w:r w:rsidRPr="00E37548">
              <w:rPr>
                <w:b/>
                <w:bCs/>
              </w:rPr>
              <w:t>Elevation Above the Nearest Tributary (m) (Average)</w:t>
            </w:r>
          </w:p>
        </w:tc>
        <w:tc>
          <w:tcPr>
            <w:tcW w:w="1710" w:type="dxa"/>
            <w:vAlign w:val="center"/>
          </w:tcPr>
          <w:p w14:paraId="2905DCFF" w14:textId="77777777" w:rsidR="003C5470" w:rsidRPr="00E37548" w:rsidRDefault="003C5470" w:rsidP="000E70F1">
            <w:pPr>
              <w:jc w:val="center"/>
              <w:rPr>
                <w:b/>
                <w:bCs/>
              </w:rPr>
            </w:pPr>
            <w:r w:rsidRPr="00E37548">
              <w:rPr>
                <w:b/>
                <w:bCs/>
              </w:rPr>
              <w:t>Distance to the Canadian River (m) (Average)</w:t>
            </w:r>
          </w:p>
        </w:tc>
        <w:tc>
          <w:tcPr>
            <w:tcW w:w="1800" w:type="dxa"/>
            <w:vAlign w:val="center"/>
          </w:tcPr>
          <w:p w14:paraId="60FBDF54" w14:textId="77777777" w:rsidR="003C5470" w:rsidRPr="00E37548" w:rsidRDefault="003C5470" w:rsidP="000E70F1">
            <w:pPr>
              <w:jc w:val="center"/>
              <w:rPr>
                <w:b/>
                <w:bCs/>
              </w:rPr>
            </w:pPr>
            <w:r w:rsidRPr="00E37548">
              <w:rPr>
                <w:b/>
                <w:bCs/>
              </w:rPr>
              <w:t>Distance to the Nearest Tributary (m) (Average)</w:t>
            </w:r>
          </w:p>
        </w:tc>
      </w:tr>
      <w:tr w:rsidR="00EE3509" w14:paraId="4D95914A" w14:textId="77777777" w:rsidTr="000E70F1">
        <w:trPr>
          <w:jc w:val="center"/>
        </w:trPr>
        <w:tc>
          <w:tcPr>
            <w:tcW w:w="1800" w:type="dxa"/>
            <w:vAlign w:val="center"/>
          </w:tcPr>
          <w:p w14:paraId="751AD439" w14:textId="2C7780BD" w:rsidR="00EE3509" w:rsidRDefault="00EE3509" w:rsidP="00EE3509">
            <w:pPr>
              <w:pStyle w:val="ListParagraph"/>
              <w:spacing w:line="480" w:lineRule="auto"/>
              <w:ind w:left="0"/>
              <w:jc w:val="center"/>
              <w:rPr>
                <w:sz w:val="24"/>
                <w:szCs w:val="24"/>
              </w:rPr>
            </w:pPr>
            <w:r>
              <w:rPr>
                <w:sz w:val="24"/>
                <w:szCs w:val="24"/>
              </w:rPr>
              <w:t>Camp</w:t>
            </w:r>
          </w:p>
        </w:tc>
        <w:tc>
          <w:tcPr>
            <w:tcW w:w="1890" w:type="dxa"/>
            <w:vAlign w:val="center"/>
          </w:tcPr>
          <w:p w14:paraId="214C8EFD" w14:textId="1CE6B249" w:rsidR="00EE3509" w:rsidRDefault="00EE3509" w:rsidP="000E70F1">
            <w:pPr>
              <w:pStyle w:val="ListParagraph"/>
              <w:spacing w:line="480" w:lineRule="auto"/>
              <w:ind w:left="0"/>
              <w:jc w:val="center"/>
              <w:rPr>
                <w:sz w:val="24"/>
                <w:szCs w:val="24"/>
              </w:rPr>
            </w:pPr>
            <w:r>
              <w:rPr>
                <w:sz w:val="24"/>
                <w:szCs w:val="24"/>
              </w:rPr>
              <w:t>23</w:t>
            </w:r>
          </w:p>
        </w:tc>
        <w:tc>
          <w:tcPr>
            <w:tcW w:w="1800" w:type="dxa"/>
            <w:vAlign w:val="center"/>
          </w:tcPr>
          <w:p w14:paraId="11163231" w14:textId="46085B7D" w:rsidR="00EE3509" w:rsidRDefault="00EE3509" w:rsidP="000E70F1">
            <w:pPr>
              <w:pStyle w:val="ListParagraph"/>
              <w:spacing w:line="480" w:lineRule="auto"/>
              <w:ind w:left="0"/>
              <w:jc w:val="center"/>
              <w:rPr>
                <w:sz w:val="24"/>
                <w:szCs w:val="24"/>
              </w:rPr>
            </w:pPr>
            <w:r>
              <w:rPr>
                <w:sz w:val="24"/>
                <w:szCs w:val="24"/>
              </w:rPr>
              <w:t>22</w:t>
            </w:r>
          </w:p>
        </w:tc>
        <w:tc>
          <w:tcPr>
            <w:tcW w:w="1710" w:type="dxa"/>
            <w:vAlign w:val="center"/>
          </w:tcPr>
          <w:p w14:paraId="1B9030B5" w14:textId="7B8D707C" w:rsidR="00EE3509" w:rsidRDefault="00EE3509" w:rsidP="000E70F1">
            <w:pPr>
              <w:pStyle w:val="ListParagraph"/>
              <w:spacing w:line="480" w:lineRule="auto"/>
              <w:ind w:left="0"/>
              <w:jc w:val="center"/>
              <w:rPr>
                <w:sz w:val="24"/>
                <w:szCs w:val="24"/>
              </w:rPr>
            </w:pPr>
            <w:r>
              <w:rPr>
                <w:sz w:val="24"/>
                <w:szCs w:val="24"/>
              </w:rPr>
              <w:t>832</w:t>
            </w:r>
          </w:p>
        </w:tc>
        <w:tc>
          <w:tcPr>
            <w:tcW w:w="1800" w:type="dxa"/>
            <w:vAlign w:val="center"/>
          </w:tcPr>
          <w:p w14:paraId="05A95E5C" w14:textId="1C0689D0" w:rsidR="00EE3509" w:rsidRDefault="00EE3509" w:rsidP="000E70F1">
            <w:pPr>
              <w:pStyle w:val="ListParagraph"/>
              <w:spacing w:line="480" w:lineRule="auto"/>
              <w:ind w:left="0"/>
              <w:jc w:val="center"/>
              <w:rPr>
                <w:sz w:val="24"/>
                <w:szCs w:val="24"/>
              </w:rPr>
            </w:pPr>
            <w:r>
              <w:rPr>
                <w:sz w:val="24"/>
                <w:szCs w:val="24"/>
              </w:rPr>
              <w:t>286</w:t>
            </w:r>
          </w:p>
        </w:tc>
      </w:tr>
      <w:tr w:rsidR="003C5470" w14:paraId="49B3C654" w14:textId="77777777" w:rsidTr="000E70F1">
        <w:trPr>
          <w:jc w:val="center"/>
        </w:trPr>
        <w:tc>
          <w:tcPr>
            <w:tcW w:w="1800" w:type="dxa"/>
            <w:vAlign w:val="center"/>
          </w:tcPr>
          <w:p w14:paraId="351AF332" w14:textId="7F92A767" w:rsidR="003C5470" w:rsidRDefault="003C5470" w:rsidP="00EE3509">
            <w:pPr>
              <w:pStyle w:val="ListParagraph"/>
              <w:spacing w:line="480" w:lineRule="auto"/>
              <w:ind w:left="0"/>
              <w:jc w:val="center"/>
              <w:rPr>
                <w:sz w:val="24"/>
                <w:szCs w:val="24"/>
              </w:rPr>
            </w:pPr>
            <w:r>
              <w:rPr>
                <w:sz w:val="24"/>
                <w:szCs w:val="24"/>
              </w:rPr>
              <w:t>Subhomestead</w:t>
            </w:r>
          </w:p>
        </w:tc>
        <w:tc>
          <w:tcPr>
            <w:tcW w:w="1890" w:type="dxa"/>
            <w:vAlign w:val="center"/>
          </w:tcPr>
          <w:p w14:paraId="65F09B1B" w14:textId="77777777" w:rsidR="003C5470" w:rsidRDefault="003C5470" w:rsidP="000E70F1">
            <w:pPr>
              <w:pStyle w:val="ListParagraph"/>
              <w:spacing w:line="480" w:lineRule="auto"/>
              <w:ind w:left="0"/>
              <w:jc w:val="center"/>
              <w:rPr>
                <w:sz w:val="24"/>
                <w:szCs w:val="24"/>
              </w:rPr>
            </w:pPr>
            <w:r>
              <w:rPr>
                <w:sz w:val="24"/>
                <w:szCs w:val="24"/>
              </w:rPr>
              <w:t>19</w:t>
            </w:r>
          </w:p>
        </w:tc>
        <w:tc>
          <w:tcPr>
            <w:tcW w:w="1800" w:type="dxa"/>
            <w:vAlign w:val="center"/>
          </w:tcPr>
          <w:p w14:paraId="5A7B41C2" w14:textId="77777777" w:rsidR="003C5470" w:rsidRDefault="003C5470" w:rsidP="000E70F1">
            <w:pPr>
              <w:pStyle w:val="ListParagraph"/>
              <w:spacing w:line="480" w:lineRule="auto"/>
              <w:ind w:left="0"/>
              <w:jc w:val="center"/>
              <w:rPr>
                <w:sz w:val="24"/>
                <w:szCs w:val="24"/>
              </w:rPr>
            </w:pPr>
            <w:r>
              <w:rPr>
                <w:sz w:val="24"/>
                <w:szCs w:val="24"/>
              </w:rPr>
              <w:t>3</w:t>
            </w:r>
          </w:p>
        </w:tc>
        <w:tc>
          <w:tcPr>
            <w:tcW w:w="1710" w:type="dxa"/>
            <w:vAlign w:val="center"/>
          </w:tcPr>
          <w:p w14:paraId="45969F58" w14:textId="77777777" w:rsidR="003C5470" w:rsidRDefault="003C5470" w:rsidP="000E70F1">
            <w:pPr>
              <w:pStyle w:val="ListParagraph"/>
              <w:spacing w:line="480" w:lineRule="auto"/>
              <w:ind w:left="0"/>
              <w:jc w:val="center"/>
              <w:rPr>
                <w:sz w:val="24"/>
                <w:szCs w:val="24"/>
              </w:rPr>
            </w:pPr>
            <w:r>
              <w:rPr>
                <w:sz w:val="24"/>
                <w:szCs w:val="24"/>
              </w:rPr>
              <w:t>1122</w:t>
            </w:r>
          </w:p>
        </w:tc>
        <w:tc>
          <w:tcPr>
            <w:tcW w:w="1800" w:type="dxa"/>
            <w:vAlign w:val="center"/>
          </w:tcPr>
          <w:p w14:paraId="3E6BD414" w14:textId="77777777" w:rsidR="003C5470" w:rsidRDefault="003C5470" w:rsidP="000E70F1">
            <w:pPr>
              <w:pStyle w:val="ListParagraph"/>
              <w:spacing w:line="480" w:lineRule="auto"/>
              <w:ind w:left="0"/>
              <w:jc w:val="center"/>
              <w:rPr>
                <w:sz w:val="24"/>
                <w:szCs w:val="24"/>
              </w:rPr>
            </w:pPr>
            <w:r>
              <w:rPr>
                <w:sz w:val="24"/>
                <w:szCs w:val="24"/>
              </w:rPr>
              <w:t>203</w:t>
            </w:r>
          </w:p>
        </w:tc>
      </w:tr>
      <w:tr w:rsidR="003C5470" w14:paraId="3C6C60EE" w14:textId="77777777" w:rsidTr="000E70F1">
        <w:trPr>
          <w:jc w:val="center"/>
        </w:trPr>
        <w:tc>
          <w:tcPr>
            <w:tcW w:w="1800" w:type="dxa"/>
            <w:vAlign w:val="center"/>
          </w:tcPr>
          <w:p w14:paraId="10CC4DCC" w14:textId="382D04F8" w:rsidR="003C5470" w:rsidRDefault="003C5470" w:rsidP="00EE3509">
            <w:pPr>
              <w:pStyle w:val="ListParagraph"/>
              <w:spacing w:line="480" w:lineRule="auto"/>
              <w:ind w:left="0"/>
              <w:jc w:val="center"/>
              <w:rPr>
                <w:sz w:val="24"/>
                <w:szCs w:val="24"/>
              </w:rPr>
            </w:pPr>
            <w:r>
              <w:rPr>
                <w:sz w:val="24"/>
                <w:szCs w:val="24"/>
              </w:rPr>
              <w:t>Homestead</w:t>
            </w:r>
          </w:p>
        </w:tc>
        <w:tc>
          <w:tcPr>
            <w:tcW w:w="1890" w:type="dxa"/>
            <w:vAlign w:val="center"/>
          </w:tcPr>
          <w:p w14:paraId="08D15751" w14:textId="77777777" w:rsidR="003C5470" w:rsidRDefault="003C5470" w:rsidP="000E70F1">
            <w:pPr>
              <w:pStyle w:val="ListParagraph"/>
              <w:spacing w:line="480" w:lineRule="auto"/>
              <w:ind w:left="0"/>
              <w:jc w:val="center"/>
              <w:rPr>
                <w:sz w:val="24"/>
                <w:szCs w:val="24"/>
              </w:rPr>
            </w:pPr>
            <w:r>
              <w:rPr>
                <w:sz w:val="24"/>
                <w:szCs w:val="24"/>
              </w:rPr>
              <w:t>27</w:t>
            </w:r>
          </w:p>
        </w:tc>
        <w:tc>
          <w:tcPr>
            <w:tcW w:w="1800" w:type="dxa"/>
            <w:vAlign w:val="center"/>
          </w:tcPr>
          <w:p w14:paraId="620F677C" w14:textId="77777777" w:rsidR="003C5470" w:rsidRDefault="003C5470" w:rsidP="000E70F1">
            <w:pPr>
              <w:pStyle w:val="ListParagraph"/>
              <w:spacing w:line="480" w:lineRule="auto"/>
              <w:ind w:left="0"/>
              <w:jc w:val="center"/>
              <w:rPr>
                <w:sz w:val="24"/>
                <w:szCs w:val="24"/>
              </w:rPr>
            </w:pPr>
            <w:r>
              <w:rPr>
                <w:sz w:val="24"/>
                <w:szCs w:val="24"/>
              </w:rPr>
              <w:t>20</w:t>
            </w:r>
          </w:p>
        </w:tc>
        <w:tc>
          <w:tcPr>
            <w:tcW w:w="1710" w:type="dxa"/>
            <w:vAlign w:val="center"/>
          </w:tcPr>
          <w:p w14:paraId="0401EE92" w14:textId="77777777" w:rsidR="003C5470" w:rsidRDefault="003C5470" w:rsidP="000E70F1">
            <w:pPr>
              <w:pStyle w:val="ListParagraph"/>
              <w:spacing w:line="480" w:lineRule="auto"/>
              <w:ind w:left="0"/>
              <w:jc w:val="center"/>
              <w:rPr>
                <w:sz w:val="24"/>
                <w:szCs w:val="24"/>
              </w:rPr>
            </w:pPr>
            <w:r>
              <w:rPr>
                <w:sz w:val="24"/>
                <w:szCs w:val="24"/>
              </w:rPr>
              <w:t>736</w:t>
            </w:r>
          </w:p>
        </w:tc>
        <w:tc>
          <w:tcPr>
            <w:tcW w:w="1800" w:type="dxa"/>
            <w:vAlign w:val="center"/>
          </w:tcPr>
          <w:p w14:paraId="592A0771" w14:textId="77777777" w:rsidR="003C5470" w:rsidRDefault="003C5470" w:rsidP="003C5470">
            <w:pPr>
              <w:pStyle w:val="ListParagraph"/>
              <w:keepNext/>
              <w:spacing w:line="480" w:lineRule="auto"/>
              <w:ind w:left="0"/>
              <w:jc w:val="center"/>
              <w:rPr>
                <w:sz w:val="24"/>
                <w:szCs w:val="24"/>
              </w:rPr>
            </w:pPr>
            <w:r>
              <w:rPr>
                <w:sz w:val="24"/>
                <w:szCs w:val="24"/>
              </w:rPr>
              <w:t>293</w:t>
            </w:r>
          </w:p>
        </w:tc>
      </w:tr>
    </w:tbl>
    <w:p w14:paraId="2D33079C" w14:textId="75CF0D10" w:rsidR="003C5470" w:rsidRPr="00156E32" w:rsidRDefault="003C5470" w:rsidP="003C5470">
      <w:pPr>
        <w:pStyle w:val="Caption"/>
        <w:rPr>
          <w:color w:val="auto"/>
          <w:sz w:val="36"/>
          <w:szCs w:val="36"/>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1</w:t>
      </w:r>
      <w:r w:rsidR="00302FB1">
        <w:rPr>
          <w:color w:val="auto"/>
          <w:sz w:val="24"/>
          <w:szCs w:val="24"/>
        </w:rPr>
        <w:fldChar w:fldCharType="end"/>
      </w:r>
      <w:r w:rsidRPr="00156E32">
        <w:rPr>
          <w:color w:val="auto"/>
          <w:sz w:val="24"/>
          <w:szCs w:val="24"/>
        </w:rPr>
        <w:t>: A table listing the elevation and distance values relational to the rivers and tributaries for Cross Bar Ranch sites.</w:t>
      </w:r>
    </w:p>
    <w:p w14:paraId="20F36792" w14:textId="3A4B4A75" w:rsidR="003C5470" w:rsidRPr="00A33416" w:rsidRDefault="003C5470" w:rsidP="003C5470">
      <w:pPr>
        <w:spacing w:line="480" w:lineRule="auto"/>
        <w:ind w:firstLine="720"/>
        <w:rPr>
          <w:sz w:val="24"/>
          <w:szCs w:val="24"/>
        </w:rPr>
      </w:pPr>
      <w:r w:rsidRPr="0024134E">
        <w:rPr>
          <w:sz w:val="24"/>
          <w:szCs w:val="24"/>
        </w:rPr>
        <w:t xml:space="preserve">As can be </w:t>
      </w:r>
      <w:r>
        <w:rPr>
          <w:sz w:val="24"/>
          <w:szCs w:val="24"/>
        </w:rPr>
        <w:t>inferred</w:t>
      </w:r>
      <w:r w:rsidRPr="0024134E">
        <w:rPr>
          <w:sz w:val="24"/>
          <w:szCs w:val="24"/>
        </w:rPr>
        <w:t xml:space="preserve"> from table </w:t>
      </w:r>
      <w:r>
        <w:rPr>
          <w:sz w:val="24"/>
          <w:szCs w:val="24"/>
        </w:rPr>
        <w:t>1</w:t>
      </w:r>
      <w:bookmarkStart w:id="305" w:name="_Hlk114693626"/>
      <w:r w:rsidRPr="0024134E">
        <w:rPr>
          <w:sz w:val="24"/>
          <w:szCs w:val="24"/>
        </w:rPr>
        <w:t xml:space="preserve">, the elevation trends within Lintz’s study area (that on average subhomesteads occurred at lower elevations for both the river and tributary categories than the homesteads), </w:t>
      </w:r>
      <w:r>
        <w:rPr>
          <w:sz w:val="24"/>
          <w:szCs w:val="24"/>
        </w:rPr>
        <w:t>was</w:t>
      </w:r>
      <w:r w:rsidRPr="0024134E">
        <w:rPr>
          <w:sz w:val="24"/>
          <w:szCs w:val="24"/>
        </w:rPr>
        <w:t xml:space="preserve"> also true for the sites </w:t>
      </w:r>
      <w:r w:rsidRPr="00A33416">
        <w:rPr>
          <w:sz w:val="24"/>
          <w:szCs w:val="24"/>
        </w:rPr>
        <w:t xml:space="preserve">located in the Cross Bar Ranch (For </w:t>
      </w:r>
      <w:r w:rsidR="00EE3509">
        <w:rPr>
          <w:sz w:val="24"/>
          <w:szCs w:val="24"/>
        </w:rPr>
        <w:t>site-specific</w:t>
      </w:r>
      <w:r w:rsidRPr="00A33416">
        <w:rPr>
          <w:sz w:val="24"/>
          <w:szCs w:val="24"/>
        </w:rPr>
        <w:t xml:space="preserve"> elevation values see Table </w:t>
      </w:r>
      <w:r w:rsidR="006D064A">
        <w:rPr>
          <w:sz w:val="24"/>
          <w:szCs w:val="24"/>
        </w:rPr>
        <w:t>11</w:t>
      </w:r>
      <w:r w:rsidRPr="00A33416">
        <w:rPr>
          <w:sz w:val="24"/>
          <w:szCs w:val="24"/>
        </w:rPr>
        <w:t xml:space="preserve"> in Appendix B).</w:t>
      </w:r>
      <w:r w:rsidR="00EE3509">
        <w:rPr>
          <w:sz w:val="24"/>
          <w:szCs w:val="24"/>
        </w:rPr>
        <w:t xml:space="preserve"> Another minor facet of Lintz’s model, the placement of temporary camps at higher elevations than more complex site types, was also shown to be accurate for the camps documented within the Cross Bar Ranch (Lintz 1986:71). </w:t>
      </w:r>
      <w:r w:rsidRPr="00A33416">
        <w:rPr>
          <w:sz w:val="24"/>
          <w:szCs w:val="24"/>
        </w:rPr>
        <w:t xml:space="preserve">However, while </w:t>
      </w:r>
      <w:r w:rsidRPr="001259A9">
        <w:rPr>
          <w:sz w:val="24"/>
          <w:szCs w:val="24"/>
        </w:rPr>
        <w:t>the subhomesteads in the Cross Bar Ranch did occur on average closer to the nearest tributary</w:t>
      </w:r>
      <w:r>
        <w:rPr>
          <w:sz w:val="24"/>
          <w:szCs w:val="24"/>
        </w:rPr>
        <w:t xml:space="preserve"> </w:t>
      </w:r>
      <w:r w:rsidRPr="001259A9">
        <w:rPr>
          <w:sz w:val="24"/>
          <w:szCs w:val="24"/>
        </w:rPr>
        <w:t xml:space="preserve">than the homesteads, this trend was not mirrored in those site types proximity to the Canadian River. This differs from Lintz’s findings that suggested subhomesteads were more apt to be found closer to the Canadian River </w:t>
      </w:r>
      <w:r w:rsidRPr="00A723EE">
        <w:rPr>
          <w:sz w:val="24"/>
          <w:szCs w:val="24"/>
        </w:rPr>
        <w:t xml:space="preserve">(Lintz 1986:334). </w:t>
      </w:r>
      <w:bookmarkEnd w:id="305"/>
      <w:r>
        <w:rPr>
          <w:sz w:val="24"/>
          <w:szCs w:val="24"/>
        </w:rPr>
        <w:t xml:space="preserve">Furthermore, in relation to the Canadian River, </w:t>
      </w:r>
      <w:r w:rsidRPr="0024134E">
        <w:rPr>
          <w:sz w:val="24"/>
          <w:szCs w:val="24"/>
        </w:rPr>
        <w:t>I found that 67% of the subhomesteads were categorized as near</w:t>
      </w:r>
      <w:r>
        <w:rPr>
          <w:sz w:val="24"/>
          <w:szCs w:val="24"/>
        </w:rPr>
        <w:t xml:space="preserve"> (&lt; 300 m.)</w:t>
      </w:r>
      <w:r w:rsidRPr="0024134E">
        <w:rPr>
          <w:sz w:val="24"/>
          <w:szCs w:val="24"/>
        </w:rPr>
        <w:t>, while 33% fell into the far range</w:t>
      </w:r>
      <w:r>
        <w:rPr>
          <w:sz w:val="24"/>
          <w:szCs w:val="24"/>
        </w:rPr>
        <w:t xml:space="preserve"> (&gt; 801 m.)</w:t>
      </w:r>
      <w:r w:rsidRPr="0024134E">
        <w:rPr>
          <w:sz w:val="24"/>
          <w:szCs w:val="24"/>
        </w:rPr>
        <w:t>.</w:t>
      </w:r>
      <w:r>
        <w:rPr>
          <w:sz w:val="24"/>
          <w:szCs w:val="24"/>
        </w:rPr>
        <w:t xml:space="preserve"> </w:t>
      </w:r>
      <w:r w:rsidRPr="0024134E">
        <w:rPr>
          <w:sz w:val="24"/>
          <w:szCs w:val="24"/>
        </w:rPr>
        <w:t>As for the homesteads, 29% were classified as near</w:t>
      </w:r>
      <w:r>
        <w:rPr>
          <w:sz w:val="24"/>
          <w:szCs w:val="24"/>
        </w:rPr>
        <w:t xml:space="preserve">, </w:t>
      </w:r>
      <w:r w:rsidRPr="0024134E">
        <w:rPr>
          <w:sz w:val="24"/>
          <w:szCs w:val="24"/>
        </w:rPr>
        <w:t>42% as midrange</w:t>
      </w:r>
      <w:r>
        <w:rPr>
          <w:sz w:val="24"/>
          <w:szCs w:val="24"/>
        </w:rPr>
        <w:t xml:space="preserve"> (301-800 m.)</w:t>
      </w:r>
      <w:r w:rsidRPr="0024134E">
        <w:rPr>
          <w:sz w:val="24"/>
          <w:szCs w:val="24"/>
        </w:rPr>
        <w:t xml:space="preserve">, </w:t>
      </w:r>
      <w:r>
        <w:rPr>
          <w:sz w:val="24"/>
          <w:szCs w:val="24"/>
        </w:rPr>
        <w:t>and</w:t>
      </w:r>
      <w:r w:rsidRPr="0024134E">
        <w:rPr>
          <w:sz w:val="24"/>
          <w:szCs w:val="24"/>
        </w:rPr>
        <w:t xml:space="preserve"> 29% were placed </w:t>
      </w:r>
      <w:r w:rsidRPr="0024134E">
        <w:rPr>
          <w:sz w:val="24"/>
          <w:szCs w:val="24"/>
        </w:rPr>
        <w:lastRenderedPageBreak/>
        <w:t>within the far category</w:t>
      </w:r>
      <w:r>
        <w:rPr>
          <w:sz w:val="24"/>
          <w:szCs w:val="24"/>
        </w:rPr>
        <w:t xml:space="preserve">. </w:t>
      </w:r>
      <w:r w:rsidR="00E16681">
        <w:rPr>
          <w:sz w:val="24"/>
          <w:szCs w:val="24"/>
        </w:rPr>
        <w:t>W</w:t>
      </w:r>
      <w:r>
        <w:rPr>
          <w:sz w:val="24"/>
          <w:szCs w:val="24"/>
        </w:rPr>
        <w:t xml:space="preserve">hen these same distance categories were applied to the site types’ distance to the nearest tributary, 67% of the subhomesteads were placed in the near category and 33% in the midrange category, while 43% of the homesteads were considered midrange, with the remaining 57% falling into the near category, none of the subhomesteads or </w:t>
      </w:r>
      <w:r w:rsidRPr="00A33416">
        <w:rPr>
          <w:sz w:val="24"/>
          <w:szCs w:val="24"/>
        </w:rPr>
        <w:t xml:space="preserve">homesteads constituted the far designation (For more information refer to table 9 in Appendix B). </w:t>
      </w:r>
    </w:p>
    <w:p w14:paraId="687DABF9" w14:textId="6A424527" w:rsidR="00413A2E" w:rsidRDefault="003C5470" w:rsidP="003C5470">
      <w:pPr>
        <w:spacing w:line="480" w:lineRule="auto"/>
        <w:ind w:firstLine="720"/>
        <w:rPr>
          <w:sz w:val="24"/>
          <w:szCs w:val="24"/>
        </w:rPr>
      </w:pPr>
      <w:r>
        <w:rPr>
          <w:sz w:val="24"/>
          <w:szCs w:val="24"/>
        </w:rPr>
        <w:t>As a result of the cost-distance to water examination,</w:t>
      </w:r>
      <w:r w:rsidR="004541FB">
        <w:rPr>
          <w:sz w:val="24"/>
          <w:szCs w:val="24"/>
        </w:rPr>
        <w:t xml:space="preserve"> in which the data was classified into four (0-3) natural/local breaks,</w:t>
      </w:r>
      <w:r>
        <w:rPr>
          <w:sz w:val="24"/>
          <w:szCs w:val="24"/>
        </w:rPr>
        <w:t xml:space="preserve"> only one site (a homestead [40PT257]) was identified as occupying the most difficult (relative to the Cross Bar Ranch) (Cost Class 3) area in terms of accessibility to water</w:t>
      </w:r>
      <w:r w:rsidRPr="00092BF1">
        <w:rPr>
          <w:sz w:val="24"/>
          <w:szCs w:val="24"/>
        </w:rPr>
        <w:t>.</w:t>
      </w:r>
      <w:r w:rsidR="00BF425C" w:rsidRPr="00092BF1">
        <w:rPr>
          <w:sz w:val="24"/>
          <w:szCs w:val="24"/>
        </w:rPr>
        <w:t xml:space="preserve"> Cost classes were utilized instead of temporal measurements (how long it would take </w:t>
      </w:r>
      <w:r w:rsidR="00692A7B">
        <w:rPr>
          <w:sz w:val="24"/>
          <w:szCs w:val="24"/>
        </w:rPr>
        <w:t>reach certain locations</w:t>
      </w:r>
      <w:r w:rsidR="00BF425C" w:rsidRPr="00092BF1">
        <w:rPr>
          <w:sz w:val="24"/>
          <w:szCs w:val="24"/>
        </w:rPr>
        <w:t xml:space="preserve">), because </w:t>
      </w:r>
      <w:r w:rsidR="00734B52">
        <w:rPr>
          <w:sz w:val="24"/>
          <w:szCs w:val="24"/>
        </w:rPr>
        <w:t>the</w:t>
      </w:r>
      <w:r w:rsidR="00BF425C" w:rsidRPr="00092BF1">
        <w:rPr>
          <w:sz w:val="24"/>
          <w:szCs w:val="24"/>
        </w:rPr>
        <w:t xml:space="preserve"> measures of time were less empirical (due to the </w:t>
      </w:r>
      <w:r w:rsidR="00410B28" w:rsidRPr="00092BF1">
        <w:rPr>
          <w:sz w:val="24"/>
          <w:szCs w:val="24"/>
        </w:rPr>
        <w:t xml:space="preserve">physical </w:t>
      </w:r>
      <w:r w:rsidR="00734B52">
        <w:rPr>
          <w:sz w:val="24"/>
          <w:szCs w:val="24"/>
        </w:rPr>
        <w:t xml:space="preserve">walking </w:t>
      </w:r>
      <w:r w:rsidR="00410B28" w:rsidRPr="00092BF1">
        <w:rPr>
          <w:sz w:val="24"/>
          <w:szCs w:val="24"/>
        </w:rPr>
        <w:t>differences among humans in general</w:t>
      </w:r>
      <w:r w:rsidR="000A696F" w:rsidRPr="00092BF1">
        <w:rPr>
          <w:sz w:val="24"/>
          <w:szCs w:val="24"/>
        </w:rPr>
        <w:t>, as well as individually preferred pathways that cannot be determined exclusively from the landscape</w:t>
      </w:r>
      <w:r w:rsidR="00410B28" w:rsidRPr="00092BF1">
        <w:rPr>
          <w:sz w:val="24"/>
          <w:szCs w:val="24"/>
        </w:rPr>
        <w:t xml:space="preserve">) and thus provided less comparable categories than </w:t>
      </w:r>
      <w:r w:rsidR="00092BF1" w:rsidRPr="00092BF1">
        <w:rPr>
          <w:sz w:val="24"/>
          <w:szCs w:val="24"/>
        </w:rPr>
        <w:t>location-specific</w:t>
      </w:r>
      <w:r w:rsidR="00410B28" w:rsidRPr="00092BF1">
        <w:rPr>
          <w:sz w:val="24"/>
          <w:szCs w:val="24"/>
        </w:rPr>
        <w:t xml:space="preserve"> cost classes.</w:t>
      </w:r>
      <w:r w:rsidR="00734B52">
        <w:rPr>
          <w:sz w:val="24"/>
          <w:szCs w:val="24"/>
        </w:rPr>
        <w:t xml:space="preserve"> </w:t>
      </w:r>
      <w:r w:rsidR="00413A2E">
        <w:rPr>
          <w:sz w:val="24"/>
          <w:szCs w:val="24"/>
        </w:rPr>
        <w:t xml:space="preserve">Furthermore, the broken-land topography of the Cross Bar Ranch also causes difficulty when attempting to determine more specific estimates of travel times, casting doubt on what is likely accurate temporal measurements. For example, pictured below is a photograph of the West Amarillo Creek, and as can be seen, the </w:t>
      </w:r>
      <w:r w:rsidR="00742912">
        <w:rPr>
          <w:sz w:val="24"/>
          <w:szCs w:val="24"/>
        </w:rPr>
        <w:t xml:space="preserve">uneven nature of the canyon walls do not lend themselves easily to assessments of consistent walking rates. </w:t>
      </w:r>
    </w:p>
    <w:p w14:paraId="3D21364C" w14:textId="0B63C961" w:rsidR="004851F4" w:rsidRDefault="004851F4" w:rsidP="003C5470">
      <w:pPr>
        <w:spacing w:line="480" w:lineRule="auto"/>
        <w:ind w:firstLine="720"/>
        <w:rPr>
          <w:sz w:val="24"/>
          <w:szCs w:val="24"/>
        </w:rPr>
      </w:pPr>
      <w:r>
        <w:rPr>
          <w:noProof/>
        </w:rPr>
        <w:lastRenderedPageBreak/>
        <mc:AlternateContent>
          <mc:Choice Requires="wps">
            <w:drawing>
              <wp:anchor distT="0" distB="0" distL="114300" distR="114300" simplePos="0" relativeHeight="251750400" behindDoc="0" locked="0" layoutInCell="1" allowOverlap="1" wp14:anchorId="49CF6DE9" wp14:editId="0E314A69">
                <wp:simplePos x="0" y="0"/>
                <wp:positionH relativeFrom="margin">
                  <wp:align>right</wp:align>
                </wp:positionH>
                <wp:positionV relativeFrom="paragraph">
                  <wp:posOffset>5020945</wp:posOffset>
                </wp:positionV>
                <wp:extent cx="5943600" cy="63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3C29423" w14:textId="7ED46804" w:rsidR="00742912" w:rsidRPr="00742912" w:rsidRDefault="00742912" w:rsidP="00742912">
                            <w:pPr>
                              <w:pStyle w:val="Caption"/>
                              <w:rPr>
                                <w:color w:val="auto"/>
                                <w:sz w:val="36"/>
                                <w:szCs w:val="36"/>
                              </w:rPr>
                            </w:pPr>
                            <w:r w:rsidRPr="00742912">
                              <w:rPr>
                                <w:color w:val="auto"/>
                                <w:sz w:val="24"/>
                                <w:szCs w:val="24"/>
                              </w:rPr>
                              <w:t xml:space="preserve">Figure </w:t>
                            </w:r>
                            <w:r w:rsidRPr="00742912">
                              <w:rPr>
                                <w:color w:val="auto"/>
                                <w:sz w:val="24"/>
                                <w:szCs w:val="24"/>
                              </w:rPr>
                              <w:fldChar w:fldCharType="begin"/>
                            </w:r>
                            <w:r w:rsidRPr="00742912">
                              <w:rPr>
                                <w:color w:val="auto"/>
                                <w:sz w:val="24"/>
                                <w:szCs w:val="24"/>
                              </w:rPr>
                              <w:instrText xml:space="preserve"> SEQ Figure \* ARABIC </w:instrText>
                            </w:r>
                            <w:r w:rsidRPr="00742912">
                              <w:rPr>
                                <w:color w:val="auto"/>
                                <w:sz w:val="24"/>
                                <w:szCs w:val="24"/>
                              </w:rPr>
                              <w:fldChar w:fldCharType="separate"/>
                            </w:r>
                            <w:r w:rsidR="0053115F">
                              <w:rPr>
                                <w:noProof/>
                                <w:color w:val="auto"/>
                                <w:sz w:val="24"/>
                                <w:szCs w:val="24"/>
                              </w:rPr>
                              <w:t>17</w:t>
                            </w:r>
                            <w:r w:rsidRPr="00742912">
                              <w:rPr>
                                <w:color w:val="auto"/>
                                <w:sz w:val="24"/>
                                <w:szCs w:val="24"/>
                              </w:rPr>
                              <w:fldChar w:fldCharType="end"/>
                            </w:r>
                            <w:r w:rsidRPr="00742912">
                              <w:rPr>
                                <w:color w:val="auto"/>
                                <w:sz w:val="24"/>
                                <w:szCs w:val="24"/>
                              </w:rPr>
                              <w:t>: A photograph taken of the West Amarillo Creek canyon and valley (Mudd 2016:101).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CF6DE9" id="Text Box 30" o:spid="_x0000_s1039" type="#_x0000_t202" style="position:absolute;left:0;text-align:left;margin-left:416.8pt;margin-top:395.35pt;width:468pt;height:.05pt;z-index:25175040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3DGgIAAEAEAAAOAAAAZHJzL2Uyb0RvYy54bWysU8Fu2zAMvQ/YPwi6L06aNViNOEWWIsOA&#10;oC2QDj0rshwLkEWNUmJnXz9KjpOt22nYRaZJitR7j5zfd41hR4Vegy34ZDTmTFkJpbb7gn97WX/4&#10;xJkPwpbCgFUFPynP7xfv381bl6sbqMGUChkVsT5vXcHrEFyeZV7WqhF+BE5ZClaAjQj0i/usRNFS&#10;9cZkN+PxLGsBS4cglffkfeiDfJHqV5WS4amqvArMFJzeFtKJ6dzFM1vMRb5H4Wotz88Q//CKRmhL&#10;TS+lHkQQ7ID6j1KNlggeqjCS0GRQVVqqhIHQTMZv0Gxr4VTCQuR4d6HJ/7+y8vG4dc/IQvcZOhIw&#10;EtI6n3tyRjxdhU380ksZxYnC04U21QUmyXl793E6G1NIUmw2vY01sutVhz58UdCwaBQcSZNElThu&#10;fOhTh5TYyYPR5VobE39iYGWQHQXp19Y6qHPx37KMjbkW4q2+YPRkVxzRCt2uY7okjNMB5A7KE2FH&#10;6MfCO7nW1HAjfHgWSHNAmGi2wxMdlYG24HC2OKsBf/zNH/NJHopy1tJcFdx/PwhUnJmvloSLQzgY&#10;OBi7wbCHZgUEdUJb42Qy6QIGM5gVQvNKI7+MXSgkrKReBQ+DuQr9dNPKSLVcpiQaNSfCxm6djKUH&#10;Yl+6V4HuLEsgNR9hmDiRv1Gnz036uOUhENVJukhsz+KZbxrTJP55peIe/Pqfsq6Lv/gJAAD//wMA&#10;UEsDBBQABgAIAAAAIQDsI3Id3wAAAAgBAAAPAAAAZHJzL2Rvd25yZXYueG1sTI/BTsMwEETvSPyD&#10;tUhcEHWgVdqmcaqqggNcKkIv3Nx4G6fE6yh22vD3LFzguDOj2Tf5enStOGMfGk8KHiYJCKTKm4Zq&#10;Bfv35/sFiBA1Gd16QgVfGGBdXF/lOjP+Qm94LmMtuIRCphXYGLtMylBZdDpMfIfE3tH3Tkc++1qa&#10;Xl+43LXyMUlS6XRD/MHqDrcWq89ycAp2s4+dvRuOT6+b2bR/2Q/b9FSXSt3ejJsViIhj/AvDDz6j&#10;Q8FMBz+QCaJVwEOigvkymYNgezlNWTn8KguQRS7/Dyi+AQAA//8DAFBLAQItABQABgAIAAAAIQC2&#10;gziS/gAAAOEBAAATAAAAAAAAAAAAAAAAAAAAAABbQ29udGVudF9UeXBlc10ueG1sUEsBAi0AFAAG&#10;AAgAAAAhADj9If/WAAAAlAEAAAsAAAAAAAAAAAAAAAAALwEAAF9yZWxzLy5yZWxzUEsBAi0AFAAG&#10;AAgAAAAhAOlhXcMaAgAAQAQAAA4AAAAAAAAAAAAAAAAALgIAAGRycy9lMm9Eb2MueG1sUEsBAi0A&#10;FAAGAAgAAAAhAOwjch3fAAAACAEAAA8AAAAAAAAAAAAAAAAAdAQAAGRycy9kb3ducmV2LnhtbFBL&#10;BQYAAAAABAAEAPMAAACABQAAAAA=&#10;" stroked="f">
                <v:textbox style="mso-fit-shape-to-text:t" inset="0,0,0,0">
                  <w:txbxContent>
                    <w:p w14:paraId="03C29423" w14:textId="7ED46804" w:rsidR="00742912" w:rsidRPr="00742912" w:rsidRDefault="00742912" w:rsidP="00742912">
                      <w:pPr>
                        <w:pStyle w:val="Caption"/>
                        <w:rPr>
                          <w:color w:val="auto"/>
                          <w:sz w:val="36"/>
                          <w:szCs w:val="36"/>
                        </w:rPr>
                      </w:pPr>
                      <w:r w:rsidRPr="00742912">
                        <w:rPr>
                          <w:color w:val="auto"/>
                          <w:sz w:val="24"/>
                          <w:szCs w:val="24"/>
                        </w:rPr>
                        <w:t xml:space="preserve">Figure </w:t>
                      </w:r>
                      <w:r w:rsidRPr="00742912">
                        <w:rPr>
                          <w:color w:val="auto"/>
                          <w:sz w:val="24"/>
                          <w:szCs w:val="24"/>
                        </w:rPr>
                        <w:fldChar w:fldCharType="begin"/>
                      </w:r>
                      <w:r w:rsidRPr="00742912">
                        <w:rPr>
                          <w:color w:val="auto"/>
                          <w:sz w:val="24"/>
                          <w:szCs w:val="24"/>
                        </w:rPr>
                        <w:instrText xml:space="preserve"> SEQ Figure \* ARABIC </w:instrText>
                      </w:r>
                      <w:r w:rsidRPr="00742912">
                        <w:rPr>
                          <w:color w:val="auto"/>
                          <w:sz w:val="24"/>
                          <w:szCs w:val="24"/>
                        </w:rPr>
                        <w:fldChar w:fldCharType="separate"/>
                      </w:r>
                      <w:r w:rsidR="0053115F">
                        <w:rPr>
                          <w:noProof/>
                          <w:color w:val="auto"/>
                          <w:sz w:val="24"/>
                          <w:szCs w:val="24"/>
                        </w:rPr>
                        <w:t>17</w:t>
                      </w:r>
                      <w:r w:rsidRPr="00742912">
                        <w:rPr>
                          <w:color w:val="auto"/>
                          <w:sz w:val="24"/>
                          <w:szCs w:val="24"/>
                        </w:rPr>
                        <w:fldChar w:fldCharType="end"/>
                      </w:r>
                      <w:r w:rsidRPr="00742912">
                        <w:rPr>
                          <w:color w:val="auto"/>
                          <w:sz w:val="24"/>
                          <w:szCs w:val="24"/>
                        </w:rPr>
                        <w:t>: A photograph taken of the West Amarillo Creek canyon and valley (Mudd 2016:101).</w:t>
                      </w:r>
                    </w:p>
                  </w:txbxContent>
                </v:textbox>
                <w10:wrap type="square" anchorx="margin"/>
              </v:shape>
            </w:pict>
          </mc:Fallback>
        </mc:AlternateContent>
      </w:r>
      <w:r>
        <w:rPr>
          <w:noProof/>
          <w:sz w:val="24"/>
          <w:szCs w:val="24"/>
        </w:rPr>
        <w:drawing>
          <wp:anchor distT="0" distB="0" distL="114300" distR="114300" simplePos="0" relativeHeight="251752448" behindDoc="0" locked="0" layoutInCell="1" allowOverlap="1" wp14:anchorId="5B7CEC46" wp14:editId="2639020E">
            <wp:simplePos x="0" y="0"/>
            <wp:positionH relativeFrom="margin">
              <wp:posOffset>0</wp:posOffset>
            </wp:positionH>
            <wp:positionV relativeFrom="paragraph">
              <wp:posOffset>471805</wp:posOffset>
            </wp:positionV>
            <wp:extent cx="5943600" cy="4499610"/>
            <wp:effectExtent l="0" t="0" r="0" b="0"/>
            <wp:wrapSquare wrapText="bothSides"/>
            <wp:docPr id="10" name="Picture 10" descr="A picture containing sky, outdoor, natur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outdoor, nature, grass&#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4499610"/>
                    </a:xfrm>
                    <a:prstGeom prst="rect">
                      <a:avLst/>
                    </a:prstGeom>
                  </pic:spPr>
                </pic:pic>
              </a:graphicData>
            </a:graphic>
          </wp:anchor>
        </w:drawing>
      </w:r>
    </w:p>
    <w:p w14:paraId="6A763BDF" w14:textId="77777777" w:rsidR="004851F4" w:rsidRDefault="004851F4" w:rsidP="003C5470">
      <w:pPr>
        <w:spacing w:line="480" w:lineRule="auto"/>
        <w:ind w:firstLine="720"/>
        <w:rPr>
          <w:sz w:val="24"/>
          <w:szCs w:val="24"/>
        </w:rPr>
      </w:pPr>
    </w:p>
    <w:p w14:paraId="194442F2" w14:textId="4DA0297D" w:rsidR="003C5470" w:rsidRDefault="003636C4" w:rsidP="006B5A05">
      <w:pPr>
        <w:spacing w:line="480" w:lineRule="auto"/>
        <w:ind w:firstLine="720"/>
        <w:rPr>
          <w:sz w:val="24"/>
          <w:szCs w:val="24"/>
        </w:rPr>
      </w:pPr>
      <w:r>
        <w:rPr>
          <w:sz w:val="24"/>
          <w:szCs w:val="24"/>
        </w:rPr>
        <w:t xml:space="preserve">However, a regional cost-distance representation of travel time was utilized to become more familiar with the general layout of the Cross Bar Ranch. </w:t>
      </w:r>
      <w:r w:rsidR="003C5470" w:rsidRPr="00092BF1">
        <w:rPr>
          <w:sz w:val="24"/>
          <w:szCs w:val="24"/>
        </w:rPr>
        <w:t xml:space="preserve">On </w:t>
      </w:r>
      <w:r w:rsidR="003C5470">
        <w:rPr>
          <w:sz w:val="24"/>
          <w:szCs w:val="24"/>
        </w:rPr>
        <w:t>the other end, only one homestead</w:t>
      </w:r>
      <w:r w:rsidR="004541FB">
        <w:rPr>
          <w:sz w:val="24"/>
          <w:szCs w:val="24"/>
        </w:rPr>
        <w:t xml:space="preserve"> (41PT109)</w:t>
      </w:r>
      <w:r w:rsidR="003C5470">
        <w:rPr>
          <w:sz w:val="24"/>
          <w:szCs w:val="24"/>
        </w:rPr>
        <w:t xml:space="preserve"> was situated in an area considered to represent the least amount of difficulty (Cost Class 0) reaching water. As for the other homesteads, three</w:t>
      </w:r>
      <w:r w:rsidR="004541FB">
        <w:rPr>
          <w:sz w:val="24"/>
          <w:szCs w:val="24"/>
        </w:rPr>
        <w:t xml:space="preserve"> (41PT96, 41PT97, and 41PT253)</w:t>
      </w:r>
      <w:r w:rsidR="003C5470">
        <w:rPr>
          <w:sz w:val="24"/>
          <w:szCs w:val="24"/>
        </w:rPr>
        <w:t xml:space="preserve"> occupied the next to least difficulty category (Cost Class 1), while the remaining two </w:t>
      </w:r>
      <w:r w:rsidR="004541FB">
        <w:rPr>
          <w:sz w:val="24"/>
          <w:szCs w:val="24"/>
        </w:rPr>
        <w:t>(41PT93 and 41PT</w:t>
      </w:r>
      <w:r w:rsidR="00D60294">
        <w:rPr>
          <w:sz w:val="24"/>
          <w:szCs w:val="24"/>
        </w:rPr>
        <w:t xml:space="preserve">112) </w:t>
      </w:r>
      <w:r w:rsidR="003C5470">
        <w:rPr>
          <w:sz w:val="24"/>
          <w:szCs w:val="24"/>
        </w:rPr>
        <w:t>were positioned in the next to highest difficulty area (Cost Class 2). On the other hand, each of the three subhomesteads</w:t>
      </w:r>
      <w:r w:rsidR="00D60294">
        <w:rPr>
          <w:sz w:val="24"/>
          <w:szCs w:val="24"/>
        </w:rPr>
        <w:t xml:space="preserve"> (41PT254 [Cost Class 2], 41PT282 [Cost </w:t>
      </w:r>
      <w:r w:rsidR="00D60294">
        <w:rPr>
          <w:sz w:val="24"/>
          <w:szCs w:val="24"/>
        </w:rPr>
        <w:lastRenderedPageBreak/>
        <w:t>Class 0], 41PT283 [Cost Class 1])</w:t>
      </w:r>
      <w:r w:rsidR="003C5470">
        <w:rPr>
          <w:sz w:val="24"/>
          <w:szCs w:val="24"/>
        </w:rPr>
        <w:t xml:space="preserve"> occupied a different cost category area spanning 0 to 2, with none of the sites positioned in an area within the most costly</w:t>
      </w:r>
      <w:r w:rsidR="003C5470" w:rsidRPr="00182F0C">
        <w:rPr>
          <w:sz w:val="24"/>
          <w:szCs w:val="24"/>
        </w:rPr>
        <w:t xml:space="preserve"> </w:t>
      </w:r>
      <w:r w:rsidR="003C5470">
        <w:rPr>
          <w:sz w:val="24"/>
          <w:szCs w:val="24"/>
        </w:rPr>
        <w:t xml:space="preserve">classification (Cost Class 3) </w:t>
      </w:r>
      <w:r w:rsidR="003C5470" w:rsidRPr="00A33416">
        <w:rPr>
          <w:sz w:val="24"/>
          <w:szCs w:val="24"/>
        </w:rPr>
        <w:t xml:space="preserve">(For </w:t>
      </w:r>
      <w:r w:rsidR="006B5A05">
        <w:rPr>
          <w:noProof/>
        </w:rPr>
        <mc:AlternateContent>
          <mc:Choice Requires="wps">
            <w:drawing>
              <wp:anchor distT="0" distB="0" distL="114300" distR="114300" simplePos="0" relativeHeight="251701248" behindDoc="0" locked="0" layoutInCell="1" allowOverlap="1" wp14:anchorId="58208260" wp14:editId="084EF0BE">
                <wp:simplePos x="0" y="0"/>
                <wp:positionH relativeFrom="column">
                  <wp:posOffset>13970</wp:posOffset>
                </wp:positionH>
                <wp:positionV relativeFrom="paragraph">
                  <wp:posOffset>7635240</wp:posOffset>
                </wp:positionV>
                <wp:extent cx="5943600" cy="63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137A5A7" w14:textId="57087FDE" w:rsidR="00380F1B" w:rsidRPr="00156E32" w:rsidRDefault="00380F1B" w:rsidP="00380F1B">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18</w:t>
                            </w:r>
                            <w:r w:rsidRPr="00156E32">
                              <w:rPr>
                                <w:noProof/>
                                <w:color w:val="auto"/>
                                <w:sz w:val="24"/>
                                <w:szCs w:val="24"/>
                              </w:rPr>
                              <w:fldChar w:fldCharType="end"/>
                            </w:r>
                            <w:r w:rsidRPr="00156E32">
                              <w:rPr>
                                <w:color w:val="auto"/>
                                <w:sz w:val="24"/>
                                <w:szCs w:val="24"/>
                              </w:rPr>
                              <w:t xml:space="preserve">: </w:t>
                            </w:r>
                            <w:r w:rsidR="00E9483B" w:rsidRPr="00156E32">
                              <w:rPr>
                                <w:color w:val="auto"/>
                                <w:sz w:val="24"/>
                                <w:szCs w:val="24"/>
                              </w:rPr>
                              <w:t>The</w:t>
                            </w:r>
                            <w:r w:rsidRPr="00156E32">
                              <w:rPr>
                                <w:color w:val="auto"/>
                                <w:sz w:val="24"/>
                                <w:szCs w:val="24"/>
                              </w:rPr>
                              <w:t xml:space="preserve"> </w:t>
                            </w:r>
                            <w:r w:rsidR="00E9483B" w:rsidRPr="00156E32">
                              <w:rPr>
                                <w:color w:val="auto"/>
                                <w:sz w:val="24"/>
                                <w:szCs w:val="24"/>
                              </w:rPr>
                              <w:t>c</w:t>
                            </w:r>
                            <w:r w:rsidRPr="00156E32">
                              <w:rPr>
                                <w:color w:val="auto"/>
                                <w:sz w:val="24"/>
                                <w:szCs w:val="24"/>
                              </w:rPr>
                              <w:t xml:space="preserve">lassified Cost-Distance </w:t>
                            </w:r>
                            <w:r w:rsidR="00E9483B" w:rsidRPr="00156E32">
                              <w:rPr>
                                <w:color w:val="auto"/>
                                <w:sz w:val="24"/>
                                <w:szCs w:val="24"/>
                              </w:rPr>
                              <w:t>s</w:t>
                            </w:r>
                            <w:r w:rsidRPr="00156E32">
                              <w:rPr>
                                <w:color w:val="auto"/>
                                <w:sz w:val="24"/>
                                <w:szCs w:val="24"/>
                              </w:rPr>
                              <w:t>urface for the Cross Bar Ranch</w:t>
                            </w:r>
                            <w:r w:rsidR="00E9483B" w:rsidRPr="00156E32">
                              <w:rPr>
                                <w:color w:val="auto"/>
                                <w:sz w:val="24"/>
                                <w:szCs w:val="24"/>
                              </w:rPr>
                              <w:t xml:space="preserve"> used to determine site cost classes.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208260" id="Text Box 39" o:spid="_x0000_s1040" type="#_x0000_t202" style="position:absolute;left:0;text-align:left;margin-left:1.1pt;margin-top:601.2pt;width:468pt;height:.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4GgIAAEAEAAAOAAAAZHJzL2Uyb0RvYy54bWysU01v2zAMvQ/YfxB0X5z0I9iMOEWWIsOA&#10;oi2QDj0rshwLkEWNUmJnv36UbCdbt9Owi0yTFKn3Hrm46xrDjgq9Blvw2WTKmbISSm33Bf/2svnw&#10;kTMfhC2FAasKflKe3y3fv1u0LldXUIMpFTIqYn3euoLXIbg8y7ysVSP8BJyyFKwAGxHoF/dZiaKl&#10;6o3JrqbTedYClg5BKu/Je98H+TLVryolw1NVeRWYKTi9LaQT07mLZ7ZciHyPwtVaDs8Q//CKRmhL&#10;Tc+l7kUQ7ID6j1KNlggeqjCR0GRQVVqqhIHQzKZv0Gxr4VTCQuR4d6bJ/7+y8vG4dc/IQvcZOhIw&#10;EtI6n3tyRjxdhU380ksZxYnC05k21QUmyXn76eZ6PqWQpNj8+jbWyC5XHfrwRUHDolFwJE0SVeL4&#10;4EOfOqbETh6MLjfamPgTA2uD7ChIv7bWQQ3Ff8syNuZaiLf6gtGTXXBEK3S7jumSMN6MIHdQngg7&#10;Qj8W3smNpoYPwodngTQHhIlmOzzRURloCw6DxVkN+ONv/phP8lCUs5bmquD++0Gg4sx8tSRcHMLR&#10;wNHYjYY9NGsgqDPaGieTSRcwmNGsEJpXGvlV7EIhYSX1KngYzXXop5tWRqrVKiXRqDkRHuzWyVh6&#10;JPalexXoBlkCqfkI48SJ/I06fW7Sx60OgahO0kViexYHvmlMk/jDSsU9+PU/ZV0Wf/kTAAD//wMA&#10;UEsDBBQABgAIAAAAIQD7Avqq3wAAAAsBAAAPAAAAZHJzL2Rvd25yZXYueG1sTI+xTsMwEIZ3JN7B&#10;OiQWRB3cUJUQp6oqGGCpCF3Y3NiNA/E5sp02vD2HOsB43/3677tyNbmeHU2InUcJd7MMmMHG6w5b&#10;Cbv359slsJgUatV7NBK+TYRVdXlRqkL7E76ZY51aRiUYCyXBpjQUnMfGGqfizA8GaXfwwalEY2i5&#10;DupE5a7nIssW3KkO6YJVg9lY03zVo5OwzT+29mY8PL2u83l42Y2bxWdbS3l9Na0fgSUzpb8w/OqT&#10;OlTktPcj6sh6CUJQkLDIRA6MAg/zJaH9Gd0Dr0r+/4fqBwAA//8DAFBLAQItABQABgAIAAAAIQC2&#10;gziS/gAAAOEBAAATAAAAAAAAAAAAAAAAAAAAAABbQ29udGVudF9UeXBlc10ueG1sUEsBAi0AFAAG&#10;AAgAAAAhADj9If/WAAAAlAEAAAsAAAAAAAAAAAAAAAAALwEAAF9yZWxzLy5yZWxzUEsBAi0AFAAG&#10;AAgAAAAhAG4XojgaAgAAQAQAAA4AAAAAAAAAAAAAAAAALgIAAGRycy9lMm9Eb2MueG1sUEsBAi0A&#10;FAAGAAgAAAAhAPsC+qrfAAAACwEAAA8AAAAAAAAAAAAAAAAAdAQAAGRycy9kb3ducmV2LnhtbFBL&#10;BQYAAAAABAAEAPMAAACABQAAAAA=&#10;" stroked="f">
                <v:textbox style="mso-fit-shape-to-text:t" inset="0,0,0,0">
                  <w:txbxContent>
                    <w:p w14:paraId="2137A5A7" w14:textId="57087FDE" w:rsidR="00380F1B" w:rsidRPr="00156E32" w:rsidRDefault="00380F1B" w:rsidP="00380F1B">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18</w:t>
                      </w:r>
                      <w:r w:rsidRPr="00156E32">
                        <w:rPr>
                          <w:noProof/>
                          <w:color w:val="auto"/>
                          <w:sz w:val="24"/>
                          <w:szCs w:val="24"/>
                        </w:rPr>
                        <w:fldChar w:fldCharType="end"/>
                      </w:r>
                      <w:r w:rsidRPr="00156E32">
                        <w:rPr>
                          <w:color w:val="auto"/>
                          <w:sz w:val="24"/>
                          <w:szCs w:val="24"/>
                        </w:rPr>
                        <w:t xml:space="preserve">: </w:t>
                      </w:r>
                      <w:r w:rsidR="00E9483B" w:rsidRPr="00156E32">
                        <w:rPr>
                          <w:color w:val="auto"/>
                          <w:sz w:val="24"/>
                          <w:szCs w:val="24"/>
                        </w:rPr>
                        <w:t>The</w:t>
                      </w:r>
                      <w:r w:rsidRPr="00156E32">
                        <w:rPr>
                          <w:color w:val="auto"/>
                          <w:sz w:val="24"/>
                          <w:szCs w:val="24"/>
                        </w:rPr>
                        <w:t xml:space="preserve"> </w:t>
                      </w:r>
                      <w:r w:rsidR="00E9483B" w:rsidRPr="00156E32">
                        <w:rPr>
                          <w:color w:val="auto"/>
                          <w:sz w:val="24"/>
                          <w:szCs w:val="24"/>
                        </w:rPr>
                        <w:t>c</w:t>
                      </w:r>
                      <w:r w:rsidRPr="00156E32">
                        <w:rPr>
                          <w:color w:val="auto"/>
                          <w:sz w:val="24"/>
                          <w:szCs w:val="24"/>
                        </w:rPr>
                        <w:t xml:space="preserve">lassified Cost-Distance </w:t>
                      </w:r>
                      <w:r w:rsidR="00E9483B" w:rsidRPr="00156E32">
                        <w:rPr>
                          <w:color w:val="auto"/>
                          <w:sz w:val="24"/>
                          <w:szCs w:val="24"/>
                        </w:rPr>
                        <w:t>s</w:t>
                      </w:r>
                      <w:r w:rsidRPr="00156E32">
                        <w:rPr>
                          <w:color w:val="auto"/>
                          <w:sz w:val="24"/>
                          <w:szCs w:val="24"/>
                        </w:rPr>
                        <w:t>urface for the Cross Bar Ranch</w:t>
                      </w:r>
                      <w:r w:rsidR="00E9483B" w:rsidRPr="00156E32">
                        <w:rPr>
                          <w:color w:val="auto"/>
                          <w:sz w:val="24"/>
                          <w:szCs w:val="24"/>
                        </w:rPr>
                        <w:t xml:space="preserve"> used to determine site cost classes.</w:t>
                      </w:r>
                    </w:p>
                  </w:txbxContent>
                </v:textbox>
                <w10:wrap type="square"/>
              </v:shape>
            </w:pict>
          </mc:Fallback>
        </mc:AlternateContent>
      </w:r>
      <w:r w:rsidR="006B5A05">
        <w:rPr>
          <w:noProof/>
          <w:sz w:val="24"/>
          <w:szCs w:val="24"/>
        </w:rPr>
        <w:drawing>
          <wp:anchor distT="0" distB="0" distL="114300" distR="114300" simplePos="0" relativeHeight="251699200" behindDoc="0" locked="0" layoutInCell="1" allowOverlap="1" wp14:anchorId="2FD13307" wp14:editId="6A7AB73A">
            <wp:simplePos x="0" y="0"/>
            <wp:positionH relativeFrom="margin">
              <wp:align>right</wp:align>
            </wp:positionH>
            <wp:positionV relativeFrom="paragraph">
              <wp:posOffset>1299845</wp:posOffset>
            </wp:positionV>
            <wp:extent cx="5942965" cy="6338570"/>
            <wp:effectExtent l="0" t="0" r="635" b="5080"/>
            <wp:wrapSquare wrapText="bothSides"/>
            <wp:docPr id="38" name="Picture 3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background patter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2965" cy="6338570"/>
                    </a:xfrm>
                    <a:prstGeom prst="rect">
                      <a:avLst/>
                    </a:prstGeom>
                  </pic:spPr>
                </pic:pic>
              </a:graphicData>
            </a:graphic>
            <wp14:sizeRelV relativeFrom="margin">
              <wp14:pctHeight>0</wp14:pctHeight>
            </wp14:sizeRelV>
          </wp:anchor>
        </w:drawing>
      </w:r>
      <w:r w:rsidR="003C5470" w:rsidRPr="00A33416">
        <w:rPr>
          <w:sz w:val="24"/>
          <w:szCs w:val="24"/>
        </w:rPr>
        <w:t xml:space="preserve">full results see Table </w:t>
      </w:r>
      <w:r w:rsidR="006D064A">
        <w:rPr>
          <w:sz w:val="24"/>
          <w:szCs w:val="24"/>
        </w:rPr>
        <w:t>10</w:t>
      </w:r>
      <w:r w:rsidR="003C5470">
        <w:rPr>
          <w:sz w:val="24"/>
          <w:szCs w:val="24"/>
        </w:rPr>
        <w:t xml:space="preserve"> in Appendix B). </w:t>
      </w:r>
    </w:p>
    <w:p w14:paraId="58C0F229" w14:textId="02ED7002" w:rsidR="00380F1B" w:rsidRDefault="00380F1B" w:rsidP="008F1594">
      <w:pPr>
        <w:spacing w:line="480" w:lineRule="auto"/>
        <w:ind w:firstLine="720"/>
        <w:rPr>
          <w:sz w:val="24"/>
          <w:szCs w:val="24"/>
        </w:rPr>
      </w:pPr>
      <w:r w:rsidRPr="00A33416">
        <w:rPr>
          <w:sz w:val="24"/>
          <w:szCs w:val="24"/>
        </w:rPr>
        <w:lastRenderedPageBreak/>
        <w:t>Similar to Lintz, I also conducted a chi-squared test of independence in order to test whether the site types within the Cross Bar Ranch were closely related to their proximity to the nearest water source</w:t>
      </w:r>
      <w:r w:rsidR="00D60294">
        <w:rPr>
          <w:sz w:val="24"/>
          <w:szCs w:val="24"/>
        </w:rPr>
        <w:t xml:space="preserve"> </w:t>
      </w:r>
      <w:bookmarkStart w:id="306" w:name="_Hlk113348436"/>
      <w:r w:rsidR="00D60294" w:rsidRPr="00A723EE">
        <w:rPr>
          <w:sz w:val="24"/>
          <w:szCs w:val="24"/>
        </w:rPr>
        <w:t>(Lintz 1986:331)</w:t>
      </w:r>
      <w:bookmarkEnd w:id="306"/>
      <w:r w:rsidRPr="00A33416">
        <w:rPr>
          <w:sz w:val="24"/>
          <w:szCs w:val="24"/>
        </w:rPr>
        <w:t xml:space="preserve">. </w:t>
      </w:r>
      <w:r w:rsidR="00D60294">
        <w:rPr>
          <w:sz w:val="24"/>
          <w:szCs w:val="24"/>
        </w:rPr>
        <w:t>However,</w:t>
      </w:r>
      <w:r w:rsidRPr="00A33416">
        <w:rPr>
          <w:sz w:val="24"/>
          <w:szCs w:val="24"/>
        </w:rPr>
        <w:t xml:space="preserve"> my chi-squared test contained one less site type category than the one conducted by Lintz</w:t>
      </w:r>
      <w:r w:rsidR="00D60294">
        <w:rPr>
          <w:sz w:val="24"/>
          <w:szCs w:val="24"/>
        </w:rPr>
        <w:t xml:space="preserve">, as well as smaller individual values. This resulted in a </w:t>
      </w:r>
      <w:r w:rsidR="00D60294" w:rsidRPr="008F1594">
        <w:rPr>
          <w:i/>
          <w:iCs/>
          <w:sz w:val="24"/>
          <w:szCs w:val="24"/>
        </w:rPr>
        <w:t>p</w:t>
      </w:r>
      <w:r w:rsidR="00D60294">
        <w:rPr>
          <w:sz w:val="24"/>
          <w:szCs w:val="24"/>
        </w:rPr>
        <w:t xml:space="preserve"> value</w:t>
      </w:r>
      <w:r w:rsidR="008F1594">
        <w:rPr>
          <w:sz w:val="24"/>
          <w:szCs w:val="24"/>
        </w:rPr>
        <w:t xml:space="preserve"> (referring to the probability value)</w:t>
      </w:r>
      <w:r w:rsidR="00D60294">
        <w:rPr>
          <w:sz w:val="24"/>
          <w:szCs w:val="24"/>
        </w:rPr>
        <w:t xml:space="preserve"> of </w:t>
      </w:r>
      <w:r w:rsidR="00BF425C">
        <w:rPr>
          <w:sz w:val="24"/>
          <w:szCs w:val="24"/>
        </w:rPr>
        <w:t>0.36, which indicates that the difference in distances to water between the homesteads and subhomesteads was not mathematically significant.</w:t>
      </w:r>
      <w:r w:rsidR="008F1594">
        <w:rPr>
          <w:sz w:val="24"/>
          <w:szCs w:val="24"/>
        </w:rPr>
        <w:t xml:space="preserve"> </w:t>
      </w:r>
      <w:r w:rsidR="00EE3509">
        <w:rPr>
          <w:sz w:val="24"/>
          <w:szCs w:val="24"/>
        </w:rPr>
        <w:t>Although my results differed from those found by Lintz, the limited sample size</w:t>
      </w:r>
      <w:r w:rsidR="00F14DB4">
        <w:rPr>
          <w:sz w:val="24"/>
          <w:szCs w:val="24"/>
        </w:rPr>
        <w:t xml:space="preserve"> means that we do not know with confidence </w:t>
      </w:r>
      <w:r w:rsidR="00AD00BD">
        <w:rPr>
          <w:sz w:val="24"/>
          <w:szCs w:val="24"/>
        </w:rPr>
        <w:t>if there really were differences in rules used to dictate site location with respect to water between the Cross Bar Ranch and Lintz’s study area</w:t>
      </w:r>
      <w:r w:rsidR="00EE3509">
        <w:rPr>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5"/>
        <w:gridCol w:w="1433"/>
        <w:gridCol w:w="7"/>
        <w:gridCol w:w="1440"/>
        <w:gridCol w:w="1523"/>
        <w:gridCol w:w="7"/>
        <w:gridCol w:w="1500"/>
        <w:gridCol w:w="1380"/>
      </w:tblGrid>
      <w:tr w:rsidR="00380F1B" w14:paraId="2EDC4B3F" w14:textId="77777777" w:rsidTr="000E70F1">
        <w:trPr>
          <w:gridBefore w:val="1"/>
          <w:gridAfter w:val="1"/>
          <w:wBefore w:w="1545" w:type="dxa"/>
          <w:wAfter w:w="1380" w:type="dxa"/>
          <w:trHeight w:val="390"/>
          <w:jc w:val="center"/>
        </w:trPr>
        <w:tc>
          <w:tcPr>
            <w:tcW w:w="2880" w:type="dxa"/>
            <w:gridSpan w:val="3"/>
            <w:vAlign w:val="center"/>
          </w:tcPr>
          <w:p w14:paraId="40A47D11" w14:textId="77777777" w:rsidR="00380F1B" w:rsidRDefault="00380F1B" w:rsidP="000E70F1">
            <w:pPr>
              <w:spacing w:line="480" w:lineRule="auto"/>
              <w:jc w:val="center"/>
            </w:pPr>
            <w:r>
              <w:t>Subhomesteads</w:t>
            </w:r>
          </w:p>
        </w:tc>
        <w:tc>
          <w:tcPr>
            <w:tcW w:w="3030" w:type="dxa"/>
            <w:gridSpan w:val="3"/>
            <w:shd w:val="clear" w:color="auto" w:fill="auto"/>
            <w:vAlign w:val="center"/>
          </w:tcPr>
          <w:p w14:paraId="015ED9F5" w14:textId="77777777" w:rsidR="00380F1B" w:rsidRDefault="00380F1B" w:rsidP="000E70F1">
            <w:pPr>
              <w:spacing w:line="480" w:lineRule="auto"/>
              <w:jc w:val="center"/>
            </w:pPr>
            <w:r>
              <w:t>Homesteads</w:t>
            </w:r>
          </w:p>
        </w:tc>
      </w:tr>
      <w:tr w:rsidR="00380F1B" w14:paraId="76FC80C4" w14:textId="77777777" w:rsidTr="000E70F1">
        <w:trPr>
          <w:trHeight w:val="555"/>
          <w:jc w:val="center"/>
        </w:trPr>
        <w:tc>
          <w:tcPr>
            <w:tcW w:w="1545" w:type="dxa"/>
            <w:shd w:val="clear" w:color="auto" w:fill="auto"/>
            <w:vAlign w:val="center"/>
          </w:tcPr>
          <w:p w14:paraId="543F6F0D" w14:textId="77777777" w:rsidR="00380F1B" w:rsidRDefault="00380F1B" w:rsidP="000E70F1">
            <w:pPr>
              <w:spacing w:line="240" w:lineRule="auto"/>
              <w:jc w:val="center"/>
            </w:pPr>
            <w:r>
              <w:t>Distance Category</w:t>
            </w:r>
          </w:p>
        </w:tc>
        <w:tc>
          <w:tcPr>
            <w:tcW w:w="1433" w:type="dxa"/>
            <w:vAlign w:val="center"/>
          </w:tcPr>
          <w:p w14:paraId="20942FC9" w14:textId="77777777" w:rsidR="00380F1B" w:rsidRDefault="00380F1B" w:rsidP="000E70F1">
            <w:pPr>
              <w:spacing w:line="240" w:lineRule="auto"/>
              <w:jc w:val="center"/>
            </w:pPr>
            <w:r>
              <w:t>Observed Frequency</w:t>
            </w:r>
          </w:p>
        </w:tc>
        <w:tc>
          <w:tcPr>
            <w:tcW w:w="1447" w:type="dxa"/>
            <w:gridSpan w:val="2"/>
            <w:shd w:val="clear" w:color="auto" w:fill="auto"/>
            <w:vAlign w:val="center"/>
          </w:tcPr>
          <w:p w14:paraId="6FF9FCF2" w14:textId="77777777" w:rsidR="00380F1B" w:rsidRDefault="00380F1B" w:rsidP="000E70F1">
            <w:pPr>
              <w:spacing w:line="240" w:lineRule="auto"/>
              <w:jc w:val="center"/>
            </w:pPr>
            <w:r>
              <w:t>Expected Frequency</w:t>
            </w:r>
          </w:p>
        </w:tc>
        <w:tc>
          <w:tcPr>
            <w:tcW w:w="1523" w:type="dxa"/>
            <w:shd w:val="clear" w:color="auto" w:fill="auto"/>
            <w:vAlign w:val="center"/>
          </w:tcPr>
          <w:p w14:paraId="6469C254" w14:textId="77777777" w:rsidR="00380F1B" w:rsidRDefault="00380F1B" w:rsidP="000E70F1">
            <w:pPr>
              <w:spacing w:line="240" w:lineRule="auto"/>
              <w:jc w:val="center"/>
            </w:pPr>
            <w:r>
              <w:t>Observed Frequency</w:t>
            </w:r>
          </w:p>
        </w:tc>
        <w:tc>
          <w:tcPr>
            <w:tcW w:w="1507" w:type="dxa"/>
            <w:gridSpan w:val="2"/>
            <w:shd w:val="clear" w:color="auto" w:fill="auto"/>
            <w:vAlign w:val="center"/>
          </w:tcPr>
          <w:p w14:paraId="4850F871" w14:textId="77777777" w:rsidR="00380F1B" w:rsidRDefault="00380F1B" w:rsidP="000E70F1">
            <w:pPr>
              <w:spacing w:line="240" w:lineRule="auto"/>
              <w:jc w:val="center"/>
            </w:pPr>
            <w:r>
              <w:t>Expected Frequency</w:t>
            </w:r>
          </w:p>
        </w:tc>
        <w:tc>
          <w:tcPr>
            <w:tcW w:w="1373" w:type="dxa"/>
            <w:shd w:val="clear" w:color="auto" w:fill="auto"/>
            <w:vAlign w:val="center"/>
          </w:tcPr>
          <w:p w14:paraId="6557DE6A" w14:textId="77777777" w:rsidR="00380F1B" w:rsidRDefault="00380F1B" w:rsidP="000E70F1">
            <w:pPr>
              <w:spacing w:line="240" w:lineRule="auto"/>
              <w:jc w:val="center"/>
            </w:pPr>
            <w:r>
              <w:t>Total</w:t>
            </w:r>
          </w:p>
        </w:tc>
      </w:tr>
      <w:tr w:rsidR="00380F1B" w:rsidRPr="00C33E5A" w14:paraId="7759F47C" w14:textId="77777777" w:rsidTr="000E70F1">
        <w:trPr>
          <w:trHeight w:val="665"/>
          <w:jc w:val="center"/>
        </w:trPr>
        <w:tc>
          <w:tcPr>
            <w:tcW w:w="1545" w:type="dxa"/>
            <w:vAlign w:val="center"/>
          </w:tcPr>
          <w:p w14:paraId="4FE4CD7F" w14:textId="77777777" w:rsidR="00380F1B" w:rsidRDefault="00380F1B" w:rsidP="000E70F1">
            <w:pPr>
              <w:spacing w:line="240" w:lineRule="auto"/>
              <w:jc w:val="center"/>
            </w:pPr>
            <w:r>
              <w:t>Near (&lt;300m.)</w:t>
            </w:r>
          </w:p>
        </w:tc>
        <w:tc>
          <w:tcPr>
            <w:tcW w:w="1440" w:type="dxa"/>
            <w:gridSpan w:val="2"/>
            <w:shd w:val="clear" w:color="auto" w:fill="auto"/>
            <w:vAlign w:val="center"/>
          </w:tcPr>
          <w:p w14:paraId="17AC695D" w14:textId="77777777" w:rsidR="00380F1B" w:rsidRPr="00C33E5A" w:rsidRDefault="00380F1B" w:rsidP="000E70F1">
            <w:pPr>
              <w:spacing w:line="480" w:lineRule="auto"/>
              <w:jc w:val="center"/>
              <w:rPr>
                <w:sz w:val="24"/>
                <w:szCs w:val="24"/>
              </w:rPr>
            </w:pPr>
            <w:r w:rsidRPr="00C33E5A">
              <w:rPr>
                <w:sz w:val="24"/>
                <w:szCs w:val="24"/>
              </w:rPr>
              <w:t>2</w:t>
            </w:r>
          </w:p>
        </w:tc>
        <w:tc>
          <w:tcPr>
            <w:tcW w:w="1440" w:type="dxa"/>
            <w:shd w:val="clear" w:color="auto" w:fill="auto"/>
            <w:vAlign w:val="center"/>
          </w:tcPr>
          <w:p w14:paraId="4C52E1A9" w14:textId="77777777" w:rsidR="00380F1B" w:rsidRPr="00C33E5A" w:rsidRDefault="00380F1B" w:rsidP="000E70F1">
            <w:pPr>
              <w:spacing w:line="480" w:lineRule="auto"/>
              <w:jc w:val="center"/>
              <w:rPr>
                <w:sz w:val="24"/>
                <w:szCs w:val="24"/>
              </w:rPr>
            </w:pPr>
            <w:r w:rsidRPr="00C33E5A">
              <w:rPr>
                <w:sz w:val="24"/>
                <w:szCs w:val="24"/>
              </w:rPr>
              <w:t>1.2</w:t>
            </w:r>
          </w:p>
        </w:tc>
        <w:tc>
          <w:tcPr>
            <w:tcW w:w="1530" w:type="dxa"/>
            <w:gridSpan w:val="2"/>
            <w:shd w:val="clear" w:color="auto" w:fill="auto"/>
            <w:vAlign w:val="center"/>
          </w:tcPr>
          <w:p w14:paraId="22A7F82C" w14:textId="77777777" w:rsidR="00380F1B" w:rsidRPr="00C33E5A" w:rsidRDefault="00380F1B" w:rsidP="000E70F1">
            <w:pPr>
              <w:spacing w:line="480" w:lineRule="auto"/>
              <w:jc w:val="center"/>
              <w:rPr>
                <w:sz w:val="24"/>
                <w:szCs w:val="24"/>
              </w:rPr>
            </w:pPr>
            <w:r w:rsidRPr="00C33E5A">
              <w:rPr>
                <w:sz w:val="24"/>
                <w:szCs w:val="24"/>
              </w:rPr>
              <w:t>2</w:t>
            </w:r>
          </w:p>
        </w:tc>
        <w:tc>
          <w:tcPr>
            <w:tcW w:w="1500" w:type="dxa"/>
            <w:shd w:val="clear" w:color="auto" w:fill="auto"/>
            <w:vAlign w:val="center"/>
          </w:tcPr>
          <w:p w14:paraId="20E8796B" w14:textId="77777777" w:rsidR="00380F1B" w:rsidRPr="00C33E5A" w:rsidRDefault="00380F1B" w:rsidP="000E70F1">
            <w:pPr>
              <w:spacing w:line="480" w:lineRule="auto"/>
              <w:jc w:val="center"/>
              <w:rPr>
                <w:sz w:val="24"/>
                <w:szCs w:val="24"/>
              </w:rPr>
            </w:pPr>
            <w:r w:rsidRPr="00C33E5A">
              <w:rPr>
                <w:sz w:val="24"/>
                <w:szCs w:val="24"/>
              </w:rPr>
              <w:t>2.8</w:t>
            </w:r>
          </w:p>
        </w:tc>
        <w:tc>
          <w:tcPr>
            <w:tcW w:w="1373" w:type="dxa"/>
            <w:shd w:val="clear" w:color="auto" w:fill="auto"/>
            <w:vAlign w:val="center"/>
          </w:tcPr>
          <w:p w14:paraId="1186B1A6" w14:textId="77777777" w:rsidR="00380F1B" w:rsidRPr="00C33E5A" w:rsidRDefault="00380F1B" w:rsidP="000E70F1">
            <w:pPr>
              <w:spacing w:line="480" w:lineRule="auto"/>
              <w:jc w:val="center"/>
              <w:rPr>
                <w:sz w:val="24"/>
                <w:szCs w:val="24"/>
              </w:rPr>
            </w:pPr>
            <w:r w:rsidRPr="00C33E5A">
              <w:rPr>
                <w:sz w:val="24"/>
                <w:szCs w:val="24"/>
              </w:rPr>
              <w:t>4</w:t>
            </w:r>
          </w:p>
        </w:tc>
      </w:tr>
      <w:tr w:rsidR="00380F1B" w:rsidRPr="00C33E5A" w14:paraId="2074A963" w14:textId="77777777" w:rsidTr="000E70F1">
        <w:trPr>
          <w:trHeight w:val="710"/>
          <w:jc w:val="center"/>
        </w:trPr>
        <w:tc>
          <w:tcPr>
            <w:tcW w:w="1545" w:type="dxa"/>
            <w:vAlign w:val="center"/>
          </w:tcPr>
          <w:p w14:paraId="51052851" w14:textId="77777777" w:rsidR="00380F1B" w:rsidRDefault="00380F1B" w:rsidP="000E70F1">
            <w:pPr>
              <w:spacing w:line="240" w:lineRule="auto"/>
              <w:jc w:val="center"/>
            </w:pPr>
            <w:r>
              <w:t>Midrange (301-850m.)</w:t>
            </w:r>
          </w:p>
        </w:tc>
        <w:tc>
          <w:tcPr>
            <w:tcW w:w="1440" w:type="dxa"/>
            <w:gridSpan w:val="2"/>
            <w:shd w:val="clear" w:color="auto" w:fill="auto"/>
            <w:vAlign w:val="center"/>
          </w:tcPr>
          <w:p w14:paraId="4DE87B39" w14:textId="77777777" w:rsidR="00380F1B" w:rsidRPr="00C33E5A" w:rsidRDefault="00380F1B" w:rsidP="000E70F1">
            <w:pPr>
              <w:spacing w:line="480" w:lineRule="auto"/>
              <w:jc w:val="center"/>
              <w:rPr>
                <w:sz w:val="24"/>
                <w:szCs w:val="24"/>
              </w:rPr>
            </w:pPr>
            <w:r w:rsidRPr="00C33E5A">
              <w:rPr>
                <w:sz w:val="24"/>
                <w:szCs w:val="24"/>
              </w:rPr>
              <w:t>0</w:t>
            </w:r>
          </w:p>
        </w:tc>
        <w:tc>
          <w:tcPr>
            <w:tcW w:w="1440" w:type="dxa"/>
            <w:shd w:val="clear" w:color="auto" w:fill="auto"/>
            <w:vAlign w:val="center"/>
          </w:tcPr>
          <w:p w14:paraId="6ACC24B4" w14:textId="77777777" w:rsidR="00380F1B" w:rsidRPr="00C33E5A" w:rsidRDefault="00380F1B" w:rsidP="000E70F1">
            <w:pPr>
              <w:spacing w:line="480" w:lineRule="auto"/>
              <w:jc w:val="center"/>
              <w:rPr>
                <w:sz w:val="24"/>
                <w:szCs w:val="24"/>
              </w:rPr>
            </w:pPr>
            <w:r w:rsidRPr="00C33E5A">
              <w:rPr>
                <w:sz w:val="24"/>
                <w:szCs w:val="24"/>
              </w:rPr>
              <w:t>0.9</w:t>
            </w:r>
          </w:p>
        </w:tc>
        <w:tc>
          <w:tcPr>
            <w:tcW w:w="1530" w:type="dxa"/>
            <w:gridSpan w:val="2"/>
            <w:shd w:val="clear" w:color="auto" w:fill="auto"/>
            <w:vAlign w:val="center"/>
          </w:tcPr>
          <w:p w14:paraId="34A8F5EB" w14:textId="77777777" w:rsidR="00380F1B" w:rsidRPr="00C33E5A" w:rsidRDefault="00380F1B" w:rsidP="000E70F1">
            <w:pPr>
              <w:spacing w:line="480" w:lineRule="auto"/>
              <w:jc w:val="center"/>
              <w:rPr>
                <w:sz w:val="24"/>
                <w:szCs w:val="24"/>
              </w:rPr>
            </w:pPr>
            <w:r w:rsidRPr="00C33E5A">
              <w:rPr>
                <w:sz w:val="24"/>
                <w:szCs w:val="24"/>
              </w:rPr>
              <w:t>3</w:t>
            </w:r>
          </w:p>
        </w:tc>
        <w:tc>
          <w:tcPr>
            <w:tcW w:w="1500" w:type="dxa"/>
            <w:shd w:val="clear" w:color="auto" w:fill="auto"/>
            <w:vAlign w:val="center"/>
          </w:tcPr>
          <w:p w14:paraId="50EEFAD5" w14:textId="77777777" w:rsidR="00380F1B" w:rsidRPr="00C33E5A" w:rsidRDefault="00380F1B" w:rsidP="000E70F1">
            <w:pPr>
              <w:spacing w:line="480" w:lineRule="auto"/>
              <w:jc w:val="center"/>
              <w:rPr>
                <w:sz w:val="24"/>
                <w:szCs w:val="24"/>
              </w:rPr>
            </w:pPr>
            <w:r w:rsidRPr="00C33E5A">
              <w:rPr>
                <w:sz w:val="24"/>
                <w:szCs w:val="24"/>
              </w:rPr>
              <w:t>2.1</w:t>
            </w:r>
          </w:p>
        </w:tc>
        <w:tc>
          <w:tcPr>
            <w:tcW w:w="1373" w:type="dxa"/>
            <w:shd w:val="clear" w:color="auto" w:fill="auto"/>
            <w:vAlign w:val="center"/>
          </w:tcPr>
          <w:p w14:paraId="7B199BA3" w14:textId="77777777" w:rsidR="00380F1B" w:rsidRPr="00C33E5A" w:rsidRDefault="00380F1B" w:rsidP="000E70F1">
            <w:pPr>
              <w:spacing w:line="480" w:lineRule="auto"/>
              <w:jc w:val="center"/>
              <w:rPr>
                <w:sz w:val="24"/>
                <w:szCs w:val="24"/>
              </w:rPr>
            </w:pPr>
            <w:r w:rsidRPr="00C33E5A">
              <w:rPr>
                <w:sz w:val="24"/>
                <w:szCs w:val="24"/>
              </w:rPr>
              <w:t>3</w:t>
            </w:r>
          </w:p>
        </w:tc>
      </w:tr>
      <w:tr w:rsidR="00380F1B" w:rsidRPr="00C33E5A" w14:paraId="63AFD4DE" w14:textId="77777777" w:rsidTr="000E70F1">
        <w:trPr>
          <w:trHeight w:val="647"/>
          <w:jc w:val="center"/>
        </w:trPr>
        <w:tc>
          <w:tcPr>
            <w:tcW w:w="1545" w:type="dxa"/>
            <w:vAlign w:val="center"/>
          </w:tcPr>
          <w:p w14:paraId="36930778" w14:textId="77777777" w:rsidR="00380F1B" w:rsidRDefault="00380F1B" w:rsidP="000E70F1">
            <w:pPr>
              <w:spacing w:line="240" w:lineRule="auto"/>
              <w:jc w:val="center"/>
            </w:pPr>
            <w:r>
              <w:t>Far (&gt;851m.)</w:t>
            </w:r>
          </w:p>
        </w:tc>
        <w:tc>
          <w:tcPr>
            <w:tcW w:w="1440" w:type="dxa"/>
            <w:gridSpan w:val="2"/>
            <w:shd w:val="clear" w:color="auto" w:fill="auto"/>
            <w:vAlign w:val="center"/>
          </w:tcPr>
          <w:p w14:paraId="41924B87" w14:textId="77777777" w:rsidR="00380F1B" w:rsidRPr="00C33E5A" w:rsidRDefault="00380F1B" w:rsidP="000E70F1">
            <w:pPr>
              <w:spacing w:line="480" w:lineRule="auto"/>
              <w:jc w:val="center"/>
              <w:rPr>
                <w:sz w:val="24"/>
                <w:szCs w:val="24"/>
              </w:rPr>
            </w:pPr>
            <w:r w:rsidRPr="00C33E5A">
              <w:rPr>
                <w:sz w:val="24"/>
                <w:szCs w:val="24"/>
              </w:rPr>
              <w:t>1</w:t>
            </w:r>
          </w:p>
        </w:tc>
        <w:tc>
          <w:tcPr>
            <w:tcW w:w="1440" w:type="dxa"/>
            <w:shd w:val="clear" w:color="auto" w:fill="auto"/>
            <w:vAlign w:val="center"/>
          </w:tcPr>
          <w:p w14:paraId="24685814" w14:textId="77777777" w:rsidR="00380F1B" w:rsidRPr="00C33E5A" w:rsidRDefault="00380F1B" w:rsidP="000E70F1">
            <w:pPr>
              <w:spacing w:line="480" w:lineRule="auto"/>
              <w:jc w:val="center"/>
              <w:rPr>
                <w:sz w:val="24"/>
                <w:szCs w:val="24"/>
              </w:rPr>
            </w:pPr>
            <w:r w:rsidRPr="00C33E5A">
              <w:rPr>
                <w:sz w:val="24"/>
                <w:szCs w:val="24"/>
              </w:rPr>
              <w:t>0.9</w:t>
            </w:r>
          </w:p>
        </w:tc>
        <w:tc>
          <w:tcPr>
            <w:tcW w:w="1530" w:type="dxa"/>
            <w:gridSpan w:val="2"/>
            <w:shd w:val="clear" w:color="auto" w:fill="auto"/>
            <w:vAlign w:val="center"/>
          </w:tcPr>
          <w:p w14:paraId="5207CF88" w14:textId="77777777" w:rsidR="00380F1B" w:rsidRPr="00C33E5A" w:rsidRDefault="00380F1B" w:rsidP="000E70F1">
            <w:pPr>
              <w:spacing w:line="480" w:lineRule="auto"/>
              <w:jc w:val="center"/>
              <w:rPr>
                <w:sz w:val="24"/>
                <w:szCs w:val="24"/>
              </w:rPr>
            </w:pPr>
            <w:r w:rsidRPr="00C33E5A">
              <w:rPr>
                <w:sz w:val="24"/>
                <w:szCs w:val="24"/>
              </w:rPr>
              <w:t>2</w:t>
            </w:r>
          </w:p>
        </w:tc>
        <w:tc>
          <w:tcPr>
            <w:tcW w:w="1500" w:type="dxa"/>
            <w:shd w:val="clear" w:color="auto" w:fill="auto"/>
            <w:vAlign w:val="center"/>
          </w:tcPr>
          <w:p w14:paraId="10B16D33" w14:textId="77777777" w:rsidR="00380F1B" w:rsidRPr="00C33E5A" w:rsidRDefault="00380F1B" w:rsidP="000E70F1">
            <w:pPr>
              <w:spacing w:line="480" w:lineRule="auto"/>
              <w:jc w:val="center"/>
              <w:rPr>
                <w:sz w:val="24"/>
                <w:szCs w:val="24"/>
              </w:rPr>
            </w:pPr>
            <w:r w:rsidRPr="00C33E5A">
              <w:rPr>
                <w:sz w:val="24"/>
                <w:szCs w:val="24"/>
              </w:rPr>
              <w:t>2.1</w:t>
            </w:r>
          </w:p>
        </w:tc>
        <w:tc>
          <w:tcPr>
            <w:tcW w:w="1373" w:type="dxa"/>
            <w:shd w:val="clear" w:color="auto" w:fill="auto"/>
            <w:vAlign w:val="center"/>
          </w:tcPr>
          <w:p w14:paraId="01B6FA60" w14:textId="77777777" w:rsidR="00380F1B" w:rsidRPr="00C33E5A" w:rsidRDefault="00380F1B" w:rsidP="000E70F1">
            <w:pPr>
              <w:spacing w:line="480" w:lineRule="auto"/>
              <w:jc w:val="center"/>
              <w:rPr>
                <w:sz w:val="24"/>
                <w:szCs w:val="24"/>
              </w:rPr>
            </w:pPr>
            <w:r w:rsidRPr="00C33E5A">
              <w:rPr>
                <w:sz w:val="24"/>
                <w:szCs w:val="24"/>
              </w:rPr>
              <w:t>3</w:t>
            </w:r>
          </w:p>
        </w:tc>
      </w:tr>
      <w:tr w:rsidR="00380F1B" w14:paraId="09AC62E7" w14:textId="77777777" w:rsidTr="000E70F1">
        <w:trPr>
          <w:trHeight w:val="575"/>
          <w:jc w:val="center"/>
        </w:trPr>
        <w:tc>
          <w:tcPr>
            <w:tcW w:w="1545" w:type="dxa"/>
            <w:vAlign w:val="center"/>
          </w:tcPr>
          <w:p w14:paraId="6B8637FE" w14:textId="77777777" w:rsidR="00380F1B" w:rsidRDefault="00380F1B" w:rsidP="000E70F1">
            <w:pPr>
              <w:spacing w:line="240" w:lineRule="auto"/>
              <w:jc w:val="center"/>
            </w:pPr>
            <w:r>
              <w:t>Total</w:t>
            </w:r>
          </w:p>
        </w:tc>
        <w:tc>
          <w:tcPr>
            <w:tcW w:w="2880" w:type="dxa"/>
            <w:gridSpan w:val="3"/>
            <w:shd w:val="clear" w:color="auto" w:fill="auto"/>
            <w:vAlign w:val="center"/>
          </w:tcPr>
          <w:p w14:paraId="171EF8F9" w14:textId="77777777" w:rsidR="00380F1B" w:rsidRPr="00C33E5A" w:rsidRDefault="00380F1B" w:rsidP="000E70F1">
            <w:pPr>
              <w:spacing w:line="480" w:lineRule="auto"/>
              <w:jc w:val="center"/>
              <w:rPr>
                <w:sz w:val="24"/>
                <w:szCs w:val="24"/>
              </w:rPr>
            </w:pPr>
            <w:r w:rsidRPr="00C33E5A">
              <w:rPr>
                <w:sz w:val="24"/>
                <w:szCs w:val="24"/>
              </w:rPr>
              <w:t>3</w:t>
            </w:r>
          </w:p>
        </w:tc>
        <w:tc>
          <w:tcPr>
            <w:tcW w:w="3030" w:type="dxa"/>
            <w:gridSpan w:val="3"/>
            <w:shd w:val="clear" w:color="auto" w:fill="auto"/>
            <w:vAlign w:val="center"/>
          </w:tcPr>
          <w:p w14:paraId="1A4218F0" w14:textId="32394DC3" w:rsidR="00380F1B" w:rsidRPr="00C33E5A" w:rsidRDefault="00380F1B" w:rsidP="000E70F1">
            <w:pPr>
              <w:spacing w:line="480" w:lineRule="auto"/>
              <w:jc w:val="center"/>
              <w:rPr>
                <w:sz w:val="24"/>
                <w:szCs w:val="24"/>
              </w:rPr>
            </w:pPr>
            <w:r w:rsidRPr="00C33E5A">
              <w:rPr>
                <w:sz w:val="24"/>
                <w:szCs w:val="24"/>
              </w:rPr>
              <w:t>7</w:t>
            </w:r>
          </w:p>
        </w:tc>
        <w:tc>
          <w:tcPr>
            <w:tcW w:w="1380" w:type="dxa"/>
            <w:shd w:val="clear" w:color="auto" w:fill="auto"/>
            <w:vAlign w:val="center"/>
          </w:tcPr>
          <w:p w14:paraId="74C376AB" w14:textId="77777777" w:rsidR="00380F1B" w:rsidRPr="00C33E5A" w:rsidRDefault="00380F1B" w:rsidP="00380F1B">
            <w:pPr>
              <w:keepNext/>
              <w:spacing w:line="480" w:lineRule="auto"/>
              <w:jc w:val="center"/>
              <w:rPr>
                <w:sz w:val="24"/>
                <w:szCs w:val="24"/>
              </w:rPr>
            </w:pPr>
            <w:r w:rsidRPr="00C33E5A">
              <w:rPr>
                <w:sz w:val="24"/>
                <w:szCs w:val="24"/>
              </w:rPr>
              <w:t>10</w:t>
            </w:r>
          </w:p>
        </w:tc>
      </w:tr>
    </w:tbl>
    <w:p w14:paraId="07E85710" w14:textId="20254834" w:rsidR="00380F1B" w:rsidRPr="00156E32" w:rsidRDefault="00380F1B" w:rsidP="00380F1B">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2</w:t>
      </w:r>
      <w:r w:rsidR="00302FB1">
        <w:rPr>
          <w:color w:val="auto"/>
          <w:sz w:val="24"/>
          <w:szCs w:val="24"/>
        </w:rPr>
        <w:fldChar w:fldCharType="end"/>
      </w:r>
      <w:r w:rsidRPr="00156E32">
        <w:rPr>
          <w:color w:val="auto"/>
          <w:sz w:val="24"/>
          <w:szCs w:val="24"/>
        </w:rPr>
        <w:t>: A Chi Square test of the connection between site types and their distance to water.</w:t>
      </w:r>
    </w:p>
    <w:p w14:paraId="195F2406" w14:textId="6EC50151" w:rsidR="00380F1B" w:rsidRDefault="00380F1B" w:rsidP="00380F1B">
      <w:pPr>
        <w:spacing w:line="480" w:lineRule="auto"/>
        <w:ind w:left="1440" w:firstLine="720"/>
        <w:rPr>
          <w:sz w:val="24"/>
          <w:szCs w:val="24"/>
        </w:rPr>
      </w:pPr>
      <w:r>
        <w:rPr>
          <w:sz w:val="24"/>
          <w:szCs w:val="24"/>
        </w:rPr>
        <w:t xml:space="preserve">X² (Chi-Squared) =2.06 </w:t>
      </w:r>
      <w:r>
        <w:rPr>
          <w:sz w:val="24"/>
          <w:szCs w:val="24"/>
        </w:rPr>
        <w:tab/>
        <w:t>df (degree of freedom) =2</w:t>
      </w:r>
    </w:p>
    <w:p w14:paraId="138F77D2" w14:textId="77777777" w:rsidR="008F1594" w:rsidRDefault="008F1594" w:rsidP="00380F1B">
      <w:pPr>
        <w:spacing w:line="480" w:lineRule="auto"/>
        <w:ind w:firstLine="720"/>
        <w:rPr>
          <w:sz w:val="24"/>
          <w:szCs w:val="24"/>
        </w:rPr>
      </w:pPr>
      <w:bookmarkStart w:id="307" w:name="_Hlk114694130"/>
    </w:p>
    <w:p w14:paraId="6BE9FBD1" w14:textId="75FCA075" w:rsidR="00952B60" w:rsidRDefault="00D82597" w:rsidP="00EE3509">
      <w:pPr>
        <w:spacing w:line="480" w:lineRule="auto"/>
        <w:ind w:firstLine="720"/>
        <w:rPr>
          <w:sz w:val="24"/>
          <w:szCs w:val="24"/>
        </w:rPr>
      </w:pPr>
      <w:r>
        <w:rPr>
          <w:sz w:val="24"/>
          <w:szCs w:val="24"/>
        </w:rPr>
        <w:lastRenderedPageBreak/>
        <w:t>T</w:t>
      </w:r>
      <w:r w:rsidR="008F1594">
        <w:rPr>
          <w:sz w:val="24"/>
          <w:szCs w:val="24"/>
        </w:rPr>
        <w:t>his difference in chi-square</w:t>
      </w:r>
      <w:r w:rsidR="00EE3509">
        <w:rPr>
          <w:sz w:val="24"/>
          <w:szCs w:val="24"/>
        </w:rPr>
        <w:t xml:space="preserve"> test</w:t>
      </w:r>
      <w:r w:rsidR="008F1594">
        <w:rPr>
          <w:sz w:val="24"/>
          <w:szCs w:val="24"/>
        </w:rPr>
        <w:t xml:space="preserve"> results can be attributed to the fact that Lintz’s project area contained more sites</w:t>
      </w:r>
      <w:r w:rsidR="00EE3509">
        <w:rPr>
          <w:sz w:val="24"/>
          <w:szCs w:val="24"/>
        </w:rPr>
        <w:t>, and by extension greater associated values</w:t>
      </w:r>
      <w:r w:rsidR="008F1594">
        <w:rPr>
          <w:sz w:val="24"/>
          <w:szCs w:val="24"/>
        </w:rPr>
        <w:t xml:space="preserve"> than th</w:t>
      </w:r>
      <w:r w:rsidR="00EE3509">
        <w:rPr>
          <w:sz w:val="24"/>
          <w:szCs w:val="24"/>
        </w:rPr>
        <w:t>ose found within the</w:t>
      </w:r>
      <w:r w:rsidR="008F1594">
        <w:rPr>
          <w:sz w:val="24"/>
          <w:szCs w:val="24"/>
        </w:rPr>
        <w:t xml:space="preserve"> Cross Bar Ranch.</w:t>
      </w:r>
      <w:r w:rsidR="00EE3509">
        <w:rPr>
          <w:sz w:val="24"/>
          <w:szCs w:val="24"/>
        </w:rPr>
        <w:t xml:space="preserve"> </w:t>
      </w:r>
      <w:r w:rsidR="00AD00BD">
        <w:rPr>
          <w:sz w:val="24"/>
          <w:szCs w:val="24"/>
        </w:rPr>
        <w:t>C</w:t>
      </w:r>
      <w:r w:rsidR="00EE3509">
        <w:rPr>
          <w:sz w:val="24"/>
          <w:szCs w:val="24"/>
        </w:rPr>
        <w:t>hi-square tests generally rely on values greater than five in order to be considered reliable, which was not the case for th</w:t>
      </w:r>
      <w:r w:rsidR="00AD00BD">
        <w:rPr>
          <w:sz w:val="24"/>
          <w:szCs w:val="24"/>
        </w:rPr>
        <w:t>is analysis</w:t>
      </w:r>
      <w:r w:rsidR="00EE3509">
        <w:rPr>
          <w:sz w:val="24"/>
          <w:szCs w:val="24"/>
        </w:rPr>
        <w:t xml:space="preserve">. </w:t>
      </w:r>
      <w:r w:rsidR="00DD6190">
        <w:rPr>
          <w:sz w:val="24"/>
          <w:szCs w:val="24"/>
        </w:rPr>
        <w:t xml:space="preserve">To account for the smaller quantities exhibited in my dataset, I </w:t>
      </w:r>
      <w:r w:rsidR="00AD00BD">
        <w:rPr>
          <w:sz w:val="24"/>
          <w:szCs w:val="24"/>
        </w:rPr>
        <w:t>also conducted a</w:t>
      </w:r>
      <w:r w:rsidR="00DD6190">
        <w:rPr>
          <w:sz w:val="24"/>
          <w:szCs w:val="24"/>
        </w:rPr>
        <w:t xml:space="preserve"> Fisher’s Exact </w:t>
      </w:r>
      <w:r w:rsidR="00AD00BD">
        <w:rPr>
          <w:sz w:val="24"/>
          <w:szCs w:val="24"/>
        </w:rPr>
        <w:t>T</w:t>
      </w:r>
      <w:r w:rsidR="00DD6190">
        <w:rPr>
          <w:sz w:val="24"/>
          <w:szCs w:val="24"/>
        </w:rPr>
        <w:t xml:space="preserve">est of correlation, which is </w:t>
      </w:r>
      <w:r w:rsidR="00AD00BD">
        <w:rPr>
          <w:sz w:val="24"/>
          <w:szCs w:val="24"/>
        </w:rPr>
        <w:t>appropriate for contingency tables with smaller values</w:t>
      </w:r>
      <w:r w:rsidR="00DD6190">
        <w:rPr>
          <w:sz w:val="24"/>
          <w:szCs w:val="24"/>
        </w:rPr>
        <w:t xml:space="preserve">. However, </w:t>
      </w:r>
      <w:r w:rsidR="00AD00BD">
        <w:rPr>
          <w:sz w:val="24"/>
          <w:szCs w:val="24"/>
        </w:rPr>
        <w:t xml:space="preserve">the results are very similar, with the Fisher’s Exact Test returning a </w:t>
      </w:r>
      <w:r w:rsidR="00DD6190" w:rsidRPr="00DD6190">
        <w:rPr>
          <w:i/>
          <w:iCs/>
          <w:sz w:val="24"/>
          <w:szCs w:val="24"/>
        </w:rPr>
        <w:t>p</w:t>
      </w:r>
      <w:r w:rsidR="00DD6190">
        <w:rPr>
          <w:sz w:val="24"/>
          <w:szCs w:val="24"/>
        </w:rPr>
        <w:t xml:space="preserve"> value of 0.55, which can still be understood as </w:t>
      </w:r>
      <w:r w:rsidR="00EE3509">
        <w:rPr>
          <w:sz w:val="24"/>
          <w:szCs w:val="24"/>
        </w:rPr>
        <w:t>an inconclusive</w:t>
      </w:r>
      <w:r w:rsidR="00DD6190">
        <w:rPr>
          <w:sz w:val="24"/>
          <w:szCs w:val="24"/>
        </w:rPr>
        <w:t xml:space="preserve"> correlation between the site types and their distance to water categories.</w:t>
      </w:r>
      <w:r w:rsidR="00B73E67">
        <w:rPr>
          <w:sz w:val="24"/>
          <w:szCs w:val="24"/>
        </w:rPr>
        <w:t xml:space="preserve"> In summation, neither of the tests of correlation conducted here produced results that would indicate a mathematically significant relationship between specific site types and their distance to the nearest source of water</w:t>
      </w:r>
      <w:r w:rsidR="00EE3509">
        <w:rPr>
          <w:sz w:val="24"/>
          <w:szCs w:val="24"/>
        </w:rPr>
        <w:t xml:space="preserve"> within the Cross Bar Ranch.</w:t>
      </w:r>
    </w:p>
    <w:p w14:paraId="297114B0" w14:textId="6DF4D7F2" w:rsidR="00B12665" w:rsidRDefault="00380F1B" w:rsidP="00380F1B">
      <w:pPr>
        <w:spacing w:line="480" w:lineRule="auto"/>
        <w:ind w:firstLine="720"/>
        <w:rPr>
          <w:sz w:val="24"/>
          <w:szCs w:val="24"/>
        </w:rPr>
      </w:pPr>
      <w:r>
        <w:rPr>
          <w:sz w:val="24"/>
          <w:szCs w:val="24"/>
        </w:rPr>
        <w:t>Finally, I also examined Lintz’s assertions involving the</w:t>
      </w:r>
      <w:r w:rsidR="00F96EAC">
        <w:rPr>
          <w:sz w:val="24"/>
          <w:szCs w:val="24"/>
        </w:rPr>
        <w:t xml:space="preserve"> potential of the surrounding soils to support biotic resources, otherwise known as</w:t>
      </w:r>
      <w:r>
        <w:rPr>
          <w:sz w:val="24"/>
          <w:szCs w:val="24"/>
        </w:rPr>
        <w:t xml:space="preserve"> rangeland productivity</w:t>
      </w:r>
      <w:r w:rsidR="00BF425C">
        <w:rPr>
          <w:sz w:val="24"/>
          <w:szCs w:val="24"/>
        </w:rPr>
        <w:t xml:space="preserve"> (measured in units derived from the pounds</w:t>
      </w:r>
      <w:r w:rsidR="00F96EAC">
        <w:rPr>
          <w:sz w:val="24"/>
          <w:szCs w:val="24"/>
        </w:rPr>
        <w:t xml:space="preserve"> of soil</w:t>
      </w:r>
      <w:r w:rsidR="00BF425C">
        <w:rPr>
          <w:sz w:val="24"/>
          <w:szCs w:val="24"/>
        </w:rPr>
        <w:t xml:space="preserve"> per acre in which the soil designation occurs)</w:t>
      </w:r>
      <w:r>
        <w:rPr>
          <w:sz w:val="24"/>
          <w:szCs w:val="24"/>
        </w:rPr>
        <w:t xml:space="preserve"> and soil diversity of different site </w:t>
      </w:r>
      <w:r w:rsidRPr="00A33416">
        <w:rPr>
          <w:sz w:val="24"/>
          <w:szCs w:val="24"/>
        </w:rPr>
        <w:t xml:space="preserve">types (Table </w:t>
      </w:r>
      <w:r w:rsidR="006D064A">
        <w:rPr>
          <w:sz w:val="24"/>
          <w:szCs w:val="24"/>
        </w:rPr>
        <w:t>8</w:t>
      </w:r>
      <w:r w:rsidRPr="00A33416">
        <w:rPr>
          <w:sz w:val="24"/>
          <w:szCs w:val="24"/>
        </w:rPr>
        <w:t xml:space="preserve"> in Appendix B). </w:t>
      </w:r>
      <w:r w:rsidR="00D82597">
        <w:rPr>
          <w:sz w:val="24"/>
          <w:szCs w:val="24"/>
        </w:rPr>
        <w:t>W</w:t>
      </w:r>
      <w:r w:rsidRPr="00D87442">
        <w:rPr>
          <w:sz w:val="24"/>
          <w:szCs w:val="24"/>
        </w:rPr>
        <w:t>hile both the overall and average soil diversity and rangeland productivity values were calculated, due to the difference between the amount of sites investigated between</w:t>
      </w:r>
      <w:r w:rsidR="00290536">
        <w:rPr>
          <w:sz w:val="24"/>
          <w:szCs w:val="24"/>
        </w:rPr>
        <w:t xml:space="preserve"> </w:t>
      </w:r>
      <w:r>
        <w:rPr>
          <w:sz w:val="24"/>
          <w:szCs w:val="24"/>
        </w:rPr>
        <w:t>Lintz</w:t>
      </w:r>
      <w:r w:rsidRPr="00D87442">
        <w:rPr>
          <w:sz w:val="24"/>
          <w:szCs w:val="24"/>
        </w:rPr>
        <w:t xml:space="preserve"> dissertation</w:t>
      </w:r>
      <w:r w:rsidR="00290536">
        <w:rPr>
          <w:sz w:val="24"/>
          <w:szCs w:val="24"/>
        </w:rPr>
        <w:t xml:space="preserve"> and this thesis</w:t>
      </w:r>
      <w:r w:rsidR="00F96EAC">
        <w:rPr>
          <w:sz w:val="24"/>
          <w:szCs w:val="24"/>
        </w:rPr>
        <w:t xml:space="preserve"> (</w:t>
      </w:r>
      <w:r w:rsidR="00B12665">
        <w:rPr>
          <w:sz w:val="24"/>
          <w:szCs w:val="24"/>
        </w:rPr>
        <w:t>25 to 18)</w:t>
      </w:r>
      <w:r w:rsidRPr="00D87442">
        <w:rPr>
          <w:sz w:val="24"/>
          <w:szCs w:val="24"/>
        </w:rPr>
        <w:t>,</w:t>
      </w:r>
      <w:r>
        <w:rPr>
          <w:sz w:val="24"/>
          <w:szCs w:val="24"/>
        </w:rPr>
        <w:t xml:space="preserve"> as well as the difference in number of homesteads (</w:t>
      </w:r>
      <w:r w:rsidR="00B12665">
        <w:rPr>
          <w:sz w:val="24"/>
          <w:szCs w:val="24"/>
        </w:rPr>
        <w:t xml:space="preserve">10 to </w:t>
      </w:r>
      <w:r>
        <w:rPr>
          <w:sz w:val="24"/>
          <w:szCs w:val="24"/>
        </w:rPr>
        <w:t>7) and subhomesteads (</w:t>
      </w:r>
      <w:r w:rsidR="00B12665">
        <w:rPr>
          <w:sz w:val="24"/>
          <w:szCs w:val="24"/>
        </w:rPr>
        <w:t xml:space="preserve">5 to </w:t>
      </w:r>
      <w:r>
        <w:rPr>
          <w:sz w:val="24"/>
          <w:szCs w:val="24"/>
        </w:rPr>
        <w:t>3) examined in this thesis,</w:t>
      </w:r>
      <w:r w:rsidRPr="00D87442">
        <w:rPr>
          <w:sz w:val="24"/>
          <w:szCs w:val="24"/>
        </w:rPr>
        <w:t xml:space="preserve"> only the averages were used comparatively.</w:t>
      </w:r>
      <w:r>
        <w:rPr>
          <w:sz w:val="24"/>
          <w:szCs w:val="24"/>
        </w:rPr>
        <w:t xml:space="preserve"> </w:t>
      </w:r>
      <w:bookmarkStart w:id="308" w:name="_Hlk114695044"/>
      <w:bookmarkEnd w:id="307"/>
    </w:p>
    <w:p w14:paraId="30EE5D3B" w14:textId="65342D80" w:rsidR="00405895" w:rsidRDefault="00380F1B" w:rsidP="00380F1B">
      <w:pPr>
        <w:spacing w:line="480" w:lineRule="auto"/>
        <w:ind w:firstLine="720"/>
        <w:rPr>
          <w:sz w:val="24"/>
          <w:szCs w:val="24"/>
        </w:rPr>
      </w:pPr>
      <w:r>
        <w:rPr>
          <w:sz w:val="24"/>
          <w:szCs w:val="24"/>
        </w:rPr>
        <w:t>I found that</w:t>
      </w:r>
      <w:r w:rsidRPr="00D87442">
        <w:rPr>
          <w:sz w:val="24"/>
          <w:szCs w:val="24"/>
        </w:rPr>
        <w:t xml:space="preserve"> the soil diversity and rangeland productivity value averages from the Cross Bar Ranch site</w:t>
      </w:r>
      <w:r w:rsidR="00DB3529">
        <w:rPr>
          <w:sz w:val="24"/>
          <w:szCs w:val="24"/>
        </w:rPr>
        <w:t xml:space="preserve"> types</w:t>
      </w:r>
      <w:r w:rsidRPr="00D87442">
        <w:rPr>
          <w:sz w:val="24"/>
          <w:szCs w:val="24"/>
        </w:rPr>
        <w:t xml:space="preserve"> differed from those found within </w:t>
      </w:r>
      <w:r>
        <w:rPr>
          <w:sz w:val="24"/>
          <w:szCs w:val="24"/>
        </w:rPr>
        <w:t>Lintz</w:t>
      </w:r>
      <w:r w:rsidRPr="00D87442">
        <w:rPr>
          <w:sz w:val="24"/>
          <w:szCs w:val="24"/>
        </w:rPr>
        <w:t xml:space="preserve">’s study area. While he found that subhomesteads had the lowest scores for both rangeland production and soil diversity, within </w:t>
      </w:r>
      <w:r w:rsidRPr="00D87442">
        <w:rPr>
          <w:sz w:val="24"/>
          <w:szCs w:val="24"/>
        </w:rPr>
        <w:lastRenderedPageBreak/>
        <w:t xml:space="preserve">the Cross Bar Ranch </w:t>
      </w:r>
      <w:r w:rsidR="00B12665">
        <w:rPr>
          <w:sz w:val="24"/>
          <w:szCs w:val="24"/>
        </w:rPr>
        <w:t>subhomesteads</w:t>
      </w:r>
      <w:r>
        <w:rPr>
          <w:sz w:val="24"/>
          <w:szCs w:val="24"/>
        </w:rPr>
        <w:t xml:space="preserve"> sites</w:t>
      </w:r>
      <w:r w:rsidRPr="00D87442">
        <w:rPr>
          <w:sz w:val="24"/>
          <w:szCs w:val="24"/>
        </w:rPr>
        <w:t xml:space="preserve"> had highe</w:t>
      </w:r>
      <w:r w:rsidR="00B12665">
        <w:rPr>
          <w:sz w:val="24"/>
          <w:szCs w:val="24"/>
        </w:rPr>
        <w:t>r</w:t>
      </w:r>
      <w:r w:rsidRPr="00D87442">
        <w:rPr>
          <w:sz w:val="24"/>
          <w:szCs w:val="24"/>
        </w:rPr>
        <w:t xml:space="preserve"> averages</w:t>
      </w:r>
      <w:r w:rsidR="00405895">
        <w:rPr>
          <w:sz w:val="24"/>
          <w:szCs w:val="24"/>
        </w:rPr>
        <w:t xml:space="preserve"> (see table </w:t>
      </w:r>
      <w:r w:rsidR="006D064A">
        <w:rPr>
          <w:sz w:val="24"/>
          <w:szCs w:val="24"/>
        </w:rPr>
        <w:t>4</w:t>
      </w:r>
      <w:r w:rsidR="00405895">
        <w:rPr>
          <w:sz w:val="24"/>
          <w:szCs w:val="24"/>
        </w:rPr>
        <w:t xml:space="preserve"> below)</w:t>
      </w:r>
      <w:r w:rsidRPr="00D87442">
        <w:rPr>
          <w:sz w:val="24"/>
          <w:szCs w:val="24"/>
        </w:rPr>
        <w:t xml:space="preserve"> in both categories than the homesteads.</w:t>
      </w:r>
      <w:bookmarkEnd w:id="308"/>
      <w:r w:rsidR="00405895">
        <w:rPr>
          <w:sz w:val="24"/>
          <w:szCs w:val="24"/>
        </w:rPr>
        <w:t xml:space="preserve"> These results indicate that </w:t>
      </w:r>
      <w:r w:rsidR="00C900A3">
        <w:rPr>
          <w:sz w:val="24"/>
          <w:szCs w:val="24"/>
        </w:rPr>
        <w:t xml:space="preserve">on average, </w:t>
      </w:r>
      <w:r w:rsidR="00405895">
        <w:rPr>
          <w:sz w:val="24"/>
          <w:szCs w:val="24"/>
        </w:rPr>
        <w:t xml:space="preserve">the areas in which </w:t>
      </w:r>
      <w:r w:rsidR="00284E6D">
        <w:rPr>
          <w:sz w:val="24"/>
          <w:szCs w:val="24"/>
        </w:rPr>
        <w:t xml:space="preserve">the Cross Bar Ranch subhomesteads were situated contained soils that were more apt to support greater quantities of </w:t>
      </w:r>
      <w:r w:rsidR="00284E6D" w:rsidRPr="00B73E67">
        <w:rPr>
          <w:sz w:val="24"/>
          <w:szCs w:val="24"/>
        </w:rPr>
        <w:t xml:space="preserve">flora and fauna than the areas occupied by the homesteads. </w:t>
      </w:r>
      <w:r w:rsidR="00C900A3" w:rsidRPr="00B73E67">
        <w:rPr>
          <w:sz w:val="24"/>
          <w:szCs w:val="24"/>
        </w:rPr>
        <w:t>Lintz</w:t>
      </w:r>
      <w:r w:rsidR="000D0850">
        <w:rPr>
          <w:sz w:val="24"/>
          <w:szCs w:val="24"/>
        </w:rPr>
        <w:t xml:space="preserve"> also</w:t>
      </w:r>
      <w:r w:rsidR="00C900A3" w:rsidRPr="00B73E67">
        <w:rPr>
          <w:sz w:val="24"/>
          <w:szCs w:val="24"/>
        </w:rPr>
        <w:t xml:space="preserve"> stated that </w:t>
      </w:r>
      <w:r w:rsidR="00163C61">
        <w:rPr>
          <w:sz w:val="24"/>
          <w:szCs w:val="24"/>
        </w:rPr>
        <w:t>an</w:t>
      </w:r>
      <w:r w:rsidR="00C900A3" w:rsidRPr="00B73E67">
        <w:rPr>
          <w:sz w:val="24"/>
          <w:szCs w:val="24"/>
        </w:rPr>
        <w:t xml:space="preserve"> increased </w:t>
      </w:r>
      <w:r w:rsidR="00B73E67">
        <w:rPr>
          <w:sz w:val="24"/>
          <w:szCs w:val="24"/>
        </w:rPr>
        <w:t>amount soil diversity was also indicative a greater potential to sustain greater quantities of flora and fauna</w:t>
      </w:r>
      <w:r w:rsidR="00163C61">
        <w:rPr>
          <w:sz w:val="24"/>
          <w:szCs w:val="24"/>
        </w:rPr>
        <w:t xml:space="preserve"> </w:t>
      </w:r>
      <w:r w:rsidR="00C900A3" w:rsidRPr="00B73E67">
        <w:rPr>
          <w:sz w:val="24"/>
          <w:szCs w:val="24"/>
        </w:rPr>
        <w:t>(</w:t>
      </w:r>
      <w:r w:rsidR="00163C61">
        <w:rPr>
          <w:sz w:val="24"/>
          <w:szCs w:val="24"/>
        </w:rPr>
        <w:t>Lintz 1986:</w:t>
      </w:r>
      <w:r w:rsidR="00C900A3" w:rsidRPr="00B73E67">
        <w:rPr>
          <w:sz w:val="24"/>
          <w:szCs w:val="24"/>
        </w:rPr>
        <w:t>342)</w:t>
      </w:r>
      <w:r w:rsidR="00163C61">
        <w:rPr>
          <w:sz w:val="24"/>
          <w:szCs w:val="24"/>
        </w:rPr>
        <w:t xml:space="preserve">. Within his project area, he found the homesteads were positioned in areas featuring higher amounts of soil diversity, however, this was not the case for the homesteads located in the Cross Bar Ranch. On average, the subhomestead areas exhibited a greater variety of soils than those areas containing homesteads (for a comprehensive list of results refer to table </w:t>
      </w:r>
      <w:r w:rsidR="006D064A">
        <w:rPr>
          <w:sz w:val="24"/>
          <w:szCs w:val="24"/>
        </w:rPr>
        <w:t>8 in Appendix B</w:t>
      </w:r>
      <w:r w:rsidR="00163C61">
        <w:rPr>
          <w:sz w:val="24"/>
          <w:szCs w:val="24"/>
        </w:rPr>
        <w:t>).</w:t>
      </w:r>
    </w:p>
    <w:p w14:paraId="333D2763" w14:textId="56ACF676" w:rsidR="00EE26CC" w:rsidRDefault="00EE26CC" w:rsidP="00380F1B">
      <w:pPr>
        <w:spacing w:line="480" w:lineRule="auto"/>
        <w:ind w:firstLine="720"/>
        <w:rPr>
          <w:sz w:val="24"/>
          <w:szCs w:val="24"/>
        </w:rPr>
      </w:pPr>
      <w:r>
        <w:rPr>
          <w:noProof/>
        </w:rPr>
        <w:lastRenderedPageBreak/>
        <mc:AlternateContent>
          <mc:Choice Requires="wps">
            <w:drawing>
              <wp:anchor distT="0" distB="0" distL="114300" distR="114300" simplePos="0" relativeHeight="251738112" behindDoc="0" locked="0" layoutInCell="1" allowOverlap="1" wp14:anchorId="4477FC5C" wp14:editId="68BD9D1B">
                <wp:simplePos x="0" y="0"/>
                <wp:positionH relativeFrom="column">
                  <wp:posOffset>0</wp:posOffset>
                </wp:positionH>
                <wp:positionV relativeFrom="paragraph">
                  <wp:posOffset>7748905</wp:posOffset>
                </wp:positionV>
                <wp:extent cx="59436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8E43AB5" w14:textId="642C0540" w:rsidR="00EE26CC" w:rsidRPr="00156E32" w:rsidRDefault="00EE26CC" w:rsidP="00EE26C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19</w:t>
                            </w:r>
                            <w:r w:rsidRPr="00156E32">
                              <w:rPr>
                                <w:noProof/>
                                <w:color w:val="auto"/>
                                <w:sz w:val="24"/>
                                <w:szCs w:val="24"/>
                              </w:rPr>
                              <w:fldChar w:fldCharType="end"/>
                            </w:r>
                            <w:r w:rsidRPr="00156E32">
                              <w:rPr>
                                <w:color w:val="auto"/>
                                <w:sz w:val="24"/>
                                <w:szCs w:val="24"/>
                              </w:rPr>
                              <w:t xml:space="preserve">: An illustration of the soil designations for the </w:t>
                            </w:r>
                            <w:r w:rsidR="00BD7E26">
                              <w:rPr>
                                <w:color w:val="auto"/>
                                <w:sz w:val="24"/>
                                <w:szCs w:val="24"/>
                              </w:rPr>
                              <w:t xml:space="preserve">1 km </w:t>
                            </w:r>
                            <w:r w:rsidRPr="00156E32">
                              <w:rPr>
                                <w:color w:val="auto"/>
                                <w:sz w:val="24"/>
                                <w:szCs w:val="24"/>
                              </w:rPr>
                              <w:t>catchment zones</w:t>
                            </w:r>
                            <w:r w:rsidR="00BD7E26">
                              <w:rPr>
                                <w:color w:val="auto"/>
                                <w:sz w:val="24"/>
                                <w:szCs w:val="24"/>
                              </w:rPr>
                              <w:t xml:space="preserve"> (which were dissolved here into broad catchment areas for illustrative clarity).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77FC5C" id="Text Box 1" o:spid="_x0000_s1041" type="#_x0000_t202" style="position:absolute;left:0;text-align:left;margin-left:0;margin-top:610.15pt;width:468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Yd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ZL6jE9MLp2UJ6o&#10;d4ReFt7JjaaCD8KHZ4GkA+qJtB2e6KgMtAWHweKsBvzxN3/MJ3ooyllLuiq4/34QqDgzXy0RF0U4&#10;Gjgau9Gwh2YN1OqMtsbJZNIFDGY0K4TmlSS/ilUoJKykWgUPo7kOvbppZaRarVISSc2J8GC3Tkbo&#10;cbAv3atAN9ASiM1HGBUn8jfs9LmJH7c6BBp1ou4yxWHeJNNE/rBScQ9+/U9Zl8Vf/gQAAP//AwBQ&#10;SwMEFAAGAAgAAAAhAPNaavbfAAAACgEAAA8AAABkcnMvZG93bnJldi54bWxMj8FOwzAQRO9I/IO1&#10;SFwQdUiiiIY4VVXBAS5VQy+9ubEbB+J1ZDtt+HsWcYDjvhnNzlSr2Q7srH3oHQp4WCTANLZO9dgJ&#10;2L+/3D8CC1GikoNDLeBLB1jV11eVLJW74E6fm9gxCsFQSgEmxrHkPLRGWxkWbtRI2sl5KyOdvuPK&#10;ywuF24GnSVJwK3ukD0aOemN0+9lMVsA2P2zN3XR6flvnmX/dT5vio2uEuL2Z10/Aop7jnxl+6lN1&#10;qKnT0U2oAhsE0JBINE2TDBjpy6wgdPxFOfC64v8n1N8AAAD//wMAUEsBAi0AFAAGAAgAAAAhALaD&#10;OJL+AAAA4QEAABMAAAAAAAAAAAAAAAAAAAAAAFtDb250ZW50X1R5cGVzXS54bWxQSwECLQAUAAYA&#10;CAAAACEAOP0h/9YAAACUAQAACwAAAAAAAAAAAAAAAAAvAQAAX3JlbHMvLnJlbHNQSwECLQAUAAYA&#10;CAAAACEA77CGHRkCAABABAAADgAAAAAAAAAAAAAAAAAuAgAAZHJzL2Uyb0RvYy54bWxQSwECLQAU&#10;AAYACAAAACEA81pq9t8AAAAKAQAADwAAAAAAAAAAAAAAAABzBAAAZHJzL2Rvd25yZXYueG1sUEsF&#10;BgAAAAAEAAQA8wAAAH8FAAAAAA==&#10;" stroked="f">
                <v:textbox style="mso-fit-shape-to-text:t" inset="0,0,0,0">
                  <w:txbxContent>
                    <w:p w14:paraId="28E43AB5" w14:textId="642C0540" w:rsidR="00EE26CC" w:rsidRPr="00156E32" w:rsidRDefault="00EE26CC" w:rsidP="00EE26CC">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19</w:t>
                      </w:r>
                      <w:r w:rsidRPr="00156E32">
                        <w:rPr>
                          <w:noProof/>
                          <w:color w:val="auto"/>
                          <w:sz w:val="24"/>
                          <w:szCs w:val="24"/>
                        </w:rPr>
                        <w:fldChar w:fldCharType="end"/>
                      </w:r>
                      <w:r w:rsidRPr="00156E32">
                        <w:rPr>
                          <w:color w:val="auto"/>
                          <w:sz w:val="24"/>
                          <w:szCs w:val="24"/>
                        </w:rPr>
                        <w:t xml:space="preserve">: An illustration of the soil designations for the </w:t>
                      </w:r>
                      <w:r w:rsidR="00BD7E26">
                        <w:rPr>
                          <w:color w:val="auto"/>
                          <w:sz w:val="24"/>
                          <w:szCs w:val="24"/>
                        </w:rPr>
                        <w:t xml:space="preserve">1 km </w:t>
                      </w:r>
                      <w:r w:rsidRPr="00156E32">
                        <w:rPr>
                          <w:color w:val="auto"/>
                          <w:sz w:val="24"/>
                          <w:szCs w:val="24"/>
                        </w:rPr>
                        <w:t>catchment zones</w:t>
                      </w:r>
                      <w:r w:rsidR="00BD7E26">
                        <w:rPr>
                          <w:color w:val="auto"/>
                          <w:sz w:val="24"/>
                          <w:szCs w:val="24"/>
                        </w:rPr>
                        <w:t xml:space="preserve"> (which were dissolved here into broad catchment areas for illustrative clarity).</w:t>
                      </w:r>
                    </w:p>
                  </w:txbxContent>
                </v:textbox>
                <w10:wrap type="square"/>
              </v:shape>
            </w:pict>
          </mc:Fallback>
        </mc:AlternateContent>
      </w:r>
      <w:r>
        <w:rPr>
          <w:noProof/>
          <w:sz w:val="24"/>
          <w:szCs w:val="24"/>
        </w:rPr>
        <w:drawing>
          <wp:anchor distT="0" distB="0" distL="114300" distR="114300" simplePos="0" relativeHeight="251736064" behindDoc="0" locked="0" layoutInCell="1" allowOverlap="1" wp14:anchorId="75021F8B" wp14:editId="73CBA8D6">
            <wp:simplePos x="0" y="0"/>
            <wp:positionH relativeFrom="margin">
              <wp:align>right</wp:align>
            </wp:positionH>
            <wp:positionV relativeFrom="paragraph">
              <wp:posOffset>0</wp:posOffset>
            </wp:positionV>
            <wp:extent cx="5943600" cy="7691755"/>
            <wp:effectExtent l="0" t="0" r="0" b="4445"/>
            <wp:wrapSquare wrapText="bothSides"/>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anchor>
        </w:drawing>
      </w:r>
    </w:p>
    <w:p w14:paraId="6C9CE52A" w14:textId="41DA9CC0" w:rsidR="006B78CF" w:rsidRDefault="00380F1B" w:rsidP="00FC6ACC">
      <w:pPr>
        <w:spacing w:line="480" w:lineRule="auto"/>
        <w:ind w:firstLine="720"/>
        <w:rPr>
          <w:sz w:val="24"/>
          <w:szCs w:val="24"/>
        </w:rPr>
      </w:pPr>
      <w:r>
        <w:rPr>
          <w:sz w:val="24"/>
          <w:szCs w:val="24"/>
        </w:rPr>
        <w:lastRenderedPageBreak/>
        <w:t>Mirroring the rangeland productivity results, the NCCPI</w:t>
      </w:r>
      <w:r w:rsidR="002220C9">
        <w:rPr>
          <w:sz w:val="24"/>
          <w:szCs w:val="24"/>
        </w:rPr>
        <w:t xml:space="preserve"> (National Commodity Crop Productivity Index)</w:t>
      </w:r>
      <w:r>
        <w:rPr>
          <w:sz w:val="24"/>
          <w:szCs w:val="24"/>
        </w:rPr>
        <w:t xml:space="preserve"> averages also indicated that the subhomesteads (NCCPI average of 544) were indeed located in areas that can be considered more agriculturally favorable (at least according to more contemporary standards) than the homesteads (NCCPI </w:t>
      </w:r>
      <w:r w:rsidRPr="00A33416">
        <w:rPr>
          <w:sz w:val="24"/>
          <w:szCs w:val="24"/>
        </w:rPr>
        <w:t xml:space="preserve">average of 499) (for the complete list of NCCPI site totals, see table </w:t>
      </w:r>
      <w:r w:rsidR="006D064A">
        <w:rPr>
          <w:sz w:val="24"/>
          <w:szCs w:val="24"/>
        </w:rPr>
        <w:t>8</w:t>
      </w:r>
      <w:r w:rsidRPr="00A33416">
        <w:rPr>
          <w:sz w:val="24"/>
          <w:szCs w:val="24"/>
        </w:rPr>
        <w:t xml:space="preserve"> in Appendix B). </w:t>
      </w:r>
      <w:r w:rsidR="000D0850">
        <w:rPr>
          <w:sz w:val="24"/>
          <w:szCs w:val="24"/>
        </w:rPr>
        <w:t>T</w:t>
      </w:r>
      <w:r w:rsidRPr="00A33416">
        <w:rPr>
          <w:sz w:val="24"/>
          <w:szCs w:val="24"/>
        </w:rPr>
        <w:t xml:space="preserve">here </w:t>
      </w:r>
      <w:r>
        <w:rPr>
          <w:sz w:val="24"/>
          <w:szCs w:val="24"/>
        </w:rPr>
        <w:t>were</w:t>
      </w:r>
      <w:r w:rsidR="000D0850">
        <w:rPr>
          <w:sz w:val="24"/>
          <w:szCs w:val="24"/>
        </w:rPr>
        <w:t xml:space="preserve"> also</w:t>
      </w:r>
      <w:r>
        <w:rPr>
          <w:sz w:val="24"/>
          <w:szCs w:val="24"/>
        </w:rPr>
        <w:t xml:space="preserve"> only seven </w:t>
      </w:r>
      <w:r w:rsidRPr="00290536">
        <w:rPr>
          <w:sz w:val="24"/>
          <w:szCs w:val="24"/>
        </w:rPr>
        <w:t>types of soils found to be directly placed within the site centroids (GIS feature points). The most common soil designation (including the camps) was that of Burson-Quinlan-</w:t>
      </w:r>
      <w:r w:rsidR="00BD7E26">
        <w:rPr>
          <w:sz w:val="24"/>
          <w:szCs w:val="24"/>
        </w:rPr>
        <w:t>Gravel</w:t>
      </w:r>
      <w:r w:rsidRPr="00290536">
        <w:rPr>
          <w:sz w:val="24"/>
          <w:szCs w:val="24"/>
        </w:rPr>
        <w:t xml:space="preserve"> (BQG</w:t>
      </w:r>
      <w:r w:rsidR="00290536">
        <w:rPr>
          <w:sz w:val="24"/>
          <w:szCs w:val="24"/>
        </w:rPr>
        <w:t xml:space="preserve">- </w:t>
      </w:r>
      <w:r w:rsidRPr="00290536">
        <w:rPr>
          <w:sz w:val="24"/>
          <w:szCs w:val="24"/>
        </w:rPr>
        <w:t>5 sites), followed by Aspermont-Quinlan (AQF</w:t>
      </w:r>
      <w:r w:rsidR="00290536">
        <w:rPr>
          <w:sz w:val="24"/>
          <w:szCs w:val="24"/>
        </w:rPr>
        <w:t xml:space="preserve">- </w:t>
      </w:r>
      <w:r w:rsidRPr="00290536">
        <w:rPr>
          <w:sz w:val="24"/>
          <w:szCs w:val="24"/>
        </w:rPr>
        <w:t>4), Tascosa Gravelly Loam (TaF</w:t>
      </w:r>
      <w:r w:rsidR="00290536">
        <w:rPr>
          <w:sz w:val="24"/>
          <w:szCs w:val="24"/>
        </w:rPr>
        <w:t xml:space="preserve">- </w:t>
      </w:r>
      <w:r w:rsidRPr="00290536">
        <w:rPr>
          <w:sz w:val="24"/>
          <w:szCs w:val="24"/>
        </w:rPr>
        <w:t>3), Yomont (Yo</w:t>
      </w:r>
      <w:r w:rsidR="00290536">
        <w:rPr>
          <w:sz w:val="24"/>
          <w:szCs w:val="24"/>
        </w:rPr>
        <w:t xml:space="preserve">- </w:t>
      </w:r>
      <w:r w:rsidRPr="00290536">
        <w:rPr>
          <w:sz w:val="24"/>
          <w:szCs w:val="24"/>
        </w:rPr>
        <w:t>3), Acuff (AcB</w:t>
      </w:r>
      <w:r w:rsidR="00290536">
        <w:rPr>
          <w:sz w:val="24"/>
          <w:szCs w:val="24"/>
        </w:rPr>
        <w:t xml:space="preserve">- </w:t>
      </w:r>
      <w:r w:rsidRPr="00290536">
        <w:rPr>
          <w:sz w:val="24"/>
          <w:szCs w:val="24"/>
        </w:rPr>
        <w:t>1), Veal-Paloduro-Tascosa (VPD</w:t>
      </w:r>
      <w:r w:rsidR="00290536">
        <w:rPr>
          <w:sz w:val="24"/>
          <w:szCs w:val="24"/>
        </w:rPr>
        <w:t xml:space="preserve">- </w:t>
      </w:r>
      <w:r w:rsidRPr="00290536">
        <w:rPr>
          <w:sz w:val="24"/>
          <w:szCs w:val="24"/>
        </w:rPr>
        <w:t>1) and Clairemont Silty Clay Loam (Cc</w:t>
      </w:r>
      <w:r w:rsidR="00290536">
        <w:rPr>
          <w:sz w:val="24"/>
          <w:szCs w:val="24"/>
        </w:rPr>
        <w:t xml:space="preserve">- </w:t>
      </w:r>
      <w:r w:rsidRPr="00290536">
        <w:rPr>
          <w:sz w:val="24"/>
          <w:szCs w:val="24"/>
        </w:rPr>
        <w:t>1). Similarly, the majority of the homesteads were found in more gravelly areas containing BQG</w:t>
      </w:r>
      <w:r>
        <w:rPr>
          <w:sz w:val="24"/>
          <w:szCs w:val="24"/>
        </w:rPr>
        <w:t xml:space="preserve"> and TaF, as opposed to the subhomesteads, which instead were situated in more alluvial soils such as Cc and Yo </w:t>
      </w:r>
      <w:r w:rsidRPr="00A33416">
        <w:rPr>
          <w:sz w:val="24"/>
          <w:szCs w:val="24"/>
        </w:rPr>
        <w:t xml:space="preserve">(a complete list of primary soil associations can be found in table </w:t>
      </w:r>
      <w:r w:rsidR="006D064A">
        <w:rPr>
          <w:sz w:val="24"/>
          <w:szCs w:val="24"/>
        </w:rPr>
        <w:t>9</w:t>
      </w:r>
      <w:r w:rsidRPr="00A33416">
        <w:rPr>
          <w:sz w:val="24"/>
          <w:szCs w:val="24"/>
        </w:rPr>
        <w:t xml:space="preserve"> within Appendix B).</w:t>
      </w:r>
      <w:r w:rsidR="00A42D36">
        <w:rPr>
          <w:sz w:val="24"/>
          <w:szCs w:val="24"/>
        </w:rPr>
        <w:t xml:space="preserve"> These results conform with Lintz’s assessment that </w:t>
      </w:r>
      <w:r w:rsidR="005A4D1C">
        <w:rPr>
          <w:sz w:val="24"/>
          <w:szCs w:val="24"/>
        </w:rPr>
        <w:t xml:space="preserve">subhomesteads would be located atop more riparian soils (evidenced by 41PT282 and 41PT283), as well as located along the more gravelly slopes of the inner valley wall (as in the case of 41PT254). However, the homesteads featured a mixture of gravelly and bottom land soils, which contradicts Lintz’s postulation that homesteads would be situated </w:t>
      </w:r>
      <w:r w:rsidR="003B757A">
        <w:rPr>
          <w:sz w:val="24"/>
          <w:szCs w:val="24"/>
        </w:rPr>
        <w:t>among</w:t>
      </w:r>
      <w:r w:rsidR="005A4D1C">
        <w:rPr>
          <w:sz w:val="24"/>
          <w:szCs w:val="24"/>
        </w:rPr>
        <w:t xml:space="preserve"> more productive uplan</w:t>
      </w:r>
      <w:r w:rsidR="003B757A">
        <w:rPr>
          <w:sz w:val="24"/>
          <w:szCs w:val="24"/>
        </w:rPr>
        <w:t>d soils (Lintz 1986:341-342).</w:t>
      </w:r>
      <w:r w:rsidR="006B78CF">
        <w:rPr>
          <w:sz w:val="24"/>
          <w:szCs w:val="24"/>
        </w:rPr>
        <w:t xml:space="preserve"> Finally, the rangeland productivity, soil diversity, and NCCPI ratings associated with the camp catchment zones were </w:t>
      </w:r>
      <w:r w:rsidR="00CC0369">
        <w:rPr>
          <w:sz w:val="24"/>
          <w:szCs w:val="24"/>
        </w:rPr>
        <w:t>not used comparatively with Lintz’s data,</w:t>
      </w:r>
      <w:r w:rsidR="006B78CF">
        <w:rPr>
          <w:sz w:val="24"/>
          <w:szCs w:val="24"/>
        </w:rPr>
        <w:t xml:space="preserve"> due to their exclusion from </w:t>
      </w:r>
      <w:r w:rsidR="00CC0369">
        <w:rPr>
          <w:sz w:val="24"/>
          <w:szCs w:val="24"/>
        </w:rPr>
        <w:t>his</w:t>
      </w:r>
      <w:r w:rsidR="006B78CF">
        <w:rPr>
          <w:sz w:val="24"/>
          <w:szCs w:val="24"/>
        </w:rPr>
        <w:t xml:space="preserve"> initial calculations.</w:t>
      </w:r>
      <w:r w:rsidR="00FC6ACC">
        <w:rPr>
          <w:sz w:val="24"/>
          <w:szCs w:val="24"/>
        </w:rPr>
        <w:t xml:space="preserve"> </w:t>
      </w:r>
      <w:r w:rsidR="00CC0369">
        <w:rPr>
          <w:sz w:val="24"/>
          <w:szCs w:val="24"/>
        </w:rPr>
        <w:t>However, a</w:t>
      </w:r>
      <w:r w:rsidR="00FC6ACC">
        <w:rPr>
          <w:sz w:val="24"/>
          <w:szCs w:val="24"/>
        </w:rPr>
        <w:t xml:space="preserve">lthough not considered as </w:t>
      </w:r>
      <w:r w:rsidR="00CC0369">
        <w:rPr>
          <w:sz w:val="24"/>
          <w:szCs w:val="24"/>
        </w:rPr>
        <w:t>settlements</w:t>
      </w:r>
      <w:r w:rsidR="00FC6ACC">
        <w:rPr>
          <w:sz w:val="24"/>
          <w:szCs w:val="24"/>
        </w:rPr>
        <w:t xml:space="preserve"> </w:t>
      </w:r>
      <w:r w:rsidR="00CC0369">
        <w:rPr>
          <w:sz w:val="24"/>
          <w:szCs w:val="24"/>
        </w:rPr>
        <w:t>focused on</w:t>
      </w:r>
      <w:r w:rsidR="00FC6ACC">
        <w:rPr>
          <w:sz w:val="24"/>
          <w:szCs w:val="24"/>
        </w:rPr>
        <w:t xml:space="preserve"> agricultural activity</w:t>
      </w:r>
      <w:r w:rsidR="00CC0369">
        <w:rPr>
          <w:sz w:val="24"/>
          <w:szCs w:val="24"/>
        </w:rPr>
        <w:t xml:space="preserve"> within Lintz’s site type paradigm</w:t>
      </w:r>
      <w:r w:rsidR="00FC6ACC">
        <w:rPr>
          <w:sz w:val="24"/>
          <w:szCs w:val="24"/>
        </w:rPr>
        <w:t xml:space="preserve">, on average the camps outperformed the other site types within the Cross Bar Ranch in terms of rangeland productivity and NCCPI ratings. While </w:t>
      </w:r>
      <w:r w:rsidR="00FC6ACC">
        <w:rPr>
          <w:sz w:val="24"/>
          <w:szCs w:val="24"/>
        </w:rPr>
        <w:lastRenderedPageBreak/>
        <w:t>surprising, this result can be attributed to not only a greater quantity of sites (8 camps as opposed to 7 homesteads and 3 subhomesteads), but also to their more upland locales.</w:t>
      </w:r>
    </w:p>
    <w:tbl>
      <w:tblPr>
        <w:tblStyle w:val="TableGrid"/>
        <w:tblW w:w="0" w:type="auto"/>
        <w:jc w:val="center"/>
        <w:tblLook w:val="04A0" w:firstRow="1" w:lastRow="0" w:firstColumn="1" w:lastColumn="0" w:noHBand="0" w:noVBand="1"/>
      </w:tblPr>
      <w:tblGrid>
        <w:gridCol w:w="1704"/>
        <w:gridCol w:w="1491"/>
        <w:gridCol w:w="1491"/>
        <w:gridCol w:w="1486"/>
        <w:gridCol w:w="1208"/>
        <w:gridCol w:w="935"/>
        <w:gridCol w:w="1035"/>
      </w:tblGrid>
      <w:tr w:rsidR="00380F1B" w14:paraId="3443A092" w14:textId="77777777" w:rsidTr="000E70F1">
        <w:trPr>
          <w:jc w:val="center"/>
        </w:trPr>
        <w:tc>
          <w:tcPr>
            <w:tcW w:w="1731" w:type="dxa"/>
            <w:vAlign w:val="center"/>
          </w:tcPr>
          <w:p w14:paraId="442D6AD1" w14:textId="77777777" w:rsidR="00380F1B" w:rsidRPr="00FF711B" w:rsidRDefault="00380F1B" w:rsidP="000E70F1">
            <w:pPr>
              <w:jc w:val="center"/>
              <w:rPr>
                <w:b/>
                <w:bCs/>
                <w:sz w:val="24"/>
                <w:szCs w:val="24"/>
              </w:rPr>
            </w:pPr>
            <w:r w:rsidRPr="00FF711B">
              <w:rPr>
                <w:b/>
                <w:bCs/>
                <w:sz w:val="24"/>
                <w:szCs w:val="24"/>
              </w:rPr>
              <w:t>Site Type</w:t>
            </w:r>
          </w:p>
        </w:tc>
        <w:tc>
          <w:tcPr>
            <w:tcW w:w="1552" w:type="dxa"/>
            <w:vAlign w:val="center"/>
          </w:tcPr>
          <w:p w14:paraId="1D679E55" w14:textId="77777777" w:rsidR="00380F1B" w:rsidRPr="00FF711B" w:rsidRDefault="00380F1B" w:rsidP="000E70F1">
            <w:pPr>
              <w:jc w:val="center"/>
              <w:rPr>
                <w:b/>
                <w:bCs/>
                <w:sz w:val="24"/>
                <w:szCs w:val="24"/>
              </w:rPr>
            </w:pPr>
            <w:r w:rsidRPr="00FF711B">
              <w:rPr>
                <w:b/>
                <w:bCs/>
                <w:sz w:val="24"/>
                <w:szCs w:val="24"/>
              </w:rPr>
              <w:t>Overall Rangeland Productivity</w:t>
            </w:r>
          </w:p>
        </w:tc>
        <w:tc>
          <w:tcPr>
            <w:tcW w:w="1552" w:type="dxa"/>
            <w:vAlign w:val="center"/>
          </w:tcPr>
          <w:p w14:paraId="2B31E485" w14:textId="77777777" w:rsidR="00380F1B" w:rsidRPr="00FF711B" w:rsidRDefault="00380F1B" w:rsidP="000E70F1">
            <w:pPr>
              <w:jc w:val="center"/>
              <w:rPr>
                <w:b/>
                <w:bCs/>
                <w:sz w:val="24"/>
                <w:szCs w:val="24"/>
              </w:rPr>
            </w:pPr>
            <w:r w:rsidRPr="00FF711B">
              <w:rPr>
                <w:b/>
                <w:bCs/>
                <w:sz w:val="24"/>
                <w:szCs w:val="24"/>
              </w:rPr>
              <w:t>Average Rangeland Productivity</w:t>
            </w:r>
          </w:p>
        </w:tc>
        <w:tc>
          <w:tcPr>
            <w:tcW w:w="1230" w:type="dxa"/>
            <w:vAlign w:val="center"/>
          </w:tcPr>
          <w:p w14:paraId="34187A4A" w14:textId="6DA03DFC" w:rsidR="00380F1B" w:rsidRPr="00FF711B" w:rsidRDefault="00380F1B" w:rsidP="000E70F1">
            <w:pPr>
              <w:jc w:val="center"/>
              <w:rPr>
                <w:b/>
                <w:bCs/>
                <w:sz w:val="24"/>
                <w:szCs w:val="24"/>
              </w:rPr>
            </w:pPr>
            <w:r w:rsidRPr="00FF711B">
              <w:rPr>
                <w:b/>
                <w:bCs/>
                <w:sz w:val="24"/>
                <w:szCs w:val="24"/>
              </w:rPr>
              <w:t>Overall Soil</w:t>
            </w:r>
            <w:r w:rsidR="00DB3529">
              <w:rPr>
                <w:b/>
                <w:bCs/>
                <w:sz w:val="24"/>
                <w:szCs w:val="24"/>
              </w:rPr>
              <w:t xml:space="preserve"> Types Represented</w:t>
            </w:r>
          </w:p>
        </w:tc>
        <w:tc>
          <w:tcPr>
            <w:tcW w:w="1315" w:type="dxa"/>
            <w:vAlign w:val="center"/>
          </w:tcPr>
          <w:p w14:paraId="2A1836A9" w14:textId="77777777" w:rsidR="00380F1B" w:rsidRPr="00FF711B" w:rsidRDefault="00380F1B" w:rsidP="000E70F1">
            <w:pPr>
              <w:jc w:val="center"/>
              <w:rPr>
                <w:b/>
                <w:bCs/>
                <w:sz w:val="24"/>
                <w:szCs w:val="24"/>
              </w:rPr>
            </w:pPr>
            <w:r w:rsidRPr="00FF711B">
              <w:rPr>
                <w:b/>
                <w:bCs/>
                <w:sz w:val="24"/>
                <w:szCs w:val="24"/>
              </w:rPr>
              <w:t>Average Soil Diversity</w:t>
            </w:r>
          </w:p>
        </w:tc>
        <w:tc>
          <w:tcPr>
            <w:tcW w:w="935" w:type="dxa"/>
          </w:tcPr>
          <w:p w14:paraId="7DF5B9B2" w14:textId="6B29E680" w:rsidR="00380F1B" w:rsidRPr="00FF711B" w:rsidRDefault="00380F1B" w:rsidP="000E70F1">
            <w:pPr>
              <w:jc w:val="center"/>
              <w:rPr>
                <w:b/>
                <w:bCs/>
                <w:sz w:val="24"/>
                <w:szCs w:val="24"/>
              </w:rPr>
            </w:pPr>
            <w:r>
              <w:rPr>
                <w:b/>
                <w:bCs/>
                <w:sz w:val="24"/>
                <w:szCs w:val="24"/>
              </w:rPr>
              <w:t>Overall NCCPI</w:t>
            </w:r>
            <w:r w:rsidR="00DB3529">
              <w:rPr>
                <w:b/>
                <w:bCs/>
                <w:sz w:val="24"/>
                <w:szCs w:val="24"/>
              </w:rPr>
              <w:t xml:space="preserve"> Rating</w:t>
            </w:r>
            <w:r>
              <w:rPr>
                <w:b/>
                <w:bCs/>
                <w:sz w:val="24"/>
                <w:szCs w:val="24"/>
              </w:rPr>
              <w:t xml:space="preserve"> </w:t>
            </w:r>
          </w:p>
        </w:tc>
        <w:tc>
          <w:tcPr>
            <w:tcW w:w="1035" w:type="dxa"/>
          </w:tcPr>
          <w:p w14:paraId="56E1ECBB" w14:textId="1890F95A" w:rsidR="00380F1B" w:rsidRPr="00FF711B" w:rsidRDefault="00380F1B" w:rsidP="000E70F1">
            <w:pPr>
              <w:jc w:val="center"/>
              <w:rPr>
                <w:b/>
                <w:bCs/>
                <w:sz w:val="24"/>
                <w:szCs w:val="24"/>
              </w:rPr>
            </w:pPr>
            <w:r>
              <w:rPr>
                <w:b/>
                <w:bCs/>
                <w:sz w:val="24"/>
                <w:szCs w:val="24"/>
              </w:rPr>
              <w:t>Average NCCPI</w:t>
            </w:r>
            <w:r w:rsidR="00DB3529">
              <w:rPr>
                <w:b/>
                <w:bCs/>
                <w:sz w:val="24"/>
                <w:szCs w:val="24"/>
              </w:rPr>
              <w:t xml:space="preserve"> Rating</w:t>
            </w:r>
          </w:p>
        </w:tc>
      </w:tr>
      <w:tr w:rsidR="006B78CF" w14:paraId="3F88CEA5" w14:textId="77777777" w:rsidTr="000E70F1">
        <w:trPr>
          <w:jc w:val="center"/>
        </w:trPr>
        <w:tc>
          <w:tcPr>
            <w:tcW w:w="1731" w:type="dxa"/>
            <w:vAlign w:val="center"/>
          </w:tcPr>
          <w:p w14:paraId="00935A29" w14:textId="7CC0A237" w:rsidR="006B78CF" w:rsidRPr="00FF711B" w:rsidRDefault="006B78CF" w:rsidP="000E70F1">
            <w:pPr>
              <w:spacing w:line="480" w:lineRule="auto"/>
              <w:jc w:val="center"/>
              <w:rPr>
                <w:sz w:val="24"/>
                <w:szCs w:val="24"/>
              </w:rPr>
            </w:pPr>
            <w:r>
              <w:rPr>
                <w:sz w:val="24"/>
                <w:szCs w:val="24"/>
              </w:rPr>
              <w:t>Camp</w:t>
            </w:r>
          </w:p>
        </w:tc>
        <w:tc>
          <w:tcPr>
            <w:tcW w:w="1552" w:type="dxa"/>
            <w:vAlign w:val="center"/>
          </w:tcPr>
          <w:p w14:paraId="2FF692B0" w14:textId="6CF2170F" w:rsidR="006B78CF" w:rsidRPr="00FF711B" w:rsidRDefault="00622670" w:rsidP="000E70F1">
            <w:pPr>
              <w:spacing w:line="480" w:lineRule="auto"/>
              <w:jc w:val="center"/>
              <w:rPr>
                <w:sz w:val="24"/>
                <w:szCs w:val="24"/>
              </w:rPr>
            </w:pPr>
            <w:r>
              <w:rPr>
                <w:sz w:val="24"/>
                <w:szCs w:val="24"/>
              </w:rPr>
              <w:t>271,020</w:t>
            </w:r>
          </w:p>
        </w:tc>
        <w:tc>
          <w:tcPr>
            <w:tcW w:w="1552" w:type="dxa"/>
            <w:vAlign w:val="center"/>
          </w:tcPr>
          <w:p w14:paraId="216641D5" w14:textId="70DD8192" w:rsidR="006B78CF" w:rsidRPr="00FF711B" w:rsidRDefault="00622670" w:rsidP="000E70F1">
            <w:pPr>
              <w:spacing w:line="480" w:lineRule="auto"/>
              <w:jc w:val="center"/>
              <w:rPr>
                <w:sz w:val="24"/>
                <w:szCs w:val="24"/>
              </w:rPr>
            </w:pPr>
            <w:r>
              <w:rPr>
                <w:sz w:val="24"/>
                <w:szCs w:val="24"/>
              </w:rPr>
              <w:t>33,878</w:t>
            </w:r>
          </w:p>
        </w:tc>
        <w:tc>
          <w:tcPr>
            <w:tcW w:w="1230" w:type="dxa"/>
            <w:vAlign w:val="center"/>
          </w:tcPr>
          <w:p w14:paraId="6AF849D4" w14:textId="1C40CD30" w:rsidR="006B78CF" w:rsidRPr="00FF711B" w:rsidRDefault="006B78CF" w:rsidP="000E70F1">
            <w:pPr>
              <w:spacing w:line="480" w:lineRule="auto"/>
              <w:jc w:val="center"/>
              <w:rPr>
                <w:sz w:val="24"/>
                <w:szCs w:val="24"/>
              </w:rPr>
            </w:pPr>
            <w:r>
              <w:rPr>
                <w:sz w:val="24"/>
                <w:szCs w:val="24"/>
              </w:rPr>
              <w:t>96</w:t>
            </w:r>
          </w:p>
        </w:tc>
        <w:tc>
          <w:tcPr>
            <w:tcW w:w="1315" w:type="dxa"/>
            <w:vAlign w:val="center"/>
          </w:tcPr>
          <w:p w14:paraId="52352A1C" w14:textId="5EFD05DC" w:rsidR="006B78CF" w:rsidRPr="00FF711B" w:rsidRDefault="006B78CF" w:rsidP="000E70F1">
            <w:pPr>
              <w:spacing w:line="480" w:lineRule="auto"/>
              <w:jc w:val="center"/>
              <w:rPr>
                <w:sz w:val="24"/>
                <w:szCs w:val="24"/>
              </w:rPr>
            </w:pPr>
            <w:r>
              <w:rPr>
                <w:sz w:val="24"/>
                <w:szCs w:val="24"/>
              </w:rPr>
              <w:t>12</w:t>
            </w:r>
          </w:p>
        </w:tc>
        <w:tc>
          <w:tcPr>
            <w:tcW w:w="935" w:type="dxa"/>
          </w:tcPr>
          <w:p w14:paraId="5C9D5F8B" w14:textId="5A2EF26A" w:rsidR="006B78CF" w:rsidRDefault="006B78CF" w:rsidP="000E70F1">
            <w:pPr>
              <w:spacing w:line="480" w:lineRule="auto"/>
              <w:jc w:val="center"/>
              <w:rPr>
                <w:sz w:val="24"/>
                <w:szCs w:val="24"/>
              </w:rPr>
            </w:pPr>
            <w:r>
              <w:rPr>
                <w:sz w:val="24"/>
                <w:szCs w:val="24"/>
              </w:rPr>
              <w:t>5,178</w:t>
            </w:r>
          </w:p>
        </w:tc>
        <w:tc>
          <w:tcPr>
            <w:tcW w:w="1035" w:type="dxa"/>
          </w:tcPr>
          <w:p w14:paraId="1C673C80" w14:textId="402BBE40" w:rsidR="006B78CF" w:rsidRDefault="006B78CF" w:rsidP="000E70F1">
            <w:pPr>
              <w:spacing w:line="480" w:lineRule="auto"/>
              <w:jc w:val="center"/>
              <w:rPr>
                <w:sz w:val="24"/>
                <w:szCs w:val="24"/>
              </w:rPr>
            </w:pPr>
            <w:r>
              <w:rPr>
                <w:sz w:val="24"/>
                <w:szCs w:val="24"/>
              </w:rPr>
              <w:t>647</w:t>
            </w:r>
          </w:p>
        </w:tc>
      </w:tr>
      <w:tr w:rsidR="00380F1B" w14:paraId="110E3F03" w14:textId="77777777" w:rsidTr="000E70F1">
        <w:trPr>
          <w:jc w:val="center"/>
        </w:trPr>
        <w:tc>
          <w:tcPr>
            <w:tcW w:w="1731" w:type="dxa"/>
            <w:vAlign w:val="center"/>
          </w:tcPr>
          <w:p w14:paraId="2173C454" w14:textId="051C12A4" w:rsidR="00380F1B" w:rsidRPr="00FF711B" w:rsidRDefault="00380F1B" w:rsidP="000E70F1">
            <w:pPr>
              <w:spacing w:line="480" w:lineRule="auto"/>
              <w:jc w:val="center"/>
              <w:rPr>
                <w:sz w:val="24"/>
                <w:szCs w:val="24"/>
              </w:rPr>
            </w:pPr>
            <w:r w:rsidRPr="00FF711B">
              <w:rPr>
                <w:sz w:val="24"/>
                <w:szCs w:val="24"/>
              </w:rPr>
              <w:t>Subhomestead</w:t>
            </w:r>
          </w:p>
        </w:tc>
        <w:tc>
          <w:tcPr>
            <w:tcW w:w="1552" w:type="dxa"/>
            <w:vAlign w:val="center"/>
          </w:tcPr>
          <w:p w14:paraId="713F8256" w14:textId="77777777" w:rsidR="00380F1B" w:rsidRPr="00FF711B" w:rsidRDefault="00380F1B" w:rsidP="000E70F1">
            <w:pPr>
              <w:spacing w:line="480" w:lineRule="auto"/>
              <w:jc w:val="center"/>
              <w:rPr>
                <w:sz w:val="24"/>
                <w:szCs w:val="24"/>
              </w:rPr>
            </w:pPr>
            <w:r w:rsidRPr="00FF711B">
              <w:rPr>
                <w:sz w:val="24"/>
                <w:szCs w:val="24"/>
              </w:rPr>
              <w:t>85,772</w:t>
            </w:r>
          </w:p>
        </w:tc>
        <w:tc>
          <w:tcPr>
            <w:tcW w:w="1552" w:type="dxa"/>
            <w:vAlign w:val="center"/>
          </w:tcPr>
          <w:p w14:paraId="2C780372" w14:textId="77777777" w:rsidR="00380F1B" w:rsidRPr="00FF711B" w:rsidRDefault="00380F1B" w:rsidP="000E70F1">
            <w:pPr>
              <w:spacing w:line="480" w:lineRule="auto"/>
              <w:jc w:val="center"/>
              <w:rPr>
                <w:sz w:val="24"/>
                <w:szCs w:val="24"/>
              </w:rPr>
            </w:pPr>
            <w:r w:rsidRPr="00FF711B">
              <w:rPr>
                <w:sz w:val="24"/>
                <w:szCs w:val="24"/>
              </w:rPr>
              <w:t>28,591</w:t>
            </w:r>
          </w:p>
        </w:tc>
        <w:tc>
          <w:tcPr>
            <w:tcW w:w="1230" w:type="dxa"/>
            <w:vAlign w:val="center"/>
          </w:tcPr>
          <w:p w14:paraId="1328FCF7" w14:textId="77777777" w:rsidR="00380F1B" w:rsidRPr="00FF711B" w:rsidRDefault="00380F1B" w:rsidP="000E70F1">
            <w:pPr>
              <w:spacing w:line="480" w:lineRule="auto"/>
              <w:jc w:val="center"/>
              <w:rPr>
                <w:sz w:val="24"/>
                <w:szCs w:val="24"/>
              </w:rPr>
            </w:pPr>
            <w:r w:rsidRPr="00FF711B">
              <w:rPr>
                <w:sz w:val="24"/>
                <w:szCs w:val="24"/>
              </w:rPr>
              <w:t>38</w:t>
            </w:r>
          </w:p>
        </w:tc>
        <w:tc>
          <w:tcPr>
            <w:tcW w:w="1315" w:type="dxa"/>
            <w:vAlign w:val="center"/>
          </w:tcPr>
          <w:p w14:paraId="267D4D53" w14:textId="77777777" w:rsidR="00380F1B" w:rsidRPr="00FF711B" w:rsidRDefault="00380F1B" w:rsidP="000E70F1">
            <w:pPr>
              <w:spacing w:line="480" w:lineRule="auto"/>
              <w:jc w:val="center"/>
              <w:rPr>
                <w:sz w:val="24"/>
                <w:szCs w:val="24"/>
              </w:rPr>
            </w:pPr>
            <w:r w:rsidRPr="00FF711B">
              <w:rPr>
                <w:sz w:val="24"/>
                <w:szCs w:val="24"/>
              </w:rPr>
              <w:t>13</w:t>
            </w:r>
          </w:p>
        </w:tc>
        <w:tc>
          <w:tcPr>
            <w:tcW w:w="935" w:type="dxa"/>
          </w:tcPr>
          <w:p w14:paraId="300C2878" w14:textId="77777777" w:rsidR="00380F1B" w:rsidRPr="00FF711B" w:rsidRDefault="00380F1B" w:rsidP="000E70F1">
            <w:pPr>
              <w:spacing w:line="480" w:lineRule="auto"/>
              <w:jc w:val="center"/>
              <w:rPr>
                <w:sz w:val="24"/>
                <w:szCs w:val="24"/>
              </w:rPr>
            </w:pPr>
            <w:r>
              <w:rPr>
                <w:sz w:val="24"/>
                <w:szCs w:val="24"/>
              </w:rPr>
              <w:t>1,663</w:t>
            </w:r>
          </w:p>
        </w:tc>
        <w:tc>
          <w:tcPr>
            <w:tcW w:w="1035" w:type="dxa"/>
          </w:tcPr>
          <w:p w14:paraId="5D7949BA" w14:textId="77777777" w:rsidR="00380F1B" w:rsidRPr="00FF711B" w:rsidRDefault="00380F1B" w:rsidP="000E70F1">
            <w:pPr>
              <w:spacing w:line="480" w:lineRule="auto"/>
              <w:jc w:val="center"/>
              <w:rPr>
                <w:sz w:val="24"/>
                <w:szCs w:val="24"/>
              </w:rPr>
            </w:pPr>
            <w:r>
              <w:rPr>
                <w:sz w:val="24"/>
                <w:szCs w:val="24"/>
              </w:rPr>
              <w:t>544</w:t>
            </w:r>
          </w:p>
        </w:tc>
      </w:tr>
      <w:tr w:rsidR="00380F1B" w14:paraId="5913AAB6" w14:textId="77777777" w:rsidTr="000E70F1">
        <w:trPr>
          <w:jc w:val="center"/>
        </w:trPr>
        <w:tc>
          <w:tcPr>
            <w:tcW w:w="1731" w:type="dxa"/>
            <w:vAlign w:val="center"/>
          </w:tcPr>
          <w:p w14:paraId="6A9412C8" w14:textId="2103DE65" w:rsidR="00380F1B" w:rsidRPr="00FF711B" w:rsidRDefault="00380F1B" w:rsidP="000E70F1">
            <w:pPr>
              <w:spacing w:line="480" w:lineRule="auto"/>
              <w:jc w:val="center"/>
              <w:rPr>
                <w:sz w:val="24"/>
                <w:szCs w:val="24"/>
              </w:rPr>
            </w:pPr>
            <w:r w:rsidRPr="00FF711B">
              <w:rPr>
                <w:sz w:val="24"/>
                <w:szCs w:val="24"/>
              </w:rPr>
              <w:t>Homestead</w:t>
            </w:r>
          </w:p>
        </w:tc>
        <w:tc>
          <w:tcPr>
            <w:tcW w:w="1552" w:type="dxa"/>
            <w:vAlign w:val="center"/>
          </w:tcPr>
          <w:p w14:paraId="4DA16171" w14:textId="77777777" w:rsidR="00380F1B" w:rsidRPr="00FF711B" w:rsidRDefault="00380F1B" w:rsidP="000E70F1">
            <w:pPr>
              <w:spacing w:line="480" w:lineRule="auto"/>
              <w:jc w:val="center"/>
              <w:rPr>
                <w:sz w:val="24"/>
                <w:szCs w:val="24"/>
              </w:rPr>
            </w:pPr>
            <w:r w:rsidRPr="00FF711B">
              <w:rPr>
                <w:sz w:val="24"/>
                <w:szCs w:val="24"/>
              </w:rPr>
              <w:t>197,869</w:t>
            </w:r>
          </w:p>
        </w:tc>
        <w:tc>
          <w:tcPr>
            <w:tcW w:w="1552" w:type="dxa"/>
            <w:vAlign w:val="center"/>
          </w:tcPr>
          <w:p w14:paraId="4323FD46" w14:textId="77777777" w:rsidR="00380F1B" w:rsidRPr="00FF711B" w:rsidRDefault="00380F1B" w:rsidP="000E70F1">
            <w:pPr>
              <w:spacing w:line="480" w:lineRule="auto"/>
              <w:jc w:val="center"/>
              <w:rPr>
                <w:sz w:val="24"/>
                <w:szCs w:val="24"/>
              </w:rPr>
            </w:pPr>
            <w:r w:rsidRPr="00FF711B">
              <w:rPr>
                <w:sz w:val="24"/>
                <w:szCs w:val="24"/>
              </w:rPr>
              <w:t>28,267</w:t>
            </w:r>
          </w:p>
        </w:tc>
        <w:tc>
          <w:tcPr>
            <w:tcW w:w="1230" w:type="dxa"/>
            <w:vAlign w:val="center"/>
          </w:tcPr>
          <w:p w14:paraId="56B83C5F" w14:textId="77777777" w:rsidR="00380F1B" w:rsidRPr="00FF711B" w:rsidRDefault="00380F1B" w:rsidP="000E70F1">
            <w:pPr>
              <w:spacing w:line="480" w:lineRule="auto"/>
              <w:jc w:val="center"/>
              <w:rPr>
                <w:sz w:val="24"/>
                <w:szCs w:val="24"/>
              </w:rPr>
            </w:pPr>
            <w:r w:rsidRPr="00FF711B">
              <w:rPr>
                <w:sz w:val="24"/>
                <w:szCs w:val="24"/>
              </w:rPr>
              <w:t>74</w:t>
            </w:r>
          </w:p>
        </w:tc>
        <w:tc>
          <w:tcPr>
            <w:tcW w:w="1315" w:type="dxa"/>
            <w:vAlign w:val="center"/>
          </w:tcPr>
          <w:p w14:paraId="74F0EF76" w14:textId="77777777" w:rsidR="00380F1B" w:rsidRPr="00FF711B" w:rsidRDefault="00380F1B" w:rsidP="000E70F1">
            <w:pPr>
              <w:keepNext/>
              <w:spacing w:line="480" w:lineRule="auto"/>
              <w:jc w:val="center"/>
              <w:rPr>
                <w:sz w:val="24"/>
                <w:szCs w:val="24"/>
              </w:rPr>
            </w:pPr>
            <w:r w:rsidRPr="00FF711B">
              <w:rPr>
                <w:sz w:val="24"/>
                <w:szCs w:val="24"/>
              </w:rPr>
              <w:t>11</w:t>
            </w:r>
          </w:p>
        </w:tc>
        <w:tc>
          <w:tcPr>
            <w:tcW w:w="935" w:type="dxa"/>
          </w:tcPr>
          <w:p w14:paraId="5A1F71BC" w14:textId="77777777" w:rsidR="00380F1B" w:rsidRPr="00FF711B" w:rsidRDefault="00380F1B" w:rsidP="000E70F1">
            <w:pPr>
              <w:keepNext/>
              <w:spacing w:line="480" w:lineRule="auto"/>
              <w:jc w:val="center"/>
              <w:rPr>
                <w:sz w:val="24"/>
                <w:szCs w:val="24"/>
              </w:rPr>
            </w:pPr>
            <w:r>
              <w:rPr>
                <w:sz w:val="24"/>
                <w:szCs w:val="24"/>
              </w:rPr>
              <w:t>3,490</w:t>
            </w:r>
          </w:p>
        </w:tc>
        <w:tc>
          <w:tcPr>
            <w:tcW w:w="1035" w:type="dxa"/>
          </w:tcPr>
          <w:p w14:paraId="035B1A7C" w14:textId="77777777" w:rsidR="00380F1B" w:rsidRPr="00FF711B" w:rsidRDefault="00380F1B" w:rsidP="00380F1B">
            <w:pPr>
              <w:keepNext/>
              <w:spacing w:line="480" w:lineRule="auto"/>
              <w:jc w:val="center"/>
              <w:rPr>
                <w:sz w:val="24"/>
                <w:szCs w:val="24"/>
              </w:rPr>
            </w:pPr>
            <w:r>
              <w:rPr>
                <w:sz w:val="24"/>
                <w:szCs w:val="24"/>
              </w:rPr>
              <w:t>499</w:t>
            </w:r>
          </w:p>
        </w:tc>
      </w:tr>
    </w:tbl>
    <w:p w14:paraId="5103137A" w14:textId="3FECEC44" w:rsidR="00380F1B" w:rsidRDefault="00380F1B" w:rsidP="00E9483B">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3</w:t>
      </w:r>
      <w:r w:rsidR="00302FB1">
        <w:rPr>
          <w:color w:val="auto"/>
          <w:sz w:val="24"/>
          <w:szCs w:val="24"/>
        </w:rPr>
        <w:fldChar w:fldCharType="end"/>
      </w:r>
      <w:r w:rsidR="00DB3529">
        <w:rPr>
          <w:color w:val="auto"/>
          <w:sz w:val="24"/>
          <w:szCs w:val="24"/>
        </w:rPr>
        <w:t>:</w:t>
      </w:r>
      <w:r w:rsidR="000B2652">
        <w:rPr>
          <w:color w:val="auto"/>
          <w:sz w:val="24"/>
          <w:szCs w:val="24"/>
        </w:rPr>
        <w:t xml:space="preserve"> </w:t>
      </w:r>
      <w:r w:rsidRPr="00156E32">
        <w:rPr>
          <w:color w:val="auto"/>
          <w:sz w:val="24"/>
          <w:szCs w:val="24"/>
        </w:rPr>
        <w:t>A table listing the Rangeland Productivity</w:t>
      </w:r>
      <w:r w:rsidR="002220C9" w:rsidRPr="00156E32">
        <w:rPr>
          <w:color w:val="auto"/>
          <w:sz w:val="24"/>
          <w:szCs w:val="24"/>
        </w:rPr>
        <w:t xml:space="preserve"> (in terms of </w:t>
      </w:r>
      <w:r w:rsidR="006B78CF">
        <w:rPr>
          <w:color w:val="auto"/>
          <w:sz w:val="24"/>
          <w:szCs w:val="24"/>
        </w:rPr>
        <w:t>sorghum productivity per</w:t>
      </w:r>
      <w:r w:rsidR="00EE3509">
        <w:rPr>
          <w:color w:val="auto"/>
          <w:sz w:val="24"/>
          <w:szCs w:val="24"/>
        </w:rPr>
        <w:t xml:space="preserve"> pound of soil</w:t>
      </w:r>
      <w:r w:rsidR="002220C9" w:rsidRPr="00156E32">
        <w:rPr>
          <w:color w:val="auto"/>
          <w:sz w:val="24"/>
          <w:szCs w:val="24"/>
        </w:rPr>
        <w:t xml:space="preserve"> per acre</w:t>
      </w:r>
      <w:r w:rsidR="00BD7E26">
        <w:rPr>
          <w:color w:val="auto"/>
          <w:sz w:val="24"/>
          <w:szCs w:val="24"/>
        </w:rPr>
        <w:t xml:space="preserve"> in which it is located</w:t>
      </w:r>
      <w:r w:rsidR="002220C9" w:rsidRPr="00156E32">
        <w:rPr>
          <w:color w:val="auto"/>
          <w:sz w:val="24"/>
          <w:szCs w:val="24"/>
        </w:rPr>
        <w:t>)</w:t>
      </w:r>
      <w:r w:rsidRPr="00156E32">
        <w:rPr>
          <w:color w:val="auto"/>
          <w:sz w:val="24"/>
          <w:szCs w:val="24"/>
        </w:rPr>
        <w:t>, Soil Diversity</w:t>
      </w:r>
      <w:r w:rsidR="002220C9" w:rsidRPr="00156E32">
        <w:rPr>
          <w:color w:val="auto"/>
          <w:sz w:val="24"/>
          <w:szCs w:val="24"/>
        </w:rPr>
        <w:t xml:space="preserve"> (as a simple measure of the individual soils present</w:t>
      </w:r>
      <w:r w:rsidR="00DB3529">
        <w:rPr>
          <w:color w:val="auto"/>
          <w:sz w:val="24"/>
          <w:szCs w:val="24"/>
        </w:rPr>
        <w:t xml:space="preserve"> within each site catchment zone</w:t>
      </w:r>
      <w:r w:rsidR="002220C9" w:rsidRPr="00156E32">
        <w:rPr>
          <w:color w:val="auto"/>
          <w:sz w:val="24"/>
          <w:szCs w:val="24"/>
        </w:rPr>
        <w:t>)</w:t>
      </w:r>
      <w:r w:rsidRPr="00156E32">
        <w:rPr>
          <w:color w:val="auto"/>
          <w:sz w:val="24"/>
          <w:szCs w:val="24"/>
        </w:rPr>
        <w:t xml:space="preserve">, and NCCPI </w:t>
      </w:r>
      <w:r w:rsidR="00DB3529">
        <w:rPr>
          <w:color w:val="auto"/>
          <w:sz w:val="24"/>
          <w:szCs w:val="24"/>
        </w:rPr>
        <w:t>ratings</w:t>
      </w:r>
      <w:r w:rsidR="002220C9" w:rsidRPr="00156E32">
        <w:rPr>
          <w:color w:val="auto"/>
          <w:sz w:val="24"/>
          <w:szCs w:val="24"/>
        </w:rPr>
        <w:t xml:space="preserve"> (reflecting numerical </w:t>
      </w:r>
      <w:r w:rsidR="00BD7E26">
        <w:rPr>
          <w:color w:val="auto"/>
          <w:sz w:val="24"/>
          <w:szCs w:val="24"/>
        </w:rPr>
        <w:t>ratings</w:t>
      </w:r>
      <w:r w:rsidR="002220C9" w:rsidRPr="00156E32">
        <w:rPr>
          <w:color w:val="auto"/>
          <w:sz w:val="24"/>
          <w:szCs w:val="24"/>
        </w:rPr>
        <w:t xml:space="preserve"> of soil productivity</w:t>
      </w:r>
      <w:r w:rsidR="00DB3529">
        <w:rPr>
          <w:color w:val="auto"/>
          <w:sz w:val="24"/>
          <w:szCs w:val="24"/>
        </w:rPr>
        <w:t xml:space="preserve"> used in </w:t>
      </w:r>
      <w:r w:rsidR="00BD7E26">
        <w:rPr>
          <w:color w:val="auto"/>
          <w:sz w:val="24"/>
          <w:szCs w:val="24"/>
        </w:rPr>
        <w:t>assessing the</w:t>
      </w:r>
      <w:r w:rsidR="00DB3529">
        <w:rPr>
          <w:color w:val="auto"/>
          <w:sz w:val="24"/>
          <w:szCs w:val="24"/>
        </w:rPr>
        <w:t xml:space="preserve"> agricultural potential</w:t>
      </w:r>
      <w:r w:rsidR="00BD7E26">
        <w:rPr>
          <w:color w:val="auto"/>
          <w:sz w:val="24"/>
          <w:szCs w:val="24"/>
        </w:rPr>
        <w:t xml:space="preserve"> for specific soils</w:t>
      </w:r>
      <w:r w:rsidR="002220C9" w:rsidRPr="00156E32">
        <w:rPr>
          <w:color w:val="auto"/>
          <w:sz w:val="24"/>
          <w:szCs w:val="24"/>
        </w:rPr>
        <w:t>)</w:t>
      </w:r>
      <w:r w:rsidRPr="00156E32">
        <w:rPr>
          <w:color w:val="auto"/>
          <w:sz w:val="24"/>
          <w:szCs w:val="24"/>
        </w:rPr>
        <w:t xml:space="preserve"> for the Cross Bar Ranch Antelope Creek sites.</w:t>
      </w:r>
    </w:p>
    <w:p w14:paraId="32D10072" w14:textId="77777777" w:rsidR="00CC6BB4" w:rsidRDefault="000B2652" w:rsidP="00CC6BB4">
      <w:pPr>
        <w:spacing w:line="480" w:lineRule="auto"/>
      </w:pPr>
      <w:r>
        <w:tab/>
      </w:r>
    </w:p>
    <w:p w14:paraId="56B06A33" w14:textId="047DB62B" w:rsidR="000B2652" w:rsidRDefault="00CC6BB4" w:rsidP="00CC6BB4">
      <w:pPr>
        <w:spacing w:line="480" w:lineRule="auto"/>
        <w:ind w:firstLine="720"/>
        <w:rPr>
          <w:sz w:val="24"/>
          <w:szCs w:val="24"/>
        </w:rPr>
      </w:pPr>
      <w:bookmarkStart w:id="309" w:name="_Hlk120778701"/>
      <w:r>
        <w:rPr>
          <w:sz w:val="24"/>
          <w:szCs w:val="24"/>
        </w:rPr>
        <w:t>Over the course of this thesis</w:t>
      </w:r>
      <w:r w:rsidR="000B2652">
        <w:rPr>
          <w:sz w:val="24"/>
          <w:szCs w:val="24"/>
        </w:rPr>
        <w:t>, specific assertions proposed by Lintz were examined</w:t>
      </w:r>
      <w:r>
        <w:rPr>
          <w:sz w:val="24"/>
          <w:szCs w:val="24"/>
        </w:rPr>
        <w:t xml:space="preserve"> and tested against comparable information available within the Cross Bar Ranch. Below is a more concise</w:t>
      </w:r>
      <w:r w:rsidR="00FF3F94">
        <w:rPr>
          <w:sz w:val="24"/>
          <w:szCs w:val="24"/>
        </w:rPr>
        <w:t>, but broad</w:t>
      </w:r>
      <w:r>
        <w:rPr>
          <w:sz w:val="24"/>
          <w:szCs w:val="24"/>
        </w:rPr>
        <w:t xml:space="preserve"> formulation of the results observed during this examination:</w:t>
      </w:r>
    </w:p>
    <w:p w14:paraId="4DD10F73" w14:textId="7DC27E0E" w:rsidR="00CC6BB4" w:rsidRDefault="00CC6BB4" w:rsidP="00CC6BB4">
      <w:pPr>
        <w:pStyle w:val="ListParagraph"/>
        <w:numPr>
          <w:ilvl w:val="0"/>
          <w:numId w:val="6"/>
        </w:numPr>
        <w:spacing w:line="480" w:lineRule="auto"/>
        <w:rPr>
          <w:sz w:val="24"/>
          <w:szCs w:val="24"/>
        </w:rPr>
      </w:pPr>
      <w:r>
        <w:rPr>
          <w:sz w:val="24"/>
          <w:szCs w:val="24"/>
        </w:rPr>
        <w:t>To assess the ease with which Antelope Creek groups could reach the nearest water source, a cost-distance surface was used to derive cost classes among the sites.</w:t>
      </w:r>
    </w:p>
    <w:p w14:paraId="766DA108" w14:textId="68B3238D" w:rsidR="00CC6BB4" w:rsidRPr="00FF3F94" w:rsidRDefault="00CC6BB4" w:rsidP="00FF3F94">
      <w:pPr>
        <w:pStyle w:val="ListParagraph"/>
        <w:numPr>
          <w:ilvl w:val="1"/>
          <w:numId w:val="6"/>
        </w:numPr>
        <w:spacing w:line="480" w:lineRule="auto"/>
        <w:rPr>
          <w:sz w:val="24"/>
          <w:szCs w:val="24"/>
        </w:rPr>
      </w:pPr>
      <w:r>
        <w:rPr>
          <w:sz w:val="24"/>
          <w:szCs w:val="24"/>
        </w:rPr>
        <w:t>With the exception of one homestead (41PT257), all of the sites were positioned in areas with relatively easy access to water</w:t>
      </w:r>
      <w:r w:rsidR="00FF3F94">
        <w:rPr>
          <w:sz w:val="24"/>
          <w:szCs w:val="24"/>
        </w:rPr>
        <w:t>, which was</w:t>
      </w:r>
      <w:r w:rsidRPr="00FF3F94">
        <w:rPr>
          <w:sz w:val="24"/>
          <w:szCs w:val="24"/>
        </w:rPr>
        <w:t xml:space="preserve"> found to be in agreement with Lintz’s model.</w:t>
      </w:r>
    </w:p>
    <w:p w14:paraId="21B92F6D" w14:textId="45507858" w:rsidR="00CC6BB4" w:rsidRDefault="00CC6BB4" w:rsidP="00CC6BB4">
      <w:pPr>
        <w:pStyle w:val="ListParagraph"/>
        <w:numPr>
          <w:ilvl w:val="0"/>
          <w:numId w:val="6"/>
        </w:numPr>
        <w:spacing w:line="480" w:lineRule="auto"/>
        <w:rPr>
          <w:sz w:val="24"/>
          <w:szCs w:val="24"/>
        </w:rPr>
      </w:pPr>
      <w:r>
        <w:rPr>
          <w:sz w:val="24"/>
          <w:szCs w:val="24"/>
        </w:rPr>
        <w:t>Lidar and TIN data was utilized in</w:t>
      </w:r>
      <w:r w:rsidR="00FF3F94">
        <w:rPr>
          <w:sz w:val="24"/>
          <w:szCs w:val="24"/>
        </w:rPr>
        <w:t xml:space="preserve"> order to classify topographic site locations according to the Canadian River breaks topographic scheme.</w:t>
      </w:r>
    </w:p>
    <w:p w14:paraId="1DCF24DB" w14:textId="33E043EB" w:rsidR="00FF3F94" w:rsidRDefault="00FF3F94" w:rsidP="00FF3F94">
      <w:pPr>
        <w:pStyle w:val="ListParagraph"/>
        <w:numPr>
          <w:ilvl w:val="1"/>
          <w:numId w:val="6"/>
        </w:numPr>
        <w:spacing w:line="480" w:lineRule="auto"/>
        <w:rPr>
          <w:sz w:val="24"/>
          <w:szCs w:val="24"/>
        </w:rPr>
      </w:pPr>
      <w:r>
        <w:rPr>
          <w:sz w:val="24"/>
          <w:szCs w:val="24"/>
        </w:rPr>
        <w:lastRenderedPageBreak/>
        <w:t>It was found that certain site types were indeed placed in differential locations conforming to Lintz’s assessment of specific site type functional characteristics as reflected by specific topographic settings.</w:t>
      </w:r>
    </w:p>
    <w:p w14:paraId="3D9A55B4" w14:textId="694D9A40" w:rsidR="007307DF" w:rsidRPr="00FF3F94" w:rsidRDefault="007307DF" w:rsidP="007307DF">
      <w:pPr>
        <w:pStyle w:val="ListParagraph"/>
        <w:numPr>
          <w:ilvl w:val="2"/>
          <w:numId w:val="6"/>
        </w:numPr>
        <w:spacing w:line="480" w:lineRule="auto"/>
        <w:rPr>
          <w:sz w:val="24"/>
          <w:szCs w:val="24"/>
        </w:rPr>
      </w:pPr>
      <w:r>
        <w:rPr>
          <w:sz w:val="24"/>
          <w:szCs w:val="24"/>
        </w:rPr>
        <w:t>An example of a possible intersite pairing between a homestead and a subhomestead was also discovered, further supporting Lintz’s assertion that differential site type settings</w:t>
      </w:r>
      <w:r w:rsidR="00D028A5">
        <w:rPr>
          <w:sz w:val="24"/>
          <w:szCs w:val="24"/>
        </w:rPr>
        <w:t xml:space="preserve"> were delineated according to site type-specific functions.</w:t>
      </w:r>
    </w:p>
    <w:p w14:paraId="105B2D6E" w14:textId="77777777" w:rsidR="00E03C18" w:rsidRDefault="00FF3F94" w:rsidP="00FF3F94">
      <w:pPr>
        <w:pStyle w:val="ListParagraph"/>
        <w:numPr>
          <w:ilvl w:val="0"/>
          <w:numId w:val="6"/>
        </w:numPr>
        <w:spacing w:line="480" w:lineRule="auto"/>
        <w:rPr>
          <w:sz w:val="24"/>
          <w:szCs w:val="24"/>
        </w:rPr>
      </w:pPr>
      <w:r>
        <w:rPr>
          <w:sz w:val="24"/>
          <w:szCs w:val="24"/>
        </w:rPr>
        <w:t>The mean elevation</w:t>
      </w:r>
      <w:r w:rsidR="00E03C18">
        <w:rPr>
          <w:sz w:val="24"/>
          <w:szCs w:val="24"/>
        </w:rPr>
        <w:t xml:space="preserve"> of the sites</w:t>
      </w:r>
      <w:r>
        <w:rPr>
          <w:sz w:val="24"/>
          <w:szCs w:val="24"/>
        </w:rPr>
        <w:t xml:space="preserve"> (above the nearest water source) derived from</w:t>
      </w:r>
      <w:r w:rsidR="00E03C18">
        <w:rPr>
          <w:sz w:val="24"/>
          <w:szCs w:val="24"/>
        </w:rPr>
        <w:t xml:space="preserve"> the Lidar data was utilized to observe elevation trends between homesteads and subhomesteads.</w:t>
      </w:r>
    </w:p>
    <w:p w14:paraId="140B1F4A" w14:textId="560D6D9C" w:rsidR="00FF3F94" w:rsidRDefault="00E03C18" w:rsidP="00E03C18">
      <w:pPr>
        <w:pStyle w:val="ListParagraph"/>
        <w:numPr>
          <w:ilvl w:val="1"/>
          <w:numId w:val="6"/>
        </w:numPr>
        <w:spacing w:line="480" w:lineRule="auto"/>
        <w:rPr>
          <w:sz w:val="24"/>
          <w:szCs w:val="24"/>
        </w:rPr>
      </w:pPr>
      <w:r>
        <w:rPr>
          <w:sz w:val="24"/>
          <w:szCs w:val="24"/>
        </w:rPr>
        <w:t>Lintz’s assertion that homesteads would be located at higher elevations was also found to be accurate.</w:t>
      </w:r>
      <w:r w:rsidR="00FF3F94">
        <w:rPr>
          <w:sz w:val="24"/>
          <w:szCs w:val="24"/>
        </w:rPr>
        <w:t xml:space="preserve"> </w:t>
      </w:r>
    </w:p>
    <w:p w14:paraId="5C32E50B" w14:textId="4E9F5B81" w:rsidR="00E03C18" w:rsidRDefault="00E03C18" w:rsidP="00E03C18">
      <w:pPr>
        <w:pStyle w:val="ListParagraph"/>
        <w:numPr>
          <w:ilvl w:val="0"/>
          <w:numId w:val="6"/>
        </w:numPr>
        <w:spacing w:line="480" w:lineRule="auto"/>
        <w:rPr>
          <w:sz w:val="24"/>
          <w:szCs w:val="24"/>
        </w:rPr>
      </w:pPr>
      <w:r>
        <w:rPr>
          <w:sz w:val="24"/>
          <w:szCs w:val="24"/>
        </w:rPr>
        <w:t>The distances between sites and their nearest source of water was measured through the ArcGIS Pro measure tool</w:t>
      </w:r>
      <w:r w:rsidR="00B5168B">
        <w:rPr>
          <w:sz w:val="24"/>
          <w:szCs w:val="24"/>
        </w:rPr>
        <w:t xml:space="preserve"> and subsequently compared between the site types</w:t>
      </w:r>
      <w:r>
        <w:rPr>
          <w:sz w:val="24"/>
          <w:szCs w:val="24"/>
        </w:rPr>
        <w:t>.</w:t>
      </w:r>
    </w:p>
    <w:p w14:paraId="40305858" w14:textId="26F68376" w:rsidR="00E03C18" w:rsidRDefault="00E03C18" w:rsidP="00E03C18">
      <w:pPr>
        <w:pStyle w:val="ListParagraph"/>
        <w:numPr>
          <w:ilvl w:val="1"/>
          <w:numId w:val="6"/>
        </w:numPr>
        <w:spacing w:line="480" w:lineRule="auto"/>
        <w:rPr>
          <w:sz w:val="24"/>
          <w:szCs w:val="24"/>
        </w:rPr>
      </w:pPr>
      <w:r>
        <w:rPr>
          <w:sz w:val="24"/>
          <w:szCs w:val="24"/>
        </w:rPr>
        <w:t>The resulting measurements confirmed that the subhomesteads were positioned closer to the nearest water source than the homesteads, which is also in agreement with Lintz’s model.</w:t>
      </w:r>
    </w:p>
    <w:p w14:paraId="5A1E0C86" w14:textId="1C69D6AB" w:rsidR="00E03C18" w:rsidRDefault="00E03C18" w:rsidP="00E03C18">
      <w:pPr>
        <w:pStyle w:val="ListParagraph"/>
        <w:numPr>
          <w:ilvl w:val="0"/>
          <w:numId w:val="6"/>
        </w:numPr>
        <w:spacing w:line="480" w:lineRule="auto"/>
        <w:rPr>
          <w:sz w:val="24"/>
          <w:szCs w:val="24"/>
        </w:rPr>
      </w:pPr>
      <w:r>
        <w:rPr>
          <w:sz w:val="24"/>
          <w:szCs w:val="24"/>
        </w:rPr>
        <w:t>Utilizing soil data articulated by the NRCS,</w:t>
      </w:r>
      <w:r w:rsidR="00B5168B">
        <w:rPr>
          <w:sz w:val="24"/>
          <w:szCs w:val="24"/>
        </w:rPr>
        <w:t xml:space="preserve"> rangeland productivity values, soil diversity quantities, and NCCPI ratings were collected as a measure of soil characteristics.</w:t>
      </w:r>
    </w:p>
    <w:p w14:paraId="235D242E" w14:textId="62907030" w:rsidR="00B5168B" w:rsidRPr="00CC6BB4" w:rsidRDefault="00B5168B" w:rsidP="00B5168B">
      <w:pPr>
        <w:pStyle w:val="ListParagraph"/>
        <w:numPr>
          <w:ilvl w:val="1"/>
          <w:numId w:val="6"/>
        </w:numPr>
        <w:spacing w:line="480" w:lineRule="auto"/>
        <w:rPr>
          <w:sz w:val="24"/>
          <w:szCs w:val="24"/>
        </w:rPr>
      </w:pPr>
      <w:r>
        <w:rPr>
          <w:sz w:val="24"/>
          <w:szCs w:val="24"/>
        </w:rPr>
        <w:t>All three areas of soil classifications contradicted Lintz’s assessment that homesteads catchment settings would outperform those of the subhomesteads in terms of soil productivity and diversity.</w:t>
      </w:r>
    </w:p>
    <w:bookmarkEnd w:id="309"/>
    <w:p w14:paraId="0ACD3B61" w14:textId="0DE2CDEF" w:rsidR="00380F1B" w:rsidRPr="002C755C" w:rsidRDefault="00380F1B" w:rsidP="00380F1B">
      <w:pPr>
        <w:pStyle w:val="Heading2"/>
        <w:spacing w:line="480" w:lineRule="auto"/>
        <w:rPr>
          <w:i/>
          <w:iCs/>
          <w:color w:val="auto"/>
        </w:rPr>
      </w:pPr>
      <w:r w:rsidRPr="002C755C">
        <w:rPr>
          <w:i/>
          <w:iCs/>
          <w:color w:val="auto"/>
        </w:rPr>
        <w:lastRenderedPageBreak/>
        <w:t>Discussion</w:t>
      </w:r>
    </w:p>
    <w:p w14:paraId="7E6BB467" w14:textId="4E58BCC3" w:rsidR="00380F1B" w:rsidRDefault="00380F1B" w:rsidP="00BD7E26">
      <w:pPr>
        <w:spacing w:line="480" w:lineRule="auto"/>
        <w:ind w:firstLine="720"/>
        <w:rPr>
          <w:sz w:val="24"/>
          <w:szCs w:val="24"/>
        </w:rPr>
      </w:pPr>
      <w:bookmarkStart w:id="310" w:name="_Hlk114695599"/>
      <w:r w:rsidRPr="00E07AC7">
        <w:rPr>
          <w:sz w:val="24"/>
          <w:szCs w:val="24"/>
        </w:rPr>
        <w:t xml:space="preserve">By </w:t>
      </w:r>
      <w:r>
        <w:rPr>
          <w:sz w:val="24"/>
          <w:szCs w:val="24"/>
        </w:rPr>
        <w:t>utilizing new methods and approaches</w:t>
      </w:r>
      <w:r w:rsidR="00BD7E26">
        <w:rPr>
          <w:sz w:val="24"/>
          <w:szCs w:val="24"/>
        </w:rPr>
        <w:t xml:space="preserve"> to examine Lintz’s documented Antelope Creek site type observations</w:t>
      </w:r>
      <w:r w:rsidRPr="00E07AC7">
        <w:rPr>
          <w:sz w:val="24"/>
          <w:szCs w:val="24"/>
        </w:rPr>
        <w:t xml:space="preserve">, this </w:t>
      </w:r>
      <w:r>
        <w:rPr>
          <w:sz w:val="24"/>
          <w:szCs w:val="24"/>
        </w:rPr>
        <w:t>project</w:t>
      </w:r>
      <w:r w:rsidRPr="00E07AC7">
        <w:rPr>
          <w:sz w:val="24"/>
          <w:szCs w:val="24"/>
        </w:rPr>
        <w:t xml:space="preserve"> </w:t>
      </w:r>
      <w:r w:rsidR="00BD7E26">
        <w:rPr>
          <w:sz w:val="24"/>
          <w:szCs w:val="24"/>
        </w:rPr>
        <w:t>explored</w:t>
      </w:r>
      <w:r w:rsidRPr="00E07AC7">
        <w:rPr>
          <w:sz w:val="24"/>
          <w:szCs w:val="24"/>
        </w:rPr>
        <w:t xml:space="preserve"> </w:t>
      </w:r>
      <w:r w:rsidR="00BD7E26">
        <w:rPr>
          <w:sz w:val="24"/>
          <w:szCs w:val="24"/>
        </w:rPr>
        <w:t xml:space="preserve">certain </w:t>
      </w:r>
      <w:r>
        <w:rPr>
          <w:sz w:val="24"/>
          <w:szCs w:val="24"/>
        </w:rPr>
        <w:t xml:space="preserve">environmental </w:t>
      </w:r>
      <w:r w:rsidR="00BD7E26">
        <w:rPr>
          <w:sz w:val="24"/>
          <w:szCs w:val="24"/>
        </w:rPr>
        <w:t>features</w:t>
      </w:r>
      <w:r w:rsidR="00AB1DD0">
        <w:rPr>
          <w:sz w:val="24"/>
          <w:szCs w:val="24"/>
        </w:rPr>
        <w:t>, such as the soil productivity/diversity, distance to water, and specific topographic settings</w:t>
      </w:r>
      <w:r>
        <w:rPr>
          <w:sz w:val="24"/>
          <w:szCs w:val="24"/>
        </w:rPr>
        <w:t xml:space="preserve"> </w:t>
      </w:r>
      <w:r w:rsidR="00AD00BD">
        <w:rPr>
          <w:sz w:val="24"/>
          <w:szCs w:val="24"/>
        </w:rPr>
        <w:t xml:space="preserve">to determine if these factors influenced </w:t>
      </w:r>
      <w:r>
        <w:rPr>
          <w:sz w:val="24"/>
          <w:szCs w:val="24"/>
        </w:rPr>
        <w:t>Antelope Creek settlement patterning</w:t>
      </w:r>
      <w:r w:rsidR="00AD00BD">
        <w:rPr>
          <w:sz w:val="24"/>
          <w:szCs w:val="24"/>
        </w:rPr>
        <w:t xml:space="preserve"> in the Cross Bar Ranch</w:t>
      </w:r>
      <w:r w:rsidRPr="00E07AC7">
        <w:rPr>
          <w:sz w:val="24"/>
          <w:szCs w:val="24"/>
        </w:rPr>
        <w:t>.</w:t>
      </w:r>
      <w:bookmarkStart w:id="311" w:name="_Hlk114695998"/>
      <w:bookmarkEnd w:id="310"/>
      <w:r w:rsidR="00BD7E26">
        <w:rPr>
          <w:sz w:val="24"/>
          <w:szCs w:val="24"/>
        </w:rPr>
        <w:t xml:space="preserve"> This </w:t>
      </w:r>
      <w:r w:rsidR="00AD00BD">
        <w:rPr>
          <w:sz w:val="24"/>
          <w:szCs w:val="24"/>
        </w:rPr>
        <w:t>work tested</w:t>
      </w:r>
      <w:r w:rsidR="00BD7E26">
        <w:rPr>
          <w:sz w:val="24"/>
          <w:szCs w:val="24"/>
        </w:rPr>
        <w:t xml:space="preserve"> whether his model could be </w:t>
      </w:r>
      <w:r w:rsidR="00AD00BD">
        <w:rPr>
          <w:sz w:val="24"/>
          <w:szCs w:val="24"/>
        </w:rPr>
        <w:t xml:space="preserve">relevant </w:t>
      </w:r>
      <w:r w:rsidR="00BD7E26">
        <w:rPr>
          <w:sz w:val="24"/>
          <w:szCs w:val="24"/>
        </w:rPr>
        <w:t xml:space="preserve">to a location outside of his initial study area, as well as to gleam further insights into the settlement decisions faced by Antelope Creek groups residing in the Cross Bar Ranch. In doing so, this thesis also probed the possible roles that distance/access to water, topographic landforms, soil productivity/diversity, and elevation relative to the nearest water source played in those Antelope Creek groups’ settlement decisions. </w:t>
      </w:r>
      <w:r w:rsidRPr="00E07AC7">
        <w:rPr>
          <w:sz w:val="24"/>
          <w:szCs w:val="24"/>
        </w:rPr>
        <w:t xml:space="preserve">Although </w:t>
      </w:r>
      <w:r w:rsidR="00A77749">
        <w:rPr>
          <w:sz w:val="24"/>
          <w:szCs w:val="24"/>
        </w:rPr>
        <w:t>archaeological</w:t>
      </w:r>
      <w:r w:rsidRPr="00E07AC7">
        <w:rPr>
          <w:sz w:val="24"/>
          <w:szCs w:val="24"/>
        </w:rPr>
        <w:t xml:space="preserve"> </w:t>
      </w:r>
      <w:r w:rsidR="00AD00BD">
        <w:rPr>
          <w:sz w:val="24"/>
          <w:szCs w:val="24"/>
        </w:rPr>
        <w:t>data from</w:t>
      </w:r>
      <w:r w:rsidRPr="00E07AC7">
        <w:rPr>
          <w:sz w:val="24"/>
          <w:szCs w:val="24"/>
        </w:rPr>
        <w:t xml:space="preserve"> Cross Bar Ranch </w:t>
      </w:r>
      <w:r w:rsidR="00AD00BD">
        <w:rPr>
          <w:sz w:val="24"/>
          <w:szCs w:val="24"/>
        </w:rPr>
        <w:t xml:space="preserve">sites </w:t>
      </w:r>
      <w:r w:rsidRPr="00E07AC7">
        <w:rPr>
          <w:sz w:val="24"/>
          <w:szCs w:val="24"/>
        </w:rPr>
        <w:t xml:space="preserve">remain limited, other environmental facets connected to the sites made it possible to examine </w:t>
      </w:r>
      <w:r>
        <w:rPr>
          <w:sz w:val="24"/>
          <w:szCs w:val="24"/>
        </w:rPr>
        <w:t>Lintz</w:t>
      </w:r>
      <w:r w:rsidRPr="00E07AC7">
        <w:rPr>
          <w:sz w:val="24"/>
          <w:szCs w:val="24"/>
        </w:rPr>
        <w:t xml:space="preserve">’s </w:t>
      </w:r>
      <w:r>
        <w:rPr>
          <w:sz w:val="24"/>
          <w:szCs w:val="24"/>
        </w:rPr>
        <w:t>model and assertions</w:t>
      </w:r>
      <w:r w:rsidRPr="00E07AC7">
        <w:rPr>
          <w:sz w:val="24"/>
          <w:szCs w:val="24"/>
        </w:rPr>
        <w:t xml:space="preserve">. </w:t>
      </w:r>
      <w:bookmarkStart w:id="312" w:name="_Hlk114695675"/>
      <w:r w:rsidRPr="00E07AC7">
        <w:rPr>
          <w:sz w:val="24"/>
          <w:szCs w:val="24"/>
        </w:rPr>
        <w:t xml:space="preserve">Namely, this was done through an examination of environmental aspects in relation to specific site types, which themselves were </w:t>
      </w:r>
      <w:r w:rsidRPr="001460B4">
        <w:rPr>
          <w:sz w:val="24"/>
          <w:szCs w:val="24"/>
        </w:rPr>
        <w:t xml:space="preserve">assumed </w:t>
      </w:r>
      <w:r w:rsidRPr="00E07AC7">
        <w:rPr>
          <w:sz w:val="24"/>
          <w:szCs w:val="24"/>
        </w:rPr>
        <w:t xml:space="preserve">to be reflective of </w:t>
      </w:r>
      <w:r w:rsidR="00BD7E26">
        <w:rPr>
          <w:sz w:val="24"/>
          <w:szCs w:val="24"/>
        </w:rPr>
        <w:t>particular</w:t>
      </w:r>
      <w:r w:rsidRPr="00E07AC7">
        <w:rPr>
          <w:sz w:val="24"/>
          <w:szCs w:val="24"/>
        </w:rPr>
        <w:t xml:space="preserve"> occupational characteristics. </w:t>
      </w:r>
      <w:bookmarkEnd w:id="311"/>
      <w:r>
        <w:rPr>
          <w:sz w:val="24"/>
          <w:szCs w:val="24"/>
        </w:rPr>
        <w:t>Lintz</w:t>
      </w:r>
      <w:r w:rsidRPr="00E07AC7">
        <w:rPr>
          <w:sz w:val="24"/>
          <w:szCs w:val="24"/>
        </w:rPr>
        <w:t xml:space="preserve"> found that these site types were indicative of certain activities conducted by their residents, referenced by their specific locations, architecture, and artifact assemblages.</w:t>
      </w:r>
      <w:r>
        <w:rPr>
          <w:sz w:val="24"/>
          <w:szCs w:val="24"/>
        </w:rPr>
        <w:t xml:space="preserve"> In this way </w:t>
      </w:r>
      <w:r w:rsidR="00BD7E26">
        <w:rPr>
          <w:sz w:val="24"/>
          <w:szCs w:val="24"/>
        </w:rPr>
        <w:t>Lintz</w:t>
      </w:r>
      <w:r w:rsidR="007C0381">
        <w:rPr>
          <w:sz w:val="24"/>
          <w:szCs w:val="24"/>
        </w:rPr>
        <w:t xml:space="preserve"> </w:t>
      </w:r>
      <w:r>
        <w:rPr>
          <w:sz w:val="24"/>
          <w:szCs w:val="24"/>
        </w:rPr>
        <w:t>establish</w:t>
      </w:r>
      <w:r w:rsidR="007C0381">
        <w:rPr>
          <w:sz w:val="24"/>
          <w:szCs w:val="24"/>
        </w:rPr>
        <w:t>ed</w:t>
      </w:r>
      <w:r>
        <w:rPr>
          <w:sz w:val="24"/>
          <w:szCs w:val="24"/>
        </w:rPr>
        <w:t xml:space="preserve"> sets of </w:t>
      </w:r>
      <w:r w:rsidRPr="001460B4">
        <w:rPr>
          <w:sz w:val="24"/>
          <w:szCs w:val="24"/>
        </w:rPr>
        <w:t xml:space="preserve">rational </w:t>
      </w:r>
      <w:r>
        <w:rPr>
          <w:sz w:val="24"/>
          <w:szCs w:val="24"/>
        </w:rPr>
        <w:t>ecological preferences displayed by those residents.</w:t>
      </w:r>
    </w:p>
    <w:bookmarkEnd w:id="312"/>
    <w:p w14:paraId="04F4CE28" w14:textId="5E52E594" w:rsidR="00380F1B" w:rsidRPr="00A723EE" w:rsidRDefault="00380F1B" w:rsidP="00380F1B">
      <w:pPr>
        <w:spacing w:line="480" w:lineRule="auto"/>
        <w:ind w:firstLine="720"/>
        <w:rPr>
          <w:sz w:val="24"/>
          <w:szCs w:val="24"/>
        </w:rPr>
      </w:pPr>
      <w:r w:rsidRPr="00E07AC7">
        <w:rPr>
          <w:sz w:val="24"/>
          <w:szCs w:val="24"/>
        </w:rPr>
        <w:t xml:space="preserve">For example, </w:t>
      </w:r>
      <w:r>
        <w:rPr>
          <w:sz w:val="24"/>
          <w:szCs w:val="24"/>
        </w:rPr>
        <w:t>Lintz</w:t>
      </w:r>
      <w:r w:rsidRPr="00E07AC7">
        <w:rPr>
          <w:sz w:val="24"/>
          <w:szCs w:val="24"/>
        </w:rPr>
        <w:t xml:space="preserve"> observed that the locations of the subhomesteads were primarily situated in more riparian </w:t>
      </w:r>
      <w:r w:rsidRPr="00A723EE">
        <w:rPr>
          <w:sz w:val="24"/>
          <w:szCs w:val="24"/>
        </w:rPr>
        <w:t xml:space="preserve">settings, which are favorable to agricultural endeavors (Lintz 1986:342). However, although these </w:t>
      </w:r>
      <w:r w:rsidRPr="00E07AC7">
        <w:rPr>
          <w:sz w:val="24"/>
          <w:szCs w:val="24"/>
        </w:rPr>
        <w:t>riparian settings were considered beneficial for agricultural activities,</w:t>
      </w:r>
      <w:r>
        <w:rPr>
          <w:sz w:val="24"/>
          <w:szCs w:val="24"/>
        </w:rPr>
        <w:t xml:space="preserve"> which was supported by the NCCPI site type results, they </w:t>
      </w:r>
      <w:r w:rsidRPr="00E07AC7">
        <w:rPr>
          <w:sz w:val="24"/>
          <w:szCs w:val="24"/>
        </w:rPr>
        <w:t xml:space="preserve">exhibited less </w:t>
      </w:r>
      <w:r w:rsidRPr="00E07AC7">
        <w:rPr>
          <w:sz w:val="24"/>
          <w:szCs w:val="24"/>
        </w:rPr>
        <w:lastRenderedPageBreak/>
        <w:t xml:space="preserve">biotic diversity than the grassland settings favored by the </w:t>
      </w:r>
      <w:r w:rsidRPr="00A723EE">
        <w:rPr>
          <w:sz w:val="24"/>
          <w:szCs w:val="24"/>
        </w:rPr>
        <w:t xml:space="preserve">homesteads (Duffield 1970:34-36). </w:t>
      </w:r>
      <w:bookmarkStart w:id="313" w:name="_Hlk114695221"/>
      <w:r>
        <w:rPr>
          <w:sz w:val="24"/>
          <w:szCs w:val="24"/>
        </w:rPr>
        <w:t>Furthermore, the</w:t>
      </w:r>
      <w:r w:rsidRPr="002D253E">
        <w:rPr>
          <w:sz w:val="24"/>
          <w:szCs w:val="24"/>
        </w:rPr>
        <w:t xml:space="preserve"> </w:t>
      </w:r>
      <w:r>
        <w:rPr>
          <w:sz w:val="24"/>
          <w:szCs w:val="24"/>
        </w:rPr>
        <w:t>establishment</w:t>
      </w:r>
      <w:r w:rsidRPr="002D253E">
        <w:rPr>
          <w:sz w:val="24"/>
          <w:szCs w:val="24"/>
        </w:rPr>
        <w:t xml:space="preserve"> of subhomesteads in more bottomland settings </w:t>
      </w:r>
      <w:r>
        <w:rPr>
          <w:sz w:val="24"/>
          <w:szCs w:val="24"/>
        </w:rPr>
        <w:t xml:space="preserve">also </w:t>
      </w:r>
      <w:r w:rsidRPr="002D253E">
        <w:rPr>
          <w:sz w:val="24"/>
          <w:szCs w:val="24"/>
        </w:rPr>
        <w:t xml:space="preserve">implies that those populations were apt to take advantage of the more reliable subsurface water sources necessary for dry </w:t>
      </w:r>
      <w:r w:rsidRPr="00A723EE">
        <w:rPr>
          <w:sz w:val="24"/>
          <w:szCs w:val="24"/>
        </w:rPr>
        <w:t xml:space="preserve">farming (Boyd 2008:38-39). </w:t>
      </w:r>
      <w:bookmarkEnd w:id="313"/>
      <w:r w:rsidR="000D0850">
        <w:rPr>
          <w:sz w:val="24"/>
          <w:szCs w:val="24"/>
        </w:rPr>
        <w:t>T</w:t>
      </w:r>
      <w:r w:rsidRPr="00D32A99">
        <w:rPr>
          <w:sz w:val="24"/>
          <w:szCs w:val="24"/>
        </w:rPr>
        <w:t xml:space="preserve">he placement of Cross Bar Ranch Antelope Creek settlements closer to the more dependable lateral tributaries, as opposed to the unpredictable Canadian River also evidences the importance of </w:t>
      </w:r>
      <w:r>
        <w:rPr>
          <w:sz w:val="24"/>
          <w:szCs w:val="24"/>
        </w:rPr>
        <w:t xml:space="preserve">stable sources of </w:t>
      </w:r>
      <w:r w:rsidRPr="00A723EE">
        <w:rPr>
          <w:sz w:val="24"/>
          <w:szCs w:val="24"/>
        </w:rPr>
        <w:t>water (Lintz 1986:112).</w:t>
      </w:r>
    </w:p>
    <w:p w14:paraId="3E957606" w14:textId="77777777" w:rsidR="00380F1B" w:rsidRPr="008D492B" w:rsidRDefault="00380F1B" w:rsidP="00380F1B">
      <w:pPr>
        <w:spacing w:line="480" w:lineRule="auto"/>
        <w:ind w:firstLine="720"/>
        <w:rPr>
          <w:sz w:val="24"/>
          <w:szCs w:val="24"/>
        </w:rPr>
      </w:pPr>
      <w:bookmarkStart w:id="314" w:name="_Hlk114696263"/>
      <w:r w:rsidRPr="008D492B">
        <w:rPr>
          <w:sz w:val="24"/>
          <w:szCs w:val="24"/>
        </w:rPr>
        <w:t xml:space="preserve">The difference in setting becomes important when </w:t>
      </w:r>
      <w:r>
        <w:rPr>
          <w:sz w:val="24"/>
          <w:szCs w:val="24"/>
        </w:rPr>
        <w:t>inferring</w:t>
      </w:r>
      <w:r w:rsidRPr="008D492B">
        <w:rPr>
          <w:sz w:val="24"/>
          <w:szCs w:val="24"/>
        </w:rPr>
        <w:t xml:space="preserve"> specific occupational characteristics. The more simplistic architecture and lack of storage features associated with the subhomesteads implies a more temporary, yet </w:t>
      </w:r>
      <w:r w:rsidRPr="001460B4">
        <w:rPr>
          <w:sz w:val="24"/>
          <w:szCs w:val="24"/>
        </w:rPr>
        <w:t xml:space="preserve">focused </w:t>
      </w:r>
      <w:r w:rsidRPr="008D492B">
        <w:rPr>
          <w:sz w:val="24"/>
          <w:szCs w:val="24"/>
        </w:rPr>
        <w:t xml:space="preserve">field camp function, which would </w:t>
      </w:r>
      <w:r>
        <w:rPr>
          <w:sz w:val="24"/>
          <w:szCs w:val="24"/>
        </w:rPr>
        <w:t xml:space="preserve">have </w:t>
      </w:r>
      <w:r w:rsidRPr="008D492B">
        <w:rPr>
          <w:sz w:val="24"/>
          <w:szCs w:val="24"/>
        </w:rPr>
        <w:t xml:space="preserve">undercut the lack of biotic diversity. </w:t>
      </w:r>
      <w:bookmarkStart w:id="315" w:name="_Hlk114696704"/>
      <w:bookmarkEnd w:id="314"/>
      <w:r w:rsidRPr="008D492B">
        <w:rPr>
          <w:sz w:val="24"/>
          <w:szCs w:val="24"/>
        </w:rPr>
        <w:t xml:space="preserve">Alternatively, </w:t>
      </w:r>
      <w:r>
        <w:rPr>
          <w:sz w:val="24"/>
          <w:szCs w:val="24"/>
        </w:rPr>
        <w:t xml:space="preserve">the </w:t>
      </w:r>
      <w:r w:rsidRPr="008D492B">
        <w:rPr>
          <w:sz w:val="24"/>
          <w:szCs w:val="24"/>
        </w:rPr>
        <w:t xml:space="preserve">larger and more complex residential </w:t>
      </w:r>
      <w:r>
        <w:rPr>
          <w:sz w:val="24"/>
          <w:szCs w:val="24"/>
        </w:rPr>
        <w:t>structures</w:t>
      </w:r>
      <w:r w:rsidRPr="008D492B">
        <w:rPr>
          <w:sz w:val="24"/>
          <w:szCs w:val="24"/>
        </w:rPr>
        <w:t xml:space="preserve">, </w:t>
      </w:r>
      <w:r w:rsidRPr="001460B4">
        <w:rPr>
          <w:sz w:val="24"/>
          <w:szCs w:val="24"/>
        </w:rPr>
        <w:t xml:space="preserve">which are </w:t>
      </w:r>
      <w:r w:rsidRPr="008D492B">
        <w:rPr>
          <w:sz w:val="24"/>
          <w:szCs w:val="24"/>
        </w:rPr>
        <w:t>commonly accompanied by storage features linked to homestead sites, align more with a base camp arrangement</w:t>
      </w:r>
      <w:r w:rsidRPr="001460B4">
        <w:rPr>
          <w:sz w:val="24"/>
          <w:szCs w:val="24"/>
        </w:rPr>
        <w:t xml:space="preserve">, in which </w:t>
      </w:r>
      <w:r w:rsidRPr="008D492B">
        <w:rPr>
          <w:sz w:val="24"/>
          <w:szCs w:val="24"/>
        </w:rPr>
        <w:t xml:space="preserve">a wide array of procurable resources would </w:t>
      </w:r>
      <w:r>
        <w:rPr>
          <w:sz w:val="24"/>
          <w:szCs w:val="24"/>
        </w:rPr>
        <w:t>have been</w:t>
      </w:r>
      <w:r w:rsidRPr="008D492B">
        <w:rPr>
          <w:sz w:val="24"/>
          <w:szCs w:val="24"/>
        </w:rPr>
        <w:t xml:space="preserve"> highly beneficial.</w:t>
      </w:r>
      <w:r>
        <w:rPr>
          <w:sz w:val="24"/>
          <w:szCs w:val="24"/>
        </w:rPr>
        <w:t xml:space="preserve"> Th</w:t>
      </w:r>
      <w:r w:rsidRPr="008D492B">
        <w:rPr>
          <w:sz w:val="24"/>
          <w:szCs w:val="24"/>
        </w:rPr>
        <w:t xml:space="preserve">e </w:t>
      </w:r>
      <w:r>
        <w:rPr>
          <w:sz w:val="24"/>
          <w:szCs w:val="24"/>
        </w:rPr>
        <w:t>use</w:t>
      </w:r>
      <w:r w:rsidRPr="008D492B">
        <w:rPr>
          <w:sz w:val="24"/>
          <w:szCs w:val="24"/>
        </w:rPr>
        <w:t xml:space="preserve"> of </w:t>
      </w:r>
      <w:r>
        <w:rPr>
          <w:sz w:val="24"/>
          <w:szCs w:val="24"/>
        </w:rPr>
        <w:t>supplemental</w:t>
      </w:r>
      <w:r w:rsidRPr="008D492B">
        <w:rPr>
          <w:sz w:val="24"/>
          <w:szCs w:val="24"/>
        </w:rPr>
        <w:t xml:space="preserve"> storage structures at homesteads </w:t>
      </w:r>
      <w:r>
        <w:rPr>
          <w:sz w:val="24"/>
          <w:szCs w:val="24"/>
        </w:rPr>
        <w:t xml:space="preserve">can </w:t>
      </w:r>
      <w:r w:rsidRPr="008D492B">
        <w:rPr>
          <w:sz w:val="24"/>
          <w:szCs w:val="24"/>
        </w:rPr>
        <w:t>also</w:t>
      </w:r>
      <w:r>
        <w:rPr>
          <w:sz w:val="24"/>
          <w:szCs w:val="24"/>
        </w:rPr>
        <w:t xml:space="preserve"> be observed as</w:t>
      </w:r>
      <w:r w:rsidRPr="008D492B">
        <w:rPr>
          <w:sz w:val="24"/>
          <w:szCs w:val="24"/>
        </w:rPr>
        <w:t xml:space="preserve"> indirect evidence for either agricultural </w:t>
      </w:r>
      <w:r>
        <w:rPr>
          <w:sz w:val="24"/>
          <w:szCs w:val="24"/>
        </w:rPr>
        <w:t>stockpiling</w:t>
      </w:r>
      <w:r w:rsidRPr="008D492B">
        <w:rPr>
          <w:sz w:val="24"/>
          <w:szCs w:val="24"/>
        </w:rPr>
        <w:t xml:space="preserve"> or in some cases </w:t>
      </w:r>
      <w:r>
        <w:rPr>
          <w:sz w:val="24"/>
          <w:szCs w:val="24"/>
        </w:rPr>
        <w:t xml:space="preserve">flora/fauna </w:t>
      </w:r>
      <w:r w:rsidRPr="008D492B">
        <w:rPr>
          <w:sz w:val="24"/>
          <w:szCs w:val="24"/>
        </w:rPr>
        <w:t>processing</w:t>
      </w:r>
      <w:r>
        <w:rPr>
          <w:sz w:val="24"/>
          <w:szCs w:val="24"/>
        </w:rPr>
        <w:t>/storing</w:t>
      </w:r>
      <w:r w:rsidRPr="008D492B">
        <w:rPr>
          <w:sz w:val="24"/>
          <w:szCs w:val="24"/>
        </w:rPr>
        <w:t xml:space="preserve"> areas, </w:t>
      </w:r>
      <w:r>
        <w:rPr>
          <w:sz w:val="24"/>
          <w:szCs w:val="24"/>
        </w:rPr>
        <w:t xml:space="preserve">further </w:t>
      </w:r>
      <w:r w:rsidRPr="008D492B">
        <w:rPr>
          <w:sz w:val="24"/>
          <w:szCs w:val="24"/>
        </w:rPr>
        <w:t xml:space="preserve">supporting the </w:t>
      </w:r>
      <w:r>
        <w:rPr>
          <w:sz w:val="24"/>
          <w:szCs w:val="24"/>
        </w:rPr>
        <w:t>perception</w:t>
      </w:r>
      <w:r w:rsidRPr="008D492B">
        <w:rPr>
          <w:sz w:val="24"/>
          <w:szCs w:val="24"/>
        </w:rPr>
        <w:t xml:space="preserve"> of a more prolonged residential </w:t>
      </w:r>
      <w:r w:rsidRPr="00A723EE">
        <w:rPr>
          <w:sz w:val="24"/>
          <w:szCs w:val="24"/>
        </w:rPr>
        <w:t>occupation (Boyd 2008:40).</w:t>
      </w:r>
      <w:bookmarkEnd w:id="315"/>
      <w:r w:rsidRPr="00A723EE">
        <w:rPr>
          <w:sz w:val="24"/>
          <w:szCs w:val="24"/>
        </w:rPr>
        <w:t xml:space="preserve"> </w:t>
      </w:r>
    </w:p>
    <w:p w14:paraId="06DDA571" w14:textId="77777777" w:rsidR="00380F1B" w:rsidRDefault="00380F1B" w:rsidP="00380F1B">
      <w:pPr>
        <w:spacing w:line="480" w:lineRule="auto"/>
        <w:ind w:firstLine="720"/>
        <w:rPr>
          <w:sz w:val="24"/>
          <w:szCs w:val="24"/>
        </w:rPr>
      </w:pPr>
      <w:bookmarkStart w:id="316" w:name="_Hlk114696778"/>
      <w:r w:rsidRPr="00E07AC7">
        <w:rPr>
          <w:sz w:val="24"/>
          <w:szCs w:val="24"/>
        </w:rPr>
        <w:t xml:space="preserve">This </w:t>
      </w:r>
      <w:r>
        <w:rPr>
          <w:sz w:val="24"/>
          <w:szCs w:val="24"/>
        </w:rPr>
        <w:t>differentiation</w:t>
      </w:r>
      <w:r w:rsidRPr="00E07AC7">
        <w:rPr>
          <w:sz w:val="24"/>
          <w:szCs w:val="24"/>
        </w:rPr>
        <w:t xml:space="preserve"> </w:t>
      </w:r>
      <w:r>
        <w:rPr>
          <w:sz w:val="24"/>
          <w:szCs w:val="24"/>
        </w:rPr>
        <w:t>of</w:t>
      </w:r>
      <w:r w:rsidRPr="00E07AC7">
        <w:rPr>
          <w:sz w:val="24"/>
          <w:szCs w:val="24"/>
        </w:rPr>
        <w:t xml:space="preserve"> site location and site function has also been cited as a reason for cooperation between subhomestead and homestead </w:t>
      </w:r>
      <w:r w:rsidRPr="00A723EE">
        <w:rPr>
          <w:sz w:val="24"/>
          <w:szCs w:val="24"/>
        </w:rPr>
        <w:t xml:space="preserve">sites (Lintz 1986:318,332). The </w:t>
      </w:r>
      <w:r>
        <w:rPr>
          <w:sz w:val="24"/>
          <w:szCs w:val="24"/>
        </w:rPr>
        <w:t>combination</w:t>
      </w:r>
      <w:r w:rsidRPr="00E07AC7">
        <w:rPr>
          <w:sz w:val="24"/>
          <w:szCs w:val="24"/>
        </w:rPr>
        <w:t xml:space="preserve"> of agriculturally favorable </w:t>
      </w:r>
      <w:r>
        <w:rPr>
          <w:sz w:val="24"/>
          <w:szCs w:val="24"/>
        </w:rPr>
        <w:t xml:space="preserve">subhomestead </w:t>
      </w:r>
      <w:r w:rsidRPr="00E07AC7">
        <w:rPr>
          <w:sz w:val="24"/>
          <w:szCs w:val="24"/>
        </w:rPr>
        <w:t xml:space="preserve">settings with the more diverse biotic procurement areas </w:t>
      </w:r>
      <w:r>
        <w:rPr>
          <w:sz w:val="24"/>
          <w:szCs w:val="24"/>
        </w:rPr>
        <w:t xml:space="preserve">of the homesteads </w:t>
      </w:r>
      <w:r w:rsidRPr="00E07AC7">
        <w:rPr>
          <w:sz w:val="24"/>
          <w:szCs w:val="24"/>
        </w:rPr>
        <w:t>would be consistent with the Antelope Creek style of mixed horticulture and hunting subsistence practices.</w:t>
      </w:r>
      <w:r>
        <w:rPr>
          <w:sz w:val="24"/>
          <w:szCs w:val="24"/>
        </w:rPr>
        <w:t xml:space="preserve"> </w:t>
      </w:r>
      <w:r w:rsidRPr="007F2975">
        <w:rPr>
          <w:sz w:val="24"/>
          <w:szCs w:val="24"/>
        </w:rPr>
        <w:t xml:space="preserve">Furthermore, the limited land available </w:t>
      </w:r>
      <w:r w:rsidRPr="007F2975">
        <w:rPr>
          <w:sz w:val="24"/>
          <w:szCs w:val="24"/>
        </w:rPr>
        <w:lastRenderedPageBreak/>
        <w:t xml:space="preserve">along these tributary valley settings would have constrained the size of the agricultural plots, and by extension, the population that could be sustained at those </w:t>
      </w:r>
      <w:r w:rsidRPr="00A723EE">
        <w:rPr>
          <w:sz w:val="24"/>
          <w:szCs w:val="24"/>
        </w:rPr>
        <w:t xml:space="preserve">sites (Lintz 1986:399). </w:t>
      </w:r>
      <w:r w:rsidRPr="007F2975">
        <w:rPr>
          <w:sz w:val="24"/>
          <w:szCs w:val="24"/>
        </w:rPr>
        <w:t>Taken in conjunction with their both their close proximity and faunal evidence indicative of food sharing</w:t>
      </w:r>
      <w:r>
        <w:rPr>
          <w:sz w:val="24"/>
          <w:szCs w:val="24"/>
        </w:rPr>
        <w:t>,</w:t>
      </w:r>
      <w:r w:rsidRPr="007F2975">
        <w:rPr>
          <w:sz w:val="24"/>
          <w:szCs w:val="24"/>
        </w:rPr>
        <w:t xml:space="preserve"> or at least population movement between these site types, a complementary relationship </w:t>
      </w:r>
      <w:r w:rsidRPr="001460B4">
        <w:rPr>
          <w:sz w:val="24"/>
          <w:szCs w:val="24"/>
        </w:rPr>
        <w:t xml:space="preserve">can be inferred </w:t>
      </w:r>
      <w:r w:rsidRPr="007F2975">
        <w:rPr>
          <w:sz w:val="24"/>
          <w:szCs w:val="24"/>
        </w:rPr>
        <w:t xml:space="preserve">between the smaller agriculturally focused subhomestead occupants and the more residential homestead </w:t>
      </w:r>
      <w:r w:rsidRPr="00A723EE">
        <w:rPr>
          <w:sz w:val="24"/>
          <w:szCs w:val="24"/>
        </w:rPr>
        <w:t xml:space="preserve">populations (Lintz 1986:328). </w:t>
      </w:r>
      <w:bookmarkEnd w:id="316"/>
    </w:p>
    <w:p w14:paraId="611345F7" w14:textId="5113439C" w:rsidR="00A77749" w:rsidRDefault="00380F1B" w:rsidP="00380F1B">
      <w:pPr>
        <w:spacing w:line="480" w:lineRule="auto"/>
        <w:ind w:firstLine="720"/>
        <w:rPr>
          <w:sz w:val="24"/>
          <w:szCs w:val="24"/>
        </w:rPr>
      </w:pPr>
      <w:r>
        <w:rPr>
          <w:sz w:val="24"/>
          <w:szCs w:val="24"/>
        </w:rPr>
        <w:t xml:space="preserve">From a landscape archaeological perspective, these complimentary site type relationships could also be inferred as a means through which their occupants attempted to adapt to their ecological setting. This can be seen through their preference for residential centers (homesteads) in elevated locations, which although contained a wider array of available resources, were less suitable for agricultural endeavors than the subhomesteads positioned in the lowlands. Antelope Creek utilization of both Inner Valley rims and base/floodplains would have provided people with the optimal pattern for exploiting a “broken land” environment </w:t>
      </w:r>
      <w:bookmarkStart w:id="317" w:name="_Hlk113188754"/>
      <w:r w:rsidRPr="00A723EE">
        <w:rPr>
          <w:sz w:val="24"/>
          <w:szCs w:val="24"/>
        </w:rPr>
        <w:t>(Rathjen 1971:2)</w:t>
      </w:r>
      <w:bookmarkEnd w:id="317"/>
      <w:r w:rsidRPr="00A723EE">
        <w:rPr>
          <w:sz w:val="24"/>
          <w:szCs w:val="24"/>
        </w:rPr>
        <w:t xml:space="preserve">. </w:t>
      </w:r>
      <w:r w:rsidR="000D0850">
        <w:rPr>
          <w:sz w:val="24"/>
          <w:szCs w:val="24"/>
        </w:rPr>
        <w:t>W</w:t>
      </w:r>
      <w:r w:rsidRPr="00E07AC7">
        <w:rPr>
          <w:sz w:val="24"/>
          <w:szCs w:val="24"/>
        </w:rPr>
        <w:t xml:space="preserve">hile only speculation, more elevated settings are </w:t>
      </w:r>
      <w:r w:rsidR="000D0850">
        <w:rPr>
          <w:sz w:val="24"/>
          <w:szCs w:val="24"/>
        </w:rPr>
        <w:t xml:space="preserve">also </w:t>
      </w:r>
      <w:r w:rsidRPr="00E07AC7">
        <w:rPr>
          <w:sz w:val="24"/>
          <w:szCs w:val="24"/>
        </w:rPr>
        <w:t>generally considered to be more defensible,</w:t>
      </w:r>
      <w:r w:rsidR="00DC7CBE">
        <w:rPr>
          <w:sz w:val="24"/>
          <w:szCs w:val="24"/>
        </w:rPr>
        <w:t xml:space="preserve"> even without the presence of defensive fortifications,</w:t>
      </w:r>
      <w:r w:rsidRPr="00E07AC7">
        <w:rPr>
          <w:sz w:val="24"/>
          <w:szCs w:val="24"/>
        </w:rPr>
        <w:t xml:space="preserve"> thus </w:t>
      </w:r>
      <w:r>
        <w:rPr>
          <w:sz w:val="24"/>
          <w:szCs w:val="24"/>
        </w:rPr>
        <w:t>rendering</w:t>
      </w:r>
      <w:r w:rsidRPr="006625DF">
        <w:rPr>
          <w:sz w:val="24"/>
          <w:szCs w:val="24"/>
        </w:rPr>
        <w:t xml:space="preserve"> </w:t>
      </w:r>
      <w:r w:rsidRPr="00E07AC7">
        <w:rPr>
          <w:sz w:val="24"/>
          <w:szCs w:val="24"/>
        </w:rPr>
        <w:t>the placement of the residential homesteads</w:t>
      </w:r>
      <w:r>
        <w:rPr>
          <w:sz w:val="24"/>
          <w:szCs w:val="24"/>
        </w:rPr>
        <w:t xml:space="preserve"> in more elevated positions than the subordinate </w:t>
      </w:r>
      <w:r w:rsidRPr="00A723EE">
        <w:rPr>
          <w:sz w:val="24"/>
          <w:szCs w:val="24"/>
        </w:rPr>
        <w:t xml:space="preserve">subhomestead a logical choice </w:t>
      </w:r>
      <w:bookmarkStart w:id="318" w:name="_Hlk113188762"/>
      <w:r w:rsidRPr="00A723EE">
        <w:rPr>
          <w:sz w:val="24"/>
          <w:szCs w:val="24"/>
        </w:rPr>
        <w:t>(Lintz 1986:403; Krieger 1946:42)</w:t>
      </w:r>
      <w:bookmarkEnd w:id="318"/>
      <w:r w:rsidRPr="00A723EE">
        <w:rPr>
          <w:sz w:val="24"/>
          <w:szCs w:val="24"/>
        </w:rPr>
        <w:t>. However, the necessity for defensive consid</w:t>
      </w:r>
      <w:r>
        <w:rPr>
          <w:sz w:val="24"/>
          <w:szCs w:val="24"/>
        </w:rPr>
        <w:t xml:space="preserve">erations </w:t>
      </w:r>
      <w:r w:rsidRPr="00013E84">
        <w:rPr>
          <w:sz w:val="24"/>
          <w:szCs w:val="24"/>
        </w:rPr>
        <w:t xml:space="preserve">can </w:t>
      </w:r>
      <w:r>
        <w:rPr>
          <w:sz w:val="24"/>
          <w:szCs w:val="24"/>
        </w:rPr>
        <w:t xml:space="preserve">also </w:t>
      </w:r>
      <w:r w:rsidRPr="00013E84">
        <w:rPr>
          <w:sz w:val="24"/>
          <w:szCs w:val="24"/>
        </w:rPr>
        <w:t>be inferred from the presence of</w:t>
      </w:r>
      <w:r>
        <w:rPr>
          <w:sz w:val="24"/>
          <w:szCs w:val="24"/>
        </w:rPr>
        <w:t xml:space="preserve"> </w:t>
      </w:r>
      <w:r w:rsidRPr="00013E84">
        <w:rPr>
          <w:sz w:val="24"/>
          <w:szCs w:val="24"/>
        </w:rPr>
        <w:t>skeletal remains evidencing the occurrence of violence</w:t>
      </w:r>
      <w:r>
        <w:rPr>
          <w:sz w:val="24"/>
          <w:szCs w:val="24"/>
        </w:rPr>
        <w:t xml:space="preserve"> at several Antelope Creek </w:t>
      </w:r>
      <w:r w:rsidRPr="00461CCE">
        <w:rPr>
          <w:sz w:val="24"/>
          <w:szCs w:val="24"/>
        </w:rPr>
        <w:t xml:space="preserve">sites </w:t>
      </w:r>
      <w:bookmarkStart w:id="319" w:name="_Hlk113188772"/>
      <w:r w:rsidRPr="00461CCE">
        <w:rPr>
          <w:sz w:val="24"/>
          <w:szCs w:val="24"/>
        </w:rPr>
        <w:t>(Lintz 1986:411; Duncan 2002:59; Vehik 2002:42)</w:t>
      </w:r>
      <w:bookmarkEnd w:id="319"/>
      <w:r w:rsidRPr="00461CCE">
        <w:rPr>
          <w:sz w:val="24"/>
          <w:szCs w:val="24"/>
        </w:rPr>
        <w:t>. Finally</w:t>
      </w:r>
      <w:r>
        <w:rPr>
          <w:sz w:val="24"/>
          <w:szCs w:val="24"/>
        </w:rPr>
        <w:t xml:space="preserve">, whether for subsistence supplementation, and/or defensive considerations, the distribution of Antelope Creek settlements across the Cross Bar Ranch can be understood as reflective of the </w:t>
      </w:r>
      <w:r w:rsidR="00A77749">
        <w:rPr>
          <w:sz w:val="24"/>
          <w:szCs w:val="24"/>
        </w:rPr>
        <w:t>local challenges</w:t>
      </w:r>
      <w:r w:rsidR="00100EF7">
        <w:rPr>
          <w:sz w:val="24"/>
          <w:szCs w:val="24"/>
        </w:rPr>
        <w:t xml:space="preserve"> faced by the Antelope Creek population. This </w:t>
      </w:r>
      <w:r w:rsidR="00100EF7">
        <w:rPr>
          <w:sz w:val="24"/>
          <w:szCs w:val="24"/>
        </w:rPr>
        <w:lastRenderedPageBreak/>
        <w:t>is evidenced through adaptations in the subsistence strategies of those peoples, which can be observed through the differential placement of sites in locations that catered to specific subsistence needs. Such subsistence necessities can be inferred from the more agriculturally favorable bottomland locations of the subhomesteads, as well as through the positioning of homesteads in locales exhibiting more available quantities of flora and fauna resources.</w:t>
      </w:r>
    </w:p>
    <w:p w14:paraId="7B7542F9" w14:textId="62A1CAA1" w:rsidR="00380F1B" w:rsidRDefault="000D0850" w:rsidP="00380F1B">
      <w:pPr>
        <w:spacing w:line="480" w:lineRule="auto"/>
        <w:ind w:firstLine="720"/>
        <w:rPr>
          <w:sz w:val="24"/>
          <w:szCs w:val="24"/>
        </w:rPr>
      </w:pPr>
      <w:r>
        <w:rPr>
          <w:sz w:val="24"/>
          <w:szCs w:val="24"/>
        </w:rPr>
        <w:t>A</w:t>
      </w:r>
      <w:r w:rsidR="00380F1B">
        <w:rPr>
          <w:sz w:val="24"/>
          <w:szCs w:val="24"/>
        </w:rPr>
        <w:t>n analysis of point (site) patterning between first order (environmental elements) and second order (archaeological elements) was also employed to further examine the relationship both among sites, as well as between the sites and their local environment. However, while the first order attributes did not appear to have been significant in terms of site clustering, mutual characteristics were found within the same site types. This suggests that the Antelope Creek groups had certain environmental preferences that were indeed</w:t>
      </w:r>
      <w:r w:rsidR="00AD00BD">
        <w:rPr>
          <w:sz w:val="24"/>
          <w:szCs w:val="24"/>
        </w:rPr>
        <w:t xml:space="preserve"> instrumental </w:t>
      </w:r>
      <w:r w:rsidR="009A7FB5">
        <w:rPr>
          <w:sz w:val="24"/>
          <w:szCs w:val="24"/>
        </w:rPr>
        <w:t>in their decisions for settlement placement</w:t>
      </w:r>
      <w:r w:rsidR="00380F1B">
        <w:rPr>
          <w:sz w:val="24"/>
          <w:szCs w:val="24"/>
        </w:rPr>
        <w:t>.</w:t>
      </w:r>
      <w:r w:rsidR="00380F1B" w:rsidRPr="005A1DE1">
        <w:rPr>
          <w:sz w:val="24"/>
          <w:szCs w:val="24"/>
        </w:rPr>
        <w:t xml:space="preserve"> </w:t>
      </w:r>
      <w:r w:rsidR="00DC7CBE">
        <w:rPr>
          <w:sz w:val="24"/>
          <w:szCs w:val="24"/>
        </w:rPr>
        <w:t xml:space="preserve">For archaeologists, these insights </w:t>
      </w:r>
      <w:r w:rsidR="009A7FB5">
        <w:rPr>
          <w:sz w:val="24"/>
          <w:szCs w:val="24"/>
        </w:rPr>
        <w:t>could indicate</w:t>
      </w:r>
      <w:r w:rsidR="00DC7CBE">
        <w:rPr>
          <w:sz w:val="24"/>
          <w:szCs w:val="24"/>
        </w:rPr>
        <w:t xml:space="preserve"> which areas </w:t>
      </w:r>
      <w:r w:rsidR="009A7FB5">
        <w:rPr>
          <w:sz w:val="24"/>
          <w:szCs w:val="24"/>
        </w:rPr>
        <w:t>are</w:t>
      </w:r>
      <w:r w:rsidR="00DC7CBE">
        <w:rPr>
          <w:sz w:val="24"/>
          <w:szCs w:val="24"/>
        </w:rPr>
        <w:t xml:space="preserve"> </w:t>
      </w:r>
      <w:r w:rsidR="00C02E5A">
        <w:rPr>
          <w:sz w:val="24"/>
          <w:szCs w:val="24"/>
        </w:rPr>
        <w:t>more likely to</w:t>
      </w:r>
      <w:r w:rsidR="00A32A69">
        <w:rPr>
          <w:sz w:val="24"/>
          <w:szCs w:val="24"/>
        </w:rPr>
        <w:t xml:space="preserve"> contain</w:t>
      </w:r>
      <w:r w:rsidR="00DC7CBE">
        <w:rPr>
          <w:sz w:val="24"/>
          <w:szCs w:val="24"/>
        </w:rPr>
        <w:t xml:space="preserve"> Antelope Creek sites, and thus either </w:t>
      </w:r>
      <w:r w:rsidR="00A32A69">
        <w:rPr>
          <w:sz w:val="24"/>
          <w:szCs w:val="24"/>
        </w:rPr>
        <w:t xml:space="preserve">be </w:t>
      </w:r>
      <w:r w:rsidR="00DC7CBE">
        <w:rPr>
          <w:sz w:val="24"/>
          <w:szCs w:val="24"/>
        </w:rPr>
        <w:t xml:space="preserve">avoided, or </w:t>
      </w:r>
      <w:r w:rsidR="00A32A69">
        <w:rPr>
          <w:sz w:val="24"/>
          <w:szCs w:val="24"/>
        </w:rPr>
        <w:t>more accurately anticipated</w:t>
      </w:r>
      <w:r w:rsidR="00DC7CBE">
        <w:rPr>
          <w:sz w:val="24"/>
          <w:szCs w:val="24"/>
        </w:rPr>
        <w:t xml:space="preserve"> prior to fieldwork. </w:t>
      </w:r>
      <w:r w:rsidR="00380F1B">
        <w:rPr>
          <w:sz w:val="24"/>
          <w:szCs w:val="24"/>
        </w:rPr>
        <w:t>Th</w:t>
      </w:r>
      <w:r w:rsidR="00DC7CBE">
        <w:rPr>
          <w:sz w:val="24"/>
          <w:szCs w:val="24"/>
        </w:rPr>
        <w:t>ese</w:t>
      </w:r>
      <w:r w:rsidR="00380F1B">
        <w:rPr>
          <w:sz w:val="24"/>
          <w:szCs w:val="24"/>
        </w:rPr>
        <w:t xml:space="preserve"> inference</w:t>
      </w:r>
      <w:r w:rsidR="00DC7CBE">
        <w:rPr>
          <w:sz w:val="24"/>
          <w:szCs w:val="24"/>
        </w:rPr>
        <w:t>s</w:t>
      </w:r>
      <w:r w:rsidR="00380F1B">
        <w:rPr>
          <w:sz w:val="24"/>
          <w:szCs w:val="24"/>
        </w:rPr>
        <w:t xml:space="preserve"> also support Lintz’s </w:t>
      </w:r>
      <w:r w:rsidR="00D515CD">
        <w:rPr>
          <w:sz w:val="24"/>
          <w:szCs w:val="24"/>
        </w:rPr>
        <w:t>paradigm</w:t>
      </w:r>
      <w:r w:rsidR="00380F1B">
        <w:rPr>
          <w:sz w:val="24"/>
          <w:szCs w:val="24"/>
        </w:rPr>
        <w:t xml:space="preserve"> of site type interactional relationships, predicated upon interdependent sites each exhibiting complimentary functions, evidenced by their </w:t>
      </w:r>
      <w:r w:rsidR="00D515CD">
        <w:rPr>
          <w:sz w:val="24"/>
          <w:szCs w:val="24"/>
        </w:rPr>
        <w:t>inverse ecological</w:t>
      </w:r>
      <w:r w:rsidR="00380F1B">
        <w:rPr>
          <w:sz w:val="24"/>
          <w:szCs w:val="24"/>
        </w:rPr>
        <w:t xml:space="preserve"> settings.</w:t>
      </w:r>
    </w:p>
    <w:p w14:paraId="4C526A6F" w14:textId="44701ECF" w:rsidR="0062079F" w:rsidRDefault="0062079F" w:rsidP="00380F1B">
      <w:pPr>
        <w:spacing w:line="480" w:lineRule="auto"/>
        <w:ind w:firstLine="720"/>
        <w:rPr>
          <w:sz w:val="24"/>
          <w:szCs w:val="24"/>
        </w:rPr>
      </w:pPr>
      <w:r>
        <w:rPr>
          <w:sz w:val="24"/>
          <w:szCs w:val="24"/>
        </w:rPr>
        <w:t xml:space="preserve">In order to build upon Lintz’s work concerning the environmental patterning connected to Antelope Creek site types, I gathered comparable environmental data associated with previously documented Antelope Creek sites located within the Cross Bar Ranch. Paralleling Lintz’s study, I collected the distances from Antelope Creek sites to their nearest source of water, the elevation values for the selected sites (relative to the nearest water source), site-specific soil information including rangeland productivity values and the quantities of specific </w:t>
      </w:r>
      <w:r>
        <w:rPr>
          <w:sz w:val="24"/>
          <w:szCs w:val="24"/>
        </w:rPr>
        <w:lastRenderedPageBreak/>
        <w:t xml:space="preserve">soil designations, and descriptions of the sites’ topographic setting (expressed through the classificatory Canadian River breaks scheme). However, besides those environmental elements discussed in Lintz’s dissertation, I also compiled additional environmental data such as the ease of access to water sources (derived through a cost-distance surface and articulated through progressive cost class categories) and more contemporary National Commodity Crop Productivity Index (NCCPI) soil ratings. I found that broadly, the Antelope Creek site type environmental patterns observed by Lintz were also present within the Cross Bar Ranch. </w:t>
      </w:r>
      <w:r w:rsidRPr="00986C0D">
        <w:rPr>
          <w:sz w:val="24"/>
          <w:szCs w:val="24"/>
        </w:rPr>
        <w:t xml:space="preserve">For instance, supporting </w:t>
      </w:r>
      <w:r>
        <w:rPr>
          <w:sz w:val="24"/>
          <w:szCs w:val="24"/>
        </w:rPr>
        <w:t>Lintz</w:t>
      </w:r>
      <w:r w:rsidRPr="00986C0D">
        <w:rPr>
          <w:sz w:val="24"/>
          <w:szCs w:val="24"/>
        </w:rPr>
        <w:t xml:space="preserve">’s </w:t>
      </w:r>
      <w:r>
        <w:rPr>
          <w:sz w:val="24"/>
          <w:szCs w:val="24"/>
        </w:rPr>
        <w:t>findings</w:t>
      </w:r>
      <w:r w:rsidRPr="00986C0D">
        <w:rPr>
          <w:sz w:val="24"/>
          <w:szCs w:val="24"/>
        </w:rPr>
        <w:t>, two</w:t>
      </w:r>
      <w:r>
        <w:rPr>
          <w:sz w:val="24"/>
          <w:szCs w:val="24"/>
        </w:rPr>
        <w:t xml:space="preserve"> (41PT282 and 41PT283)</w:t>
      </w:r>
      <w:r w:rsidRPr="00986C0D">
        <w:rPr>
          <w:sz w:val="24"/>
          <w:szCs w:val="24"/>
        </w:rPr>
        <w:t xml:space="preserve"> out of the three subhomestead</w:t>
      </w:r>
      <w:r>
        <w:rPr>
          <w:sz w:val="24"/>
          <w:szCs w:val="24"/>
        </w:rPr>
        <w:t>s</w:t>
      </w:r>
      <w:r w:rsidRPr="00986C0D">
        <w:rPr>
          <w:sz w:val="24"/>
          <w:szCs w:val="24"/>
        </w:rPr>
        <w:t xml:space="preserve"> identified in </w:t>
      </w:r>
      <w:r>
        <w:rPr>
          <w:sz w:val="24"/>
          <w:szCs w:val="24"/>
        </w:rPr>
        <w:t>my</w:t>
      </w:r>
      <w:r w:rsidRPr="00986C0D">
        <w:rPr>
          <w:sz w:val="24"/>
          <w:szCs w:val="24"/>
        </w:rPr>
        <w:t xml:space="preserve"> project area were indeed situated in lower elevated riparian settings.</w:t>
      </w:r>
      <w:r>
        <w:rPr>
          <w:sz w:val="24"/>
          <w:szCs w:val="24"/>
        </w:rPr>
        <w:t xml:space="preserve"> Furthermore, although </w:t>
      </w:r>
      <w:r w:rsidRPr="00986C0D">
        <w:rPr>
          <w:sz w:val="24"/>
          <w:szCs w:val="24"/>
        </w:rPr>
        <w:t>two homesteads</w:t>
      </w:r>
      <w:r>
        <w:rPr>
          <w:sz w:val="24"/>
          <w:szCs w:val="24"/>
        </w:rPr>
        <w:t xml:space="preserve"> (41PT97 and 41PT109)</w:t>
      </w:r>
      <w:r w:rsidRPr="00986C0D">
        <w:rPr>
          <w:sz w:val="24"/>
          <w:szCs w:val="24"/>
        </w:rPr>
        <w:t xml:space="preserve"> were not located in areas under the designation of the grassland biotic community, the other five </w:t>
      </w:r>
      <w:r w:rsidRPr="00D123B1">
        <w:rPr>
          <w:sz w:val="24"/>
          <w:szCs w:val="24"/>
        </w:rPr>
        <w:t xml:space="preserve">(constituting a majority) </w:t>
      </w:r>
      <w:r w:rsidRPr="00986C0D">
        <w:rPr>
          <w:sz w:val="24"/>
          <w:szCs w:val="24"/>
        </w:rPr>
        <w:t>were found in more upland settings.</w:t>
      </w:r>
      <w:r>
        <w:rPr>
          <w:sz w:val="24"/>
          <w:szCs w:val="24"/>
        </w:rPr>
        <w:t xml:space="preserve"> I also found that my quantified cost classes were in agreement with Lintz’s assessment that access to water was an important consideration in Antelope Creek settlement decisions across all the site types (Lintz 1986:411).</w:t>
      </w:r>
      <w:r w:rsidR="00D61A89">
        <w:rPr>
          <w:sz w:val="24"/>
          <w:szCs w:val="24"/>
        </w:rPr>
        <w:t xml:space="preserve"> I also observed that the NCCPI calculations appear to support Lintz’s assertions concerning the agricultural focus (as seen through their choice of setting) of the subhomesteads in comparison to the homesteads.</w:t>
      </w:r>
    </w:p>
    <w:p w14:paraId="1C5AC185" w14:textId="121E2B45" w:rsidR="00D61A89" w:rsidRDefault="00D61A89" w:rsidP="00380F1B">
      <w:pPr>
        <w:spacing w:line="480" w:lineRule="auto"/>
        <w:ind w:firstLine="720"/>
        <w:rPr>
          <w:sz w:val="24"/>
          <w:szCs w:val="24"/>
        </w:rPr>
      </w:pPr>
      <w:bookmarkStart w:id="320" w:name="_Hlk114697043"/>
      <w:r w:rsidRPr="00986C0D">
        <w:rPr>
          <w:sz w:val="24"/>
          <w:szCs w:val="24"/>
        </w:rPr>
        <w:t xml:space="preserve">However, while the majority of the claims examined in this thesis concurred with his research, a few of </w:t>
      </w:r>
      <w:r>
        <w:rPr>
          <w:sz w:val="24"/>
          <w:szCs w:val="24"/>
        </w:rPr>
        <w:t>Lintz</w:t>
      </w:r>
      <w:r w:rsidRPr="00986C0D">
        <w:rPr>
          <w:sz w:val="24"/>
          <w:szCs w:val="24"/>
        </w:rPr>
        <w:t xml:space="preserve">’s findings and subsequent assertions deviated from those found within the Cross Bar Ranch. </w:t>
      </w:r>
      <w:bookmarkStart w:id="321" w:name="_Hlk114697134"/>
      <w:bookmarkEnd w:id="320"/>
      <w:r>
        <w:rPr>
          <w:sz w:val="24"/>
          <w:szCs w:val="24"/>
        </w:rPr>
        <w:t xml:space="preserve">Several of these deviations can be attributed to differences between Lintz’s project area and my own. For example, Lintz’s </w:t>
      </w:r>
      <w:r w:rsidRPr="00986C0D">
        <w:rPr>
          <w:sz w:val="24"/>
          <w:szCs w:val="24"/>
        </w:rPr>
        <w:t xml:space="preserve">study area contained fewer tributaries and was more centered around the Canadian River than the Cross Bar Ranch, which could </w:t>
      </w:r>
      <w:r w:rsidRPr="00986C0D">
        <w:rPr>
          <w:sz w:val="24"/>
          <w:szCs w:val="24"/>
        </w:rPr>
        <w:lastRenderedPageBreak/>
        <w:t xml:space="preserve">explain the differences in subhomestead proximity </w:t>
      </w:r>
      <w:r>
        <w:rPr>
          <w:sz w:val="24"/>
          <w:szCs w:val="24"/>
        </w:rPr>
        <w:t>from</w:t>
      </w:r>
      <w:r w:rsidRPr="00986C0D">
        <w:rPr>
          <w:sz w:val="24"/>
          <w:szCs w:val="24"/>
        </w:rPr>
        <w:t xml:space="preserve"> the Canadian River.</w:t>
      </w:r>
      <w:bookmarkEnd w:id="321"/>
      <w:r w:rsidRPr="00986C0D">
        <w:rPr>
          <w:sz w:val="24"/>
          <w:szCs w:val="24"/>
        </w:rPr>
        <w:t xml:space="preserve"> The proximity average for </w:t>
      </w:r>
      <w:r>
        <w:rPr>
          <w:sz w:val="24"/>
          <w:szCs w:val="24"/>
        </w:rPr>
        <w:t xml:space="preserve">the Cross Bar Ranch </w:t>
      </w:r>
      <w:r w:rsidRPr="00986C0D">
        <w:rPr>
          <w:sz w:val="24"/>
          <w:szCs w:val="24"/>
        </w:rPr>
        <w:t>subhomesteads were also slightly skewed by one subhomestead</w:t>
      </w:r>
      <w:r>
        <w:rPr>
          <w:sz w:val="24"/>
          <w:szCs w:val="24"/>
        </w:rPr>
        <w:t xml:space="preserve"> (41PT283)</w:t>
      </w:r>
      <w:r w:rsidRPr="00986C0D">
        <w:rPr>
          <w:sz w:val="24"/>
          <w:szCs w:val="24"/>
        </w:rPr>
        <w:t xml:space="preserve"> found over two km away from the Canadian River, while the other two were located within 300 meters of it.</w:t>
      </w:r>
      <w:r>
        <w:rPr>
          <w:sz w:val="24"/>
          <w:szCs w:val="24"/>
        </w:rPr>
        <w:t xml:space="preserve"> An</w:t>
      </w:r>
      <w:r w:rsidRPr="00986C0D">
        <w:rPr>
          <w:sz w:val="24"/>
          <w:szCs w:val="24"/>
        </w:rPr>
        <w:t xml:space="preserve">other deviation, the locations of several homesteads outside of </w:t>
      </w:r>
      <w:r>
        <w:rPr>
          <w:sz w:val="24"/>
          <w:szCs w:val="24"/>
        </w:rPr>
        <w:t>the settings</w:t>
      </w:r>
      <w:r w:rsidRPr="00986C0D">
        <w:rPr>
          <w:sz w:val="24"/>
          <w:szCs w:val="24"/>
        </w:rPr>
        <w:t xml:space="preserve"> </w:t>
      </w:r>
      <w:r>
        <w:rPr>
          <w:sz w:val="24"/>
          <w:szCs w:val="24"/>
        </w:rPr>
        <w:t>Lintz</w:t>
      </w:r>
      <w:r w:rsidRPr="00986C0D">
        <w:rPr>
          <w:sz w:val="24"/>
          <w:szCs w:val="24"/>
        </w:rPr>
        <w:t xml:space="preserve"> </w:t>
      </w:r>
      <w:r>
        <w:rPr>
          <w:sz w:val="24"/>
          <w:szCs w:val="24"/>
        </w:rPr>
        <w:t>documented,</w:t>
      </w:r>
      <w:r w:rsidRPr="00986C0D">
        <w:rPr>
          <w:sz w:val="24"/>
          <w:szCs w:val="24"/>
        </w:rPr>
        <w:t xml:space="preserve"> could be attributed to either a difference in </w:t>
      </w:r>
      <w:r>
        <w:rPr>
          <w:sz w:val="24"/>
          <w:szCs w:val="24"/>
        </w:rPr>
        <w:t xml:space="preserve">the local </w:t>
      </w:r>
      <w:r w:rsidRPr="00986C0D">
        <w:rPr>
          <w:sz w:val="24"/>
          <w:szCs w:val="24"/>
        </w:rPr>
        <w:t>topography and/or the accuracy of the digital site locations, which while reasonably accurate, can contain a small amount of variance. Differences aside, the supporting data found within the Cross Bar Ranch can be used to further distinguish broad settlement patterning specific to Antelope Creek occupations.</w:t>
      </w:r>
    </w:p>
    <w:p w14:paraId="76F2E40E" w14:textId="3B5E9546" w:rsidR="00D61A89" w:rsidRDefault="0062079F" w:rsidP="00D61A89">
      <w:pPr>
        <w:spacing w:line="480" w:lineRule="auto"/>
        <w:ind w:firstLine="720"/>
        <w:rPr>
          <w:sz w:val="24"/>
          <w:szCs w:val="24"/>
        </w:rPr>
      </w:pPr>
      <w:r>
        <w:rPr>
          <w:sz w:val="24"/>
          <w:szCs w:val="24"/>
        </w:rPr>
        <w:t xml:space="preserve">While Lintz only briefly discussed Antelope Creek temporary camps, in particular as settlements located at more elevated settings than more architecturally complex sites, I drew several interpretations from the camps located within the Cross Bar Ranch. For example, although the majority of Cross Bar Ranch camps were indeed located at higher elevations (relative to the nearest water source), than the surrounding Antelope Creek sites, two exceptions (41PT90 and 41PT280) provided an example of </w:t>
      </w:r>
      <w:r w:rsidR="00D61A89">
        <w:rPr>
          <w:sz w:val="24"/>
          <w:szCs w:val="24"/>
        </w:rPr>
        <w:t>an</w:t>
      </w:r>
      <w:r>
        <w:rPr>
          <w:sz w:val="24"/>
          <w:szCs w:val="24"/>
        </w:rPr>
        <w:t xml:space="preserve"> association between camps and homesteads. Both 41PT90 and 41PT280 were found to be situated directly along the least-cost pathways to water for the homesteads of 41PT96 and 41PT257 (see Figures </w:t>
      </w:r>
      <w:r w:rsidR="00B0066E">
        <w:rPr>
          <w:sz w:val="24"/>
          <w:szCs w:val="24"/>
        </w:rPr>
        <w:t>25</w:t>
      </w:r>
      <w:r>
        <w:rPr>
          <w:sz w:val="24"/>
          <w:szCs w:val="24"/>
        </w:rPr>
        <w:t xml:space="preserve"> and </w:t>
      </w:r>
      <w:r w:rsidR="00B0066E">
        <w:rPr>
          <w:sz w:val="24"/>
          <w:szCs w:val="24"/>
        </w:rPr>
        <w:t>26</w:t>
      </w:r>
      <w:r>
        <w:rPr>
          <w:sz w:val="24"/>
          <w:szCs w:val="24"/>
        </w:rPr>
        <w:t xml:space="preserve"> in Appendix C for the visual representations). In particular, 41PT90 also featured a dolomite boulder containing multiple grinding basins, indicative of processing activities. Similar to the activity-focused subhomesteads, I believe that certain camps also represent an extension of nearby residential homesteads. Furthermore, in line with Lintz’s interpretation that increased amounts of soil diversity reflected increased quantities of available biotic resources, Cross Bar </w:t>
      </w:r>
      <w:r>
        <w:rPr>
          <w:sz w:val="24"/>
          <w:szCs w:val="24"/>
        </w:rPr>
        <w:lastRenderedPageBreak/>
        <w:t>Ranch camps were found to exhibit, on average, a higher amount of soil diversity than the homesteads, rendering them advantageous areas of biotic resource procurement.</w:t>
      </w:r>
      <w:r w:rsidR="00D61A89">
        <w:rPr>
          <w:sz w:val="24"/>
          <w:szCs w:val="24"/>
        </w:rPr>
        <w:t xml:space="preserve"> Although separated from the homesteads, I interpret the nearby camps and subhomesteads as procurement/processing focused sites associated with those homesteads. The association of camps with adjacent homesteads could explain why Cross Bar Ranch homesteads were positioned in locales featuring, on average, the least amount of soil diversity. </w:t>
      </w:r>
    </w:p>
    <w:p w14:paraId="27686F12" w14:textId="223A9ACA" w:rsidR="0091618E" w:rsidRDefault="00D61A89" w:rsidP="00B8754C">
      <w:pPr>
        <w:spacing w:line="480" w:lineRule="auto"/>
        <w:ind w:firstLine="720"/>
        <w:rPr>
          <w:sz w:val="24"/>
          <w:szCs w:val="24"/>
        </w:rPr>
      </w:pPr>
      <w:r>
        <w:rPr>
          <w:sz w:val="24"/>
          <w:szCs w:val="24"/>
        </w:rPr>
        <w:t>Between the agriculturally focused subhomesteads and the procurement focused camps, it would appear that Antelope Creek groups within the Cross Bar Ranch preferred their residential settlements to be located away from their associated procurement and processing centers. Additionally, the importance of access to water among Antelope Creek groups, evidenced through both cost classes, and proximity of sites to water, concurs with the understanding that these peoples were more horticulturally oriented than previous generations (</w:t>
      </w:r>
      <w:r w:rsidRPr="001D0028">
        <w:rPr>
          <w:sz w:val="24"/>
          <w:szCs w:val="24"/>
        </w:rPr>
        <w:t>Drass &amp; Turner 1989:24</w:t>
      </w:r>
      <w:r>
        <w:rPr>
          <w:sz w:val="24"/>
          <w:szCs w:val="24"/>
        </w:rPr>
        <w:t xml:space="preserve">). </w:t>
      </w:r>
      <w:r w:rsidR="005B0A67">
        <w:rPr>
          <w:sz w:val="24"/>
          <w:szCs w:val="24"/>
        </w:rPr>
        <w:t>Although</w:t>
      </w:r>
      <w:r>
        <w:rPr>
          <w:sz w:val="24"/>
          <w:szCs w:val="24"/>
        </w:rPr>
        <w:t xml:space="preserve"> more horticulturally focused than their ancestors, the Antelope Creek populations in the Cross Bar Ranch also employed an amount of hunting and gathering, referenced by the favorable procurement environments of the camps and homesteads.</w:t>
      </w:r>
      <w:r w:rsidR="00BC2312">
        <w:rPr>
          <w:sz w:val="24"/>
          <w:szCs w:val="24"/>
        </w:rPr>
        <w:t xml:space="preserve"> </w:t>
      </w:r>
      <w:r w:rsidR="000838A7">
        <w:rPr>
          <w:sz w:val="24"/>
          <w:szCs w:val="24"/>
        </w:rPr>
        <w:t xml:space="preserve">Their mixed subsistence style was also reflected in the </w:t>
      </w:r>
      <w:r w:rsidR="00425960">
        <w:rPr>
          <w:sz w:val="24"/>
          <w:szCs w:val="24"/>
        </w:rPr>
        <w:t xml:space="preserve">differences within the </w:t>
      </w:r>
      <w:r w:rsidR="000838A7">
        <w:rPr>
          <w:sz w:val="24"/>
          <w:szCs w:val="24"/>
        </w:rPr>
        <w:t xml:space="preserve">artifact assemblages documented </w:t>
      </w:r>
      <w:r w:rsidR="00425960">
        <w:rPr>
          <w:sz w:val="24"/>
          <w:szCs w:val="24"/>
        </w:rPr>
        <w:t xml:space="preserve">among the various </w:t>
      </w:r>
      <w:r w:rsidR="000838A7">
        <w:rPr>
          <w:sz w:val="24"/>
          <w:szCs w:val="24"/>
        </w:rPr>
        <w:t>Cross Bar Ranch site</w:t>
      </w:r>
      <w:r w:rsidR="00425960">
        <w:rPr>
          <w:sz w:val="24"/>
          <w:szCs w:val="24"/>
        </w:rPr>
        <w:t xml:space="preserve"> types (for specific examples refer to the Sites Selected for Analysis section of Chapter 5)</w:t>
      </w:r>
      <w:r w:rsidR="000838A7">
        <w:rPr>
          <w:sz w:val="24"/>
          <w:szCs w:val="24"/>
        </w:rPr>
        <w:t>.</w:t>
      </w:r>
      <w:r w:rsidR="00425960">
        <w:rPr>
          <w:sz w:val="24"/>
          <w:szCs w:val="24"/>
        </w:rPr>
        <w:t xml:space="preserve"> </w:t>
      </w:r>
      <w:r w:rsidR="005B0A67">
        <w:rPr>
          <w:sz w:val="24"/>
          <w:szCs w:val="24"/>
        </w:rPr>
        <w:t xml:space="preserve">However, </w:t>
      </w:r>
      <w:r w:rsidR="006B2BC6">
        <w:rPr>
          <w:sz w:val="24"/>
          <w:szCs w:val="24"/>
        </w:rPr>
        <w:t>at sites</w:t>
      </w:r>
      <w:r w:rsidR="005B0A67">
        <w:rPr>
          <w:sz w:val="24"/>
          <w:szCs w:val="24"/>
        </w:rPr>
        <w:t xml:space="preserve"> where </w:t>
      </w:r>
      <w:r w:rsidR="006B2BC6">
        <w:rPr>
          <w:sz w:val="24"/>
          <w:szCs w:val="24"/>
        </w:rPr>
        <w:t>artifacts are</w:t>
      </w:r>
      <w:r w:rsidR="005B0A67">
        <w:rPr>
          <w:sz w:val="24"/>
          <w:szCs w:val="24"/>
        </w:rPr>
        <w:t xml:space="preserve"> limited,</w:t>
      </w:r>
      <w:r w:rsidR="00C320AF">
        <w:rPr>
          <w:sz w:val="24"/>
          <w:szCs w:val="24"/>
        </w:rPr>
        <w:t xml:space="preserve"> such as</w:t>
      </w:r>
      <w:r w:rsidR="006B2BC6">
        <w:rPr>
          <w:sz w:val="24"/>
          <w:szCs w:val="24"/>
        </w:rPr>
        <w:t xml:space="preserve"> in</w:t>
      </w:r>
      <w:r w:rsidR="00C320AF">
        <w:rPr>
          <w:sz w:val="24"/>
          <w:szCs w:val="24"/>
        </w:rPr>
        <w:t xml:space="preserve"> the Cross Bar Ranch,</w:t>
      </w:r>
      <w:r w:rsidR="0091618E">
        <w:rPr>
          <w:sz w:val="24"/>
          <w:szCs w:val="24"/>
        </w:rPr>
        <w:t xml:space="preserve"> the identification of specific Antelope Creek site types</w:t>
      </w:r>
      <w:r w:rsidR="00C320AF">
        <w:rPr>
          <w:sz w:val="24"/>
          <w:szCs w:val="24"/>
        </w:rPr>
        <w:t xml:space="preserve"> </w:t>
      </w:r>
      <w:r w:rsidR="00BD371F">
        <w:rPr>
          <w:sz w:val="24"/>
          <w:szCs w:val="24"/>
        </w:rPr>
        <w:t xml:space="preserve">can </w:t>
      </w:r>
      <w:r w:rsidR="0091618E">
        <w:rPr>
          <w:sz w:val="24"/>
          <w:szCs w:val="24"/>
        </w:rPr>
        <w:t xml:space="preserve">offer meaningful insights into the subsistence </w:t>
      </w:r>
      <w:r w:rsidR="00C320AF">
        <w:rPr>
          <w:sz w:val="24"/>
          <w:szCs w:val="24"/>
        </w:rPr>
        <w:t>activities</w:t>
      </w:r>
      <w:r w:rsidR="0091618E">
        <w:rPr>
          <w:sz w:val="24"/>
          <w:szCs w:val="24"/>
        </w:rPr>
        <w:t xml:space="preserve"> </w:t>
      </w:r>
      <w:r w:rsidR="00C92D16">
        <w:rPr>
          <w:sz w:val="24"/>
          <w:szCs w:val="24"/>
        </w:rPr>
        <w:t xml:space="preserve">that occurred </w:t>
      </w:r>
      <w:r w:rsidR="006B2BC6">
        <w:rPr>
          <w:sz w:val="24"/>
          <w:szCs w:val="24"/>
        </w:rPr>
        <w:t>in an area</w:t>
      </w:r>
      <w:r w:rsidR="00C92D16">
        <w:rPr>
          <w:sz w:val="24"/>
          <w:szCs w:val="24"/>
        </w:rPr>
        <w:t xml:space="preserve">. </w:t>
      </w:r>
    </w:p>
    <w:p w14:paraId="3129ABC6" w14:textId="10F9D6E3" w:rsidR="00380F1B" w:rsidRDefault="00D61A89" w:rsidP="00D61A89">
      <w:pPr>
        <w:spacing w:line="480" w:lineRule="auto"/>
        <w:ind w:firstLine="720"/>
        <w:rPr>
          <w:sz w:val="24"/>
          <w:szCs w:val="24"/>
        </w:rPr>
      </w:pPr>
      <w:r>
        <w:rPr>
          <w:sz w:val="24"/>
          <w:szCs w:val="24"/>
        </w:rPr>
        <w:t xml:space="preserve">The separation of smaller camps and subhomesteads associated with more identifiable homesteads should prompt future archaeologists working in the Cross Bar Ranch to give </w:t>
      </w:r>
      <w:r>
        <w:rPr>
          <w:sz w:val="24"/>
          <w:szCs w:val="24"/>
        </w:rPr>
        <w:lastRenderedPageBreak/>
        <w:t>additional consideration to</w:t>
      </w:r>
      <w:r w:rsidR="008739FD">
        <w:rPr>
          <w:sz w:val="24"/>
          <w:szCs w:val="24"/>
        </w:rPr>
        <w:t xml:space="preserve"> landforms located within half a kilometer of identified homesteads</w:t>
      </w:r>
      <w:r>
        <w:rPr>
          <w:sz w:val="24"/>
          <w:szCs w:val="24"/>
        </w:rPr>
        <w:t xml:space="preserve">. </w:t>
      </w:r>
      <w:r w:rsidR="00D57E7F">
        <w:rPr>
          <w:sz w:val="24"/>
          <w:szCs w:val="24"/>
        </w:rPr>
        <w:t>This range was determined to be significant due to the placement of camps and subhomesteads less than half a kilometer away from their nearest homesteads</w:t>
      </w:r>
      <w:r w:rsidR="0050698C">
        <w:rPr>
          <w:sz w:val="24"/>
          <w:szCs w:val="24"/>
        </w:rPr>
        <w:t xml:space="preserve"> (</w:t>
      </w:r>
      <w:r w:rsidR="00425960">
        <w:rPr>
          <w:sz w:val="24"/>
          <w:szCs w:val="24"/>
        </w:rPr>
        <w:t xml:space="preserve">For a list of the pairings and their corresponding distances, see table 11 in Appendix B). </w:t>
      </w:r>
      <w:r>
        <w:rPr>
          <w:sz w:val="24"/>
          <w:szCs w:val="24"/>
        </w:rPr>
        <w:t xml:space="preserve">This includes specifically examining canyon valleys, as well as more elevated adjacent </w:t>
      </w:r>
      <w:r w:rsidR="008739FD">
        <w:rPr>
          <w:sz w:val="24"/>
          <w:szCs w:val="24"/>
        </w:rPr>
        <w:t>topographic sections</w:t>
      </w:r>
      <w:r>
        <w:rPr>
          <w:sz w:val="24"/>
          <w:szCs w:val="24"/>
        </w:rPr>
        <w:t xml:space="preserve">. Physically identifiable pathways from homesteads to the nearest water source should also garner additional consideration. Finally, the environmental variables (distance/access to water, topographic setting, soil productivity/diversity, and elevation values relative to the nearest source of water) featured in this updated model of Antelope Creek settlement patterning should be examined as a component of the environmental background research conducted prior to archaeological fieldwork. </w:t>
      </w:r>
      <w:bookmarkStart w:id="322" w:name="_Hlk114697296"/>
    </w:p>
    <w:bookmarkEnd w:id="322"/>
    <w:p w14:paraId="26AF926A" w14:textId="77777777" w:rsidR="00380F1B" w:rsidRPr="00546338" w:rsidRDefault="00380F1B" w:rsidP="00380F1B">
      <w:pPr>
        <w:pStyle w:val="Heading2"/>
        <w:spacing w:line="480" w:lineRule="auto"/>
        <w:rPr>
          <w:i/>
          <w:iCs/>
          <w:color w:val="auto"/>
        </w:rPr>
      </w:pPr>
      <w:r w:rsidRPr="00546338">
        <w:rPr>
          <w:i/>
          <w:iCs/>
          <w:color w:val="auto"/>
        </w:rPr>
        <w:t>Conclusion</w:t>
      </w:r>
    </w:p>
    <w:p w14:paraId="3890AAED" w14:textId="0F6720F0" w:rsidR="00380F1B" w:rsidRDefault="00380F1B" w:rsidP="00380F1B">
      <w:pPr>
        <w:spacing w:line="480" w:lineRule="auto"/>
        <w:ind w:firstLine="720"/>
        <w:rPr>
          <w:sz w:val="24"/>
          <w:szCs w:val="24"/>
        </w:rPr>
      </w:pPr>
      <w:r>
        <w:rPr>
          <w:sz w:val="24"/>
          <w:szCs w:val="24"/>
        </w:rPr>
        <w:t xml:space="preserve">Through </w:t>
      </w:r>
      <w:r w:rsidR="00D82597">
        <w:rPr>
          <w:sz w:val="24"/>
          <w:szCs w:val="24"/>
        </w:rPr>
        <w:t xml:space="preserve">the utilization of </w:t>
      </w:r>
      <w:r w:rsidRPr="00457674">
        <w:rPr>
          <w:sz w:val="24"/>
          <w:szCs w:val="24"/>
        </w:rPr>
        <w:t xml:space="preserve">more </w:t>
      </w:r>
      <w:r>
        <w:rPr>
          <w:sz w:val="24"/>
          <w:szCs w:val="24"/>
        </w:rPr>
        <w:t xml:space="preserve">contemporary geospatial analytic tools, this thesis examined several anthropological assertions posited by Lintz in his articulation of the relationships among specific environmental elements and Antelope Creek occupations. In particular, here the environmental variables included; topographic section (encompassing broad flora/fauna habitats), elevation, access to potable water, and soil productivity/variety. These associations were also segmented and further delineated according to the interpretation of specific site types as reflective of particular occupational activities. Constituting one of these site types were the more architecturally complex homesteads, whose more robust construction, diverse biotic setting, and assorted artifactual assemblages (tools and evidence of flora/fauna processing) were suggestive of more stable residential occupations. On the other </w:t>
      </w:r>
      <w:r>
        <w:rPr>
          <w:sz w:val="24"/>
          <w:szCs w:val="24"/>
        </w:rPr>
        <w:lastRenderedPageBreak/>
        <w:t>hand, subhomesteads were comprised of less complex structures, featuring smaller individual rooms, lack of formal storage features and more agriculturally oriented artifacts were characterized as more seasonal occupational outposts, which served as centers of agricultural production. Additionally, referencing the mixed subsistence practices for Antelope Creek populations, it has been proposed that owing to their close proximity, similar flora/faunal remains, and differential ecological settings, the more agriculturally focused seasonal subhomesteads were possibly used to supplement the more continuous homestead occupations.</w:t>
      </w:r>
    </w:p>
    <w:p w14:paraId="20FA0557" w14:textId="5BB57CFC" w:rsidR="00380F1B" w:rsidRDefault="00380F1B" w:rsidP="00380F1B">
      <w:pPr>
        <w:spacing w:line="480" w:lineRule="auto"/>
        <w:ind w:firstLine="720"/>
        <w:rPr>
          <w:sz w:val="24"/>
          <w:szCs w:val="24"/>
        </w:rPr>
      </w:pPr>
      <w:r>
        <w:rPr>
          <w:sz w:val="24"/>
          <w:szCs w:val="24"/>
        </w:rPr>
        <w:t xml:space="preserve">In order to explore the relationships among subhomesteads, homesteads and their local environments, the Antelope Creek sites within the Cross Bar Ranch were clustered through proximity, and which in turn was used to demarcate a one-kilometer catchment zone for each cluster. Derived from these catchment zones was an environmental inventory of elements mentioned in Lintz’s works, which served as the basis for a comparative examination. Once the catchment zones were established, GIS spatial modeling (lidar/TIN data) was employed to more accurately articulate the locations of Antelope Creek sites within the Canadian River Breaks topographic scheme. Although there were a few </w:t>
      </w:r>
      <w:r w:rsidRPr="001460B4">
        <w:rPr>
          <w:sz w:val="24"/>
          <w:szCs w:val="24"/>
        </w:rPr>
        <w:t>outliers (examined in</w:t>
      </w:r>
      <w:r w:rsidR="009A7FB5">
        <w:rPr>
          <w:sz w:val="24"/>
          <w:szCs w:val="24"/>
        </w:rPr>
        <w:t xml:space="preserve"> </w:t>
      </w:r>
      <w:r w:rsidR="00154CCB">
        <w:rPr>
          <w:sz w:val="24"/>
          <w:szCs w:val="24"/>
        </w:rPr>
        <w:t xml:space="preserve">the </w:t>
      </w:r>
      <w:r w:rsidR="009A7FB5">
        <w:rPr>
          <w:sz w:val="24"/>
          <w:szCs w:val="24"/>
        </w:rPr>
        <w:t>Results section of this chapter</w:t>
      </w:r>
      <w:r w:rsidRPr="001460B4">
        <w:rPr>
          <w:sz w:val="24"/>
          <w:szCs w:val="24"/>
        </w:rPr>
        <w:t xml:space="preserve">), </w:t>
      </w:r>
      <w:r>
        <w:rPr>
          <w:sz w:val="24"/>
          <w:szCs w:val="24"/>
        </w:rPr>
        <w:t xml:space="preserve">the majority of both subhomesteads and homesteads were found to be situated in areas that were considered more beneficial for the occupational activities associated with each site type. These findings concur with Lintz’s assertion that subhomesteads were primarily located in the fertile bottomlands of the Inner Valley, while the homesteads were more apt to be found atop elevated sections underscoring their more expansive resource domains, such as Inner Valley rims and terraces. </w:t>
      </w:r>
    </w:p>
    <w:p w14:paraId="32AB99C5" w14:textId="20D6870D" w:rsidR="00380F1B" w:rsidRPr="009E2F78" w:rsidRDefault="00154CCB" w:rsidP="009E34F4">
      <w:pPr>
        <w:spacing w:line="480" w:lineRule="auto"/>
        <w:ind w:firstLine="720"/>
        <w:rPr>
          <w:sz w:val="24"/>
          <w:szCs w:val="24"/>
        </w:rPr>
      </w:pPr>
      <w:bookmarkStart w:id="323" w:name="_Hlk114697531"/>
      <w:r>
        <w:rPr>
          <w:sz w:val="24"/>
          <w:szCs w:val="24"/>
        </w:rPr>
        <w:lastRenderedPageBreak/>
        <w:t>Expanding upon Lintz’s model, this work also examined additional aspects of the</w:t>
      </w:r>
      <w:r w:rsidR="00380F1B" w:rsidRPr="009E2F78">
        <w:rPr>
          <w:sz w:val="24"/>
          <w:szCs w:val="24"/>
        </w:rPr>
        <w:t xml:space="preserve"> relationships between sites and their </w:t>
      </w:r>
      <w:r>
        <w:rPr>
          <w:sz w:val="24"/>
          <w:szCs w:val="24"/>
        </w:rPr>
        <w:t xml:space="preserve">specific </w:t>
      </w:r>
      <w:r w:rsidR="00380F1B" w:rsidRPr="009E2F78">
        <w:rPr>
          <w:sz w:val="24"/>
          <w:szCs w:val="24"/>
        </w:rPr>
        <w:t>ecological settings</w:t>
      </w:r>
      <w:r w:rsidR="00EE30FD">
        <w:rPr>
          <w:sz w:val="24"/>
          <w:szCs w:val="24"/>
        </w:rPr>
        <w:t>.</w:t>
      </w:r>
      <w:r w:rsidR="00380F1B" w:rsidRPr="009E2F78">
        <w:rPr>
          <w:sz w:val="24"/>
          <w:szCs w:val="24"/>
        </w:rPr>
        <w:t xml:space="preserve"> </w:t>
      </w:r>
      <w:r w:rsidR="00EE30FD">
        <w:rPr>
          <w:sz w:val="24"/>
          <w:szCs w:val="24"/>
        </w:rPr>
        <w:t>E</w:t>
      </w:r>
      <w:r w:rsidR="00380F1B" w:rsidRPr="009E2F78">
        <w:rPr>
          <w:sz w:val="24"/>
          <w:szCs w:val="24"/>
        </w:rPr>
        <w:t>nvironmental elements such as contact with potable water</w:t>
      </w:r>
      <w:bookmarkEnd w:id="323"/>
      <w:r w:rsidR="00380F1B" w:rsidRPr="009E2F78">
        <w:rPr>
          <w:sz w:val="24"/>
          <w:szCs w:val="24"/>
        </w:rPr>
        <w:t>, catchment zone soil productivity</w:t>
      </w:r>
      <w:r w:rsidR="00380F1B">
        <w:rPr>
          <w:sz w:val="24"/>
          <w:szCs w:val="24"/>
        </w:rPr>
        <w:t xml:space="preserve">/diversity/NCCPI values, </w:t>
      </w:r>
      <w:r w:rsidR="00380F1B" w:rsidRPr="009E2F78">
        <w:rPr>
          <w:sz w:val="24"/>
          <w:szCs w:val="24"/>
        </w:rPr>
        <w:t xml:space="preserve">and relative biotic diversity composed additional facets of </w:t>
      </w:r>
      <w:r w:rsidR="00EE30FD">
        <w:rPr>
          <w:sz w:val="24"/>
          <w:szCs w:val="24"/>
        </w:rPr>
        <w:t xml:space="preserve">my </w:t>
      </w:r>
      <w:r w:rsidR="00380F1B" w:rsidRPr="009E2F78">
        <w:rPr>
          <w:sz w:val="24"/>
          <w:szCs w:val="24"/>
        </w:rPr>
        <w:t xml:space="preserve">investigation. </w:t>
      </w:r>
      <w:bookmarkStart w:id="324" w:name="_Hlk114697577"/>
      <w:r w:rsidR="00EE30FD">
        <w:rPr>
          <w:sz w:val="24"/>
          <w:szCs w:val="24"/>
        </w:rPr>
        <w:t>For example</w:t>
      </w:r>
      <w:r w:rsidR="00380F1B">
        <w:rPr>
          <w:sz w:val="24"/>
          <w:szCs w:val="24"/>
        </w:rPr>
        <w:t xml:space="preserve">, </w:t>
      </w:r>
      <w:r w:rsidR="00EE30FD">
        <w:rPr>
          <w:sz w:val="24"/>
          <w:szCs w:val="24"/>
        </w:rPr>
        <w:t xml:space="preserve">within </w:t>
      </w:r>
      <w:r w:rsidR="00380F1B">
        <w:rPr>
          <w:sz w:val="24"/>
          <w:szCs w:val="24"/>
        </w:rPr>
        <w:t xml:space="preserve">semi-arid regions such as the </w:t>
      </w:r>
      <w:r w:rsidR="00380F1B" w:rsidRPr="00957AAD">
        <w:rPr>
          <w:sz w:val="24"/>
          <w:szCs w:val="24"/>
        </w:rPr>
        <w:t>Llano Estacado</w:t>
      </w:r>
      <w:r w:rsidR="00380F1B">
        <w:rPr>
          <w:sz w:val="24"/>
          <w:szCs w:val="24"/>
        </w:rPr>
        <w:t xml:space="preserve">, </w:t>
      </w:r>
      <w:r w:rsidR="00EE30FD">
        <w:rPr>
          <w:sz w:val="24"/>
          <w:szCs w:val="24"/>
        </w:rPr>
        <w:t xml:space="preserve">not only is the </w:t>
      </w:r>
      <w:r w:rsidR="00380F1B">
        <w:rPr>
          <w:sz w:val="24"/>
          <w:szCs w:val="24"/>
        </w:rPr>
        <w:t>availability</w:t>
      </w:r>
      <w:r w:rsidR="00EE30FD">
        <w:rPr>
          <w:sz w:val="24"/>
          <w:szCs w:val="24"/>
        </w:rPr>
        <w:t xml:space="preserve"> of water an important resource, but </w:t>
      </w:r>
      <w:r w:rsidR="00380F1B">
        <w:rPr>
          <w:sz w:val="24"/>
          <w:szCs w:val="24"/>
        </w:rPr>
        <w:t xml:space="preserve">access to </w:t>
      </w:r>
      <w:r w:rsidR="00EE30FD">
        <w:rPr>
          <w:sz w:val="24"/>
          <w:szCs w:val="24"/>
        </w:rPr>
        <w:t xml:space="preserve">that </w:t>
      </w:r>
      <w:r w:rsidR="00380F1B" w:rsidRPr="00461CCE">
        <w:rPr>
          <w:sz w:val="24"/>
          <w:szCs w:val="24"/>
        </w:rPr>
        <w:t xml:space="preserve">source of water </w:t>
      </w:r>
      <w:r w:rsidR="00EE30FD">
        <w:rPr>
          <w:sz w:val="24"/>
          <w:szCs w:val="24"/>
        </w:rPr>
        <w:t xml:space="preserve">also </w:t>
      </w:r>
      <w:r w:rsidR="00380F1B" w:rsidRPr="00461CCE">
        <w:rPr>
          <w:sz w:val="24"/>
          <w:szCs w:val="24"/>
        </w:rPr>
        <w:t xml:space="preserve">becomes a </w:t>
      </w:r>
      <w:r w:rsidR="00EE30FD">
        <w:rPr>
          <w:sz w:val="24"/>
          <w:szCs w:val="24"/>
        </w:rPr>
        <w:t>significant factor</w:t>
      </w:r>
      <w:r w:rsidR="00EE30FD" w:rsidRPr="00461CCE">
        <w:rPr>
          <w:sz w:val="24"/>
          <w:szCs w:val="24"/>
        </w:rPr>
        <w:t xml:space="preserve"> </w:t>
      </w:r>
      <w:bookmarkStart w:id="325" w:name="_Hlk113343321"/>
      <w:r w:rsidR="00380F1B" w:rsidRPr="00461CCE">
        <w:rPr>
          <w:sz w:val="24"/>
          <w:szCs w:val="24"/>
        </w:rPr>
        <w:t>(Fenneman 1931:87)</w:t>
      </w:r>
      <w:bookmarkEnd w:id="325"/>
      <w:r w:rsidR="00380F1B" w:rsidRPr="00461CCE">
        <w:rPr>
          <w:sz w:val="24"/>
          <w:szCs w:val="24"/>
        </w:rPr>
        <w:t>. Th</w:t>
      </w:r>
      <w:r w:rsidR="00EE30FD">
        <w:rPr>
          <w:sz w:val="24"/>
          <w:szCs w:val="24"/>
        </w:rPr>
        <w:t>e importance of this</w:t>
      </w:r>
      <w:r w:rsidR="00380F1B" w:rsidRPr="00461CCE">
        <w:rPr>
          <w:sz w:val="24"/>
          <w:szCs w:val="24"/>
        </w:rPr>
        <w:t xml:space="preserve"> was demonstrated </w:t>
      </w:r>
      <w:r w:rsidR="00380F1B">
        <w:rPr>
          <w:sz w:val="24"/>
          <w:szCs w:val="24"/>
        </w:rPr>
        <w:t xml:space="preserve">by the Antelope Creek population within the Cross Bar Ranch. Cost-function modeling of the degree of slope, elevation gradations, and proximity for the area illustrated a correlation between areas with fewer natural obstacles to streams and rivers, and the places that people chose to occupy. </w:t>
      </w:r>
      <w:bookmarkEnd w:id="324"/>
      <w:r w:rsidR="001C1E14">
        <w:rPr>
          <w:sz w:val="24"/>
          <w:szCs w:val="24"/>
        </w:rPr>
        <w:t>B</w:t>
      </w:r>
      <w:r w:rsidR="00E5031C">
        <w:rPr>
          <w:sz w:val="24"/>
          <w:szCs w:val="24"/>
        </w:rPr>
        <w:t xml:space="preserve">y utilizing contemporary soil data (available through soilweb.com) to determine more precise compositions of the broad soil designations exhibited in the Cross Bar Ranch, I was able to </w:t>
      </w:r>
      <w:r w:rsidR="001C1E14">
        <w:rPr>
          <w:sz w:val="24"/>
          <w:szCs w:val="24"/>
        </w:rPr>
        <w:t xml:space="preserve">further examine the soil productivity and diversity ratings for site-specific catchment zones. In conjunction with the more crop oriented NCCPI ratings, the updated rangeland productivity values indicated that </w:t>
      </w:r>
      <w:r w:rsidR="009E34F4">
        <w:rPr>
          <w:sz w:val="24"/>
          <w:szCs w:val="24"/>
        </w:rPr>
        <w:t>it was the camp catchment zones that featured, on average, the greatest soil productivity. It was also found that on average, the homestead catchment areas underperformed in rangeland productivity</w:t>
      </w:r>
      <w:r w:rsidR="00936B66">
        <w:rPr>
          <w:sz w:val="24"/>
          <w:szCs w:val="24"/>
        </w:rPr>
        <w:t xml:space="preserve"> </w:t>
      </w:r>
      <w:r w:rsidR="009E34F4">
        <w:rPr>
          <w:sz w:val="24"/>
          <w:szCs w:val="24"/>
        </w:rPr>
        <w:t>and NCCPI ratings, suggesting that these locations were selected for reasons outside of</w:t>
      </w:r>
      <w:r w:rsidR="00936B66">
        <w:rPr>
          <w:sz w:val="24"/>
          <w:szCs w:val="24"/>
        </w:rPr>
        <w:t xml:space="preserve"> their agricultural capabilities</w:t>
      </w:r>
      <w:r w:rsidR="009E34F4">
        <w:rPr>
          <w:sz w:val="24"/>
          <w:szCs w:val="24"/>
        </w:rPr>
        <w:t xml:space="preserve">. </w:t>
      </w:r>
    </w:p>
    <w:p w14:paraId="7C36F91F" w14:textId="77777777" w:rsidR="00380F1B" w:rsidRPr="00461CCE" w:rsidRDefault="00380F1B" w:rsidP="00380F1B">
      <w:pPr>
        <w:spacing w:line="480" w:lineRule="auto"/>
        <w:ind w:firstLine="720"/>
        <w:rPr>
          <w:sz w:val="24"/>
          <w:szCs w:val="24"/>
        </w:rPr>
      </w:pPr>
      <w:r>
        <w:rPr>
          <w:sz w:val="24"/>
          <w:szCs w:val="24"/>
        </w:rPr>
        <w:t xml:space="preserve">While the floral resources remained relatively consistent throughout the study area (short grasses and other sand-friendly species), the faunal associations between the uplands and the lowlands were thought to have shown considerable variation. </w:t>
      </w:r>
      <w:bookmarkStart w:id="326" w:name="_Hlk114690444"/>
      <w:r>
        <w:rPr>
          <w:sz w:val="24"/>
          <w:szCs w:val="24"/>
        </w:rPr>
        <w:t xml:space="preserve">The more upland grassland-plains and edge-breaks districts were populated by larger game animals such as bison </w:t>
      </w:r>
      <w:r>
        <w:rPr>
          <w:sz w:val="24"/>
          <w:szCs w:val="24"/>
        </w:rPr>
        <w:lastRenderedPageBreak/>
        <w:t xml:space="preserve">and deer, while the more aquatic-moist lowlands were comprised of physically smaller creatures such as muskrats, racoons, skunks, and </w:t>
      </w:r>
      <w:r w:rsidRPr="00461CCE">
        <w:rPr>
          <w:sz w:val="24"/>
          <w:szCs w:val="24"/>
        </w:rPr>
        <w:t xml:space="preserve">ducks </w:t>
      </w:r>
      <w:bookmarkStart w:id="327" w:name="_Hlk113188803"/>
      <w:r w:rsidRPr="00461CCE">
        <w:rPr>
          <w:sz w:val="24"/>
          <w:szCs w:val="24"/>
        </w:rPr>
        <w:t>(Duffield 1970:34-36)</w:t>
      </w:r>
      <w:bookmarkEnd w:id="327"/>
      <w:r w:rsidRPr="00461CCE">
        <w:rPr>
          <w:sz w:val="24"/>
          <w:szCs w:val="24"/>
        </w:rPr>
        <w:t>.</w:t>
      </w:r>
      <w:bookmarkEnd w:id="326"/>
      <w:r w:rsidRPr="00461CCE">
        <w:rPr>
          <w:sz w:val="24"/>
          <w:szCs w:val="24"/>
        </w:rPr>
        <w:t xml:space="preserve"> </w:t>
      </w:r>
      <w:r>
        <w:rPr>
          <w:sz w:val="24"/>
          <w:szCs w:val="24"/>
        </w:rPr>
        <w:t xml:space="preserve">This differences in biotic provinces was also represented by the presence and amount of faunal remains documented at various Antelope Creek sites. During Duffield’s (1970) investigation of Antelope Creek butchering practices within the Texas and Oklahoma panhandles, he identified the animal species’ remains present at those sites; thirty-eight mammals, twenty-nine avian, eight reptiles, and two fish. </w:t>
      </w:r>
      <w:bookmarkStart w:id="328" w:name="_Hlk114700059"/>
      <w:r>
        <w:rPr>
          <w:sz w:val="24"/>
          <w:szCs w:val="24"/>
        </w:rPr>
        <w:t xml:space="preserve">Although evidence of bison was found at almost every site, the disproportionate amount of a specific limb (left bison shoulder) found at sites considered to be seasonally occupied (here referred to as subhomesteads) prompted Duffield to consider them indicative of food sharing procedures. Furthermore, the abundance of small animal bones found at these seasonal settlements (subhomesteads), and their relative absence at the grassland-plains and edge-breaks sites (homesteads) also underscores the amount of variance through which Antelope Creek peoples exploited their local faunal </w:t>
      </w:r>
      <w:r w:rsidRPr="00461CCE">
        <w:rPr>
          <w:sz w:val="24"/>
          <w:szCs w:val="24"/>
        </w:rPr>
        <w:t xml:space="preserve">communities </w:t>
      </w:r>
      <w:bookmarkStart w:id="329" w:name="_Hlk113188826"/>
      <w:bookmarkStart w:id="330" w:name="_Hlk114697866"/>
      <w:r w:rsidRPr="00461CCE">
        <w:rPr>
          <w:sz w:val="24"/>
          <w:szCs w:val="24"/>
        </w:rPr>
        <w:t>(Duffield 1970:252-254)</w:t>
      </w:r>
      <w:bookmarkEnd w:id="329"/>
      <w:r w:rsidRPr="00461CCE">
        <w:rPr>
          <w:sz w:val="24"/>
          <w:szCs w:val="24"/>
        </w:rPr>
        <w:t xml:space="preserve">. </w:t>
      </w:r>
      <w:bookmarkEnd w:id="328"/>
      <w:bookmarkEnd w:id="330"/>
    </w:p>
    <w:p w14:paraId="6400234E" w14:textId="5E510F1E" w:rsidR="00380F1B" w:rsidRDefault="00380F1B" w:rsidP="00380F1B">
      <w:pPr>
        <w:spacing w:line="480" w:lineRule="auto"/>
        <w:ind w:firstLine="720"/>
        <w:rPr>
          <w:sz w:val="24"/>
          <w:szCs w:val="24"/>
        </w:rPr>
      </w:pPr>
      <w:bookmarkStart w:id="331" w:name="_Hlk114698032"/>
      <w:r>
        <w:rPr>
          <w:sz w:val="24"/>
          <w:szCs w:val="24"/>
        </w:rPr>
        <w:t>Taken collectively, the environmental variables associated with specific ecological settings appear to have influenced the Antelope Creek groups’ settlement decisions within the Cross Bar Ranch. In particular, these occupied locations not only shared several environmental facets, but also indicated an amount of contrast between the types of settlements.</w:t>
      </w:r>
      <w:bookmarkEnd w:id="331"/>
      <w:r>
        <w:rPr>
          <w:sz w:val="24"/>
          <w:szCs w:val="24"/>
        </w:rPr>
        <w:t xml:space="preserve"> On one hand, environmental aspects such as the availability of water were beneficial across every location and thus mutually found. </w:t>
      </w:r>
      <w:r w:rsidRPr="009E2F78">
        <w:rPr>
          <w:sz w:val="24"/>
          <w:szCs w:val="24"/>
        </w:rPr>
        <w:t>On the other hand, differences in soil productivity and biotic diversity illustrated that certain locations were preferred</w:t>
      </w:r>
      <w:r>
        <w:rPr>
          <w:sz w:val="24"/>
          <w:szCs w:val="24"/>
        </w:rPr>
        <w:t xml:space="preserve">, presumably </w:t>
      </w:r>
      <w:r w:rsidRPr="009E2F78">
        <w:rPr>
          <w:sz w:val="24"/>
          <w:szCs w:val="24"/>
        </w:rPr>
        <w:t>as a means of maximizing subsistence practices by exploiting an optimal location.</w:t>
      </w:r>
      <w:r w:rsidRPr="00424466">
        <w:rPr>
          <w:color w:val="70AD47" w:themeColor="accent6"/>
          <w:sz w:val="24"/>
          <w:szCs w:val="24"/>
        </w:rPr>
        <w:t xml:space="preserve"> </w:t>
      </w:r>
      <w:r>
        <w:rPr>
          <w:sz w:val="24"/>
          <w:szCs w:val="24"/>
        </w:rPr>
        <w:t xml:space="preserve">In line with previous assertions regarding Antelope Creek subsistence strategies, groups within the Cross Bar Ranch were </w:t>
      </w:r>
      <w:r>
        <w:rPr>
          <w:sz w:val="24"/>
          <w:szCs w:val="24"/>
        </w:rPr>
        <w:lastRenderedPageBreak/>
        <w:t xml:space="preserve">engaged in a form of mixed horticulture and hunting. Here, the homesteads likely </w:t>
      </w:r>
      <w:r w:rsidRPr="001460B4">
        <w:rPr>
          <w:sz w:val="24"/>
          <w:szCs w:val="24"/>
        </w:rPr>
        <w:t xml:space="preserve">facilitated </w:t>
      </w:r>
      <w:r>
        <w:rPr>
          <w:sz w:val="24"/>
          <w:szCs w:val="24"/>
        </w:rPr>
        <w:t xml:space="preserve">the majority of hunting activities, as evidenced through their topographic placement, faunal assemblages, and lithic tool assortment </w:t>
      </w:r>
      <w:bookmarkStart w:id="332" w:name="_Hlk113188838"/>
      <w:r w:rsidRPr="00461CCE">
        <w:rPr>
          <w:sz w:val="24"/>
          <w:szCs w:val="24"/>
        </w:rPr>
        <w:t>(Lintz 1986; Duffield 1970; Mudd 2016; Duncan 2002)</w:t>
      </w:r>
      <w:bookmarkEnd w:id="332"/>
      <w:r w:rsidRPr="00461CCE">
        <w:rPr>
          <w:sz w:val="24"/>
          <w:szCs w:val="24"/>
        </w:rPr>
        <w:t>. Alternatively, Cross Bar Ranch subho</w:t>
      </w:r>
      <w:r>
        <w:rPr>
          <w:sz w:val="24"/>
          <w:szCs w:val="24"/>
        </w:rPr>
        <w:t xml:space="preserve">mesteads can be interpreted as agricultural centers owing both to their riparian settings and to their more horticulturally-oriented artifact </w:t>
      </w:r>
      <w:r w:rsidRPr="00461CCE">
        <w:rPr>
          <w:sz w:val="24"/>
          <w:szCs w:val="24"/>
        </w:rPr>
        <w:t xml:space="preserve">assemblages </w:t>
      </w:r>
      <w:bookmarkStart w:id="333" w:name="_Hlk113188847"/>
      <w:r w:rsidRPr="00461CCE">
        <w:rPr>
          <w:sz w:val="24"/>
          <w:szCs w:val="24"/>
        </w:rPr>
        <w:t>(Lintz 1986; Mudd 2016)</w:t>
      </w:r>
      <w:bookmarkEnd w:id="333"/>
      <w:r w:rsidRPr="00461CCE">
        <w:rPr>
          <w:sz w:val="24"/>
          <w:szCs w:val="24"/>
        </w:rPr>
        <w:t xml:space="preserve">.  </w:t>
      </w:r>
      <w:r>
        <w:rPr>
          <w:sz w:val="24"/>
          <w:szCs w:val="24"/>
        </w:rPr>
        <w:t xml:space="preserve">Within this site type framework, the possibility exists that occupants of the seasonal subhomesteads supplemented the more residential homesteads through providing agricultural produce such as corn, beans, and squash </w:t>
      </w:r>
      <w:bookmarkStart w:id="334" w:name="_Hlk113188925"/>
      <w:r w:rsidRPr="00461CCE">
        <w:rPr>
          <w:sz w:val="24"/>
          <w:szCs w:val="24"/>
        </w:rPr>
        <w:t>(Boyd 2008:36)</w:t>
      </w:r>
      <w:bookmarkEnd w:id="334"/>
      <w:r w:rsidRPr="00461CCE">
        <w:rPr>
          <w:sz w:val="24"/>
          <w:szCs w:val="24"/>
        </w:rPr>
        <w:t xml:space="preserve">. </w:t>
      </w:r>
      <w:r>
        <w:rPr>
          <w:sz w:val="24"/>
          <w:szCs w:val="24"/>
        </w:rPr>
        <w:t>Furthermore, evidence of food sharing activities between subhomesteads and homesteads can also be construed as another means through which the peoples settled in the Cross Bar Ranch participated in a mixed hunting/horticultural subsistence strategy</w:t>
      </w:r>
      <w:r w:rsidR="00D61A89">
        <w:rPr>
          <w:sz w:val="24"/>
          <w:szCs w:val="24"/>
        </w:rPr>
        <w:t xml:space="preserve"> (</w:t>
      </w:r>
      <w:r w:rsidR="00D61A89" w:rsidRPr="00461CCE">
        <w:rPr>
          <w:sz w:val="24"/>
          <w:szCs w:val="24"/>
        </w:rPr>
        <w:t>Duffield 1970:252-254</w:t>
      </w:r>
      <w:r w:rsidR="00D61A89">
        <w:rPr>
          <w:sz w:val="24"/>
          <w:szCs w:val="24"/>
        </w:rPr>
        <w:t>)</w:t>
      </w:r>
      <w:r>
        <w:rPr>
          <w:sz w:val="24"/>
          <w:szCs w:val="24"/>
        </w:rPr>
        <w:t xml:space="preserve">. </w:t>
      </w:r>
    </w:p>
    <w:p w14:paraId="24F1AEB3" w14:textId="18CD559F" w:rsidR="00DC7CBE" w:rsidRDefault="00607E21" w:rsidP="00380F1B">
      <w:pPr>
        <w:spacing w:line="480" w:lineRule="auto"/>
        <w:ind w:firstLine="720"/>
        <w:rPr>
          <w:sz w:val="24"/>
          <w:szCs w:val="24"/>
        </w:rPr>
      </w:pPr>
      <w:r>
        <w:rPr>
          <w:sz w:val="24"/>
          <w:szCs w:val="24"/>
        </w:rPr>
        <w:t xml:space="preserve">The most significant findings of this research suggest that not only were Antelope Creek groups preferencing certain areas in which to establish their settlements, but that </w:t>
      </w:r>
      <w:r w:rsidR="000C2A9F">
        <w:rPr>
          <w:sz w:val="24"/>
          <w:szCs w:val="24"/>
        </w:rPr>
        <w:t xml:space="preserve">specific types of settlements </w:t>
      </w:r>
      <w:r>
        <w:rPr>
          <w:sz w:val="24"/>
          <w:szCs w:val="24"/>
        </w:rPr>
        <w:t xml:space="preserve">appear to </w:t>
      </w:r>
      <w:r w:rsidR="000C2A9F">
        <w:rPr>
          <w:sz w:val="24"/>
          <w:szCs w:val="24"/>
        </w:rPr>
        <w:t xml:space="preserve">reflect differential subsistence functions </w:t>
      </w:r>
      <w:r>
        <w:rPr>
          <w:sz w:val="24"/>
          <w:szCs w:val="24"/>
        </w:rPr>
        <w:t>.</w:t>
      </w:r>
      <w:r w:rsidR="00D71D55">
        <w:rPr>
          <w:sz w:val="24"/>
          <w:szCs w:val="24"/>
        </w:rPr>
        <w:t xml:space="preserve"> This was determined through an examination of environmental elements associated with the Antelope Creek sites documented within the Cross Bar Ranch. </w:t>
      </w:r>
      <w:r w:rsidR="00B97660">
        <w:rPr>
          <w:sz w:val="24"/>
          <w:szCs w:val="24"/>
        </w:rPr>
        <w:t>For example</w:t>
      </w:r>
      <w:r w:rsidR="00D71D55">
        <w:rPr>
          <w:sz w:val="24"/>
          <w:szCs w:val="24"/>
        </w:rPr>
        <w:t xml:space="preserve">, homesteads were found to occur at higher elevations (above the nearest water source) than subhomesteads, referencing a greater emphasis placed on </w:t>
      </w:r>
      <w:r w:rsidR="00B97660">
        <w:rPr>
          <w:sz w:val="24"/>
          <w:szCs w:val="24"/>
        </w:rPr>
        <w:t xml:space="preserve">biotically diverse </w:t>
      </w:r>
      <w:r w:rsidR="00D71D55">
        <w:rPr>
          <w:sz w:val="24"/>
          <w:szCs w:val="24"/>
        </w:rPr>
        <w:t xml:space="preserve">upland settings for the homesteads than the subhomesteads. </w:t>
      </w:r>
      <w:r w:rsidR="000D0850">
        <w:rPr>
          <w:sz w:val="24"/>
          <w:szCs w:val="24"/>
        </w:rPr>
        <w:t>T</w:t>
      </w:r>
      <w:r w:rsidR="00D71D55">
        <w:rPr>
          <w:sz w:val="24"/>
          <w:szCs w:val="24"/>
        </w:rPr>
        <w:t xml:space="preserve">he locations </w:t>
      </w:r>
      <w:r w:rsidR="006B59C7">
        <w:rPr>
          <w:sz w:val="24"/>
          <w:szCs w:val="24"/>
        </w:rPr>
        <w:t xml:space="preserve">surrounding subhomesteads featured soils, that in comparison to the homestead settings, were more productive in terms of horticultural activities, evidenced through both rangeland productivity and NCCPI values. Through an examination of the cost classes between the site types, access to water was found to be slightly more difficult from the </w:t>
      </w:r>
      <w:r w:rsidR="006B59C7">
        <w:rPr>
          <w:sz w:val="24"/>
          <w:szCs w:val="24"/>
        </w:rPr>
        <w:lastRenderedPageBreak/>
        <w:t>homestead locations</w:t>
      </w:r>
      <w:r w:rsidR="00D61A89">
        <w:rPr>
          <w:sz w:val="24"/>
          <w:szCs w:val="24"/>
        </w:rPr>
        <w:t xml:space="preserve"> as opposed to the subhomestead settings</w:t>
      </w:r>
      <w:r w:rsidR="00134702">
        <w:rPr>
          <w:sz w:val="24"/>
          <w:szCs w:val="24"/>
        </w:rPr>
        <w:t>. This finding</w:t>
      </w:r>
      <w:r w:rsidR="006B59C7">
        <w:rPr>
          <w:sz w:val="24"/>
          <w:szCs w:val="24"/>
        </w:rPr>
        <w:t xml:space="preserve"> was also supported by the increased distance to </w:t>
      </w:r>
      <w:r w:rsidR="00134702">
        <w:rPr>
          <w:sz w:val="24"/>
          <w:szCs w:val="24"/>
        </w:rPr>
        <w:t xml:space="preserve">the nearest tributary for the homesteads in comparison to the subhomesteads. While in no way completely conclusive, these findings can be used to interpret the various assertions referenced throughout this examination. </w:t>
      </w:r>
    </w:p>
    <w:p w14:paraId="1B93524E" w14:textId="5C48D0E1" w:rsidR="00A87F21" w:rsidRDefault="00D61A89" w:rsidP="00A87F21">
      <w:pPr>
        <w:spacing w:line="480" w:lineRule="auto"/>
        <w:ind w:firstLine="720"/>
        <w:rPr>
          <w:sz w:val="24"/>
          <w:szCs w:val="24"/>
        </w:rPr>
      </w:pPr>
      <w:r>
        <w:rPr>
          <w:sz w:val="24"/>
          <w:szCs w:val="24"/>
        </w:rPr>
        <w:t>My work in the Cross Bar Ranch found that not only were types of Antelope Creek settlements delineated according to site-specific functions, but that certain site types could also be examined in association with each other. This was the case for the plausible association between homestead 41PT257 and subhomestead 41PT283. This association was evidenced by both a close proximity (separated by 363 linear meters) and the more agriculturally favorable setting of 41PT283 (observed by the better NCCPI rating for 41PT283 [421] than 41PT257 [411]).</w:t>
      </w:r>
      <w:r w:rsidR="00A87F21">
        <w:rPr>
          <w:sz w:val="24"/>
          <w:szCs w:val="24"/>
        </w:rPr>
        <w:t xml:space="preserve"> Another possible association was observed between the temporary camp 41PT90 and the homestead 41PT96. Located only 135 meters apart, 41PT90 was entirely comprised of a modified dolomite boulder featuring several grinding basins, but lacked any kind of residential shelter. Conversely, 41PT96, considered one of the largest Antelope Creek sites documented within the Cross Bar Ranch, contained evidence for </w:t>
      </w:r>
      <w:r w:rsidR="008C46C6">
        <w:rPr>
          <w:sz w:val="24"/>
          <w:szCs w:val="24"/>
        </w:rPr>
        <w:t>at least one</w:t>
      </w:r>
      <w:r w:rsidR="00A87F21">
        <w:rPr>
          <w:sz w:val="24"/>
          <w:szCs w:val="24"/>
        </w:rPr>
        <w:t xml:space="preserve"> residential structure</w:t>
      </w:r>
      <w:r w:rsidR="008C46C6">
        <w:rPr>
          <w:sz w:val="24"/>
          <w:szCs w:val="24"/>
        </w:rPr>
        <w:t xml:space="preserve"> along with the potential remains of several associated subordinate structures</w:t>
      </w:r>
      <w:r w:rsidR="00A87F21">
        <w:rPr>
          <w:sz w:val="24"/>
          <w:szCs w:val="24"/>
        </w:rPr>
        <w:t xml:space="preserve">. While not only located in close proximity to each other, the sites were also connected by a mutually found least cost pathway to water. Both of these examples suggest that Antelope Creek groups’ settlement locations, while indicative of specific site functions, were also a means through which they endeavored to optimally exploit a range differential ecological settings. </w:t>
      </w:r>
    </w:p>
    <w:p w14:paraId="7F9BFDF3" w14:textId="185A77FA" w:rsidR="00A2380F" w:rsidRDefault="00A2380F" w:rsidP="00A2380F">
      <w:pPr>
        <w:spacing w:line="480" w:lineRule="auto"/>
        <w:ind w:firstLine="720"/>
        <w:rPr>
          <w:sz w:val="24"/>
          <w:szCs w:val="24"/>
        </w:rPr>
      </w:pPr>
      <w:r>
        <w:rPr>
          <w:sz w:val="24"/>
          <w:szCs w:val="24"/>
        </w:rPr>
        <w:t xml:space="preserve">This thesis also contributes additional evidence supporting previously documented attributes broadly ascribed to Antelope Creek populations. For example, within the Cross Bar </w:t>
      </w:r>
      <w:r>
        <w:rPr>
          <w:sz w:val="24"/>
          <w:szCs w:val="24"/>
        </w:rPr>
        <w:lastRenderedPageBreak/>
        <w:t>Ranch it was observed that Antelope Creek peoples appeared to exhibit specific preferences in the selection of their settlement locations in order to maximize the yields produced by their adoption of a du</w:t>
      </w:r>
      <w:r w:rsidR="009A7FB5">
        <w:rPr>
          <w:sz w:val="24"/>
          <w:szCs w:val="24"/>
        </w:rPr>
        <w:t>a</w:t>
      </w:r>
      <w:r>
        <w:rPr>
          <w:sz w:val="24"/>
          <w:szCs w:val="24"/>
        </w:rPr>
        <w:t xml:space="preserve">l hunting/horticulture subsistence strategy. This can be seen through the inverse placement of subhomesteads (representing the agricultural aspect of their subsistence strategy) in moist-aquatic bottomland settings as opposed to the positioning of homesteads in more biotically diverse upland locations (referencing the continued dependence of hunting and other procurement activities). Such ecological pairings were observed throughout the Cross Bar Ranch during the course of this examination. The architectural differences among the site types observed in the Cross Bar Ranch also supported Antelope Creek groups’ documented shift from mobile hunters and gathers to more a more sedentary lifestyle. Evidenced through the less durable construction of the seasonally occupied structures (subhomesteads) would require the utilization of the more enduring architecture associated with longer-term residential structures (homesteads). </w:t>
      </w:r>
    </w:p>
    <w:p w14:paraId="745749B7" w14:textId="15570AA3" w:rsidR="00380F1B" w:rsidRDefault="00380F1B" w:rsidP="00380F1B">
      <w:pPr>
        <w:spacing w:line="480" w:lineRule="auto"/>
        <w:ind w:firstLine="720"/>
        <w:rPr>
          <w:sz w:val="24"/>
          <w:szCs w:val="24"/>
        </w:rPr>
      </w:pPr>
      <w:bookmarkStart w:id="335" w:name="_Hlk114701432"/>
      <w:r w:rsidRPr="00986C0D">
        <w:rPr>
          <w:sz w:val="24"/>
          <w:szCs w:val="24"/>
        </w:rPr>
        <w:t>As a result of this examination, the environmental patterns associated with Lintz’s site type paradigm should be considered viable for areas outside of his initial study area.</w:t>
      </w:r>
      <w:r>
        <w:rPr>
          <w:sz w:val="24"/>
          <w:szCs w:val="24"/>
        </w:rPr>
        <w:t xml:space="preserve"> </w:t>
      </w:r>
      <w:r w:rsidR="00DD1184">
        <w:rPr>
          <w:sz w:val="24"/>
          <w:szCs w:val="24"/>
        </w:rPr>
        <w:t>T</w:t>
      </w:r>
      <w:r w:rsidRPr="00986C0D">
        <w:rPr>
          <w:sz w:val="24"/>
          <w:szCs w:val="24"/>
        </w:rPr>
        <w:t xml:space="preserve">he corroboration of </w:t>
      </w:r>
      <w:r>
        <w:rPr>
          <w:sz w:val="24"/>
          <w:szCs w:val="24"/>
        </w:rPr>
        <w:t>the</w:t>
      </w:r>
      <w:r w:rsidRPr="00986C0D">
        <w:rPr>
          <w:sz w:val="24"/>
          <w:szCs w:val="24"/>
        </w:rPr>
        <w:t xml:space="preserve"> environmental elements related to settlement patterning within the Cross Bar Ranch adds additional credibility to his original work</w:t>
      </w:r>
      <w:r w:rsidR="00D515CD">
        <w:rPr>
          <w:sz w:val="24"/>
          <w:szCs w:val="24"/>
        </w:rPr>
        <w:t>, which provides an additional level of accuracy in the prediction of Antelope Creek settlements than previously documented for the locale</w:t>
      </w:r>
      <w:r w:rsidRPr="00986C0D">
        <w:rPr>
          <w:sz w:val="24"/>
          <w:szCs w:val="24"/>
        </w:rPr>
        <w:t xml:space="preserve">. </w:t>
      </w:r>
      <w:r w:rsidR="008C46C6">
        <w:rPr>
          <w:sz w:val="24"/>
          <w:szCs w:val="24"/>
        </w:rPr>
        <w:t xml:space="preserve"> This becomes especially important when considering the anticipation of archaeological resources in preparation for earth disturbing construction projects. </w:t>
      </w:r>
      <w:r w:rsidRPr="00986C0D">
        <w:rPr>
          <w:sz w:val="24"/>
          <w:szCs w:val="24"/>
        </w:rPr>
        <w:t xml:space="preserve">Specifically, Antelope Creek occupations </w:t>
      </w:r>
      <w:r w:rsidRPr="001460B4">
        <w:rPr>
          <w:sz w:val="24"/>
          <w:szCs w:val="24"/>
        </w:rPr>
        <w:t xml:space="preserve">at this time, </w:t>
      </w:r>
      <w:r w:rsidRPr="00986C0D">
        <w:rPr>
          <w:sz w:val="24"/>
          <w:szCs w:val="24"/>
        </w:rPr>
        <w:t xml:space="preserve">appear to exhibit environmental tendencies in their selection of settlement locations </w:t>
      </w:r>
      <w:r w:rsidRPr="00D123B1">
        <w:rPr>
          <w:sz w:val="24"/>
          <w:szCs w:val="24"/>
        </w:rPr>
        <w:t>within certain landscapes</w:t>
      </w:r>
      <w:r w:rsidRPr="00986C0D">
        <w:rPr>
          <w:sz w:val="24"/>
          <w:szCs w:val="24"/>
        </w:rPr>
        <w:t xml:space="preserve">. This is referenced by </w:t>
      </w:r>
      <w:r>
        <w:rPr>
          <w:sz w:val="24"/>
          <w:szCs w:val="24"/>
        </w:rPr>
        <w:t xml:space="preserve">the </w:t>
      </w:r>
      <w:r w:rsidRPr="00986C0D">
        <w:rPr>
          <w:sz w:val="24"/>
          <w:szCs w:val="24"/>
        </w:rPr>
        <w:t xml:space="preserve">preference of certain </w:t>
      </w:r>
      <w:r w:rsidRPr="00986C0D">
        <w:rPr>
          <w:sz w:val="24"/>
          <w:szCs w:val="24"/>
        </w:rPr>
        <w:lastRenderedPageBreak/>
        <w:t>environmental factors, such as access to water, differential access to biotic resources, and agriculturally suitable soils among the various types of sites.</w:t>
      </w:r>
      <w:r>
        <w:rPr>
          <w:sz w:val="24"/>
          <w:szCs w:val="24"/>
        </w:rPr>
        <w:t xml:space="preserve"> Furthermore, the delineation of subsistence strategies between the subhomesteads and the homesteads, as well as their possible supplemental subsistence relationship, also align with the current interpretation of Antelope Creek populations as peoples engaged in complimentary horticultural/hunting subsistence practices. These insights become important when attempting to understand the lives and livelihoods of the past inhabitants of the Cross Bar Ranch, and gain additional value when they can be supported by both past and present data.</w:t>
      </w:r>
    </w:p>
    <w:bookmarkEnd w:id="335"/>
    <w:p w14:paraId="53B3DE47" w14:textId="250CB6F8" w:rsidR="00380F1B" w:rsidRDefault="00380F1B" w:rsidP="00380F1B">
      <w:pPr>
        <w:spacing w:line="480" w:lineRule="auto"/>
        <w:ind w:firstLine="720"/>
        <w:rPr>
          <w:sz w:val="24"/>
          <w:szCs w:val="24"/>
        </w:rPr>
      </w:pPr>
      <w:r w:rsidRPr="00986C0D">
        <w:rPr>
          <w:sz w:val="24"/>
          <w:szCs w:val="24"/>
        </w:rPr>
        <w:t xml:space="preserve">While these conclusions are grounded in the information currently available for the Cross Bar Ranch, further archaeological work in the area could shed light on alternative </w:t>
      </w:r>
      <w:r>
        <w:rPr>
          <w:sz w:val="24"/>
          <w:szCs w:val="24"/>
        </w:rPr>
        <w:t>insights and interpretations into local precontact settlement distributions</w:t>
      </w:r>
      <w:r w:rsidRPr="00986C0D">
        <w:rPr>
          <w:sz w:val="24"/>
          <w:szCs w:val="24"/>
        </w:rPr>
        <w:t xml:space="preserve">. For example, additional field surveys conducted in areas that have not been subjected to archaeological investigations might expose more Antelope Creek </w:t>
      </w:r>
      <w:r>
        <w:rPr>
          <w:sz w:val="24"/>
          <w:szCs w:val="24"/>
        </w:rPr>
        <w:t>sites</w:t>
      </w:r>
      <w:r w:rsidRPr="00986C0D">
        <w:rPr>
          <w:sz w:val="24"/>
          <w:szCs w:val="24"/>
        </w:rPr>
        <w:t xml:space="preserve"> in environments not considered in this thesis.</w:t>
      </w:r>
      <w:r>
        <w:rPr>
          <w:sz w:val="24"/>
          <w:szCs w:val="24"/>
        </w:rPr>
        <w:t xml:space="preserve"> </w:t>
      </w:r>
      <w:r w:rsidRPr="00A94339">
        <w:rPr>
          <w:sz w:val="24"/>
          <w:szCs w:val="24"/>
        </w:rPr>
        <w:t>Additional subsurface testing of known Antelope Creek sites</w:t>
      </w:r>
      <w:r>
        <w:rPr>
          <w:sz w:val="24"/>
          <w:szCs w:val="24"/>
        </w:rPr>
        <w:t>,</w:t>
      </w:r>
      <w:r w:rsidRPr="00A94339">
        <w:rPr>
          <w:sz w:val="24"/>
          <w:szCs w:val="24"/>
        </w:rPr>
        <w:t xml:space="preserve"> identified exclusively through pedestrian survey</w:t>
      </w:r>
      <w:r>
        <w:rPr>
          <w:sz w:val="24"/>
          <w:szCs w:val="24"/>
        </w:rPr>
        <w:t>,</w:t>
      </w:r>
      <w:r w:rsidRPr="00A94339">
        <w:rPr>
          <w:sz w:val="24"/>
          <w:szCs w:val="24"/>
        </w:rPr>
        <w:t xml:space="preserve"> would also bolster our </w:t>
      </w:r>
      <w:r w:rsidRPr="002F77F1">
        <w:rPr>
          <w:sz w:val="24"/>
          <w:szCs w:val="24"/>
        </w:rPr>
        <w:t xml:space="preserve">insights </w:t>
      </w:r>
      <w:r w:rsidRPr="00A94339">
        <w:rPr>
          <w:sz w:val="24"/>
          <w:szCs w:val="24"/>
        </w:rPr>
        <w:t>concerning the activities conducted by their occupants.</w:t>
      </w:r>
      <w:r>
        <w:rPr>
          <w:sz w:val="24"/>
          <w:szCs w:val="24"/>
        </w:rPr>
        <w:t xml:space="preserve"> </w:t>
      </w:r>
      <w:r w:rsidRPr="00986C0D">
        <w:rPr>
          <w:sz w:val="24"/>
          <w:szCs w:val="24"/>
        </w:rPr>
        <w:t>Furthermore, research involving Antelope Creek sites in the area would also benefit from more detailed digital documentation, including; updated site photographs, ground-penetrating radar (GPR), magnetometer</w:t>
      </w:r>
      <w:r>
        <w:rPr>
          <w:sz w:val="24"/>
          <w:szCs w:val="24"/>
        </w:rPr>
        <w:t xml:space="preserve">. </w:t>
      </w:r>
      <w:r w:rsidRPr="00986C0D">
        <w:rPr>
          <w:sz w:val="24"/>
          <w:szCs w:val="24"/>
        </w:rPr>
        <w:t xml:space="preserve">as well as more precise spatial documentation utilizing </w:t>
      </w:r>
      <w:r>
        <w:rPr>
          <w:sz w:val="24"/>
          <w:szCs w:val="24"/>
        </w:rPr>
        <w:t>various forms of high-precision mapping equipment.</w:t>
      </w:r>
    </w:p>
    <w:p w14:paraId="73D41232" w14:textId="29CAFAA8" w:rsidR="00380F1B" w:rsidRDefault="00380F1B" w:rsidP="00380F1B">
      <w:pPr>
        <w:spacing w:line="480" w:lineRule="auto"/>
        <w:ind w:firstLine="720"/>
        <w:rPr>
          <w:sz w:val="24"/>
          <w:szCs w:val="24"/>
        </w:rPr>
      </w:pPr>
    </w:p>
    <w:p w14:paraId="76BFDC0A" w14:textId="77777777" w:rsidR="00E9483B" w:rsidRDefault="00E9483B" w:rsidP="00EE26CC">
      <w:pPr>
        <w:spacing w:line="480" w:lineRule="auto"/>
        <w:rPr>
          <w:sz w:val="24"/>
          <w:szCs w:val="24"/>
        </w:rPr>
      </w:pPr>
    </w:p>
    <w:p w14:paraId="15652178" w14:textId="05C6E26A" w:rsidR="00380F1B" w:rsidRDefault="00380F1B" w:rsidP="00380F1B">
      <w:pPr>
        <w:pStyle w:val="Heading1"/>
        <w:spacing w:line="360" w:lineRule="auto"/>
        <w:jc w:val="center"/>
        <w:rPr>
          <w:color w:val="auto"/>
        </w:rPr>
      </w:pPr>
      <w:r w:rsidRPr="00D85780">
        <w:rPr>
          <w:color w:val="auto"/>
        </w:rPr>
        <w:lastRenderedPageBreak/>
        <w:t xml:space="preserve">Appendix </w:t>
      </w:r>
      <w:r>
        <w:rPr>
          <w:color w:val="auto"/>
        </w:rPr>
        <w:t>A (Cross Bar Ranch Additional Information)</w:t>
      </w:r>
    </w:p>
    <w:tbl>
      <w:tblPr>
        <w:tblStyle w:val="TableGrid"/>
        <w:tblW w:w="9348" w:type="dxa"/>
        <w:jc w:val="center"/>
        <w:tblLook w:val="04A0" w:firstRow="1" w:lastRow="0" w:firstColumn="1" w:lastColumn="0" w:noHBand="0" w:noVBand="1"/>
      </w:tblPr>
      <w:tblGrid>
        <w:gridCol w:w="2337"/>
        <w:gridCol w:w="2337"/>
        <w:gridCol w:w="2337"/>
        <w:gridCol w:w="2337"/>
      </w:tblGrid>
      <w:tr w:rsidR="00380F1B" w:rsidRPr="00993597" w14:paraId="55B2FDD4" w14:textId="77777777" w:rsidTr="000E70F1">
        <w:trPr>
          <w:jc w:val="center"/>
        </w:trPr>
        <w:tc>
          <w:tcPr>
            <w:tcW w:w="2337" w:type="dxa"/>
            <w:vAlign w:val="center"/>
          </w:tcPr>
          <w:p w14:paraId="24878929" w14:textId="77777777" w:rsidR="00380F1B" w:rsidRPr="00993597" w:rsidRDefault="00380F1B" w:rsidP="000E70F1">
            <w:pPr>
              <w:jc w:val="center"/>
              <w:rPr>
                <w:b/>
                <w:bCs/>
                <w:sz w:val="28"/>
                <w:szCs w:val="28"/>
              </w:rPr>
            </w:pPr>
            <w:r w:rsidRPr="00993597">
              <w:rPr>
                <w:b/>
                <w:bCs/>
                <w:sz w:val="28"/>
                <w:szCs w:val="28"/>
              </w:rPr>
              <w:t>Sites Investigated</w:t>
            </w:r>
          </w:p>
        </w:tc>
        <w:tc>
          <w:tcPr>
            <w:tcW w:w="2337" w:type="dxa"/>
            <w:vAlign w:val="center"/>
          </w:tcPr>
          <w:p w14:paraId="7EA5A024" w14:textId="77777777" w:rsidR="00380F1B" w:rsidRPr="00993597" w:rsidRDefault="00380F1B" w:rsidP="000E70F1">
            <w:pPr>
              <w:jc w:val="center"/>
              <w:rPr>
                <w:b/>
                <w:bCs/>
                <w:sz w:val="28"/>
                <w:szCs w:val="28"/>
              </w:rPr>
            </w:pPr>
            <w:r w:rsidRPr="00993597">
              <w:rPr>
                <w:b/>
                <w:bCs/>
                <w:sz w:val="28"/>
                <w:szCs w:val="28"/>
              </w:rPr>
              <w:t>Year</w:t>
            </w:r>
          </w:p>
        </w:tc>
        <w:tc>
          <w:tcPr>
            <w:tcW w:w="2337" w:type="dxa"/>
            <w:vAlign w:val="center"/>
          </w:tcPr>
          <w:p w14:paraId="32FD7266" w14:textId="77777777" w:rsidR="00380F1B" w:rsidRPr="00993597" w:rsidRDefault="00380F1B" w:rsidP="000E70F1">
            <w:pPr>
              <w:jc w:val="center"/>
              <w:rPr>
                <w:b/>
                <w:bCs/>
                <w:sz w:val="28"/>
                <w:szCs w:val="28"/>
              </w:rPr>
            </w:pPr>
            <w:r w:rsidRPr="00993597">
              <w:rPr>
                <w:b/>
                <w:bCs/>
                <w:sz w:val="28"/>
                <w:szCs w:val="28"/>
              </w:rPr>
              <w:t>Authors</w:t>
            </w:r>
          </w:p>
        </w:tc>
        <w:tc>
          <w:tcPr>
            <w:tcW w:w="2337" w:type="dxa"/>
            <w:vAlign w:val="center"/>
          </w:tcPr>
          <w:p w14:paraId="401A8D7E" w14:textId="77777777" w:rsidR="00380F1B" w:rsidRPr="00993597" w:rsidRDefault="00380F1B" w:rsidP="000E70F1">
            <w:pPr>
              <w:jc w:val="center"/>
              <w:rPr>
                <w:b/>
                <w:bCs/>
                <w:sz w:val="28"/>
                <w:szCs w:val="28"/>
              </w:rPr>
            </w:pPr>
            <w:r w:rsidRPr="00993597">
              <w:rPr>
                <w:b/>
                <w:bCs/>
                <w:sz w:val="28"/>
                <w:szCs w:val="28"/>
              </w:rPr>
              <w:t>Report Title</w:t>
            </w:r>
          </w:p>
        </w:tc>
      </w:tr>
      <w:tr w:rsidR="00380F1B" w14:paraId="0883DBD9" w14:textId="77777777" w:rsidTr="000E70F1">
        <w:trPr>
          <w:jc w:val="center"/>
        </w:trPr>
        <w:tc>
          <w:tcPr>
            <w:tcW w:w="2337" w:type="dxa"/>
            <w:vAlign w:val="center"/>
          </w:tcPr>
          <w:p w14:paraId="4EC08CCD" w14:textId="77777777" w:rsidR="00380F1B" w:rsidRDefault="00380F1B" w:rsidP="000E70F1">
            <w:r>
              <w:t>41PT90-41PT109, 41PT112, 41PT113</w:t>
            </w:r>
          </w:p>
        </w:tc>
        <w:tc>
          <w:tcPr>
            <w:tcW w:w="2337" w:type="dxa"/>
            <w:vAlign w:val="center"/>
          </w:tcPr>
          <w:p w14:paraId="4BE665B2" w14:textId="77777777" w:rsidR="00380F1B" w:rsidRDefault="00380F1B" w:rsidP="000E70F1">
            <w:pPr>
              <w:jc w:val="center"/>
            </w:pPr>
            <w:r>
              <w:rPr>
                <w:sz w:val="24"/>
                <w:szCs w:val="24"/>
              </w:rPr>
              <w:t>1993</w:t>
            </w:r>
          </w:p>
        </w:tc>
        <w:tc>
          <w:tcPr>
            <w:tcW w:w="2337" w:type="dxa"/>
            <w:vAlign w:val="center"/>
          </w:tcPr>
          <w:p w14:paraId="60D8339B" w14:textId="77777777" w:rsidR="00380F1B" w:rsidRDefault="00380F1B" w:rsidP="000E70F1">
            <w:pPr>
              <w:rPr>
                <w:sz w:val="24"/>
                <w:szCs w:val="24"/>
              </w:rPr>
            </w:pPr>
            <w:r>
              <w:t>Meeks Etchieson</w:t>
            </w:r>
          </w:p>
        </w:tc>
        <w:tc>
          <w:tcPr>
            <w:tcW w:w="2337" w:type="dxa"/>
            <w:vAlign w:val="center"/>
          </w:tcPr>
          <w:p w14:paraId="6140A842" w14:textId="77777777" w:rsidR="00380F1B" w:rsidRPr="003A7C26" w:rsidRDefault="00380F1B" w:rsidP="000E70F1">
            <w:r w:rsidRPr="003A7C26">
              <w:t>An Archeological Survey of a Portion of Helium Operations Land in Potter County, TX</w:t>
            </w:r>
          </w:p>
        </w:tc>
      </w:tr>
      <w:tr w:rsidR="00380F1B" w14:paraId="2F1E69FD" w14:textId="77777777" w:rsidTr="000E70F1">
        <w:trPr>
          <w:jc w:val="center"/>
        </w:trPr>
        <w:tc>
          <w:tcPr>
            <w:tcW w:w="2337" w:type="dxa"/>
            <w:vAlign w:val="center"/>
          </w:tcPr>
          <w:p w14:paraId="4595CE93" w14:textId="77777777" w:rsidR="00380F1B" w:rsidRDefault="00380F1B" w:rsidP="000E70F1">
            <w:r>
              <w:t>41PT173, 41PT174, 41PT175</w:t>
            </w:r>
          </w:p>
        </w:tc>
        <w:tc>
          <w:tcPr>
            <w:tcW w:w="2337" w:type="dxa"/>
            <w:vAlign w:val="center"/>
          </w:tcPr>
          <w:p w14:paraId="1F22C6D4" w14:textId="77777777" w:rsidR="00380F1B" w:rsidRDefault="00380F1B" w:rsidP="000E70F1">
            <w:pPr>
              <w:jc w:val="center"/>
            </w:pPr>
            <w:r>
              <w:rPr>
                <w:sz w:val="24"/>
                <w:szCs w:val="24"/>
              </w:rPr>
              <w:t>1997</w:t>
            </w:r>
          </w:p>
        </w:tc>
        <w:tc>
          <w:tcPr>
            <w:tcW w:w="2337" w:type="dxa"/>
            <w:vAlign w:val="center"/>
          </w:tcPr>
          <w:p w14:paraId="14327C4C" w14:textId="77777777" w:rsidR="00380F1B" w:rsidRDefault="00380F1B" w:rsidP="000E70F1">
            <w:pPr>
              <w:rPr>
                <w:sz w:val="24"/>
                <w:szCs w:val="24"/>
              </w:rPr>
            </w:pPr>
            <w:r>
              <w:t xml:space="preserve">Christopher Lintz and Meeks Etchieson </w:t>
            </w:r>
          </w:p>
        </w:tc>
        <w:tc>
          <w:tcPr>
            <w:tcW w:w="2337" w:type="dxa"/>
            <w:vAlign w:val="center"/>
          </w:tcPr>
          <w:p w14:paraId="6FD73BCF" w14:textId="77777777" w:rsidR="00380F1B" w:rsidRPr="003A7C26" w:rsidRDefault="00380F1B" w:rsidP="000E70F1">
            <w:r w:rsidRPr="003A7C26">
              <w:t>Informal Reconnaissance of the Cross Bar Ranch</w:t>
            </w:r>
          </w:p>
        </w:tc>
      </w:tr>
      <w:tr w:rsidR="00380F1B" w14:paraId="4F85085D" w14:textId="77777777" w:rsidTr="000E70F1">
        <w:trPr>
          <w:jc w:val="center"/>
        </w:trPr>
        <w:tc>
          <w:tcPr>
            <w:tcW w:w="2337" w:type="dxa"/>
            <w:vAlign w:val="center"/>
          </w:tcPr>
          <w:p w14:paraId="3CD4D711" w14:textId="77777777" w:rsidR="00380F1B" w:rsidRDefault="00380F1B" w:rsidP="000E70F1">
            <w:r>
              <w:t>Two new sites found (no trinomials)</w:t>
            </w:r>
          </w:p>
        </w:tc>
        <w:tc>
          <w:tcPr>
            <w:tcW w:w="2337" w:type="dxa"/>
            <w:vAlign w:val="center"/>
          </w:tcPr>
          <w:p w14:paraId="4C4B7DF1" w14:textId="77777777" w:rsidR="00380F1B" w:rsidRDefault="00380F1B" w:rsidP="000E70F1">
            <w:pPr>
              <w:jc w:val="center"/>
            </w:pPr>
            <w:r>
              <w:rPr>
                <w:sz w:val="24"/>
                <w:szCs w:val="24"/>
              </w:rPr>
              <w:t>1998</w:t>
            </w:r>
          </w:p>
        </w:tc>
        <w:tc>
          <w:tcPr>
            <w:tcW w:w="2337" w:type="dxa"/>
            <w:vAlign w:val="center"/>
          </w:tcPr>
          <w:p w14:paraId="072B6D6E" w14:textId="77777777" w:rsidR="00380F1B" w:rsidRDefault="00380F1B" w:rsidP="000E70F1">
            <w:pPr>
              <w:rPr>
                <w:sz w:val="24"/>
                <w:szCs w:val="24"/>
              </w:rPr>
            </w:pPr>
            <w:r>
              <w:t>Charles Haecker and James Rancier</w:t>
            </w:r>
          </w:p>
        </w:tc>
        <w:tc>
          <w:tcPr>
            <w:tcW w:w="2337" w:type="dxa"/>
            <w:vAlign w:val="center"/>
          </w:tcPr>
          <w:p w14:paraId="2811D780" w14:textId="77777777" w:rsidR="00380F1B" w:rsidRPr="003A7C26" w:rsidRDefault="00380F1B" w:rsidP="000E70F1">
            <w:r w:rsidRPr="003A7C26">
              <w:rPr>
                <w:sz w:val="20"/>
                <w:szCs w:val="20"/>
              </w:rPr>
              <w:t>Damage Assessment, 41PT92 and 41PT93, on BLM Land (Previously Property of the U.S. Bureau of Mines, Helium Field Operation) U.S. Marines Reserve Training Area, North of Amarillo, TX (Draft)</w:t>
            </w:r>
          </w:p>
        </w:tc>
      </w:tr>
      <w:tr w:rsidR="00380F1B" w14:paraId="0DE57A4F" w14:textId="77777777" w:rsidTr="000E70F1">
        <w:trPr>
          <w:jc w:val="center"/>
        </w:trPr>
        <w:tc>
          <w:tcPr>
            <w:tcW w:w="2337" w:type="dxa"/>
            <w:vAlign w:val="center"/>
          </w:tcPr>
          <w:p w14:paraId="3D9EC0D6" w14:textId="77777777" w:rsidR="00380F1B" w:rsidRDefault="00380F1B" w:rsidP="000E70F1">
            <w:r>
              <w:t>41PT239, 41PT240, 41PT241, 41PT242, 41PT243, 41PT244</w:t>
            </w:r>
          </w:p>
        </w:tc>
        <w:tc>
          <w:tcPr>
            <w:tcW w:w="2337" w:type="dxa"/>
            <w:vAlign w:val="center"/>
          </w:tcPr>
          <w:p w14:paraId="0E589E8C" w14:textId="77777777" w:rsidR="00380F1B" w:rsidRDefault="00380F1B" w:rsidP="000E70F1">
            <w:pPr>
              <w:jc w:val="center"/>
            </w:pPr>
            <w:r>
              <w:rPr>
                <w:sz w:val="24"/>
                <w:szCs w:val="24"/>
              </w:rPr>
              <w:t>2000</w:t>
            </w:r>
          </w:p>
        </w:tc>
        <w:tc>
          <w:tcPr>
            <w:tcW w:w="2337" w:type="dxa"/>
            <w:vAlign w:val="center"/>
          </w:tcPr>
          <w:p w14:paraId="78C71B4D" w14:textId="77777777" w:rsidR="00380F1B" w:rsidRDefault="00380F1B" w:rsidP="000E70F1">
            <w:pPr>
              <w:rPr>
                <w:sz w:val="24"/>
                <w:szCs w:val="24"/>
              </w:rPr>
            </w:pPr>
            <w:r>
              <w:t xml:space="preserve">James Briscoe </w:t>
            </w:r>
          </w:p>
        </w:tc>
        <w:tc>
          <w:tcPr>
            <w:tcW w:w="2337" w:type="dxa"/>
            <w:vAlign w:val="center"/>
          </w:tcPr>
          <w:p w14:paraId="096F4CE4" w14:textId="77777777" w:rsidR="00380F1B" w:rsidRPr="003A7C26" w:rsidRDefault="00380F1B" w:rsidP="000E70F1">
            <w:r w:rsidRPr="003A7C26">
              <w:t>Archaeological Survey Report on the Sunlight Exploration, Inc. Tecovas Creek Project, Potter County, Texas</w:t>
            </w:r>
          </w:p>
        </w:tc>
      </w:tr>
      <w:tr w:rsidR="00380F1B" w14:paraId="2FA37738" w14:textId="77777777" w:rsidTr="000E70F1">
        <w:trPr>
          <w:jc w:val="center"/>
        </w:trPr>
        <w:tc>
          <w:tcPr>
            <w:tcW w:w="2337" w:type="dxa"/>
            <w:vAlign w:val="center"/>
          </w:tcPr>
          <w:p w14:paraId="3791D402" w14:textId="77777777" w:rsidR="00380F1B" w:rsidRDefault="00380F1B" w:rsidP="000E70F1">
            <w:r>
              <w:t>41PT246, 41PT247, 41PT248</w:t>
            </w:r>
          </w:p>
        </w:tc>
        <w:tc>
          <w:tcPr>
            <w:tcW w:w="2337" w:type="dxa"/>
            <w:vAlign w:val="center"/>
          </w:tcPr>
          <w:p w14:paraId="707F2A1D" w14:textId="77777777" w:rsidR="00380F1B" w:rsidRDefault="00380F1B" w:rsidP="000E70F1">
            <w:pPr>
              <w:jc w:val="center"/>
            </w:pPr>
            <w:r>
              <w:rPr>
                <w:sz w:val="24"/>
                <w:szCs w:val="24"/>
              </w:rPr>
              <w:t>2000</w:t>
            </w:r>
          </w:p>
        </w:tc>
        <w:tc>
          <w:tcPr>
            <w:tcW w:w="2337" w:type="dxa"/>
            <w:vAlign w:val="center"/>
          </w:tcPr>
          <w:p w14:paraId="597F8F1F" w14:textId="77777777" w:rsidR="00380F1B" w:rsidRDefault="00380F1B" w:rsidP="000E70F1">
            <w:pPr>
              <w:rPr>
                <w:sz w:val="24"/>
                <w:szCs w:val="24"/>
              </w:rPr>
            </w:pPr>
            <w:r>
              <w:t xml:space="preserve">John Northcutt </w:t>
            </w:r>
          </w:p>
        </w:tc>
        <w:tc>
          <w:tcPr>
            <w:tcW w:w="2337" w:type="dxa"/>
            <w:vAlign w:val="center"/>
          </w:tcPr>
          <w:p w14:paraId="0DA28A62" w14:textId="77777777" w:rsidR="00380F1B" w:rsidRPr="003A7C26" w:rsidRDefault="00380F1B" w:rsidP="000E70F1">
            <w:r w:rsidRPr="003A7C26">
              <w:t>An Archaeological Survey of Proposed Power Line R-O-W on the Cross Bar Property, Potter County, Texas</w:t>
            </w:r>
          </w:p>
        </w:tc>
      </w:tr>
      <w:tr w:rsidR="00380F1B" w:rsidRPr="00CB7E39" w14:paraId="3B639D7A" w14:textId="77777777" w:rsidTr="000E70F1">
        <w:trPr>
          <w:jc w:val="center"/>
        </w:trPr>
        <w:tc>
          <w:tcPr>
            <w:tcW w:w="2337" w:type="dxa"/>
            <w:vAlign w:val="center"/>
          </w:tcPr>
          <w:p w14:paraId="2D2159DD" w14:textId="77777777" w:rsidR="00380F1B" w:rsidRPr="00F66D53" w:rsidRDefault="00380F1B" w:rsidP="000E70F1">
            <w:r w:rsidRPr="00CB7E39">
              <w:t>41PT105, 41PT243, 41PT269, 41PT272, 41PT273, 41PT275, 41PT279, 41PT280-41PT289</w:t>
            </w:r>
          </w:p>
        </w:tc>
        <w:tc>
          <w:tcPr>
            <w:tcW w:w="2337" w:type="dxa"/>
            <w:vAlign w:val="center"/>
          </w:tcPr>
          <w:p w14:paraId="738147CD" w14:textId="77777777" w:rsidR="00380F1B" w:rsidRPr="00CB7E39" w:rsidRDefault="00380F1B" w:rsidP="000E70F1">
            <w:pPr>
              <w:jc w:val="center"/>
            </w:pPr>
            <w:r w:rsidRPr="00CB7E39">
              <w:t>2002</w:t>
            </w:r>
          </w:p>
          <w:p w14:paraId="41AC7F7B" w14:textId="77777777" w:rsidR="00380F1B" w:rsidRPr="00F66D53" w:rsidRDefault="00380F1B" w:rsidP="000E70F1">
            <w:pPr>
              <w:jc w:val="center"/>
            </w:pPr>
          </w:p>
        </w:tc>
        <w:tc>
          <w:tcPr>
            <w:tcW w:w="2337" w:type="dxa"/>
            <w:vAlign w:val="center"/>
          </w:tcPr>
          <w:p w14:paraId="11A35CD7" w14:textId="77777777" w:rsidR="00380F1B" w:rsidRPr="00F66D53" w:rsidRDefault="00380F1B" w:rsidP="000E70F1">
            <w:r w:rsidRPr="00F66D53">
              <w:t>James Briscoe</w:t>
            </w:r>
          </w:p>
          <w:p w14:paraId="432D5EB3" w14:textId="77777777" w:rsidR="00380F1B" w:rsidRDefault="00380F1B" w:rsidP="000E70F1">
            <w:pPr>
              <w:rPr>
                <w:sz w:val="24"/>
                <w:szCs w:val="24"/>
              </w:rPr>
            </w:pPr>
          </w:p>
        </w:tc>
        <w:tc>
          <w:tcPr>
            <w:tcW w:w="2337" w:type="dxa"/>
            <w:vAlign w:val="center"/>
          </w:tcPr>
          <w:p w14:paraId="3E96D484" w14:textId="77777777" w:rsidR="00380F1B" w:rsidRPr="003A7C26" w:rsidRDefault="00380F1B" w:rsidP="000E70F1">
            <w:r w:rsidRPr="003A7C26">
              <w:t>Archeological Survey of the Bureau of Land Management Cross Bar Ranch Fire Lanes Project Potter County, Texas</w:t>
            </w:r>
          </w:p>
        </w:tc>
      </w:tr>
      <w:tr w:rsidR="00380F1B" w14:paraId="398D571B" w14:textId="77777777" w:rsidTr="000E70F1">
        <w:trPr>
          <w:jc w:val="center"/>
        </w:trPr>
        <w:tc>
          <w:tcPr>
            <w:tcW w:w="2337" w:type="dxa"/>
            <w:vAlign w:val="center"/>
          </w:tcPr>
          <w:p w14:paraId="779D1CC5" w14:textId="77777777" w:rsidR="00380F1B" w:rsidRDefault="00380F1B" w:rsidP="000E70F1">
            <w:r>
              <w:t>41PT174, 41PT175, 41PT247, 41PT251-41PT275</w:t>
            </w:r>
          </w:p>
        </w:tc>
        <w:tc>
          <w:tcPr>
            <w:tcW w:w="2337" w:type="dxa"/>
            <w:vAlign w:val="center"/>
          </w:tcPr>
          <w:p w14:paraId="6165AE65" w14:textId="77777777" w:rsidR="00380F1B" w:rsidRDefault="00380F1B" w:rsidP="000E70F1">
            <w:pPr>
              <w:jc w:val="center"/>
            </w:pPr>
            <w:r>
              <w:rPr>
                <w:sz w:val="24"/>
                <w:szCs w:val="24"/>
              </w:rPr>
              <w:t>2002</w:t>
            </w:r>
          </w:p>
        </w:tc>
        <w:tc>
          <w:tcPr>
            <w:tcW w:w="2337" w:type="dxa"/>
            <w:vAlign w:val="center"/>
          </w:tcPr>
          <w:p w14:paraId="14E04A36" w14:textId="77777777" w:rsidR="00380F1B" w:rsidRDefault="00380F1B" w:rsidP="000E70F1">
            <w:pPr>
              <w:rPr>
                <w:sz w:val="24"/>
                <w:szCs w:val="24"/>
              </w:rPr>
            </w:pPr>
            <w:r>
              <w:t xml:space="preserve">Christopher Lintz, Jason Smart, Audrey Scott, and Shane Pritchard </w:t>
            </w:r>
          </w:p>
        </w:tc>
        <w:tc>
          <w:tcPr>
            <w:tcW w:w="2337" w:type="dxa"/>
            <w:vAlign w:val="center"/>
          </w:tcPr>
          <w:p w14:paraId="7B8BB435" w14:textId="77777777" w:rsidR="00380F1B" w:rsidRPr="003A7C26" w:rsidRDefault="00380F1B" w:rsidP="000E70F1">
            <w:r w:rsidRPr="00D85780">
              <w:rPr>
                <w:sz w:val="20"/>
                <w:szCs w:val="20"/>
              </w:rPr>
              <w:t>Cultural Resource Class II Survey of a 1,500 Acre Sample of the Cross Bar Ranch Complex, Potter County, Texas</w:t>
            </w:r>
          </w:p>
        </w:tc>
      </w:tr>
      <w:tr w:rsidR="00380F1B" w14:paraId="79E695A2" w14:textId="77777777" w:rsidTr="000E70F1">
        <w:trPr>
          <w:jc w:val="center"/>
        </w:trPr>
        <w:tc>
          <w:tcPr>
            <w:tcW w:w="2337" w:type="dxa"/>
            <w:vAlign w:val="center"/>
          </w:tcPr>
          <w:p w14:paraId="7E537867" w14:textId="77777777" w:rsidR="00380F1B" w:rsidRDefault="00380F1B" w:rsidP="000E70F1">
            <w:r>
              <w:t>41PT109, 41PT422-41PT425</w:t>
            </w:r>
          </w:p>
        </w:tc>
        <w:tc>
          <w:tcPr>
            <w:tcW w:w="2337" w:type="dxa"/>
            <w:vAlign w:val="center"/>
          </w:tcPr>
          <w:p w14:paraId="633F0033" w14:textId="77777777" w:rsidR="00380F1B" w:rsidRDefault="00380F1B" w:rsidP="000E70F1">
            <w:pPr>
              <w:jc w:val="center"/>
            </w:pPr>
            <w:r>
              <w:rPr>
                <w:sz w:val="24"/>
                <w:szCs w:val="24"/>
              </w:rPr>
              <w:t>2004</w:t>
            </w:r>
          </w:p>
        </w:tc>
        <w:tc>
          <w:tcPr>
            <w:tcW w:w="2337" w:type="dxa"/>
            <w:vAlign w:val="center"/>
          </w:tcPr>
          <w:p w14:paraId="02F79D3E" w14:textId="77777777" w:rsidR="00380F1B" w:rsidRDefault="00380F1B" w:rsidP="000E70F1">
            <w:r>
              <w:t xml:space="preserve">C. Britt Bousman and Abby Weinstein </w:t>
            </w:r>
          </w:p>
        </w:tc>
        <w:tc>
          <w:tcPr>
            <w:tcW w:w="2337" w:type="dxa"/>
            <w:vAlign w:val="center"/>
          </w:tcPr>
          <w:p w14:paraId="7057F889" w14:textId="77777777" w:rsidR="00380F1B" w:rsidRPr="003A7C26" w:rsidRDefault="00380F1B" w:rsidP="000E70F1">
            <w:r w:rsidRPr="00D85780">
              <w:rPr>
                <w:sz w:val="20"/>
                <w:szCs w:val="20"/>
              </w:rPr>
              <w:t>Cross Bar Ranch Archaeological Investigations 2004: Interim Report</w:t>
            </w:r>
          </w:p>
        </w:tc>
      </w:tr>
      <w:tr w:rsidR="00380F1B" w14:paraId="78A56FEB" w14:textId="77777777" w:rsidTr="000E70F1">
        <w:trPr>
          <w:jc w:val="center"/>
        </w:trPr>
        <w:tc>
          <w:tcPr>
            <w:tcW w:w="2337" w:type="dxa"/>
            <w:vAlign w:val="center"/>
          </w:tcPr>
          <w:p w14:paraId="1E074DFB" w14:textId="77777777" w:rsidR="00380F1B" w:rsidRDefault="00380F1B" w:rsidP="000E70F1">
            <w:r>
              <w:t>41PT10</w:t>
            </w:r>
          </w:p>
        </w:tc>
        <w:tc>
          <w:tcPr>
            <w:tcW w:w="2337" w:type="dxa"/>
            <w:vAlign w:val="center"/>
          </w:tcPr>
          <w:p w14:paraId="19475FD7" w14:textId="77777777" w:rsidR="00380F1B" w:rsidRDefault="00380F1B" w:rsidP="000E70F1">
            <w:pPr>
              <w:jc w:val="center"/>
            </w:pPr>
            <w:r>
              <w:rPr>
                <w:sz w:val="24"/>
                <w:szCs w:val="24"/>
              </w:rPr>
              <w:t>2005</w:t>
            </w:r>
          </w:p>
        </w:tc>
        <w:tc>
          <w:tcPr>
            <w:tcW w:w="2337" w:type="dxa"/>
            <w:vAlign w:val="center"/>
          </w:tcPr>
          <w:p w14:paraId="623483C9" w14:textId="77777777" w:rsidR="00380F1B" w:rsidRDefault="00380F1B" w:rsidP="000E70F1">
            <w:r>
              <w:t>C. Britt Bousman</w:t>
            </w:r>
          </w:p>
        </w:tc>
        <w:tc>
          <w:tcPr>
            <w:tcW w:w="2337" w:type="dxa"/>
            <w:vAlign w:val="center"/>
          </w:tcPr>
          <w:p w14:paraId="13B09734" w14:textId="77777777" w:rsidR="00380F1B" w:rsidRPr="003A7C26" w:rsidRDefault="00380F1B" w:rsidP="000E70F1">
            <w:r w:rsidRPr="00F9288E">
              <w:t>Cross Bar Ranch Archaeological Investigations 2005: Interim Report</w:t>
            </w:r>
          </w:p>
        </w:tc>
      </w:tr>
      <w:tr w:rsidR="00380F1B" w14:paraId="29C41DF6" w14:textId="77777777" w:rsidTr="000E70F1">
        <w:trPr>
          <w:jc w:val="center"/>
        </w:trPr>
        <w:tc>
          <w:tcPr>
            <w:tcW w:w="2337" w:type="dxa"/>
            <w:vAlign w:val="center"/>
          </w:tcPr>
          <w:p w14:paraId="7DC375E4" w14:textId="77777777" w:rsidR="00380F1B" w:rsidRPr="003A7C26" w:rsidRDefault="00380F1B" w:rsidP="000E70F1">
            <w:pPr>
              <w:jc w:val="center"/>
              <w:rPr>
                <w:b/>
                <w:bCs/>
                <w:sz w:val="28"/>
                <w:szCs w:val="28"/>
              </w:rPr>
            </w:pPr>
            <w:r w:rsidRPr="003A7C26">
              <w:rPr>
                <w:b/>
                <w:bCs/>
                <w:sz w:val="28"/>
                <w:szCs w:val="28"/>
              </w:rPr>
              <w:lastRenderedPageBreak/>
              <w:t>Sites Investigated</w:t>
            </w:r>
          </w:p>
        </w:tc>
        <w:tc>
          <w:tcPr>
            <w:tcW w:w="2337" w:type="dxa"/>
            <w:vAlign w:val="center"/>
          </w:tcPr>
          <w:p w14:paraId="4E8E9ED8" w14:textId="77777777" w:rsidR="00380F1B" w:rsidRPr="003A7C26" w:rsidRDefault="00380F1B" w:rsidP="000E70F1">
            <w:pPr>
              <w:jc w:val="center"/>
              <w:rPr>
                <w:b/>
                <w:bCs/>
                <w:sz w:val="28"/>
                <w:szCs w:val="28"/>
              </w:rPr>
            </w:pPr>
            <w:r w:rsidRPr="003A7C26">
              <w:rPr>
                <w:b/>
                <w:bCs/>
                <w:sz w:val="28"/>
                <w:szCs w:val="28"/>
              </w:rPr>
              <w:t>Year</w:t>
            </w:r>
          </w:p>
        </w:tc>
        <w:tc>
          <w:tcPr>
            <w:tcW w:w="2337" w:type="dxa"/>
            <w:vAlign w:val="center"/>
          </w:tcPr>
          <w:p w14:paraId="5070976A" w14:textId="77777777" w:rsidR="00380F1B" w:rsidRPr="003A7C26" w:rsidRDefault="00380F1B" w:rsidP="000E70F1">
            <w:pPr>
              <w:jc w:val="center"/>
              <w:rPr>
                <w:b/>
                <w:bCs/>
                <w:sz w:val="28"/>
                <w:szCs w:val="28"/>
              </w:rPr>
            </w:pPr>
            <w:r w:rsidRPr="003A7C26">
              <w:rPr>
                <w:b/>
                <w:bCs/>
                <w:sz w:val="28"/>
                <w:szCs w:val="28"/>
              </w:rPr>
              <w:t xml:space="preserve">Authors </w:t>
            </w:r>
          </w:p>
        </w:tc>
        <w:tc>
          <w:tcPr>
            <w:tcW w:w="2337" w:type="dxa"/>
            <w:vAlign w:val="center"/>
          </w:tcPr>
          <w:p w14:paraId="0A6D9A46" w14:textId="77777777" w:rsidR="00380F1B" w:rsidRPr="003A7C26" w:rsidRDefault="00380F1B" w:rsidP="000E70F1">
            <w:pPr>
              <w:jc w:val="center"/>
              <w:rPr>
                <w:b/>
                <w:bCs/>
                <w:sz w:val="28"/>
                <w:szCs w:val="28"/>
              </w:rPr>
            </w:pPr>
            <w:r w:rsidRPr="003A7C26">
              <w:rPr>
                <w:b/>
                <w:bCs/>
                <w:sz w:val="28"/>
                <w:szCs w:val="28"/>
              </w:rPr>
              <w:t>Report Title</w:t>
            </w:r>
          </w:p>
        </w:tc>
      </w:tr>
      <w:tr w:rsidR="00380F1B" w14:paraId="08E565F7" w14:textId="77777777" w:rsidTr="000E70F1">
        <w:trPr>
          <w:jc w:val="center"/>
        </w:trPr>
        <w:tc>
          <w:tcPr>
            <w:tcW w:w="2337" w:type="dxa"/>
            <w:vAlign w:val="center"/>
          </w:tcPr>
          <w:p w14:paraId="63BE387D" w14:textId="77777777" w:rsidR="00380F1B" w:rsidRDefault="00380F1B" w:rsidP="000E70F1">
            <w:r>
              <w:t>41PT283</w:t>
            </w:r>
          </w:p>
        </w:tc>
        <w:tc>
          <w:tcPr>
            <w:tcW w:w="2337" w:type="dxa"/>
            <w:vAlign w:val="center"/>
          </w:tcPr>
          <w:p w14:paraId="1389F040" w14:textId="77777777" w:rsidR="00380F1B" w:rsidRDefault="00380F1B" w:rsidP="000E70F1">
            <w:pPr>
              <w:jc w:val="center"/>
            </w:pPr>
            <w:r>
              <w:rPr>
                <w:sz w:val="24"/>
                <w:szCs w:val="24"/>
              </w:rPr>
              <w:t>2008</w:t>
            </w:r>
          </w:p>
        </w:tc>
        <w:tc>
          <w:tcPr>
            <w:tcW w:w="2337" w:type="dxa"/>
            <w:vAlign w:val="center"/>
          </w:tcPr>
          <w:p w14:paraId="2DD27CC0" w14:textId="77777777" w:rsidR="00380F1B" w:rsidRDefault="00380F1B" w:rsidP="000E70F1">
            <w:r>
              <w:t>C. Britt Bousman</w:t>
            </w:r>
          </w:p>
        </w:tc>
        <w:tc>
          <w:tcPr>
            <w:tcW w:w="2337" w:type="dxa"/>
            <w:vAlign w:val="center"/>
          </w:tcPr>
          <w:p w14:paraId="7F089FBF" w14:textId="77777777" w:rsidR="00380F1B" w:rsidRPr="003A7C26" w:rsidRDefault="00380F1B" w:rsidP="000E70F1">
            <w:r w:rsidRPr="003A7C26">
              <w:t>Cross Bar Ranch Archaeological Investigations 2007: Interim Report</w:t>
            </w:r>
          </w:p>
        </w:tc>
      </w:tr>
      <w:tr w:rsidR="00380F1B" w14:paraId="21BAE197" w14:textId="77777777" w:rsidTr="000E70F1">
        <w:trPr>
          <w:jc w:val="center"/>
        </w:trPr>
        <w:tc>
          <w:tcPr>
            <w:tcW w:w="2337" w:type="dxa"/>
            <w:vAlign w:val="center"/>
          </w:tcPr>
          <w:p w14:paraId="638566B5" w14:textId="77777777" w:rsidR="00380F1B" w:rsidRDefault="00380F1B" w:rsidP="000E70F1">
            <w:r>
              <w:t>41PT486, 41PT504</w:t>
            </w:r>
          </w:p>
        </w:tc>
        <w:tc>
          <w:tcPr>
            <w:tcW w:w="2337" w:type="dxa"/>
            <w:vAlign w:val="center"/>
          </w:tcPr>
          <w:p w14:paraId="0FC20D84" w14:textId="77777777" w:rsidR="00380F1B" w:rsidRDefault="00380F1B" w:rsidP="000E70F1">
            <w:pPr>
              <w:jc w:val="center"/>
            </w:pPr>
            <w:r>
              <w:rPr>
                <w:sz w:val="24"/>
                <w:szCs w:val="24"/>
              </w:rPr>
              <w:t>2013</w:t>
            </w:r>
          </w:p>
        </w:tc>
        <w:tc>
          <w:tcPr>
            <w:tcW w:w="2337" w:type="dxa"/>
            <w:vAlign w:val="center"/>
          </w:tcPr>
          <w:p w14:paraId="228D39AD" w14:textId="77777777" w:rsidR="00380F1B" w:rsidRDefault="00380F1B" w:rsidP="000E70F1">
            <w:r>
              <w:t>Ryan Howell</w:t>
            </w:r>
          </w:p>
        </w:tc>
        <w:tc>
          <w:tcPr>
            <w:tcW w:w="2337" w:type="dxa"/>
            <w:vAlign w:val="center"/>
          </w:tcPr>
          <w:p w14:paraId="1EEA6895" w14:textId="77777777" w:rsidR="00380F1B" w:rsidRPr="003A7C26" w:rsidRDefault="00380F1B" w:rsidP="000E70F1">
            <w:r w:rsidRPr="003A7C26">
              <w:t>Cross Bar Cooperative Management Area: Mesquite, Salt Cedar, and Cholla Cactus Eradication: Survey Areas 1 and 2</w:t>
            </w:r>
          </w:p>
        </w:tc>
      </w:tr>
      <w:tr w:rsidR="00380F1B" w14:paraId="1DFCB50D" w14:textId="77777777" w:rsidTr="000E70F1">
        <w:trPr>
          <w:jc w:val="center"/>
        </w:trPr>
        <w:tc>
          <w:tcPr>
            <w:tcW w:w="2337" w:type="dxa"/>
            <w:vAlign w:val="center"/>
          </w:tcPr>
          <w:p w14:paraId="196D1FF2" w14:textId="77777777" w:rsidR="00380F1B" w:rsidRDefault="00380F1B" w:rsidP="000E70F1">
            <w:r>
              <w:t>41PT507, 41PT508</w:t>
            </w:r>
          </w:p>
        </w:tc>
        <w:tc>
          <w:tcPr>
            <w:tcW w:w="2337" w:type="dxa"/>
            <w:vAlign w:val="center"/>
          </w:tcPr>
          <w:p w14:paraId="0A6F4256" w14:textId="77777777" w:rsidR="00380F1B" w:rsidRDefault="00380F1B" w:rsidP="000E70F1">
            <w:pPr>
              <w:jc w:val="center"/>
            </w:pPr>
            <w:r>
              <w:rPr>
                <w:sz w:val="24"/>
                <w:szCs w:val="24"/>
              </w:rPr>
              <w:t>2014</w:t>
            </w:r>
          </w:p>
        </w:tc>
        <w:tc>
          <w:tcPr>
            <w:tcW w:w="2337" w:type="dxa"/>
            <w:vAlign w:val="center"/>
          </w:tcPr>
          <w:p w14:paraId="6950924A" w14:textId="77777777" w:rsidR="00380F1B" w:rsidRDefault="00380F1B" w:rsidP="000E70F1">
            <w:r>
              <w:t>Ryan Howell</w:t>
            </w:r>
          </w:p>
        </w:tc>
        <w:tc>
          <w:tcPr>
            <w:tcW w:w="2337" w:type="dxa"/>
            <w:vAlign w:val="center"/>
          </w:tcPr>
          <w:p w14:paraId="530911CD" w14:textId="77777777" w:rsidR="00380F1B" w:rsidRPr="003A7C26" w:rsidRDefault="00380F1B" w:rsidP="000E70F1">
            <w:r w:rsidRPr="003A7C26">
              <w:t>Cross Bar Cooperative Management Area: Class III Cultural Resources Inventory of a Proposed Public Access Route</w:t>
            </w:r>
          </w:p>
        </w:tc>
      </w:tr>
      <w:tr w:rsidR="00380F1B" w14:paraId="59F07C2E" w14:textId="77777777" w:rsidTr="000E70F1">
        <w:trPr>
          <w:jc w:val="center"/>
        </w:trPr>
        <w:tc>
          <w:tcPr>
            <w:tcW w:w="2337" w:type="dxa"/>
            <w:vAlign w:val="center"/>
          </w:tcPr>
          <w:p w14:paraId="02BA6375" w14:textId="77777777" w:rsidR="00380F1B" w:rsidRDefault="00380F1B" w:rsidP="000E70F1">
            <w:r>
              <w:t>41PT506, 41PT509, 41PT510, 41PT511, 41PT512</w:t>
            </w:r>
          </w:p>
        </w:tc>
        <w:tc>
          <w:tcPr>
            <w:tcW w:w="2337" w:type="dxa"/>
            <w:vAlign w:val="center"/>
          </w:tcPr>
          <w:p w14:paraId="438627AA" w14:textId="77777777" w:rsidR="00380F1B" w:rsidRDefault="00380F1B" w:rsidP="000E70F1">
            <w:pPr>
              <w:jc w:val="center"/>
            </w:pPr>
            <w:r>
              <w:rPr>
                <w:sz w:val="24"/>
                <w:szCs w:val="24"/>
              </w:rPr>
              <w:t>2015</w:t>
            </w:r>
          </w:p>
        </w:tc>
        <w:tc>
          <w:tcPr>
            <w:tcW w:w="2337" w:type="dxa"/>
            <w:vAlign w:val="center"/>
          </w:tcPr>
          <w:p w14:paraId="0CAC8C64" w14:textId="77777777" w:rsidR="00380F1B" w:rsidRDefault="00380F1B" w:rsidP="000E70F1">
            <w:r>
              <w:t>Ryan Howell</w:t>
            </w:r>
          </w:p>
        </w:tc>
        <w:tc>
          <w:tcPr>
            <w:tcW w:w="2337" w:type="dxa"/>
            <w:vAlign w:val="center"/>
          </w:tcPr>
          <w:p w14:paraId="52928476" w14:textId="77777777" w:rsidR="00380F1B" w:rsidRPr="003A7C26" w:rsidRDefault="00380F1B" w:rsidP="000E70F1">
            <w:r w:rsidRPr="003A7C26">
              <w:t>Management Area: Mesquite, Salt Cedar, and Cholla Cactus Eradication: Survey Areas 3, 4, 5, and 6</w:t>
            </w:r>
          </w:p>
        </w:tc>
      </w:tr>
      <w:tr w:rsidR="00380F1B" w14:paraId="565B5402" w14:textId="77777777" w:rsidTr="000E70F1">
        <w:trPr>
          <w:jc w:val="center"/>
        </w:trPr>
        <w:tc>
          <w:tcPr>
            <w:tcW w:w="2337" w:type="dxa"/>
            <w:vAlign w:val="center"/>
          </w:tcPr>
          <w:p w14:paraId="79D8DE54" w14:textId="77777777" w:rsidR="00380F1B" w:rsidRDefault="00380F1B" w:rsidP="000E70F1">
            <w:r>
              <w:t>41PT96, 41PT112, 41PT283</w:t>
            </w:r>
          </w:p>
        </w:tc>
        <w:tc>
          <w:tcPr>
            <w:tcW w:w="2337" w:type="dxa"/>
            <w:vAlign w:val="center"/>
          </w:tcPr>
          <w:p w14:paraId="0FD632C1" w14:textId="77777777" w:rsidR="00380F1B" w:rsidRDefault="00380F1B" w:rsidP="000E70F1">
            <w:pPr>
              <w:jc w:val="center"/>
            </w:pPr>
            <w:r>
              <w:rPr>
                <w:sz w:val="24"/>
                <w:szCs w:val="24"/>
              </w:rPr>
              <w:t>2016</w:t>
            </w:r>
          </w:p>
        </w:tc>
        <w:tc>
          <w:tcPr>
            <w:tcW w:w="2337" w:type="dxa"/>
            <w:vAlign w:val="center"/>
          </w:tcPr>
          <w:p w14:paraId="2765E1DE" w14:textId="77777777" w:rsidR="00380F1B" w:rsidRDefault="00380F1B" w:rsidP="000E70F1">
            <w:r>
              <w:t xml:space="preserve">Robert Selden Jr., Michael Mudd and C. Britt Bousman </w:t>
            </w:r>
          </w:p>
        </w:tc>
        <w:tc>
          <w:tcPr>
            <w:tcW w:w="2337" w:type="dxa"/>
            <w:vAlign w:val="center"/>
          </w:tcPr>
          <w:p w14:paraId="0A96CDA1" w14:textId="77777777" w:rsidR="00380F1B" w:rsidRPr="003A7C26" w:rsidRDefault="00380F1B" w:rsidP="000E70F1">
            <w:r w:rsidRPr="003A7C26">
              <w:t>Ground Penetrating Radar Survey at Antelope Creek Sites, 41PT96, 41PT112, and 41PT283, Potter County, Texas</w:t>
            </w:r>
          </w:p>
        </w:tc>
      </w:tr>
      <w:tr w:rsidR="00380F1B" w14:paraId="78D62AE0" w14:textId="77777777" w:rsidTr="000E70F1">
        <w:trPr>
          <w:jc w:val="center"/>
        </w:trPr>
        <w:tc>
          <w:tcPr>
            <w:tcW w:w="2337" w:type="dxa"/>
            <w:vAlign w:val="center"/>
          </w:tcPr>
          <w:p w14:paraId="08B2A540" w14:textId="77777777" w:rsidR="00380F1B" w:rsidRDefault="00380F1B" w:rsidP="000E70F1">
            <w:r>
              <w:t>41PT96, 41PT112, 41PT257</w:t>
            </w:r>
          </w:p>
        </w:tc>
        <w:tc>
          <w:tcPr>
            <w:tcW w:w="2337" w:type="dxa"/>
            <w:vAlign w:val="center"/>
          </w:tcPr>
          <w:p w14:paraId="487A3788" w14:textId="77777777" w:rsidR="00380F1B" w:rsidRDefault="00380F1B" w:rsidP="000E70F1">
            <w:pPr>
              <w:jc w:val="center"/>
            </w:pPr>
            <w:r>
              <w:rPr>
                <w:sz w:val="24"/>
                <w:szCs w:val="24"/>
              </w:rPr>
              <w:t>2017</w:t>
            </w:r>
          </w:p>
        </w:tc>
        <w:tc>
          <w:tcPr>
            <w:tcW w:w="2337" w:type="dxa"/>
            <w:vAlign w:val="center"/>
          </w:tcPr>
          <w:p w14:paraId="13B1277D" w14:textId="77777777" w:rsidR="00380F1B" w:rsidRDefault="00380F1B" w:rsidP="000E70F1">
            <w:r>
              <w:t>C. Britt Bousman</w:t>
            </w:r>
          </w:p>
        </w:tc>
        <w:tc>
          <w:tcPr>
            <w:tcW w:w="2337" w:type="dxa"/>
            <w:vAlign w:val="center"/>
          </w:tcPr>
          <w:p w14:paraId="0E449A0A" w14:textId="77777777" w:rsidR="00380F1B" w:rsidRPr="003A7C26" w:rsidRDefault="00380F1B" w:rsidP="000E70F1">
            <w:r w:rsidRPr="003A7C26">
              <w:t>Preliminary Results of the 2016 And 2017 Texas State University Field Schools at the Cross Bar Ranch, Potter County, Texas</w:t>
            </w:r>
          </w:p>
        </w:tc>
      </w:tr>
      <w:tr w:rsidR="00380F1B" w14:paraId="1DF34FED" w14:textId="77777777" w:rsidTr="000E70F1">
        <w:trPr>
          <w:jc w:val="center"/>
        </w:trPr>
        <w:tc>
          <w:tcPr>
            <w:tcW w:w="2337" w:type="dxa"/>
            <w:vAlign w:val="center"/>
          </w:tcPr>
          <w:p w14:paraId="4B37CAE3" w14:textId="77777777" w:rsidR="00380F1B" w:rsidRDefault="00380F1B" w:rsidP="000E70F1">
            <w:r>
              <w:t>41PT100, 41PT101, 41PT104, 41PT503, 41PT518</w:t>
            </w:r>
          </w:p>
        </w:tc>
        <w:tc>
          <w:tcPr>
            <w:tcW w:w="2337" w:type="dxa"/>
            <w:vAlign w:val="center"/>
          </w:tcPr>
          <w:p w14:paraId="366F3584" w14:textId="77777777" w:rsidR="00380F1B" w:rsidRDefault="00380F1B" w:rsidP="000E70F1">
            <w:pPr>
              <w:jc w:val="center"/>
            </w:pPr>
            <w:r>
              <w:rPr>
                <w:sz w:val="24"/>
                <w:szCs w:val="24"/>
              </w:rPr>
              <w:t>2019</w:t>
            </w:r>
          </w:p>
        </w:tc>
        <w:tc>
          <w:tcPr>
            <w:tcW w:w="2337" w:type="dxa"/>
            <w:vAlign w:val="center"/>
          </w:tcPr>
          <w:p w14:paraId="6364D4A1" w14:textId="77777777" w:rsidR="00380F1B" w:rsidRDefault="00380F1B" w:rsidP="000E70F1">
            <w:r>
              <w:t>Katie Hill</w:t>
            </w:r>
          </w:p>
        </w:tc>
        <w:tc>
          <w:tcPr>
            <w:tcW w:w="2337" w:type="dxa"/>
            <w:vAlign w:val="center"/>
          </w:tcPr>
          <w:p w14:paraId="2E3E0FDD" w14:textId="77777777" w:rsidR="00380F1B" w:rsidRPr="003A7C26" w:rsidRDefault="00380F1B" w:rsidP="00380F1B">
            <w:pPr>
              <w:keepNext/>
            </w:pPr>
            <w:r w:rsidRPr="003A7C26">
              <w:t>Cross Bar Management Area: 2019 Mesquite Mastication Project, Potter County, Texas</w:t>
            </w:r>
          </w:p>
        </w:tc>
      </w:tr>
    </w:tbl>
    <w:p w14:paraId="39E89D2D" w14:textId="2CE7C59B" w:rsidR="00380F1B" w:rsidRPr="00156E32" w:rsidRDefault="00380F1B" w:rsidP="00380F1B">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4</w:t>
      </w:r>
      <w:r w:rsidR="00302FB1">
        <w:rPr>
          <w:color w:val="auto"/>
          <w:sz w:val="24"/>
          <w:szCs w:val="24"/>
        </w:rPr>
        <w:fldChar w:fldCharType="end"/>
      </w:r>
      <w:r w:rsidRPr="00156E32">
        <w:rPr>
          <w:color w:val="auto"/>
          <w:sz w:val="24"/>
          <w:szCs w:val="24"/>
        </w:rPr>
        <w:t>: A list of the archaeological projects that have been conducted within the Cross Bar Ranch. Adapted from Mudd (2016).</w:t>
      </w:r>
    </w:p>
    <w:p w14:paraId="4BA9C424" w14:textId="4AD66D4C" w:rsidR="00380F1B" w:rsidRDefault="00380F1B" w:rsidP="00380F1B"/>
    <w:p w14:paraId="1F2BDCBF" w14:textId="70C04095" w:rsidR="00380F1B" w:rsidRDefault="00380F1B" w:rsidP="00380F1B"/>
    <w:p w14:paraId="1A7A92FC" w14:textId="6B6594F4" w:rsidR="00380F1B" w:rsidRDefault="00380F1B" w:rsidP="00380F1B"/>
    <w:p w14:paraId="33103274" w14:textId="0F6C4F81" w:rsidR="00380F1B" w:rsidRDefault="00380F1B" w:rsidP="00380F1B"/>
    <w:p w14:paraId="4932C6A7" w14:textId="3BFBD6C0" w:rsidR="00380F1B" w:rsidRDefault="00380F1B" w:rsidP="00380F1B"/>
    <w:tbl>
      <w:tblPr>
        <w:tblStyle w:val="TableGrid"/>
        <w:tblW w:w="0" w:type="auto"/>
        <w:jc w:val="center"/>
        <w:tblLook w:val="04A0" w:firstRow="1" w:lastRow="0" w:firstColumn="1" w:lastColumn="0" w:noHBand="0" w:noVBand="1"/>
      </w:tblPr>
      <w:tblGrid>
        <w:gridCol w:w="1925"/>
        <w:gridCol w:w="7191"/>
      </w:tblGrid>
      <w:tr w:rsidR="00380F1B" w14:paraId="14676AAA" w14:textId="77777777" w:rsidTr="000E70F1">
        <w:trPr>
          <w:trHeight w:val="894"/>
          <w:jc w:val="center"/>
        </w:trPr>
        <w:tc>
          <w:tcPr>
            <w:tcW w:w="1925" w:type="dxa"/>
            <w:vAlign w:val="center"/>
          </w:tcPr>
          <w:p w14:paraId="27903DBA" w14:textId="77777777" w:rsidR="00380F1B" w:rsidRPr="00DD0769" w:rsidRDefault="00380F1B" w:rsidP="000E70F1">
            <w:pPr>
              <w:spacing w:line="480" w:lineRule="auto"/>
              <w:rPr>
                <w:b/>
                <w:bCs/>
                <w:i/>
                <w:iCs/>
                <w:sz w:val="24"/>
                <w:szCs w:val="24"/>
              </w:rPr>
            </w:pPr>
            <w:r w:rsidRPr="00DD0769">
              <w:rPr>
                <w:b/>
                <w:bCs/>
                <w:i/>
                <w:iCs/>
                <w:sz w:val="24"/>
                <w:szCs w:val="24"/>
              </w:rPr>
              <w:t>Floral Association Zone</w:t>
            </w:r>
          </w:p>
        </w:tc>
        <w:tc>
          <w:tcPr>
            <w:tcW w:w="7191" w:type="dxa"/>
            <w:vAlign w:val="center"/>
          </w:tcPr>
          <w:p w14:paraId="639CE0C2" w14:textId="77777777" w:rsidR="00380F1B" w:rsidRPr="00DD0769" w:rsidRDefault="00380F1B" w:rsidP="000E70F1">
            <w:pPr>
              <w:spacing w:line="480" w:lineRule="auto"/>
              <w:rPr>
                <w:b/>
                <w:bCs/>
                <w:i/>
                <w:iCs/>
                <w:sz w:val="24"/>
                <w:szCs w:val="24"/>
              </w:rPr>
            </w:pPr>
            <w:r>
              <w:rPr>
                <w:b/>
                <w:bCs/>
                <w:i/>
                <w:iCs/>
                <w:sz w:val="24"/>
                <w:szCs w:val="24"/>
              </w:rPr>
              <w:t xml:space="preserve">                                    </w:t>
            </w:r>
            <w:r w:rsidRPr="00DD0769">
              <w:rPr>
                <w:b/>
                <w:bCs/>
                <w:i/>
                <w:iCs/>
                <w:sz w:val="24"/>
                <w:szCs w:val="24"/>
              </w:rPr>
              <w:t>Floral Species Documented</w:t>
            </w:r>
          </w:p>
        </w:tc>
      </w:tr>
      <w:tr w:rsidR="00380F1B" w14:paraId="5A4EE34D" w14:textId="77777777" w:rsidTr="000E70F1">
        <w:trPr>
          <w:trHeight w:val="2031"/>
          <w:jc w:val="center"/>
        </w:trPr>
        <w:tc>
          <w:tcPr>
            <w:tcW w:w="1925" w:type="dxa"/>
            <w:vAlign w:val="center"/>
          </w:tcPr>
          <w:p w14:paraId="5E73BCB8" w14:textId="77777777" w:rsidR="00380F1B" w:rsidRPr="00DD0769" w:rsidRDefault="00380F1B" w:rsidP="000E70F1">
            <w:pPr>
              <w:spacing w:line="480" w:lineRule="auto"/>
              <w:jc w:val="center"/>
            </w:pPr>
            <w:r w:rsidRPr="00DD0769">
              <w:t>Bottom Lands</w:t>
            </w:r>
          </w:p>
        </w:tc>
        <w:tc>
          <w:tcPr>
            <w:tcW w:w="7191" w:type="dxa"/>
            <w:vAlign w:val="center"/>
          </w:tcPr>
          <w:p w14:paraId="191BCB31" w14:textId="77777777" w:rsidR="00380F1B" w:rsidRPr="00DD0769" w:rsidRDefault="00380F1B" w:rsidP="000E70F1">
            <w:pPr>
              <w:spacing w:line="360" w:lineRule="auto"/>
            </w:pPr>
            <w:r>
              <w:t>C</w:t>
            </w:r>
            <w:r w:rsidRPr="00DD0769">
              <w:t xml:space="preserve">ottonwood, Chickasaw </w:t>
            </w:r>
            <w:r>
              <w:t>P</w:t>
            </w:r>
            <w:r w:rsidRPr="00DD0769">
              <w:t xml:space="preserve">lum, Hackberry, Sedge, Salt Grass, Alkali Sacaton, Vine-Mesquite, Common Reed, </w:t>
            </w:r>
            <w:r>
              <w:t>a</w:t>
            </w:r>
            <w:r w:rsidRPr="00DD0769">
              <w:t xml:space="preserve">nd Persicaria. Significant </w:t>
            </w:r>
            <w:r>
              <w:t>c</w:t>
            </w:r>
            <w:r w:rsidRPr="00DD0769">
              <w:t xml:space="preserve">ontributions </w:t>
            </w:r>
            <w:r>
              <w:t>t</w:t>
            </w:r>
            <w:r w:rsidRPr="00DD0769">
              <w:t xml:space="preserve">o </w:t>
            </w:r>
            <w:r>
              <w:t>t</w:t>
            </w:r>
            <w:r w:rsidRPr="00DD0769">
              <w:t xml:space="preserve">he </w:t>
            </w:r>
            <w:r>
              <w:t>v</w:t>
            </w:r>
            <w:r w:rsidRPr="00DD0769">
              <w:t xml:space="preserve">egetation </w:t>
            </w:r>
            <w:r>
              <w:t>c</w:t>
            </w:r>
            <w:r w:rsidRPr="00DD0769">
              <w:t xml:space="preserve">over </w:t>
            </w:r>
            <w:r>
              <w:t>a</w:t>
            </w:r>
            <w:r w:rsidRPr="00DD0769">
              <w:t xml:space="preserve">re </w:t>
            </w:r>
            <w:r>
              <w:t>also m</w:t>
            </w:r>
            <w:r w:rsidRPr="00DD0769">
              <w:t xml:space="preserve">ade </w:t>
            </w:r>
            <w:r>
              <w:t>b</w:t>
            </w:r>
            <w:r w:rsidRPr="00DD0769">
              <w:t xml:space="preserve">y Scratch Grass/Muhly, Switchgrass, Canadian Wild Rye, Rush, Iambsquarters </w:t>
            </w:r>
            <w:r>
              <w:t>a</w:t>
            </w:r>
            <w:r w:rsidRPr="00DD0769">
              <w:t xml:space="preserve">nd Western Ragweed. The </w:t>
            </w:r>
            <w:r>
              <w:t>d</w:t>
            </w:r>
            <w:r w:rsidRPr="00DD0769">
              <w:t xml:space="preserve">ominant </w:t>
            </w:r>
            <w:r>
              <w:t>i</w:t>
            </w:r>
            <w:r w:rsidRPr="00DD0769">
              <w:t xml:space="preserve">ntroduced </w:t>
            </w:r>
            <w:r>
              <w:t>s</w:t>
            </w:r>
            <w:r w:rsidRPr="00DD0769">
              <w:t xml:space="preserve">pecies </w:t>
            </w:r>
            <w:r>
              <w:t>a</w:t>
            </w:r>
            <w:r w:rsidRPr="00DD0769">
              <w:t xml:space="preserve">re Tamarisco/Salt Cedar </w:t>
            </w:r>
            <w:r>
              <w:t>a</w:t>
            </w:r>
            <w:r w:rsidRPr="00DD0769">
              <w:t>nd Belvedere.</w:t>
            </w:r>
          </w:p>
        </w:tc>
      </w:tr>
      <w:tr w:rsidR="00380F1B" w14:paraId="01D44AB7" w14:textId="77777777" w:rsidTr="000E70F1">
        <w:trPr>
          <w:trHeight w:val="1228"/>
          <w:jc w:val="center"/>
        </w:trPr>
        <w:tc>
          <w:tcPr>
            <w:tcW w:w="1925" w:type="dxa"/>
            <w:vAlign w:val="center"/>
          </w:tcPr>
          <w:p w14:paraId="1F72EC46" w14:textId="77777777" w:rsidR="00380F1B" w:rsidRPr="00B207C5" w:rsidRDefault="00380F1B" w:rsidP="000E70F1">
            <w:pPr>
              <w:spacing w:line="480" w:lineRule="auto"/>
              <w:jc w:val="center"/>
            </w:pPr>
            <w:r w:rsidRPr="00B207C5">
              <w:t>Steep Slopes</w:t>
            </w:r>
          </w:p>
        </w:tc>
        <w:tc>
          <w:tcPr>
            <w:tcW w:w="7191" w:type="dxa"/>
            <w:vAlign w:val="center"/>
          </w:tcPr>
          <w:p w14:paraId="16DEF11B" w14:textId="77777777" w:rsidR="00380F1B" w:rsidRPr="00B207C5" w:rsidRDefault="00380F1B" w:rsidP="000E70F1">
            <w:pPr>
              <w:spacing w:line="360" w:lineRule="auto"/>
            </w:pPr>
            <w:r w:rsidRPr="00B207C5">
              <w:t>Broomweed, Polecat Bush, Feather Plume, Cat's Claw Mimosa, Wafer Ash, Sideoats Grama, Little Bluestem, Western Fleabane, Ragweed, Bladder Pod, White Aster, and to a lesser extent Black Grama and Western Wheatgrass.</w:t>
            </w:r>
          </w:p>
        </w:tc>
      </w:tr>
      <w:tr w:rsidR="00380F1B" w14:paraId="41D443C5" w14:textId="77777777" w:rsidTr="000E70F1">
        <w:trPr>
          <w:trHeight w:val="818"/>
          <w:jc w:val="center"/>
        </w:trPr>
        <w:tc>
          <w:tcPr>
            <w:tcW w:w="1925" w:type="dxa"/>
            <w:vAlign w:val="center"/>
          </w:tcPr>
          <w:p w14:paraId="484300E8" w14:textId="77777777" w:rsidR="00380F1B" w:rsidRPr="00B207C5" w:rsidRDefault="00380F1B" w:rsidP="000E70F1">
            <w:pPr>
              <w:spacing w:line="480" w:lineRule="auto"/>
              <w:jc w:val="center"/>
            </w:pPr>
            <w:r w:rsidRPr="00B207C5">
              <w:t>Mesa Tops</w:t>
            </w:r>
          </w:p>
        </w:tc>
        <w:tc>
          <w:tcPr>
            <w:tcW w:w="7191" w:type="dxa"/>
            <w:vAlign w:val="center"/>
          </w:tcPr>
          <w:p w14:paraId="4D86A77D" w14:textId="77777777" w:rsidR="00380F1B" w:rsidRPr="00B207C5" w:rsidRDefault="00380F1B" w:rsidP="000E70F1">
            <w:pPr>
              <w:spacing w:line="360" w:lineRule="auto"/>
            </w:pPr>
            <w:r w:rsidRPr="00B207C5">
              <w:t>Plains Prickly Pear, Bear Grass, Mesquite, Broomweed, Blue Grama, Buffalo Grass, Indian Blanket, Bladder Pod, Plantain, and Tahoka Daisy.</w:t>
            </w:r>
          </w:p>
        </w:tc>
      </w:tr>
      <w:tr w:rsidR="00380F1B" w14:paraId="01473662" w14:textId="77777777" w:rsidTr="000E70F1">
        <w:trPr>
          <w:trHeight w:val="1220"/>
          <w:jc w:val="center"/>
        </w:trPr>
        <w:tc>
          <w:tcPr>
            <w:tcW w:w="1925" w:type="dxa"/>
            <w:vAlign w:val="center"/>
          </w:tcPr>
          <w:p w14:paraId="0738C2D9" w14:textId="77777777" w:rsidR="00380F1B" w:rsidRPr="00B207C5" w:rsidRDefault="00380F1B" w:rsidP="000E70F1">
            <w:pPr>
              <w:spacing w:line="480" w:lineRule="auto"/>
              <w:jc w:val="center"/>
            </w:pPr>
            <w:r w:rsidRPr="00B207C5">
              <w:t>Gravelly Slopes</w:t>
            </w:r>
          </w:p>
        </w:tc>
        <w:tc>
          <w:tcPr>
            <w:tcW w:w="7191" w:type="dxa"/>
            <w:vAlign w:val="center"/>
          </w:tcPr>
          <w:p w14:paraId="2797AFFD" w14:textId="77777777" w:rsidR="00380F1B" w:rsidRPr="00B207C5" w:rsidRDefault="00380F1B" w:rsidP="000E70F1">
            <w:pPr>
              <w:spacing w:line="360" w:lineRule="auto"/>
            </w:pPr>
            <w:r w:rsidRPr="00B207C5">
              <w:t>Dominated by Broomweed, Bear Grass, Cat's Claw Mimosa, Blue Grama, Hairy Grama, Texas Grama, Sideoats Grama, White Aster, Bladder Pod, Indian Blanket, Six-Week Fesque, and an introduced species, Russian Thistle.</w:t>
            </w:r>
          </w:p>
        </w:tc>
      </w:tr>
      <w:tr w:rsidR="00380F1B" w14:paraId="07D0A143" w14:textId="77777777" w:rsidTr="000E70F1">
        <w:trPr>
          <w:trHeight w:val="818"/>
          <w:jc w:val="center"/>
        </w:trPr>
        <w:tc>
          <w:tcPr>
            <w:tcW w:w="1925" w:type="dxa"/>
            <w:vAlign w:val="center"/>
          </w:tcPr>
          <w:p w14:paraId="23FE0D4B" w14:textId="77777777" w:rsidR="00380F1B" w:rsidRDefault="00380F1B" w:rsidP="000E70F1">
            <w:pPr>
              <w:spacing w:line="480" w:lineRule="auto"/>
              <w:jc w:val="center"/>
              <w:rPr>
                <w:color w:val="00B050"/>
              </w:rPr>
            </w:pPr>
            <w:r w:rsidRPr="00B207C5">
              <w:t>Sand Hill</w:t>
            </w:r>
            <w:r>
              <w:t>s</w:t>
            </w:r>
          </w:p>
        </w:tc>
        <w:tc>
          <w:tcPr>
            <w:tcW w:w="7191" w:type="dxa"/>
            <w:vAlign w:val="center"/>
          </w:tcPr>
          <w:p w14:paraId="6450B8DB" w14:textId="77777777" w:rsidR="00380F1B" w:rsidRPr="00B207C5" w:rsidRDefault="00380F1B" w:rsidP="00380F1B">
            <w:pPr>
              <w:keepNext/>
              <w:spacing w:line="360" w:lineRule="auto"/>
            </w:pPr>
            <w:r w:rsidRPr="00B207C5">
              <w:t>Consisting mainly of Sand Sagebrush, Broomweed, Bear Grass, Chickasaw Plum, Scratchgrass/Muhly, Sand Dropseed, Lazy Daisy, Indian Blanket, and Mentzelia.</w:t>
            </w:r>
          </w:p>
        </w:tc>
      </w:tr>
    </w:tbl>
    <w:p w14:paraId="476A54AC" w14:textId="3489592D" w:rsidR="00380F1B" w:rsidRPr="00156E32" w:rsidRDefault="00380F1B" w:rsidP="00380F1B">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5</w:t>
      </w:r>
      <w:r w:rsidR="00302FB1">
        <w:rPr>
          <w:color w:val="auto"/>
          <w:sz w:val="24"/>
          <w:szCs w:val="24"/>
        </w:rPr>
        <w:fldChar w:fldCharType="end"/>
      </w:r>
      <w:r w:rsidRPr="00156E32">
        <w:rPr>
          <w:color w:val="auto"/>
          <w:sz w:val="24"/>
          <w:szCs w:val="24"/>
        </w:rPr>
        <w:t>: Table listing the Floral species according to their designated floral association zone for the Cross Bar Ranch.</w:t>
      </w:r>
    </w:p>
    <w:p w14:paraId="4E3ECBE5" w14:textId="5A20F6D8" w:rsidR="00380F1B" w:rsidRDefault="00380F1B" w:rsidP="00380F1B"/>
    <w:p w14:paraId="3DAA9077" w14:textId="5374F075" w:rsidR="00380F1B" w:rsidRDefault="00380F1B" w:rsidP="00380F1B"/>
    <w:p w14:paraId="4839A06E" w14:textId="65CC7353" w:rsidR="00380F1B" w:rsidRDefault="00380F1B" w:rsidP="00380F1B"/>
    <w:p w14:paraId="6F712F69" w14:textId="6434BD70" w:rsidR="00380F1B" w:rsidRDefault="00380F1B" w:rsidP="00380F1B"/>
    <w:p w14:paraId="565459E9" w14:textId="7D0A32E1" w:rsidR="00380F1B" w:rsidRDefault="00380F1B" w:rsidP="00380F1B"/>
    <w:p w14:paraId="0B4EEFE1" w14:textId="6E55543E" w:rsidR="00380F1B" w:rsidRDefault="00380F1B" w:rsidP="00380F1B"/>
    <w:p w14:paraId="5A8DAFA1" w14:textId="08979CEB" w:rsidR="00380F1B" w:rsidRDefault="00380F1B" w:rsidP="00380F1B"/>
    <w:p w14:paraId="3B6B864A" w14:textId="270B9116" w:rsidR="00380F1B" w:rsidRDefault="00380F1B" w:rsidP="00380F1B"/>
    <w:p w14:paraId="01C9C86C" w14:textId="351A7907" w:rsidR="00380F1B" w:rsidRDefault="00380F1B" w:rsidP="00380F1B"/>
    <w:p w14:paraId="53A1D850" w14:textId="02F44C95" w:rsidR="00380F1B" w:rsidRDefault="00380F1B" w:rsidP="00380F1B"/>
    <w:p w14:paraId="712AA999" w14:textId="0CB938A4" w:rsidR="00380F1B" w:rsidRDefault="00380F1B" w:rsidP="00380F1B"/>
    <w:tbl>
      <w:tblPr>
        <w:tblStyle w:val="TableGrid"/>
        <w:tblW w:w="0" w:type="auto"/>
        <w:jc w:val="center"/>
        <w:tblLook w:val="04A0" w:firstRow="1" w:lastRow="0" w:firstColumn="1" w:lastColumn="0" w:noHBand="0" w:noVBand="1"/>
      </w:tblPr>
      <w:tblGrid>
        <w:gridCol w:w="2430"/>
        <w:gridCol w:w="3240"/>
        <w:gridCol w:w="3240"/>
      </w:tblGrid>
      <w:tr w:rsidR="00380F1B" w:rsidRPr="009E2F78" w14:paraId="51711C64" w14:textId="77777777" w:rsidTr="000E70F1">
        <w:trPr>
          <w:jc w:val="center"/>
        </w:trPr>
        <w:tc>
          <w:tcPr>
            <w:tcW w:w="2430" w:type="dxa"/>
            <w:vAlign w:val="center"/>
          </w:tcPr>
          <w:p w14:paraId="03E2EE05" w14:textId="77777777" w:rsidR="00380F1B" w:rsidRPr="009E2F78" w:rsidRDefault="00380F1B" w:rsidP="000E70F1">
            <w:pPr>
              <w:jc w:val="center"/>
              <w:rPr>
                <w:b/>
                <w:bCs/>
                <w:sz w:val="28"/>
                <w:szCs w:val="28"/>
              </w:rPr>
            </w:pPr>
            <w:r w:rsidRPr="009E2F78">
              <w:rPr>
                <w:b/>
                <w:bCs/>
                <w:sz w:val="28"/>
                <w:szCs w:val="28"/>
              </w:rPr>
              <w:t>Soil Classification</w:t>
            </w:r>
          </w:p>
        </w:tc>
        <w:tc>
          <w:tcPr>
            <w:tcW w:w="3240" w:type="dxa"/>
            <w:vAlign w:val="center"/>
          </w:tcPr>
          <w:p w14:paraId="33D1F116" w14:textId="77777777" w:rsidR="00380F1B" w:rsidRPr="009E2F78" w:rsidRDefault="00380F1B" w:rsidP="000E70F1">
            <w:pPr>
              <w:jc w:val="center"/>
              <w:rPr>
                <w:b/>
                <w:bCs/>
                <w:sz w:val="28"/>
                <w:szCs w:val="28"/>
              </w:rPr>
            </w:pPr>
            <w:r w:rsidRPr="009E2F78">
              <w:rPr>
                <w:b/>
                <w:bCs/>
                <w:sz w:val="28"/>
                <w:szCs w:val="28"/>
              </w:rPr>
              <w:t>Rangeland Productivity Value</w:t>
            </w:r>
          </w:p>
        </w:tc>
        <w:tc>
          <w:tcPr>
            <w:tcW w:w="3240" w:type="dxa"/>
          </w:tcPr>
          <w:p w14:paraId="181AA679" w14:textId="77777777" w:rsidR="00380F1B" w:rsidRPr="009E2F78" w:rsidRDefault="00380F1B" w:rsidP="000E70F1">
            <w:pPr>
              <w:jc w:val="center"/>
              <w:rPr>
                <w:b/>
                <w:bCs/>
                <w:sz w:val="28"/>
                <w:szCs w:val="28"/>
              </w:rPr>
            </w:pPr>
            <w:r>
              <w:rPr>
                <w:b/>
                <w:bCs/>
                <w:sz w:val="28"/>
                <w:szCs w:val="28"/>
              </w:rPr>
              <w:t>NCCPI Soil Capability Value</w:t>
            </w:r>
          </w:p>
        </w:tc>
      </w:tr>
      <w:tr w:rsidR="00380F1B" w14:paraId="4147B094" w14:textId="77777777" w:rsidTr="000E70F1">
        <w:trPr>
          <w:jc w:val="center"/>
        </w:trPr>
        <w:tc>
          <w:tcPr>
            <w:tcW w:w="2430" w:type="dxa"/>
          </w:tcPr>
          <w:p w14:paraId="7B5AF726" w14:textId="77777777" w:rsidR="00380F1B" w:rsidRPr="009E2F78" w:rsidRDefault="00380F1B" w:rsidP="000E70F1">
            <w:pPr>
              <w:jc w:val="center"/>
              <w:rPr>
                <w:sz w:val="24"/>
                <w:szCs w:val="24"/>
              </w:rPr>
            </w:pPr>
            <w:r w:rsidRPr="009E2F78">
              <w:rPr>
                <w:sz w:val="24"/>
                <w:szCs w:val="24"/>
              </w:rPr>
              <w:t>AcB</w:t>
            </w:r>
          </w:p>
        </w:tc>
        <w:tc>
          <w:tcPr>
            <w:tcW w:w="3240" w:type="dxa"/>
          </w:tcPr>
          <w:p w14:paraId="6BC8704D" w14:textId="77777777" w:rsidR="00380F1B" w:rsidRPr="009E2F78" w:rsidRDefault="00380F1B" w:rsidP="000E70F1">
            <w:pPr>
              <w:jc w:val="center"/>
              <w:rPr>
                <w:sz w:val="24"/>
                <w:szCs w:val="24"/>
              </w:rPr>
            </w:pPr>
            <w:r w:rsidRPr="009E2F78">
              <w:rPr>
                <w:sz w:val="24"/>
                <w:szCs w:val="24"/>
              </w:rPr>
              <w:t>1600</w:t>
            </w:r>
          </w:p>
        </w:tc>
        <w:tc>
          <w:tcPr>
            <w:tcW w:w="3240" w:type="dxa"/>
          </w:tcPr>
          <w:p w14:paraId="038931C9" w14:textId="77777777" w:rsidR="00380F1B" w:rsidRPr="009E2F78" w:rsidRDefault="00380F1B" w:rsidP="000E70F1">
            <w:pPr>
              <w:jc w:val="center"/>
              <w:rPr>
                <w:sz w:val="24"/>
                <w:szCs w:val="24"/>
              </w:rPr>
            </w:pPr>
            <w:r>
              <w:rPr>
                <w:sz w:val="24"/>
                <w:szCs w:val="24"/>
              </w:rPr>
              <w:t>50</w:t>
            </w:r>
          </w:p>
        </w:tc>
      </w:tr>
      <w:tr w:rsidR="00380F1B" w14:paraId="3B9C4E62" w14:textId="77777777" w:rsidTr="000E70F1">
        <w:trPr>
          <w:jc w:val="center"/>
        </w:trPr>
        <w:tc>
          <w:tcPr>
            <w:tcW w:w="2430" w:type="dxa"/>
          </w:tcPr>
          <w:p w14:paraId="764DFF52" w14:textId="77777777" w:rsidR="00380F1B" w:rsidRPr="009E2F78" w:rsidRDefault="00380F1B" w:rsidP="000E70F1">
            <w:pPr>
              <w:jc w:val="center"/>
              <w:rPr>
                <w:sz w:val="24"/>
                <w:szCs w:val="24"/>
              </w:rPr>
            </w:pPr>
            <w:r w:rsidRPr="009E2F78">
              <w:rPr>
                <w:sz w:val="24"/>
                <w:szCs w:val="24"/>
              </w:rPr>
              <w:t>AcC</w:t>
            </w:r>
          </w:p>
        </w:tc>
        <w:tc>
          <w:tcPr>
            <w:tcW w:w="3240" w:type="dxa"/>
          </w:tcPr>
          <w:p w14:paraId="2948D9A9" w14:textId="77777777" w:rsidR="00380F1B" w:rsidRPr="009E2F78" w:rsidRDefault="00380F1B" w:rsidP="000E70F1">
            <w:pPr>
              <w:jc w:val="center"/>
              <w:rPr>
                <w:sz w:val="24"/>
                <w:szCs w:val="24"/>
              </w:rPr>
            </w:pPr>
            <w:r w:rsidRPr="009E2F78">
              <w:rPr>
                <w:sz w:val="24"/>
                <w:szCs w:val="24"/>
              </w:rPr>
              <w:t>1600</w:t>
            </w:r>
          </w:p>
        </w:tc>
        <w:tc>
          <w:tcPr>
            <w:tcW w:w="3240" w:type="dxa"/>
          </w:tcPr>
          <w:p w14:paraId="6AD2FF62" w14:textId="77777777" w:rsidR="00380F1B" w:rsidRPr="009E2F78" w:rsidRDefault="00380F1B" w:rsidP="000E70F1">
            <w:pPr>
              <w:jc w:val="center"/>
              <w:rPr>
                <w:sz w:val="24"/>
                <w:szCs w:val="24"/>
              </w:rPr>
            </w:pPr>
            <w:r>
              <w:rPr>
                <w:sz w:val="24"/>
                <w:szCs w:val="24"/>
              </w:rPr>
              <w:t>48</w:t>
            </w:r>
          </w:p>
        </w:tc>
      </w:tr>
      <w:tr w:rsidR="00380F1B" w14:paraId="39F8E7EC" w14:textId="77777777" w:rsidTr="000E70F1">
        <w:trPr>
          <w:jc w:val="center"/>
        </w:trPr>
        <w:tc>
          <w:tcPr>
            <w:tcW w:w="2430" w:type="dxa"/>
          </w:tcPr>
          <w:p w14:paraId="7677E223" w14:textId="77777777" w:rsidR="00380F1B" w:rsidRPr="009E2F78" w:rsidRDefault="00380F1B" w:rsidP="000E70F1">
            <w:pPr>
              <w:jc w:val="center"/>
              <w:rPr>
                <w:sz w:val="24"/>
                <w:szCs w:val="24"/>
              </w:rPr>
            </w:pPr>
            <w:r w:rsidRPr="009E2F78">
              <w:rPr>
                <w:sz w:val="24"/>
                <w:szCs w:val="24"/>
              </w:rPr>
              <w:t>AQF</w:t>
            </w:r>
          </w:p>
        </w:tc>
        <w:tc>
          <w:tcPr>
            <w:tcW w:w="3240" w:type="dxa"/>
          </w:tcPr>
          <w:p w14:paraId="702B3F10" w14:textId="77777777" w:rsidR="00380F1B" w:rsidRPr="009E2F78" w:rsidRDefault="00380F1B" w:rsidP="000E70F1">
            <w:pPr>
              <w:jc w:val="center"/>
              <w:rPr>
                <w:sz w:val="24"/>
                <w:szCs w:val="24"/>
              </w:rPr>
            </w:pPr>
            <w:r w:rsidRPr="009E2F78">
              <w:rPr>
                <w:sz w:val="24"/>
                <w:szCs w:val="24"/>
              </w:rPr>
              <w:t>1190</w:t>
            </w:r>
          </w:p>
        </w:tc>
        <w:tc>
          <w:tcPr>
            <w:tcW w:w="3240" w:type="dxa"/>
          </w:tcPr>
          <w:p w14:paraId="461F4DCF" w14:textId="77777777" w:rsidR="00380F1B" w:rsidRPr="009E2F78" w:rsidRDefault="00380F1B" w:rsidP="000E70F1">
            <w:pPr>
              <w:jc w:val="center"/>
              <w:rPr>
                <w:sz w:val="24"/>
                <w:szCs w:val="24"/>
              </w:rPr>
            </w:pPr>
            <w:r>
              <w:rPr>
                <w:sz w:val="24"/>
                <w:szCs w:val="24"/>
              </w:rPr>
              <w:t>31</w:t>
            </w:r>
          </w:p>
        </w:tc>
      </w:tr>
      <w:tr w:rsidR="00380F1B" w14:paraId="06DB0F18" w14:textId="77777777" w:rsidTr="000E70F1">
        <w:trPr>
          <w:jc w:val="center"/>
        </w:trPr>
        <w:tc>
          <w:tcPr>
            <w:tcW w:w="2430" w:type="dxa"/>
          </w:tcPr>
          <w:p w14:paraId="1CE62DE4" w14:textId="77777777" w:rsidR="00380F1B" w:rsidRPr="009E2F78" w:rsidRDefault="00380F1B" w:rsidP="000E70F1">
            <w:pPr>
              <w:jc w:val="center"/>
              <w:rPr>
                <w:sz w:val="24"/>
                <w:szCs w:val="24"/>
              </w:rPr>
            </w:pPr>
            <w:r w:rsidRPr="009E2F78">
              <w:rPr>
                <w:sz w:val="24"/>
                <w:szCs w:val="24"/>
              </w:rPr>
              <w:t>BQ</w:t>
            </w:r>
            <w:r>
              <w:rPr>
                <w:sz w:val="24"/>
                <w:szCs w:val="24"/>
              </w:rPr>
              <w:t>G</w:t>
            </w:r>
          </w:p>
        </w:tc>
        <w:tc>
          <w:tcPr>
            <w:tcW w:w="3240" w:type="dxa"/>
          </w:tcPr>
          <w:p w14:paraId="457B3F8C" w14:textId="77777777" w:rsidR="00380F1B" w:rsidRPr="009E2F78" w:rsidRDefault="00380F1B" w:rsidP="000E70F1">
            <w:pPr>
              <w:jc w:val="center"/>
              <w:rPr>
                <w:sz w:val="24"/>
                <w:szCs w:val="24"/>
              </w:rPr>
            </w:pPr>
            <w:r w:rsidRPr="009E2F78">
              <w:rPr>
                <w:sz w:val="24"/>
                <w:szCs w:val="24"/>
              </w:rPr>
              <w:t>715</w:t>
            </w:r>
          </w:p>
        </w:tc>
        <w:tc>
          <w:tcPr>
            <w:tcW w:w="3240" w:type="dxa"/>
          </w:tcPr>
          <w:p w14:paraId="2441AEC9" w14:textId="77777777" w:rsidR="00380F1B" w:rsidRPr="009E2F78" w:rsidRDefault="00380F1B" w:rsidP="000E70F1">
            <w:pPr>
              <w:jc w:val="center"/>
              <w:rPr>
                <w:sz w:val="24"/>
                <w:szCs w:val="24"/>
              </w:rPr>
            </w:pPr>
            <w:r>
              <w:rPr>
                <w:sz w:val="24"/>
                <w:szCs w:val="24"/>
              </w:rPr>
              <w:t>3</w:t>
            </w:r>
          </w:p>
        </w:tc>
      </w:tr>
      <w:tr w:rsidR="00380F1B" w14:paraId="583B5FDA" w14:textId="77777777" w:rsidTr="000E70F1">
        <w:trPr>
          <w:jc w:val="center"/>
        </w:trPr>
        <w:tc>
          <w:tcPr>
            <w:tcW w:w="2430" w:type="dxa"/>
          </w:tcPr>
          <w:p w14:paraId="1CDEB66E" w14:textId="77777777" w:rsidR="00380F1B" w:rsidRPr="009E2F78" w:rsidRDefault="00380F1B" w:rsidP="000E70F1">
            <w:pPr>
              <w:jc w:val="center"/>
              <w:rPr>
                <w:sz w:val="24"/>
                <w:szCs w:val="24"/>
              </w:rPr>
            </w:pPr>
            <w:r w:rsidRPr="009E2F78">
              <w:rPr>
                <w:sz w:val="24"/>
                <w:szCs w:val="24"/>
              </w:rPr>
              <w:t>BuB</w:t>
            </w:r>
          </w:p>
        </w:tc>
        <w:tc>
          <w:tcPr>
            <w:tcW w:w="3240" w:type="dxa"/>
          </w:tcPr>
          <w:p w14:paraId="270961F8" w14:textId="77777777" w:rsidR="00380F1B" w:rsidRPr="009E2F78" w:rsidRDefault="00380F1B" w:rsidP="000E70F1">
            <w:pPr>
              <w:jc w:val="center"/>
              <w:rPr>
                <w:sz w:val="24"/>
                <w:szCs w:val="24"/>
              </w:rPr>
            </w:pPr>
            <w:r w:rsidRPr="009E2F78">
              <w:rPr>
                <w:sz w:val="24"/>
                <w:szCs w:val="24"/>
              </w:rPr>
              <w:t>2053</w:t>
            </w:r>
          </w:p>
        </w:tc>
        <w:tc>
          <w:tcPr>
            <w:tcW w:w="3240" w:type="dxa"/>
          </w:tcPr>
          <w:p w14:paraId="2E002FED" w14:textId="77777777" w:rsidR="00380F1B" w:rsidRPr="009E2F78" w:rsidRDefault="00380F1B" w:rsidP="000E70F1">
            <w:pPr>
              <w:jc w:val="center"/>
              <w:rPr>
                <w:sz w:val="24"/>
                <w:szCs w:val="24"/>
              </w:rPr>
            </w:pPr>
            <w:r>
              <w:rPr>
                <w:sz w:val="24"/>
                <w:szCs w:val="24"/>
              </w:rPr>
              <w:t>58</w:t>
            </w:r>
          </w:p>
        </w:tc>
      </w:tr>
      <w:tr w:rsidR="00380F1B" w14:paraId="420F2260" w14:textId="77777777" w:rsidTr="000E70F1">
        <w:trPr>
          <w:jc w:val="center"/>
        </w:trPr>
        <w:tc>
          <w:tcPr>
            <w:tcW w:w="2430" w:type="dxa"/>
          </w:tcPr>
          <w:p w14:paraId="78D91658" w14:textId="77777777" w:rsidR="00380F1B" w:rsidRPr="009E2F78" w:rsidRDefault="00380F1B" w:rsidP="000E70F1">
            <w:pPr>
              <w:jc w:val="center"/>
              <w:rPr>
                <w:sz w:val="24"/>
                <w:szCs w:val="24"/>
              </w:rPr>
            </w:pPr>
            <w:r w:rsidRPr="009E2F78">
              <w:rPr>
                <w:sz w:val="24"/>
                <w:szCs w:val="24"/>
              </w:rPr>
              <w:t>Cc</w:t>
            </w:r>
          </w:p>
        </w:tc>
        <w:tc>
          <w:tcPr>
            <w:tcW w:w="3240" w:type="dxa"/>
          </w:tcPr>
          <w:p w14:paraId="3B3B1A3E" w14:textId="77777777" w:rsidR="00380F1B" w:rsidRPr="009E2F78" w:rsidRDefault="00380F1B" w:rsidP="000E70F1">
            <w:pPr>
              <w:jc w:val="center"/>
              <w:rPr>
                <w:sz w:val="24"/>
                <w:szCs w:val="24"/>
              </w:rPr>
            </w:pPr>
            <w:r w:rsidRPr="009E2F78">
              <w:rPr>
                <w:sz w:val="24"/>
                <w:szCs w:val="24"/>
              </w:rPr>
              <w:t>2600</w:t>
            </w:r>
          </w:p>
        </w:tc>
        <w:tc>
          <w:tcPr>
            <w:tcW w:w="3240" w:type="dxa"/>
          </w:tcPr>
          <w:p w14:paraId="656A8221" w14:textId="77777777" w:rsidR="00380F1B" w:rsidRPr="009E2F78" w:rsidRDefault="00380F1B" w:rsidP="000E70F1">
            <w:pPr>
              <w:jc w:val="center"/>
              <w:rPr>
                <w:sz w:val="24"/>
                <w:szCs w:val="24"/>
              </w:rPr>
            </w:pPr>
            <w:r>
              <w:rPr>
                <w:sz w:val="24"/>
                <w:szCs w:val="24"/>
              </w:rPr>
              <w:t>54</w:t>
            </w:r>
          </w:p>
        </w:tc>
      </w:tr>
      <w:tr w:rsidR="00380F1B" w14:paraId="7BD0E45C" w14:textId="77777777" w:rsidTr="000E70F1">
        <w:trPr>
          <w:jc w:val="center"/>
        </w:trPr>
        <w:tc>
          <w:tcPr>
            <w:tcW w:w="2430" w:type="dxa"/>
          </w:tcPr>
          <w:p w14:paraId="59A6966A" w14:textId="77777777" w:rsidR="00380F1B" w:rsidRPr="009E2F78" w:rsidRDefault="00380F1B" w:rsidP="000E70F1">
            <w:pPr>
              <w:jc w:val="center"/>
              <w:rPr>
                <w:sz w:val="24"/>
                <w:szCs w:val="24"/>
              </w:rPr>
            </w:pPr>
            <w:r w:rsidRPr="009E2F78">
              <w:rPr>
                <w:sz w:val="24"/>
                <w:szCs w:val="24"/>
              </w:rPr>
              <w:t>ERE</w:t>
            </w:r>
          </w:p>
        </w:tc>
        <w:tc>
          <w:tcPr>
            <w:tcW w:w="3240" w:type="dxa"/>
          </w:tcPr>
          <w:p w14:paraId="66E53CAB" w14:textId="77777777" w:rsidR="00380F1B" w:rsidRPr="009E2F78" w:rsidRDefault="00380F1B" w:rsidP="000E70F1">
            <w:pPr>
              <w:jc w:val="center"/>
              <w:rPr>
                <w:sz w:val="24"/>
                <w:szCs w:val="24"/>
              </w:rPr>
            </w:pPr>
            <w:r w:rsidRPr="009E2F78">
              <w:rPr>
                <w:sz w:val="24"/>
                <w:szCs w:val="24"/>
              </w:rPr>
              <w:t>1200</w:t>
            </w:r>
          </w:p>
        </w:tc>
        <w:tc>
          <w:tcPr>
            <w:tcW w:w="3240" w:type="dxa"/>
          </w:tcPr>
          <w:p w14:paraId="03555600" w14:textId="77777777" w:rsidR="00380F1B" w:rsidRPr="009E2F78" w:rsidRDefault="00380F1B" w:rsidP="000E70F1">
            <w:pPr>
              <w:jc w:val="center"/>
              <w:rPr>
                <w:sz w:val="24"/>
                <w:szCs w:val="24"/>
              </w:rPr>
            </w:pPr>
            <w:r>
              <w:rPr>
                <w:sz w:val="24"/>
                <w:szCs w:val="24"/>
              </w:rPr>
              <w:t>18</w:t>
            </w:r>
          </w:p>
        </w:tc>
      </w:tr>
      <w:tr w:rsidR="00380F1B" w14:paraId="59CF4C28" w14:textId="77777777" w:rsidTr="000E70F1">
        <w:trPr>
          <w:jc w:val="center"/>
        </w:trPr>
        <w:tc>
          <w:tcPr>
            <w:tcW w:w="2430" w:type="dxa"/>
          </w:tcPr>
          <w:p w14:paraId="17D59DA1" w14:textId="77777777" w:rsidR="00380F1B" w:rsidRPr="009E2F78" w:rsidRDefault="00380F1B" w:rsidP="000E70F1">
            <w:pPr>
              <w:jc w:val="center"/>
              <w:rPr>
                <w:sz w:val="24"/>
                <w:szCs w:val="24"/>
              </w:rPr>
            </w:pPr>
            <w:r w:rsidRPr="009E2F78">
              <w:rPr>
                <w:sz w:val="24"/>
                <w:szCs w:val="24"/>
              </w:rPr>
              <w:t>LkD</w:t>
            </w:r>
          </w:p>
        </w:tc>
        <w:tc>
          <w:tcPr>
            <w:tcW w:w="3240" w:type="dxa"/>
          </w:tcPr>
          <w:p w14:paraId="790CEBCC" w14:textId="77777777" w:rsidR="00380F1B" w:rsidRPr="009E2F78" w:rsidRDefault="00380F1B" w:rsidP="000E70F1">
            <w:pPr>
              <w:jc w:val="center"/>
              <w:rPr>
                <w:sz w:val="24"/>
                <w:szCs w:val="24"/>
              </w:rPr>
            </w:pPr>
            <w:r w:rsidRPr="009E2F78">
              <w:rPr>
                <w:sz w:val="24"/>
                <w:szCs w:val="24"/>
              </w:rPr>
              <w:t>2068</w:t>
            </w:r>
          </w:p>
        </w:tc>
        <w:tc>
          <w:tcPr>
            <w:tcW w:w="3240" w:type="dxa"/>
          </w:tcPr>
          <w:p w14:paraId="7FBEE7CB" w14:textId="77777777" w:rsidR="00380F1B" w:rsidRPr="009E2F78" w:rsidRDefault="00380F1B" w:rsidP="000E70F1">
            <w:pPr>
              <w:jc w:val="center"/>
              <w:rPr>
                <w:sz w:val="24"/>
                <w:szCs w:val="24"/>
              </w:rPr>
            </w:pPr>
            <w:r>
              <w:rPr>
                <w:sz w:val="24"/>
                <w:szCs w:val="24"/>
              </w:rPr>
              <w:t>23</w:t>
            </w:r>
          </w:p>
        </w:tc>
      </w:tr>
      <w:tr w:rsidR="00380F1B" w14:paraId="474946A6" w14:textId="77777777" w:rsidTr="000E70F1">
        <w:trPr>
          <w:jc w:val="center"/>
        </w:trPr>
        <w:tc>
          <w:tcPr>
            <w:tcW w:w="2430" w:type="dxa"/>
          </w:tcPr>
          <w:p w14:paraId="00A98CA7" w14:textId="77777777" w:rsidR="00380F1B" w:rsidRPr="009E2F78" w:rsidRDefault="00380F1B" w:rsidP="000E70F1">
            <w:pPr>
              <w:jc w:val="center"/>
              <w:rPr>
                <w:sz w:val="24"/>
                <w:szCs w:val="24"/>
              </w:rPr>
            </w:pPr>
            <w:r w:rsidRPr="009E2F78">
              <w:rPr>
                <w:sz w:val="24"/>
                <w:szCs w:val="24"/>
              </w:rPr>
              <w:t>LNA</w:t>
            </w:r>
          </w:p>
        </w:tc>
        <w:tc>
          <w:tcPr>
            <w:tcW w:w="3240" w:type="dxa"/>
          </w:tcPr>
          <w:p w14:paraId="03858849" w14:textId="77777777" w:rsidR="00380F1B" w:rsidRPr="009E2F78" w:rsidRDefault="00380F1B" w:rsidP="000E70F1">
            <w:pPr>
              <w:jc w:val="center"/>
              <w:rPr>
                <w:sz w:val="24"/>
                <w:szCs w:val="24"/>
              </w:rPr>
            </w:pPr>
            <w:r w:rsidRPr="009E2F78">
              <w:rPr>
                <w:sz w:val="24"/>
                <w:szCs w:val="24"/>
              </w:rPr>
              <w:t>2166</w:t>
            </w:r>
          </w:p>
        </w:tc>
        <w:tc>
          <w:tcPr>
            <w:tcW w:w="3240" w:type="dxa"/>
          </w:tcPr>
          <w:p w14:paraId="34CA130A" w14:textId="77777777" w:rsidR="00380F1B" w:rsidRPr="009E2F78" w:rsidRDefault="00380F1B" w:rsidP="000E70F1">
            <w:pPr>
              <w:jc w:val="center"/>
              <w:rPr>
                <w:sz w:val="24"/>
                <w:szCs w:val="24"/>
              </w:rPr>
            </w:pPr>
            <w:r>
              <w:rPr>
                <w:sz w:val="24"/>
                <w:szCs w:val="24"/>
              </w:rPr>
              <w:t>21</w:t>
            </w:r>
          </w:p>
        </w:tc>
      </w:tr>
      <w:tr w:rsidR="00380F1B" w14:paraId="60A2E0DF" w14:textId="77777777" w:rsidTr="000E70F1">
        <w:trPr>
          <w:jc w:val="center"/>
        </w:trPr>
        <w:tc>
          <w:tcPr>
            <w:tcW w:w="2430" w:type="dxa"/>
          </w:tcPr>
          <w:p w14:paraId="61282AF4" w14:textId="77777777" w:rsidR="00380F1B" w:rsidRPr="009E2F78" w:rsidRDefault="00380F1B" w:rsidP="000E70F1">
            <w:pPr>
              <w:jc w:val="center"/>
              <w:rPr>
                <w:sz w:val="24"/>
                <w:szCs w:val="24"/>
              </w:rPr>
            </w:pPr>
            <w:r w:rsidRPr="009E2F78">
              <w:rPr>
                <w:sz w:val="24"/>
                <w:szCs w:val="24"/>
              </w:rPr>
              <w:t>MfB</w:t>
            </w:r>
          </w:p>
        </w:tc>
        <w:tc>
          <w:tcPr>
            <w:tcW w:w="3240" w:type="dxa"/>
          </w:tcPr>
          <w:p w14:paraId="5D04B04D" w14:textId="77777777" w:rsidR="00380F1B" w:rsidRPr="009E2F78" w:rsidRDefault="00380F1B" w:rsidP="000E70F1">
            <w:pPr>
              <w:jc w:val="center"/>
              <w:rPr>
                <w:sz w:val="24"/>
                <w:szCs w:val="24"/>
              </w:rPr>
            </w:pPr>
            <w:r w:rsidRPr="009E2F78">
              <w:rPr>
                <w:sz w:val="24"/>
                <w:szCs w:val="24"/>
              </w:rPr>
              <w:t>2057</w:t>
            </w:r>
          </w:p>
        </w:tc>
        <w:tc>
          <w:tcPr>
            <w:tcW w:w="3240" w:type="dxa"/>
          </w:tcPr>
          <w:p w14:paraId="17EC55C3" w14:textId="77777777" w:rsidR="00380F1B" w:rsidRPr="009E2F78" w:rsidRDefault="00380F1B" w:rsidP="000E70F1">
            <w:pPr>
              <w:jc w:val="center"/>
              <w:rPr>
                <w:sz w:val="24"/>
                <w:szCs w:val="24"/>
              </w:rPr>
            </w:pPr>
            <w:r>
              <w:rPr>
                <w:sz w:val="24"/>
                <w:szCs w:val="24"/>
              </w:rPr>
              <w:t>39</w:t>
            </w:r>
          </w:p>
        </w:tc>
      </w:tr>
      <w:tr w:rsidR="00380F1B" w14:paraId="32751823" w14:textId="77777777" w:rsidTr="000E70F1">
        <w:trPr>
          <w:jc w:val="center"/>
        </w:trPr>
        <w:tc>
          <w:tcPr>
            <w:tcW w:w="2430" w:type="dxa"/>
          </w:tcPr>
          <w:p w14:paraId="6399AC57" w14:textId="77777777" w:rsidR="00380F1B" w:rsidRPr="009E2F78" w:rsidRDefault="00380F1B" w:rsidP="000E70F1">
            <w:pPr>
              <w:jc w:val="center"/>
              <w:rPr>
                <w:sz w:val="24"/>
                <w:szCs w:val="24"/>
              </w:rPr>
            </w:pPr>
            <w:r w:rsidRPr="009E2F78">
              <w:rPr>
                <w:sz w:val="24"/>
                <w:szCs w:val="24"/>
              </w:rPr>
              <w:t>MfC</w:t>
            </w:r>
          </w:p>
        </w:tc>
        <w:tc>
          <w:tcPr>
            <w:tcW w:w="3240" w:type="dxa"/>
          </w:tcPr>
          <w:p w14:paraId="197583F0" w14:textId="77777777" w:rsidR="00380F1B" w:rsidRPr="009E2F78" w:rsidRDefault="00380F1B" w:rsidP="000E70F1">
            <w:pPr>
              <w:jc w:val="center"/>
              <w:rPr>
                <w:sz w:val="24"/>
                <w:szCs w:val="24"/>
              </w:rPr>
            </w:pPr>
            <w:r w:rsidRPr="009E2F78">
              <w:rPr>
                <w:sz w:val="24"/>
                <w:szCs w:val="24"/>
              </w:rPr>
              <w:t>2057</w:t>
            </w:r>
          </w:p>
        </w:tc>
        <w:tc>
          <w:tcPr>
            <w:tcW w:w="3240" w:type="dxa"/>
          </w:tcPr>
          <w:p w14:paraId="4C534B1B" w14:textId="77777777" w:rsidR="00380F1B" w:rsidRPr="009E2F78" w:rsidRDefault="00380F1B" w:rsidP="000E70F1">
            <w:pPr>
              <w:jc w:val="center"/>
              <w:rPr>
                <w:sz w:val="24"/>
                <w:szCs w:val="24"/>
              </w:rPr>
            </w:pPr>
            <w:r>
              <w:rPr>
                <w:sz w:val="24"/>
                <w:szCs w:val="24"/>
              </w:rPr>
              <w:t>38</w:t>
            </w:r>
          </w:p>
        </w:tc>
      </w:tr>
      <w:tr w:rsidR="00380F1B" w14:paraId="1889859A" w14:textId="77777777" w:rsidTr="000E70F1">
        <w:trPr>
          <w:jc w:val="center"/>
        </w:trPr>
        <w:tc>
          <w:tcPr>
            <w:tcW w:w="2430" w:type="dxa"/>
          </w:tcPr>
          <w:p w14:paraId="512BBB93" w14:textId="77777777" w:rsidR="00380F1B" w:rsidRPr="009E2F78" w:rsidRDefault="00380F1B" w:rsidP="000E70F1">
            <w:pPr>
              <w:jc w:val="center"/>
              <w:rPr>
                <w:sz w:val="24"/>
                <w:szCs w:val="24"/>
              </w:rPr>
            </w:pPr>
            <w:r w:rsidRPr="009E2F78">
              <w:rPr>
                <w:sz w:val="24"/>
                <w:szCs w:val="24"/>
              </w:rPr>
              <w:t>MfD</w:t>
            </w:r>
          </w:p>
        </w:tc>
        <w:tc>
          <w:tcPr>
            <w:tcW w:w="3240" w:type="dxa"/>
          </w:tcPr>
          <w:p w14:paraId="15C7CD79" w14:textId="77777777" w:rsidR="00380F1B" w:rsidRPr="009E2F78" w:rsidRDefault="00380F1B" w:rsidP="000E70F1">
            <w:pPr>
              <w:jc w:val="center"/>
              <w:rPr>
                <w:sz w:val="24"/>
                <w:szCs w:val="24"/>
              </w:rPr>
            </w:pPr>
            <w:r w:rsidRPr="009E2F78">
              <w:rPr>
                <w:sz w:val="24"/>
                <w:szCs w:val="24"/>
              </w:rPr>
              <w:t>2057</w:t>
            </w:r>
          </w:p>
        </w:tc>
        <w:tc>
          <w:tcPr>
            <w:tcW w:w="3240" w:type="dxa"/>
          </w:tcPr>
          <w:p w14:paraId="2D2250FB" w14:textId="77777777" w:rsidR="00380F1B" w:rsidRPr="009E2F78" w:rsidRDefault="00380F1B" w:rsidP="000E70F1">
            <w:pPr>
              <w:jc w:val="center"/>
              <w:rPr>
                <w:sz w:val="24"/>
                <w:szCs w:val="24"/>
              </w:rPr>
            </w:pPr>
            <w:r>
              <w:rPr>
                <w:sz w:val="24"/>
                <w:szCs w:val="24"/>
              </w:rPr>
              <w:t>37</w:t>
            </w:r>
          </w:p>
        </w:tc>
      </w:tr>
      <w:tr w:rsidR="00380F1B" w14:paraId="73C4B853" w14:textId="77777777" w:rsidTr="000E70F1">
        <w:trPr>
          <w:jc w:val="center"/>
        </w:trPr>
        <w:tc>
          <w:tcPr>
            <w:tcW w:w="2430" w:type="dxa"/>
          </w:tcPr>
          <w:p w14:paraId="6ED7254E" w14:textId="77777777" w:rsidR="00380F1B" w:rsidRPr="009E2F78" w:rsidRDefault="00380F1B" w:rsidP="000E70F1">
            <w:pPr>
              <w:jc w:val="center"/>
              <w:rPr>
                <w:sz w:val="24"/>
                <w:szCs w:val="24"/>
              </w:rPr>
            </w:pPr>
            <w:r w:rsidRPr="009E2F78">
              <w:rPr>
                <w:sz w:val="24"/>
                <w:szCs w:val="24"/>
              </w:rPr>
              <w:t>MTE</w:t>
            </w:r>
          </w:p>
        </w:tc>
        <w:tc>
          <w:tcPr>
            <w:tcW w:w="3240" w:type="dxa"/>
          </w:tcPr>
          <w:p w14:paraId="4EBF22A9" w14:textId="77777777" w:rsidR="00380F1B" w:rsidRPr="009E2F78" w:rsidRDefault="00380F1B" w:rsidP="000E70F1">
            <w:pPr>
              <w:jc w:val="center"/>
              <w:rPr>
                <w:sz w:val="24"/>
                <w:szCs w:val="24"/>
              </w:rPr>
            </w:pPr>
            <w:r w:rsidRPr="009E2F78">
              <w:rPr>
                <w:sz w:val="24"/>
                <w:szCs w:val="24"/>
              </w:rPr>
              <w:t>1915</w:t>
            </w:r>
          </w:p>
        </w:tc>
        <w:tc>
          <w:tcPr>
            <w:tcW w:w="3240" w:type="dxa"/>
          </w:tcPr>
          <w:p w14:paraId="15A19B04" w14:textId="77777777" w:rsidR="00380F1B" w:rsidRPr="009E2F78" w:rsidRDefault="00380F1B" w:rsidP="000E70F1">
            <w:pPr>
              <w:jc w:val="center"/>
              <w:rPr>
                <w:sz w:val="24"/>
                <w:szCs w:val="24"/>
              </w:rPr>
            </w:pPr>
            <w:r>
              <w:rPr>
                <w:sz w:val="24"/>
                <w:szCs w:val="24"/>
              </w:rPr>
              <w:t>31</w:t>
            </w:r>
          </w:p>
        </w:tc>
      </w:tr>
      <w:tr w:rsidR="00380F1B" w14:paraId="41B9A0BE" w14:textId="77777777" w:rsidTr="000E70F1">
        <w:trPr>
          <w:jc w:val="center"/>
        </w:trPr>
        <w:tc>
          <w:tcPr>
            <w:tcW w:w="2430" w:type="dxa"/>
          </w:tcPr>
          <w:p w14:paraId="5CE03A1E" w14:textId="77777777" w:rsidR="00380F1B" w:rsidRPr="009E2F78" w:rsidRDefault="00380F1B" w:rsidP="000E70F1">
            <w:pPr>
              <w:jc w:val="center"/>
              <w:rPr>
                <w:sz w:val="24"/>
                <w:szCs w:val="24"/>
              </w:rPr>
            </w:pPr>
            <w:r w:rsidRPr="009E2F78">
              <w:rPr>
                <w:sz w:val="24"/>
                <w:szCs w:val="24"/>
              </w:rPr>
              <w:t>ObA</w:t>
            </w:r>
          </w:p>
        </w:tc>
        <w:tc>
          <w:tcPr>
            <w:tcW w:w="3240" w:type="dxa"/>
          </w:tcPr>
          <w:p w14:paraId="21227561" w14:textId="77777777" w:rsidR="00380F1B" w:rsidRPr="009E2F78" w:rsidRDefault="00380F1B" w:rsidP="000E70F1">
            <w:pPr>
              <w:jc w:val="center"/>
              <w:rPr>
                <w:sz w:val="24"/>
                <w:szCs w:val="24"/>
              </w:rPr>
            </w:pPr>
            <w:r w:rsidRPr="009E2F78">
              <w:rPr>
                <w:sz w:val="24"/>
                <w:szCs w:val="24"/>
              </w:rPr>
              <w:t>1596</w:t>
            </w:r>
          </w:p>
        </w:tc>
        <w:tc>
          <w:tcPr>
            <w:tcW w:w="3240" w:type="dxa"/>
          </w:tcPr>
          <w:p w14:paraId="41FDD3F8" w14:textId="77777777" w:rsidR="00380F1B" w:rsidRPr="009E2F78" w:rsidRDefault="00380F1B" w:rsidP="000E70F1">
            <w:pPr>
              <w:jc w:val="center"/>
              <w:rPr>
                <w:sz w:val="24"/>
                <w:szCs w:val="24"/>
              </w:rPr>
            </w:pPr>
            <w:r>
              <w:rPr>
                <w:sz w:val="24"/>
                <w:szCs w:val="24"/>
              </w:rPr>
              <w:t>48</w:t>
            </w:r>
          </w:p>
        </w:tc>
      </w:tr>
      <w:tr w:rsidR="00380F1B" w14:paraId="349C9AA3" w14:textId="77777777" w:rsidTr="000E70F1">
        <w:trPr>
          <w:jc w:val="center"/>
        </w:trPr>
        <w:tc>
          <w:tcPr>
            <w:tcW w:w="2430" w:type="dxa"/>
          </w:tcPr>
          <w:p w14:paraId="09587617" w14:textId="77777777" w:rsidR="00380F1B" w:rsidRPr="009E2F78" w:rsidRDefault="00380F1B" w:rsidP="000E70F1">
            <w:pPr>
              <w:jc w:val="center"/>
              <w:rPr>
                <w:sz w:val="24"/>
                <w:szCs w:val="24"/>
              </w:rPr>
            </w:pPr>
            <w:r w:rsidRPr="009E2F78">
              <w:rPr>
                <w:sz w:val="24"/>
                <w:szCs w:val="24"/>
              </w:rPr>
              <w:t>ObB</w:t>
            </w:r>
          </w:p>
        </w:tc>
        <w:tc>
          <w:tcPr>
            <w:tcW w:w="3240" w:type="dxa"/>
          </w:tcPr>
          <w:p w14:paraId="21B6F466" w14:textId="77777777" w:rsidR="00380F1B" w:rsidRPr="009E2F78" w:rsidRDefault="00380F1B" w:rsidP="000E70F1">
            <w:pPr>
              <w:jc w:val="center"/>
              <w:rPr>
                <w:sz w:val="24"/>
                <w:szCs w:val="24"/>
              </w:rPr>
            </w:pPr>
            <w:r w:rsidRPr="009E2F78">
              <w:rPr>
                <w:sz w:val="24"/>
                <w:szCs w:val="24"/>
              </w:rPr>
              <w:t>1598</w:t>
            </w:r>
          </w:p>
        </w:tc>
        <w:tc>
          <w:tcPr>
            <w:tcW w:w="3240" w:type="dxa"/>
          </w:tcPr>
          <w:p w14:paraId="02CAAEB2" w14:textId="77777777" w:rsidR="00380F1B" w:rsidRPr="009E2F78" w:rsidRDefault="00380F1B" w:rsidP="000E70F1">
            <w:pPr>
              <w:jc w:val="center"/>
              <w:rPr>
                <w:sz w:val="24"/>
                <w:szCs w:val="24"/>
              </w:rPr>
            </w:pPr>
            <w:r>
              <w:rPr>
                <w:sz w:val="24"/>
                <w:szCs w:val="24"/>
              </w:rPr>
              <w:t>48</w:t>
            </w:r>
          </w:p>
        </w:tc>
      </w:tr>
      <w:tr w:rsidR="00380F1B" w14:paraId="1736D4AA" w14:textId="77777777" w:rsidTr="000E70F1">
        <w:trPr>
          <w:jc w:val="center"/>
        </w:trPr>
        <w:tc>
          <w:tcPr>
            <w:tcW w:w="2430" w:type="dxa"/>
          </w:tcPr>
          <w:p w14:paraId="76E52CFD" w14:textId="77777777" w:rsidR="00380F1B" w:rsidRPr="009E2F78" w:rsidRDefault="00380F1B" w:rsidP="000E70F1">
            <w:pPr>
              <w:jc w:val="center"/>
              <w:rPr>
                <w:sz w:val="24"/>
                <w:szCs w:val="24"/>
              </w:rPr>
            </w:pPr>
            <w:r w:rsidRPr="009E2F78">
              <w:rPr>
                <w:sz w:val="24"/>
                <w:szCs w:val="24"/>
              </w:rPr>
              <w:t>PaB</w:t>
            </w:r>
          </w:p>
        </w:tc>
        <w:tc>
          <w:tcPr>
            <w:tcW w:w="3240" w:type="dxa"/>
          </w:tcPr>
          <w:p w14:paraId="50FBEB95" w14:textId="77777777" w:rsidR="00380F1B" w:rsidRPr="009E2F78" w:rsidRDefault="00380F1B" w:rsidP="000E70F1">
            <w:pPr>
              <w:jc w:val="center"/>
              <w:rPr>
                <w:sz w:val="24"/>
                <w:szCs w:val="24"/>
              </w:rPr>
            </w:pPr>
            <w:r w:rsidRPr="009E2F78">
              <w:rPr>
                <w:sz w:val="24"/>
                <w:szCs w:val="24"/>
              </w:rPr>
              <w:t>2000</w:t>
            </w:r>
          </w:p>
        </w:tc>
        <w:tc>
          <w:tcPr>
            <w:tcW w:w="3240" w:type="dxa"/>
          </w:tcPr>
          <w:p w14:paraId="6B898EC4" w14:textId="77777777" w:rsidR="00380F1B" w:rsidRPr="009E2F78" w:rsidRDefault="00380F1B" w:rsidP="000E70F1">
            <w:pPr>
              <w:jc w:val="center"/>
              <w:rPr>
                <w:sz w:val="24"/>
                <w:szCs w:val="24"/>
              </w:rPr>
            </w:pPr>
            <w:r>
              <w:rPr>
                <w:sz w:val="24"/>
                <w:szCs w:val="24"/>
              </w:rPr>
              <w:t>49</w:t>
            </w:r>
          </w:p>
        </w:tc>
      </w:tr>
      <w:tr w:rsidR="00380F1B" w14:paraId="07F87CC3" w14:textId="77777777" w:rsidTr="000E70F1">
        <w:trPr>
          <w:jc w:val="center"/>
        </w:trPr>
        <w:tc>
          <w:tcPr>
            <w:tcW w:w="2430" w:type="dxa"/>
          </w:tcPr>
          <w:p w14:paraId="2D89411F" w14:textId="77777777" w:rsidR="00380F1B" w:rsidRPr="009E2F78" w:rsidRDefault="00380F1B" w:rsidP="000E70F1">
            <w:pPr>
              <w:jc w:val="center"/>
              <w:rPr>
                <w:sz w:val="24"/>
                <w:szCs w:val="24"/>
              </w:rPr>
            </w:pPr>
            <w:r w:rsidRPr="009E2F78">
              <w:rPr>
                <w:sz w:val="24"/>
                <w:szCs w:val="24"/>
              </w:rPr>
              <w:t>PaC</w:t>
            </w:r>
          </w:p>
        </w:tc>
        <w:tc>
          <w:tcPr>
            <w:tcW w:w="3240" w:type="dxa"/>
          </w:tcPr>
          <w:p w14:paraId="0594010E" w14:textId="77777777" w:rsidR="00380F1B" w:rsidRPr="009E2F78" w:rsidRDefault="00380F1B" w:rsidP="000E70F1">
            <w:pPr>
              <w:jc w:val="center"/>
              <w:rPr>
                <w:sz w:val="24"/>
                <w:szCs w:val="24"/>
              </w:rPr>
            </w:pPr>
            <w:r w:rsidRPr="009E2F78">
              <w:rPr>
                <w:sz w:val="24"/>
                <w:szCs w:val="24"/>
              </w:rPr>
              <w:t>2000</w:t>
            </w:r>
          </w:p>
        </w:tc>
        <w:tc>
          <w:tcPr>
            <w:tcW w:w="3240" w:type="dxa"/>
          </w:tcPr>
          <w:p w14:paraId="19F931CE" w14:textId="77777777" w:rsidR="00380F1B" w:rsidRPr="009E2F78" w:rsidRDefault="00380F1B" w:rsidP="000E70F1">
            <w:pPr>
              <w:jc w:val="center"/>
              <w:rPr>
                <w:sz w:val="24"/>
                <w:szCs w:val="24"/>
              </w:rPr>
            </w:pPr>
            <w:r>
              <w:rPr>
                <w:sz w:val="24"/>
                <w:szCs w:val="24"/>
              </w:rPr>
              <w:t>49</w:t>
            </w:r>
          </w:p>
        </w:tc>
      </w:tr>
      <w:tr w:rsidR="00380F1B" w14:paraId="4F5DEF1A" w14:textId="77777777" w:rsidTr="000E70F1">
        <w:trPr>
          <w:jc w:val="center"/>
        </w:trPr>
        <w:tc>
          <w:tcPr>
            <w:tcW w:w="2430" w:type="dxa"/>
          </w:tcPr>
          <w:p w14:paraId="62D6FEE8" w14:textId="77777777" w:rsidR="00380F1B" w:rsidRPr="009E2F78" w:rsidRDefault="00380F1B" w:rsidP="000E70F1">
            <w:pPr>
              <w:jc w:val="center"/>
              <w:rPr>
                <w:sz w:val="24"/>
                <w:szCs w:val="24"/>
              </w:rPr>
            </w:pPr>
            <w:r w:rsidRPr="009E2F78">
              <w:rPr>
                <w:sz w:val="24"/>
                <w:szCs w:val="24"/>
              </w:rPr>
              <w:t>PyB</w:t>
            </w:r>
          </w:p>
        </w:tc>
        <w:tc>
          <w:tcPr>
            <w:tcW w:w="3240" w:type="dxa"/>
          </w:tcPr>
          <w:p w14:paraId="6CFE01B7" w14:textId="77777777" w:rsidR="00380F1B" w:rsidRPr="009E2F78" w:rsidRDefault="00380F1B" w:rsidP="000E70F1">
            <w:pPr>
              <w:jc w:val="center"/>
              <w:rPr>
                <w:sz w:val="24"/>
                <w:szCs w:val="24"/>
              </w:rPr>
            </w:pPr>
            <w:r w:rsidRPr="009E2F78">
              <w:rPr>
                <w:sz w:val="24"/>
                <w:szCs w:val="24"/>
              </w:rPr>
              <w:t>1700</w:t>
            </w:r>
          </w:p>
        </w:tc>
        <w:tc>
          <w:tcPr>
            <w:tcW w:w="3240" w:type="dxa"/>
          </w:tcPr>
          <w:p w14:paraId="6794B7D9" w14:textId="77777777" w:rsidR="00380F1B" w:rsidRPr="009E2F78" w:rsidRDefault="00380F1B" w:rsidP="000E70F1">
            <w:pPr>
              <w:jc w:val="center"/>
              <w:rPr>
                <w:sz w:val="24"/>
                <w:szCs w:val="24"/>
              </w:rPr>
            </w:pPr>
            <w:r>
              <w:rPr>
                <w:sz w:val="24"/>
                <w:szCs w:val="24"/>
              </w:rPr>
              <w:t>42</w:t>
            </w:r>
          </w:p>
        </w:tc>
      </w:tr>
      <w:tr w:rsidR="00380F1B" w14:paraId="41B7D3A7" w14:textId="77777777" w:rsidTr="000E70F1">
        <w:trPr>
          <w:jc w:val="center"/>
        </w:trPr>
        <w:tc>
          <w:tcPr>
            <w:tcW w:w="2430" w:type="dxa"/>
          </w:tcPr>
          <w:p w14:paraId="61AA882B" w14:textId="77777777" w:rsidR="00380F1B" w:rsidRPr="009E2F78" w:rsidRDefault="00380F1B" w:rsidP="000E70F1">
            <w:pPr>
              <w:jc w:val="center"/>
              <w:rPr>
                <w:sz w:val="24"/>
                <w:szCs w:val="24"/>
              </w:rPr>
            </w:pPr>
            <w:r w:rsidRPr="009E2F78">
              <w:rPr>
                <w:sz w:val="24"/>
                <w:szCs w:val="24"/>
              </w:rPr>
              <w:t>PyC</w:t>
            </w:r>
          </w:p>
        </w:tc>
        <w:tc>
          <w:tcPr>
            <w:tcW w:w="3240" w:type="dxa"/>
          </w:tcPr>
          <w:p w14:paraId="6636BDA6" w14:textId="77777777" w:rsidR="00380F1B" w:rsidRPr="009E2F78" w:rsidRDefault="00380F1B" w:rsidP="000E70F1">
            <w:pPr>
              <w:jc w:val="center"/>
              <w:rPr>
                <w:sz w:val="24"/>
                <w:szCs w:val="24"/>
              </w:rPr>
            </w:pPr>
            <w:r w:rsidRPr="009E2F78">
              <w:rPr>
                <w:sz w:val="24"/>
                <w:szCs w:val="24"/>
              </w:rPr>
              <w:t>1700</w:t>
            </w:r>
          </w:p>
        </w:tc>
        <w:tc>
          <w:tcPr>
            <w:tcW w:w="3240" w:type="dxa"/>
          </w:tcPr>
          <w:p w14:paraId="5D1675F3" w14:textId="77777777" w:rsidR="00380F1B" w:rsidRPr="009E2F78" w:rsidRDefault="00380F1B" w:rsidP="000E70F1">
            <w:pPr>
              <w:jc w:val="center"/>
              <w:rPr>
                <w:sz w:val="24"/>
                <w:szCs w:val="24"/>
              </w:rPr>
            </w:pPr>
            <w:r>
              <w:rPr>
                <w:sz w:val="24"/>
                <w:szCs w:val="24"/>
              </w:rPr>
              <w:t>42</w:t>
            </w:r>
          </w:p>
        </w:tc>
      </w:tr>
      <w:tr w:rsidR="00380F1B" w14:paraId="404E83C7" w14:textId="77777777" w:rsidTr="000E70F1">
        <w:trPr>
          <w:jc w:val="center"/>
        </w:trPr>
        <w:tc>
          <w:tcPr>
            <w:tcW w:w="2430" w:type="dxa"/>
          </w:tcPr>
          <w:p w14:paraId="443F887B" w14:textId="77777777" w:rsidR="00380F1B" w:rsidRPr="009E2F78" w:rsidRDefault="00380F1B" w:rsidP="000E70F1">
            <w:pPr>
              <w:jc w:val="center"/>
              <w:rPr>
                <w:sz w:val="24"/>
                <w:szCs w:val="24"/>
              </w:rPr>
            </w:pPr>
            <w:r w:rsidRPr="009E2F78">
              <w:rPr>
                <w:sz w:val="24"/>
                <w:szCs w:val="24"/>
              </w:rPr>
              <w:t>T</w:t>
            </w:r>
            <w:r>
              <w:rPr>
                <w:sz w:val="24"/>
                <w:szCs w:val="24"/>
              </w:rPr>
              <w:t>a</w:t>
            </w:r>
            <w:r w:rsidRPr="009E2F78">
              <w:rPr>
                <w:sz w:val="24"/>
                <w:szCs w:val="24"/>
              </w:rPr>
              <w:t>F</w:t>
            </w:r>
          </w:p>
        </w:tc>
        <w:tc>
          <w:tcPr>
            <w:tcW w:w="3240" w:type="dxa"/>
          </w:tcPr>
          <w:p w14:paraId="5463B637" w14:textId="77777777" w:rsidR="00380F1B" w:rsidRPr="009E2F78" w:rsidRDefault="00380F1B" w:rsidP="000E70F1">
            <w:pPr>
              <w:jc w:val="center"/>
              <w:rPr>
                <w:sz w:val="24"/>
                <w:szCs w:val="24"/>
              </w:rPr>
            </w:pPr>
            <w:r>
              <w:rPr>
                <w:sz w:val="24"/>
                <w:szCs w:val="24"/>
              </w:rPr>
              <w:t>1200</w:t>
            </w:r>
          </w:p>
        </w:tc>
        <w:tc>
          <w:tcPr>
            <w:tcW w:w="3240" w:type="dxa"/>
          </w:tcPr>
          <w:p w14:paraId="10524C87" w14:textId="77777777" w:rsidR="00380F1B" w:rsidRPr="009E2F78" w:rsidRDefault="00380F1B" w:rsidP="000E70F1">
            <w:pPr>
              <w:jc w:val="center"/>
              <w:rPr>
                <w:sz w:val="24"/>
                <w:szCs w:val="24"/>
              </w:rPr>
            </w:pPr>
            <w:r>
              <w:rPr>
                <w:sz w:val="24"/>
                <w:szCs w:val="24"/>
              </w:rPr>
              <w:t>24</w:t>
            </w:r>
          </w:p>
        </w:tc>
      </w:tr>
      <w:tr w:rsidR="00380F1B" w14:paraId="70C33138" w14:textId="77777777" w:rsidTr="000E70F1">
        <w:trPr>
          <w:jc w:val="center"/>
        </w:trPr>
        <w:tc>
          <w:tcPr>
            <w:tcW w:w="2430" w:type="dxa"/>
          </w:tcPr>
          <w:p w14:paraId="1F222DA1" w14:textId="77777777" w:rsidR="00380F1B" w:rsidRPr="009E2F78" w:rsidRDefault="00380F1B" w:rsidP="000E70F1">
            <w:pPr>
              <w:jc w:val="center"/>
              <w:rPr>
                <w:sz w:val="24"/>
                <w:szCs w:val="24"/>
              </w:rPr>
            </w:pPr>
            <w:r w:rsidRPr="009E2F78">
              <w:rPr>
                <w:sz w:val="24"/>
                <w:szCs w:val="24"/>
              </w:rPr>
              <w:t>TF</w:t>
            </w:r>
          </w:p>
        </w:tc>
        <w:tc>
          <w:tcPr>
            <w:tcW w:w="3240" w:type="dxa"/>
          </w:tcPr>
          <w:p w14:paraId="7D3D4623" w14:textId="77777777" w:rsidR="00380F1B" w:rsidRPr="009E2F78" w:rsidRDefault="00380F1B" w:rsidP="000E70F1">
            <w:pPr>
              <w:jc w:val="center"/>
              <w:rPr>
                <w:sz w:val="24"/>
                <w:szCs w:val="24"/>
              </w:rPr>
            </w:pPr>
            <w:r>
              <w:rPr>
                <w:sz w:val="24"/>
                <w:szCs w:val="24"/>
              </w:rPr>
              <w:t>1400</w:t>
            </w:r>
          </w:p>
        </w:tc>
        <w:tc>
          <w:tcPr>
            <w:tcW w:w="3240" w:type="dxa"/>
          </w:tcPr>
          <w:p w14:paraId="32B8A5F3" w14:textId="77777777" w:rsidR="00380F1B" w:rsidRPr="009E2F78" w:rsidRDefault="00380F1B" w:rsidP="000E70F1">
            <w:pPr>
              <w:jc w:val="center"/>
              <w:rPr>
                <w:sz w:val="24"/>
                <w:szCs w:val="24"/>
              </w:rPr>
            </w:pPr>
            <w:r>
              <w:rPr>
                <w:sz w:val="24"/>
                <w:szCs w:val="24"/>
              </w:rPr>
              <w:t>19</w:t>
            </w:r>
          </w:p>
        </w:tc>
      </w:tr>
      <w:tr w:rsidR="00380F1B" w14:paraId="40B2D2C9" w14:textId="77777777" w:rsidTr="000E70F1">
        <w:trPr>
          <w:jc w:val="center"/>
        </w:trPr>
        <w:tc>
          <w:tcPr>
            <w:tcW w:w="2430" w:type="dxa"/>
          </w:tcPr>
          <w:p w14:paraId="0B44184C" w14:textId="77777777" w:rsidR="00380F1B" w:rsidRPr="009E2F78" w:rsidRDefault="00380F1B" w:rsidP="000E70F1">
            <w:pPr>
              <w:jc w:val="center"/>
              <w:rPr>
                <w:sz w:val="24"/>
                <w:szCs w:val="24"/>
              </w:rPr>
            </w:pPr>
            <w:r w:rsidRPr="009E2F78">
              <w:rPr>
                <w:sz w:val="24"/>
                <w:szCs w:val="24"/>
              </w:rPr>
              <w:t>TSD</w:t>
            </w:r>
          </w:p>
        </w:tc>
        <w:tc>
          <w:tcPr>
            <w:tcW w:w="3240" w:type="dxa"/>
          </w:tcPr>
          <w:p w14:paraId="4E64E543" w14:textId="77777777" w:rsidR="00380F1B" w:rsidRPr="009E2F78" w:rsidRDefault="00380F1B" w:rsidP="000E70F1">
            <w:pPr>
              <w:jc w:val="center"/>
              <w:rPr>
                <w:sz w:val="24"/>
                <w:szCs w:val="24"/>
              </w:rPr>
            </w:pPr>
            <w:r w:rsidRPr="009E2F78">
              <w:rPr>
                <w:sz w:val="24"/>
                <w:szCs w:val="24"/>
              </w:rPr>
              <w:t>1150</w:t>
            </w:r>
          </w:p>
        </w:tc>
        <w:tc>
          <w:tcPr>
            <w:tcW w:w="3240" w:type="dxa"/>
          </w:tcPr>
          <w:p w14:paraId="0FBC2A63" w14:textId="77777777" w:rsidR="00380F1B" w:rsidRPr="009E2F78" w:rsidRDefault="00380F1B" w:rsidP="000E70F1">
            <w:pPr>
              <w:jc w:val="center"/>
              <w:rPr>
                <w:sz w:val="24"/>
                <w:szCs w:val="24"/>
              </w:rPr>
            </w:pPr>
            <w:r>
              <w:rPr>
                <w:sz w:val="24"/>
                <w:szCs w:val="24"/>
              </w:rPr>
              <w:t>23</w:t>
            </w:r>
          </w:p>
        </w:tc>
      </w:tr>
      <w:tr w:rsidR="00380F1B" w14:paraId="2A594F1D" w14:textId="77777777" w:rsidTr="000E70F1">
        <w:trPr>
          <w:jc w:val="center"/>
        </w:trPr>
        <w:tc>
          <w:tcPr>
            <w:tcW w:w="2430" w:type="dxa"/>
          </w:tcPr>
          <w:p w14:paraId="274D330D" w14:textId="77777777" w:rsidR="00380F1B" w:rsidRPr="009E2F78" w:rsidRDefault="00380F1B" w:rsidP="000E70F1">
            <w:pPr>
              <w:jc w:val="center"/>
              <w:rPr>
                <w:sz w:val="24"/>
                <w:szCs w:val="24"/>
              </w:rPr>
            </w:pPr>
            <w:r w:rsidRPr="009E2F78">
              <w:rPr>
                <w:sz w:val="24"/>
                <w:szCs w:val="24"/>
              </w:rPr>
              <w:t>VPD</w:t>
            </w:r>
          </w:p>
        </w:tc>
        <w:tc>
          <w:tcPr>
            <w:tcW w:w="3240" w:type="dxa"/>
          </w:tcPr>
          <w:p w14:paraId="57AC3EE1" w14:textId="77777777" w:rsidR="00380F1B" w:rsidRPr="009E2F78" w:rsidRDefault="00380F1B" w:rsidP="000E70F1">
            <w:pPr>
              <w:jc w:val="center"/>
              <w:rPr>
                <w:sz w:val="24"/>
                <w:szCs w:val="24"/>
              </w:rPr>
            </w:pPr>
            <w:r w:rsidRPr="009E2F78">
              <w:rPr>
                <w:sz w:val="24"/>
                <w:szCs w:val="24"/>
              </w:rPr>
              <w:t>1697</w:t>
            </w:r>
          </w:p>
        </w:tc>
        <w:tc>
          <w:tcPr>
            <w:tcW w:w="3240" w:type="dxa"/>
          </w:tcPr>
          <w:p w14:paraId="05F530AF" w14:textId="77777777" w:rsidR="00380F1B" w:rsidRPr="009E2F78" w:rsidRDefault="00380F1B" w:rsidP="000E70F1">
            <w:pPr>
              <w:jc w:val="center"/>
              <w:rPr>
                <w:sz w:val="24"/>
                <w:szCs w:val="24"/>
              </w:rPr>
            </w:pPr>
            <w:r>
              <w:rPr>
                <w:sz w:val="24"/>
                <w:szCs w:val="24"/>
              </w:rPr>
              <w:t>40</w:t>
            </w:r>
          </w:p>
        </w:tc>
      </w:tr>
      <w:tr w:rsidR="00380F1B" w14:paraId="36FD06AE" w14:textId="77777777" w:rsidTr="000E70F1">
        <w:trPr>
          <w:jc w:val="center"/>
        </w:trPr>
        <w:tc>
          <w:tcPr>
            <w:tcW w:w="2430" w:type="dxa"/>
          </w:tcPr>
          <w:p w14:paraId="3F3CE573" w14:textId="77777777" w:rsidR="00380F1B" w:rsidRPr="009E2F78" w:rsidRDefault="00380F1B" w:rsidP="000E70F1">
            <w:pPr>
              <w:jc w:val="center"/>
              <w:rPr>
                <w:sz w:val="24"/>
                <w:szCs w:val="24"/>
              </w:rPr>
            </w:pPr>
            <w:r w:rsidRPr="009E2F78">
              <w:rPr>
                <w:sz w:val="24"/>
                <w:szCs w:val="24"/>
              </w:rPr>
              <w:t>VWF</w:t>
            </w:r>
          </w:p>
        </w:tc>
        <w:tc>
          <w:tcPr>
            <w:tcW w:w="3240" w:type="dxa"/>
          </w:tcPr>
          <w:p w14:paraId="1E3B456B" w14:textId="77777777" w:rsidR="00380F1B" w:rsidRPr="009E2F78" w:rsidRDefault="00380F1B" w:rsidP="000E70F1">
            <w:pPr>
              <w:jc w:val="center"/>
              <w:rPr>
                <w:sz w:val="24"/>
                <w:szCs w:val="24"/>
              </w:rPr>
            </w:pPr>
            <w:r w:rsidRPr="009E2F78">
              <w:rPr>
                <w:sz w:val="24"/>
                <w:szCs w:val="24"/>
              </w:rPr>
              <w:t>1015</w:t>
            </w:r>
          </w:p>
        </w:tc>
        <w:tc>
          <w:tcPr>
            <w:tcW w:w="3240" w:type="dxa"/>
          </w:tcPr>
          <w:p w14:paraId="62E2EF23" w14:textId="77777777" w:rsidR="00380F1B" w:rsidRPr="009E2F78" w:rsidRDefault="00380F1B" w:rsidP="000E70F1">
            <w:pPr>
              <w:jc w:val="center"/>
              <w:rPr>
                <w:sz w:val="24"/>
                <w:szCs w:val="24"/>
              </w:rPr>
            </w:pPr>
            <w:r>
              <w:rPr>
                <w:sz w:val="24"/>
                <w:szCs w:val="24"/>
              </w:rPr>
              <w:t>20</w:t>
            </w:r>
          </w:p>
        </w:tc>
      </w:tr>
      <w:tr w:rsidR="00380F1B" w14:paraId="2FC74B35" w14:textId="77777777" w:rsidTr="000E70F1">
        <w:trPr>
          <w:jc w:val="center"/>
        </w:trPr>
        <w:tc>
          <w:tcPr>
            <w:tcW w:w="2430" w:type="dxa"/>
          </w:tcPr>
          <w:p w14:paraId="23F60972" w14:textId="77777777" w:rsidR="00380F1B" w:rsidRPr="009E2F78" w:rsidRDefault="00380F1B" w:rsidP="000E70F1">
            <w:pPr>
              <w:jc w:val="center"/>
              <w:rPr>
                <w:sz w:val="24"/>
                <w:szCs w:val="24"/>
              </w:rPr>
            </w:pPr>
            <w:r w:rsidRPr="009E2F78">
              <w:rPr>
                <w:sz w:val="24"/>
                <w:szCs w:val="24"/>
              </w:rPr>
              <w:t>WVD</w:t>
            </w:r>
          </w:p>
        </w:tc>
        <w:tc>
          <w:tcPr>
            <w:tcW w:w="3240" w:type="dxa"/>
          </w:tcPr>
          <w:p w14:paraId="30D511CA" w14:textId="77777777" w:rsidR="00380F1B" w:rsidRPr="009E2F78" w:rsidRDefault="00380F1B" w:rsidP="000E70F1">
            <w:pPr>
              <w:jc w:val="center"/>
              <w:rPr>
                <w:sz w:val="24"/>
                <w:szCs w:val="24"/>
              </w:rPr>
            </w:pPr>
            <w:r w:rsidRPr="009E2F78">
              <w:rPr>
                <w:sz w:val="24"/>
                <w:szCs w:val="24"/>
              </w:rPr>
              <w:t>1113</w:t>
            </w:r>
          </w:p>
        </w:tc>
        <w:tc>
          <w:tcPr>
            <w:tcW w:w="3240" w:type="dxa"/>
          </w:tcPr>
          <w:p w14:paraId="79182EC6" w14:textId="77777777" w:rsidR="00380F1B" w:rsidRPr="009E2F78" w:rsidRDefault="00380F1B" w:rsidP="000E70F1">
            <w:pPr>
              <w:jc w:val="center"/>
              <w:rPr>
                <w:sz w:val="24"/>
                <w:szCs w:val="24"/>
              </w:rPr>
            </w:pPr>
            <w:r>
              <w:rPr>
                <w:sz w:val="24"/>
                <w:szCs w:val="24"/>
              </w:rPr>
              <w:t>33</w:t>
            </w:r>
          </w:p>
        </w:tc>
      </w:tr>
      <w:tr w:rsidR="00380F1B" w14:paraId="76E1FBBE" w14:textId="77777777" w:rsidTr="000E70F1">
        <w:trPr>
          <w:jc w:val="center"/>
        </w:trPr>
        <w:tc>
          <w:tcPr>
            <w:tcW w:w="2430" w:type="dxa"/>
          </w:tcPr>
          <w:p w14:paraId="0B9CEBAD" w14:textId="77777777" w:rsidR="00380F1B" w:rsidRPr="009E2F78" w:rsidRDefault="00380F1B" w:rsidP="000E70F1">
            <w:pPr>
              <w:jc w:val="center"/>
              <w:rPr>
                <w:sz w:val="24"/>
                <w:szCs w:val="24"/>
              </w:rPr>
            </w:pPr>
            <w:r w:rsidRPr="009E2F78">
              <w:rPr>
                <w:sz w:val="24"/>
                <w:szCs w:val="24"/>
              </w:rPr>
              <w:t>WeB</w:t>
            </w:r>
          </w:p>
        </w:tc>
        <w:tc>
          <w:tcPr>
            <w:tcW w:w="3240" w:type="dxa"/>
          </w:tcPr>
          <w:p w14:paraId="1E0A00E6" w14:textId="77777777" w:rsidR="00380F1B" w:rsidRPr="009E2F78" w:rsidRDefault="00380F1B" w:rsidP="000E70F1">
            <w:pPr>
              <w:jc w:val="center"/>
              <w:rPr>
                <w:sz w:val="24"/>
                <w:szCs w:val="24"/>
              </w:rPr>
            </w:pPr>
            <w:r w:rsidRPr="009E2F78">
              <w:rPr>
                <w:sz w:val="24"/>
                <w:szCs w:val="24"/>
              </w:rPr>
              <w:t>1508</w:t>
            </w:r>
          </w:p>
        </w:tc>
        <w:tc>
          <w:tcPr>
            <w:tcW w:w="3240" w:type="dxa"/>
          </w:tcPr>
          <w:p w14:paraId="00D1421D" w14:textId="77777777" w:rsidR="00380F1B" w:rsidRPr="009E2F78" w:rsidRDefault="00380F1B" w:rsidP="000E70F1">
            <w:pPr>
              <w:jc w:val="center"/>
              <w:rPr>
                <w:sz w:val="24"/>
                <w:szCs w:val="24"/>
              </w:rPr>
            </w:pPr>
            <w:r>
              <w:rPr>
                <w:sz w:val="24"/>
                <w:szCs w:val="24"/>
              </w:rPr>
              <w:t>33</w:t>
            </w:r>
          </w:p>
        </w:tc>
      </w:tr>
      <w:tr w:rsidR="00380F1B" w14:paraId="61B547A5" w14:textId="77777777" w:rsidTr="000E70F1">
        <w:trPr>
          <w:jc w:val="center"/>
        </w:trPr>
        <w:tc>
          <w:tcPr>
            <w:tcW w:w="2430" w:type="dxa"/>
          </w:tcPr>
          <w:p w14:paraId="5683A47B" w14:textId="77777777" w:rsidR="00380F1B" w:rsidRPr="009E2F78" w:rsidRDefault="00380F1B" w:rsidP="000E70F1">
            <w:pPr>
              <w:jc w:val="center"/>
              <w:rPr>
                <w:sz w:val="24"/>
                <w:szCs w:val="24"/>
              </w:rPr>
            </w:pPr>
            <w:r w:rsidRPr="009E2F78">
              <w:rPr>
                <w:sz w:val="24"/>
                <w:szCs w:val="24"/>
              </w:rPr>
              <w:t>WeC</w:t>
            </w:r>
          </w:p>
        </w:tc>
        <w:tc>
          <w:tcPr>
            <w:tcW w:w="3240" w:type="dxa"/>
          </w:tcPr>
          <w:p w14:paraId="1349DCD3" w14:textId="77777777" w:rsidR="00380F1B" w:rsidRPr="009E2F78" w:rsidRDefault="00380F1B" w:rsidP="000E70F1">
            <w:pPr>
              <w:jc w:val="center"/>
              <w:rPr>
                <w:sz w:val="24"/>
                <w:szCs w:val="24"/>
              </w:rPr>
            </w:pPr>
            <w:r w:rsidRPr="009E2F78">
              <w:rPr>
                <w:sz w:val="24"/>
                <w:szCs w:val="24"/>
              </w:rPr>
              <w:t>1508</w:t>
            </w:r>
          </w:p>
        </w:tc>
        <w:tc>
          <w:tcPr>
            <w:tcW w:w="3240" w:type="dxa"/>
          </w:tcPr>
          <w:p w14:paraId="13A951D6" w14:textId="77777777" w:rsidR="00380F1B" w:rsidRPr="009E2F78" w:rsidRDefault="00380F1B" w:rsidP="000E70F1">
            <w:pPr>
              <w:jc w:val="center"/>
              <w:rPr>
                <w:sz w:val="24"/>
                <w:szCs w:val="24"/>
              </w:rPr>
            </w:pPr>
            <w:r>
              <w:rPr>
                <w:sz w:val="24"/>
                <w:szCs w:val="24"/>
              </w:rPr>
              <w:t>33</w:t>
            </w:r>
          </w:p>
        </w:tc>
      </w:tr>
      <w:tr w:rsidR="00380F1B" w14:paraId="572788F4" w14:textId="77777777" w:rsidTr="000E70F1">
        <w:trPr>
          <w:jc w:val="center"/>
        </w:trPr>
        <w:tc>
          <w:tcPr>
            <w:tcW w:w="2430" w:type="dxa"/>
          </w:tcPr>
          <w:p w14:paraId="028A7B08" w14:textId="77777777" w:rsidR="00380F1B" w:rsidRPr="009E2F78" w:rsidRDefault="00380F1B" w:rsidP="000E70F1">
            <w:pPr>
              <w:jc w:val="center"/>
              <w:rPr>
                <w:sz w:val="24"/>
                <w:szCs w:val="24"/>
              </w:rPr>
            </w:pPr>
            <w:r w:rsidRPr="009E2F78">
              <w:rPr>
                <w:sz w:val="24"/>
                <w:szCs w:val="24"/>
              </w:rPr>
              <w:t>Yo</w:t>
            </w:r>
          </w:p>
        </w:tc>
        <w:tc>
          <w:tcPr>
            <w:tcW w:w="3240" w:type="dxa"/>
          </w:tcPr>
          <w:p w14:paraId="159E9F93" w14:textId="77777777" w:rsidR="00380F1B" w:rsidRPr="009E2F78" w:rsidRDefault="00380F1B" w:rsidP="000E70F1">
            <w:pPr>
              <w:keepNext/>
              <w:jc w:val="center"/>
              <w:rPr>
                <w:sz w:val="24"/>
                <w:szCs w:val="24"/>
              </w:rPr>
            </w:pPr>
            <w:r w:rsidRPr="009E2F78">
              <w:rPr>
                <w:sz w:val="24"/>
                <w:szCs w:val="24"/>
              </w:rPr>
              <w:t>2295</w:t>
            </w:r>
          </w:p>
        </w:tc>
        <w:tc>
          <w:tcPr>
            <w:tcW w:w="3240" w:type="dxa"/>
          </w:tcPr>
          <w:p w14:paraId="015C90B1" w14:textId="77777777" w:rsidR="00380F1B" w:rsidRPr="009E2F78" w:rsidRDefault="00380F1B" w:rsidP="00380F1B">
            <w:pPr>
              <w:keepNext/>
              <w:jc w:val="center"/>
              <w:rPr>
                <w:sz w:val="24"/>
                <w:szCs w:val="24"/>
              </w:rPr>
            </w:pPr>
            <w:r>
              <w:rPr>
                <w:sz w:val="24"/>
                <w:szCs w:val="24"/>
              </w:rPr>
              <w:t>41</w:t>
            </w:r>
          </w:p>
        </w:tc>
      </w:tr>
    </w:tbl>
    <w:p w14:paraId="38BE9EE8" w14:textId="106BEC24" w:rsidR="00380F1B" w:rsidRPr="00156E32" w:rsidRDefault="00380F1B" w:rsidP="00380F1B">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6</w:t>
      </w:r>
      <w:r w:rsidR="00302FB1">
        <w:rPr>
          <w:color w:val="auto"/>
          <w:sz w:val="24"/>
          <w:szCs w:val="24"/>
        </w:rPr>
        <w:fldChar w:fldCharType="end"/>
      </w:r>
      <w:r w:rsidRPr="00156E32">
        <w:rPr>
          <w:color w:val="auto"/>
          <w:sz w:val="24"/>
          <w:szCs w:val="24"/>
        </w:rPr>
        <w:t>: A table listing the rangeland productivity according to soil classification, the NCCPI Capability Classes were provided by SuretyMaps.com.</w:t>
      </w:r>
    </w:p>
    <w:p w14:paraId="1D7367F4" w14:textId="6F67C2E5" w:rsidR="00380F1B" w:rsidRDefault="00380F1B" w:rsidP="00380F1B"/>
    <w:p w14:paraId="7AACC16D" w14:textId="508564B6" w:rsidR="00380F1B" w:rsidRDefault="00380F1B" w:rsidP="00380F1B"/>
    <w:p w14:paraId="28758C89" w14:textId="409D2542" w:rsidR="00380F1B" w:rsidRDefault="00380F1B" w:rsidP="00380F1B"/>
    <w:p w14:paraId="67AB255F" w14:textId="2BC5A9E5" w:rsidR="00380F1B" w:rsidRDefault="00380F1B" w:rsidP="00380F1B"/>
    <w:p w14:paraId="59137DBF" w14:textId="5BCBF422" w:rsidR="00380F1B" w:rsidRDefault="00380F1B" w:rsidP="00380F1B"/>
    <w:p w14:paraId="3A619DD5" w14:textId="4DF0DA48" w:rsidR="00380F1B" w:rsidRDefault="00380F1B" w:rsidP="00380F1B"/>
    <w:p w14:paraId="2BF2D732" w14:textId="1E36673E" w:rsidR="00380F1B" w:rsidRDefault="00380F1B" w:rsidP="00380F1B"/>
    <w:p w14:paraId="28237357" w14:textId="45BBA3AA" w:rsidR="00380F1B" w:rsidRPr="00380F1B" w:rsidRDefault="00380F1B" w:rsidP="00380F1B">
      <w:r>
        <w:rPr>
          <w:noProof/>
        </w:rPr>
        <mc:AlternateContent>
          <mc:Choice Requires="wps">
            <w:drawing>
              <wp:anchor distT="0" distB="0" distL="114300" distR="114300" simplePos="0" relativeHeight="251705344" behindDoc="0" locked="0" layoutInCell="1" allowOverlap="1" wp14:anchorId="4A828D5E" wp14:editId="678A2542">
                <wp:simplePos x="0" y="0"/>
                <wp:positionH relativeFrom="column">
                  <wp:posOffset>0</wp:posOffset>
                </wp:positionH>
                <wp:positionV relativeFrom="paragraph">
                  <wp:posOffset>6838950</wp:posOffset>
                </wp:positionV>
                <wp:extent cx="5942965" cy="63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16E0B63B" w14:textId="5EA6D5A5" w:rsidR="00380F1B" w:rsidRPr="00156E32" w:rsidRDefault="00380F1B" w:rsidP="00380F1B">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20</w:t>
                            </w:r>
                            <w:r w:rsidRPr="00156E32">
                              <w:rPr>
                                <w:noProof/>
                                <w:color w:val="auto"/>
                                <w:sz w:val="24"/>
                                <w:szCs w:val="24"/>
                              </w:rPr>
                              <w:fldChar w:fldCharType="end"/>
                            </w:r>
                            <w:r w:rsidRPr="00156E32">
                              <w:rPr>
                                <w:color w:val="auto"/>
                                <w:sz w:val="24"/>
                                <w:szCs w:val="24"/>
                              </w:rPr>
                              <w:t>: Pringle's (1980) Table of Potter County annual precipitation, temperature, and wind conditions (Pringle 1980:76).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828D5E" id="Text Box 40" o:spid="_x0000_s1042" type="#_x0000_t202" style="position:absolute;margin-left:0;margin-top:538.5pt;width:467.9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5SGwIAAEAEAAAOAAAAZHJzL2Uyb0RvYy54bWysU8Fu2zAMvQ/YPwi6L06yJViNOEWWIsOA&#10;oi2QDj0rshwLkEWNUmJnXz9KjpOu22nYRaZJitR7j1zcdo1hR4Vegy34ZDTmTFkJpbb7gn9/3nz4&#10;zJkPwpbCgFUFPynPb5fv3y1al6sp1GBKhYyKWJ+3ruB1CC7PMi9r1Qg/AqcsBSvARgT6xX1Womip&#10;emOy6Xg8z1rA0iFI5T157/ogX6b6VaVkeKwqrwIzBae3hXRiOnfxzJYLke9RuFrL8zPEP7yiEdpS&#10;00upOxEEO6D+o1SjJYKHKowkNBlUlZYqYSA0k/EbNNtaOJWwEDneXWjy/6+sfDhu3ROy0H2BjgSM&#10;hLTO556cEU9XYRO/9FJGcaLwdKFNdYFJcs5uPk1v5jPOJMXmH2exRna96tCHrwoaFo2CI2mSqBLH&#10;ex/61CEldvJgdLnRxsSfGFgbZEdB+rW1Dupc/LcsY2OuhXirLxg92RVHtEK365guCeN8ALmD8kTY&#10;Efqx8E5uNDW8Fz48CaQ5ILg02+GRjspAW3A4W5zVgD//5o/5JA9FOWtprgrufxwEKs7MN0vCxSEc&#10;DByM3WDYQ7MGgjqhrXEymXQBgxnMCqF5oZFfxS4UElZSr4KHwVyHfrppZaRarVISjZoT4d5unYyl&#10;B2KfuxeB7ixLIDUfYJg4kb9Rp89N+rjVIRDVSbpIbM/imW8a0yT+eaXiHrz+T1nXxV/+AgAA//8D&#10;AFBLAwQUAAYACAAAACEAA8QQCOAAAAAKAQAADwAAAGRycy9kb3ducmV2LnhtbEyPQU/CQBCF7yb+&#10;h82YeDGwRRCkdksI0YNciIWLt6UdutXubLO7hfrvHeNBbzPvTd58L1sNthVn9KFxpGAyTkAgla5q&#10;qFZw2L+MHkGEqKnSrSNU8IUBVvn1VabTyl3oDc9FrAWHUEi1AhNjl0oZSoNWh7HrkNg7OW915NXX&#10;svL6wuG2lfdJMpdWN8QfjO5wY7D8LHqrYDd735m7/vS8Xc+m/vXQb+YfdaHU7c2wfgIRcYh/x/CD&#10;z+iQM9PR9VQF0SrgIpHVZLHgif3l9GEJ4vgrTUDmmfxfIf8GAAD//wMAUEsBAi0AFAAGAAgAAAAh&#10;ALaDOJL+AAAA4QEAABMAAAAAAAAAAAAAAAAAAAAAAFtDb250ZW50X1R5cGVzXS54bWxQSwECLQAU&#10;AAYACAAAACEAOP0h/9YAAACUAQAACwAAAAAAAAAAAAAAAAAvAQAAX3JlbHMvLnJlbHNQSwECLQAU&#10;AAYACAAAACEAEtZeUhsCAABABAAADgAAAAAAAAAAAAAAAAAuAgAAZHJzL2Uyb0RvYy54bWxQSwEC&#10;LQAUAAYACAAAACEAA8QQCOAAAAAKAQAADwAAAAAAAAAAAAAAAAB1BAAAZHJzL2Rvd25yZXYueG1s&#10;UEsFBgAAAAAEAAQA8wAAAIIFAAAAAA==&#10;" stroked="f">
                <v:textbox style="mso-fit-shape-to-text:t" inset="0,0,0,0">
                  <w:txbxContent>
                    <w:p w14:paraId="16E0B63B" w14:textId="5EA6D5A5" w:rsidR="00380F1B" w:rsidRPr="00156E32" w:rsidRDefault="00380F1B" w:rsidP="00380F1B">
                      <w:pPr>
                        <w:pStyle w:val="Caption"/>
                        <w:rPr>
                          <w:noProof/>
                          <w:color w:val="auto"/>
                          <w:sz w:val="36"/>
                          <w:szCs w:val="36"/>
                        </w:rPr>
                      </w:pPr>
                      <w:r w:rsidRPr="00156E32">
                        <w:rPr>
                          <w:color w:val="auto"/>
                          <w:sz w:val="24"/>
                          <w:szCs w:val="24"/>
                        </w:rPr>
                        <w:t xml:space="preserve">Figure </w:t>
                      </w:r>
                      <w:r w:rsidRPr="00156E32">
                        <w:rPr>
                          <w:color w:val="auto"/>
                          <w:sz w:val="24"/>
                          <w:szCs w:val="24"/>
                        </w:rPr>
                        <w:fldChar w:fldCharType="begin"/>
                      </w:r>
                      <w:r w:rsidRPr="00156E32">
                        <w:rPr>
                          <w:color w:val="auto"/>
                          <w:sz w:val="24"/>
                          <w:szCs w:val="24"/>
                        </w:rPr>
                        <w:instrText xml:space="preserve"> SEQ Figure \* ARABIC </w:instrText>
                      </w:r>
                      <w:r w:rsidRPr="00156E32">
                        <w:rPr>
                          <w:color w:val="auto"/>
                          <w:sz w:val="24"/>
                          <w:szCs w:val="24"/>
                        </w:rPr>
                        <w:fldChar w:fldCharType="separate"/>
                      </w:r>
                      <w:r w:rsidR="0053115F">
                        <w:rPr>
                          <w:noProof/>
                          <w:color w:val="auto"/>
                          <w:sz w:val="24"/>
                          <w:szCs w:val="24"/>
                        </w:rPr>
                        <w:t>20</w:t>
                      </w:r>
                      <w:r w:rsidRPr="00156E32">
                        <w:rPr>
                          <w:noProof/>
                          <w:color w:val="auto"/>
                          <w:sz w:val="24"/>
                          <w:szCs w:val="24"/>
                        </w:rPr>
                        <w:fldChar w:fldCharType="end"/>
                      </w:r>
                      <w:r w:rsidRPr="00156E32">
                        <w:rPr>
                          <w:color w:val="auto"/>
                          <w:sz w:val="24"/>
                          <w:szCs w:val="24"/>
                        </w:rPr>
                        <w:t>: Pringle's (1980) Table of Potter County annual precipitation, temperature, and wind conditions (Pringle 1980:76).</w:t>
                      </w:r>
                    </w:p>
                  </w:txbxContent>
                </v:textbox>
                <w10:wrap type="square"/>
              </v:shape>
            </w:pict>
          </mc:Fallback>
        </mc:AlternateContent>
      </w:r>
      <w:r>
        <w:rPr>
          <w:noProof/>
          <w:sz w:val="24"/>
          <w:szCs w:val="24"/>
        </w:rPr>
        <w:drawing>
          <wp:anchor distT="0" distB="0" distL="114300" distR="114300" simplePos="0" relativeHeight="251703296" behindDoc="0" locked="0" layoutInCell="1" allowOverlap="1" wp14:anchorId="7861F06E" wp14:editId="0BC9D313">
            <wp:simplePos x="0" y="0"/>
            <wp:positionH relativeFrom="margin">
              <wp:align>right</wp:align>
            </wp:positionH>
            <wp:positionV relativeFrom="paragraph">
              <wp:posOffset>285750</wp:posOffset>
            </wp:positionV>
            <wp:extent cx="5942965" cy="6496050"/>
            <wp:effectExtent l="0" t="0" r="635" b="0"/>
            <wp:wrapSquare wrapText="bothSides"/>
            <wp:docPr id="37" name="Picture 3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5078" cy="6498360"/>
                    </a:xfrm>
                    <a:prstGeom prst="rect">
                      <a:avLst/>
                    </a:prstGeom>
                  </pic:spPr>
                </pic:pic>
              </a:graphicData>
            </a:graphic>
            <wp14:sizeRelH relativeFrom="margin">
              <wp14:pctWidth>0</wp14:pctWidth>
            </wp14:sizeRelH>
            <wp14:sizeRelV relativeFrom="margin">
              <wp14:pctHeight>0</wp14:pctHeight>
            </wp14:sizeRelV>
          </wp:anchor>
        </w:drawing>
      </w:r>
    </w:p>
    <w:p w14:paraId="3F971F32" w14:textId="2394996F" w:rsidR="00380F1B" w:rsidRDefault="00380F1B" w:rsidP="00E9483B">
      <w:pPr>
        <w:spacing w:line="480" w:lineRule="auto"/>
        <w:rPr>
          <w:sz w:val="24"/>
          <w:szCs w:val="24"/>
        </w:rPr>
      </w:pPr>
    </w:p>
    <w:p w14:paraId="0E534F40" w14:textId="4F21D384" w:rsidR="00380F1B" w:rsidRPr="00832E2B" w:rsidRDefault="00380F1B" w:rsidP="00156E32">
      <w:pPr>
        <w:pStyle w:val="Heading1"/>
        <w:spacing w:line="480" w:lineRule="auto"/>
        <w:jc w:val="center"/>
        <w:rPr>
          <w:color w:val="auto"/>
        </w:rPr>
      </w:pPr>
      <w:r w:rsidRPr="00961535">
        <w:rPr>
          <w:color w:val="auto"/>
        </w:rPr>
        <w:lastRenderedPageBreak/>
        <w:t>Appendix B (Comprehensive Site Results)</w:t>
      </w:r>
    </w:p>
    <w:tbl>
      <w:tblPr>
        <w:tblStyle w:val="TableGrid"/>
        <w:tblW w:w="0" w:type="auto"/>
        <w:jc w:val="center"/>
        <w:tblLook w:val="04A0" w:firstRow="1" w:lastRow="0" w:firstColumn="1" w:lastColumn="0" w:noHBand="0" w:noVBand="1"/>
      </w:tblPr>
      <w:tblGrid>
        <w:gridCol w:w="1255"/>
        <w:gridCol w:w="1890"/>
        <w:gridCol w:w="1890"/>
        <w:gridCol w:w="1710"/>
        <w:gridCol w:w="1530"/>
      </w:tblGrid>
      <w:tr w:rsidR="00380F1B" w:rsidRPr="00EE61EC" w14:paraId="2B905E93" w14:textId="77777777" w:rsidTr="000E70F1">
        <w:trPr>
          <w:jc w:val="center"/>
        </w:trPr>
        <w:tc>
          <w:tcPr>
            <w:tcW w:w="1255" w:type="dxa"/>
            <w:vAlign w:val="center"/>
          </w:tcPr>
          <w:p w14:paraId="19BEE15A" w14:textId="77777777" w:rsidR="00380F1B" w:rsidRPr="00EE61EC" w:rsidRDefault="00380F1B" w:rsidP="000E70F1">
            <w:pPr>
              <w:jc w:val="center"/>
              <w:rPr>
                <w:sz w:val="28"/>
                <w:szCs w:val="28"/>
              </w:rPr>
            </w:pPr>
            <w:r w:rsidRPr="00E9483B">
              <w:rPr>
                <w:sz w:val="28"/>
                <w:szCs w:val="28"/>
              </w:rPr>
              <w:t>Site</w:t>
            </w:r>
          </w:p>
        </w:tc>
        <w:tc>
          <w:tcPr>
            <w:tcW w:w="1890" w:type="dxa"/>
            <w:vAlign w:val="center"/>
          </w:tcPr>
          <w:p w14:paraId="4AD7EDC5" w14:textId="77777777" w:rsidR="00380F1B" w:rsidRPr="00EE61EC" w:rsidRDefault="00380F1B" w:rsidP="000E70F1">
            <w:pPr>
              <w:jc w:val="center"/>
              <w:rPr>
                <w:sz w:val="28"/>
                <w:szCs w:val="28"/>
              </w:rPr>
            </w:pPr>
            <w:r w:rsidRPr="00EE61EC">
              <w:rPr>
                <w:sz w:val="28"/>
                <w:szCs w:val="28"/>
              </w:rPr>
              <w:t>Overall Rangeland Productivity</w:t>
            </w:r>
          </w:p>
        </w:tc>
        <w:tc>
          <w:tcPr>
            <w:tcW w:w="1890" w:type="dxa"/>
            <w:vAlign w:val="center"/>
          </w:tcPr>
          <w:p w14:paraId="58C9819F" w14:textId="77777777" w:rsidR="00380F1B" w:rsidRPr="00EE61EC" w:rsidRDefault="00380F1B" w:rsidP="000E70F1">
            <w:pPr>
              <w:jc w:val="center"/>
              <w:rPr>
                <w:sz w:val="28"/>
                <w:szCs w:val="28"/>
              </w:rPr>
            </w:pPr>
            <w:r w:rsidRPr="00EE61EC">
              <w:rPr>
                <w:sz w:val="28"/>
                <w:szCs w:val="28"/>
              </w:rPr>
              <w:t>Average Rangeland Productivity</w:t>
            </w:r>
          </w:p>
        </w:tc>
        <w:tc>
          <w:tcPr>
            <w:tcW w:w="1710" w:type="dxa"/>
            <w:vAlign w:val="center"/>
          </w:tcPr>
          <w:p w14:paraId="457E8F8C" w14:textId="77777777" w:rsidR="00380F1B" w:rsidRPr="00EE61EC" w:rsidRDefault="00380F1B" w:rsidP="000E70F1">
            <w:pPr>
              <w:jc w:val="center"/>
              <w:rPr>
                <w:sz w:val="28"/>
                <w:szCs w:val="28"/>
              </w:rPr>
            </w:pPr>
            <w:r w:rsidRPr="00EE61EC">
              <w:rPr>
                <w:sz w:val="28"/>
                <w:szCs w:val="28"/>
              </w:rPr>
              <w:t>Soil Diversity</w:t>
            </w:r>
          </w:p>
        </w:tc>
        <w:tc>
          <w:tcPr>
            <w:tcW w:w="1530" w:type="dxa"/>
            <w:vAlign w:val="center"/>
          </w:tcPr>
          <w:p w14:paraId="2355BF15" w14:textId="77777777" w:rsidR="00380F1B" w:rsidRPr="00EE61EC" w:rsidRDefault="00380F1B" w:rsidP="000E70F1">
            <w:pPr>
              <w:jc w:val="center"/>
              <w:rPr>
                <w:sz w:val="28"/>
                <w:szCs w:val="28"/>
              </w:rPr>
            </w:pPr>
            <w:r>
              <w:rPr>
                <w:sz w:val="28"/>
                <w:szCs w:val="28"/>
              </w:rPr>
              <w:t>NCCPI Total</w:t>
            </w:r>
          </w:p>
        </w:tc>
      </w:tr>
      <w:tr w:rsidR="00380F1B" w:rsidRPr="00EE61EC" w14:paraId="050F1DF0" w14:textId="77777777" w:rsidTr="000E70F1">
        <w:trPr>
          <w:jc w:val="center"/>
        </w:trPr>
        <w:tc>
          <w:tcPr>
            <w:tcW w:w="1255" w:type="dxa"/>
            <w:vAlign w:val="center"/>
          </w:tcPr>
          <w:p w14:paraId="5C88EDFD" w14:textId="77777777" w:rsidR="00380F1B" w:rsidRPr="00EE61EC" w:rsidRDefault="00380F1B" w:rsidP="000E70F1">
            <w:pPr>
              <w:spacing w:line="480" w:lineRule="auto"/>
              <w:jc w:val="center"/>
              <w:rPr>
                <w:sz w:val="24"/>
                <w:szCs w:val="24"/>
              </w:rPr>
            </w:pPr>
            <w:r>
              <w:rPr>
                <w:sz w:val="24"/>
                <w:szCs w:val="24"/>
              </w:rPr>
              <w:t>41PT90</w:t>
            </w:r>
          </w:p>
        </w:tc>
        <w:tc>
          <w:tcPr>
            <w:tcW w:w="1890" w:type="dxa"/>
            <w:vAlign w:val="center"/>
          </w:tcPr>
          <w:p w14:paraId="0C1EF2C8" w14:textId="77777777" w:rsidR="00380F1B" w:rsidRPr="00EE61EC" w:rsidRDefault="00380F1B" w:rsidP="000E70F1">
            <w:pPr>
              <w:spacing w:line="480" w:lineRule="auto"/>
              <w:jc w:val="center"/>
              <w:rPr>
                <w:sz w:val="24"/>
                <w:szCs w:val="24"/>
              </w:rPr>
            </w:pPr>
            <w:r>
              <w:rPr>
                <w:sz w:val="24"/>
                <w:szCs w:val="24"/>
              </w:rPr>
              <w:t>37,160</w:t>
            </w:r>
          </w:p>
        </w:tc>
        <w:tc>
          <w:tcPr>
            <w:tcW w:w="1890" w:type="dxa"/>
            <w:vAlign w:val="center"/>
          </w:tcPr>
          <w:p w14:paraId="1A549D67" w14:textId="77777777" w:rsidR="00380F1B" w:rsidRPr="00EE61EC" w:rsidRDefault="00380F1B" w:rsidP="000E70F1">
            <w:pPr>
              <w:spacing w:line="480" w:lineRule="auto"/>
              <w:jc w:val="center"/>
              <w:rPr>
                <w:sz w:val="24"/>
                <w:szCs w:val="24"/>
              </w:rPr>
            </w:pPr>
            <w:r>
              <w:rPr>
                <w:sz w:val="24"/>
                <w:szCs w:val="24"/>
              </w:rPr>
              <w:t>1,689</w:t>
            </w:r>
          </w:p>
        </w:tc>
        <w:tc>
          <w:tcPr>
            <w:tcW w:w="1710" w:type="dxa"/>
            <w:vAlign w:val="center"/>
          </w:tcPr>
          <w:p w14:paraId="3B273B7B"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6B21A6F6" w14:textId="77777777" w:rsidR="00380F1B" w:rsidRDefault="00380F1B" w:rsidP="000E70F1">
            <w:pPr>
              <w:spacing w:line="480" w:lineRule="auto"/>
              <w:jc w:val="center"/>
              <w:rPr>
                <w:sz w:val="24"/>
                <w:szCs w:val="24"/>
              </w:rPr>
            </w:pPr>
            <w:r>
              <w:rPr>
                <w:sz w:val="24"/>
                <w:szCs w:val="24"/>
              </w:rPr>
              <w:t>605</w:t>
            </w:r>
          </w:p>
        </w:tc>
      </w:tr>
      <w:tr w:rsidR="00380F1B" w:rsidRPr="00EE61EC" w14:paraId="2E7AFA31" w14:textId="77777777" w:rsidTr="000E70F1">
        <w:trPr>
          <w:jc w:val="center"/>
        </w:trPr>
        <w:tc>
          <w:tcPr>
            <w:tcW w:w="1255" w:type="dxa"/>
            <w:vAlign w:val="center"/>
          </w:tcPr>
          <w:p w14:paraId="2FFC2953" w14:textId="77777777" w:rsidR="00380F1B" w:rsidRPr="00EE61EC" w:rsidRDefault="00380F1B" w:rsidP="000E70F1">
            <w:pPr>
              <w:spacing w:line="480" w:lineRule="auto"/>
              <w:jc w:val="center"/>
              <w:rPr>
                <w:sz w:val="24"/>
                <w:szCs w:val="24"/>
              </w:rPr>
            </w:pPr>
            <w:r>
              <w:rPr>
                <w:sz w:val="24"/>
                <w:szCs w:val="24"/>
              </w:rPr>
              <w:t>41PT91</w:t>
            </w:r>
          </w:p>
        </w:tc>
        <w:tc>
          <w:tcPr>
            <w:tcW w:w="1890" w:type="dxa"/>
            <w:vAlign w:val="center"/>
          </w:tcPr>
          <w:p w14:paraId="77CA2446" w14:textId="77777777" w:rsidR="00380F1B" w:rsidRPr="00EE61EC" w:rsidRDefault="00380F1B" w:rsidP="000E70F1">
            <w:pPr>
              <w:spacing w:line="480" w:lineRule="auto"/>
              <w:jc w:val="center"/>
              <w:rPr>
                <w:sz w:val="24"/>
                <w:szCs w:val="24"/>
              </w:rPr>
            </w:pPr>
            <w:r>
              <w:rPr>
                <w:sz w:val="24"/>
                <w:szCs w:val="24"/>
              </w:rPr>
              <w:t>32,648</w:t>
            </w:r>
          </w:p>
        </w:tc>
        <w:tc>
          <w:tcPr>
            <w:tcW w:w="1890" w:type="dxa"/>
            <w:vAlign w:val="center"/>
          </w:tcPr>
          <w:p w14:paraId="20DE8A71" w14:textId="77777777" w:rsidR="00380F1B" w:rsidRPr="00EE61EC" w:rsidRDefault="00380F1B" w:rsidP="000E70F1">
            <w:pPr>
              <w:spacing w:line="480" w:lineRule="auto"/>
              <w:jc w:val="center"/>
              <w:rPr>
                <w:sz w:val="24"/>
                <w:szCs w:val="24"/>
              </w:rPr>
            </w:pPr>
            <w:r>
              <w:rPr>
                <w:sz w:val="24"/>
                <w:szCs w:val="24"/>
              </w:rPr>
              <w:t>1,632</w:t>
            </w:r>
          </w:p>
        </w:tc>
        <w:tc>
          <w:tcPr>
            <w:tcW w:w="1710" w:type="dxa"/>
            <w:vAlign w:val="center"/>
          </w:tcPr>
          <w:p w14:paraId="1471D204"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6D92A96F" w14:textId="77777777" w:rsidR="00380F1B" w:rsidRDefault="00380F1B" w:rsidP="000E70F1">
            <w:pPr>
              <w:spacing w:line="480" w:lineRule="auto"/>
              <w:jc w:val="center"/>
              <w:rPr>
                <w:sz w:val="24"/>
                <w:szCs w:val="24"/>
              </w:rPr>
            </w:pPr>
            <w:r>
              <w:rPr>
                <w:sz w:val="24"/>
                <w:szCs w:val="24"/>
              </w:rPr>
              <w:t>583</w:t>
            </w:r>
          </w:p>
        </w:tc>
      </w:tr>
      <w:tr w:rsidR="00380F1B" w:rsidRPr="00EE61EC" w14:paraId="5D101BD7" w14:textId="77777777" w:rsidTr="000E70F1">
        <w:trPr>
          <w:jc w:val="center"/>
        </w:trPr>
        <w:tc>
          <w:tcPr>
            <w:tcW w:w="1255" w:type="dxa"/>
            <w:vAlign w:val="center"/>
          </w:tcPr>
          <w:p w14:paraId="3EDCEECF" w14:textId="77777777" w:rsidR="00380F1B" w:rsidRPr="00EE61EC" w:rsidRDefault="00380F1B" w:rsidP="000E70F1">
            <w:pPr>
              <w:spacing w:line="480" w:lineRule="auto"/>
              <w:jc w:val="center"/>
              <w:rPr>
                <w:sz w:val="24"/>
                <w:szCs w:val="24"/>
              </w:rPr>
            </w:pPr>
            <w:r>
              <w:rPr>
                <w:sz w:val="24"/>
                <w:szCs w:val="24"/>
              </w:rPr>
              <w:t>41PT92</w:t>
            </w:r>
          </w:p>
        </w:tc>
        <w:tc>
          <w:tcPr>
            <w:tcW w:w="1890" w:type="dxa"/>
            <w:vAlign w:val="center"/>
          </w:tcPr>
          <w:p w14:paraId="3CC26034" w14:textId="77777777" w:rsidR="00380F1B" w:rsidRPr="00EE61EC" w:rsidRDefault="00380F1B" w:rsidP="000E70F1">
            <w:pPr>
              <w:spacing w:line="480" w:lineRule="auto"/>
              <w:jc w:val="center"/>
              <w:rPr>
                <w:sz w:val="24"/>
                <w:szCs w:val="24"/>
              </w:rPr>
            </w:pPr>
            <w:r>
              <w:rPr>
                <w:sz w:val="24"/>
                <w:szCs w:val="24"/>
              </w:rPr>
              <w:t>31,458</w:t>
            </w:r>
          </w:p>
        </w:tc>
        <w:tc>
          <w:tcPr>
            <w:tcW w:w="1890" w:type="dxa"/>
            <w:vAlign w:val="center"/>
          </w:tcPr>
          <w:p w14:paraId="07F17F0A" w14:textId="77777777" w:rsidR="00380F1B" w:rsidRPr="00EE61EC" w:rsidRDefault="00380F1B" w:rsidP="000E70F1">
            <w:pPr>
              <w:spacing w:line="480" w:lineRule="auto"/>
              <w:jc w:val="center"/>
              <w:rPr>
                <w:sz w:val="24"/>
                <w:szCs w:val="24"/>
              </w:rPr>
            </w:pPr>
            <w:r>
              <w:rPr>
                <w:sz w:val="24"/>
                <w:szCs w:val="24"/>
              </w:rPr>
              <w:t>1,656</w:t>
            </w:r>
          </w:p>
        </w:tc>
        <w:tc>
          <w:tcPr>
            <w:tcW w:w="1710" w:type="dxa"/>
            <w:vAlign w:val="center"/>
          </w:tcPr>
          <w:p w14:paraId="56A3556F"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53116302" w14:textId="77777777" w:rsidR="00380F1B" w:rsidRDefault="00380F1B" w:rsidP="000E70F1">
            <w:pPr>
              <w:spacing w:line="480" w:lineRule="auto"/>
              <w:jc w:val="center"/>
              <w:rPr>
                <w:sz w:val="24"/>
                <w:szCs w:val="24"/>
              </w:rPr>
            </w:pPr>
            <w:r>
              <w:rPr>
                <w:sz w:val="24"/>
                <w:szCs w:val="24"/>
              </w:rPr>
              <w:t>552</w:t>
            </w:r>
          </w:p>
        </w:tc>
      </w:tr>
      <w:tr w:rsidR="00380F1B" w:rsidRPr="00EE61EC" w14:paraId="33E377DB" w14:textId="77777777" w:rsidTr="000E70F1">
        <w:trPr>
          <w:jc w:val="center"/>
        </w:trPr>
        <w:tc>
          <w:tcPr>
            <w:tcW w:w="1255" w:type="dxa"/>
            <w:vAlign w:val="center"/>
          </w:tcPr>
          <w:p w14:paraId="4E08F852" w14:textId="77777777" w:rsidR="00380F1B" w:rsidRPr="00EE61EC" w:rsidRDefault="00380F1B" w:rsidP="000E70F1">
            <w:pPr>
              <w:spacing w:line="480" w:lineRule="auto"/>
              <w:jc w:val="center"/>
              <w:rPr>
                <w:sz w:val="24"/>
                <w:szCs w:val="24"/>
              </w:rPr>
            </w:pPr>
            <w:r>
              <w:rPr>
                <w:sz w:val="24"/>
                <w:szCs w:val="24"/>
              </w:rPr>
              <w:t>41PT93</w:t>
            </w:r>
          </w:p>
        </w:tc>
        <w:tc>
          <w:tcPr>
            <w:tcW w:w="1890" w:type="dxa"/>
            <w:vAlign w:val="center"/>
          </w:tcPr>
          <w:p w14:paraId="492B4D3C" w14:textId="77777777" w:rsidR="00380F1B" w:rsidRPr="00EE61EC" w:rsidRDefault="00380F1B" w:rsidP="000E70F1">
            <w:pPr>
              <w:spacing w:line="480" w:lineRule="auto"/>
              <w:jc w:val="center"/>
              <w:rPr>
                <w:sz w:val="24"/>
                <w:szCs w:val="24"/>
              </w:rPr>
            </w:pPr>
            <w:r>
              <w:rPr>
                <w:sz w:val="24"/>
                <w:szCs w:val="24"/>
              </w:rPr>
              <w:t>32,774</w:t>
            </w:r>
          </w:p>
        </w:tc>
        <w:tc>
          <w:tcPr>
            <w:tcW w:w="1890" w:type="dxa"/>
            <w:vAlign w:val="center"/>
          </w:tcPr>
          <w:p w14:paraId="1D3EE2C5" w14:textId="77777777" w:rsidR="00380F1B" w:rsidRPr="00EE61EC" w:rsidRDefault="00380F1B" w:rsidP="000E70F1">
            <w:pPr>
              <w:spacing w:line="480" w:lineRule="auto"/>
              <w:jc w:val="center"/>
              <w:rPr>
                <w:sz w:val="24"/>
                <w:szCs w:val="24"/>
              </w:rPr>
            </w:pPr>
            <w:r>
              <w:rPr>
                <w:sz w:val="24"/>
                <w:szCs w:val="24"/>
              </w:rPr>
              <w:t>1,639</w:t>
            </w:r>
          </w:p>
        </w:tc>
        <w:tc>
          <w:tcPr>
            <w:tcW w:w="1710" w:type="dxa"/>
            <w:vAlign w:val="center"/>
          </w:tcPr>
          <w:p w14:paraId="108E6F98"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435BCD65" w14:textId="77777777" w:rsidR="00380F1B" w:rsidRDefault="00380F1B" w:rsidP="000E70F1">
            <w:pPr>
              <w:spacing w:line="480" w:lineRule="auto"/>
              <w:jc w:val="center"/>
              <w:rPr>
                <w:sz w:val="24"/>
                <w:szCs w:val="24"/>
              </w:rPr>
            </w:pPr>
            <w:r>
              <w:rPr>
                <w:sz w:val="24"/>
                <w:szCs w:val="24"/>
              </w:rPr>
              <w:t>538</w:t>
            </w:r>
          </w:p>
        </w:tc>
      </w:tr>
      <w:tr w:rsidR="00380F1B" w:rsidRPr="00EE61EC" w14:paraId="63B34750" w14:textId="77777777" w:rsidTr="000E70F1">
        <w:trPr>
          <w:jc w:val="center"/>
        </w:trPr>
        <w:tc>
          <w:tcPr>
            <w:tcW w:w="1255" w:type="dxa"/>
            <w:vAlign w:val="center"/>
          </w:tcPr>
          <w:p w14:paraId="3879D012" w14:textId="77777777" w:rsidR="00380F1B" w:rsidRPr="00EE61EC" w:rsidRDefault="00380F1B" w:rsidP="000E70F1">
            <w:pPr>
              <w:spacing w:line="480" w:lineRule="auto"/>
              <w:jc w:val="center"/>
              <w:rPr>
                <w:sz w:val="24"/>
                <w:szCs w:val="24"/>
              </w:rPr>
            </w:pPr>
            <w:r>
              <w:rPr>
                <w:sz w:val="24"/>
                <w:szCs w:val="24"/>
              </w:rPr>
              <w:t>41PT96</w:t>
            </w:r>
          </w:p>
        </w:tc>
        <w:tc>
          <w:tcPr>
            <w:tcW w:w="1890" w:type="dxa"/>
            <w:vAlign w:val="center"/>
          </w:tcPr>
          <w:p w14:paraId="34300F44" w14:textId="77777777" w:rsidR="00380F1B" w:rsidRPr="00EE61EC" w:rsidRDefault="00380F1B" w:rsidP="000E70F1">
            <w:pPr>
              <w:spacing w:line="480" w:lineRule="auto"/>
              <w:jc w:val="center"/>
              <w:rPr>
                <w:sz w:val="24"/>
                <w:szCs w:val="24"/>
              </w:rPr>
            </w:pPr>
            <w:r>
              <w:rPr>
                <w:sz w:val="24"/>
                <w:szCs w:val="24"/>
              </w:rPr>
              <w:t>37,160</w:t>
            </w:r>
          </w:p>
        </w:tc>
        <w:tc>
          <w:tcPr>
            <w:tcW w:w="1890" w:type="dxa"/>
            <w:vAlign w:val="center"/>
          </w:tcPr>
          <w:p w14:paraId="32C67D8B" w14:textId="77777777" w:rsidR="00380F1B" w:rsidRPr="00EE61EC" w:rsidRDefault="00380F1B" w:rsidP="000E70F1">
            <w:pPr>
              <w:spacing w:line="480" w:lineRule="auto"/>
              <w:jc w:val="center"/>
              <w:rPr>
                <w:sz w:val="24"/>
                <w:szCs w:val="24"/>
              </w:rPr>
            </w:pPr>
            <w:r>
              <w:rPr>
                <w:sz w:val="24"/>
                <w:szCs w:val="24"/>
              </w:rPr>
              <w:t>1,689</w:t>
            </w:r>
          </w:p>
        </w:tc>
        <w:tc>
          <w:tcPr>
            <w:tcW w:w="1710" w:type="dxa"/>
            <w:vAlign w:val="center"/>
          </w:tcPr>
          <w:p w14:paraId="03CB0F2C"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2011BE03" w14:textId="77777777" w:rsidR="00380F1B" w:rsidRDefault="00380F1B" w:rsidP="000E70F1">
            <w:pPr>
              <w:spacing w:line="480" w:lineRule="auto"/>
              <w:jc w:val="center"/>
              <w:rPr>
                <w:sz w:val="24"/>
                <w:szCs w:val="24"/>
              </w:rPr>
            </w:pPr>
            <w:r>
              <w:rPr>
                <w:sz w:val="24"/>
                <w:szCs w:val="24"/>
              </w:rPr>
              <w:t>605</w:t>
            </w:r>
          </w:p>
        </w:tc>
      </w:tr>
      <w:tr w:rsidR="00380F1B" w:rsidRPr="00EE61EC" w14:paraId="5A65C9F3" w14:textId="77777777" w:rsidTr="000E70F1">
        <w:trPr>
          <w:jc w:val="center"/>
        </w:trPr>
        <w:tc>
          <w:tcPr>
            <w:tcW w:w="1255" w:type="dxa"/>
            <w:vAlign w:val="center"/>
          </w:tcPr>
          <w:p w14:paraId="6FC3BA2D" w14:textId="77777777" w:rsidR="00380F1B" w:rsidRPr="00EE61EC" w:rsidRDefault="00380F1B" w:rsidP="000E70F1">
            <w:pPr>
              <w:spacing w:line="480" w:lineRule="auto"/>
              <w:jc w:val="center"/>
              <w:rPr>
                <w:sz w:val="24"/>
                <w:szCs w:val="24"/>
              </w:rPr>
            </w:pPr>
            <w:r>
              <w:rPr>
                <w:sz w:val="24"/>
                <w:szCs w:val="24"/>
              </w:rPr>
              <w:t>41PT97</w:t>
            </w:r>
          </w:p>
        </w:tc>
        <w:tc>
          <w:tcPr>
            <w:tcW w:w="1890" w:type="dxa"/>
            <w:vAlign w:val="center"/>
          </w:tcPr>
          <w:p w14:paraId="42CA42B0" w14:textId="77777777" w:rsidR="00380F1B" w:rsidRPr="00EE61EC" w:rsidRDefault="00380F1B" w:rsidP="000E70F1">
            <w:pPr>
              <w:spacing w:line="480" w:lineRule="auto"/>
              <w:jc w:val="center"/>
              <w:rPr>
                <w:sz w:val="24"/>
                <w:szCs w:val="24"/>
              </w:rPr>
            </w:pPr>
            <w:r>
              <w:rPr>
                <w:sz w:val="24"/>
                <w:szCs w:val="24"/>
              </w:rPr>
              <w:t>22,313</w:t>
            </w:r>
          </w:p>
        </w:tc>
        <w:tc>
          <w:tcPr>
            <w:tcW w:w="1890" w:type="dxa"/>
            <w:vAlign w:val="center"/>
          </w:tcPr>
          <w:p w14:paraId="646D3AF8" w14:textId="77777777" w:rsidR="00380F1B" w:rsidRPr="00EE61EC" w:rsidRDefault="00380F1B" w:rsidP="000E70F1">
            <w:pPr>
              <w:spacing w:line="480" w:lineRule="auto"/>
              <w:jc w:val="center"/>
              <w:rPr>
                <w:sz w:val="24"/>
                <w:szCs w:val="24"/>
              </w:rPr>
            </w:pPr>
            <w:r>
              <w:rPr>
                <w:sz w:val="24"/>
                <w:szCs w:val="24"/>
              </w:rPr>
              <w:t>1,594</w:t>
            </w:r>
          </w:p>
        </w:tc>
        <w:tc>
          <w:tcPr>
            <w:tcW w:w="1710" w:type="dxa"/>
            <w:vAlign w:val="center"/>
          </w:tcPr>
          <w:p w14:paraId="4D7C1E8D"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2DACD4A0" w14:textId="77777777" w:rsidR="00380F1B" w:rsidRDefault="00380F1B" w:rsidP="000E70F1">
            <w:pPr>
              <w:spacing w:line="480" w:lineRule="auto"/>
              <w:jc w:val="center"/>
              <w:rPr>
                <w:sz w:val="24"/>
                <w:szCs w:val="24"/>
              </w:rPr>
            </w:pPr>
            <w:r>
              <w:rPr>
                <w:sz w:val="24"/>
                <w:szCs w:val="24"/>
              </w:rPr>
              <w:t>419</w:t>
            </w:r>
          </w:p>
        </w:tc>
      </w:tr>
      <w:tr w:rsidR="00380F1B" w:rsidRPr="00EE61EC" w14:paraId="5E68727B" w14:textId="77777777" w:rsidTr="000E70F1">
        <w:trPr>
          <w:jc w:val="center"/>
        </w:trPr>
        <w:tc>
          <w:tcPr>
            <w:tcW w:w="1255" w:type="dxa"/>
            <w:vAlign w:val="center"/>
          </w:tcPr>
          <w:p w14:paraId="0E016897" w14:textId="77777777" w:rsidR="00380F1B" w:rsidRPr="00EE61EC" w:rsidRDefault="00380F1B" w:rsidP="000E70F1">
            <w:pPr>
              <w:spacing w:line="480" w:lineRule="auto"/>
              <w:jc w:val="center"/>
              <w:rPr>
                <w:sz w:val="24"/>
                <w:szCs w:val="24"/>
              </w:rPr>
            </w:pPr>
            <w:r>
              <w:rPr>
                <w:sz w:val="24"/>
                <w:szCs w:val="24"/>
              </w:rPr>
              <w:t>41PT98</w:t>
            </w:r>
          </w:p>
        </w:tc>
        <w:tc>
          <w:tcPr>
            <w:tcW w:w="1890" w:type="dxa"/>
            <w:vAlign w:val="center"/>
          </w:tcPr>
          <w:p w14:paraId="67161F40" w14:textId="77777777" w:rsidR="00380F1B" w:rsidRPr="00EE61EC" w:rsidRDefault="00380F1B" w:rsidP="000E70F1">
            <w:pPr>
              <w:spacing w:line="480" w:lineRule="auto"/>
              <w:jc w:val="center"/>
              <w:rPr>
                <w:sz w:val="24"/>
                <w:szCs w:val="24"/>
              </w:rPr>
            </w:pPr>
            <w:r>
              <w:rPr>
                <w:sz w:val="24"/>
                <w:szCs w:val="24"/>
              </w:rPr>
              <w:t>19,587</w:t>
            </w:r>
          </w:p>
        </w:tc>
        <w:tc>
          <w:tcPr>
            <w:tcW w:w="1890" w:type="dxa"/>
            <w:vAlign w:val="center"/>
          </w:tcPr>
          <w:p w14:paraId="56B9D582" w14:textId="77777777" w:rsidR="00380F1B" w:rsidRPr="00EE61EC" w:rsidRDefault="00380F1B" w:rsidP="000E70F1">
            <w:pPr>
              <w:spacing w:line="480" w:lineRule="auto"/>
              <w:jc w:val="center"/>
              <w:rPr>
                <w:sz w:val="24"/>
                <w:szCs w:val="24"/>
              </w:rPr>
            </w:pPr>
            <w:r>
              <w:rPr>
                <w:sz w:val="24"/>
                <w:szCs w:val="24"/>
              </w:rPr>
              <w:t>1,632</w:t>
            </w:r>
          </w:p>
        </w:tc>
        <w:tc>
          <w:tcPr>
            <w:tcW w:w="1710" w:type="dxa"/>
            <w:vAlign w:val="center"/>
          </w:tcPr>
          <w:p w14:paraId="3240AE59"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766D692A" w14:textId="77777777" w:rsidR="00380F1B" w:rsidRDefault="00380F1B" w:rsidP="000E70F1">
            <w:pPr>
              <w:spacing w:line="480" w:lineRule="auto"/>
              <w:jc w:val="center"/>
              <w:rPr>
                <w:sz w:val="24"/>
                <w:szCs w:val="24"/>
              </w:rPr>
            </w:pPr>
            <w:r>
              <w:rPr>
                <w:sz w:val="24"/>
                <w:szCs w:val="24"/>
              </w:rPr>
              <w:t>408</w:t>
            </w:r>
          </w:p>
        </w:tc>
      </w:tr>
      <w:tr w:rsidR="00380F1B" w:rsidRPr="00EE61EC" w14:paraId="40B0ADC1" w14:textId="77777777" w:rsidTr="000E70F1">
        <w:trPr>
          <w:jc w:val="center"/>
        </w:trPr>
        <w:tc>
          <w:tcPr>
            <w:tcW w:w="1255" w:type="dxa"/>
            <w:vAlign w:val="center"/>
          </w:tcPr>
          <w:p w14:paraId="67FCCD32" w14:textId="77777777" w:rsidR="00380F1B" w:rsidRDefault="00380F1B" w:rsidP="000E70F1">
            <w:pPr>
              <w:spacing w:line="480" w:lineRule="auto"/>
              <w:jc w:val="center"/>
              <w:rPr>
                <w:sz w:val="24"/>
                <w:szCs w:val="24"/>
              </w:rPr>
            </w:pPr>
            <w:r>
              <w:rPr>
                <w:sz w:val="24"/>
                <w:szCs w:val="24"/>
              </w:rPr>
              <w:t>41PT99</w:t>
            </w:r>
          </w:p>
        </w:tc>
        <w:tc>
          <w:tcPr>
            <w:tcW w:w="1890" w:type="dxa"/>
            <w:vAlign w:val="center"/>
          </w:tcPr>
          <w:p w14:paraId="6858E24F" w14:textId="77777777" w:rsidR="00380F1B" w:rsidRPr="00EE61EC" w:rsidRDefault="00380F1B" w:rsidP="000E70F1">
            <w:pPr>
              <w:spacing w:line="480" w:lineRule="auto"/>
              <w:jc w:val="center"/>
              <w:rPr>
                <w:sz w:val="24"/>
                <w:szCs w:val="24"/>
              </w:rPr>
            </w:pPr>
            <w:r>
              <w:rPr>
                <w:sz w:val="24"/>
                <w:szCs w:val="24"/>
              </w:rPr>
              <w:t>21,185</w:t>
            </w:r>
          </w:p>
        </w:tc>
        <w:tc>
          <w:tcPr>
            <w:tcW w:w="1890" w:type="dxa"/>
            <w:vAlign w:val="center"/>
          </w:tcPr>
          <w:p w14:paraId="34EEE729" w14:textId="77777777" w:rsidR="00380F1B" w:rsidRPr="00EE61EC" w:rsidRDefault="00380F1B" w:rsidP="000E70F1">
            <w:pPr>
              <w:spacing w:line="480" w:lineRule="auto"/>
              <w:jc w:val="center"/>
              <w:rPr>
                <w:sz w:val="24"/>
                <w:szCs w:val="24"/>
              </w:rPr>
            </w:pPr>
            <w:r>
              <w:rPr>
                <w:sz w:val="24"/>
                <w:szCs w:val="24"/>
              </w:rPr>
              <w:t>1,513</w:t>
            </w:r>
          </w:p>
        </w:tc>
        <w:tc>
          <w:tcPr>
            <w:tcW w:w="1710" w:type="dxa"/>
            <w:vAlign w:val="center"/>
          </w:tcPr>
          <w:p w14:paraId="4C26F067"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0CE17776" w14:textId="77777777" w:rsidR="00380F1B" w:rsidRDefault="00380F1B" w:rsidP="000E70F1">
            <w:pPr>
              <w:spacing w:line="480" w:lineRule="auto"/>
              <w:jc w:val="center"/>
              <w:rPr>
                <w:sz w:val="24"/>
                <w:szCs w:val="24"/>
              </w:rPr>
            </w:pPr>
            <w:r>
              <w:rPr>
                <w:sz w:val="24"/>
                <w:szCs w:val="24"/>
              </w:rPr>
              <w:t>456</w:t>
            </w:r>
          </w:p>
        </w:tc>
      </w:tr>
      <w:tr w:rsidR="00380F1B" w:rsidRPr="00EE61EC" w14:paraId="14A8B18F" w14:textId="77777777" w:rsidTr="000E70F1">
        <w:trPr>
          <w:jc w:val="center"/>
        </w:trPr>
        <w:tc>
          <w:tcPr>
            <w:tcW w:w="1255" w:type="dxa"/>
            <w:vAlign w:val="center"/>
          </w:tcPr>
          <w:p w14:paraId="55068E51" w14:textId="77777777" w:rsidR="00380F1B" w:rsidRDefault="00380F1B" w:rsidP="000E70F1">
            <w:pPr>
              <w:spacing w:line="480" w:lineRule="auto"/>
              <w:jc w:val="center"/>
              <w:rPr>
                <w:sz w:val="24"/>
                <w:szCs w:val="24"/>
              </w:rPr>
            </w:pPr>
            <w:r>
              <w:rPr>
                <w:sz w:val="24"/>
                <w:szCs w:val="24"/>
              </w:rPr>
              <w:t>41PT109</w:t>
            </w:r>
          </w:p>
        </w:tc>
        <w:tc>
          <w:tcPr>
            <w:tcW w:w="1890" w:type="dxa"/>
            <w:vAlign w:val="center"/>
          </w:tcPr>
          <w:p w14:paraId="778EA505" w14:textId="77777777" w:rsidR="00380F1B" w:rsidRPr="00EE61EC" w:rsidRDefault="00380F1B" w:rsidP="000E70F1">
            <w:pPr>
              <w:spacing w:line="480" w:lineRule="auto"/>
              <w:jc w:val="center"/>
              <w:rPr>
                <w:sz w:val="24"/>
                <w:szCs w:val="24"/>
              </w:rPr>
            </w:pPr>
            <w:r>
              <w:rPr>
                <w:sz w:val="24"/>
                <w:szCs w:val="24"/>
              </w:rPr>
              <w:t>33,902</w:t>
            </w:r>
          </w:p>
        </w:tc>
        <w:tc>
          <w:tcPr>
            <w:tcW w:w="1890" w:type="dxa"/>
            <w:vAlign w:val="center"/>
          </w:tcPr>
          <w:p w14:paraId="365DAABA" w14:textId="77777777" w:rsidR="00380F1B" w:rsidRPr="00EE61EC" w:rsidRDefault="00380F1B" w:rsidP="000E70F1">
            <w:pPr>
              <w:spacing w:line="480" w:lineRule="auto"/>
              <w:jc w:val="center"/>
              <w:rPr>
                <w:sz w:val="24"/>
                <w:szCs w:val="24"/>
              </w:rPr>
            </w:pPr>
            <w:r>
              <w:rPr>
                <w:sz w:val="24"/>
                <w:szCs w:val="24"/>
              </w:rPr>
              <w:t>1,695</w:t>
            </w:r>
          </w:p>
        </w:tc>
        <w:tc>
          <w:tcPr>
            <w:tcW w:w="1710" w:type="dxa"/>
            <w:vAlign w:val="center"/>
          </w:tcPr>
          <w:p w14:paraId="426B696D"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2DB85BDB" w14:textId="77777777" w:rsidR="00380F1B" w:rsidRDefault="00380F1B" w:rsidP="000E70F1">
            <w:pPr>
              <w:spacing w:line="480" w:lineRule="auto"/>
              <w:jc w:val="center"/>
              <w:rPr>
                <w:sz w:val="24"/>
                <w:szCs w:val="24"/>
              </w:rPr>
            </w:pPr>
            <w:r>
              <w:rPr>
                <w:sz w:val="24"/>
                <w:szCs w:val="24"/>
              </w:rPr>
              <w:t>578</w:t>
            </w:r>
          </w:p>
        </w:tc>
      </w:tr>
      <w:tr w:rsidR="00380F1B" w:rsidRPr="00EE61EC" w14:paraId="2B3069DA" w14:textId="77777777" w:rsidTr="000E70F1">
        <w:trPr>
          <w:jc w:val="center"/>
        </w:trPr>
        <w:tc>
          <w:tcPr>
            <w:tcW w:w="1255" w:type="dxa"/>
            <w:vAlign w:val="center"/>
          </w:tcPr>
          <w:p w14:paraId="26B07BFD" w14:textId="77777777" w:rsidR="00380F1B" w:rsidRDefault="00380F1B" w:rsidP="000E70F1">
            <w:pPr>
              <w:spacing w:line="480" w:lineRule="auto"/>
              <w:jc w:val="center"/>
              <w:rPr>
                <w:sz w:val="24"/>
                <w:szCs w:val="24"/>
              </w:rPr>
            </w:pPr>
            <w:r>
              <w:rPr>
                <w:sz w:val="24"/>
                <w:szCs w:val="24"/>
              </w:rPr>
              <w:t>41PT112</w:t>
            </w:r>
          </w:p>
        </w:tc>
        <w:tc>
          <w:tcPr>
            <w:tcW w:w="1890" w:type="dxa"/>
            <w:vAlign w:val="center"/>
          </w:tcPr>
          <w:p w14:paraId="5B9165DC" w14:textId="77777777" w:rsidR="00380F1B" w:rsidRPr="00EE61EC" w:rsidRDefault="00380F1B" w:rsidP="000E70F1">
            <w:pPr>
              <w:spacing w:line="480" w:lineRule="auto"/>
              <w:jc w:val="center"/>
              <w:rPr>
                <w:sz w:val="24"/>
                <w:szCs w:val="24"/>
              </w:rPr>
            </w:pPr>
            <w:r>
              <w:rPr>
                <w:sz w:val="24"/>
                <w:szCs w:val="24"/>
              </w:rPr>
              <w:t>27,047</w:t>
            </w:r>
          </w:p>
        </w:tc>
        <w:tc>
          <w:tcPr>
            <w:tcW w:w="1890" w:type="dxa"/>
            <w:vAlign w:val="center"/>
          </w:tcPr>
          <w:p w14:paraId="73FD97AA" w14:textId="77777777" w:rsidR="00380F1B" w:rsidRPr="00EE61EC" w:rsidRDefault="00380F1B" w:rsidP="000E70F1">
            <w:pPr>
              <w:spacing w:line="480" w:lineRule="auto"/>
              <w:jc w:val="center"/>
              <w:rPr>
                <w:sz w:val="24"/>
                <w:szCs w:val="24"/>
              </w:rPr>
            </w:pPr>
            <w:r>
              <w:rPr>
                <w:sz w:val="24"/>
                <w:szCs w:val="24"/>
              </w:rPr>
              <w:t>1,690</w:t>
            </w:r>
          </w:p>
        </w:tc>
        <w:tc>
          <w:tcPr>
            <w:tcW w:w="1710" w:type="dxa"/>
            <w:vAlign w:val="center"/>
          </w:tcPr>
          <w:p w14:paraId="62B0406E" w14:textId="77777777" w:rsidR="00380F1B" w:rsidRPr="00EE61EC" w:rsidRDefault="00380F1B" w:rsidP="000E70F1">
            <w:pPr>
              <w:spacing w:line="480" w:lineRule="auto"/>
              <w:jc w:val="center"/>
              <w:rPr>
                <w:sz w:val="24"/>
                <w:szCs w:val="24"/>
              </w:rPr>
            </w:pPr>
            <w:r>
              <w:rPr>
                <w:sz w:val="24"/>
                <w:szCs w:val="24"/>
              </w:rPr>
              <w:t>10</w:t>
            </w:r>
          </w:p>
        </w:tc>
        <w:tc>
          <w:tcPr>
            <w:tcW w:w="1530" w:type="dxa"/>
          </w:tcPr>
          <w:p w14:paraId="1EA4968D" w14:textId="77777777" w:rsidR="00380F1B" w:rsidRDefault="00380F1B" w:rsidP="000E70F1">
            <w:pPr>
              <w:spacing w:line="480" w:lineRule="auto"/>
              <w:jc w:val="center"/>
              <w:rPr>
                <w:sz w:val="24"/>
                <w:szCs w:val="24"/>
              </w:rPr>
            </w:pPr>
            <w:r>
              <w:rPr>
                <w:sz w:val="24"/>
                <w:szCs w:val="24"/>
              </w:rPr>
              <w:t>484</w:t>
            </w:r>
          </w:p>
        </w:tc>
      </w:tr>
      <w:tr w:rsidR="00380F1B" w:rsidRPr="00EE61EC" w14:paraId="5865DB99" w14:textId="77777777" w:rsidTr="000E70F1">
        <w:trPr>
          <w:jc w:val="center"/>
        </w:trPr>
        <w:tc>
          <w:tcPr>
            <w:tcW w:w="1255" w:type="dxa"/>
            <w:vAlign w:val="center"/>
          </w:tcPr>
          <w:p w14:paraId="7B59A6BC" w14:textId="77777777" w:rsidR="00380F1B" w:rsidRDefault="00380F1B" w:rsidP="000E70F1">
            <w:pPr>
              <w:spacing w:line="480" w:lineRule="auto"/>
              <w:jc w:val="center"/>
              <w:rPr>
                <w:sz w:val="24"/>
                <w:szCs w:val="24"/>
              </w:rPr>
            </w:pPr>
            <w:r>
              <w:rPr>
                <w:sz w:val="24"/>
                <w:szCs w:val="24"/>
              </w:rPr>
              <w:t>41PT113</w:t>
            </w:r>
          </w:p>
        </w:tc>
        <w:tc>
          <w:tcPr>
            <w:tcW w:w="1890" w:type="dxa"/>
            <w:vAlign w:val="center"/>
          </w:tcPr>
          <w:p w14:paraId="395E72A2" w14:textId="77777777" w:rsidR="00380F1B" w:rsidRPr="00EE61EC" w:rsidRDefault="00380F1B" w:rsidP="000E70F1">
            <w:pPr>
              <w:spacing w:line="480" w:lineRule="auto"/>
              <w:jc w:val="center"/>
              <w:rPr>
                <w:sz w:val="24"/>
                <w:szCs w:val="24"/>
              </w:rPr>
            </w:pPr>
            <w:r>
              <w:rPr>
                <w:sz w:val="24"/>
                <w:szCs w:val="24"/>
              </w:rPr>
              <w:t>28,555</w:t>
            </w:r>
          </w:p>
        </w:tc>
        <w:tc>
          <w:tcPr>
            <w:tcW w:w="1890" w:type="dxa"/>
            <w:vAlign w:val="center"/>
          </w:tcPr>
          <w:p w14:paraId="77607FE6" w14:textId="77777777" w:rsidR="00380F1B" w:rsidRPr="00EE61EC" w:rsidRDefault="00380F1B" w:rsidP="000E70F1">
            <w:pPr>
              <w:spacing w:line="480" w:lineRule="auto"/>
              <w:jc w:val="center"/>
              <w:rPr>
                <w:sz w:val="24"/>
                <w:szCs w:val="24"/>
              </w:rPr>
            </w:pPr>
            <w:r>
              <w:rPr>
                <w:sz w:val="24"/>
                <w:szCs w:val="24"/>
              </w:rPr>
              <w:t>1,679</w:t>
            </w:r>
          </w:p>
        </w:tc>
        <w:tc>
          <w:tcPr>
            <w:tcW w:w="1710" w:type="dxa"/>
            <w:vAlign w:val="center"/>
          </w:tcPr>
          <w:p w14:paraId="4C178C98"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3E798EBE" w14:textId="77777777" w:rsidR="00380F1B" w:rsidRDefault="00380F1B" w:rsidP="000E70F1">
            <w:pPr>
              <w:spacing w:line="480" w:lineRule="auto"/>
              <w:jc w:val="center"/>
              <w:rPr>
                <w:sz w:val="24"/>
                <w:szCs w:val="24"/>
              </w:rPr>
            </w:pPr>
            <w:r>
              <w:rPr>
                <w:sz w:val="24"/>
                <w:szCs w:val="24"/>
              </w:rPr>
              <w:t>515</w:t>
            </w:r>
          </w:p>
        </w:tc>
      </w:tr>
      <w:tr w:rsidR="00380F1B" w:rsidRPr="00EE61EC" w14:paraId="18727A91" w14:textId="77777777" w:rsidTr="000E70F1">
        <w:trPr>
          <w:jc w:val="center"/>
        </w:trPr>
        <w:tc>
          <w:tcPr>
            <w:tcW w:w="1255" w:type="dxa"/>
            <w:vAlign w:val="center"/>
          </w:tcPr>
          <w:p w14:paraId="56A66ED9" w14:textId="77777777" w:rsidR="00380F1B" w:rsidRDefault="00380F1B" w:rsidP="000E70F1">
            <w:pPr>
              <w:spacing w:line="480" w:lineRule="auto"/>
              <w:jc w:val="center"/>
              <w:rPr>
                <w:sz w:val="24"/>
                <w:szCs w:val="24"/>
              </w:rPr>
            </w:pPr>
            <w:r>
              <w:rPr>
                <w:sz w:val="24"/>
                <w:szCs w:val="24"/>
              </w:rPr>
              <w:t>41PT253</w:t>
            </w:r>
          </w:p>
        </w:tc>
        <w:tc>
          <w:tcPr>
            <w:tcW w:w="1890" w:type="dxa"/>
            <w:vAlign w:val="center"/>
          </w:tcPr>
          <w:p w14:paraId="49F754BF" w14:textId="77777777" w:rsidR="00380F1B" w:rsidRPr="00EE61EC" w:rsidRDefault="00380F1B" w:rsidP="000E70F1">
            <w:pPr>
              <w:spacing w:line="480" w:lineRule="auto"/>
              <w:jc w:val="center"/>
              <w:rPr>
                <w:sz w:val="24"/>
                <w:szCs w:val="24"/>
              </w:rPr>
            </w:pPr>
            <w:r>
              <w:rPr>
                <w:sz w:val="24"/>
                <w:szCs w:val="24"/>
              </w:rPr>
              <w:t>25,956</w:t>
            </w:r>
          </w:p>
        </w:tc>
        <w:tc>
          <w:tcPr>
            <w:tcW w:w="1890" w:type="dxa"/>
            <w:vAlign w:val="center"/>
          </w:tcPr>
          <w:p w14:paraId="307AFC07" w14:textId="77777777" w:rsidR="00380F1B" w:rsidRPr="00EE61EC" w:rsidRDefault="00380F1B" w:rsidP="000E70F1">
            <w:pPr>
              <w:spacing w:line="480" w:lineRule="auto"/>
              <w:jc w:val="center"/>
              <w:rPr>
                <w:sz w:val="24"/>
                <w:szCs w:val="24"/>
              </w:rPr>
            </w:pPr>
            <w:r>
              <w:rPr>
                <w:sz w:val="24"/>
                <w:szCs w:val="24"/>
              </w:rPr>
              <w:t>1,527</w:t>
            </w:r>
          </w:p>
        </w:tc>
        <w:tc>
          <w:tcPr>
            <w:tcW w:w="1710" w:type="dxa"/>
            <w:vAlign w:val="center"/>
          </w:tcPr>
          <w:p w14:paraId="79236DCF" w14:textId="77777777" w:rsidR="00380F1B" w:rsidRPr="00EE61EC" w:rsidRDefault="00380F1B" w:rsidP="000E70F1">
            <w:pPr>
              <w:spacing w:line="480" w:lineRule="auto"/>
              <w:jc w:val="center"/>
              <w:rPr>
                <w:sz w:val="24"/>
                <w:szCs w:val="24"/>
              </w:rPr>
            </w:pPr>
            <w:r>
              <w:rPr>
                <w:sz w:val="24"/>
                <w:szCs w:val="24"/>
              </w:rPr>
              <w:t>11</w:t>
            </w:r>
          </w:p>
        </w:tc>
        <w:tc>
          <w:tcPr>
            <w:tcW w:w="1530" w:type="dxa"/>
          </w:tcPr>
          <w:p w14:paraId="5F389329" w14:textId="77777777" w:rsidR="00380F1B" w:rsidRDefault="00380F1B" w:rsidP="000E70F1">
            <w:pPr>
              <w:spacing w:line="480" w:lineRule="auto"/>
              <w:jc w:val="center"/>
              <w:rPr>
                <w:sz w:val="24"/>
                <w:szCs w:val="24"/>
              </w:rPr>
            </w:pPr>
            <w:r>
              <w:rPr>
                <w:sz w:val="24"/>
                <w:szCs w:val="24"/>
              </w:rPr>
              <w:t>455</w:t>
            </w:r>
          </w:p>
        </w:tc>
      </w:tr>
      <w:tr w:rsidR="00380F1B" w:rsidRPr="00EE61EC" w14:paraId="582E727D" w14:textId="77777777" w:rsidTr="000E70F1">
        <w:trPr>
          <w:jc w:val="center"/>
        </w:trPr>
        <w:tc>
          <w:tcPr>
            <w:tcW w:w="1255" w:type="dxa"/>
            <w:vAlign w:val="center"/>
          </w:tcPr>
          <w:p w14:paraId="7AD4CB03" w14:textId="77777777" w:rsidR="00380F1B" w:rsidRDefault="00380F1B" w:rsidP="000E70F1">
            <w:pPr>
              <w:spacing w:line="480" w:lineRule="auto"/>
              <w:jc w:val="center"/>
              <w:rPr>
                <w:sz w:val="24"/>
                <w:szCs w:val="24"/>
              </w:rPr>
            </w:pPr>
            <w:r>
              <w:rPr>
                <w:sz w:val="24"/>
                <w:szCs w:val="24"/>
              </w:rPr>
              <w:t>41PT254</w:t>
            </w:r>
          </w:p>
        </w:tc>
        <w:tc>
          <w:tcPr>
            <w:tcW w:w="1890" w:type="dxa"/>
            <w:vAlign w:val="center"/>
          </w:tcPr>
          <w:p w14:paraId="507D3716" w14:textId="77777777" w:rsidR="00380F1B" w:rsidRPr="00EE61EC" w:rsidRDefault="00380F1B" w:rsidP="000E70F1">
            <w:pPr>
              <w:spacing w:line="480" w:lineRule="auto"/>
              <w:jc w:val="center"/>
              <w:rPr>
                <w:sz w:val="24"/>
                <w:szCs w:val="24"/>
              </w:rPr>
            </w:pPr>
            <w:r>
              <w:rPr>
                <w:sz w:val="24"/>
                <w:szCs w:val="24"/>
              </w:rPr>
              <w:t>28,013</w:t>
            </w:r>
          </w:p>
        </w:tc>
        <w:tc>
          <w:tcPr>
            <w:tcW w:w="1890" w:type="dxa"/>
            <w:vAlign w:val="center"/>
          </w:tcPr>
          <w:p w14:paraId="6EB730B7" w14:textId="77777777" w:rsidR="00380F1B" w:rsidRPr="00EE61EC" w:rsidRDefault="00380F1B" w:rsidP="000E70F1">
            <w:pPr>
              <w:spacing w:line="480" w:lineRule="auto"/>
              <w:jc w:val="center"/>
              <w:rPr>
                <w:sz w:val="24"/>
                <w:szCs w:val="24"/>
              </w:rPr>
            </w:pPr>
            <w:r>
              <w:rPr>
                <w:sz w:val="24"/>
                <w:szCs w:val="24"/>
              </w:rPr>
              <w:t>1,556</w:t>
            </w:r>
          </w:p>
        </w:tc>
        <w:tc>
          <w:tcPr>
            <w:tcW w:w="1710" w:type="dxa"/>
            <w:vAlign w:val="center"/>
          </w:tcPr>
          <w:p w14:paraId="04D4C1A3" w14:textId="77777777" w:rsidR="00380F1B" w:rsidRPr="00EE61EC" w:rsidRDefault="00380F1B" w:rsidP="000E70F1">
            <w:pPr>
              <w:spacing w:line="480" w:lineRule="auto"/>
              <w:jc w:val="center"/>
              <w:rPr>
                <w:sz w:val="24"/>
                <w:szCs w:val="24"/>
              </w:rPr>
            </w:pPr>
            <w:r>
              <w:rPr>
                <w:sz w:val="24"/>
                <w:szCs w:val="24"/>
              </w:rPr>
              <w:t>12</w:t>
            </w:r>
          </w:p>
        </w:tc>
        <w:tc>
          <w:tcPr>
            <w:tcW w:w="1530" w:type="dxa"/>
          </w:tcPr>
          <w:p w14:paraId="71154614" w14:textId="77777777" w:rsidR="00380F1B" w:rsidRDefault="00380F1B" w:rsidP="000E70F1">
            <w:pPr>
              <w:spacing w:line="480" w:lineRule="auto"/>
              <w:jc w:val="center"/>
              <w:rPr>
                <w:sz w:val="24"/>
                <w:szCs w:val="24"/>
              </w:rPr>
            </w:pPr>
            <w:r>
              <w:rPr>
                <w:sz w:val="24"/>
                <w:szCs w:val="24"/>
              </w:rPr>
              <w:t>494</w:t>
            </w:r>
          </w:p>
        </w:tc>
      </w:tr>
      <w:tr w:rsidR="00380F1B" w:rsidRPr="00EE61EC" w14:paraId="47E00920" w14:textId="77777777" w:rsidTr="000E70F1">
        <w:trPr>
          <w:jc w:val="center"/>
        </w:trPr>
        <w:tc>
          <w:tcPr>
            <w:tcW w:w="1255" w:type="dxa"/>
            <w:vAlign w:val="center"/>
          </w:tcPr>
          <w:p w14:paraId="08EAFDC1" w14:textId="77777777" w:rsidR="00380F1B" w:rsidRDefault="00380F1B" w:rsidP="000E70F1">
            <w:pPr>
              <w:spacing w:line="480" w:lineRule="auto"/>
              <w:jc w:val="center"/>
              <w:rPr>
                <w:sz w:val="24"/>
                <w:szCs w:val="24"/>
              </w:rPr>
            </w:pPr>
            <w:r>
              <w:rPr>
                <w:sz w:val="24"/>
                <w:szCs w:val="24"/>
              </w:rPr>
              <w:t>41PT257</w:t>
            </w:r>
          </w:p>
        </w:tc>
        <w:tc>
          <w:tcPr>
            <w:tcW w:w="1890" w:type="dxa"/>
            <w:vAlign w:val="center"/>
          </w:tcPr>
          <w:p w14:paraId="3A158E82" w14:textId="77777777" w:rsidR="00380F1B" w:rsidRPr="00EE61EC" w:rsidRDefault="00380F1B" w:rsidP="000E70F1">
            <w:pPr>
              <w:spacing w:line="480" w:lineRule="auto"/>
              <w:jc w:val="center"/>
              <w:rPr>
                <w:sz w:val="24"/>
                <w:szCs w:val="24"/>
              </w:rPr>
            </w:pPr>
            <w:r>
              <w:rPr>
                <w:sz w:val="24"/>
                <w:szCs w:val="24"/>
              </w:rPr>
              <w:t>18,717</w:t>
            </w:r>
          </w:p>
        </w:tc>
        <w:tc>
          <w:tcPr>
            <w:tcW w:w="1890" w:type="dxa"/>
            <w:vAlign w:val="center"/>
          </w:tcPr>
          <w:p w14:paraId="6808F04F" w14:textId="77777777" w:rsidR="00380F1B" w:rsidRPr="00EE61EC" w:rsidRDefault="00380F1B" w:rsidP="000E70F1">
            <w:pPr>
              <w:spacing w:line="480" w:lineRule="auto"/>
              <w:jc w:val="center"/>
              <w:rPr>
                <w:sz w:val="24"/>
                <w:szCs w:val="24"/>
              </w:rPr>
            </w:pPr>
            <w:r>
              <w:rPr>
                <w:sz w:val="24"/>
                <w:szCs w:val="24"/>
              </w:rPr>
              <w:t>1,560</w:t>
            </w:r>
          </w:p>
        </w:tc>
        <w:tc>
          <w:tcPr>
            <w:tcW w:w="1710" w:type="dxa"/>
            <w:vAlign w:val="center"/>
          </w:tcPr>
          <w:p w14:paraId="39F7F3CC" w14:textId="77777777" w:rsidR="00380F1B" w:rsidRPr="00EE61EC" w:rsidRDefault="00380F1B" w:rsidP="000E70F1">
            <w:pPr>
              <w:spacing w:line="480" w:lineRule="auto"/>
              <w:jc w:val="center"/>
              <w:rPr>
                <w:sz w:val="24"/>
                <w:szCs w:val="24"/>
              </w:rPr>
            </w:pPr>
            <w:r>
              <w:rPr>
                <w:sz w:val="24"/>
                <w:szCs w:val="24"/>
              </w:rPr>
              <w:t>8</w:t>
            </w:r>
          </w:p>
        </w:tc>
        <w:tc>
          <w:tcPr>
            <w:tcW w:w="1530" w:type="dxa"/>
          </w:tcPr>
          <w:p w14:paraId="78509E91" w14:textId="77777777" w:rsidR="00380F1B" w:rsidRDefault="00380F1B" w:rsidP="000E70F1">
            <w:pPr>
              <w:spacing w:line="480" w:lineRule="auto"/>
              <w:jc w:val="center"/>
              <w:rPr>
                <w:sz w:val="24"/>
                <w:szCs w:val="24"/>
              </w:rPr>
            </w:pPr>
            <w:r>
              <w:rPr>
                <w:sz w:val="24"/>
                <w:szCs w:val="24"/>
              </w:rPr>
              <w:t>411</w:t>
            </w:r>
          </w:p>
        </w:tc>
      </w:tr>
      <w:tr w:rsidR="00380F1B" w:rsidRPr="00EE61EC" w14:paraId="5B05438C" w14:textId="77777777" w:rsidTr="000E70F1">
        <w:trPr>
          <w:jc w:val="center"/>
        </w:trPr>
        <w:tc>
          <w:tcPr>
            <w:tcW w:w="1255" w:type="dxa"/>
            <w:vAlign w:val="center"/>
          </w:tcPr>
          <w:p w14:paraId="78CAF28E" w14:textId="77777777" w:rsidR="00380F1B" w:rsidRDefault="00380F1B" w:rsidP="000E70F1">
            <w:pPr>
              <w:spacing w:line="480" w:lineRule="auto"/>
              <w:jc w:val="center"/>
              <w:rPr>
                <w:sz w:val="24"/>
                <w:szCs w:val="24"/>
              </w:rPr>
            </w:pPr>
            <w:r>
              <w:rPr>
                <w:sz w:val="24"/>
                <w:szCs w:val="24"/>
              </w:rPr>
              <w:t>41PT280</w:t>
            </w:r>
          </w:p>
        </w:tc>
        <w:tc>
          <w:tcPr>
            <w:tcW w:w="1890" w:type="dxa"/>
            <w:vAlign w:val="center"/>
          </w:tcPr>
          <w:p w14:paraId="1CC81AF0" w14:textId="77777777" w:rsidR="00380F1B" w:rsidRPr="00EE61EC" w:rsidRDefault="00380F1B" w:rsidP="000E70F1">
            <w:pPr>
              <w:spacing w:line="480" w:lineRule="auto"/>
              <w:jc w:val="center"/>
              <w:rPr>
                <w:sz w:val="24"/>
                <w:szCs w:val="24"/>
              </w:rPr>
            </w:pPr>
            <w:r>
              <w:rPr>
                <w:sz w:val="24"/>
                <w:szCs w:val="24"/>
              </w:rPr>
              <w:t>18,717</w:t>
            </w:r>
          </w:p>
        </w:tc>
        <w:tc>
          <w:tcPr>
            <w:tcW w:w="1890" w:type="dxa"/>
            <w:vAlign w:val="center"/>
          </w:tcPr>
          <w:p w14:paraId="43BE2BA6" w14:textId="77777777" w:rsidR="00380F1B" w:rsidRPr="00EE61EC" w:rsidRDefault="00380F1B" w:rsidP="000E70F1">
            <w:pPr>
              <w:spacing w:line="480" w:lineRule="auto"/>
              <w:jc w:val="center"/>
              <w:rPr>
                <w:sz w:val="24"/>
                <w:szCs w:val="24"/>
              </w:rPr>
            </w:pPr>
            <w:r>
              <w:rPr>
                <w:sz w:val="24"/>
                <w:szCs w:val="24"/>
              </w:rPr>
              <w:t>1,560</w:t>
            </w:r>
          </w:p>
        </w:tc>
        <w:tc>
          <w:tcPr>
            <w:tcW w:w="1710" w:type="dxa"/>
            <w:vAlign w:val="center"/>
          </w:tcPr>
          <w:p w14:paraId="719D5D90" w14:textId="77777777" w:rsidR="00380F1B" w:rsidRPr="00EE61EC" w:rsidRDefault="00380F1B" w:rsidP="000E70F1">
            <w:pPr>
              <w:spacing w:line="480" w:lineRule="auto"/>
              <w:jc w:val="center"/>
              <w:rPr>
                <w:sz w:val="24"/>
                <w:szCs w:val="24"/>
              </w:rPr>
            </w:pPr>
            <w:r>
              <w:rPr>
                <w:sz w:val="24"/>
                <w:szCs w:val="24"/>
              </w:rPr>
              <w:t>9</w:t>
            </w:r>
          </w:p>
        </w:tc>
        <w:tc>
          <w:tcPr>
            <w:tcW w:w="1530" w:type="dxa"/>
          </w:tcPr>
          <w:p w14:paraId="3D1B4A7C" w14:textId="77777777" w:rsidR="00380F1B" w:rsidRDefault="00380F1B" w:rsidP="000E70F1">
            <w:pPr>
              <w:spacing w:line="480" w:lineRule="auto"/>
              <w:jc w:val="center"/>
              <w:rPr>
                <w:sz w:val="24"/>
                <w:szCs w:val="24"/>
              </w:rPr>
            </w:pPr>
            <w:r>
              <w:rPr>
                <w:sz w:val="24"/>
                <w:szCs w:val="24"/>
              </w:rPr>
              <w:t>405</w:t>
            </w:r>
          </w:p>
        </w:tc>
      </w:tr>
      <w:tr w:rsidR="00380F1B" w:rsidRPr="00EE61EC" w14:paraId="39DE1320" w14:textId="77777777" w:rsidTr="000E70F1">
        <w:trPr>
          <w:jc w:val="center"/>
        </w:trPr>
        <w:tc>
          <w:tcPr>
            <w:tcW w:w="1255" w:type="dxa"/>
            <w:vAlign w:val="center"/>
          </w:tcPr>
          <w:p w14:paraId="73FD3D27" w14:textId="77777777" w:rsidR="00380F1B" w:rsidRDefault="00380F1B" w:rsidP="000E70F1">
            <w:pPr>
              <w:spacing w:line="480" w:lineRule="auto"/>
              <w:jc w:val="center"/>
              <w:rPr>
                <w:sz w:val="24"/>
                <w:szCs w:val="24"/>
              </w:rPr>
            </w:pPr>
            <w:r>
              <w:rPr>
                <w:sz w:val="24"/>
                <w:szCs w:val="24"/>
              </w:rPr>
              <w:t>41PT282</w:t>
            </w:r>
          </w:p>
        </w:tc>
        <w:tc>
          <w:tcPr>
            <w:tcW w:w="1890" w:type="dxa"/>
            <w:vAlign w:val="center"/>
          </w:tcPr>
          <w:p w14:paraId="55200591" w14:textId="77777777" w:rsidR="00380F1B" w:rsidRPr="00EE61EC" w:rsidRDefault="00380F1B" w:rsidP="000E70F1">
            <w:pPr>
              <w:spacing w:line="480" w:lineRule="auto"/>
              <w:jc w:val="center"/>
              <w:rPr>
                <w:sz w:val="24"/>
                <w:szCs w:val="24"/>
              </w:rPr>
            </w:pPr>
            <w:r>
              <w:rPr>
                <w:sz w:val="24"/>
                <w:szCs w:val="24"/>
              </w:rPr>
              <w:t>37,842</w:t>
            </w:r>
          </w:p>
        </w:tc>
        <w:tc>
          <w:tcPr>
            <w:tcW w:w="1890" w:type="dxa"/>
            <w:vAlign w:val="center"/>
          </w:tcPr>
          <w:p w14:paraId="48826404" w14:textId="77777777" w:rsidR="00380F1B" w:rsidRPr="00EE61EC" w:rsidRDefault="00380F1B" w:rsidP="000E70F1">
            <w:pPr>
              <w:spacing w:line="480" w:lineRule="auto"/>
              <w:jc w:val="center"/>
              <w:rPr>
                <w:sz w:val="24"/>
                <w:szCs w:val="24"/>
              </w:rPr>
            </w:pPr>
            <w:r>
              <w:rPr>
                <w:sz w:val="24"/>
                <w:szCs w:val="24"/>
              </w:rPr>
              <w:t>1,577</w:t>
            </w:r>
          </w:p>
        </w:tc>
        <w:tc>
          <w:tcPr>
            <w:tcW w:w="1710" w:type="dxa"/>
            <w:vAlign w:val="center"/>
          </w:tcPr>
          <w:p w14:paraId="4D43CD36" w14:textId="77777777" w:rsidR="00380F1B" w:rsidRPr="00EE61EC" w:rsidRDefault="00380F1B" w:rsidP="000E70F1">
            <w:pPr>
              <w:spacing w:line="480" w:lineRule="auto"/>
              <w:jc w:val="center"/>
              <w:rPr>
                <w:sz w:val="24"/>
                <w:szCs w:val="24"/>
              </w:rPr>
            </w:pPr>
            <w:r>
              <w:rPr>
                <w:sz w:val="24"/>
                <w:szCs w:val="24"/>
              </w:rPr>
              <w:t>17</w:t>
            </w:r>
          </w:p>
        </w:tc>
        <w:tc>
          <w:tcPr>
            <w:tcW w:w="1530" w:type="dxa"/>
          </w:tcPr>
          <w:p w14:paraId="3D246FB4" w14:textId="77777777" w:rsidR="00380F1B" w:rsidRDefault="00380F1B" w:rsidP="000E70F1">
            <w:pPr>
              <w:spacing w:line="480" w:lineRule="auto"/>
              <w:jc w:val="center"/>
              <w:rPr>
                <w:sz w:val="24"/>
                <w:szCs w:val="24"/>
              </w:rPr>
            </w:pPr>
            <w:r>
              <w:rPr>
                <w:sz w:val="24"/>
                <w:szCs w:val="24"/>
              </w:rPr>
              <w:t>748</w:t>
            </w:r>
          </w:p>
        </w:tc>
      </w:tr>
      <w:tr w:rsidR="00380F1B" w:rsidRPr="00EE61EC" w14:paraId="189063A0" w14:textId="77777777" w:rsidTr="000E70F1">
        <w:trPr>
          <w:jc w:val="center"/>
        </w:trPr>
        <w:tc>
          <w:tcPr>
            <w:tcW w:w="1255" w:type="dxa"/>
            <w:vAlign w:val="center"/>
          </w:tcPr>
          <w:p w14:paraId="17907816" w14:textId="77777777" w:rsidR="00380F1B" w:rsidRDefault="00380F1B" w:rsidP="000E70F1">
            <w:pPr>
              <w:spacing w:line="480" w:lineRule="auto"/>
              <w:jc w:val="center"/>
              <w:rPr>
                <w:sz w:val="24"/>
                <w:szCs w:val="24"/>
              </w:rPr>
            </w:pPr>
            <w:r>
              <w:rPr>
                <w:sz w:val="24"/>
                <w:szCs w:val="24"/>
              </w:rPr>
              <w:t>41PT283</w:t>
            </w:r>
          </w:p>
        </w:tc>
        <w:tc>
          <w:tcPr>
            <w:tcW w:w="1890" w:type="dxa"/>
            <w:vAlign w:val="center"/>
          </w:tcPr>
          <w:p w14:paraId="1C5BA615" w14:textId="77777777" w:rsidR="00380F1B" w:rsidRPr="00EE61EC" w:rsidRDefault="00380F1B" w:rsidP="000E70F1">
            <w:pPr>
              <w:spacing w:line="480" w:lineRule="auto"/>
              <w:jc w:val="center"/>
              <w:rPr>
                <w:sz w:val="24"/>
                <w:szCs w:val="24"/>
              </w:rPr>
            </w:pPr>
            <w:r>
              <w:rPr>
                <w:sz w:val="24"/>
                <w:szCs w:val="24"/>
              </w:rPr>
              <w:t>19,917</w:t>
            </w:r>
          </w:p>
        </w:tc>
        <w:tc>
          <w:tcPr>
            <w:tcW w:w="1890" w:type="dxa"/>
            <w:vAlign w:val="center"/>
          </w:tcPr>
          <w:p w14:paraId="02FF2F0D" w14:textId="77777777" w:rsidR="00380F1B" w:rsidRPr="00EE61EC" w:rsidRDefault="00380F1B" w:rsidP="000E70F1">
            <w:pPr>
              <w:spacing w:line="480" w:lineRule="auto"/>
              <w:jc w:val="center"/>
              <w:rPr>
                <w:sz w:val="24"/>
                <w:szCs w:val="24"/>
              </w:rPr>
            </w:pPr>
            <w:r>
              <w:rPr>
                <w:sz w:val="24"/>
                <w:szCs w:val="24"/>
              </w:rPr>
              <w:t>1,532</w:t>
            </w:r>
          </w:p>
        </w:tc>
        <w:tc>
          <w:tcPr>
            <w:tcW w:w="1710" w:type="dxa"/>
            <w:vAlign w:val="center"/>
          </w:tcPr>
          <w:p w14:paraId="12BCBAC6" w14:textId="77777777" w:rsidR="00380F1B" w:rsidRPr="00EE61EC" w:rsidRDefault="00380F1B" w:rsidP="000E70F1">
            <w:pPr>
              <w:spacing w:line="480" w:lineRule="auto"/>
              <w:jc w:val="center"/>
              <w:rPr>
                <w:sz w:val="24"/>
                <w:szCs w:val="24"/>
              </w:rPr>
            </w:pPr>
            <w:r>
              <w:rPr>
                <w:sz w:val="24"/>
                <w:szCs w:val="24"/>
              </w:rPr>
              <w:t>9</w:t>
            </w:r>
          </w:p>
        </w:tc>
        <w:tc>
          <w:tcPr>
            <w:tcW w:w="1530" w:type="dxa"/>
          </w:tcPr>
          <w:p w14:paraId="6D56087C" w14:textId="77777777" w:rsidR="00380F1B" w:rsidRDefault="00380F1B" w:rsidP="000E70F1">
            <w:pPr>
              <w:spacing w:line="480" w:lineRule="auto"/>
              <w:jc w:val="center"/>
              <w:rPr>
                <w:sz w:val="24"/>
                <w:szCs w:val="24"/>
              </w:rPr>
            </w:pPr>
            <w:r>
              <w:rPr>
                <w:sz w:val="24"/>
                <w:szCs w:val="24"/>
              </w:rPr>
              <w:t>421</w:t>
            </w:r>
          </w:p>
        </w:tc>
      </w:tr>
      <w:tr w:rsidR="00380F1B" w:rsidRPr="00EE61EC" w14:paraId="64A69151" w14:textId="77777777" w:rsidTr="00E9483B">
        <w:trPr>
          <w:trHeight w:val="368"/>
          <w:jc w:val="center"/>
        </w:trPr>
        <w:tc>
          <w:tcPr>
            <w:tcW w:w="1255" w:type="dxa"/>
            <w:vAlign w:val="center"/>
          </w:tcPr>
          <w:p w14:paraId="764ABE39" w14:textId="77777777" w:rsidR="00380F1B" w:rsidRDefault="00380F1B" w:rsidP="000E70F1">
            <w:pPr>
              <w:spacing w:line="480" w:lineRule="auto"/>
              <w:jc w:val="center"/>
              <w:rPr>
                <w:sz w:val="24"/>
                <w:szCs w:val="24"/>
              </w:rPr>
            </w:pPr>
            <w:r>
              <w:rPr>
                <w:sz w:val="24"/>
                <w:szCs w:val="24"/>
              </w:rPr>
              <w:t>41PT509</w:t>
            </w:r>
          </w:p>
        </w:tc>
        <w:tc>
          <w:tcPr>
            <w:tcW w:w="1890" w:type="dxa"/>
            <w:vAlign w:val="center"/>
          </w:tcPr>
          <w:p w14:paraId="2C708D64" w14:textId="77777777" w:rsidR="00380F1B" w:rsidRPr="00EE61EC" w:rsidRDefault="00380F1B" w:rsidP="000E70F1">
            <w:pPr>
              <w:spacing w:line="480" w:lineRule="auto"/>
              <w:jc w:val="center"/>
              <w:rPr>
                <w:sz w:val="24"/>
                <w:szCs w:val="24"/>
              </w:rPr>
            </w:pPr>
            <w:r>
              <w:rPr>
                <w:sz w:val="24"/>
                <w:szCs w:val="24"/>
              </w:rPr>
              <w:t>81,710</w:t>
            </w:r>
          </w:p>
        </w:tc>
        <w:tc>
          <w:tcPr>
            <w:tcW w:w="1890" w:type="dxa"/>
            <w:vAlign w:val="center"/>
          </w:tcPr>
          <w:p w14:paraId="74ECF264" w14:textId="77777777" w:rsidR="00380F1B" w:rsidRPr="00EE61EC" w:rsidRDefault="00380F1B" w:rsidP="000E70F1">
            <w:pPr>
              <w:spacing w:line="480" w:lineRule="auto"/>
              <w:jc w:val="center"/>
              <w:rPr>
                <w:sz w:val="24"/>
                <w:szCs w:val="24"/>
              </w:rPr>
            </w:pPr>
            <w:r>
              <w:rPr>
                <w:sz w:val="24"/>
                <w:szCs w:val="24"/>
              </w:rPr>
              <w:t>1,571</w:t>
            </w:r>
          </w:p>
        </w:tc>
        <w:tc>
          <w:tcPr>
            <w:tcW w:w="1710" w:type="dxa"/>
            <w:vAlign w:val="center"/>
          </w:tcPr>
          <w:p w14:paraId="411BE7F4" w14:textId="77777777" w:rsidR="00380F1B" w:rsidRPr="00EE61EC" w:rsidRDefault="00380F1B" w:rsidP="000E70F1">
            <w:pPr>
              <w:keepNext/>
              <w:spacing w:line="480" w:lineRule="auto"/>
              <w:jc w:val="center"/>
              <w:rPr>
                <w:sz w:val="24"/>
                <w:szCs w:val="24"/>
              </w:rPr>
            </w:pPr>
            <w:r>
              <w:rPr>
                <w:sz w:val="24"/>
                <w:szCs w:val="24"/>
              </w:rPr>
              <w:t>17</w:t>
            </w:r>
          </w:p>
        </w:tc>
        <w:tc>
          <w:tcPr>
            <w:tcW w:w="1530" w:type="dxa"/>
          </w:tcPr>
          <w:p w14:paraId="669E5EC5" w14:textId="77777777" w:rsidR="00380F1B" w:rsidRDefault="00380F1B" w:rsidP="00686A43">
            <w:pPr>
              <w:keepNext/>
              <w:spacing w:line="480" w:lineRule="auto"/>
              <w:jc w:val="center"/>
              <w:rPr>
                <w:sz w:val="24"/>
                <w:szCs w:val="24"/>
              </w:rPr>
            </w:pPr>
            <w:r>
              <w:rPr>
                <w:sz w:val="24"/>
                <w:szCs w:val="24"/>
              </w:rPr>
              <w:t>1,654</w:t>
            </w:r>
          </w:p>
        </w:tc>
      </w:tr>
    </w:tbl>
    <w:p w14:paraId="68267972" w14:textId="616414CE" w:rsidR="00380F1B" w:rsidRPr="00156E32" w:rsidRDefault="00686A43" w:rsidP="00686A43">
      <w:pPr>
        <w:pStyle w:val="Caption"/>
        <w:rPr>
          <w:color w:val="auto"/>
          <w:sz w:val="36"/>
          <w:szCs w:val="36"/>
        </w:rPr>
      </w:pPr>
      <w:r w:rsidRPr="00156E32">
        <w:rPr>
          <w:color w:val="auto"/>
          <w:sz w:val="24"/>
          <w:szCs w:val="24"/>
        </w:rPr>
        <w:lastRenderedPageBreak/>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7</w:t>
      </w:r>
      <w:r w:rsidR="00302FB1">
        <w:rPr>
          <w:color w:val="auto"/>
          <w:sz w:val="24"/>
          <w:szCs w:val="24"/>
        </w:rPr>
        <w:fldChar w:fldCharType="end"/>
      </w:r>
      <w:r w:rsidRPr="00156E32">
        <w:rPr>
          <w:color w:val="auto"/>
          <w:sz w:val="24"/>
          <w:szCs w:val="24"/>
        </w:rPr>
        <w:t xml:space="preserve">: </w:t>
      </w:r>
      <w:r w:rsidR="00D36CD2" w:rsidRPr="00156E32">
        <w:rPr>
          <w:color w:val="auto"/>
          <w:sz w:val="24"/>
          <w:szCs w:val="24"/>
        </w:rPr>
        <w:t xml:space="preserve">(Above) </w:t>
      </w:r>
      <w:r w:rsidRPr="00156E32">
        <w:rPr>
          <w:color w:val="auto"/>
          <w:sz w:val="24"/>
          <w:szCs w:val="24"/>
        </w:rPr>
        <w:t>Rangeland Productivity, Soil Diversity, and NCCPI Values for the individual sites within this study.</w:t>
      </w:r>
    </w:p>
    <w:p w14:paraId="583A6E83" w14:textId="54AE72ED" w:rsidR="00686A43" w:rsidRDefault="00686A43" w:rsidP="00380F1B"/>
    <w:tbl>
      <w:tblPr>
        <w:tblStyle w:val="TableGrid"/>
        <w:tblW w:w="0" w:type="auto"/>
        <w:jc w:val="center"/>
        <w:tblLayout w:type="fixed"/>
        <w:tblLook w:val="04A0" w:firstRow="1" w:lastRow="0" w:firstColumn="1" w:lastColumn="0" w:noHBand="0" w:noVBand="1"/>
      </w:tblPr>
      <w:tblGrid>
        <w:gridCol w:w="1296"/>
        <w:gridCol w:w="1677"/>
        <w:gridCol w:w="1792"/>
        <w:gridCol w:w="1800"/>
        <w:gridCol w:w="1440"/>
        <w:gridCol w:w="1260"/>
      </w:tblGrid>
      <w:tr w:rsidR="00686A43" w:rsidRPr="00EA3B54" w14:paraId="0CEF604E" w14:textId="77777777" w:rsidTr="000E70F1">
        <w:trPr>
          <w:trHeight w:val="1430"/>
          <w:jc w:val="center"/>
        </w:trPr>
        <w:tc>
          <w:tcPr>
            <w:tcW w:w="1296" w:type="dxa"/>
            <w:vAlign w:val="center"/>
          </w:tcPr>
          <w:p w14:paraId="45D6D9BF" w14:textId="77777777" w:rsidR="00686A43" w:rsidRPr="00EA3B54" w:rsidRDefault="00686A43" w:rsidP="000E70F1">
            <w:pPr>
              <w:jc w:val="center"/>
              <w:rPr>
                <w:sz w:val="28"/>
                <w:szCs w:val="28"/>
              </w:rPr>
            </w:pPr>
            <w:r w:rsidRPr="00EA3B54">
              <w:rPr>
                <w:sz w:val="28"/>
                <w:szCs w:val="28"/>
              </w:rPr>
              <w:t xml:space="preserve">Trinomial </w:t>
            </w:r>
          </w:p>
        </w:tc>
        <w:tc>
          <w:tcPr>
            <w:tcW w:w="1677" w:type="dxa"/>
            <w:vAlign w:val="center"/>
          </w:tcPr>
          <w:p w14:paraId="5E6C5D96" w14:textId="77777777" w:rsidR="00686A43" w:rsidRPr="00EA3B54" w:rsidRDefault="00686A43" w:rsidP="000E70F1">
            <w:pPr>
              <w:jc w:val="center"/>
              <w:rPr>
                <w:sz w:val="28"/>
                <w:szCs w:val="28"/>
              </w:rPr>
            </w:pPr>
            <w:r w:rsidRPr="00EA3B54">
              <w:rPr>
                <w:sz w:val="28"/>
                <w:szCs w:val="28"/>
              </w:rPr>
              <w:t>Site Type</w:t>
            </w:r>
          </w:p>
        </w:tc>
        <w:tc>
          <w:tcPr>
            <w:tcW w:w="1792" w:type="dxa"/>
            <w:vAlign w:val="center"/>
          </w:tcPr>
          <w:p w14:paraId="7E4F1E3A" w14:textId="77777777" w:rsidR="00686A43" w:rsidRPr="00EA3B54" w:rsidRDefault="00686A43" w:rsidP="000E70F1">
            <w:pPr>
              <w:jc w:val="center"/>
              <w:rPr>
                <w:sz w:val="28"/>
                <w:szCs w:val="28"/>
              </w:rPr>
            </w:pPr>
            <w:r w:rsidRPr="00EA3B54">
              <w:rPr>
                <w:sz w:val="28"/>
                <w:szCs w:val="28"/>
              </w:rPr>
              <w:t>Canadian River Breaks Section</w:t>
            </w:r>
          </w:p>
        </w:tc>
        <w:tc>
          <w:tcPr>
            <w:tcW w:w="1800" w:type="dxa"/>
            <w:vAlign w:val="center"/>
          </w:tcPr>
          <w:p w14:paraId="3C479600" w14:textId="77777777" w:rsidR="00686A43" w:rsidRPr="00EA3B54" w:rsidRDefault="00686A43" w:rsidP="000E70F1">
            <w:pPr>
              <w:jc w:val="center"/>
              <w:rPr>
                <w:sz w:val="28"/>
                <w:szCs w:val="28"/>
              </w:rPr>
            </w:pPr>
            <w:r>
              <w:rPr>
                <w:sz w:val="28"/>
                <w:szCs w:val="28"/>
              </w:rPr>
              <w:t xml:space="preserve">Primary </w:t>
            </w:r>
            <w:r w:rsidRPr="00EA3B54">
              <w:rPr>
                <w:sz w:val="28"/>
                <w:szCs w:val="28"/>
              </w:rPr>
              <w:t>Soil Association</w:t>
            </w:r>
          </w:p>
        </w:tc>
        <w:tc>
          <w:tcPr>
            <w:tcW w:w="1440" w:type="dxa"/>
            <w:vAlign w:val="center"/>
          </w:tcPr>
          <w:p w14:paraId="21524C74" w14:textId="77777777" w:rsidR="00686A43" w:rsidRPr="00EA3B54" w:rsidRDefault="00686A43" w:rsidP="000E70F1">
            <w:pPr>
              <w:jc w:val="center"/>
              <w:rPr>
                <w:sz w:val="28"/>
                <w:szCs w:val="28"/>
              </w:rPr>
            </w:pPr>
            <w:r w:rsidRPr="00EA3B54">
              <w:rPr>
                <w:sz w:val="28"/>
                <w:szCs w:val="28"/>
              </w:rPr>
              <w:t>Soil Age</w:t>
            </w:r>
          </w:p>
        </w:tc>
        <w:tc>
          <w:tcPr>
            <w:tcW w:w="1260" w:type="dxa"/>
            <w:vAlign w:val="center"/>
          </w:tcPr>
          <w:p w14:paraId="6D4BB86F" w14:textId="77777777" w:rsidR="00686A43" w:rsidRPr="00EA3B54" w:rsidRDefault="00686A43" w:rsidP="000E70F1">
            <w:pPr>
              <w:jc w:val="center"/>
              <w:rPr>
                <w:sz w:val="28"/>
                <w:szCs w:val="28"/>
              </w:rPr>
            </w:pPr>
            <w:r w:rsidRPr="00EA3B54">
              <w:rPr>
                <w:sz w:val="28"/>
                <w:szCs w:val="28"/>
              </w:rPr>
              <w:t xml:space="preserve">Degree of </w:t>
            </w:r>
            <w:r w:rsidRPr="00E9483B">
              <w:rPr>
                <w:sz w:val="28"/>
                <w:szCs w:val="28"/>
              </w:rPr>
              <w:t>Slope</w:t>
            </w:r>
          </w:p>
        </w:tc>
      </w:tr>
      <w:tr w:rsidR="00686A43" w:rsidRPr="00EA3B54" w14:paraId="6B180C54" w14:textId="77777777" w:rsidTr="000E70F1">
        <w:trPr>
          <w:jc w:val="center"/>
        </w:trPr>
        <w:tc>
          <w:tcPr>
            <w:tcW w:w="1296" w:type="dxa"/>
            <w:vAlign w:val="center"/>
          </w:tcPr>
          <w:p w14:paraId="564E4C0E" w14:textId="77777777" w:rsidR="00686A43" w:rsidRPr="00E9483B" w:rsidRDefault="00686A43" w:rsidP="000E70F1">
            <w:pPr>
              <w:spacing w:line="480" w:lineRule="auto"/>
              <w:jc w:val="center"/>
              <w:rPr>
                <w:sz w:val="24"/>
                <w:szCs w:val="24"/>
              </w:rPr>
            </w:pPr>
            <w:r w:rsidRPr="00E9483B">
              <w:rPr>
                <w:sz w:val="24"/>
                <w:szCs w:val="24"/>
              </w:rPr>
              <w:t>41PT90</w:t>
            </w:r>
          </w:p>
        </w:tc>
        <w:tc>
          <w:tcPr>
            <w:tcW w:w="1677" w:type="dxa"/>
            <w:vAlign w:val="center"/>
          </w:tcPr>
          <w:p w14:paraId="14C88603"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6BC9DB28" w14:textId="77777777" w:rsidR="00686A43" w:rsidRPr="00E9483B" w:rsidRDefault="00686A43" w:rsidP="000E70F1">
            <w:pPr>
              <w:jc w:val="center"/>
              <w:rPr>
                <w:sz w:val="24"/>
                <w:szCs w:val="24"/>
              </w:rPr>
            </w:pPr>
            <w:r w:rsidRPr="00E9483B">
              <w:rPr>
                <w:sz w:val="24"/>
                <w:szCs w:val="24"/>
              </w:rPr>
              <w:t>Floodplains</w:t>
            </w:r>
          </w:p>
        </w:tc>
        <w:tc>
          <w:tcPr>
            <w:tcW w:w="1800" w:type="dxa"/>
            <w:vAlign w:val="center"/>
          </w:tcPr>
          <w:p w14:paraId="39E984F8" w14:textId="77777777" w:rsidR="00686A43" w:rsidRPr="00E9483B" w:rsidRDefault="00686A43" w:rsidP="000E70F1">
            <w:pPr>
              <w:jc w:val="center"/>
              <w:rPr>
                <w:sz w:val="24"/>
                <w:szCs w:val="24"/>
              </w:rPr>
            </w:pPr>
            <w:r w:rsidRPr="00E9483B">
              <w:rPr>
                <w:sz w:val="24"/>
                <w:szCs w:val="24"/>
              </w:rPr>
              <w:t>Yomont (Yo)</w:t>
            </w:r>
          </w:p>
        </w:tc>
        <w:tc>
          <w:tcPr>
            <w:tcW w:w="1440" w:type="dxa"/>
            <w:vAlign w:val="center"/>
          </w:tcPr>
          <w:p w14:paraId="4E9EE640"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40F3FC04" w14:textId="77777777" w:rsidR="00686A43" w:rsidRPr="00E9483B" w:rsidRDefault="00686A43" w:rsidP="000E70F1">
            <w:pPr>
              <w:spacing w:line="480" w:lineRule="auto"/>
              <w:jc w:val="center"/>
              <w:rPr>
                <w:sz w:val="24"/>
                <w:szCs w:val="24"/>
              </w:rPr>
            </w:pPr>
            <w:r w:rsidRPr="00E9483B">
              <w:rPr>
                <w:sz w:val="24"/>
                <w:szCs w:val="24"/>
              </w:rPr>
              <w:t>18</w:t>
            </w:r>
            <w:r w:rsidRPr="00E9483B">
              <w:rPr>
                <w:rFonts w:cstheme="minorHAnsi"/>
                <w:sz w:val="24"/>
                <w:szCs w:val="24"/>
              </w:rPr>
              <w:t>°</w:t>
            </w:r>
          </w:p>
        </w:tc>
      </w:tr>
      <w:tr w:rsidR="00686A43" w:rsidRPr="00EA3B54" w14:paraId="37D7CC2E" w14:textId="77777777" w:rsidTr="000E70F1">
        <w:trPr>
          <w:jc w:val="center"/>
        </w:trPr>
        <w:tc>
          <w:tcPr>
            <w:tcW w:w="1296" w:type="dxa"/>
            <w:vAlign w:val="center"/>
          </w:tcPr>
          <w:p w14:paraId="149DDB6B" w14:textId="77777777" w:rsidR="00686A43" w:rsidRPr="00E9483B" w:rsidRDefault="00686A43" w:rsidP="000E70F1">
            <w:pPr>
              <w:spacing w:line="480" w:lineRule="auto"/>
              <w:jc w:val="center"/>
              <w:rPr>
                <w:sz w:val="24"/>
                <w:szCs w:val="24"/>
              </w:rPr>
            </w:pPr>
            <w:r w:rsidRPr="00E9483B">
              <w:rPr>
                <w:sz w:val="24"/>
                <w:szCs w:val="24"/>
              </w:rPr>
              <w:t>41PT91</w:t>
            </w:r>
          </w:p>
        </w:tc>
        <w:tc>
          <w:tcPr>
            <w:tcW w:w="1677" w:type="dxa"/>
            <w:vAlign w:val="center"/>
          </w:tcPr>
          <w:p w14:paraId="06F756BD"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59C75358"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4ED54A22" w14:textId="77777777" w:rsidR="00686A43" w:rsidRPr="00E9483B" w:rsidRDefault="00686A43" w:rsidP="000E70F1">
            <w:pPr>
              <w:jc w:val="center"/>
              <w:rPr>
                <w:sz w:val="24"/>
                <w:szCs w:val="24"/>
              </w:rPr>
            </w:pPr>
            <w:r w:rsidRPr="00E9483B">
              <w:rPr>
                <w:sz w:val="24"/>
                <w:szCs w:val="24"/>
              </w:rPr>
              <w:t>Burson-Quinlan-Rock (BQG)</w:t>
            </w:r>
          </w:p>
        </w:tc>
        <w:tc>
          <w:tcPr>
            <w:tcW w:w="1440" w:type="dxa"/>
            <w:vAlign w:val="center"/>
          </w:tcPr>
          <w:p w14:paraId="6789DB28"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2EA98172" w14:textId="77777777" w:rsidR="00686A43" w:rsidRPr="00E9483B" w:rsidRDefault="00686A43" w:rsidP="000E70F1">
            <w:pPr>
              <w:spacing w:line="480" w:lineRule="auto"/>
              <w:jc w:val="center"/>
              <w:rPr>
                <w:sz w:val="24"/>
                <w:szCs w:val="24"/>
              </w:rPr>
            </w:pPr>
            <w:r w:rsidRPr="00E9483B">
              <w:rPr>
                <w:sz w:val="24"/>
                <w:szCs w:val="24"/>
              </w:rPr>
              <w:t>9</w:t>
            </w:r>
            <w:r w:rsidRPr="00E9483B">
              <w:rPr>
                <w:rFonts w:cstheme="minorHAnsi"/>
                <w:sz w:val="24"/>
                <w:szCs w:val="24"/>
              </w:rPr>
              <w:t>°</w:t>
            </w:r>
          </w:p>
        </w:tc>
      </w:tr>
      <w:tr w:rsidR="00686A43" w:rsidRPr="00EA3B54" w14:paraId="451C50D1" w14:textId="77777777" w:rsidTr="000E70F1">
        <w:trPr>
          <w:jc w:val="center"/>
        </w:trPr>
        <w:tc>
          <w:tcPr>
            <w:tcW w:w="1296" w:type="dxa"/>
            <w:vAlign w:val="center"/>
          </w:tcPr>
          <w:p w14:paraId="6CC0CB69" w14:textId="77777777" w:rsidR="00686A43" w:rsidRPr="00E9483B" w:rsidRDefault="00686A43" w:rsidP="000E70F1">
            <w:pPr>
              <w:spacing w:line="480" w:lineRule="auto"/>
              <w:jc w:val="center"/>
              <w:rPr>
                <w:sz w:val="24"/>
                <w:szCs w:val="24"/>
              </w:rPr>
            </w:pPr>
            <w:r w:rsidRPr="00E9483B">
              <w:rPr>
                <w:sz w:val="24"/>
                <w:szCs w:val="24"/>
              </w:rPr>
              <w:t>41PT92</w:t>
            </w:r>
          </w:p>
        </w:tc>
        <w:tc>
          <w:tcPr>
            <w:tcW w:w="1677" w:type="dxa"/>
            <w:vAlign w:val="center"/>
          </w:tcPr>
          <w:p w14:paraId="3B487F05"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673DB0AA" w14:textId="77777777" w:rsidR="00686A43" w:rsidRPr="00E9483B" w:rsidRDefault="00686A43" w:rsidP="000E70F1">
            <w:pPr>
              <w:jc w:val="center"/>
              <w:rPr>
                <w:sz w:val="24"/>
                <w:szCs w:val="24"/>
              </w:rPr>
            </w:pPr>
            <w:r w:rsidRPr="00E9483B">
              <w:rPr>
                <w:sz w:val="24"/>
                <w:szCs w:val="24"/>
              </w:rPr>
              <w:t>Outer Valley Base</w:t>
            </w:r>
          </w:p>
        </w:tc>
        <w:tc>
          <w:tcPr>
            <w:tcW w:w="1800" w:type="dxa"/>
            <w:vAlign w:val="center"/>
          </w:tcPr>
          <w:p w14:paraId="44AF5F65" w14:textId="77777777" w:rsidR="00686A43" w:rsidRPr="00E9483B" w:rsidRDefault="00686A43" w:rsidP="000E70F1">
            <w:pPr>
              <w:jc w:val="center"/>
              <w:rPr>
                <w:sz w:val="24"/>
                <w:szCs w:val="24"/>
              </w:rPr>
            </w:pPr>
            <w:r w:rsidRPr="00E9483B">
              <w:rPr>
                <w:sz w:val="24"/>
                <w:szCs w:val="24"/>
              </w:rPr>
              <w:t>Acuff (AcB)</w:t>
            </w:r>
          </w:p>
        </w:tc>
        <w:tc>
          <w:tcPr>
            <w:tcW w:w="1440" w:type="dxa"/>
            <w:vAlign w:val="center"/>
          </w:tcPr>
          <w:p w14:paraId="16EB8647"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648B0A70" w14:textId="77777777" w:rsidR="00686A43" w:rsidRPr="00E9483B" w:rsidRDefault="00686A43" w:rsidP="000E70F1">
            <w:pPr>
              <w:spacing w:line="480" w:lineRule="auto"/>
              <w:jc w:val="center"/>
              <w:rPr>
                <w:sz w:val="24"/>
                <w:szCs w:val="24"/>
              </w:rPr>
            </w:pPr>
            <w:r w:rsidRPr="00E9483B">
              <w:rPr>
                <w:sz w:val="24"/>
                <w:szCs w:val="24"/>
              </w:rPr>
              <w:t>1</w:t>
            </w:r>
            <w:r w:rsidRPr="00E9483B">
              <w:rPr>
                <w:rFonts w:cstheme="minorHAnsi"/>
                <w:sz w:val="24"/>
                <w:szCs w:val="24"/>
              </w:rPr>
              <w:t>°</w:t>
            </w:r>
          </w:p>
        </w:tc>
      </w:tr>
      <w:tr w:rsidR="00686A43" w:rsidRPr="00EA3B54" w14:paraId="36F23CDF" w14:textId="77777777" w:rsidTr="000E70F1">
        <w:trPr>
          <w:jc w:val="center"/>
        </w:trPr>
        <w:tc>
          <w:tcPr>
            <w:tcW w:w="1296" w:type="dxa"/>
            <w:vAlign w:val="center"/>
          </w:tcPr>
          <w:p w14:paraId="6A552B81" w14:textId="77777777" w:rsidR="00686A43" w:rsidRPr="00E9483B" w:rsidRDefault="00686A43" w:rsidP="000E70F1">
            <w:pPr>
              <w:spacing w:line="480" w:lineRule="auto"/>
              <w:jc w:val="center"/>
              <w:rPr>
                <w:sz w:val="24"/>
                <w:szCs w:val="24"/>
              </w:rPr>
            </w:pPr>
            <w:r w:rsidRPr="00E9483B">
              <w:rPr>
                <w:sz w:val="24"/>
                <w:szCs w:val="24"/>
              </w:rPr>
              <w:t>41PT93</w:t>
            </w:r>
          </w:p>
        </w:tc>
        <w:tc>
          <w:tcPr>
            <w:tcW w:w="1677" w:type="dxa"/>
            <w:vAlign w:val="center"/>
          </w:tcPr>
          <w:p w14:paraId="6072DBF0"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316C6B7E" w14:textId="77777777" w:rsidR="00686A43" w:rsidRPr="00E9483B" w:rsidRDefault="00686A43" w:rsidP="000E70F1">
            <w:pPr>
              <w:jc w:val="center"/>
              <w:rPr>
                <w:sz w:val="24"/>
                <w:szCs w:val="24"/>
              </w:rPr>
            </w:pPr>
            <w:r w:rsidRPr="00E9483B">
              <w:rPr>
                <w:sz w:val="24"/>
                <w:szCs w:val="24"/>
              </w:rPr>
              <w:t>Inner Valley Wall Bench</w:t>
            </w:r>
          </w:p>
        </w:tc>
        <w:tc>
          <w:tcPr>
            <w:tcW w:w="1800" w:type="dxa"/>
            <w:vAlign w:val="center"/>
          </w:tcPr>
          <w:p w14:paraId="27648A6E" w14:textId="77777777" w:rsidR="00686A43" w:rsidRPr="00E9483B" w:rsidRDefault="00686A43" w:rsidP="000E70F1">
            <w:pPr>
              <w:jc w:val="center"/>
              <w:rPr>
                <w:sz w:val="24"/>
                <w:szCs w:val="24"/>
              </w:rPr>
            </w:pPr>
            <w:r w:rsidRPr="00E9483B">
              <w:rPr>
                <w:sz w:val="24"/>
                <w:szCs w:val="24"/>
              </w:rPr>
              <w:t>Burson-Quinlan-Rock (BQG)</w:t>
            </w:r>
          </w:p>
        </w:tc>
        <w:tc>
          <w:tcPr>
            <w:tcW w:w="1440" w:type="dxa"/>
            <w:vAlign w:val="center"/>
          </w:tcPr>
          <w:p w14:paraId="571F66A4"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6AB182C2" w14:textId="77777777" w:rsidR="00686A43" w:rsidRPr="00E9483B" w:rsidRDefault="00686A43" w:rsidP="000E70F1">
            <w:pPr>
              <w:spacing w:line="480" w:lineRule="auto"/>
              <w:jc w:val="center"/>
              <w:rPr>
                <w:sz w:val="24"/>
                <w:szCs w:val="24"/>
              </w:rPr>
            </w:pPr>
            <w:r w:rsidRPr="00E9483B">
              <w:rPr>
                <w:sz w:val="24"/>
                <w:szCs w:val="24"/>
              </w:rPr>
              <w:t>10</w:t>
            </w:r>
            <w:r w:rsidRPr="00E9483B">
              <w:rPr>
                <w:rFonts w:cstheme="minorHAnsi"/>
                <w:sz w:val="24"/>
                <w:szCs w:val="24"/>
              </w:rPr>
              <w:t>°</w:t>
            </w:r>
          </w:p>
        </w:tc>
      </w:tr>
      <w:tr w:rsidR="00686A43" w:rsidRPr="00EA3B54" w14:paraId="788EA2E7" w14:textId="77777777" w:rsidTr="000E70F1">
        <w:trPr>
          <w:jc w:val="center"/>
        </w:trPr>
        <w:tc>
          <w:tcPr>
            <w:tcW w:w="1296" w:type="dxa"/>
            <w:vAlign w:val="center"/>
          </w:tcPr>
          <w:p w14:paraId="0615FC2D" w14:textId="77777777" w:rsidR="00686A43" w:rsidRPr="00E9483B" w:rsidRDefault="00686A43" w:rsidP="000E70F1">
            <w:pPr>
              <w:spacing w:line="480" w:lineRule="auto"/>
              <w:jc w:val="center"/>
              <w:rPr>
                <w:sz w:val="24"/>
                <w:szCs w:val="24"/>
              </w:rPr>
            </w:pPr>
            <w:r w:rsidRPr="00E9483B">
              <w:rPr>
                <w:sz w:val="24"/>
                <w:szCs w:val="24"/>
              </w:rPr>
              <w:t>41PT96</w:t>
            </w:r>
          </w:p>
        </w:tc>
        <w:tc>
          <w:tcPr>
            <w:tcW w:w="1677" w:type="dxa"/>
            <w:vAlign w:val="center"/>
          </w:tcPr>
          <w:p w14:paraId="1477F090"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58549037"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3F2D67E5" w14:textId="77777777" w:rsidR="00686A43" w:rsidRPr="00E9483B" w:rsidRDefault="00686A43" w:rsidP="000E70F1">
            <w:pPr>
              <w:jc w:val="center"/>
              <w:rPr>
                <w:sz w:val="24"/>
                <w:szCs w:val="24"/>
              </w:rPr>
            </w:pPr>
            <w:r w:rsidRPr="00E9483B">
              <w:rPr>
                <w:sz w:val="24"/>
                <w:szCs w:val="24"/>
              </w:rPr>
              <w:t>Burson-Quinlan-Rock (BQG)</w:t>
            </w:r>
          </w:p>
        </w:tc>
        <w:tc>
          <w:tcPr>
            <w:tcW w:w="1440" w:type="dxa"/>
            <w:vAlign w:val="center"/>
          </w:tcPr>
          <w:p w14:paraId="4BF794D5"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741584A5" w14:textId="77777777" w:rsidR="00686A43" w:rsidRPr="00E9483B" w:rsidRDefault="00686A43" w:rsidP="000E70F1">
            <w:pPr>
              <w:spacing w:line="480" w:lineRule="auto"/>
              <w:jc w:val="center"/>
              <w:rPr>
                <w:sz w:val="24"/>
                <w:szCs w:val="24"/>
              </w:rPr>
            </w:pPr>
            <w:r w:rsidRPr="00E9483B">
              <w:rPr>
                <w:sz w:val="24"/>
                <w:szCs w:val="24"/>
              </w:rPr>
              <w:t>2</w:t>
            </w:r>
            <w:r w:rsidRPr="00E9483B">
              <w:rPr>
                <w:rFonts w:cstheme="minorHAnsi"/>
                <w:sz w:val="24"/>
                <w:szCs w:val="24"/>
              </w:rPr>
              <w:t>°</w:t>
            </w:r>
          </w:p>
        </w:tc>
      </w:tr>
      <w:tr w:rsidR="00686A43" w:rsidRPr="00EA3B54" w14:paraId="7B73FBEC" w14:textId="77777777" w:rsidTr="000E70F1">
        <w:trPr>
          <w:jc w:val="center"/>
        </w:trPr>
        <w:tc>
          <w:tcPr>
            <w:tcW w:w="1296" w:type="dxa"/>
            <w:vAlign w:val="center"/>
          </w:tcPr>
          <w:p w14:paraId="130C6697" w14:textId="77777777" w:rsidR="00686A43" w:rsidRPr="00E9483B" w:rsidRDefault="00686A43" w:rsidP="000E70F1">
            <w:pPr>
              <w:spacing w:line="480" w:lineRule="auto"/>
              <w:jc w:val="center"/>
              <w:rPr>
                <w:sz w:val="24"/>
                <w:szCs w:val="24"/>
              </w:rPr>
            </w:pPr>
            <w:r w:rsidRPr="00E9483B">
              <w:rPr>
                <w:sz w:val="24"/>
                <w:szCs w:val="24"/>
              </w:rPr>
              <w:t>41PT97</w:t>
            </w:r>
          </w:p>
        </w:tc>
        <w:tc>
          <w:tcPr>
            <w:tcW w:w="1677" w:type="dxa"/>
            <w:vAlign w:val="center"/>
          </w:tcPr>
          <w:p w14:paraId="5DC86D45"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6D14D5AB" w14:textId="77777777" w:rsidR="00686A43" w:rsidRPr="00E9483B" w:rsidRDefault="00686A43" w:rsidP="000E70F1">
            <w:pPr>
              <w:jc w:val="center"/>
              <w:rPr>
                <w:sz w:val="24"/>
                <w:szCs w:val="24"/>
              </w:rPr>
            </w:pPr>
            <w:r w:rsidRPr="00E9483B">
              <w:rPr>
                <w:sz w:val="24"/>
                <w:szCs w:val="24"/>
              </w:rPr>
              <w:t>Inner Valley Base</w:t>
            </w:r>
          </w:p>
        </w:tc>
        <w:tc>
          <w:tcPr>
            <w:tcW w:w="1800" w:type="dxa"/>
            <w:vAlign w:val="center"/>
          </w:tcPr>
          <w:p w14:paraId="5355E6A6" w14:textId="77777777" w:rsidR="00686A43" w:rsidRPr="00E9483B" w:rsidRDefault="00686A43" w:rsidP="000E70F1">
            <w:pPr>
              <w:jc w:val="center"/>
              <w:rPr>
                <w:sz w:val="24"/>
                <w:szCs w:val="24"/>
              </w:rPr>
            </w:pPr>
            <w:r w:rsidRPr="00E9483B">
              <w:rPr>
                <w:sz w:val="24"/>
                <w:szCs w:val="24"/>
              </w:rPr>
              <w:t>Aspermont-Quinlan (AQF)</w:t>
            </w:r>
          </w:p>
        </w:tc>
        <w:tc>
          <w:tcPr>
            <w:tcW w:w="1440" w:type="dxa"/>
            <w:vAlign w:val="center"/>
          </w:tcPr>
          <w:p w14:paraId="217E4CF1"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55A7CD7" w14:textId="77777777" w:rsidR="00686A43" w:rsidRPr="00E9483B" w:rsidRDefault="00686A43" w:rsidP="000E70F1">
            <w:pPr>
              <w:spacing w:line="480" w:lineRule="auto"/>
              <w:jc w:val="center"/>
              <w:rPr>
                <w:sz w:val="24"/>
                <w:szCs w:val="24"/>
              </w:rPr>
            </w:pPr>
            <w:r w:rsidRPr="00E9483B">
              <w:rPr>
                <w:sz w:val="24"/>
                <w:szCs w:val="24"/>
              </w:rPr>
              <w:t>6</w:t>
            </w:r>
            <w:r w:rsidRPr="00E9483B">
              <w:rPr>
                <w:rFonts w:cstheme="minorHAnsi"/>
                <w:sz w:val="24"/>
                <w:szCs w:val="24"/>
              </w:rPr>
              <w:t>°</w:t>
            </w:r>
          </w:p>
        </w:tc>
      </w:tr>
      <w:tr w:rsidR="00686A43" w:rsidRPr="00EA3B54" w14:paraId="73804592" w14:textId="77777777" w:rsidTr="000E70F1">
        <w:trPr>
          <w:jc w:val="center"/>
        </w:trPr>
        <w:tc>
          <w:tcPr>
            <w:tcW w:w="1296" w:type="dxa"/>
            <w:vAlign w:val="center"/>
          </w:tcPr>
          <w:p w14:paraId="2B94994D" w14:textId="77777777" w:rsidR="00686A43" w:rsidRPr="00E9483B" w:rsidRDefault="00686A43" w:rsidP="000E70F1">
            <w:pPr>
              <w:spacing w:line="480" w:lineRule="auto"/>
              <w:jc w:val="center"/>
              <w:rPr>
                <w:sz w:val="24"/>
                <w:szCs w:val="24"/>
              </w:rPr>
            </w:pPr>
            <w:r w:rsidRPr="00E9483B">
              <w:rPr>
                <w:sz w:val="24"/>
                <w:szCs w:val="24"/>
              </w:rPr>
              <w:t>41PT98</w:t>
            </w:r>
          </w:p>
        </w:tc>
        <w:tc>
          <w:tcPr>
            <w:tcW w:w="1677" w:type="dxa"/>
            <w:vAlign w:val="center"/>
          </w:tcPr>
          <w:p w14:paraId="7EC9EF84"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23F6A546" w14:textId="77777777" w:rsidR="00686A43" w:rsidRPr="00E9483B" w:rsidRDefault="00686A43" w:rsidP="000E70F1">
            <w:pPr>
              <w:jc w:val="center"/>
              <w:rPr>
                <w:sz w:val="24"/>
                <w:szCs w:val="24"/>
              </w:rPr>
            </w:pPr>
            <w:r w:rsidRPr="00E9483B">
              <w:rPr>
                <w:sz w:val="24"/>
                <w:szCs w:val="24"/>
              </w:rPr>
              <w:t>Inner Valley Base</w:t>
            </w:r>
          </w:p>
        </w:tc>
        <w:tc>
          <w:tcPr>
            <w:tcW w:w="1800" w:type="dxa"/>
            <w:vAlign w:val="center"/>
          </w:tcPr>
          <w:p w14:paraId="482F2DE5" w14:textId="77777777" w:rsidR="00686A43" w:rsidRPr="00E9483B" w:rsidRDefault="00686A43" w:rsidP="000E70F1">
            <w:pPr>
              <w:jc w:val="center"/>
              <w:rPr>
                <w:sz w:val="24"/>
                <w:szCs w:val="24"/>
              </w:rPr>
            </w:pPr>
            <w:r w:rsidRPr="00E9483B">
              <w:rPr>
                <w:sz w:val="24"/>
                <w:szCs w:val="24"/>
              </w:rPr>
              <w:t>Aspermont-Quinlan (AQF)</w:t>
            </w:r>
          </w:p>
        </w:tc>
        <w:tc>
          <w:tcPr>
            <w:tcW w:w="1440" w:type="dxa"/>
            <w:vAlign w:val="center"/>
          </w:tcPr>
          <w:p w14:paraId="55007E43"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EF8A28A" w14:textId="77777777" w:rsidR="00686A43" w:rsidRPr="00E9483B" w:rsidRDefault="00686A43" w:rsidP="000E70F1">
            <w:pPr>
              <w:spacing w:line="480" w:lineRule="auto"/>
              <w:jc w:val="center"/>
              <w:rPr>
                <w:sz w:val="24"/>
                <w:szCs w:val="24"/>
              </w:rPr>
            </w:pPr>
            <w:r w:rsidRPr="00E9483B">
              <w:rPr>
                <w:sz w:val="24"/>
                <w:szCs w:val="24"/>
              </w:rPr>
              <w:t>3</w:t>
            </w:r>
            <w:r w:rsidRPr="00E9483B">
              <w:rPr>
                <w:rFonts w:cstheme="minorHAnsi"/>
                <w:sz w:val="24"/>
                <w:szCs w:val="24"/>
              </w:rPr>
              <w:t>°</w:t>
            </w:r>
          </w:p>
        </w:tc>
      </w:tr>
      <w:tr w:rsidR="00686A43" w:rsidRPr="00EA3B54" w14:paraId="3C076BEF" w14:textId="77777777" w:rsidTr="000E70F1">
        <w:trPr>
          <w:jc w:val="center"/>
        </w:trPr>
        <w:tc>
          <w:tcPr>
            <w:tcW w:w="1296" w:type="dxa"/>
            <w:vAlign w:val="center"/>
          </w:tcPr>
          <w:p w14:paraId="1AF9F025" w14:textId="77777777" w:rsidR="00686A43" w:rsidRPr="00E9483B" w:rsidRDefault="00686A43" w:rsidP="000E70F1">
            <w:pPr>
              <w:spacing w:line="480" w:lineRule="auto"/>
              <w:jc w:val="center"/>
              <w:rPr>
                <w:sz w:val="24"/>
                <w:szCs w:val="24"/>
              </w:rPr>
            </w:pPr>
            <w:r w:rsidRPr="00E9483B">
              <w:rPr>
                <w:sz w:val="24"/>
                <w:szCs w:val="24"/>
              </w:rPr>
              <w:t>41PT99</w:t>
            </w:r>
          </w:p>
        </w:tc>
        <w:tc>
          <w:tcPr>
            <w:tcW w:w="1677" w:type="dxa"/>
            <w:vAlign w:val="center"/>
          </w:tcPr>
          <w:p w14:paraId="017E89E5"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6E7CD07C" w14:textId="77777777" w:rsidR="00686A43" w:rsidRPr="00E9483B" w:rsidRDefault="00686A43" w:rsidP="000E70F1">
            <w:pPr>
              <w:jc w:val="center"/>
              <w:rPr>
                <w:sz w:val="24"/>
                <w:szCs w:val="24"/>
              </w:rPr>
            </w:pPr>
            <w:r w:rsidRPr="00E9483B">
              <w:rPr>
                <w:sz w:val="24"/>
                <w:szCs w:val="24"/>
              </w:rPr>
              <w:t>Inner Valley Wall</w:t>
            </w:r>
          </w:p>
        </w:tc>
        <w:tc>
          <w:tcPr>
            <w:tcW w:w="1800" w:type="dxa"/>
            <w:vAlign w:val="center"/>
          </w:tcPr>
          <w:p w14:paraId="45570B07" w14:textId="77777777" w:rsidR="00686A43" w:rsidRPr="00E9483B" w:rsidRDefault="00686A43" w:rsidP="000E70F1">
            <w:pPr>
              <w:jc w:val="center"/>
              <w:rPr>
                <w:sz w:val="24"/>
                <w:szCs w:val="24"/>
              </w:rPr>
            </w:pPr>
            <w:r w:rsidRPr="00E9483B">
              <w:rPr>
                <w:sz w:val="24"/>
                <w:szCs w:val="24"/>
              </w:rPr>
              <w:t>Aspermont-Quinlan (AQF)</w:t>
            </w:r>
          </w:p>
        </w:tc>
        <w:tc>
          <w:tcPr>
            <w:tcW w:w="1440" w:type="dxa"/>
            <w:vAlign w:val="center"/>
          </w:tcPr>
          <w:p w14:paraId="374ED2CD"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65F9D258" w14:textId="77777777" w:rsidR="00686A43" w:rsidRPr="00E9483B" w:rsidRDefault="00686A43" w:rsidP="000E70F1">
            <w:pPr>
              <w:spacing w:line="480" w:lineRule="auto"/>
              <w:jc w:val="center"/>
              <w:rPr>
                <w:sz w:val="24"/>
                <w:szCs w:val="24"/>
              </w:rPr>
            </w:pPr>
            <w:r w:rsidRPr="00E9483B">
              <w:rPr>
                <w:sz w:val="24"/>
                <w:szCs w:val="24"/>
              </w:rPr>
              <w:t>11</w:t>
            </w:r>
            <w:r w:rsidRPr="00E9483B">
              <w:rPr>
                <w:rFonts w:cstheme="minorHAnsi"/>
                <w:sz w:val="24"/>
                <w:szCs w:val="24"/>
              </w:rPr>
              <w:t>°</w:t>
            </w:r>
          </w:p>
        </w:tc>
      </w:tr>
      <w:tr w:rsidR="00686A43" w:rsidRPr="00EA3B54" w14:paraId="019E6FA1" w14:textId="77777777" w:rsidTr="000E70F1">
        <w:trPr>
          <w:jc w:val="center"/>
        </w:trPr>
        <w:tc>
          <w:tcPr>
            <w:tcW w:w="1296" w:type="dxa"/>
            <w:vAlign w:val="center"/>
          </w:tcPr>
          <w:p w14:paraId="03C4943B" w14:textId="77777777" w:rsidR="00686A43" w:rsidRPr="00E9483B" w:rsidRDefault="00686A43" w:rsidP="000E70F1">
            <w:pPr>
              <w:spacing w:line="480" w:lineRule="auto"/>
              <w:jc w:val="center"/>
              <w:rPr>
                <w:sz w:val="24"/>
                <w:szCs w:val="24"/>
              </w:rPr>
            </w:pPr>
            <w:r w:rsidRPr="00E9483B">
              <w:rPr>
                <w:sz w:val="24"/>
                <w:szCs w:val="24"/>
              </w:rPr>
              <w:t>41PT109</w:t>
            </w:r>
          </w:p>
        </w:tc>
        <w:tc>
          <w:tcPr>
            <w:tcW w:w="1677" w:type="dxa"/>
            <w:vAlign w:val="center"/>
          </w:tcPr>
          <w:p w14:paraId="27775E32"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296577F0" w14:textId="77777777" w:rsidR="00686A43" w:rsidRPr="00E9483B" w:rsidRDefault="00686A43" w:rsidP="000E70F1">
            <w:pPr>
              <w:jc w:val="center"/>
              <w:rPr>
                <w:sz w:val="24"/>
                <w:szCs w:val="24"/>
              </w:rPr>
            </w:pPr>
            <w:r w:rsidRPr="00E9483B">
              <w:rPr>
                <w:sz w:val="24"/>
                <w:szCs w:val="24"/>
              </w:rPr>
              <w:t>Inner Valley Wall</w:t>
            </w:r>
          </w:p>
        </w:tc>
        <w:tc>
          <w:tcPr>
            <w:tcW w:w="1800" w:type="dxa"/>
            <w:vAlign w:val="center"/>
          </w:tcPr>
          <w:p w14:paraId="34B6E883" w14:textId="77777777" w:rsidR="00686A43" w:rsidRPr="00E9483B" w:rsidRDefault="00686A43" w:rsidP="000E70F1">
            <w:pPr>
              <w:jc w:val="center"/>
              <w:rPr>
                <w:sz w:val="24"/>
                <w:szCs w:val="24"/>
              </w:rPr>
            </w:pPr>
            <w:r w:rsidRPr="00E9483B">
              <w:rPr>
                <w:sz w:val="24"/>
                <w:szCs w:val="24"/>
              </w:rPr>
              <w:t>Tascosa Gravelly Loam (TaF)</w:t>
            </w:r>
          </w:p>
        </w:tc>
        <w:tc>
          <w:tcPr>
            <w:tcW w:w="1440" w:type="dxa"/>
            <w:vAlign w:val="center"/>
          </w:tcPr>
          <w:p w14:paraId="6802B783"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4B471932" w14:textId="77777777" w:rsidR="00686A43" w:rsidRPr="00E9483B" w:rsidRDefault="00686A43" w:rsidP="000E70F1">
            <w:pPr>
              <w:spacing w:line="480" w:lineRule="auto"/>
              <w:jc w:val="center"/>
              <w:rPr>
                <w:sz w:val="24"/>
                <w:szCs w:val="24"/>
              </w:rPr>
            </w:pPr>
            <w:r w:rsidRPr="00E9483B">
              <w:rPr>
                <w:sz w:val="24"/>
                <w:szCs w:val="24"/>
              </w:rPr>
              <w:t>36</w:t>
            </w:r>
            <w:r w:rsidRPr="00E9483B">
              <w:rPr>
                <w:rFonts w:cstheme="minorHAnsi"/>
                <w:sz w:val="24"/>
                <w:szCs w:val="24"/>
              </w:rPr>
              <w:t>°</w:t>
            </w:r>
          </w:p>
        </w:tc>
      </w:tr>
      <w:tr w:rsidR="00686A43" w:rsidRPr="00EA3B54" w14:paraId="309E3325" w14:textId="77777777" w:rsidTr="000E70F1">
        <w:trPr>
          <w:jc w:val="center"/>
        </w:trPr>
        <w:tc>
          <w:tcPr>
            <w:tcW w:w="1296" w:type="dxa"/>
            <w:vAlign w:val="center"/>
          </w:tcPr>
          <w:p w14:paraId="362D2C82" w14:textId="77777777" w:rsidR="00686A43" w:rsidRPr="00E9483B" w:rsidRDefault="00686A43" w:rsidP="000E70F1">
            <w:pPr>
              <w:spacing w:line="480" w:lineRule="auto"/>
              <w:jc w:val="center"/>
              <w:rPr>
                <w:sz w:val="24"/>
                <w:szCs w:val="24"/>
              </w:rPr>
            </w:pPr>
            <w:r w:rsidRPr="00E9483B">
              <w:rPr>
                <w:sz w:val="24"/>
                <w:szCs w:val="24"/>
              </w:rPr>
              <w:t>41PT112</w:t>
            </w:r>
          </w:p>
        </w:tc>
        <w:tc>
          <w:tcPr>
            <w:tcW w:w="1677" w:type="dxa"/>
            <w:vAlign w:val="center"/>
          </w:tcPr>
          <w:p w14:paraId="7E1159D4"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7AB0272D"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52DBF1A4" w14:textId="77777777" w:rsidR="00686A43" w:rsidRPr="00E9483B" w:rsidRDefault="00686A43" w:rsidP="000E70F1">
            <w:pPr>
              <w:jc w:val="center"/>
              <w:rPr>
                <w:sz w:val="24"/>
                <w:szCs w:val="24"/>
              </w:rPr>
            </w:pPr>
            <w:r w:rsidRPr="00E9483B">
              <w:rPr>
                <w:sz w:val="24"/>
                <w:szCs w:val="24"/>
              </w:rPr>
              <w:t>Tascosa Gravelly Loam (TaF)</w:t>
            </w:r>
          </w:p>
        </w:tc>
        <w:tc>
          <w:tcPr>
            <w:tcW w:w="1440" w:type="dxa"/>
            <w:vAlign w:val="center"/>
          </w:tcPr>
          <w:p w14:paraId="5AD20A00"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46D691A5" w14:textId="77777777" w:rsidR="00686A43" w:rsidRPr="00E9483B" w:rsidRDefault="00686A43" w:rsidP="000E70F1">
            <w:pPr>
              <w:spacing w:line="480" w:lineRule="auto"/>
              <w:jc w:val="center"/>
              <w:rPr>
                <w:sz w:val="24"/>
                <w:szCs w:val="24"/>
              </w:rPr>
            </w:pPr>
            <w:r w:rsidRPr="00E9483B">
              <w:rPr>
                <w:sz w:val="24"/>
                <w:szCs w:val="24"/>
              </w:rPr>
              <w:t>4</w:t>
            </w:r>
            <w:r w:rsidRPr="00E9483B">
              <w:rPr>
                <w:rFonts w:cstheme="minorHAnsi"/>
                <w:sz w:val="24"/>
                <w:szCs w:val="24"/>
              </w:rPr>
              <w:t>°</w:t>
            </w:r>
          </w:p>
        </w:tc>
      </w:tr>
      <w:tr w:rsidR="00686A43" w:rsidRPr="00EA3B54" w14:paraId="3BC445E2" w14:textId="77777777" w:rsidTr="000E70F1">
        <w:trPr>
          <w:jc w:val="center"/>
        </w:trPr>
        <w:tc>
          <w:tcPr>
            <w:tcW w:w="1296" w:type="dxa"/>
            <w:vAlign w:val="center"/>
          </w:tcPr>
          <w:p w14:paraId="401CE1DE" w14:textId="77777777" w:rsidR="00686A43" w:rsidRPr="00E9483B" w:rsidRDefault="00686A43" w:rsidP="000E70F1">
            <w:pPr>
              <w:spacing w:line="480" w:lineRule="auto"/>
              <w:jc w:val="center"/>
              <w:rPr>
                <w:sz w:val="24"/>
                <w:szCs w:val="24"/>
              </w:rPr>
            </w:pPr>
            <w:r w:rsidRPr="00E9483B">
              <w:rPr>
                <w:sz w:val="24"/>
                <w:szCs w:val="24"/>
              </w:rPr>
              <w:t>41PT113</w:t>
            </w:r>
          </w:p>
        </w:tc>
        <w:tc>
          <w:tcPr>
            <w:tcW w:w="1677" w:type="dxa"/>
            <w:vAlign w:val="center"/>
          </w:tcPr>
          <w:p w14:paraId="2F11C9CE"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5877BA9A"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043E8CD3" w14:textId="77777777" w:rsidR="00686A43" w:rsidRPr="00E9483B" w:rsidRDefault="00686A43" w:rsidP="000E70F1">
            <w:pPr>
              <w:jc w:val="center"/>
              <w:rPr>
                <w:sz w:val="24"/>
                <w:szCs w:val="24"/>
              </w:rPr>
            </w:pPr>
            <w:r w:rsidRPr="00E9483B">
              <w:rPr>
                <w:sz w:val="24"/>
                <w:szCs w:val="24"/>
              </w:rPr>
              <w:t>Tascosa Gravelly Loam (TaF)</w:t>
            </w:r>
          </w:p>
        </w:tc>
        <w:tc>
          <w:tcPr>
            <w:tcW w:w="1440" w:type="dxa"/>
            <w:vAlign w:val="center"/>
          </w:tcPr>
          <w:p w14:paraId="6EAD3D30"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7113FAB" w14:textId="77777777" w:rsidR="00686A43" w:rsidRPr="00E9483B" w:rsidRDefault="00686A43" w:rsidP="000E70F1">
            <w:pPr>
              <w:spacing w:line="480" w:lineRule="auto"/>
              <w:jc w:val="center"/>
              <w:rPr>
                <w:sz w:val="24"/>
                <w:szCs w:val="24"/>
              </w:rPr>
            </w:pPr>
            <w:r w:rsidRPr="00E9483B">
              <w:rPr>
                <w:sz w:val="24"/>
                <w:szCs w:val="24"/>
              </w:rPr>
              <w:t>1</w:t>
            </w:r>
            <w:r w:rsidRPr="00E9483B">
              <w:rPr>
                <w:rFonts w:cstheme="minorHAnsi"/>
                <w:sz w:val="24"/>
                <w:szCs w:val="24"/>
              </w:rPr>
              <w:t>°</w:t>
            </w:r>
          </w:p>
        </w:tc>
      </w:tr>
      <w:tr w:rsidR="00686A43" w:rsidRPr="00EA3B54" w14:paraId="728082A3" w14:textId="77777777" w:rsidTr="000E70F1">
        <w:trPr>
          <w:jc w:val="center"/>
        </w:trPr>
        <w:tc>
          <w:tcPr>
            <w:tcW w:w="1296" w:type="dxa"/>
            <w:vAlign w:val="center"/>
          </w:tcPr>
          <w:p w14:paraId="73B9C2DE" w14:textId="77777777" w:rsidR="00686A43" w:rsidRPr="00E9483B" w:rsidRDefault="00686A43" w:rsidP="000E70F1">
            <w:pPr>
              <w:spacing w:line="480" w:lineRule="auto"/>
              <w:jc w:val="center"/>
              <w:rPr>
                <w:sz w:val="24"/>
                <w:szCs w:val="24"/>
              </w:rPr>
            </w:pPr>
            <w:r w:rsidRPr="00E9483B">
              <w:rPr>
                <w:sz w:val="24"/>
                <w:szCs w:val="24"/>
              </w:rPr>
              <w:t>41PT253</w:t>
            </w:r>
          </w:p>
        </w:tc>
        <w:tc>
          <w:tcPr>
            <w:tcW w:w="1677" w:type="dxa"/>
            <w:vAlign w:val="center"/>
          </w:tcPr>
          <w:p w14:paraId="3875C1B3"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1894BE08" w14:textId="77777777" w:rsidR="00686A43" w:rsidRPr="00E9483B" w:rsidRDefault="00686A43" w:rsidP="000E70F1">
            <w:pPr>
              <w:jc w:val="center"/>
              <w:rPr>
                <w:sz w:val="24"/>
                <w:szCs w:val="24"/>
              </w:rPr>
            </w:pPr>
            <w:r w:rsidRPr="00E9483B">
              <w:rPr>
                <w:sz w:val="24"/>
                <w:szCs w:val="24"/>
              </w:rPr>
              <w:t>Inner Valley Wall Bench</w:t>
            </w:r>
          </w:p>
        </w:tc>
        <w:tc>
          <w:tcPr>
            <w:tcW w:w="1800" w:type="dxa"/>
            <w:vAlign w:val="center"/>
          </w:tcPr>
          <w:p w14:paraId="1D4AEFC2" w14:textId="77777777" w:rsidR="00686A43" w:rsidRPr="00E9483B" w:rsidRDefault="00686A43" w:rsidP="000E70F1">
            <w:pPr>
              <w:jc w:val="center"/>
              <w:rPr>
                <w:sz w:val="24"/>
                <w:szCs w:val="24"/>
              </w:rPr>
            </w:pPr>
            <w:r w:rsidRPr="00E9483B">
              <w:rPr>
                <w:sz w:val="24"/>
                <w:szCs w:val="24"/>
              </w:rPr>
              <w:t>Veal-Paloduro-Tascosa (VPD)</w:t>
            </w:r>
          </w:p>
        </w:tc>
        <w:tc>
          <w:tcPr>
            <w:tcW w:w="1440" w:type="dxa"/>
            <w:vAlign w:val="center"/>
          </w:tcPr>
          <w:p w14:paraId="5EDC9774"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4FAB1CE6" w14:textId="77777777" w:rsidR="00686A43" w:rsidRPr="00E9483B" w:rsidRDefault="00686A43" w:rsidP="000E70F1">
            <w:pPr>
              <w:spacing w:line="480" w:lineRule="auto"/>
              <w:jc w:val="center"/>
              <w:rPr>
                <w:sz w:val="24"/>
                <w:szCs w:val="24"/>
              </w:rPr>
            </w:pPr>
            <w:r w:rsidRPr="00E9483B">
              <w:rPr>
                <w:sz w:val="24"/>
                <w:szCs w:val="24"/>
              </w:rPr>
              <w:t>11</w:t>
            </w:r>
            <w:r w:rsidRPr="00E9483B">
              <w:rPr>
                <w:rFonts w:cstheme="minorHAnsi"/>
                <w:sz w:val="24"/>
                <w:szCs w:val="24"/>
              </w:rPr>
              <w:t>°</w:t>
            </w:r>
          </w:p>
        </w:tc>
      </w:tr>
      <w:tr w:rsidR="00686A43" w:rsidRPr="00EA3B54" w14:paraId="393F3412" w14:textId="77777777" w:rsidTr="000E70F1">
        <w:trPr>
          <w:jc w:val="center"/>
        </w:trPr>
        <w:tc>
          <w:tcPr>
            <w:tcW w:w="1296" w:type="dxa"/>
            <w:vAlign w:val="center"/>
          </w:tcPr>
          <w:p w14:paraId="4720944F" w14:textId="77777777" w:rsidR="00686A43" w:rsidRPr="00E9483B" w:rsidRDefault="00686A43" w:rsidP="000E70F1">
            <w:pPr>
              <w:spacing w:line="480" w:lineRule="auto"/>
              <w:jc w:val="center"/>
              <w:rPr>
                <w:sz w:val="24"/>
                <w:szCs w:val="24"/>
              </w:rPr>
            </w:pPr>
            <w:r w:rsidRPr="00E9483B">
              <w:rPr>
                <w:sz w:val="24"/>
                <w:szCs w:val="24"/>
              </w:rPr>
              <w:t>41PT254</w:t>
            </w:r>
          </w:p>
        </w:tc>
        <w:tc>
          <w:tcPr>
            <w:tcW w:w="1677" w:type="dxa"/>
            <w:vAlign w:val="center"/>
          </w:tcPr>
          <w:p w14:paraId="47E68685" w14:textId="77777777" w:rsidR="00686A43" w:rsidRPr="00E9483B" w:rsidRDefault="00686A43" w:rsidP="000E70F1">
            <w:pPr>
              <w:spacing w:line="480" w:lineRule="auto"/>
              <w:jc w:val="center"/>
              <w:rPr>
                <w:sz w:val="24"/>
                <w:szCs w:val="24"/>
              </w:rPr>
            </w:pPr>
            <w:r w:rsidRPr="00E9483B">
              <w:rPr>
                <w:sz w:val="24"/>
                <w:szCs w:val="24"/>
              </w:rPr>
              <w:t>Subhomestead</w:t>
            </w:r>
          </w:p>
        </w:tc>
        <w:tc>
          <w:tcPr>
            <w:tcW w:w="1792" w:type="dxa"/>
            <w:vAlign w:val="center"/>
          </w:tcPr>
          <w:p w14:paraId="71C384C4" w14:textId="77777777" w:rsidR="00686A43" w:rsidRPr="00E9483B" w:rsidRDefault="00686A43" w:rsidP="000E70F1">
            <w:pPr>
              <w:jc w:val="center"/>
              <w:rPr>
                <w:sz w:val="24"/>
                <w:szCs w:val="24"/>
              </w:rPr>
            </w:pPr>
            <w:r w:rsidRPr="00E9483B">
              <w:rPr>
                <w:sz w:val="24"/>
                <w:szCs w:val="24"/>
              </w:rPr>
              <w:t>Inner Valley Wall</w:t>
            </w:r>
          </w:p>
        </w:tc>
        <w:tc>
          <w:tcPr>
            <w:tcW w:w="1800" w:type="dxa"/>
            <w:vAlign w:val="center"/>
          </w:tcPr>
          <w:p w14:paraId="74C934FB" w14:textId="77777777" w:rsidR="00686A43" w:rsidRPr="00E9483B" w:rsidRDefault="00686A43" w:rsidP="000E70F1">
            <w:pPr>
              <w:jc w:val="center"/>
              <w:rPr>
                <w:sz w:val="24"/>
                <w:szCs w:val="24"/>
              </w:rPr>
            </w:pPr>
            <w:r w:rsidRPr="00E9483B">
              <w:rPr>
                <w:sz w:val="24"/>
                <w:szCs w:val="24"/>
              </w:rPr>
              <w:t>Burson-Quinlan-Rock (BQG)</w:t>
            </w:r>
          </w:p>
        </w:tc>
        <w:tc>
          <w:tcPr>
            <w:tcW w:w="1440" w:type="dxa"/>
            <w:vAlign w:val="center"/>
          </w:tcPr>
          <w:p w14:paraId="66028308"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969C1DF" w14:textId="77777777" w:rsidR="00686A43" w:rsidRPr="00E9483B" w:rsidRDefault="00686A43" w:rsidP="000E70F1">
            <w:pPr>
              <w:spacing w:line="480" w:lineRule="auto"/>
              <w:jc w:val="center"/>
              <w:rPr>
                <w:sz w:val="24"/>
                <w:szCs w:val="24"/>
              </w:rPr>
            </w:pPr>
            <w:r w:rsidRPr="00E9483B">
              <w:rPr>
                <w:sz w:val="24"/>
                <w:szCs w:val="24"/>
              </w:rPr>
              <w:t>16</w:t>
            </w:r>
            <w:r w:rsidRPr="00E9483B">
              <w:rPr>
                <w:rFonts w:cstheme="minorHAnsi"/>
                <w:sz w:val="24"/>
                <w:szCs w:val="24"/>
              </w:rPr>
              <w:t>°</w:t>
            </w:r>
          </w:p>
        </w:tc>
      </w:tr>
      <w:tr w:rsidR="00E9483B" w:rsidRPr="00EA3B54" w14:paraId="593069E5" w14:textId="77777777" w:rsidTr="000E70F1">
        <w:trPr>
          <w:jc w:val="center"/>
        </w:trPr>
        <w:tc>
          <w:tcPr>
            <w:tcW w:w="1296" w:type="dxa"/>
            <w:vAlign w:val="center"/>
          </w:tcPr>
          <w:p w14:paraId="65BB5EF9" w14:textId="0CA95AA4" w:rsidR="00E9483B" w:rsidRPr="00E9483B" w:rsidRDefault="00E9483B" w:rsidP="00D36CD2">
            <w:pPr>
              <w:spacing w:line="480" w:lineRule="auto"/>
              <w:jc w:val="center"/>
              <w:rPr>
                <w:sz w:val="24"/>
                <w:szCs w:val="24"/>
              </w:rPr>
            </w:pPr>
            <w:r w:rsidRPr="00E9483B">
              <w:rPr>
                <w:sz w:val="28"/>
                <w:szCs w:val="28"/>
              </w:rPr>
              <w:lastRenderedPageBreak/>
              <w:t>Trinomial</w:t>
            </w:r>
          </w:p>
        </w:tc>
        <w:tc>
          <w:tcPr>
            <w:tcW w:w="1677" w:type="dxa"/>
            <w:vAlign w:val="center"/>
          </w:tcPr>
          <w:p w14:paraId="603750AB" w14:textId="54004B56" w:rsidR="00E9483B" w:rsidRPr="00E9483B" w:rsidRDefault="00E9483B" w:rsidP="00D36CD2">
            <w:pPr>
              <w:spacing w:line="480" w:lineRule="auto"/>
              <w:jc w:val="center"/>
              <w:rPr>
                <w:sz w:val="28"/>
                <w:szCs w:val="28"/>
              </w:rPr>
            </w:pPr>
            <w:r w:rsidRPr="00E9483B">
              <w:rPr>
                <w:sz w:val="28"/>
                <w:szCs w:val="28"/>
              </w:rPr>
              <w:t>Site Type</w:t>
            </w:r>
          </w:p>
        </w:tc>
        <w:tc>
          <w:tcPr>
            <w:tcW w:w="1792" w:type="dxa"/>
            <w:vAlign w:val="center"/>
          </w:tcPr>
          <w:p w14:paraId="451EA4A2" w14:textId="3F32CC0A" w:rsidR="00E9483B" w:rsidRPr="00E9483B" w:rsidRDefault="00E9483B" w:rsidP="00D36CD2">
            <w:pPr>
              <w:jc w:val="center"/>
              <w:rPr>
                <w:sz w:val="28"/>
                <w:szCs w:val="28"/>
              </w:rPr>
            </w:pPr>
            <w:r w:rsidRPr="00E9483B">
              <w:rPr>
                <w:sz w:val="28"/>
                <w:szCs w:val="28"/>
              </w:rPr>
              <w:t>Canadian River Breaks Section</w:t>
            </w:r>
          </w:p>
        </w:tc>
        <w:tc>
          <w:tcPr>
            <w:tcW w:w="1800" w:type="dxa"/>
            <w:vAlign w:val="center"/>
          </w:tcPr>
          <w:p w14:paraId="439EC600" w14:textId="1E6C6C8C" w:rsidR="00E9483B" w:rsidRPr="00E9483B" w:rsidRDefault="00E9483B" w:rsidP="00D36CD2">
            <w:pPr>
              <w:jc w:val="center"/>
              <w:rPr>
                <w:sz w:val="28"/>
                <w:szCs w:val="28"/>
              </w:rPr>
            </w:pPr>
            <w:r w:rsidRPr="00E9483B">
              <w:rPr>
                <w:sz w:val="28"/>
                <w:szCs w:val="28"/>
              </w:rPr>
              <w:t>Primary Soil Association</w:t>
            </w:r>
          </w:p>
        </w:tc>
        <w:tc>
          <w:tcPr>
            <w:tcW w:w="1440" w:type="dxa"/>
            <w:vAlign w:val="center"/>
          </w:tcPr>
          <w:p w14:paraId="3D1EBE19" w14:textId="4F15FF17" w:rsidR="00E9483B" w:rsidRPr="00E9483B" w:rsidRDefault="00E9483B" w:rsidP="00D36CD2">
            <w:pPr>
              <w:spacing w:line="480" w:lineRule="auto"/>
              <w:jc w:val="center"/>
              <w:rPr>
                <w:sz w:val="28"/>
                <w:szCs w:val="28"/>
              </w:rPr>
            </w:pPr>
            <w:r w:rsidRPr="00E9483B">
              <w:rPr>
                <w:sz w:val="28"/>
                <w:szCs w:val="28"/>
              </w:rPr>
              <w:t>Soil Age</w:t>
            </w:r>
          </w:p>
        </w:tc>
        <w:tc>
          <w:tcPr>
            <w:tcW w:w="1260" w:type="dxa"/>
            <w:vAlign w:val="center"/>
          </w:tcPr>
          <w:p w14:paraId="5F6FA597" w14:textId="01858E1B" w:rsidR="00E9483B" w:rsidRPr="00E9483B" w:rsidRDefault="00E9483B" w:rsidP="00D36CD2">
            <w:pPr>
              <w:jc w:val="center"/>
              <w:rPr>
                <w:sz w:val="28"/>
                <w:szCs w:val="28"/>
              </w:rPr>
            </w:pPr>
            <w:r w:rsidRPr="00E9483B">
              <w:rPr>
                <w:sz w:val="28"/>
                <w:szCs w:val="28"/>
              </w:rPr>
              <w:t>Degree of Slope</w:t>
            </w:r>
          </w:p>
        </w:tc>
      </w:tr>
      <w:tr w:rsidR="00686A43" w:rsidRPr="00EA3B54" w14:paraId="4BEBC26C" w14:textId="77777777" w:rsidTr="000E70F1">
        <w:trPr>
          <w:jc w:val="center"/>
        </w:trPr>
        <w:tc>
          <w:tcPr>
            <w:tcW w:w="1296" w:type="dxa"/>
            <w:vAlign w:val="center"/>
          </w:tcPr>
          <w:p w14:paraId="48BD68E3" w14:textId="77777777" w:rsidR="00686A43" w:rsidRPr="00E9483B" w:rsidRDefault="00686A43" w:rsidP="000E70F1">
            <w:pPr>
              <w:spacing w:line="480" w:lineRule="auto"/>
              <w:jc w:val="center"/>
              <w:rPr>
                <w:sz w:val="24"/>
                <w:szCs w:val="24"/>
              </w:rPr>
            </w:pPr>
            <w:r w:rsidRPr="00E9483B">
              <w:rPr>
                <w:sz w:val="24"/>
                <w:szCs w:val="24"/>
              </w:rPr>
              <w:t>41PT257</w:t>
            </w:r>
          </w:p>
        </w:tc>
        <w:tc>
          <w:tcPr>
            <w:tcW w:w="1677" w:type="dxa"/>
            <w:vAlign w:val="center"/>
          </w:tcPr>
          <w:p w14:paraId="256D97D8" w14:textId="77777777" w:rsidR="00686A43" w:rsidRPr="00E9483B" w:rsidRDefault="00686A43" w:rsidP="000E70F1">
            <w:pPr>
              <w:spacing w:line="480" w:lineRule="auto"/>
              <w:jc w:val="center"/>
              <w:rPr>
                <w:sz w:val="24"/>
                <w:szCs w:val="24"/>
              </w:rPr>
            </w:pPr>
            <w:r w:rsidRPr="00E9483B">
              <w:rPr>
                <w:sz w:val="24"/>
                <w:szCs w:val="24"/>
              </w:rPr>
              <w:t>Homestead</w:t>
            </w:r>
          </w:p>
        </w:tc>
        <w:tc>
          <w:tcPr>
            <w:tcW w:w="1792" w:type="dxa"/>
            <w:vAlign w:val="center"/>
          </w:tcPr>
          <w:p w14:paraId="786708F7"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23CFE138" w14:textId="77777777" w:rsidR="00686A43" w:rsidRPr="00E9483B" w:rsidRDefault="00686A43" w:rsidP="000E70F1">
            <w:pPr>
              <w:jc w:val="center"/>
              <w:rPr>
                <w:sz w:val="24"/>
                <w:szCs w:val="24"/>
              </w:rPr>
            </w:pPr>
            <w:r w:rsidRPr="00E9483B">
              <w:rPr>
                <w:sz w:val="24"/>
                <w:szCs w:val="24"/>
              </w:rPr>
              <w:t>Burson-Quinlan-Rock (BQG)</w:t>
            </w:r>
          </w:p>
        </w:tc>
        <w:tc>
          <w:tcPr>
            <w:tcW w:w="1440" w:type="dxa"/>
            <w:vAlign w:val="center"/>
          </w:tcPr>
          <w:p w14:paraId="78FFF3FD"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E40182A" w14:textId="77777777" w:rsidR="00686A43" w:rsidRPr="00E9483B" w:rsidRDefault="00686A43" w:rsidP="000E70F1">
            <w:pPr>
              <w:spacing w:line="480" w:lineRule="auto"/>
              <w:jc w:val="center"/>
              <w:rPr>
                <w:sz w:val="24"/>
                <w:szCs w:val="24"/>
              </w:rPr>
            </w:pPr>
            <w:r w:rsidRPr="00E9483B">
              <w:rPr>
                <w:sz w:val="24"/>
                <w:szCs w:val="24"/>
              </w:rPr>
              <w:t>8</w:t>
            </w:r>
            <w:r w:rsidRPr="00E9483B">
              <w:rPr>
                <w:rFonts w:cstheme="minorHAnsi"/>
                <w:sz w:val="24"/>
                <w:szCs w:val="24"/>
              </w:rPr>
              <w:t>°</w:t>
            </w:r>
          </w:p>
        </w:tc>
      </w:tr>
      <w:tr w:rsidR="00686A43" w:rsidRPr="00EA3B54" w14:paraId="09378ED6" w14:textId="77777777" w:rsidTr="000E70F1">
        <w:trPr>
          <w:jc w:val="center"/>
        </w:trPr>
        <w:tc>
          <w:tcPr>
            <w:tcW w:w="1296" w:type="dxa"/>
            <w:vAlign w:val="center"/>
          </w:tcPr>
          <w:p w14:paraId="2E8E87CC" w14:textId="77777777" w:rsidR="00686A43" w:rsidRPr="00E9483B" w:rsidRDefault="00686A43" w:rsidP="000E70F1">
            <w:pPr>
              <w:spacing w:line="480" w:lineRule="auto"/>
              <w:jc w:val="center"/>
              <w:rPr>
                <w:sz w:val="24"/>
                <w:szCs w:val="24"/>
              </w:rPr>
            </w:pPr>
            <w:r w:rsidRPr="00E9483B">
              <w:rPr>
                <w:sz w:val="24"/>
                <w:szCs w:val="24"/>
              </w:rPr>
              <w:t>41PT280</w:t>
            </w:r>
          </w:p>
        </w:tc>
        <w:tc>
          <w:tcPr>
            <w:tcW w:w="1677" w:type="dxa"/>
            <w:vAlign w:val="center"/>
          </w:tcPr>
          <w:p w14:paraId="2CFC596E"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67FF8CE7" w14:textId="77777777" w:rsidR="00686A43" w:rsidRPr="00E9483B" w:rsidRDefault="00686A43" w:rsidP="000E70F1">
            <w:pPr>
              <w:jc w:val="center"/>
              <w:rPr>
                <w:sz w:val="24"/>
                <w:szCs w:val="24"/>
              </w:rPr>
            </w:pPr>
            <w:r w:rsidRPr="00E9483B">
              <w:rPr>
                <w:sz w:val="24"/>
                <w:szCs w:val="24"/>
              </w:rPr>
              <w:t>Floodplains</w:t>
            </w:r>
          </w:p>
        </w:tc>
        <w:tc>
          <w:tcPr>
            <w:tcW w:w="1800" w:type="dxa"/>
            <w:vAlign w:val="center"/>
          </w:tcPr>
          <w:p w14:paraId="51CD5FBF" w14:textId="77777777" w:rsidR="00686A43" w:rsidRPr="00E9483B" w:rsidRDefault="00686A43" w:rsidP="000E70F1">
            <w:pPr>
              <w:jc w:val="center"/>
              <w:rPr>
                <w:sz w:val="24"/>
                <w:szCs w:val="24"/>
              </w:rPr>
            </w:pPr>
            <w:r w:rsidRPr="00E9483B">
              <w:rPr>
                <w:sz w:val="24"/>
                <w:szCs w:val="24"/>
              </w:rPr>
              <w:t>Yomont (Yo)</w:t>
            </w:r>
          </w:p>
        </w:tc>
        <w:tc>
          <w:tcPr>
            <w:tcW w:w="1440" w:type="dxa"/>
            <w:vAlign w:val="center"/>
          </w:tcPr>
          <w:p w14:paraId="4EDEF675" w14:textId="77777777" w:rsidR="00686A43" w:rsidRPr="00E9483B" w:rsidRDefault="00686A43" w:rsidP="000E70F1">
            <w:pPr>
              <w:spacing w:line="480" w:lineRule="auto"/>
              <w:jc w:val="center"/>
              <w:rPr>
                <w:sz w:val="24"/>
                <w:szCs w:val="24"/>
              </w:rPr>
            </w:pPr>
            <w:r w:rsidRPr="00E9483B">
              <w:rPr>
                <w:sz w:val="24"/>
                <w:szCs w:val="24"/>
              </w:rPr>
              <w:t>Late Triassic</w:t>
            </w:r>
          </w:p>
        </w:tc>
        <w:tc>
          <w:tcPr>
            <w:tcW w:w="1260" w:type="dxa"/>
            <w:vAlign w:val="center"/>
          </w:tcPr>
          <w:p w14:paraId="5AA1B8B3" w14:textId="77777777" w:rsidR="00686A43" w:rsidRPr="00E9483B" w:rsidRDefault="00686A43" w:rsidP="000E70F1">
            <w:pPr>
              <w:spacing w:line="480" w:lineRule="auto"/>
              <w:jc w:val="center"/>
              <w:rPr>
                <w:sz w:val="24"/>
                <w:szCs w:val="24"/>
              </w:rPr>
            </w:pPr>
            <w:r w:rsidRPr="00E9483B">
              <w:rPr>
                <w:sz w:val="24"/>
                <w:szCs w:val="24"/>
              </w:rPr>
              <w:t>10</w:t>
            </w:r>
            <w:r w:rsidRPr="00E9483B">
              <w:rPr>
                <w:rFonts w:cstheme="minorHAnsi"/>
                <w:sz w:val="24"/>
                <w:szCs w:val="24"/>
              </w:rPr>
              <w:t>°</w:t>
            </w:r>
          </w:p>
        </w:tc>
      </w:tr>
      <w:tr w:rsidR="00686A43" w:rsidRPr="00EA3B54" w14:paraId="39A36C8A" w14:textId="77777777" w:rsidTr="000E70F1">
        <w:trPr>
          <w:jc w:val="center"/>
        </w:trPr>
        <w:tc>
          <w:tcPr>
            <w:tcW w:w="1296" w:type="dxa"/>
            <w:vAlign w:val="center"/>
          </w:tcPr>
          <w:p w14:paraId="336F591F" w14:textId="77777777" w:rsidR="00686A43" w:rsidRPr="00E9483B" w:rsidRDefault="00686A43" w:rsidP="000E70F1">
            <w:pPr>
              <w:spacing w:line="480" w:lineRule="auto"/>
              <w:jc w:val="center"/>
              <w:rPr>
                <w:sz w:val="24"/>
                <w:szCs w:val="24"/>
              </w:rPr>
            </w:pPr>
            <w:r w:rsidRPr="00E9483B">
              <w:rPr>
                <w:sz w:val="24"/>
                <w:szCs w:val="24"/>
              </w:rPr>
              <w:t>41PT282</w:t>
            </w:r>
          </w:p>
        </w:tc>
        <w:tc>
          <w:tcPr>
            <w:tcW w:w="1677" w:type="dxa"/>
            <w:vAlign w:val="center"/>
          </w:tcPr>
          <w:p w14:paraId="51BAC8A3" w14:textId="77777777" w:rsidR="00686A43" w:rsidRPr="00E9483B" w:rsidRDefault="00686A43" w:rsidP="000E70F1">
            <w:pPr>
              <w:spacing w:line="480" w:lineRule="auto"/>
              <w:jc w:val="center"/>
              <w:rPr>
                <w:sz w:val="24"/>
                <w:szCs w:val="24"/>
              </w:rPr>
            </w:pPr>
            <w:r w:rsidRPr="00E9483B">
              <w:rPr>
                <w:sz w:val="24"/>
                <w:szCs w:val="24"/>
              </w:rPr>
              <w:t>Subhomestead</w:t>
            </w:r>
          </w:p>
        </w:tc>
        <w:tc>
          <w:tcPr>
            <w:tcW w:w="1792" w:type="dxa"/>
            <w:vAlign w:val="center"/>
          </w:tcPr>
          <w:p w14:paraId="05AFEEE8" w14:textId="77777777" w:rsidR="00686A43" w:rsidRPr="00E9483B" w:rsidRDefault="00686A43" w:rsidP="000E70F1">
            <w:pPr>
              <w:jc w:val="center"/>
              <w:rPr>
                <w:sz w:val="24"/>
                <w:szCs w:val="24"/>
              </w:rPr>
            </w:pPr>
            <w:r w:rsidRPr="00E9483B">
              <w:rPr>
                <w:sz w:val="24"/>
                <w:szCs w:val="24"/>
              </w:rPr>
              <w:t>Floodplains</w:t>
            </w:r>
          </w:p>
        </w:tc>
        <w:tc>
          <w:tcPr>
            <w:tcW w:w="1800" w:type="dxa"/>
            <w:vAlign w:val="center"/>
          </w:tcPr>
          <w:p w14:paraId="496CFE04" w14:textId="77777777" w:rsidR="00686A43" w:rsidRPr="00E9483B" w:rsidRDefault="00686A43" w:rsidP="000E70F1">
            <w:pPr>
              <w:jc w:val="center"/>
              <w:rPr>
                <w:sz w:val="24"/>
                <w:szCs w:val="24"/>
              </w:rPr>
            </w:pPr>
            <w:r w:rsidRPr="00E9483B">
              <w:rPr>
                <w:sz w:val="24"/>
                <w:szCs w:val="24"/>
              </w:rPr>
              <w:t>Clairemont Silty Clay Loam (Cc)</w:t>
            </w:r>
          </w:p>
        </w:tc>
        <w:tc>
          <w:tcPr>
            <w:tcW w:w="1440" w:type="dxa"/>
            <w:vAlign w:val="center"/>
          </w:tcPr>
          <w:p w14:paraId="7559C115" w14:textId="77777777" w:rsidR="00686A43" w:rsidRPr="00E9483B" w:rsidRDefault="00686A43" w:rsidP="000E70F1">
            <w:pPr>
              <w:spacing w:line="480" w:lineRule="auto"/>
              <w:jc w:val="center"/>
              <w:rPr>
                <w:sz w:val="24"/>
                <w:szCs w:val="24"/>
              </w:rPr>
            </w:pPr>
            <w:r w:rsidRPr="00E9483B">
              <w:rPr>
                <w:sz w:val="24"/>
                <w:szCs w:val="24"/>
              </w:rPr>
              <w:t>Permian</w:t>
            </w:r>
          </w:p>
        </w:tc>
        <w:tc>
          <w:tcPr>
            <w:tcW w:w="1260" w:type="dxa"/>
            <w:vAlign w:val="center"/>
          </w:tcPr>
          <w:p w14:paraId="0F513679" w14:textId="77777777" w:rsidR="00686A43" w:rsidRPr="00E9483B" w:rsidRDefault="00686A43" w:rsidP="000E70F1">
            <w:pPr>
              <w:spacing w:line="480" w:lineRule="auto"/>
              <w:jc w:val="center"/>
              <w:rPr>
                <w:sz w:val="24"/>
                <w:szCs w:val="24"/>
              </w:rPr>
            </w:pPr>
            <w:r w:rsidRPr="00E9483B">
              <w:rPr>
                <w:sz w:val="24"/>
                <w:szCs w:val="24"/>
              </w:rPr>
              <w:t>0</w:t>
            </w:r>
            <w:r w:rsidRPr="00E9483B">
              <w:rPr>
                <w:rFonts w:cstheme="minorHAnsi"/>
                <w:sz w:val="24"/>
                <w:szCs w:val="24"/>
              </w:rPr>
              <w:t>°</w:t>
            </w:r>
          </w:p>
        </w:tc>
      </w:tr>
      <w:tr w:rsidR="00686A43" w:rsidRPr="00EA3B54" w14:paraId="09D5C197" w14:textId="77777777" w:rsidTr="000E70F1">
        <w:trPr>
          <w:jc w:val="center"/>
        </w:trPr>
        <w:tc>
          <w:tcPr>
            <w:tcW w:w="1296" w:type="dxa"/>
            <w:vAlign w:val="center"/>
          </w:tcPr>
          <w:p w14:paraId="4D87C6E5" w14:textId="77777777" w:rsidR="00686A43" w:rsidRPr="00E9483B" w:rsidRDefault="00686A43" w:rsidP="000E70F1">
            <w:pPr>
              <w:spacing w:line="480" w:lineRule="auto"/>
              <w:jc w:val="center"/>
              <w:rPr>
                <w:sz w:val="24"/>
                <w:szCs w:val="24"/>
              </w:rPr>
            </w:pPr>
            <w:r w:rsidRPr="00E9483B">
              <w:rPr>
                <w:sz w:val="24"/>
                <w:szCs w:val="24"/>
              </w:rPr>
              <w:t>41PT283</w:t>
            </w:r>
          </w:p>
        </w:tc>
        <w:tc>
          <w:tcPr>
            <w:tcW w:w="1677" w:type="dxa"/>
            <w:vAlign w:val="center"/>
          </w:tcPr>
          <w:p w14:paraId="6CE61415" w14:textId="77777777" w:rsidR="00686A43" w:rsidRPr="00E9483B" w:rsidRDefault="00686A43" w:rsidP="000E70F1">
            <w:pPr>
              <w:spacing w:line="480" w:lineRule="auto"/>
              <w:jc w:val="center"/>
              <w:rPr>
                <w:sz w:val="24"/>
                <w:szCs w:val="24"/>
              </w:rPr>
            </w:pPr>
            <w:r w:rsidRPr="00E9483B">
              <w:rPr>
                <w:sz w:val="24"/>
                <w:szCs w:val="24"/>
              </w:rPr>
              <w:t>Subhomestead</w:t>
            </w:r>
          </w:p>
        </w:tc>
        <w:tc>
          <w:tcPr>
            <w:tcW w:w="1792" w:type="dxa"/>
            <w:vAlign w:val="center"/>
          </w:tcPr>
          <w:p w14:paraId="519D621D" w14:textId="77777777" w:rsidR="00686A43" w:rsidRPr="00E9483B" w:rsidRDefault="00686A43" w:rsidP="000E70F1">
            <w:pPr>
              <w:jc w:val="center"/>
              <w:rPr>
                <w:sz w:val="24"/>
                <w:szCs w:val="24"/>
              </w:rPr>
            </w:pPr>
            <w:r w:rsidRPr="00E9483B">
              <w:rPr>
                <w:sz w:val="24"/>
                <w:szCs w:val="24"/>
              </w:rPr>
              <w:t>Inner Valley Base</w:t>
            </w:r>
          </w:p>
        </w:tc>
        <w:tc>
          <w:tcPr>
            <w:tcW w:w="1800" w:type="dxa"/>
            <w:vAlign w:val="center"/>
          </w:tcPr>
          <w:p w14:paraId="1DC9CF60" w14:textId="77777777" w:rsidR="00686A43" w:rsidRPr="00E9483B" w:rsidRDefault="00686A43" w:rsidP="000E70F1">
            <w:pPr>
              <w:jc w:val="center"/>
              <w:rPr>
                <w:sz w:val="24"/>
                <w:szCs w:val="24"/>
              </w:rPr>
            </w:pPr>
            <w:r w:rsidRPr="00E9483B">
              <w:rPr>
                <w:sz w:val="24"/>
                <w:szCs w:val="24"/>
              </w:rPr>
              <w:t>Yomont (Yo)</w:t>
            </w:r>
          </w:p>
        </w:tc>
        <w:tc>
          <w:tcPr>
            <w:tcW w:w="1440" w:type="dxa"/>
            <w:vAlign w:val="center"/>
          </w:tcPr>
          <w:p w14:paraId="62254B5F" w14:textId="77777777" w:rsidR="00686A43" w:rsidRPr="00E9483B" w:rsidRDefault="00686A43" w:rsidP="000E70F1">
            <w:pPr>
              <w:spacing w:line="480" w:lineRule="auto"/>
              <w:jc w:val="center"/>
              <w:rPr>
                <w:sz w:val="24"/>
                <w:szCs w:val="24"/>
              </w:rPr>
            </w:pPr>
            <w:r w:rsidRPr="00E9483B">
              <w:rPr>
                <w:sz w:val="24"/>
                <w:szCs w:val="24"/>
              </w:rPr>
              <w:t>Late Triassic</w:t>
            </w:r>
          </w:p>
        </w:tc>
        <w:tc>
          <w:tcPr>
            <w:tcW w:w="1260" w:type="dxa"/>
            <w:vAlign w:val="center"/>
          </w:tcPr>
          <w:p w14:paraId="4BC96FE0" w14:textId="77777777" w:rsidR="00686A43" w:rsidRPr="00E9483B" w:rsidRDefault="00686A43" w:rsidP="000E70F1">
            <w:pPr>
              <w:spacing w:line="480" w:lineRule="auto"/>
              <w:jc w:val="center"/>
              <w:rPr>
                <w:sz w:val="24"/>
                <w:szCs w:val="24"/>
              </w:rPr>
            </w:pPr>
            <w:r w:rsidRPr="00E9483B">
              <w:rPr>
                <w:sz w:val="24"/>
                <w:szCs w:val="24"/>
              </w:rPr>
              <w:t>4</w:t>
            </w:r>
            <w:r w:rsidRPr="00E9483B">
              <w:rPr>
                <w:rFonts w:cstheme="minorHAnsi"/>
                <w:sz w:val="24"/>
                <w:szCs w:val="24"/>
              </w:rPr>
              <w:t>°</w:t>
            </w:r>
          </w:p>
        </w:tc>
      </w:tr>
      <w:tr w:rsidR="00686A43" w:rsidRPr="00EA3B54" w14:paraId="3A6D2675" w14:textId="77777777" w:rsidTr="000E70F1">
        <w:trPr>
          <w:jc w:val="center"/>
        </w:trPr>
        <w:tc>
          <w:tcPr>
            <w:tcW w:w="1296" w:type="dxa"/>
            <w:vAlign w:val="center"/>
          </w:tcPr>
          <w:p w14:paraId="68706FD5" w14:textId="77777777" w:rsidR="00686A43" w:rsidRPr="00E9483B" w:rsidRDefault="00686A43" w:rsidP="000E70F1">
            <w:pPr>
              <w:spacing w:line="480" w:lineRule="auto"/>
              <w:jc w:val="center"/>
              <w:rPr>
                <w:sz w:val="24"/>
                <w:szCs w:val="24"/>
              </w:rPr>
            </w:pPr>
            <w:r w:rsidRPr="00E9483B">
              <w:rPr>
                <w:sz w:val="24"/>
                <w:szCs w:val="24"/>
              </w:rPr>
              <w:t>41PT509</w:t>
            </w:r>
          </w:p>
        </w:tc>
        <w:tc>
          <w:tcPr>
            <w:tcW w:w="1677" w:type="dxa"/>
            <w:vAlign w:val="center"/>
          </w:tcPr>
          <w:p w14:paraId="3C7F1E23" w14:textId="77777777" w:rsidR="00686A43" w:rsidRPr="00E9483B" w:rsidRDefault="00686A43" w:rsidP="000E70F1">
            <w:pPr>
              <w:spacing w:line="480" w:lineRule="auto"/>
              <w:jc w:val="center"/>
              <w:rPr>
                <w:sz w:val="24"/>
                <w:szCs w:val="24"/>
              </w:rPr>
            </w:pPr>
            <w:r w:rsidRPr="00E9483B">
              <w:rPr>
                <w:sz w:val="24"/>
                <w:szCs w:val="24"/>
              </w:rPr>
              <w:t>Camp</w:t>
            </w:r>
          </w:p>
        </w:tc>
        <w:tc>
          <w:tcPr>
            <w:tcW w:w="1792" w:type="dxa"/>
            <w:vAlign w:val="center"/>
          </w:tcPr>
          <w:p w14:paraId="73B403CC" w14:textId="77777777" w:rsidR="00686A43" w:rsidRPr="00E9483B" w:rsidRDefault="00686A43" w:rsidP="000E70F1">
            <w:pPr>
              <w:jc w:val="center"/>
              <w:rPr>
                <w:sz w:val="24"/>
                <w:szCs w:val="24"/>
              </w:rPr>
            </w:pPr>
            <w:r w:rsidRPr="00E9483B">
              <w:rPr>
                <w:sz w:val="24"/>
                <w:szCs w:val="24"/>
              </w:rPr>
              <w:t>Inner Valley Rim</w:t>
            </w:r>
          </w:p>
        </w:tc>
        <w:tc>
          <w:tcPr>
            <w:tcW w:w="1800" w:type="dxa"/>
            <w:vAlign w:val="center"/>
          </w:tcPr>
          <w:p w14:paraId="5C029634" w14:textId="77777777" w:rsidR="00686A43" w:rsidRPr="00E9483B" w:rsidRDefault="00686A43" w:rsidP="000E70F1">
            <w:pPr>
              <w:jc w:val="center"/>
              <w:rPr>
                <w:sz w:val="24"/>
                <w:szCs w:val="24"/>
              </w:rPr>
            </w:pPr>
            <w:r w:rsidRPr="00E9483B">
              <w:rPr>
                <w:sz w:val="24"/>
                <w:szCs w:val="24"/>
              </w:rPr>
              <w:t>Aspermont-Quinlan (AQF)</w:t>
            </w:r>
          </w:p>
        </w:tc>
        <w:tc>
          <w:tcPr>
            <w:tcW w:w="1440" w:type="dxa"/>
            <w:vAlign w:val="center"/>
          </w:tcPr>
          <w:p w14:paraId="6A4934B6" w14:textId="77777777" w:rsidR="00686A43" w:rsidRPr="00E9483B" w:rsidRDefault="00686A43" w:rsidP="000E70F1">
            <w:pPr>
              <w:jc w:val="center"/>
              <w:rPr>
                <w:sz w:val="24"/>
                <w:szCs w:val="24"/>
              </w:rPr>
            </w:pPr>
            <w:r w:rsidRPr="00E9483B">
              <w:rPr>
                <w:sz w:val="24"/>
                <w:szCs w:val="24"/>
              </w:rPr>
              <w:t>Pliocene to Miocene</w:t>
            </w:r>
          </w:p>
        </w:tc>
        <w:tc>
          <w:tcPr>
            <w:tcW w:w="1260" w:type="dxa"/>
            <w:vAlign w:val="center"/>
          </w:tcPr>
          <w:p w14:paraId="15781292" w14:textId="77777777" w:rsidR="00686A43" w:rsidRPr="00E9483B" w:rsidRDefault="00686A43" w:rsidP="00686A43">
            <w:pPr>
              <w:keepNext/>
              <w:spacing w:line="480" w:lineRule="auto"/>
              <w:jc w:val="center"/>
              <w:rPr>
                <w:sz w:val="24"/>
                <w:szCs w:val="24"/>
              </w:rPr>
            </w:pPr>
            <w:r w:rsidRPr="00E9483B">
              <w:rPr>
                <w:sz w:val="24"/>
                <w:szCs w:val="24"/>
              </w:rPr>
              <w:t>1</w:t>
            </w:r>
            <w:r w:rsidRPr="00E9483B">
              <w:rPr>
                <w:rFonts w:cstheme="minorHAnsi"/>
                <w:sz w:val="24"/>
                <w:szCs w:val="24"/>
              </w:rPr>
              <w:t>°</w:t>
            </w:r>
          </w:p>
        </w:tc>
      </w:tr>
    </w:tbl>
    <w:p w14:paraId="437BD80C" w14:textId="20BB8A22" w:rsidR="00686A43" w:rsidRPr="00156E32" w:rsidRDefault="00686A43" w:rsidP="00686A43">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8</w:t>
      </w:r>
      <w:r w:rsidR="00302FB1">
        <w:rPr>
          <w:color w:val="auto"/>
          <w:sz w:val="24"/>
          <w:szCs w:val="24"/>
        </w:rPr>
        <w:fldChar w:fldCharType="end"/>
      </w:r>
      <w:r w:rsidRPr="00156E32">
        <w:rPr>
          <w:color w:val="auto"/>
          <w:sz w:val="24"/>
          <w:szCs w:val="24"/>
        </w:rPr>
        <w:t>: A table connecting individual sites with their site type designation, as well as listing various first-order attributes for the individual sites.</w:t>
      </w:r>
    </w:p>
    <w:p w14:paraId="146D085F" w14:textId="4B8CBBA5" w:rsidR="00686A43" w:rsidRDefault="00686A43" w:rsidP="00686A43"/>
    <w:p w14:paraId="71077584" w14:textId="46343B38" w:rsidR="00E9483B" w:rsidRDefault="00E9483B" w:rsidP="00686A43"/>
    <w:p w14:paraId="5CD0AD55" w14:textId="4C96757D" w:rsidR="00E9483B" w:rsidRDefault="00E9483B" w:rsidP="00686A43"/>
    <w:p w14:paraId="43260D8F" w14:textId="25E2F5ED" w:rsidR="00E9483B" w:rsidRDefault="00E9483B" w:rsidP="00686A43"/>
    <w:p w14:paraId="0F0149CF" w14:textId="3F795354" w:rsidR="00E9483B" w:rsidRDefault="00E9483B" w:rsidP="00686A43"/>
    <w:p w14:paraId="2C7EA225" w14:textId="111F3D1C" w:rsidR="00E9483B" w:rsidRDefault="00E9483B" w:rsidP="00686A43"/>
    <w:p w14:paraId="76782293" w14:textId="79D36593" w:rsidR="00E9483B" w:rsidRDefault="00E9483B" w:rsidP="00686A43"/>
    <w:p w14:paraId="3DECA220" w14:textId="3A148ADB" w:rsidR="00E9483B" w:rsidRDefault="00E9483B" w:rsidP="00686A43"/>
    <w:p w14:paraId="411FB63F" w14:textId="789F5BAF" w:rsidR="00E9483B" w:rsidRDefault="00E9483B" w:rsidP="00686A43"/>
    <w:p w14:paraId="148D4FBF" w14:textId="0C391FF1" w:rsidR="00E9483B" w:rsidRDefault="00E9483B" w:rsidP="00686A43"/>
    <w:p w14:paraId="068B13F5" w14:textId="20894259" w:rsidR="00E9483B" w:rsidRDefault="00E9483B" w:rsidP="00686A43"/>
    <w:p w14:paraId="4CC3077B" w14:textId="7102C788" w:rsidR="00E9483B" w:rsidRDefault="00E9483B" w:rsidP="00686A43"/>
    <w:p w14:paraId="12ADA20C" w14:textId="2A2E60BB" w:rsidR="00E9483B" w:rsidRDefault="00E9483B" w:rsidP="00686A43"/>
    <w:p w14:paraId="5041AC84" w14:textId="028421D8" w:rsidR="00E9483B" w:rsidRDefault="00E9483B" w:rsidP="00686A43"/>
    <w:p w14:paraId="2212FF70" w14:textId="4DDE265C" w:rsidR="00E9483B" w:rsidRDefault="00E9483B" w:rsidP="00686A43"/>
    <w:p w14:paraId="5E726A84" w14:textId="666D34A6" w:rsidR="00E9483B" w:rsidRDefault="00E9483B" w:rsidP="00686A43"/>
    <w:p w14:paraId="0689B753" w14:textId="77777777" w:rsidR="00E9483B" w:rsidRDefault="00E9483B" w:rsidP="00686A43"/>
    <w:p w14:paraId="7412B56A" w14:textId="0CC6A48A" w:rsidR="00686A43" w:rsidRDefault="00686A43" w:rsidP="00686A43"/>
    <w:tbl>
      <w:tblPr>
        <w:tblStyle w:val="TableGrid"/>
        <w:tblW w:w="0" w:type="auto"/>
        <w:jc w:val="center"/>
        <w:tblLook w:val="04A0" w:firstRow="1" w:lastRow="0" w:firstColumn="1" w:lastColumn="0" w:noHBand="0" w:noVBand="1"/>
      </w:tblPr>
      <w:tblGrid>
        <w:gridCol w:w="2337"/>
        <w:gridCol w:w="2337"/>
        <w:gridCol w:w="2338"/>
        <w:gridCol w:w="2338"/>
      </w:tblGrid>
      <w:tr w:rsidR="00686A43" w:rsidRPr="00180972" w14:paraId="136F128F" w14:textId="77777777" w:rsidTr="000E70F1">
        <w:trPr>
          <w:jc w:val="center"/>
        </w:trPr>
        <w:tc>
          <w:tcPr>
            <w:tcW w:w="2337" w:type="dxa"/>
            <w:vAlign w:val="center"/>
          </w:tcPr>
          <w:p w14:paraId="5E6D27D3" w14:textId="77777777" w:rsidR="00686A43" w:rsidRPr="00643F81" w:rsidRDefault="00686A43" w:rsidP="000E70F1">
            <w:pPr>
              <w:jc w:val="center"/>
              <w:rPr>
                <w:sz w:val="28"/>
                <w:szCs w:val="28"/>
              </w:rPr>
            </w:pPr>
            <w:r w:rsidRPr="00643F81">
              <w:rPr>
                <w:sz w:val="28"/>
                <w:szCs w:val="28"/>
              </w:rPr>
              <w:t>Trinomial</w:t>
            </w:r>
          </w:p>
        </w:tc>
        <w:tc>
          <w:tcPr>
            <w:tcW w:w="2337" w:type="dxa"/>
            <w:vAlign w:val="center"/>
          </w:tcPr>
          <w:p w14:paraId="1C9DAB70" w14:textId="77777777" w:rsidR="00686A43" w:rsidRPr="00643F81" w:rsidRDefault="00686A43" w:rsidP="000E70F1">
            <w:pPr>
              <w:jc w:val="center"/>
              <w:rPr>
                <w:sz w:val="28"/>
                <w:szCs w:val="28"/>
              </w:rPr>
            </w:pPr>
            <w:r w:rsidRPr="00643F81">
              <w:rPr>
                <w:sz w:val="28"/>
                <w:szCs w:val="28"/>
              </w:rPr>
              <w:t>Distance to Nearest River (m)</w:t>
            </w:r>
          </w:p>
        </w:tc>
        <w:tc>
          <w:tcPr>
            <w:tcW w:w="2338" w:type="dxa"/>
            <w:vAlign w:val="center"/>
          </w:tcPr>
          <w:p w14:paraId="67C69CBC" w14:textId="77777777" w:rsidR="00686A43" w:rsidRPr="00643F81" w:rsidRDefault="00686A43" w:rsidP="000E70F1">
            <w:pPr>
              <w:jc w:val="center"/>
              <w:rPr>
                <w:sz w:val="28"/>
                <w:szCs w:val="28"/>
              </w:rPr>
            </w:pPr>
            <w:r w:rsidRPr="00643F81">
              <w:rPr>
                <w:sz w:val="28"/>
                <w:szCs w:val="28"/>
              </w:rPr>
              <w:t>Distance to Nearest Tributary (m)</w:t>
            </w:r>
          </w:p>
        </w:tc>
        <w:tc>
          <w:tcPr>
            <w:tcW w:w="2338" w:type="dxa"/>
            <w:vAlign w:val="center"/>
          </w:tcPr>
          <w:p w14:paraId="4977C937" w14:textId="77777777" w:rsidR="00686A43" w:rsidRPr="00643F81" w:rsidRDefault="00686A43" w:rsidP="000E70F1">
            <w:pPr>
              <w:jc w:val="center"/>
              <w:rPr>
                <w:sz w:val="28"/>
                <w:szCs w:val="28"/>
              </w:rPr>
            </w:pPr>
            <w:r w:rsidRPr="00643F81">
              <w:rPr>
                <w:sz w:val="28"/>
                <w:szCs w:val="28"/>
              </w:rPr>
              <w:t>Cost-Distance Class (0-3= level of difficulty)</w:t>
            </w:r>
          </w:p>
        </w:tc>
      </w:tr>
      <w:tr w:rsidR="00686A43" w:rsidRPr="00180972" w14:paraId="1E660D3D" w14:textId="77777777" w:rsidTr="000E70F1">
        <w:trPr>
          <w:jc w:val="center"/>
        </w:trPr>
        <w:tc>
          <w:tcPr>
            <w:tcW w:w="2337" w:type="dxa"/>
            <w:vAlign w:val="center"/>
          </w:tcPr>
          <w:p w14:paraId="2727A7AE" w14:textId="77777777" w:rsidR="00686A43" w:rsidRPr="00643F81" w:rsidRDefault="00686A43" w:rsidP="000E70F1">
            <w:pPr>
              <w:spacing w:line="480" w:lineRule="auto"/>
              <w:jc w:val="center"/>
              <w:rPr>
                <w:sz w:val="24"/>
                <w:szCs w:val="24"/>
              </w:rPr>
            </w:pPr>
            <w:r w:rsidRPr="00643F81">
              <w:rPr>
                <w:sz w:val="24"/>
                <w:szCs w:val="24"/>
              </w:rPr>
              <w:t>41PT90</w:t>
            </w:r>
          </w:p>
        </w:tc>
        <w:tc>
          <w:tcPr>
            <w:tcW w:w="2337" w:type="dxa"/>
            <w:vAlign w:val="center"/>
          </w:tcPr>
          <w:p w14:paraId="37588CBD" w14:textId="77777777" w:rsidR="00686A43" w:rsidRPr="00643F81" w:rsidRDefault="00686A43" w:rsidP="000E70F1">
            <w:pPr>
              <w:spacing w:line="480" w:lineRule="auto"/>
              <w:jc w:val="center"/>
              <w:rPr>
                <w:sz w:val="24"/>
                <w:szCs w:val="24"/>
              </w:rPr>
            </w:pPr>
            <w:r w:rsidRPr="00643F81">
              <w:rPr>
                <w:sz w:val="24"/>
                <w:szCs w:val="24"/>
              </w:rPr>
              <w:t>492</w:t>
            </w:r>
          </w:p>
        </w:tc>
        <w:tc>
          <w:tcPr>
            <w:tcW w:w="2338" w:type="dxa"/>
            <w:vAlign w:val="center"/>
          </w:tcPr>
          <w:p w14:paraId="5B1BEFEC" w14:textId="77777777" w:rsidR="00686A43" w:rsidRPr="00643F81" w:rsidRDefault="00686A43" w:rsidP="000E70F1">
            <w:pPr>
              <w:spacing w:line="480" w:lineRule="auto"/>
              <w:jc w:val="center"/>
              <w:rPr>
                <w:sz w:val="24"/>
                <w:szCs w:val="24"/>
              </w:rPr>
            </w:pPr>
            <w:r>
              <w:rPr>
                <w:sz w:val="24"/>
                <w:szCs w:val="24"/>
              </w:rPr>
              <w:t>63</w:t>
            </w:r>
          </w:p>
        </w:tc>
        <w:tc>
          <w:tcPr>
            <w:tcW w:w="2338" w:type="dxa"/>
            <w:vAlign w:val="center"/>
          </w:tcPr>
          <w:p w14:paraId="59D01297"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0DC6D122" w14:textId="77777777" w:rsidTr="000E70F1">
        <w:trPr>
          <w:jc w:val="center"/>
        </w:trPr>
        <w:tc>
          <w:tcPr>
            <w:tcW w:w="2337" w:type="dxa"/>
            <w:vAlign w:val="center"/>
          </w:tcPr>
          <w:p w14:paraId="4C16A398" w14:textId="77777777" w:rsidR="00686A43" w:rsidRPr="00643F81" w:rsidRDefault="00686A43" w:rsidP="000E70F1">
            <w:pPr>
              <w:spacing w:line="480" w:lineRule="auto"/>
              <w:jc w:val="center"/>
              <w:rPr>
                <w:sz w:val="24"/>
                <w:szCs w:val="24"/>
              </w:rPr>
            </w:pPr>
            <w:r w:rsidRPr="00643F81">
              <w:rPr>
                <w:sz w:val="24"/>
                <w:szCs w:val="24"/>
              </w:rPr>
              <w:t>41PT91</w:t>
            </w:r>
          </w:p>
        </w:tc>
        <w:tc>
          <w:tcPr>
            <w:tcW w:w="2337" w:type="dxa"/>
            <w:vAlign w:val="center"/>
          </w:tcPr>
          <w:p w14:paraId="1B8ECE2B" w14:textId="77777777" w:rsidR="00686A43" w:rsidRPr="00643F81" w:rsidRDefault="00686A43" w:rsidP="000E70F1">
            <w:pPr>
              <w:spacing w:line="480" w:lineRule="auto"/>
              <w:jc w:val="center"/>
              <w:rPr>
                <w:sz w:val="24"/>
                <w:szCs w:val="24"/>
              </w:rPr>
            </w:pPr>
            <w:r w:rsidRPr="00643F81">
              <w:rPr>
                <w:sz w:val="24"/>
                <w:szCs w:val="24"/>
              </w:rPr>
              <w:t>269</w:t>
            </w:r>
          </w:p>
        </w:tc>
        <w:tc>
          <w:tcPr>
            <w:tcW w:w="2338" w:type="dxa"/>
            <w:vAlign w:val="center"/>
          </w:tcPr>
          <w:p w14:paraId="50881A31" w14:textId="77777777" w:rsidR="00686A43" w:rsidRPr="00643F81" w:rsidRDefault="00686A43" w:rsidP="000E70F1">
            <w:pPr>
              <w:spacing w:line="480" w:lineRule="auto"/>
              <w:jc w:val="center"/>
              <w:rPr>
                <w:sz w:val="24"/>
                <w:szCs w:val="24"/>
              </w:rPr>
            </w:pPr>
            <w:r>
              <w:rPr>
                <w:sz w:val="24"/>
                <w:szCs w:val="24"/>
              </w:rPr>
              <w:t>607</w:t>
            </w:r>
          </w:p>
        </w:tc>
        <w:tc>
          <w:tcPr>
            <w:tcW w:w="2338" w:type="dxa"/>
            <w:vAlign w:val="center"/>
          </w:tcPr>
          <w:p w14:paraId="1061AA16" w14:textId="77777777" w:rsidR="00686A43" w:rsidRPr="00643F81" w:rsidRDefault="00686A43" w:rsidP="000E70F1">
            <w:pPr>
              <w:spacing w:line="480" w:lineRule="auto"/>
              <w:jc w:val="center"/>
              <w:rPr>
                <w:sz w:val="24"/>
                <w:szCs w:val="24"/>
              </w:rPr>
            </w:pPr>
            <w:r w:rsidRPr="00643F81">
              <w:rPr>
                <w:sz w:val="24"/>
                <w:szCs w:val="24"/>
              </w:rPr>
              <w:t>2</w:t>
            </w:r>
          </w:p>
        </w:tc>
      </w:tr>
      <w:tr w:rsidR="00686A43" w:rsidRPr="00180972" w14:paraId="277DD08C" w14:textId="77777777" w:rsidTr="000E70F1">
        <w:trPr>
          <w:jc w:val="center"/>
        </w:trPr>
        <w:tc>
          <w:tcPr>
            <w:tcW w:w="2337" w:type="dxa"/>
            <w:vAlign w:val="center"/>
          </w:tcPr>
          <w:p w14:paraId="1F51AF3D" w14:textId="77777777" w:rsidR="00686A43" w:rsidRPr="00643F81" w:rsidRDefault="00686A43" w:rsidP="000E70F1">
            <w:pPr>
              <w:spacing w:line="480" w:lineRule="auto"/>
              <w:jc w:val="center"/>
              <w:rPr>
                <w:sz w:val="24"/>
                <w:szCs w:val="24"/>
              </w:rPr>
            </w:pPr>
            <w:r w:rsidRPr="00643F81">
              <w:rPr>
                <w:sz w:val="24"/>
                <w:szCs w:val="24"/>
              </w:rPr>
              <w:t>41PT92</w:t>
            </w:r>
          </w:p>
        </w:tc>
        <w:tc>
          <w:tcPr>
            <w:tcW w:w="2337" w:type="dxa"/>
            <w:vAlign w:val="center"/>
          </w:tcPr>
          <w:p w14:paraId="1BBC7F3E" w14:textId="77777777" w:rsidR="00686A43" w:rsidRPr="00643F81" w:rsidRDefault="00686A43" w:rsidP="000E70F1">
            <w:pPr>
              <w:spacing w:line="480" w:lineRule="auto"/>
              <w:jc w:val="center"/>
              <w:rPr>
                <w:sz w:val="24"/>
                <w:szCs w:val="24"/>
              </w:rPr>
            </w:pPr>
            <w:r w:rsidRPr="00643F81">
              <w:rPr>
                <w:sz w:val="24"/>
                <w:szCs w:val="24"/>
              </w:rPr>
              <w:t>375</w:t>
            </w:r>
          </w:p>
        </w:tc>
        <w:tc>
          <w:tcPr>
            <w:tcW w:w="2338" w:type="dxa"/>
            <w:vAlign w:val="center"/>
          </w:tcPr>
          <w:p w14:paraId="296A3D53" w14:textId="77777777" w:rsidR="00686A43" w:rsidRPr="00643F81" w:rsidRDefault="00686A43" w:rsidP="000E70F1">
            <w:pPr>
              <w:spacing w:line="480" w:lineRule="auto"/>
              <w:jc w:val="center"/>
              <w:rPr>
                <w:sz w:val="24"/>
                <w:szCs w:val="24"/>
              </w:rPr>
            </w:pPr>
            <w:r>
              <w:rPr>
                <w:sz w:val="24"/>
                <w:szCs w:val="24"/>
              </w:rPr>
              <w:t>647</w:t>
            </w:r>
          </w:p>
        </w:tc>
        <w:tc>
          <w:tcPr>
            <w:tcW w:w="2338" w:type="dxa"/>
            <w:vAlign w:val="center"/>
          </w:tcPr>
          <w:p w14:paraId="6BBF5DC9" w14:textId="77777777" w:rsidR="00686A43" w:rsidRPr="00643F81" w:rsidRDefault="00686A43" w:rsidP="000E70F1">
            <w:pPr>
              <w:spacing w:line="480" w:lineRule="auto"/>
              <w:jc w:val="center"/>
              <w:rPr>
                <w:sz w:val="24"/>
                <w:szCs w:val="24"/>
              </w:rPr>
            </w:pPr>
            <w:r w:rsidRPr="00643F81">
              <w:rPr>
                <w:sz w:val="24"/>
                <w:szCs w:val="24"/>
              </w:rPr>
              <w:t>3</w:t>
            </w:r>
          </w:p>
        </w:tc>
      </w:tr>
      <w:tr w:rsidR="00686A43" w:rsidRPr="00180972" w14:paraId="5B9A0EB5" w14:textId="77777777" w:rsidTr="000E70F1">
        <w:trPr>
          <w:jc w:val="center"/>
        </w:trPr>
        <w:tc>
          <w:tcPr>
            <w:tcW w:w="2337" w:type="dxa"/>
            <w:vAlign w:val="center"/>
          </w:tcPr>
          <w:p w14:paraId="20B64D53" w14:textId="77777777" w:rsidR="00686A43" w:rsidRPr="00643F81" w:rsidRDefault="00686A43" w:rsidP="000E70F1">
            <w:pPr>
              <w:spacing w:line="480" w:lineRule="auto"/>
              <w:jc w:val="center"/>
              <w:rPr>
                <w:sz w:val="24"/>
                <w:szCs w:val="24"/>
              </w:rPr>
            </w:pPr>
            <w:r w:rsidRPr="00643F81">
              <w:rPr>
                <w:sz w:val="24"/>
                <w:szCs w:val="24"/>
              </w:rPr>
              <w:t>41PT93</w:t>
            </w:r>
          </w:p>
        </w:tc>
        <w:tc>
          <w:tcPr>
            <w:tcW w:w="2337" w:type="dxa"/>
            <w:vAlign w:val="center"/>
          </w:tcPr>
          <w:p w14:paraId="0CC1210D" w14:textId="77777777" w:rsidR="00686A43" w:rsidRPr="00643F81" w:rsidRDefault="00686A43" w:rsidP="000E70F1">
            <w:pPr>
              <w:spacing w:line="480" w:lineRule="auto"/>
              <w:jc w:val="center"/>
              <w:rPr>
                <w:sz w:val="24"/>
                <w:szCs w:val="24"/>
              </w:rPr>
            </w:pPr>
            <w:r w:rsidRPr="00643F81">
              <w:rPr>
                <w:sz w:val="24"/>
                <w:szCs w:val="24"/>
              </w:rPr>
              <w:t>383</w:t>
            </w:r>
          </w:p>
        </w:tc>
        <w:tc>
          <w:tcPr>
            <w:tcW w:w="2338" w:type="dxa"/>
            <w:vAlign w:val="center"/>
          </w:tcPr>
          <w:p w14:paraId="681DB687" w14:textId="77777777" w:rsidR="00686A43" w:rsidRPr="00643F81" w:rsidRDefault="00686A43" w:rsidP="000E70F1">
            <w:pPr>
              <w:spacing w:line="480" w:lineRule="auto"/>
              <w:jc w:val="center"/>
              <w:rPr>
                <w:sz w:val="24"/>
                <w:szCs w:val="24"/>
              </w:rPr>
            </w:pPr>
            <w:r>
              <w:rPr>
                <w:sz w:val="24"/>
                <w:szCs w:val="24"/>
              </w:rPr>
              <w:t>391</w:t>
            </w:r>
          </w:p>
        </w:tc>
        <w:tc>
          <w:tcPr>
            <w:tcW w:w="2338" w:type="dxa"/>
            <w:vAlign w:val="center"/>
          </w:tcPr>
          <w:p w14:paraId="56F04BD5" w14:textId="77777777" w:rsidR="00686A43" w:rsidRPr="00643F81" w:rsidRDefault="00686A43" w:rsidP="000E70F1">
            <w:pPr>
              <w:spacing w:line="480" w:lineRule="auto"/>
              <w:jc w:val="center"/>
              <w:rPr>
                <w:sz w:val="24"/>
                <w:szCs w:val="24"/>
              </w:rPr>
            </w:pPr>
            <w:r w:rsidRPr="00643F81">
              <w:rPr>
                <w:sz w:val="24"/>
                <w:szCs w:val="24"/>
              </w:rPr>
              <w:t>2</w:t>
            </w:r>
          </w:p>
        </w:tc>
      </w:tr>
      <w:tr w:rsidR="00686A43" w:rsidRPr="00180972" w14:paraId="7407AAC0" w14:textId="77777777" w:rsidTr="000E70F1">
        <w:trPr>
          <w:jc w:val="center"/>
        </w:trPr>
        <w:tc>
          <w:tcPr>
            <w:tcW w:w="2337" w:type="dxa"/>
            <w:vAlign w:val="center"/>
          </w:tcPr>
          <w:p w14:paraId="403317E9" w14:textId="77777777" w:rsidR="00686A43" w:rsidRPr="00643F81" w:rsidRDefault="00686A43" w:rsidP="000E70F1">
            <w:pPr>
              <w:spacing w:line="480" w:lineRule="auto"/>
              <w:jc w:val="center"/>
              <w:rPr>
                <w:sz w:val="24"/>
                <w:szCs w:val="24"/>
              </w:rPr>
            </w:pPr>
            <w:r w:rsidRPr="00643F81">
              <w:rPr>
                <w:sz w:val="24"/>
                <w:szCs w:val="24"/>
              </w:rPr>
              <w:t>41PT96</w:t>
            </w:r>
          </w:p>
        </w:tc>
        <w:tc>
          <w:tcPr>
            <w:tcW w:w="2337" w:type="dxa"/>
            <w:vAlign w:val="center"/>
          </w:tcPr>
          <w:p w14:paraId="03291D8A" w14:textId="77777777" w:rsidR="00686A43" w:rsidRPr="00643F81" w:rsidRDefault="00686A43" w:rsidP="000E70F1">
            <w:pPr>
              <w:spacing w:line="480" w:lineRule="auto"/>
              <w:jc w:val="center"/>
              <w:rPr>
                <w:sz w:val="24"/>
                <w:szCs w:val="24"/>
              </w:rPr>
            </w:pPr>
            <w:r w:rsidRPr="00643F81">
              <w:rPr>
                <w:sz w:val="24"/>
                <w:szCs w:val="24"/>
              </w:rPr>
              <w:t>419</w:t>
            </w:r>
          </w:p>
        </w:tc>
        <w:tc>
          <w:tcPr>
            <w:tcW w:w="2338" w:type="dxa"/>
            <w:vAlign w:val="center"/>
          </w:tcPr>
          <w:p w14:paraId="5B5EED14" w14:textId="77777777" w:rsidR="00686A43" w:rsidRPr="00643F81" w:rsidRDefault="00686A43" w:rsidP="000E70F1">
            <w:pPr>
              <w:spacing w:line="480" w:lineRule="auto"/>
              <w:jc w:val="center"/>
              <w:rPr>
                <w:sz w:val="24"/>
                <w:szCs w:val="24"/>
              </w:rPr>
            </w:pPr>
            <w:r>
              <w:rPr>
                <w:sz w:val="24"/>
                <w:szCs w:val="24"/>
              </w:rPr>
              <w:t>202</w:t>
            </w:r>
          </w:p>
        </w:tc>
        <w:tc>
          <w:tcPr>
            <w:tcW w:w="2338" w:type="dxa"/>
            <w:vAlign w:val="center"/>
          </w:tcPr>
          <w:p w14:paraId="63BA1014" w14:textId="77777777" w:rsidR="00686A43" w:rsidRPr="00643F81" w:rsidRDefault="00686A43" w:rsidP="000E70F1">
            <w:pPr>
              <w:spacing w:line="480" w:lineRule="auto"/>
              <w:jc w:val="center"/>
              <w:rPr>
                <w:sz w:val="24"/>
                <w:szCs w:val="24"/>
              </w:rPr>
            </w:pPr>
            <w:r w:rsidRPr="00643F81">
              <w:rPr>
                <w:sz w:val="24"/>
                <w:szCs w:val="24"/>
              </w:rPr>
              <w:t>1</w:t>
            </w:r>
          </w:p>
        </w:tc>
      </w:tr>
      <w:tr w:rsidR="00686A43" w:rsidRPr="00180972" w14:paraId="6CC716F1" w14:textId="77777777" w:rsidTr="000E70F1">
        <w:trPr>
          <w:jc w:val="center"/>
        </w:trPr>
        <w:tc>
          <w:tcPr>
            <w:tcW w:w="2337" w:type="dxa"/>
            <w:vAlign w:val="center"/>
          </w:tcPr>
          <w:p w14:paraId="652E7FA2" w14:textId="77777777" w:rsidR="00686A43" w:rsidRPr="00643F81" w:rsidRDefault="00686A43" w:rsidP="000E70F1">
            <w:pPr>
              <w:spacing w:line="480" w:lineRule="auto"/>
              <w:jc w:val="center"/>
              <w:rPr>
                <w:sz w:val="24"/>
                <w:szCs w:val="24"/>
              </w:rPr>
            </w:pPr>
            <w:r w:rsidRPr="00643F81">
              <w:rPr>
                <w:sz w:val="24"/>
                <w:szCs w:val="24"/>
              </w:rPr>
              <w:t>41PT97</w:t>
            </w:r>
          </w:p>
        </w:tc>
        <w:tc>
          <w:tcPr>
            <w:tcW w:w="2337" w:type="dxa"/>
            <w:vAlign w:val="center"/>
          </w:tcPr>
          <w:p w14:paraId="43E35BAB" w14:textId="77777777" w:rsidR="00686A43" w:rsidRPr="00643F81" w:rsidRDefault="00686A43" w:rsidP="000E70F1">
            <w:pPr>
              <w:spacing w:line="480" w:lineRule="auto"/>
              <w:jc w:val="center"/>
              <w:rPr>
                <w:sz w:val="24"/>
                <w:szCs w:val="24"/>
              </w:rPr>
            </w:pPr>
            <w:r w:rsidRPr="00643F81">
              <w:rPr>
                <w:sz w:val="24"/>
                <w:szCs w:val="24"/>
              </w:rPr>
              <w:t>951</w:t>
            </w:r>
          </w:p>
        </w:tc>
        <w:tc>
          <w:tcPr>
            <w:tcW w:w="2338" w:type="dxa"/>
            <w:vAlign w:val="center"/>
          </w:tcPr>
          <w:p w14:paraId="04408598" w14:textId="77777777" w:rsidR="00686A43" w:rsidRPr="00643F81" w:rsidRDefault="00686A43" w:rsidP="000E70F1">
            <w:pPr>
              <w:spacing w:line="480" w:lineRule="auto"/>
              <w:jc w:val="center"/>
              <w:rPr>
                <w:sz w:val="24"/>
                <w:szCs w:val="24"/>
              </w:rPr>
            </w:pPr>
            <w:r>
              <w:rPr>
                <w:sz w:val="24"/>
                <w:szCs w:val="24"/>
              </w:rPr>
              <w:t>344</w:t>
            </w:r>
          </w:p>
        </w:tc>
        <w:tc>
          <w:tcPr>
            <w:tcW w:w="2338" w:type="dxa"/>
            <w:vAlign w:val="center"/>
          </w:tcPr>
          <w:p w14:paraId="3A51BCDC" w14:textId="77777777" w:rsidR="00686A43" w:rsidRPr="00643F81" w:rsidRDefault="00686A43" w:rsidP="000E70F1">
            <w:pPr>
              <w:spacing w:line="480" w:lineRule="auto"/>
              <w:jc w:val="center"/>
              <w:rPr>
                <w:sz w:val="24"/>
                <w:szCs w:val="24"/>
              </w:rPr>
            </w:pPr>
            <w:r>
              <w:rPr>
                <w:sz w:val="24"/>
                <w:szCs w:val="24"/>
              </w:rPr>
              <w:t>1</w:t>
            </w:r>
          </w:p>
        </w:tc>
      </w:tr>
      <w:tr w:rsidR="00686A43" w:rsidRPr="00180972" w14:paraId="500A3E3F" w14:textId="77777777" w:rsidTr="000E70F1">
        <w:trPr>
          <w:jc w:val="center"/>
        </w:trPr>
        <w:tc>
          <w:tcPr>
            <w:tcW w:w="2337" w:type="dxa"/>
            <w:vAlign w:val="center"/>
          </w:tcPr>
          <w:p w14:paraId="2CC7FF48" w14:textId="77777777" w:rsidR="00686A43" w:rsidRPr="00643F81" w:rsidRDefault="00686A43" w:rsidP="000E70F1">
            <w:pPr>
              <w:spacing w:line="480" w:lineRule="auto"/>
              <w:jc w:val="center"/>
              <w:rPr>
                <w:sz w:val="24"/>
                <w:szCs w:val="24"/>
              </w:rPr>
            </w:pPr>
            <w:r w:rsidRPr="00643F81">
              <w:rPr>
                <w:sz w:val="24"/>
                <w:szCs w:val="24"/>
              </w:rPr>
              <w:t>41PT98</w:t>
            </w:r>
          </w:p>
        </w:tc>
        <w:tc>
          <w:tcPr>
            <w:tcW w:w="2337" w:type="dxa"/>
            <w:vAlign w:val="center"/>
          </w:tcPr>
          <w:p w14:paraId="0F993E02" w14:textId="77777777" w:rsidR="00686A43" w:rsidRPr="00643F81" w:rsidRDefault="00686A43" w:rsidP="000E70F1">
            <w:pPr>
              <w:spacing w:line="480" w:lineRule="auto"/>
              <w:jc w:val="center"/>
              <w:rPr>
                <w:sz w:val="24"/>
                <w:szCs w:val="24"/>
              </w:rPr>
            </w:pPr>
            <w:r w:rsidRPr="00643F81">
              <w:rPr>
                <w:sz w:val="24"/>
                <w:szCs w:val="24"/>
              </w:rPr>
              <w:t>1101</w:t>
            </w:r>
          </w:p>
        </w:tc>
        <w:tc>
          <w:tcPr>
            <w:tcW w:w="2338" w:type="dxa"/>
            <w:vAlign w:val="center"/>
          </w:tcPr>
          <w:p w14:paraId="04EC85D5" w14:textId="77777777" w:rsidR="00686A43" w:rsidRPr="00643F81" w:rsidRDefault="00686A43" w:rsidP="000E70F1">
            <w:pPr>
              <w:spacing w:line="480" w:lineRule="auto"/>
              <w:jc w:val="center"/>
              <w:rPr>
                <w:sz w:val="24"/>
                <w:szCs w:val="24"/>
              </w:rPr>
            </w:pPr>
            <w:r>
              <w:rPr>
                <w:sz w:val="24"/>
                <w:szCs w:val="24"/>
              </w:rPr>
              <w:t>100</w:t>
            </w:r>
          </w:p>
        </w:tc>
        <w:tc>
          <w:tcPr>
            <w:tcW w:w="2338" w:type="dxa"/>
            <w:vAlign w:val="center"/>
          </w:tcPr>
          <w:p w14:paraId="00D6EB37"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2E1489D2" w14:textId="77777777" w:rsidTr="000E70F1">
        <w:trPr>
          <w:jc w:val="center"/>
        </w:trPr>
        <w:tc>
          <w:tcPr>
            <w:tcW w:w="2337" w:type="dxa"/>
            <w:vAlign w:val="center"/>
          </w:tcPr>
          <w:p w14:paraId="3402E99B" w14:textId="77777777" w:rsidR="00686A43" w:rsidRPr="00643F81" w:rsidRDefault="00686A43" w:rsidP="000E70F1">
            <w:pPr>
              <w:spacing w:line="480" w:lineRule="auto"/>
              <w:jc w:val="center"/>
              <w:rPr>
                <w:sz w:val="24"/>
                <w:szCs w:val="24"/>
              </w:rPr>
            </w:pPr>
            <w:r w:rsidRPr="00643F81">
              <w:rPr>
                <w:sz w:val="24"/>
                <w:szCs w:val="24"/>
              </w:rPr>
              <w:t>41PT99</w:t>
            </w:r>
          </w:p>
        </w:tc>
        <w:tc>
          <w:tcPr>
            <w:tcW w:w="2337" w:type="dxa"/>
            <w:vAlign w:val="center"/>
          </w:tcPr>
          <w:p w14:paraId="6EC8A1C4" w14:textId="77777777" w:rsidR="00686A43" w:rsidRPr="00643F81" w:rsidRDefault="00686A43" w:rsidP="000E70F1">
            <w:pPr>
              <w:spacing w:line="480" w:lineRule="auto"/>
              <w:jc w:val="center"/>
              <w:rPr>
                <w:sz w:val="24"/>
                <w:szCs w:val="24"/>
              </w:rPr>
            </w:pPr>
            <w:r w:rsidRPr="00643F81">
              <w:rPr>
                <w:sz w:val="24"/>
                <w:szCs w:val="24"/>
              </w:rPr>
              <w:t>1081</w:t>
            </w:r>
          </w:p>
        </w:tc>
        <w:tc>
          <w:tcPr>
            <w:tcW w:w="2338" w:type="dxa"/>
            <w:vAlign w:val="center"/>
          </w:tcPr>
          <w:p w14:paraId="21F2E0D4" w14:textId="77777777" w:rsidR="00686A43" w:rsidRPr="00643F81" w:rsidRDefault="00686A43" w:rsidP="000E70F1">
            <w:pPr>
              <w:spacing w:line="480" w:lineRule="auto"/>
              <w:jc w:val="center"/>
              <w:rPr>
                <w:sz w:val="24"/>
                <w:szCs w:val="24"/>
              </w:rPr>
            </w:pPr>
            <w:r>
              <w:rPr>
                <w:sz w:val="24"/>
                <w:szCs w:val="24"/>
              </w:rPr>
              <w:t>120</w:t>
            </w:r>
          </w:p>
        </w:tc>
        <w:tc>
          <w:tcPr>
            <w:tcW w:w="2338" w:type="dxa"/>
            <w:vAlign w:val="center"/>
          </w:tcPr>
          <w:p w14:paraId="7DA7EBF8"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40E86373" w14:textId="77777777" w:rsidTr="000E70F1">
        <w:trPr>
          <w:jc w:val="center"/>
        </w:trPr>
        <w:tc>
          <w:tcPr>
            <w:tcW w:w="2337" w:type="dxa"/>
            <w:vAlign w:val="center"/>
          </w:tcPr>
          <w:p w14:paraId="64F81986" w14:textId="77777777" w:rsidR="00686A43" w:rsidRPr="00643F81" w:rsidRDefault="00686A43" w:rsidP="000E70F1">
            <w:pPr>
              <w:spacing w:line="480" w:lineRule="auto"/>
              <w:jc w:val="center"/>
              <w:rPr>
                <w:sz w:val="24"/>
                <w:szCs w:val="24"/>
              </w:rPr>
            </w:pPr>
            <w:r w:rsidRPr="00643F81">
              <w:rPr>
                <w:sz w:val="24"/>
                <w:szCs w:val="24"/>
              </w:rPr>
              <w:t>41PT109</w:t>
            </w:r>
          </w:p>
        </w:tc>
        <w:tc>
          <w:tcPr>
            <w:tcW w:w="2337" w:type="dxa"/>
            <w:vAlign w:val="center"/>
          </w:tcPr>
          <w:p w14:paraId="1CF81A86" w14:textId="77777777" w:rsidR="00686A43" w:rsidRPr="00643F81" w:rsidRDefault="00686A43" w:rsidP="000E70F1">
            <w:pPr>
              <w:spacing w:line="480" w:lineRule="auto"/>
              <w:jc w:val="center"/>
              <w:rPr>
                <w:sz w:val="24"/>
                <w:szCs w:val="24"/>
              </w:rPr>
            </w:pPr>
            <w:r w:rsidRPr="00643F81">
              <w:rPr>
                <w:sz w:val="24"/>
                <w:szCs w:val="24"/>
              </w:rPr>
              <w:t>31</w:t>
            </w:r>
          </w:p>
        </w:tc>
        <w:tc>
          <w:tcPr>
            <w:tcW w:w="2338" w:type="dxa"/>
            <w:vAlign w:val="center"/>
          </w:tcPr>
          <w:p w14:paraId="751E4F48" w14:textId="77777777" w:rsidR="00686A43" w:rsidRPr="00643F81" w:rsidRDefault="00686A43" w:rsidP="000E70F1">
            <w:pPr>
              <w:spacing w:line="480" w:lineRule="auto"/>
              <w:jc w:val="center"/>
              <w:rPr>
                <w:sz w:val="24"/>
                <w:szCs w:val="24"/>
              </w:rPr>
            </w:pPr>
            <w:r>
              <w:rPr>
                <w:sz w:val="24"/>
                <w:szCs w:val="24"/>
              </w:rPr>
              <w:t>168</w:t>
            </w:r>
          </w:p>
        </w:tc>
        <w:tc>
          <w:tcPr>
            <w:tcW w:w="2338" w:type="dxa"/>
            <w:vAlign w:val="center"/>
          </w:tcPr>
          <w:p w14:paraId="26D47DBC"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74A1C713" w14:textId="77777777" w:rsidTr="000E70F1">
        <w:trPr>
          <w:jc w:val="center"/>
        </w:trPr>
        <w:tc>
          <w:tcPr>
            <w:tcW w:w="2337" w:type="dxa"/>
            <w:vAlign w:val="center"/>
          </w:tcPr>
          <w:p w14:paraId="2E3BF790" w14:textId="77777777" w:rsidR="00686A43" w:rsidRPr="00643F81" w:rsidRDefault="00686A43" w:rsidP="000E70F1">
            <w:pPr>
              <w:spacing w:line="480" w:lineRule="auto"/>
              <w:jc w:val="center"/>
              <w:rPr>
                <w:sz w:val="24"/>
                <w:szCs w:val="24"/>
              </w:rPr>
            </w:pPr>
            <w:r w:rsidRPr="00643F81">
              <w:rPr>
                <w:sz w:val="24"/>
                <w:szCs w:val="24"/>
              </w:rPr>
              <w:t>41PT112</w:t>
            </w:r>
          </w:p>
        </w:tc>
        <w:tc>
          <w:tcPr>
            <w:tcW w:w="2337" w:type="dxa"/>
            <w:vAlign w:val="center"/>
          </w:tcPr>
          <w:p w14:paraId="4D951F69" w14:textId="77777777" w:rsidR="00686A43" w:rsidRPr="00643F81" w:rsidRDefault="00686A43" w:rsidP="000E70F1">
            <w:pPr>
              <w:spacing w:line="480" w:lineRule="auto"/>
              <w:jc w:val="center"/>
              <w:rPr>
                <w:sz w:val="24"/>
                <w:szCs w:val="24"/>
              </w:rPr>
            </w:pPr>
            <w:r w:rsidRPr="00643F81">
              <w:rPr>
                <w:sz w:val="24"/>
                <w:szCs w:val="24"/>
              </w:rPr>
              <w:t>208</w:t>
            </w:r>
          </w:p>
        </w:tc>
        <w:tc>
          <w:tcPr>
            <w:tcW w:w="2338" w:type="dxa"/>
            <w:vAlign w:val="center"/>
          </w:tcPr>
          <w:p w14:paraId="6CE2DFA6" w14:textId="77777777" w:rsidR="00686A43" w:rsidRPr="00643F81" w:rsidRDefault="00686A43" w:rsidP="000E70F1">
            <w:pPr>
              <w:spacing w:line="480" w:lineRule="auto"/>
              <w:jc w:val="center"/>
              <w:rPr>
                <w:sz w:val="24"/>
                <w:szCs w:val="24"/>
              </w:rPr>
            </w:pPr>
            <w:r>
              <w:rPr>
                <w:sz w:val="24"/>
                <w:szCs w:val="24"/>
              </w:rPr>
              <w:t>417</w:t>
            </w:r>
          </w:p>
        </w:tc>
        <w:tc>
          <w:tcPr>
            <w:tcW w:w="2338" w:type="dxa"/>
            <w:vAlign w:val="center"/>
          </w:tcPr>
          <w:p w14:paraId="56AAE1B5" w14:textId="77777777" w:rsidR="00686A43" w:rsidRPr="00643F81" w:rsidRDefault="00686A43" w:rsidP="000E70F1">
            <w:pPr>
              <w:spacing w:line="480" w:lineRule="auto"/>
              <w:jc w:val="center"/>
              <w:rPr>
                <w:sz w:val="24"/>
                <w:szCs w:val="24"/>
              </w:rPr>
            </w:pPr>
            <w:r w:rsidRPr="00643F81">
              <w:rPr>
                <w:sz w:val="24"/>
                <w:szCs w:val="24"/>
              </w:rPr>
              <w:t>2</w:t>
            </w:r>
          </w:p>
        </w:tc>
      </w:tr>
      <w:tr w:rsidR="00686A43" w:rsidRPr="00180972" w14:paraId="793A296F" w14:textId="77777777" w:rsidTr="000E70F1">
        <w:trPr>
          <w:jc w:val="center"/>
        </w:trPr>
        <w:tc>
          <w:tcPr>
            <w:tcW w:w="2337" w:type="dxa"/>
            <w:vAlign w:val="center"/>
          </w:tcPr>
          <w:p w14:paraId="7D5F1A6F" w14:textId="77777777" w:rsidR="00686A43" w:rsidRPr="00643F81" w:rsidRDefault="00686A43" w:rsidP="000E70F1">
            <w:pPr>
              <w:spacing w:line="480" w:lineRule="auto"/>
              <w:jc w:val="center"/>
              <w:rPr>
                <w:sz w:val="24"/>
                <w:szCs w:val="24"/>
              </w:rPr>
            </w:pPr>
            <w:r w:rsidRPr="00643F81">
              <w:rPr>
                <w:sz w:val="24"/>
                <w:szCs w:val="24"/>
              </w:rPr>
              <w:t>41PT113</w:t>
            </w:r>
          </w:p>
        </w:tc>
        <w:tc>
          <w:tcPr>
            <w:tcW w:w="2337" w:type="dxa"/>
            <w:vAlign w:val="center"/>
          </w:tcPr>
          <w:p w14:paraId="44862250" w14:textId="77777777" w:rsidR="00686A43" w:rsidRPr="00643F81" w:rsidRDefault="00686A43" w:rsidP="000E70F1">
            <w:pPr>
              <w:spacing w:line="480" w:lineRule="auto"/>
              <w:jc w:val="center"/>
              <w:rPr>
                <w:sz w:val="24"/>
                <w:szCs w:val="24"/>
              </w:rPr>
            </w:pPr>
            <w:r w:rsidRPr="00643F81">
              <w:rPr>
                <w:sz w:val="24"/>
                <w:szCs w:val="24"/>
              </w:rPr>
              <w:t>227</w:t>
            </w:r>
          </w:p>
        </w:tc>
        <w:tc>
          <w:tcPr>
            <w:tcW w:w="2338" w:type="dxa"/>
            <w:vAlign w:val="center"/>
          </w:tcPr>
          <w:p w14:paraId="68DF38FE" w14:textId="77777777" w:rsidR="00686A43" w:rsidRPr="00643F81" w:rsidRDefault="00686A43" w:rsidP="000E70F1">
            <w:pPr>
              <w:spacing w:line="480" w:lineRule="auto"/>
              <w:jc w:val="center"/>
              <w:rPr>
                <w:sz w:val="24"/>
                <w:szCs w:val="24"/>
              </w:rPr>
            </w:pPr>
            <w:r>
              <w:rPr>
                <w:sz w:val="24"/>
                <w:szCs w:val="24"/>
              </w:rPr>
              <w:t>433</w:t>
            </w:r>
          </w:p>
        </w:tc>
        <w:tc>
          <w:tcPr>
            <w:tcW w:w="2338" w:type="dxa"/>
            <w:vAlign w:val="center"/>
          </w:tcPr>
          <w:p w14:paraId="569A519F" w14:textId="77777777" w:rsidR="00686A43" w:rsidRPr="00643F81" w:rsidRDefault="00686A43" w:rsidP="000E70F1">
            <w:pPr>
              <w:spacing w:line="480" w:lineRule="auto"/>
              <w:jc w:val="center"/>
              <w:rPr>
                <w:sz w:val="24"/>
                <w:szCs w:val="24"/>
              </w:rPr>
            </w:pPr>
            <w:r w:rsidRPr="00643F81">
              <w:rPr>
                <w:sz w:val="24"/>
                <w:szCs w:val="24"/>
              </w:rPr>
              <w:t>2</w:t>
            </w:r>
          </w:p>
        </w:tc>
      </w:tr>
      <w:tr w:rsidR="00686A43" w:rsidRPr="00180972" w14:paraId="71736D0C" w14:textId="77777777" w:rsidTr="000E70F1">
        <w:trPr>
          <w:jc w:val="center"/>
        </w:trPr>
        <w:tc>
          <w:tcPr>
            <w:tcW w:w="2337" w:type="dxa"/>
            <w:vAlign w:val="center"/>
          </w:tcPr>
          <w:p w14:paraId="47547E03" w14:textId="77777777" w:rsidR="00686A43" w:rsidRPr="00643F81" w:rsidRDefault="00686A43" w:rsidP="000E70F1">
            <w:pPr>
              <w:spacing w:line="480" w:lineRule="auto"/>
              <w:jc w:val="center"/>
              <w:rPr>
                <w:sz w:val="24"/>
                <w:szCs w:val="24"/>
              </w:rPr>
            </w:pPr>
            <w:r w:rsidRPr="00643F81">
              <w:rPr>
                <w:sz w:val="24"/>
                <w:szCs w:val="24"/>
              </w:rPr>
              <w:t>41PT253</w:t>
            </w:r>
          </w:p>
        </w:tc>
        <w:tc>
          <w:tcPr>
            <w:tcW w:w="2337" w:type="dxa"/>
            <w:vAlign w:val="center"/>
          </w:tcPr>
          <w:p w14:paraId="0F730824" w14:textId="77777777" w:rsidR="00686A43" w:rsidRPr="00643F81" w:rsidRDefault="00686A43" w:rsidP="000E70F1">
            <w:pPr>
              <w:spacing w:line="480" w:lineRule="auto"/>
              <w:jc w:val="center"/>
              <w:rPr>
                <w:sz w:val="24"/>
                <w:szCs w:val="24"/>
              </w:rPr>
            </w:pPr>
            <w:r w:rsidRPr="00643F81">
              <w:rPr>
                <w:sz w:val="24"/>
                <w:szCs w:val="24"/>
              </w:rPr>
              <w:t>386</w:t>
            </w:r>
          </w:p>
        </w:tc>
        <w:tc>
          <w:tcPr>
            <w:tcW w:w="2338" w:type="dxa"/>
            <w:vAlign w:val="center"/>
          </w:tcPr>
          <w:p w14:paraId="4B0C18C1" w14:textId="77777777" w:rsidR="00686A43" w:rsidRPr="00643F81" w:rsidRDefault="00686A43" w:rsidP="000E70F1">
            <w:pPr>
              <w:spacing w:line="480" w:lineRule="auto"/>
              <w:jc w:val="center"/>
              <w:rPr>
                <w:sz w:val="24"/>
                <w:szCs w:val="24"/>
              </w:rPr>
            </w:pPr>
            <w:r>
              <w:rPr>
                <w:sz w:val="24"/>
                <w:szCs w:val="24"/>
              </w:rPr>
              <w:t>269</w:t>
            </w:r>
          </w:p>
        </w:tc>
        <w:tc>
          <w:tcPr>
            <w:tcW w:w="2338" w:type="dxa"/>
            <w:vAlign w:val="center"/>
          </w:tcPr>
          <w:p w14:paraId="2A1E8F7D" w14:textId="77777777" w:rsidR="00686A43" w:rsidRPr="00643F81" w:rsidRDefault="00686A43" w:rsidP="000E70F1">
            <w:pPr>
              <w:spacing w:line="480" w:lineRule="auto"/>
              <w:jc w:val="center"/>
              <w:rPr>
                <w:sz w:val="24"/>
                <w:szCs w:val="24"/>
              </w:rPr>
            </w:pPr>
            <w:r w:rsidRPr="00643F81">
              <w:rPr>
                <w:sz w:val="24"/>
                <w:szCs w:val="24"/>
              </w:rPr>
              <w:t>1</w:t>
            </w:r>
          </w:p>
        </w:tc>
      </w:tr>
      <w:tr w:rsidR="00686A43" w:rsidRPr="00180972" w14:paraId="6171F375" w14:textId="77777777" w:rsidTr="000E70F1">
        <w:trPr>
          <w:jc w:val="center"/>
        </w:trPr>
        <w:tc>
          <w:tcPr>
            <w:tcW w:w="2337" w:type="dxa"/>
            <w:vAlign w:val="center"/>
          </w:tcPr>
          <w:p w14:paraId="742B5FDD" w14:textId="77777777" w:rsidR="00686A43" w:rsidRPr="00643F81" w:rsidRDefault="00686A43" w:rsidP="000E70F1">
            <w:pPr>
              <w:spacing w:line="480" w:lineRule="auto"/>
              <w:jc w:val="center"/>
              <w:rPr>
                <w:sz w:val="24"/>
                <w:szCs w:val="24"/>
              </w:rPr>
            </w:pPr>
            <w:r w:rsidRPr="00643F81">
              <w:rPr>
                <w:sz w:val="24"/>
                <w:szCs w:val="24"/>
              </w:rPr>
              <w:t>41PT254</w:t>
            </w:r>
          </w:p>
        </w:tc>
        <w:tc>
          <w:tcPr>
            <w:tcW w:w="2337" w:type="dxa"/>
            <w:vAlign w:val="center"/>
          </w:tcPr>
          <w:p w14:paraId="3F09A0E3" w14:textId="77777777" w:rsidR="00686A43" w:rsidRPr="00643F81" w:rsidRDefault="00686A43" w:rsidP="000E70F1">
            <w:pPr>
              <w:spacing w:line="480" w:lineRule="auto"/>
              <w:jc w:val="center"/>
              <w:rPr>
                <w:sz w:val="24"/>
                <w:szCs w:val="24"/>
              </w:rPr>
            </w:pPr>
            <w:r w:rsidRPr="00643F81">
              <w:rPr>
                <w:sz w:val="24"/>
                <w:szCs w:val="24"/>
              </w:rPr>
              <w:t>271</w:t>
            </w:r>
          </w:p>
        </w:tc>
        <w:tc>
          <w:tcPr>
            <w:tcW w:w="2338" w:type="dxa"/>
            <w:vAlign w:val="center"/>
          </w:tcPr>
          <w:p w14:paraId="6F6E0B30" w14:textId="77777777" w:rsidR="00686A43" w:rsidRPr="00643F81" w:rsidRDefault="00686A43" w:rsidP="000E70F1">
            <w:pPr>
              <w:spacing w:line="480" w:lineRule="auto"/>
              <w:jc w:val="center"/>
              <w:rPr>
                <w:sz w:val="24"/>
                <w:szCs w:val="24"/>
              </w:rPr>
            </w:pPr>
            <w:r>
              <w:rPr>
                <w:sz w:val="24"/>
                <w:szCs w:val="24"/>
              </w:rPr>
              <w:t>358</w:t>
            </w:r>
          </w:p>
        </w:tc>
        <w:tc>
          <w:tcPr>
            <w:tcW w:w="2338" w:type="dxa"/>
            <w:vAlign w:val="center"/>
          </w:tcPr>
          <w:p w14:paraId="6BB031C3" w14:textId="77777777" w:rsidR="00686A43" w:rsidRPr="00643F81" w:rsidRDefault="00686A43" w:rsidP="000E70F1">
            <w:pPr>
              <w:spacing w:line="480" w:lineRule="auto"/>
              <w:jc w:val="center"/>
              <w:rPr>
                <w:sz w:val="24"/>
                <w:szCs w:val="24"/>
              </w:rPr>
            </w:pPr>
            <w:r w:rsidRPr="00643F81">
              <w:rPr>
                <w:sz w:val="24"/>
                <w:szCs w:val="24"/>
              </w:rPr>
              <w:t>2</w:t>
            </w:r>
          </w:p>
        </w:tc>
      </w:tr>
      <w:tr w:rsidR="00686A43" w:rsidRPr="00180972" w14:paraId="76F55B69" w14:textId="77777777" w:rsidTr="000E70F1">
        <w:trPr>
          <w:jc w:val="center"/>
        </w:trPr>
        <w:tc>
          <w:tcPr>
            <w:tcW w:w="2337" w:type="dxa"/>
            <w:vAlign w:val="center"/>
          </w:tcPr>
          <w:p w14:paraId="6B95C5D0" w14:textId="77777777" w:rsidR="00686A43" w:rsidRPr="00643F81" w:rsidRDefault="00686A43" w:rsidP="000E70F1">
            <w:pPr>
              <w:spacing w:line="480" w:lineRule="auto"/>
              <w:jc w:val="center"/>
              <w:rPr>
                <w:sz w:val="24"/>
                <w:szCs w:val="24"/>
              </w:rPr>
            </w:pPr>
            <w:r w:rsidRPr="00643F81">
              <w:rPr>
                <w:sz w:val="24"/>
                <w:szCs w:val="24"/>
              </w:rPr>
              <w:t>41PT257</w:t>
            </w:r>
          </w:p>
        </w:tc>
        <w:tc>
          <w:tcPr>
            <w:tcW w:w="2337" w:type="dxa"/>
            <w:vAlign w:val="center"/>
          </w:tcPr>
          <w:p w14:paraId="6BD2B57F" w14:textId="77777777" w:rsidR="00686A43" w:rsidRPr="00643F81" w:rsidRDefault="00686A43" w:rsidP="000E70F1">
            <w:pPr>
              <w:spacing w:line="480" w:lineRule="auto"/>
              <w:jc w:val="center"/>
              <w:rPr>
                <w:sz w:val="24"/>
                <w:szCs w:val="24"/>
              </w:rPr>
            </w:pPr>
            <w:r w:rsidRPr="00643F81">
              <w:rPr>
                <w:sz w:val="24"/>
                <w:szCs w:val="24"/>
              </w:rPr>
              <w:t>2774</w:t>
            </w:r>
          </w:p>
        </w:tc>
        <w:tc>
          <w:tcPr>
            <w:tcW w:w="2338" w:type="dxa"/>
            <w:vAlign w:val="center"/>
          </w:tcPr>
          <w:p w14:paraId="0D89A993" w14:textId="77777777" w:rsidR="00686A43" w:rsidRPr="00643F81" w:rsidRDefault="00686A43" w:rsidP="000E70F1">
            <w:pPr>
              <w:spacing w:line="480" w:lineRule="auto"/>
              <w:jc w:val="center"/>
              <w:rPr>
                <w:sz w:val="24"/>
                <w:szCs w:val="24"/>
              </w:rPr>
            </w:pPr>
            <w:r>
              <w:rPr>
                <w:sz w:val="24"/>
                <w:szCs w:val="24"/>
              </w:rPr>
              <w:t>263</w:t>
            </w:r>
          </w:p>
        </w:tc>
        <w:tc>
          <w:tcPr>
            <w:tcW w:w="2338" w:type="dxa"/>
            <w:vAlign w:val="center"/>
          </w:tcPr>
          <w:p w14:paraId="753B172F" w14:textId="77777777" w:rsidR="00686A43" w:rsidRPr="00643F81" w:rsidRDefault="00686A43" w:rsidP="000E70F1">
            <w:pPr>
              <w:spacing w:line="480" w:lineRule="auto"/>
              <w:jc w:val="center"/>
              <w:rPr>
                <w:sz w:val="24"/>
                <w:szCs w:val="24"/>
              </w:rPr>
            </w:pPr>
            <w:r w:rsidRPr="00643F81">
              <w:rPr>
                <w:sz w:val="24"/>
                <w:szCs w:val="24"/>
              </w:rPr>
              <w:t>3</w:t>
            </w:r>
          </w:p>
        </w:tc>
      </w:tr>
      <w:tr w:rsidR="00686A43" w:rsidRPr="00180972" w14:paraId="4F8BE251" w14:textId="77777777" w:rsidTr="000E70F1">
        <w:trPr>
          <w:jc w:val="center"/>
        </w:trPr>
        <w:tc>
          <w:tcPr>
            <w:tcW w:w="2337" w:type="dxa"/>
            <w:vAlign w:val="center"/>
          </w:tcPr>
          <w:p w14:paraId="3DC0B65E" w14:textId="77777777" w:rsidR="00686A43" w:rsidRPr="00643F81" w:rsidRDefault="00686A43" w:rsidP="000E70F1">
            <w:pPr>
              <w:spacing w:line="480" w:lineRule="auto"/>
              <w:jc w:val="center"/>
              <w:rPr>
                <w:sz w:val="24"/>
                <w:szCs w:val="24"/>
              </w:rPr>
            </w:pPr>
            <w:r w:rsidRPr="00643F81">
              <w:rPr>
                <w:sz w:val="24"/>
                <w:szCs w:val="24"/>
              </w:rPr>
              <w:t>41PT280</w:t>
            </w:r>
          </w:p>
        </w:tc>
        <w:tc>
          <w:tcPr>
            <w:tcW w:w="2337" w:type="dxa"/>
            <w:vAlign w:val="center"/>
          </w:tcPr>
          <w:p w14:paraId="25210B4B" w14:textId="77777777" w:rsidR="00686A43" w:rsidRPr="00643F81" w:rsidRDefault="00686A43" w:rsidP="000E70F1">
            <w:pPr>
              <w:spacing w:line="480" w:lineRule="auto"/>
              <w:jc w:val="center"/>
              <w:rPr>
                <w:sz w:val="24"/>
                <w:szCs w:val="24"/>
              </w:rPr>
            </w:pPr>
            <w:r w:rsidRPr="00643F81">
              <w:rPr>
                <w:sz w:val="24"/>
                <w:szCs w:val="24"/>
              </w:rPr>
              <w:t>2919</w:t>
            </w:r>
          </w:p>
        </w:tc>
        <w:tc>
          <w:tcPr>
            <w:tcW w:w="2338" w:type="dxa"/>
            <w:vAlign w:val="center"/>
          </w:tcPr>
          <w:p w14:paraId="7FBAF93C" w14:textId="77777777" w:rsidR="00686A43" w:rsidRPr="00643F81" w:rsidRDefault="00686A43" w:rsidP="000E70F1">
            <w:pPr>
              <w:spacing w:line="480" w:lineRule="auto"/>
              <w:jc w:val="center"/>
              <w:rPr>
                <w:sz w:val="24"/>
                <w:szCs w:val="24"/>
              </w:rPr>
            </w:pPr>
            <w:r>
              <w:rPr>
                <w:sz w:val="24"/>
                <w:szCs w:val="24"/>
              </w:rPr>
              <w:t>101</w:t>
            </w:r>
          </w:p>
        </w:tc>
        <w:tc>
          <w:tcPr>
            <w:tcW w:w="2338" w:type="dxa"/>
            <w:vAlign w:val="center"/>
          </w:tcPr>
          <w:p w14:paraId="42F86D74"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06ED11BB" w14:textId="77777777" w:rsidTr="000E70F1">
        <w:trPr>
          <w:jc w:val="center"/>
        </w:trPr>
        <w:tc>
          <w:tcPr>
            <w:tcW w:w="2337" w:type="dxa"/>
            <w:vAlign w:val="center"/>
          </w:tcPr>
          <w:p w14:paraId="44761BD6" w14:textId="77777777" w:rsidR="00686A43" w:rsidRPr="00643F81" w:rsidRDefault="00686A43" w:rsidP="000E70F1">
            <w:pPr>
              <w:spacing w:line="480" w:lineRule="auto"/>
              <w:jc w:val="center"/>
              <w:rPr>
                <w:sz w:val="24"/>
                <w:szCs w:val="24"/>
              </w:rPr>
            </w:pPr>
            <w:r w:rsidRPr="00643F81">
              <w:rPr>
                <w:sz w:val="24"/>
                <w:szCs w:val="24"/>
              </w:rPr>
              <w:t>41PT282</w:t>
            </w:r>
          </w:p>
        </w:tc>
        <w:tc>
          <w:tcPr>
            <w:tcW w:w="2337" w:type="dxa"/>
            <w:vAlign w:val="center"/>
          </w:tcPr>
          <w:p w14:paraId="0216B57D" w14:textId="77777777" w:rsidR="00686A43" w:rsidRPr="00643F81" w:rsidRDefault="00686A43" w:rsidP="000E70F1">
            <w:pPr>
              <w:spacing w:line="480" w:lineRule="auto"/>
              <w:jc w:val="center"/>
              <w:rPr>
                <w:sz w:val="24"/>
                <w:szCs w:val="24"/>
              </w:rPr>
            </w:pPr>
            <w:r w:rsidRPr="00643F81">
              <w:rPr>
                <w:sz w:val="24"/>
                <w:szCs w:val="24"/>
              </w:rPr>
              <w:t>128</w:t>
            </w:r>
          </w:p>
        </w:tc>
        <w:tc>
          <w:tcPr>
            <w:tcW w:w="2338" w:type="dxa"/>
            <w:vAlign w:val="center"/>
          </w:tcPr>
          <w:p w14:paraId="3C3D4098" w14:textId="77777777" w:rsidR="00686A43" w:rsidRPr="00643F81" w:rsidRDefault="00686A43" w:rsidP="000E70F1">
            <w:pPr>
              <w:spacing w:line="480" w:lineRule="auto"/>
              <w:jc w:val="center"/>
              <w:rPr>
                <w:sz w:val="24"/>
                <w:szCs w:val="24"/>
              </w:rPr>
            </w:pPr>
            <w:r>
              <w:rPr>
                <w:sz w:val="24"/>
                <w:szCs w:val="24"/>
              </w:rPr>
              <w:t>60</w:t>
            </w:r>
          </w:p>
        </w:tc>
        <w:tc>
          <w:tcPr>
            <w:tcW w:w="2338" w:type="dxa"/>
            <w:vAlign w:val="center"/>
          </w:tcPr>
          <w:p w14:paraId="14E3EC4D" w14:textId="77777777" w:rsidR="00686A43" w:rsidRPr="00643F81" w:rsidRDefault="00686A43" w:rsidP="000E70F1">
            <w:pPr>
              <w:spacing w:line="480" w:lineRule="auto"/>
              <w:jc w:val="center"/>
              <w:rPr>
                <w:sz w:val="24"/>
                <w:szCs w:val="24"/>
              </w:rPr>
            </w:pPr>
            <w:r w:rsidRPr="00643F81">
              <w:rPr>
                <w:sz w:val="24"/>
                <w:szCs w:val="24"/>
              </w:rPr>
              <w:t>0</w:t>
            </w:r>
          </w:p>
        </w:tc>
      </w:tr>
      <w:tr w:rsidR="00686A43" w:rsidRPr="00180972" w14:paraId="2E860628" w14:textId="77777777" w:rsidTr="000E70F1">
        <w:trPr>
          <w:jc w:val="center"/>
        </w:trPr>
        <w:tc>
          <w:tcPr>
            <w:tcW w:w="2337" w:type="dxa"/>
            <w:vAlign w:val="center"/>
          </w:tcPr>
          <w:p w14:paraId="4FCDD88C" w14:textId="77777777" w:rsidR="00686A43" w:rsidRPr="00643F81" w:rsidRDefault="00686A43" w:rsidP="000E70F1">
            <w:pPr>
              <w:spacing w:line="480" w:lineRule="auto"/>
              <w:jc w:val="center"/>
              <w:rPr>
                <w:sz w:val="24"/>
                <w:szCs w:val="24"/>
              </w:rPr>
            </w:pPr>
            <w:r w:rsidRPr="00643F81">
              <w:rPr>
                <w:sz w:val="24"/>
                <w:szCs w:val="24"/>
              </w:rPr>
              <w:t>41PT283</w:t>
            </w:r>
          </w:p>
        </w:tc>
        <w:tc>
          <w:tcPr>
            <w:tcW w:w="2337" w:type="dxa"/>
            <w:vAlign w:val="center"/>
          </w:tcPr>
          <w:p w14:paraId="26F953BE" w14:textId="77777777" w:rsidR="00686A43" w:rsidRPr="00643F81" w:rsidRDefault="00686A43" w:rsidP="000E70F1">
            <w:pPr>
              <w:spacing w:line="480" w:lineRule="auto"/>
              <w:jc w:val="center"/>
              <w:rPr>
                <w:sz w:val="24"/>
                <w:szCs w:val="24"/>
              </w:rPr>
            </w:pPr>
            <w:r w:rsidRPr="00643F81">
              <w:rPr>
                <w:sz w:val="24"/>
                <w:szCs w:val="24"/>
              </w:rPr>
              <w:t>2966</w:t>
            </w:r>
          </w:p>
        </w:tc>
        <w:tc>
          <w:tcPr>
            <w:tcW w:w="2338" w:type="dxa"/>
            <w:vAlign w:val="center"/>
          </w:tcPr>
          <w:p w14:paraId="460E748B" w14:textId="77777777" w:rsidR="00686A43" w:rsidRPr="00643F81" w:rsidRDefault="00686A43" w:rsidP="000E70F1">
            <w:pPr>
              <w:spacing w:line="480" w:lineRule="auto"/>
              <w:jc w:val="center"/>
              <w:rPr>
                <w:sz w:val="24"/>
                <w:szCs w:val="24"/>
              </w:rPr>
            </w:pPr>
            <w:r>
              <w:rPr>
                <w:sz w:val="24"/>
                <w:szCs w:val="24"/>
              </w:rPr>
              <w:t>191</w:t>
            </w:r>
          </w:p>
        </w:tc>
        <w:tc>
          <w:tcPr>
            <w:tcW w:w="2338" w:type="dxa"/>
            <w:vAlign w:val="center"/>
          </w:tcPr>
          <w:p w14:paraId="3399CE24" w14:textId="77777777" w:rsidR="00686A43" w:rsidRPr="00643F81" w:rsidRDefault="00686A43" w:rsidP="000E70F1">
            <w:pPr>
              <w:spacing w:line="480" w:lineRule="auto"/>
              <w:jc w:val="center"/>
              <w:rPr>
                <w:sz w:val="24"/>
                <w:szCs w:val="24"/>
              </w:rPr>
            </w:pPr>
            <w:r w:rsidRPr="00643F81">
              <w:rPr>
                <w:sz w:val="24"/>
                <w:szCs w:val="24"/>
              </w:rPr>
              <w:t>1</w:t>
            </w:r>
          </w:p>
        </w:tc>
      </w:tr>
      <w:tr w:rsidR="00686A43" w:rsidRPr="00180972" w14:paraId="12E269FF" w14:textId="77777777" w:rsidTr="000E70F1">
        <w:trPr>
          <w:jc w:val="center"/>
        </w:trPr>
        <w:tc>
          <w:tcPr>
            <w:tcW w:w="2337" w:type="dxa"/>
            <w:vAlign w:val="center"/>
          </w:tcPr>
          <w:p w14:paraId="66A70685" w14:textId="77777777" w:rsidR="00686A43" w:rsidRPr="00643F81" w:rsidRDefault="00686A43" w:rsidP="000E70F1">
            <w:pPr>
              <w:spacing w:line="480" w:lineRule="auto"/>
              <w:jc w:val="center"/>
              <w:rPr>
                <w:sz w:val="24"/>
                <w:szCs w:val="24"/>
              </w:rPr>
            </w:pPr>
            <w:r w:rsidRPr="00643F81">
              <w:rPr>
                <w:sz w:val="24"/>
                <w:szCs w:val="24"/>
              </w:rPr>
              <w:t>41PT509</w:t>
            </w:r>
          </w:p>
        </w:tc>
        <w:tc>
          <w:tcPr>
            <w:tcW w:w="2337" w:type="dxa"/>
            <w:vAlign w:val="center"/>
          </w:tcPr>
          <w:p w14:paraId="30B1FBED" w14:textId="77777777" w:rsidR="00686A43" w:rsidRPr="00643F81" w:rsidRDefault="00686A43" w:rsidP="000E70F1">
            <w:pPr>
              <w:spacing w:line="480" w:lineRule="auto"/>
              <w:jc w:val="center"/>
              <w:rPr>
                <w:sz w:val="24"/>
                <w:szCs w:val="24"/>
              </w:rPr>
            </w:pPr>
            <w:r w:rsidRPr="00643F81">
              <w:rPr>
                <w:sz w:val="24"/>
                <w:szCs w:val="24"/>
              </w:rPr>
              <w:t>195</w:t>
            </w:r>
          </w:p>
        </w:tc>
        <w:tc>
          <w:tcPr>
            <w:tcW w:w="2338" w:type="dxa"/>
            <w:vAlign w:val="center"/>
          </w:tcPr>
          <w:p w14:paraId="371A843F" w14:textId="77777777" w:rsidR="00686A43" w:rsidRPr="00643F81" w:rsidRDefault="00686A43" w:rsidP="000E70F1">
            <w:pPr>
              <w:spacing w:line="480" w:lineRule="auto"/>
              <w:jc w:val="center"/>
              <w:rPr>
                <w:sz w:val="24"/>
                <w:szCs w:val="24"/>
              </w:rPr>
            </w:pPr>
            <w:r>
              <w:rPr>
                <w:sz w:val="24"/>
                <w:szCs w:val="24"/>
              </w:rPr>
              <w:t>214</w:t>
            </w:r>
          </w:p>
        </w:tc>
        <w:tc>
          <w:tcPr>
            <w:tcW w:w="2338" w:type="dxa"/>
            <w:vAlign w:val="center"/>
          </w:tcPr>
          <w:p w14:paraId="0F5033DD" w14:textId="77777777" w:rsidR="00686A43" w:rsidRPr="00643F81" w:rsidRDefault="00686A43" w:rsidP="00686A43">
            <w:pPr>
              <w:keepNext/>
              <w:spacing w:line="480" w:lineRule="auto"/>
              <w:jc w:val="center"/>
              <w:rPr>
                <w:sz w:val="24"/>
                <w:szCs w:val="24"/>
              </w:rPr>
            </w:pPr>
            <w:r w:rsidRPr="00643F81">
              <w:rPr>
                <w:sz w:val="24"/>
                <w:szCs w:val="24"/>
              </w:rPr>
              <w:t>2</w:t>
            </w:r>
          </w:p>
        </w:tc>
      </w:tr>
    </w:tbl>
    <w:p w14:paraId="0EC28E5E" w14:textId="037C05AF" w:rsidR="00686A43" w:rsidRPr="00156E32" w:rsidRDefault="00686A43" w:rsidP="00D36CD2">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9</w:t>
      </w:r>
      <w:r w:rsidR="00302FB1">
        <w:rPr>
          <w:color w:val="auto"/>
          <w:sz w:val="24"/>
          <w:szCs w:val="24"/>
        </w:rPr>
        <w:fldChar w:fldCharType="end"/>
      </w:r>
      <w:r w:rsidRPr="00156E32">
        <w:rPr>
          <w:color w:val="auto"/>
          <w:sz w:val="24"/>
          <w:szCs w:val="24"/>
        </w:rPr>
        <w:t>: A table detailing Antelope Creek sites' association with the nearest source of water.</w:t>
      </w:r>
    </w:p>
    <w:p w14:paraId="18DD33D8" w14:textId="791A9FC3" w:rsidR="00686A43" w:rsidRDefault="00686A43" w:rsidP="00686A43"/>
    <w:tbl>
      <w:tblPr>
        <w:tblStyle w:val="TableGrid"/>
        <w:tblW w:w="0" w:type="auto"/>
        <w:jc w:val="center"/>
        <w:tblLook w:val="04A0" w:firstRow="1" w:lastRow="0" w:firstColumn="1" w:lastColumn="0" w:noHBand="0" w:noVBand="1"/>
      </w:tblPr>
      <w:tblGrid>
        <w:gridCol w:w="2337"/>
        <w:gridCol w:w="2337"/>
        <w:gridCol w:w="2338"/>
        <w:gridCol w:w="2338"/>
      </w:tblGrid>
      <w:tr w:rsidR="00686A43" w:rsidRPr="00BA3BE9" w14:paraId="7FC8639F" w14:textId="77777777" w:rsidTr="000E70F1">
        <w:trPr>
          <w:jc w:val="center"/>
        </w:trPr>
        <w:tc>
          <w:tcPr>
            <w:tcW w:w="2337" w:type="dxa"/>
            <w:vAlign w:val="center"/>
          </w:tcPr>
          <w:p w14:paraId="009C59B0" w14:textId="77777777" w:rsidR="00686A43" w:rsidRPr="00C80947" w:rsidRDefault="00686A43" w:rsidP="000E70F1">
            <w:pPr>
              <w:jc w:val="center"/>
              <w:rPr>
                <w:sz w:val="28"/>
                <w:szCs w:val="28"/>
              </w:rPr>
            </w:pPr>
            <w:r w:rsidRPr="00C80947">
              <w:rPr>
                <w:sz w:val="28"/>
                <w:szCs w:val="28"/>
              </w:rPr>
              <w:t>Trinomial</w:t>
            </w:r>
          </w:p>
        </w:tc>
        <w:tc>
          <w:tcPr>
            <w:tcW w:w="2337" w:type="dxa"/>
            <w:vAlign w:val="center"/>
          </w:tcPr>
          <w:p w14:paraId="0929632C" w14:textId="77777777" w:rsidR="00686A43" w:rsidRPr="00C80947" w:rsidRDefault="00686A43" w:rsidP="000E70F1">
            <w:pPr>
              <w:jc w:val="center"/>
              <w:rPr>
                <w:sz w:val="28"/>
                <w:szCs w:val="28"/>
              </w:rPr>
            </w:pPr>
            <w:r w:rsidRPr="00C80947">
              <w:rPr>
                <w:sz w:val="28"/>
                <w:szCs w:val="28"/>
              </w:rPr>
              <w:t xml:space="preserve">Site </w:t>
            </w:r>
            <w:r w:rsidRPr="00302FB1">
              <w:rPr>
                <w:sz w:val="28"/>
                <w:szCs w:val="28"/>
              </w:rPr>
              <w:t>Elevation</w:t>
            </w:r>
            <w:r w:rsidRPr="00C80947">
              <w:rPr>
                <w:sz w:val="28"/>
                <w:szCs w:val="28"/>
              </w:rPr>
              <w:t xml:space="preserve"> (m)</w:t>
            </w:r>
          </w:p>
        </w:tc>
        <w:tc>
          <w:tcPr>
            <w:tcW w:w="2338" w:type="dxa"/>
            <w:vAlign w:val="center"/>
          </w:tcPr>
          <w:p w14:paraId="13CE453D" w14:textId="77777777" w:rsidR="00686A43" w:rsidRPr="00C80947" w:rsidRDefault="00686A43" w:rsidP="000E70F1">
            <w:pPr>
              <w:jc w:val="center"/>
              <w:rPr>
                <w:sz w:val="28"/>
                <w:szCs w:val="28"/>
              </w:rPr>
            </w:pPr>
            <w:r w:rsidRPr="00C80947">
              <w:rPr>
                <w:sz w:val="28"/>
                <w:szCs w:val="28"/>
              </w:rPr>
              <w:t>Elevation above Nearest River (m)</w:t>
            </w:r>
          </w:p>
        </w:tc>
        <w:tc>
          <w:tcPr>
            <w:tcW w:w="2338" w:type="dxa"/>
            <w:vAlign w:val="center"/>
          </w:tcPr>
          <w:p w14:paraId="6B42E141" w14:textId="77777777" w:rsidR="00686A43" w:rsidRPr="00C80947" w:rsidRDefault="00686A43" w:rsidP="000E70F1">
            <w:pPr>
              <w:jc w:val="center"/>
              <w:rPr>
                <w:sz w:val="28"/>
                <w:szCs w:val="28"/>
              </w:rPr>
            </w:pPr>
            <w:r w:rsidRPr="00C80947">
              <w:rPr>
                <w:sz w:val="28"/>
                <w:szCs w:val="28"/>
              </w:rPr>
              <w:t>Elevation above Nearest Tributary (m)</w:t>
            </w:r>
          </w:p>
        </w:tc>
      </w:tr>
      <w:tr w:rsidR="00686A43" w:rsidRPr="00BA3BE9" w14:paraId="6E2FFCE9" w14:textId="77777777" w:rsidTr="000E70F1">
        <w:trPr>
          <w:jc w:val="center"/>
        </w:trPr>
        <w:tc>
          <w:tcPr>
            <w:tcW w:w="2337" w:type="dxa"/>
            <w:vAlign w:val="center"/>
          </w:tcPr>
          <w:p w14:paraId="45A2CDA9" w14:textId="77777777" w:rsidR="00686A43" w:rsidRPr="00C80947" w:rsidRDefault="00686A43" w:rsidP="000E70F1">
            <w:pPr>
              <w:spacing w:line="480" w:lineRule="auto"/>
              <w:jc w:val="center"/>
              <w:rPr>
                <w:sz w:val="24"/>
                <w:szCs w:val="24"/>
              </w:rPr>
            </w:pPr>
            <w:r w:rsidRPr="00C80947">
              <w:rPr>
                <w:sz w:val="24"/>
                <w:szCs w:val="24"/>
              </w:rPr>
              <w:t>41PT90</w:t>
            </w:r>
          </w:p>
        </w:tc>
        <w:tc>
          <w:tcPr>
            <w:tcW w:w="2337" w:type="dxa"/>
            <w:vAlign w:val="center"/>
          </w:tcPr>
          <w:p w14:paraId="11B8B2D3" w14:textId="77777777" w:rsidR="00686A43" w:rsidRPr="00C80947" w:rsidRDefault="00686A43" w:rsidP="000E70F1">
            <w:pPr>
              <w:spacing w:line="480" w:lineRule="auto"/>
              <w:jc w:val="center"/>
              <w:rPr>
                <w:sz w:val="24"/>
                <w:szCs w:val="24"/>
              </w:rPr>
            </w:pPr>
            <w:r w:rsidRPr="00C80947">
              <w:rPr>
                <w:sz w:val="24"/>
                <w:szCs w:val="24"/>
              </w:rPr>
              <w:t>925</w:t>
            </w:r>
          </w:p>
        </w:tc>
        <w:tc>
          <w:tcPr>
            <w:tcW w:w="2338" w:type="dxa"/>
            <w:vAlign w:val="center"/>
          </w:tcPr>
          <w:p w14:paraId="75B107BD" w14:textId="77777777" w:rsidR="00686A43" w:rsidRPr="00C80947" w:rsidRDefault="00686A43" w:rsidP="000E70F1">
            <w:pPr>
              <w:spacing w:line="480" w:lineRule="auto"/>
              <w:jc w:val="center"/>
              <w:rPr>
                <w:sz w:val="24"/>
                <w:szCs w:val="24"/>
              </w:rPr>
            </w:pPr>
            <w:r w:rsidRPr="00C80947">
              <w:rPr>
                <w:sz w:val="24"/>
                <w:szCs w:val="24"/>
              </w:rPr>
              <w:t>7</w:t>
            </w:r>
          </w:p>
        </w:tc>
        <w:tc>
          <w:tcPr>
            <w:tcW w:w="2338" w:type="dxa"/>
            <w:vAlign w:val="center"/>
          </w:tcPr>
          <w:p w14:paraId="2382DB9E" w14:textId="77777777" w:rsidR="00686A43" w:rsidRPr="00C80947" w:rsidRDefault="00686A43" w:rsidP="000E70F1">
            <w:pPr>
              <w:spacing w:line="480" w:lineRule="auto"/>
              <w:jc w:val="center"/>
              <w:rPr>
                <w:sz w:val="24"/>
                <w:szCs w:val="24"/>
              </w:rPr>
            </w:pPr>
            <w:r w:rsidRPr="00C80947">
              <w:rPr>
                <w:sz w:val="24"/>
                <w:szCs w:val="24"/>
              </w:rPr>
              <w:t>6</w:t>
            </w:r>
          </w:p>
        </w:tc>
      </w:tr>
      <w:tr w:rsidR="00686A43" w:rsidRPr="00BA3BE9" w14:paraId="33A7011A" w14:textId="77777777" w:rsidTr="000E70F1">
        <w:trPr>
          <w:jc w:val="center"/>
        </w:trPr>
        <w:tc>
          <w:tcPr>
            <w:tcW w:w="2337" w:type="dxa"/>
            <w:vAlign w:val="center"/>
          </w:tcPr>
          <w:p w14:paraId="42065F8B" w14:textId="77777777" w:rsidR="00686A43" w:rsidRPr="00C80947" w:rsidRDefault="00686A43" w:rsidP="000E70F1">
            <w:pPr>
              <w:spacing w:line="480" w:lineRule="auto"/>
              <w:jc w:val="center"/>
              <w:rPr>
                <w:sz w:val="24"/>
                <w:szCs w:val="24"/>
              </w:rPr>
            </w:pPr>
            <w:r w:rsidRPr="00C80947">
              <w:rPr>
                <w:sz w:val="24"/>
                <w:szCs w:val="24"/>
              </w:rPr>
              <w:t>41PT91</w:t>
            </w:r>
          </w:p>
        </w:tc>
        <w:tc>
          <w:tcPr>
            <w:tcW w:w="2337" w:type="dxa"/>
            <w:vAlign w:val="center"/>
          </w:tcPr>
          <w:p w14:paraId="098C3CBA" w14:textId="77777777" w:rsidR="00686A43" w:rsidRPr="00C80947" w:rsidRDefault="00686A43" w:rsidP="000E70F1">
            <w:pPr>
              <w:spacing w:line="480" w:lineRule="auto"/>
              <w:jc w:val="center"/>
              <w:rPr>
                <w:sz w:val="24"/>
                <w:szCs w:val="24"/>
              </w:rPr>
            </w:pPr>
            <w:r w:rsidRPr="00C80947">
              <w:rPr>
                <w:sz w:val="24"/>
                <w:szCs w:val="24"/>
              </w:rPr>
              <w:t>947</w:t>
            </w:r>
          </w:p>
        </w:tc>
        <w:tc>
          <w:tcPr>
            <w:tcW w:w="2338" w:type="dxa"/>
            <w:vAlign w:val="center"/>
          </w:tcPr>
          <w:p w14:paraId="64026E41" w14:textId="77777777" w:rsidR="00686A43" w:rsidRPr="00C80947" w:rsidRDefault="00686A43" w:rsidP="000E70F1">
            <w:pPr>
              <w:spacing w:line="480" w:lineRule="auto"/>
              <w:jc w:val="center"/>
              <w:rPr>
                <w:sz w:val="24"/>
                <w:szCs w:val="24"/>
              </w:rPr>
            </w:pPr>
            <w:r w:rsidRPr="00C80947">
              <w:rPr>
                <w:sz w:val="24"/>
                <w:szCs w:val="24"/>
              </w:rPr>
              <w:t>29</w:t>
            </w:r>
          </w:p>
        </w:tc>
        <w:tc>
          <w:tcPr>
            <w:tcW w:w="2338" w:type="dxa"/>
            <w:vAlign w:val="center"/>
          </w:tcPr>
          <w:p w14:paraId="4C4CA6C7" w14:textId="77777777" w:rsidR="00686A43" w:rsidRPr="00C80947" w:rsidRDefault="00686A43" w:rsidP="000E70F1">
            <w:pPr>
              <w:spacing w:line="480" w:lineRule="auto"/>
              <w:jc w:val="center"/>
              <w:rPr>
                <w:sz w:val="24"/>
                <w:szCs w:val="24"/>
              </w:rPr>
            </w:pPr>
            <w:r w:rsidRPr="00C80947">
              <w:rPr>
                <w:sz w:val="24"/>
                <w:szCs w:val="24"/>
              </w:rPr>
              <w:t>28</w:t>
            </w:r>
          </w:p>
        </w:tc>
      </w:tr>
      <w:tr w:rsidR="00686A43" w:rsidRPr="00BA3BE9" w14:paraId="40E4CCC8" w14:textId="77777777" w:rsidTr="000E70F1">
        <w:trPr>
          <w:jc w:val="center"/>
        </w:trPr>
        <w:tc>
          <w:tcPr>
            <w:tcW w:w="2337" w:type="dxa"/>
            <w:vAlign w:val="center"/>
          </w:tcPr>
          <w:p w14:paraId="28E20FFF" w14:textId="77777777" w:rsidR="00686A43" w:rsidRPr="00C80947" w:rsidRDefault="00686A43" w:rsidP="000E70F1">
            <w:pPr>
              <w:spacing w:line="480" w:lineRule="auto"/>
              <w:jc w:val="center"/>
              <w:rPr>
                <w:sz w:val="24"/>
                <w:szCs w:val="24"/>
              </w:rPr>
            </w:pPr>
            <w:r w:rsidRPr="00C80947">
              <w:rPr>
                <w:sz w:val="24"/>
                <w:szCs w:val="24"/>
              </w:rPr>
              <w:t>41PT92</w:t>
            </w:r>
          </w:p>
        </w:tc>
        <w:tc>
          <w:tcPr>
            <w:tcW w:w="2337" w:type="dxa"/>
            <w:vAlign w:val="center"/>
          </w:tcPr>
          <w:p w14:paraId="038C8368" w14:textId="77777777" w:rsidR="00686A43" w:rsidRPr="00C80947" w:rsidRDefault="00686A43" w:rsidP="000E70F1">
            <w:pPr>
              <w:spacing w:line="480" w:lineRule="auto"/>
              <w:jc w:val="center"/>
              <w:rPr>
                <w:sz w:val="24"/>
                <w:szCs w:val="24"/>
              </w:rPr>
            </w:pPr>
            <w:r w:rsidRPr="00C80947">
              <w:rPr>
                <w:sz w:val="24"/>
                <w:szCs w:val="24"/>
              </w:rPr>
              <w:t>954</w:t>
            </w:r>
          </w:p>
        </w:tc>
        <w:tc>
          <w:tcPr>
            <w:tcW w:w="2338" w:type="dxa"/>
            <w:vAlign w:val="center"/>
          </w:tcPr>
          <w:p w14:paraId="4099D11F" w14:textId="77777777" w:rsidR="00686A43" w:rsidRPr="00C80947" w:rsidRDefault="00686A43" w:rsidP="000E70F1">
            <w:pPr>
              <w:spacing w:line="480" w:lineRule="auto"/>
              <w:jc w:val="center"/>
              <w:rPr>
                <w:sz w:val="24"/>
                <w:szCs w:val="24"/>
              </w:rPr>
            </w:pPr>
            <w:r w:rsidRPr="00C80947">
              <w:rPr>
                <w:sz w:val="24"/>
                <w:szCs w:val="24"/>
              </w:rPr>
              <w:t>36</w:t>
            </w:r>
          </w:p>
        </w:tc>
        <w:tc>
          <w:tcPr>
            <w:tcW w:w="2338" w:type="dxa"/>
            <w:vAlign w:val="center"/>
          </w:tcPr>
          <w:p w14:paraId="67F86FC5" w14:textId="77777777" w:rsidR="00686A43" w:rsidRPr="00C80947" w:rsidRDefault="00686A43" w:rsidP="000E70F1">
            <w:pPr>
              <w:spacing w:line="480" w:lineRule="auto"/>
              <w:jc w:val="center"/>
              <w:rPr>
                <w:sz w:val="24"/>
                <w:szCs w:val="24"/>
              </w:rPr>
            </w:pPr>
            <w:r w:rsidRPr="00C80947">
              <w:rPr>
                <w:sz w:val="24"/>
                <w:szCs w:val="24"/>
              </w:rPr>
              <w:t>35</w:t>
            </w:r>
          </w:p>
        </w:tc>
      </w:tr>
      <w:tr w:rsidR="00686A43" w:rsidRPr="00BA3BE9" w14:paraId="1B657E5B" w14:textId="77777777" w:rsidTr="000E70F1">
        <w:trPr>
          <w:jc w:val="center"/>
        </w:trPr>
        <w:tc>
          <w:tcPr>
            <w:tcW w:w="2337" w:type="dxa"/>
            <w:vAlign w:val="center"/>
          </w:tcPr>
          <w:p w14:paraId="2490E3EF" w14:textId="77777777" w:rsidR="00686A43" w:rsidRPr="00C80947" w:rsidRDefault="00686A43" w:rsidP="000E70F1">
            <w:pPr>
              <w:spacing w:line="480" w:lineRule="auto"/>
              <w:jc w:val="center"/>
              <w:rPr>
                <w:sz w:val="24"/>
                <w:szCs w:val="24"/>
              </w:rPr>
            </w:pPr>
            <w:r w:rsidRPr="00C80947">
              <w:rPr>
                <w:sz w:val="24"/>
                <w:szCs w:val="24"/>
              </w:rPr>
              <w:t>41PT93</w:t>
            </w:r>
          </w:p>
        </w:tc>
        <w:tc>
          <w:tcPr>
            <w:tcW w:w="2337" w:type="dxa"/>
            <w:vAlign w:val="center"/>
          </w:tcPr>
          <w:p w14:paraId="6585020B" w14:textId="77777777" w:rsidR="00686A43" w:rsidRPr="00C80947" w:rsidRDefault="00686A43" w:rsidP="000E70F1">
            <w:pPr>
              <w:spacing w:line="480" w:lineRule="auto"/>
              <w:jc w:val="center"/>
              <w:rPr>
                <w:sz w:val="24"/>
                <w:szCs w:val="24"/>
              </w:rPr>
            </w:pPr>
            <w:r w:rsidRPr="00C80947">
              <w:rPr>
                <w:sz w:val="24"/>
                <w:szCs w:val="24"/>
              </w:rPr>
              <w:t>940</w:t>
            </w:r>
          </w:p>
        </w:tc>
        <w:tc>
          <w:tcPr>
            <w:tcW w:w="2338" w:type="dxa"/>
            <w:vAlign w:val="center"/>
          </w:tcPr>
          <w:p w14:paraId="3AAC3F01" w14:textId="77777777" w:rsidR="00686A43" w:rsidRPr="00C80947" w:rsidRDefault="00686A43" w:rsidP="000E70F1">
            <w:pPr>
              <w:spacing w:line="480" w:lineRule="auto"/>
              <w:jc w:val="center"/>
              <w:rPr>
                <w:sz w:val="24"/>
                <w:szCs w:val="24"/>
              </w:rPr>
            </w:pPr>
            <w:r w:rsidRPr="00C80947">
              <w:rPr>
                <w:sz w:val="24"/>
                <w:szCs w:val="24"/>
              </w:rPr>
              <w:t>22</w:t>
            </w:r>
          </w:p>
        </w:tc>
        <w:tc>
          <w:tcPr>
            <w:tcW w:w="2338" w:type="dxa"/>
            <w:vAlign w:val="center"/>
          </w:tcPr>
          <w:p w14:paraId="7CF9EF7D" w14:textId="77777777" w:rsidR="00686A43" w:rsidRPr="00C80947" w:rsidRDefault="00686A43" w:rsidP="000E70F1">
            <w:pPr>
              <w:spacing w:line="480" w:lineRule="auto"/>
              <w:jc w:val="center"/>
              <w:rPr>
                <w:sz w:val="24"/>
                <w:szCs w:val="24"/>
              </w:rPr>
            </w:pPr>
            <w:r w:rsidRPr="00C80947">
              <w:rPr>
                <w:sz w:val="24"/>
                <w:szCs w:val="24"/>
              </w:rPr>
              <w:t>21</w:t>
            </w:r>
          </w:p>
        </w:tc>
      </w:tr>
      <w:tr w:rsidR="00686A43" w:rsidRPr="00BA3BE9" w14:paraId="49654064" w14:textId="77777777" w:rsidTr="000E70F1">
        <w:trPr>
          <w:jc w:val="center"/>
        </w:trPr>
        <w:tc>
          <w:tcPr>
            <w:tcW w:w="2337" w:type="dxa"/>
            <w:vAlign w:val="center"/>
          </w:tcPr>
          <w:p w14:paraId="1FAD2AEC" w14:textId="77777777" w:rsidR="00686A43" w:rsidRPr="00C80947" w:rsidRDefault="00686A43" w:rsidP="000E70F1">
            <w:pPr>
              <w:spacing w:line="480" w:lineRule="auto"/>
              <w:jc w:val="center"/>
              <w:rPr>
                <w:sz w:val="24"/>
                <w:szCs w:val="24"/>
              </w:rPr>
            </w:pPr>
            <w:r w:rsidRPr="00C80947">
              <w:rPr>
                <w:sz w:val="24"/>
                <w:szCs w:val="24"/>
              </w:rPr>
              <w:t>41PT96</w:t>
            </w:r>
          </w:p>
        </w:tc>
        <w:tc>
          <w:tcPr>
            <w:tcW w:w="2337" w:type="dxa"/>
            <w:vAlign w:val="center"/>
          </w:tcPr>
          <w:p w14:paraId="51546C9C" w14:textId="77777777" w:rsidR="00686A43" w:rsidRPr="00C80947" w:rsidRDefault="00686A43" w:rsidP="000E70F1">
            <w:pPr>
              <w:spacing w:line="480" w:lineRule="auto"/>
              <w:jc w:val="center"/>
              <w:rPr>
                <w:sz w:val="24"/>
                <w:szCs w:val="24"/>
              </w:rPr>
            </w:pPr>
            <w:r w:rsidRPr="00C80947">
              <w:rPr>
                <w:sz w:val="24"/>
                <w:szCs w:val="24"/>
              </w:rPr>
              <w:t>941</w:t>
            </w:r>
          </w:p>
        </w:tc>
        <w:tc>
          <w:tcPr>
            <w:tcW w:w="2338" w:type="dxa"/>
            <w:vAlign w:val="center"/>
          </w:tcPr>
          <w:p w14:paraId="2ED78473" w14:textId="77777777" w:rsidR="00686A43" w:rsidRPr="00C80947" w:rsidRDefault="00686A43" w:rsidP="000E70F1">
            <w:pPr>
              <w:spacing w:line="480" w:lineRule="auto"/>
              <w:jc w:val="center"/>
              <w:rPr>
                <w:sz w:val="24"/>
                <w:szCs w:val="24"/>
              </w:rPr>
            </w:pPr>
            <w:r w:rsidRPr="00C80947">
              <w:rPr>
                <w:sz w:val="24"/>
                <w:szCs w:val="24"/>
              </w:rPr>
              <w:t>23</w:t>
            </w:r>
          </w:p>
        </w:tc>
        <w:tc>
          <w:tcPr>
            <w:tcW w:w="2338" w:type="dxa"/>
            <w:vAlign w:val="center"/>
          </w:tcPr>
          <w:p w14:paraId="1D00F936" w14:textId="77777777" w:rsidR="00686A43" w:rsidRPr="00C80947" w:rsidRDefault="00686A43" w:rsidP="000E70F1">
            <w:pPr>
              <w:spacing w:line="480" w:lineRule="auto"/>
              <w:jc w:val="center"/>
              <w:rPr>
                <w:sz w:val="24"/>
                <w:szCs w:val="24"/>
              </w:rPr>
            </w:pPr>
            <w:r w:rsidRPr="00C80947">
              <w:rPr>
                <w:sz w:val="24"/>
                <w:szCs w:val="24"/>
              </w:rPr>
              <w:t>22</w:t>
            </w:r>
          </w:p>
        </w:tc>
      </w:tr>
      <w:tr w:rsidR="00686A43" w:rsidRPr="00BA3BE9" w14:paraId="7512F6D9" w14:textId="77777777" w:rsidTr="000E70F1">
        <w:trPr>
          <w:jc w:val="center"/>
        </w:trPr>
        <w:tc>
          <w:tcPr>
            <w:tcW w:w="2337" w:type="dxa"/>
            <w:vAlign w:val="center"/>
          </w:tcPr>
          <w:p w14:paraId="4C6429DF" w14:textId="77777777" w:rsidR="00686A43" w:rsidRPr="00C80947" w:rsidRDefault="00686A43" w:rsidP="000E70F1">
            <w:pPr>
              <w:spacing w:line="480" w:lineRule="auto"/>
              <w:jc w:val="center"/>
              <w:rPr>
                <w:sz w:val="24"/>
                <w:szCs w:val="24"/>
              </w:rPr>
            </w:pPr>
            <w:r w:rsidRPr="00C80947">
              <w:rPr>
                <w:sz w:val="24"/>
                <w:szCs w:val="24"/>
              </w:rPr>
              <w:t>41PT97</w:t>
            </w:r>
          </w:p>
        </w:tc>
        <w:tc>
          <w:tcPr>
            <w:tcW w:w="2337" w:type="dxa"/>
            <w:vAlign w:val="center"/>
          </w:tcPr>
          <w:p w14:paraId="39A73F48" w14:textId="77777777" w:rsidR="00686A43" w:rsidRPr="00C80947" w:rsidRDefault="00686A43" w:rsidP="000E70F1">
            <w:pPr>
              <w:spacing w:line="480" w:lineRule="auto"/>
              <w:jc w:val="center"/>
              <w:rPr>
                <w:sz w:val="24"/>
                <w:szCs w:val="24"/>
              </w:rPr>
            </w:pPr>
            <w:r w:rsidRPr="00C80947">
              <w:rPr>
                <w:sz w:val="24"/>
                <w:szCs w:val="24"/>
              </w:rPr>
              <w:t>292</w:t>
            </w:r>
          </w:p>
        </w:tc>
        <w:tc>
          <w:tcPr>
            <w:tcW w:w="2338" w:type="dxa"/>
            <w:vAlign w:val="center"/>
          </w:tcPr>
          <w:p w14:paraId="60337CE1" w14:textId="77777777" w:rsidR="00686A43" w:rsidRPr="00C80947" w:rsidRDefault="00686A43" w:rsidP="000E70F1">
            <w:pPr>
              <w:spacing w:line="480" w:lineRule="auto"/>
              <w:jc w:val="center"/>
              <w:rPr>
                <w:sz w:val="24"/>
                <w:szCs w:val="24"/>
              </w:rPr>
            </w:pPr>
            <w:r w:rsidRPr="00C80947">
              <w:rPr>
                <w:sz w:val="24"/>
                <w:szCs w:val="24"/>
              </w:rPr>
              <w:t>11</w:t>
            </w:r>
          </w:p>
        </w:tc>
        <w:tc>
          <w:tcPr>
            <w:tcW w:w="2338" w:type="dxa"/>
            <w:vAlign w:val="center"/>
          </w:tcPr>
          <w:p w14:paraId="324AA7C5" w14:textId="77777777" w:rsidR="00686A43" w:rsidRPr="00C80947" w:rsidRDefault="00686A43" w:rsidP="000E70F1">
            <w:pPr>
              <w:spacing w:line="480" w:lineRule="auto"/>
              <w:jc w:val="center"/>
              <w:rPr>
                <w:sz w:val="24"/>
                <w:szCs w:val="24"/>
              </w:rPr>
            </w:pPr>
            <w:r w:rsidRPr="00C80947">
              <w:rPr>
                <w:sz w:val="24"/>
                <w:szCs w:val="24"/>
              </w:rPr>
              <w:t>8</w:t>
            </w:r>
          </w:p>
        </w:tc>
      </w:tr>
      <w:tr w:rsidR="00686A43" w:rsidRPr="00BA3BE9" w14:paraId="57A17ACC" w14:textId="77777777" w:rsidTr="000E70F1">
        <w:trPr>
          <w:jc w:val="center"/>
        </w:trPr>
        <w:tc>
          <w:tcPr>
            <w:tcW w:w="2337" w:type="dxa"/>
            <w:vAlign w:val="center"/>
          </w:tcPr>
          <w:p w14:paraId="7394CB34" w14:textId="77777777" w:rsidR="00686A43" w:rsidRPr="00C80947" w:rsidRDefault="00686A43" w:rsidP="000E70F1">
            <w:pPr>
              <w:spacing w:line="480" w:lineRule="auto"/>
              <w:jc w:val="center"/>
              <w:rPr>
                <w:sz w:val="24"/>
                <w:szCs w:val="24"/>
              </w:rPr>
            </w:pPr>
            <w:r w:rsidRPr="00C80947">
              <w:rPr>
                <w:sz w:val="24"/>
                <w:szCs w:val="24"/>
              </w:rPr>
              <w:t>41PT98</w:t>
            </w:r>
          </w:p>
        </w:tc>
        <w:tc>
          <w:tcPr>
            <w:tcW w:w="2337" w:type="dxa"/>
            <w:vAlign w:val="center"/>
          </w:tcPr>
          <w:p w14:paraId="2E448B25" w14:textId="77777777" w:rsidR="00686A43" w:rsidRPr="00C80947" w:rsidRDefault="00686A43" w:rsidP="000E70F1">
            <w:pPr>
              <w:spacing w:line="480" w:lineRule="auto"/>
              <w:jc w:val="center"/>
              <w:rPr>
                <w:sz w:val="24"/>
                <w:szCs w:val="24"/>
              </w:rPr>
            </w:pPr>
            <w:r w:rsidRPr="00C80947">
              <w:rPr>
                <w:sz w:val="24"/>
                <w:szCs w:val="24"/>
              </w:rPr>
              <w:t>928</w:t>
            </w:r>
          </w:p>
        </w:tc>
        <w:tc>
          <w:tcPr>
            <w:tcW w:w="2338" w:type="dxa"/>
            <w:vAlign w:val="center"/>
          </w:tcPr>
          <w:p w14:paraId="169ACAA8" w14:textId="77777777" w:rsidR="00686A43" w:rsidRPr="00C80947" w:rsidRDefault="00686A43" w:rsidP="000E70F1">
            <w:pPr>
              <w:spacing w:line="480" w:lineRule="auto"/>
              <w:jc w:val="center"/>
              <w:rPr>
                <w:sz w:val="24"/>
                <w:szCs w:val="24"/>
              </w:rPr>
            </w:pPr>
            <w:r w:rsidRPr="00C80947">
              <w:rPr>
                <w:sz w:val="24"/>
                <w:szCs w:val="24"/>
              </w:rPr>
              <w:t>10</w:t>
            </w:r>
          </w:p>
        </w:tc>
        <w:tc>
          <w:tcPr>
            <w:tcW w:w="2338" w:type="dxa"/>
            <w:vAlign w:val="center"/>
          </w:tcPr>
          <w:p w14:paraId="4B5D5C0F" w14:textId="77777777" w:rsidR="00686A43" w:rsidRPr="00C80947" w:rsidRDefault="00686A43" w:rsidP="000E70F1">
            <w:pPr>
              <w:spacing w:line="480" w:lineRule="auto"/>
              <w:jc w:val="center"/>
              <w:rPr>
                <w:sz w:val="24"/>
                <w:szCs w:val="24"/>
              </w:rPr>
            </w:pPr>
            <w:r w:rsidRPr="00C80947">
              <w:rPr>
                <w:sz w:val="24"/>
                <w:szCs w:val="24"/>
              </w:rPr>
              <w:t>8</w:t>
            </w:r>
          </w:p>
        </w:tc>
      </w:tr>
      <w:tr w:rsidR="00686A43" w:rsidRPr="00BA3BE9" w14:paraId="66261B9C" w14:textId="77777777" w:rsidTr="000E70F1">
        <w:trPr>
          <w:jc w:val="center"/>
        </w:trPr>
        <w:tc>
          <w:tcPr>
            <w:tcW w:w="2337" w:type="dxa"/>
            <w:vAlign w:val="center"/>
          </w:tcPr>
          <w:p w14:paraId="68F0CBA8" w14:textId="77777777" w:rsidR="00686A43" w:rsidRPr="00C80947" w:rsidRDefault="00686A43" w:rsidP="000E70F1">
            <w:pPr>
              <w:spacing w:line="480" w:lineRule="auto"/>
              <w:jc w:val="center"/>
              <w:rPr>
                <w:sz w:val="24"/>
                <w:szCs w:val="24"/>
              </w:rPr>
            </w:pPr>
            <w:r w:rsidRPr="00C80947">
              <w:rPr>
                <w:sz w:val="24"/>
                <w:szCs w:val="24"/>
              </w:rPr>
              <w:t>41PT99</w:t>
            </w:r>
          </w:p>
        </w:tc>
        <w:tc>
          <w:tcPr>
            <w:tcW w:w="2337" w:type="dxa"/>
            <w:vAlign w:val="center"/>
          </w:tcPr>
          <w:p w14:paraId="78C1ED48" w14:textId="77777777" w:rsidR="00686A43" w:rsidRPr="00C80947" w:rsidRDefault="00686A43" w:rsidP="000E70F1">
            <w:pPr>
              <w:spacing w:line="480" w:lineRule="auto"/>
              <w:jc w:val="center"/>
              <w:rPr>
                <w:sz w:val="24"/>
                <w:szCs w:val="24"/>
              </w:rPr>
            </w:pPr>
            <w:r w:rsidRPr="00C80947">
              <w:rPr>
                <w:sz w:val="24"/>
                <w:szCs w:val="24"/>
              </w:rPr>
              <w:t>933</w:t>
            </w:r>
          </w:p>
        </w:tc>
        <w:tc>
          <w:tcPr>
            <w:tcW w:w="2338" w:type="dxa"/>
            <w:vAlign w:val="center"/>
          </w:tcPr>
          <w:p w14:paraId="42B8C9A9" w14:textId="77777777" w:rsidR="00686A43" w:rsidRPr="00C80947" w:rsidRDefault="00686A43" w:rsidP="000E70F1">
            <w:pPr>
              <w:spacing w:line="480" w:lineRule="auto"/>
              <w:jc w:val="center"/>
              <w:rPr>
                <w:sz w:val="24"/>
                <w:szCs w:val="24"/>
              </w:rPr>
            </w:pPr>
            <w:r w:rsidRPr="00C80947">
              <w:rPr>
                <w:sz w:val="24"/>
                <w:szCs w:val="24"/>
              </w:rPr>
              <w:t>15</w:t>
            </w:r>
          </w:p>
        </w:tc>
        <w:tc>
          <w:tcPr>
            <w:tcW w:w="2338" w:type="dxa"/>
            <w:vAlign w:val="center"/>
          </w:tcPr>
          <w:p w14:paraId="461D1E74" w14:textId="77777777" w:rsidR="00686A43" w:rsidRPr="00C80947" w:rsidRDefault="00686A43" w:rsidP="000E70F1">
            <w:pPr>
              <w:spacing w:line="480" w:lineRule="auto"/>
              <w:jc w:val="center"/>
              <w:rPr>
                <w:sz w:val="24"/>
                <w:szCs w:val="24"/>
              </w:rPr>
            </w:pPr>
            <w:r w:rsidRPr="00C80947">
              <w:rPr>
                <w:sz w:val="24"/>
                <w:szCs w:val="24"/>
              </w:rPr>
              <w:t>25</w:t>
            </w:r>
          </w:p>
        </w:tc>
      </w:tr>
      <w:tr w:rsidR="00686A43" w:rsidRPr="00BA3BE9" w14:paraId="39438754" w14:textId="77777777" w:rsidTr="000E70F1">
        <w:trPr>
          <w:jc w:val="center"/>
        </w:trPr>
        <w:tc>
          <w:tcPr>
            <w:tcW w:w="2337" w:type="dxa"/>
            <w:vAlign w:val="center"/>
          </w:tcPr>
          <w:p w14:paraId="5EFE16D9" w14:textId="77777777" w:rsidR="00686A43" w:rsidRPr="00C80947" w:rsidRDefault="00686A43" w:rsidP="000E70F1">
            <w:pPr>
              <w:spacing w:line="480" w:lineRule="auto"/>
              <w:jc w:val="center"/>
              <w:rPr>
                <w:sz w:val="24"/>
                <w:szCs w:val="24"/>
              </w:rPr>
            </w:pPr>
            <w:r w:rsidRPr="00C80947">
              <w:rPr>
                <w:sz w:val="24"/>
                <w:szCs w:val="24"/>
              </w:rPr>
              <w:t>41PT109</w:t>
            </w:r>
          </w:p>
        </w:tc>
        <w:tc>
          <w:tcPr>
            <w:tcW w:w="2337" w:type="dxa"/>
            <w:vAlign w:val="center"/>
          </w:tcPr>
          <w:p w14:paraId="54BF613E" w14:textId="77777777" w:rsidR="00686A43" w:rsidRPr="00C80947" w:rsidRDefault="00686A43" w:rsidP="000E70F1">
            <w:pPr>
              <w:spacing w:line="480" w:lineRule="auto"/>
              <w:jc w:val="center"/>
              <w:rPr>
                <w:sz w:val="24"/>
                <w:szCs w:val="24"/>
              </w:rPr>
            </w:pPr>
            <w:r w:rsidRPr="00C80947">
              <w:rPr>
                <w:sz w:val="24"/>
                <w:szCs w:val="24"/>
              </w:rPr>
              <w:t>930</w:t>
            </w:r>
          </w:p>
        </w:tc>
        <w:tc>
          <w:tcPr>
            <w:tcW w:w="2338" w:type="dxa"/>
            <w:vAlign w:val="center"/>
          </w:tcPr>
          <w:p w14:paraId="4D025C44" w14:textId="77777777" w:rsidR="00686A43" w:rsidRPr="00C80947" w:rsidRDefault="00686A43" w:rsidP="000E70F1">
            <w:pPr>
              <w:spacing w:line="480" w:lineRule="auto"/>
              <w:jc w:val="center"/>
              <w:rPr>
                <w:sz w:val="24"/>
                <w:szCs w:val="24"/>
              </w:rPr>
            </w:pPr>
            <w:r w:rsidRPr="00C80947">
              <w:rPr>
                <w:sz w:val="24"/>
                <w:szCs w:val="24"/>
              </w:rPr>
              <w:t>12</w:t>
            </w:r>
          </w:p>
        </w:tc>
        <w:tc>
          <w:tcPr>
            <w:tcW w:w="2338" w:type="dxa"/>
            <w:vAlign w:val="center"/>
          </w:tcPr>
          <w:p w14:paraId="6E9A8740" w14:textId="77777777" w:rsidR="00686A43" w:rsidRPr="00C80947" w:rsidRDefault="00686A43" w:rsidP="000E70F1">
            <w:pPr>
              <w:spacing w:line="480" w:lineRule="auto"/>
              <w:jc w:val="center"/>
              <w:rPr>
                <w:sz w:val="24"/>
                <w:szCs w:val="24"/>
              </w:rPr>
            </w:pPr>
            <w:r w:rsidRPr="00C80947">
              <w:rPr>
                <w:sz w:val="24"/>
                <w:szCs w:val="24"/>
              </w:rPr>
              <w:t>12</w:t>
            </w:r>
          </w:p>
        </w:tc>
      </w:tr>
      <w:tr w:rsidR="00686A43" w:rsidRPr="00BA3BE9" w14:paraId="1124C5A3" w14:textId="77777777" w:rsidTr="000E70F1">
        <w:trPr>
          <w:jc w:val="center"/>
        </w:trPr>
        <w:tc>
          <w:tcPr>
            <w:tcW w:w="2337" w:type="dxa"/>
            <w:vAlign w:val="center"/>
          </w:tcPr>
          <w:p w14:paraId="6EAB7CB3" w14:textId="77777777" w:rsidR="00686A43" w:rsidRPr="00C80947" w:rsidRDefault="00686A43" w:rsidP="000E70F1">
            <w:pPr>
              <w:spacing w:line="480" w:lineRule="auto"/>
              <w:jc w:val="center"/>
              <w:rPr>
                <w:sz w:val="24"/>
                <w:szCs w:val="24"/>
              </w:rPr>
            </w:pPr>
            <w:r w:rsidRPr="00C80947">
              <w:rPr>
                <w:sz w:val="24"/>
                <w:szCs w:val="24"/>
              </w:rPr>
              <w:t>41PT112</w:t>
            </w:r>
          </w:p>
        </w:tc>
        <w:tc>
          <w:tcPr>
            <w:tcW w:w="2337" w:type="dxa"/>
            <w:vAlign w:val="center"/>
          </w:tcPr>
          <w:p w14:paraId="43DBE167" w14:textId="77777777" w:rsidR="00686A43" w:rsidRPr="00C80947" w:rsidRDefault="00686A43" w:rsidP="000E70F1">
            <w:pPr>
              <w:spacing w:line="480" w:lineRule="auto"/>
              <w:jc w:val="center"/>
              <w:rPr>
                <w:sz w:val="24"/>
                <w:szCs w:val="24"/>
              </w:rPr>
            </w:pPr>
            <w:r w:rsidRPr="00C80947">
              <w:rPr>
                <w:sz w:val="24"/>
                <w:szCs w:val="24"/>
              </w:rPr>
              <w:t>946</w:t>
            </w:r>
          </w:p>
        </w:tc>
        <w:tc>
          <w:tcPr>
            <w:tcW w:w="2338" w:type="dxa"/>
            <w:vAlign w:val="center"/>
          </w:tcPr>
          <w:p w14:paraId="6563085A" w14:textId="77777777" w:rsidR="00686A43" w:rsidRPr="00C80947" w:rsidRDefault="00686A43" w:rsidP="000E70F1">
            <w:pPr>
              <w:spacing w:line="480" w:lineRule="auto"/>
              <w:jc w:val="center"/>
              <w:rPr>
                <w:sz w:val="24"/>
                <w:szCs w:val="24"/>
              </w:rPr>
            </w:pPr>
            <w:r w:rsidRPr="00C80947">
              <w:rPr>
                <w:sz w:val="24"/>
                <w:szCs w:val="24"/>
              </w:rPr>
              <w:t>28</w:t>
            </w:r>
          </w:p>
        </w:tc>
        <w:tc>
          <w:tcPr>
            <w:tcW w:w="2338" w:type="dxa"/>
            <w:vAlign w:val="center"/>
          </w:tcPr>
          <w:p w14:paraId="23446008" w14:textId="77777777" w:rsidR="00686A43" w:rsidRPr="00C80947" w:rsidRDefault="00686A43" w:rsidP="000E70F1">
            <w:pPr>
              <w:spacing w:line="480" w:lineRule="auto"/>
              <w:jc w:val="center"/>
              <w:rPr>
                <w:sz w:val="24"/>
                <w:szCs w:val="24"/>
              </w:rPr>
            </w:pPr>
            <w:r w:rsidRPr="00C80947">
              <w:rPr>
                <w:sz w:val="24"/>
                <w:szCs w:val="24"/>
              </w:rPr>
              <w:t>25</w:t>
            </w:r>
          </w:p>
        </w:tc>
      </w:tr>
      <w:tr w:rsidR="00686A43" w:rsidRPr="00BA3BE9" w14:paraId="22B4F8AB" w14:textId="77777777" w:rsidTr="000E70F1">
        <w:trPr>
          <w:jc w:val="center"/>
        </w:trPr>
        <w:tc>
          <w:tcPr>
            <w:tcW w:w="2337" w:type="dxa"/>
            <w:vAlign w:val="center"/>
          </w:tcPr>
          <w:p w14:paraId="4ABEB091" w14:textId="77777777" w:rsidR="00686A43" w:rsidRPr="00C80947" w:rsidRDefault="00686A43" w:rsidP="000E70F1">
            <w:pPr>
              <w:spacing w:line="480" w:lineRule="auto"/>
              <w:jc w:val="center"/>
              <w:rPr>
                <w:sz w:val="24"/>
                <w:szCs w:val="24"/>
              </w:rPr>
            </w:pPr>
            <w:r w:rsidRPr="00C80947">
              <w:rPr>
                <w:sz w:val="24"/>
                <w:szCs w:val="24"/>
              </w:rPr>
              <w:t>41PT113</w:t>
            </w:r>
          </w:p>
        </w:tc>
        <w:tc>
          <w:tcPr>
            <w:tcW w:w="2337" w:type="dxa"/>
            <w:vAlign w:val="center"/>
          </w:tcPr>
          <w:p w14:paraId="108886EA" w14:textId="77777777" w:rsidR="00686A43" w:rsidRPr="00C80947" w:rsidRDefault="00686A43" w:rsidP="000E70F1">
            <w:pPr>
              <w:spacing w:line="480" w:lineRule="auto"/>
              <w:jc w:val="center"/>
              <w:rPr>
                <w:sz w:val="24"/>
                <w:szCs w:val="24"/>
              </w:rPr>
            </w:pPr>
            <w:r w:rsidRPr="00C80947">
              <w:rPr>
                <w:sz w:val="24"/>
                <w:szCs w:val="24"/>
              </w:rPr>
              <w:t>947</w:t>
            </w:r>
          </w:p>
        </w:tc>
        <w:tc>
          <w:tcPr>
            <w:tcW w:w="2338" w:type="dxa"/>
            <w:vAlign w:val="center"/>
          </w:tcPr>
          <w:p w14:paraId="60AC897C" w14:textId="77777777" w:rsidR="00686A43" w:rsidRPr="00C80947" w:rsidRDefault="00686A43" w:rsidP="000E70F1">
            <w:pPr>
              <w:spacing w:line="480" w:lineRule="auto"/>
              <w:jc w:val="center"/>
              <w:rPr>
                <w:sz w:val="24"/>
                <w:szCs w:val="24"/>
              </w:rPr>
            </w:pPr>
            <w:r w:rsidRPr="00C80947">
              <w:rPr>
                <w:sz w:val="24"/>
                <w:szCs w:val="24"/>
              </w:rPr>
              <w:t>29</w:t>
            </w:r>
          </w:p>
        </w:tc>
        <w:tc>
          <w:tcPr>
            <w:tcW w:w="2338" w:type="dxa"/>
            <w:vAlign w:val="center"/>
          </w:tcPr>
          <w:p w14:paraId="56234904" w14:textId="77777777" w:rsidR="00686A43" w:rsidRPr="00C80947" w:rsidRDefault="00686A43" w:rsidP="000E70F1">
            <w:pPr>
              <w:spacing w:line="480" w:lineRule="auto"/>
              <w:jc w:val="center"/>
              <w:rPr>
                <w:sz w:val="24"/>
                <w:szCs w:val="24"/>
              </w:rPr>
            </w:pPr>
            <w:r w:rsidRPr="00C80947">
              <w:rPr>
                <w:sz w:val="24"/>
                <w:szCs w:val="24"/>
              </w:rPr>
              <w:t>26</w:t>
            </w:r>
          </w:p>
        </w:tc>
      </w:tr>
      <w:tr w:rsidR="00686A43" w:rsidRPr="00BA3BE9" w14:paraId="1D3634F9" w14:textId="77777777" w:rsidTr="000E70F1">
        <w:trPr>
          <w:jc w:val="center"/>
        </w:trPr>
        <w:tc>
          <w:tcPr>
            <w:tcW w:w="2337" w:type="dxa"/>
            <w:vAlign w:val="center"/>
          </w:tcPr>
          <w:p w14:paraId="13B48646" w14:textId="77777777" w:rsidR="00686A43" w:rsidRPr="00C80947" w:rsidRDefault="00686A43" w:rsidP="000E70F1">
            <w:pPr>
              <w:spacing w:line="480" w:lineRule="auto"/>
              <w:jc w:val="center"/>
              <w:rPr>
                <w:sz w:val="24"/>
                <w:szCs w:val="24"/>
              </w:rPr>
            </w:pPr>
            <w:r w:rsidRPr="00C80947">
              <w:rPr>
                <w:sz w:val="24"/>
                <w:szCs w:val="24"/>
              </w:rPr>
              <w:t>41PT253</w:t>
            </w:r>
          </w:p>
        </w:tc>
        <w:tc>
          <w:tcPr>
            <w:tcW w:w="2337" w:type="dxa"/>
            <w:vAlign w:val="center"/>
          </w:tcPr>
          <w:p w14:paraId="0F8FF038" w14:textId="77777777" w:rsidR="00686A43" w:rsidRPr="00C80947" w:rsidRDefault="00686A43" w:rsidP="000E70F1">
            <w:pPr>
              <w:spacing w:line="480" w:lineRule="auto"/>
              <w:jc w:val="center"/>
              <w:rPr>
                <w:sz w:val="24"/>
                <w:szCs w:val="24"/>
              </w:rPr>
            </w:pPr>
            <w:r w:rsidRPr="00C80947">
              <w:rPr>
                <w:sz w:val="24"/>
                <w:szCs w:val="24"/>
              </w:rPr>
              <w:t>958</w:t>
            </w:r>
          </w:p>
        </w:tc>
        <w:tc>
          <w:tcPr>
            <w:tcW w:w="2338" w:type="dxa"/>
            <w:vAlign w:val="center"/>
          </w:tcPr>
          <w:p w14:paraId="1FFF3E15" w14:textId="77777777" w:rsidR="00686A43" w:rsidRPr="00C80947" w:rsidRDefault="00686A43" w:rsidP="000E70F1">
            <w:pPr>
              <w:spacing w:line="480" w:lineRule="auto"/>
              <w:jc w:val="center"/>
              <w:rPr>
                <w:sz w:val="24"/>
                <w:szCs w:val="24"/>
              </w:rPr>
            </w:pPr>
            <w:r w:rsidRPr="00C80947">
              <w:rPr>
                <w:sz w:val="24"/>
                <w:szCs w:val="24"/>
              </w:rPr>
              <w:t>38</w:t>
            </w:r>
          </w:p>
        </w:tc>
        <w:tc>
          <w:tcPr>
            <w:tcW w:w="2338" w:type="dxa"/>
            <w:vAlign w:val="center"/>
          </w:tcPr>
          <w:p w14:paraId="1DFD65C7" w14:textId="77777777" w:rsidR="00686A43" w:rsidRPr="00C80947" w:rsidRDefault="00686A43" w:rsidP="000E70F1">
            <w:pPr>
              <w:spacing w:line="480" w:lineRule="auto"/>
              <w:jc w:val="center"/>
              <w:rPr>
                <w:sz w:val="24"/>
                <w:szCs w:val="24"/>
              </w:rPr>
            </w:pPr>
            <w:r w:rsidRPr="00C80947">
              <w:rPr>
                <w:sz w:val="24"/>
                <w:szCs w:val="24"/>
              </w:rPr>
              <w:t>3</w:t>
            </w:r>
          </w:p>
        </w:tc>
      </w:tr>
      <w:tr w:rsidR="00686A43" w:rsidRPr="00BA3BE9" w14:paraId="2E150FA1" w14:textId="77777777" w:rsidTr="000E70F1">
        <w:trPr>
          <w:jc w:val="center"/>
        </w:trPr>
        <w:tc>
          <w:tcPr>
            <w:tcW w:w="2337" w:type="dxa"/>
            <w:vAlign w:val="center"/>
          </w:tcPr>
          <w:p w14:paraId="439AF858" w14:textId="77777777" w:rsidR="00686A43" w:rsidRPr="00C80947" w:rsidRDefault="00686A43" w:rsidP="000E70F1">
            <w:pPr>
              <w:spacing w:line="480" w:lineRule="auto"/>
              <w:jc w:val="center"/>
              <w:rPr>
                <w:sz w:val="24"/>
                <w:szCs w:val="24"/>
              </w:rPr>
            </w:pPr>
            <w:r w:rsidRPr="00C80947">
              <w:rPr>
                <w:sz w:val="24"/>
                <w:szCs w:val="24"/>
              </w:rPr>
              <w:t>41PT254</w:t>
            </w:r>
          </w:p>
        </w:tc>
        <w:tc>
          <w:tcPr>
            <w:tcW w:w="2337" w:type="dxa"/>
            <w:vAlign w:val="center"/>
          </w:tcPr>
          <w:p w14:paraId="2B36112D" w14:textId="77777777" w:rsidR="00686A43" w:rsidRPr="00C80947" w:rsidRDefault="00686A43" w:rsidP="000E70F1">
            <w:pPr>
              <w:spacing w:line="480" w:lineRule="auto"/>
              <w:jc w:val="center"/>
              <w:rPr>
                <w:sz w:val="24"/>
                <w:szCs w:val="24"/>
              </w:rPr>
            </w:pPr>
            <w:r w:rsidRPr="00C80947">
              <w:rPr>
                <w:sz w:val="24"/>
                <w:szCs w:val="24"/>
              </w:rPr>
              <w:t>957</w:t>
            </w:r>
          </w:p>
        </w:tc>
        <w:tc>
          <w:tcPr>
            <w:tcW w:w="2338" w:type="dxa"/>
            <w:vAlign w:val="center"/>
          </w:tcPr>
          <w:p w14:paraId="543DB095" w14:textId="77777777" w:rsidR="00686A43" w:rsidRPr="00C80947" w:rsidRDefault="00686A43" w:rsidP="000E70F1">
            <w:pPr>
              <w:spacing w:line="480" w:lineRule="auto"/>
              <w:jc w:val="center"/>
              <w:rPr>
                <w:sz w:val="24"/>
                <w:szCs w:val="24"/>
              </w:rPr>
            </w:pPr>
            <w:r w:rsidRPr="00C80947">
              <w:rPr>
                <w:sz w:val="24"/>
                <w:szCs w:val="24"/>
              </w:rPr>
              <w:t>37</w:t>
            </w:r>
          </w:p>
        </w:tc>
        <w:tc>
          <w:tcPr>
            <w:tcW w:w="2338" w:type="dxa"/>
            <w:vAlign w:val="center"/>
          </w:tcPr>
          <w:p w14:paraId="5DAC17AC" w14:textId="77777777" w:rsidR="00686A43" w:rsidRPr="00C80947" w:rsidRDefault="00686A43" w:rsidP="000E70F1">
            <w:pPr>
              <w:spacing w:line="480" w:lineRule="auto"/>
              <w:jc w:val="center"/>
              <w:rPr>
                <w:sz w:val="24"/>
                <w:szCs w:val="24"/>
              </w:rPr>
            </w:pPr>
            <w:r w:rsidRPr="00C80947">
              <w:rPr>
                <w:sz w:val="24"/>
                <w:szCs w:val="24"/>
              </w:rPr>
              <w:t>2</w:t>
            </w:r>
          </w:p>
        </w:tc>
      </w:tr>
      <w:tr w:rsidR="00686A43" w:rsidRPr="00BA3BE9" w14:paraId="7904687D" w14:textId="77777777" w:rsidTr="000E70F1">
        <w:trPr>
          <w:jc w:val="center"/>
        </w:trPr>
        <w:tc>
          <w:tcPr>
            <w:tcW w:w="2337" w:type="dxa"/>
            <w:vAlign w:val="center"/>
          </w:tcPr>
          <w:p w14:paraId="79056DC6" w14:textId="77777777" w:rsidR="00686A43" w:rsidRPr="00C80947" w:rsidRDefault="00686A43" w:rsidP="000E70F1">
            <w:pPr>
              <w:spacing w:line="480" w:lineRule="auto"/>
              <w:jc w:val="center"/>
              <w:rPr>
                <w:sz w:val="24"/>
                <w:szCs w:val="24"/>
              </w:rPr>
            </w:pPr>
            <w:r w:rsidRPr="00C80947">
              <w:rPr>
                <w:sz w:val="24"/>
                <w:szCs w:val="24"/>
              </w:rPr>
              <w:t>41PT257</w:t>
            </w:r>
          </w:p>
        </w:tc>
        <w:tc>
          <w:tcPr>
            <w:tcW w:w="2337" w:type="dxa"/>
            <w:vAlign w:val="center"/>
          </w:tcPr>
          <w:p w14:paraId="60514069" w14:textId="77777777" w:rsidR="00686A43" w:rsidRPr="00C80947" w:rsidRDefault="00686A43" w:rsidP="000E70F1">
            <w:pPr>
              <w:spacing w:line="480" w:lineRule="auto"/>
              <w:jc w:val="center"/>
              <w:rPr>
                <w:sz w:val="24"/>
                <w:szCs w:val="24"/>
              </w:rPr>
            </w:pPr>
            <w:r w:rsidRPr="00C80947">
              <w:rPr>
                <w:sz w:val="24"/>
                <w:szCs w:val="24"/>
              </w:rPr>
              <w:t>975</w:t>
            </w:r>
          </w:p>
        </w:tc>
        <w:tc>
          <w:tcPr>
            <w:tcW w:w="2338" w:type="dxa"/>
            <w:vAlign w:val="center"/>
          </w:tcPr>
          <w:p w14:paraId="2820E32C" w14:textId="77777777" w:rsidR="00686A43" w:rsidRPr="00C80947" w:rsidRDefault="00686A43" w:rsidP="000E70F1">
            <w:pPr>
              <w:spacing w:line="480" w:lineRule="auto"/>
              <w:jc w:val="center"/>
              <w:rPr>
                <w:sz w:val="24"/>
                <w:szCs w:val="24"/>
              </w:rPr>
            </w:pPr>
            <w:r w:rsidRPr="00C80947">
              <w:rPr>
                <w:sz w:val="24"/>
                <w:szCs w:val="24"/>
              </w:rPr>
              <w:t>54</w:t>
            </w:r>
          </w:p>
        </w:tc>
        <w:tc>
          <w:tcPr>
            <w:tcW w:w="2338" w:type="dxa"/>
            <w:vAlign w:val="center"/>
          </w:tcPr>
          <w:p w14:paraId="10B7DF76" w14:textId="77777777" w:rsidR="00686A43" w:rsidRPr="00C80947" w:rsidRDefault="00686A43" w:rsidP="000E70F1">
            <w:pPr>
              <w:spacing w:line="480" w:lineRule="auto"/>
              <w:jc w:val="center"/>
              <w:rPr>
                <w:sz w:val="24"/>
                <w:szCs w:val="24"/>
              </w:rPr>
            </w:pPr>
            <w:r w:rsidRPr="00C80947">
              <w:rPr>
                <w:sz w:val="24"/>
                <w:szCs w:val="24"/>
              </w:rPr>
              <w:t>47</w:t>
            </w:r>
          </w:p>
        </w:tc>
      </w:tr>
      <w:tr w:rsidR="00686A43" w:rsidRPr="00BA3BE9" w14:paraId="3B71618B" w14:textId="77777777" w:rsidTr="000E70F1">
        <w:trPr>
          <w:jc w:val="center"/>
        </w:trPr>
        <w:tc>
          <w:tcPr>
            <w:tcW w:w="2337" w:type="dxa"/>
            <w:vAlign w:val="center"/>
          </w:tcPr>
          <w:p w14:paraId="39296D36" w14:textId="77777777" w:rsidR="00686A43" w:rsidRPr="00C80947" w:rsidRDefault="00686A43" w:rsidP="000E70F1">
            <w:pPr>
              <w:spacing w:line="480" w:lineRule="auto"/>
              <w:jc w:val="center"/>
              <w:rPr>
                <w:sz w:val="24"/>
                <w:szCs w:val="24"/>
              </w:rPr>
            </w:pPr>
            <w:r w:rsidRPr="00C80947">
              <w:rPr>
                <w:sz w:val="24"/>
                <w:szCs w:val="24"/>
              </w:rPr>
              <w:t>41PT280</w:t>
            </w:r>
          </w:p>
        </w:tc>
        <w:tc>
          <w:tcPr>
            <w:tcW w:w="2337" w:type="dxa"/>
            <w:vAlign w:val="center"/>
          </w:tcPr>
          <w:p w14:paraId="054F7661" w14:textId="77777777" w:rsidR="00686A43" w:rsidRPr="00C80947" w:rsidRDefault="00686A43" w:rsidP="000E70F1">
            <w:pPr>
              <w:spacing w:line="480" w:lineRule="auto"/>
              <w:jc w:val="center"/>
              <w:rPr>
                <w:sz w:val="24"/>
                <w:szCs w:val="24"/>
              </w:rPr>
            </w:pPr>
            <w:r w:rsidRPr="00C80947">
              <w:rPr>
                <w:sz w:val="24"/>
                <w:szCs w:val="24"/>
              </w:rPr>
              <w:t>938</w:t>
            </w:r>
          </w:p>
        </w:tc>
        <w:tc>
          <w:tcPr>
            <w:tcW w:w="2338" w:type="dxa"/>
            <w:vAlign w:val="center"/>
          </w:tcPr>
          <w:p w14:paraId="547D1ED6" w14:textId="77777777" w:rsidR="00686A43" w:rsidRPr="00C80947" w:rsidRDefault="00686A43" w:rsidP="000E70F1">
            <w:pPr>
              <w:spacing w:line="480" w:lineRule="auto"/>
              <w:jc w:val="center"/>
              <w:rPr>
                <w:sz w:val="24"/>
                <w:szCs w:val="24"/>
              </w:rPr>
            </w:pPr>
            <w:r w:rsidRPr="00C80947">
              <w:rPr>
                <w:sz w:val="24"/>
                <w:szCs w:val="24"/>
              </w:rPr>
              <w:t>17</w:t>
            </w:r>
          </w:p>
        </w:tc>
        <w:tc>
          <w:tcPr>
            <w:tcW w:w="2338" w:type="dxa"/>
            <w:vAlign w:val="center"/>
          </w:tcPr>
          <w:p w14:paraId="5F14C90A" w14:textId="77777777" w:rsidR="00686A43" w:rsidRPr="00C80947" w:rsidRDefault="00686A43" w:rsidP="000E70F1">
            <w:pPr>
              <w:spacing w:line="480" w:lineRule="auto"/>
              <w:jc w:val="center"/>
              <w:rPr>
                <w:sz w:val="24"/>
                <w:szCs w:val="24"/>
              </w:rPr>
            </w:pPr>
            <w:r w:rsidRPr="00C80947">
              <w:rPr>
                <w:sz w:val="24"/>
                <w:szCs w:val="24"/>
              </w:rPr>
              <w:t>10</w:t>
            </w:r>
          </w:p>
        </w:tc>
      </w:tr>
      <w:tr w:rsidR="00686A43" w:rsidRPr="00BA3BE9" w14:paraId="2E4FFE31" w14:textId="77777777" w:rsidTr="000E70F1">
        <w:trPr>
          <w:jc w:val="center"/>
        </w:trPr>
        <w:tc>
          <w:tcPr>
            <w:tcW w:w="2337" w:type="dxa"/>
            <w:vAlign w:val="center"/>
          </w:tcPr>
          <w:p w14:paraId="07B7F455" w14:textId="77777777" w:rsidR="00686A43" w:rsidRPr="00C80947" w:rsidRDefault="00686A43" w:rsidP="000E70F1">
            <w:pPr>
              <w:spacing w:line="480" w:lineRule="auto"/>
              <w:jc w:val="center"/>
              <w:rPr>
                <w:sz w:val="24"/>
                <w:szCs w:val="24"/>
              </w:rPr>
            </w:pPr>
            <w:r w:rsidRPr="00C80947">
              <w:rPr>
                <w:sz w:val="24"/>
                <w:szCs w:val="24"/>
              </w:rPr>
              <w:t>41PT282</w:t>
            </w:r>
          </w:p>
        </w:tc>
        <w:tc>
          <w:tcPr>
            <w:tcW w:w="2337" w:type="dxa"/>
            <w:vAlign w:val="center"/>
          </w:tcPr>
          <w:p w14:paraId="37250465" w14:textId="77777777" w:rsidR="00686A43" w:rsidRPr="00C80947" w:rsidRDefault="00686A43" w:rsidP="000E70F1">
            <w:pPr>
              <w:spacing w:line="480" w:lineRule="auto"/>
              <w:jc w:val="center"/>
              <w:rPr>
                <w:sz w:val="24"/>
                <w:szCs w:val="24"/>
              </w:rPr>
            </w:pPr>
            <w:r w:rsidRPr="00C80947">
              <w:rPr>
                <w:sz w:val="24"/>
                <w:szCs w:val="24"/>
              </w:rPr>
              <w:t>928</w:t>
            </w:r>
          </w:p>
        </w:tc>
        <w:tc>
          <w:tcPr>
            <w:tcW w:w="2338" w:type="dxa"/>
            <w:vAlign w:val="center"/>
          </w:tcPr>
          <w:p w14:paraId="22267447" w14:textId="77777777" w:rsidR="00686A43" w:rsidRPr="00C80947" w:rsidRDefault="00686A43" w:rsidP="000E70F1">
            <w:pPr>
              <w:spacing w:line="480" w:lineRule="auto"/>
              <w:jc w:val="center"/>
              <w:rPr>
                <w:sz w:val="24"/>
                <w:szCs w:val="24"/>
              </w:rPr>
            </w:pPr>
            <w:r w:rsidRPr="00C80947">
              <w:rPr>
                <w:sz w:val="24"/>
                <w:szCs w:val="24"/>
              </w:rPr>
              <w:t>5</w:t>
            </w:r>
          </w:p>
        </w:tc>
        <w:tc>
          <w:tcPr>
            <w:tcW w:w="2338" w:type="dxa"/>
            <w:vAlign w:val="center"/>
          </w:tcPr>
          <w:p w14:paraId="38479C9D" w14:textId="77777777" w:rsidR="00686A43" w:rsidRPr="00C80947" w:rsidRDefault="00686A43" w:rsidP="000E70F1">
            <w:pPr>
              <w:spacing w:line="480" w:lineRule="auto"/>
              <w:jc w:val="center"/>
              <w:rPr>
                <w:sz w:val="24"/>
                <w:szCs w:val="24"/>
              </w:rPr>
            </w:pPr>
            <w:r w:rsidRPr="00C80947">
              <w:rPr>
                <w:sz w:val="24"/>
                <w:szCs w:val="24"/>
              </w:rPr>
              <w:t>2</w:t>
            </w:r>
          </w:p>
        </w:tc>
      </w:tr>
      <w:tr w:rsidR="00686A43" w:rsidRPr="00BA3BE9" w14:paraId="38E126B8" w14:textId="77777777" w:rsidTr="000E70F1">
        <w:trPr>
          <w:jc w:val="center"/>
        </w:trPr>
        <w:tc>
          <w:tcPr>
            <w:tcW w:w="2337" w:type="dxa"/>
            <w:vAlign w:val="center"/>
          </w:tcPr>
          <w:p w14:paraId="4DD75865" w14:textId="77777777" w:rsidR="00686A43" w:rsidRPr="00C80947" w:rsidRDefault="00686A43" w:rsidP="000E70F1">
            <w:pPr>
              <w:spacing w:line="480" w:lineRule="auto"/>
              <w:jc w:val="center"/>
              <w:rPr>
                <w:sz w:val="24"/>
                <w:szCs w:val="24"/>
              </w:rPr>
            </w:pPr>
            <w:r w:rsidRPr="00C80947">
              <w:rPr>
                <w:sz w:val="24"/>
                <w:szCs w:val="24"/>
              </w:rPr>
              <w:t>41PT283</w:t>
            </w:r>
          </w:p>
        </w:tc>
        <w:tc>
          <w:tcPr>
            <w:tcW w:w="2337" w:type="dxa"/>
            <w:vAlign w:val="center"/>
          </w:tcPr>
          <w:p w14:paraId="5966F62D" w14:textId="77777777" w:rsidR="00686A43" w:rsidRPr="00C80947" w:rsidRDefault="00686A43" w:rsidP="000E70F1">
            <w:pPr>
              <w:spacing w:line="480" w:lineRule="auto"/>
              <w:jc w:val="center"/>
              <w:rPr>
                <w:sz w:val="24"/>
                <w:szCs w:val="24"/>
              </w:rPr>
            </w:pPr>
            <w:r w:rsidRPr="00C80947">
              <w:rPr>
                <w:sz w:val="24"/>
                <w:szCs w:val="24"/>
              </w:rPr>
              <w:t>935</w:t>
            </w:r>
          </w:p>
        </w:tc>
        <w:tc>
          <w:tcPr>
            <w:tcW w:w="2338" w:type="dxa"/>
            <w:vAlign w:val="center"/>
          </w:tcPr>
          <w:p w14:paraId="5DFF143B" w14:textId="77777777" w:rsidR="00686A43" w:rsidRPr="00C80947" w:rsidRDefault="00686A43" w:rsidP="000E70F1">
            <w:pPr>
              <w:spacing w:line="480" w:lineRule="auto"/>
              <w:jc w:val="center"/>
              <w:rPr>
                <w:sz w:val="24"/>
                <w:szCs w:val="24"/>
              </w:rPr>
            </w:pPr>
            <w:r w:rsidRPr="00C80947">
              <w:rPr>
                <w:sz w:val="24"/>
                <w:szCs w:val="24"/>
              </w:rPr>
              <w:t>14</w:t>
            </w:r>
          </w:p>
        </w:tc>
        <w:tc>
          <w:tcPr>
            <w:tcW w:w="2338" w:type="dxa"/>
            <w:vAlign w:val="center"/>
          </w:tcPr>
          <w:p w14:paraId="1DB80D41" w14:textId="77777777" w:rsidR="00686A43" w:rsidRPr="00C80947" w:rsidRDefault="00686A43" w:rsidP="000E70F1">
            <w:pPr>
              <w:spacing w:line="480" w:lineRule="auto"/>
              <w:jc w:val="center"/>
              <w:rPr>
                <w:sz w:val="24"/>
                <w:szCs w:val="24"/>
              </w:rPr>
            </w:pPr>
            <w:r w:rsidRPr="00C80947">
              <w:rPr>
                <w:sz w:val="24"/>
                <w:szCs w:val="24"/>
              </w:rPr>
              <w:t>6</w:t>
            </w:r>
          </w:p>
        </w:tc>
      </w:tr>
      <w:tr w:rsidR="00686A43" w:rsidRPr="00BA3BE9" w14:paraId="19610D83" w14:textId="77777777" w:rsidTr="000E70F1">
        <w:trPr>
          <w:jc w:val="center"/>
        </w:trPr>
        <w:tc>
          <w:tcPr>
            <w:tcW w:w="2337" w:type="dxa"/>
            <w:vAlign w:val="center"/>
          </w:tcPr>
          <w:p w14:paraId="30972BD9" w14:textId="77777777" w:rsidR="00686A43" w:rsidRPr="00C80947" w:rsidRDefault="00686A43" w:rsidP="000E70F1">
            <w:pPr>
              <w:spacing w:line="480" w:lineRule="auto"/>
              <w:jc w:val="center"/>
              <w:rPr>
                <w:sz w:val="24"/>
                <w:szCs w:val="24"/>
              </w:rPr>
            </w:pPr>
            <w:r w:rsidRPr="00C80947">
              <w:rPr>
                <w:sz w:val="24"/>
                <w:szCs w:val="24"/>
              </w:rPr>
              <w:t>41PT509</w:t>
            </w:r>
          </w:p>
        </w:tc>
        <w:tc>
          <w:tcPr>
            <w:tcW w:w="2337" w:type="dxa"/>
            <w:vAlign w:val="center"/>
          </w:tcPr>
          <w:p w14:paraId="3279F6DB" w14:textId="77777777" w:rsidR="00686A43" w:rsidRPr="00C80947" w:rsidRDefault="00686A43" w:rsidP="000E70F1">
            <w:pPr>
              <w:spacing w:line="480" w:lineRule="auto"/>
              <w:jc w:val="center"/>
              <w:rPr>
                <w:sz w:val="24"/>
                <w:szCs w:val="24"/>
              </w:rPr>
            </w:pPr>
            <w:r w:rsidRPr="00C80947">
              <w:rPr>
                <w:sz w:val="24"/>
                <w:szCs w:val="24"/>
              </w:rPr>
              <w:t>963</w:t>
            </w:r>
          </w:p>
        </w:tc>
        <w:tc>
          <w:tcPr>
            <w:tcW w:w="2338" w:type="dxa"/>
            <w:vAlign w:val="center"/>
          </w:tcPr>
          <w:p w14:paraId="0BFFECEE" w14:textId="77777777" w:rsidR="00686A43" w:rsidRPr="00C80947" w:rsidRDefault="00686A43" w:rsidP="000E70F1">
            <w:pPr>
              <w:spacing w:line="480" w:lineRule="auto"/>
              <w:jc w:val="center"/>
              <w:rPr>
                <w:sz w:val="24"/>
                <w:szCs w:val="24"/>
              </w:rPr>
            </w:pPr>
            <w:r w:rsidRPr="00C80947">
              <w:rPr>
                <w:sz w:val="24"/>
                <w:szCs w:val="24"/>
              </w:rPr>
              <w:t>40</w:t>
            </w:r>
          </w:p>
        </w:tc>
        <w:tc>
          <w:tcPr>
            <w:tcW w:w="2338" w:type="dxa"/>
            <w:vAlign w:val="center"/>
          </w:tcPr>
          <w:p w14:paraId="743110DE" w14:textId="77777777" w:rsidR="00686A43" w:rsidRPr="00C80947" w:rsidRDefault="00686A43" w:rsidP="00686A43">
            <w:pPr>
              <w:keepNext/>
              <w:spacing w:line="480" w:lineRule="auto"/>
              <w:jc w:val="center"/>
              <w:rPr>
                <w:sz w:val="24"/>
                <w:szCs w:val="24"/>
              </w:rPr>
            </w:pPr>
            <w:r w:rsidRPr="00C80947">
              <w:rPr>
                <w:sz w:val="24"/>
                <w:szCs w:val="24"/>
              </w:rPr>
              <w:t>37</w:t>
            </w:r>
          </w:p>
        </w:tc>
      </w:tr>
    </w:tbl>
    <w:p w14:paraId="0D6FE1D2" w14:textId="6B7FC5A6" w:rsidR="00686A43" w:rsidRDefault="00686A43" w:rsidP="00686A43">
      <w:pPr>
        <w:pStyle w:val="Caption"/>
        <w:rPr>
          <w:color w:val="auto"/>
          <w:sz w:val="24"/>
          <w:szCs w:val="24"/>
        </w:rPr>
      </w:pPr>
      <w:r w:rsidRPr="00156E32">
        <w:rPr>
          <w:color w:val="auto"/>
          <w:sz w:val="24"/>
          <w:szCs w:val="24"/>
        </w:rPr>
        <w:t xml:space="preserve">Table </w:t>
      </w:r>
      <w:r w:rsidR="00302FB1">
        <w:rPr>
          <w:color w:val="auto"/>
          <w:sz w:val="24"/>
          <w:szCs w:val="24"/>
        </w:rPr>
        <w:fldChar w:fldCharType="begin"/>
      </w:r>
      <w:r w:rsidR="00302FB1">
        <w:rPr>
          <w:color w:val="auto"/>
          <w:sz w:val="24"/>
          <w:szCs w:val="24"/>
        </w:rPr>
        <w:instrText xml:space="preserve"> SEQ Table \* ARABIC </w:instrText>
      </w:r>
      <w:r w:rsidR="00302FB1">
        <w:rPr>
          <w:color w:val="auto"/>
          <w:sz w:val="24"/>
          <w:szCs w:val="24"/>
        </w:rPr>
        <w:fldChar w:fldCharType="separate"/>
      </w:r>
      <w:r w:rsidR="0053115F">
        <w:rPr>
          <w:noProof/>
          <w:color w:val="auto"/>
          <w:sz w:val="24"/>
          <w:szCs w:val="24"/>
        </w:rPr>
        <w:t>10</w:t>
      </w:r>
      <w:r w:rsidR="00302FB1">
        <w:rPr>
          <w:color w:val="auto"/>
          <w:sz w:val="24"/>
          <w:szCs w:val="24"/>
        </w:rPr>
        <w:fldChar w:fldCharType="end"/>
      </w:r>
      <w:r w:rsidRPr="00156E32">
        <w:rPr>
          <w:color w:val="auto"/>
          <w:sz w:val="24"/>
          <w:szCs w:val="24"/>
        </w:rPr>
        <w:t>: A tabulation of the elevation information for Antelope Creek sites within the Cross Bar Ranch.</w:t>
      </w:r>
    </w:p>
    <w:p w14:paraId="52449C02" w14:textId="6FE9B6E1" w:rsidR="00302FB1" w:rsidRDefault="00302FB1" w:rsidP="00A830BC">
      <w:pPr>
        <w:pStyle w:val="Caption"/>
        <w:keepNext/>
      </w:pPr>
    </w:p>
    <w:tbl>
      <w:tblPr>
        <w:tblStyle w:val="TableGrid"/>
        <w:tblW w:w="0" w:type="auto"/>
        <w:jc w:val="center"/>
        <w:tblLook w:val="04A0" w:firstRow="1" w:lastRow="0" w:firstColumn="1" w:lastColumn="0" w:noHBand="0" w:noVBand="1"/>
      </w:tblPr>
      <w:tblGrid>
        <w:gridCol w:w="5575"/>
        <w:gridCol w:w="3775"/>
      </w:tblGrid>
      <w:tr w:rsidR="0050698C" w14:paraId="07B818BF" w14:textId="77777777" w:rsidTr="00A830BC">
        <w:trPr>
          <w:trHeight w:val="530"/>
          <w:jc w:val="center"/>
        </w:trPr>
        <w:tc>
          <w:tcPr>
            <w:tcW w:w="5575" w:type="dxa"/>
            <w:vAlign w:val="center"/>
          </w:tcPr>
          <w:p w14:paraId="595E2C07" w14:textId="5906EA9E" w:rsidR="0050698C" w:rsidRPr="00A830BC" w:rsidRDefault="0050698C" w:rsidP="00A830BC">
            <w:pPr>
              <w:jc w:val="center"/>
              <w:rPr>
                <w:sz w:val="28"/>
                <w:szCs w:val="28"/>
              </w:rPr>
            </w:pPr>
            <w:r w:rsidRPr="00A830BC">
              <w:rPr>
                <w:sz w:val="28"/>
                <w:szCs w:val="28"/>
              </w:rPr>
              <w:t>Site Type Pairing</w:t>
            </w:r>
          </w:p>
        </w:tc>
        <w:tc>
          <w:tcPr>
            <w:tcW w:w="3775" w:type="dxa"/>
            <w:vAlign w:val="center"/>
          </w:tcPr>
          <w:p w14:paraId="0CCBF664" w14:textId="7AB881DD" w:rsidR="0050698C" w:rsidRPr="00A830BC" w:rsidRDefault="0050698C" w:rsidP="00A830BC">
            <w:pPr>
              <w:jc w:val="center"/>
              <w:rPr>
                <w:sz w:val="28"/>
                <w:szCs w:val="28"/>
              </w:rPr>
            </w:pPr>
            <w:r w:rsidRPr="00A830BC">
              <w:rPr>
                <w:sz w:val="28"/>
                <w:szCs w:val="28"/>
              </w:rPr>
              <w:t>Distance Between (in meters)</w:t>
            </w:r>
          </w:p>
        </w:tc>
      </w:tr>
      <w:tr w:rsidR="0050698C" w14:paraId="5267D4B8" w14:textId="77777777" w:rsidTr="00A830BC">
        <w:trPr>
          <w:trHeight w:val="530"/>
          <w:jc w:val="center"/>
        </w:trPr>
        <w:tc>
          <w:tcPr>
            <w:tcW w:w="5575" w:type="dxa"/>
            <w:vAlign w:val="center"/>
          </w:tcPr>
          <w:p w14:paraId="63D5922C" w14:textId="7CD6EED0" w:rsidR="0050698C" w:rsidRPr="00A830BC" w:rsidRDefault="0050698C" w:rsidP="00A830BC">
            <w:pPr>
              <w:jc w:val="center"/>
              <w:rPr>
                <w:sz w:val="24"/>
                <w:szCs w:val="24"/>
              </w:rPr>
            </w:pPr>
            <w:r w:rsidRPr="00A830BC">
              <w:rPr>
                <w:sz w:val="24"/>
                <w:szCs w:val="24"/>
              </w:rPr>
              <w:t>41PT93 (Homestead) and 41PT91 (Camp)</w:t>
            </w:r>
          </w:p>
        </w:tc>
        <w:tc>
          <w:tcPr>
            <w:tcW w:w="3775" w:type="dxa"/>
            <w:vAlign w:val="center"/>
          </w:tcPr>
          <w:p w14:paraId="135581F8" w14:textId="448163B9" w:rsidR="0050698C" w:rsidRPr="00A830BC" w:rsidRDefault="00302FB1" w:rsidP="00A830BC">
            <w:pPr>
              <w:jc w:val="center"/>
              <w:rPr>
                <w:sz w:val="24"/>
                <w:szCs w:val="24"/>
              </w:rPr>
            </w:pPr>
            <w:r w:rsidRPr="00A830BC">
              <w:rPr>
                <w:sz w:val="24"/>
                <w:szCs w:val="24"/>
              </w:rPr>
              <w:t>201</w:t>
            </w:r>
          </w:p>
        </w:tc>
      </w:tr>
      <w:tr w:rsidR="0050698C" w14:paraId="31DE2E3B" w14:textId="77777777" w:rsidTr="00A830BC">
        <w:trPr>
          <w:trHeight w:val="530"/>
          <w:jc w:val="center"/>
        </w:trPr>
        <w:tc>
          <w:tcPr>
            <w:tcW w:w="5575" w:type="dxa"/>
            <w:vAlign w:val="center"/>
          </w:tcPr>
          <w:p w14:paraId="3C9A16A0" w14:textId="43ACFE9A" w:rsidR="0050698C" w:rsidRPr="00A830BC" w:rsidRDefault="0050698C" w:rsidP="00A830BC">
            <w:pPr>
              <w:jc w:val="center"/>
              <w:rPr>
                <w:sz w:val="24"/>
                <w:szCs w:val="24"/>
              </w:rPr>
            </w:pPr>
            <w:r w:rsidRPr="00A830BC">
              <w:rPr>
                <w:sz w:val="24"/>
                <w:szCs w:val="24"/>
              </w:rPr>
              <w:t>41PT96 (Homestead) and 41PT90 (Camp)</w:t>
            </w:r>
          </w:p>
        </w:tc>
        <w:tc>
          <w:tcPr>
            <w:tcW w:w="3775" w:type="dxa"/>
            <w:vAlign w:val="center"/>
          </w:tcPr>
          <w:p w14:paraId="7E62DDA6" w14:textId="5A268711" w:rsidR="0050698C" w:rsidRPr="00A830BC" w:rsidRDefault="00302FB1" w:rsidP="00A830BC">
            <w:pPr>
              <w:jc w:val="center"/>
              <w:rPr>
                <w:sz w:val="24"/>
                <w:szCs w:val="24"/>
              </w:rPr>
            </w:pPr>
            <w:r w:rsidRPr="00A830BC">
              <w:rPr>
                <w:sz w:val="24"/>
                <w:szCs w:val="24"/>
              </w:rPr>
              <w:t>135</w:t>
            </w:r>
          </w:p>
        </w:tc>
      </w:tr>
      <w:tr w:rsidR="0050698C" w14:paraId="5A6C2BB2" w14:textId="77777777" w:rsidTr="00A830BC">
        <w:trPr>
          <w:trHeight w:val="530"/>
          <w:jc w:val="center"/>
        </w:trPr>
        <w:tc>
          <w:tcPr>
            <w:tcW w:w="5575" w:type="dxa"/>
            <w:vAlign w:val="center"/>
          </w:tcPr>
          <w:p w14:paraId="33A049E7" w14:textId="29BB7F0A" w:rsidR="0050698C" w:rsidRPr="00A830BC" w:rsidRDefault="0050698C" w:rsidP="00A830BC">
            <w:pPr>
              <w:jc w:val="center"/>
              <w:rPr>
                <w:sz w:val="24"/>
                <w:szCs w:val="24"/>
              </w:rPr>
            </w:pPr>
            <w:r w:rsidRPr="00A830BC">
              <w:rPr>
                <w:sz w:val="24"/>
                <w:szCs w:val="24"/>
              </w:rPr>
              <w:t>41PT97 (Homestead) and 41PT98 (Camp)</w:t>
            </w:r>
          </w:p>
        </w:tc>
        <w:tc>
          <w:tcPr>
            <w:tcW w:w="3775" w:type="dxa"/>
            <w:vAlign w:val="center"/>
          </w:tcPr>
          <w:p w14:paraId="273FECCD" w14:textId="6D00CA96" w:rsidR="0050698C" w:rsidRPr="00A830BC" w:rsidRDefault="00302FB1" w:rsidP="00A830BC">
            <w:pPr>
              <w:jc w:val="center"/>
              <w:rPr>
                <w:sz w:val="24"/>
                <w:szCs w:val="24"/>
              </w:rPr>
            </w:pPr>
            <w:r w:rsidRPr="00A830BC">
              <w:rPr>
                <w:sz w:val="24"/>
                <w:szCs w:val="24"/>
              </w:rPr>
              <w:t>274</w:t>
            </w:r>
          </w:p>
        </w:tc>
      </w:tr>
      <w:tr w:rsidR="0050698C" w14:paraId="0FB0857D" w14:textId="77777777" w:rsidTr="00A830BC">
        <w:trPr>
          <w:trHeight w:val="530"/>
          <w:jc w:val="center"/>
        </w:trPr>
        <w:tc>
          <w:tcPr>
            <w:tcW w:w="5575" w:type="dxa"/>
            <w:vAlign w:val="center"/>
          </w:tcPr>
          <w:p w14:paraId="02D5207D" w14:textId="29F08C1E" w:rsidR="0050698C" w:rsidRPr="00A830BC" w:rsidRDefault="0050698C" w:rsidP="00A830BC">
            <w:pPr>
              <w:jc w:val="center"/>
              <w:rPr>
                <w:sz w:val="24"/>
                <w:szCs w:val="24"/>
              </w:rPr>
            </w:pPr>
            <w:r w:rsidRPr="00A830BC">
              <w:rPr>
                <w:sz w:val="24"/>
                <w:szCs w:val="24"/>
              </w:rPr>
              <w:t>41PT109 (Homestead) and 41PT113 (Camp)</w:t>
            </w:r>
          </w:p>
        </w:tc>
        <w:tc>
          <w:tcPr>
            <w:tcW w:w="3775" w:type="dxa"/>
            <w:vAlign w:val="center"/>
          </w:tcPr>
          <w:p w14:paraId="454C0033" w14:textId="0C1F160E" w:rsidR="0050698C" w:rsidRPr="00A830BC" w:rsidRDefault="00302FB1" w:rsidP="00A830BC">
            <w:pPr>
              <w:jc w:val="center"/>
              <w:rPr>
                <w:sz w:val="24"/>
                <w:szCs w:val="24"/>
              </w:rPr>
            </w:pPr>
            <w:r w:rsidRPr="00A830BC">
              <w:rPr>
                <w:sz w:val="24"/>
                <w:szCs w:val="24"/>
              </w:rPr>
              <w:t>406</w:t>
            </w:r>
          </w:p>
        </w:tc>
      </w:tr>
      <w:tr w:rsidR="0050698C" w14:paraId="0E95E323" w14:textId="77777777" w:rsidTr="00A830BC">
        <w:trPr>
          <w:trHeight w:val="530"/>
          <w:jc w:val="center"/>
        </w:trPr>
        <w:tc>
          <w:tcPr>
            <w:tcW w:w="5575" w:type="dxa"/>
            <w:vAlign w:val="center"/>
          </w:tcPr>
          <w:p w14:paraId="01FDD88B" w14:textId="4C222B92" w:rsidR="0050698C" w:rsidRPr="00A830BC" w:rsidRDefault="0050698C" w:rsidP="00A830BC">
            <w:pPr>
              <w:jc w:val="center"/>
              <w:rPr>
                <w:sz w:val="24"/>
                <w:szCs w:val="24"/>
              </w:rPr>
            </w:pPr>
            <w:r w:rsidRPr="00A830BC">
              <w:rPr>
                <w:sz w:val="24"/>
                <w:szCs w:val="24"/>
              </w:rPr>
              <w:t>41PT112 (Homestead) and 41PT113 (Camp)</w:t>
            </w:r>
          </w:p>
        </w:tc>
        <w:tc>
          <w:tcPr>
            <w:tcW w:w="3775" w:type="dxa"/>
            <w:vAlign w:val="center"/>
          </w:tcPr>
          <w:p w14:paraId="0268EE98" w14:textId="1787F62E" w:rsidR="0050698C" w:rsidRPr="00A830BC" w:rsidRDefault="00302FB1" w:rsidP="00A830BC">
            <w:pPr>
              <w:jc w:val="center"/>
              <w:rPr>
                <w:sz w:val="24"/>
                <w:szCs w:val="24"/>
              </w:rPr>
            </w:pPr>
            <w:r w:rsidRPr="00A830BC">
              <w:rPr>
                <w:sz w:val="24"/>
                <w:szCs w:val="24"/>
              </w:rPr>
              <w:t>100</w:t>
            </w:r>
          </w:p>
        </w:tc>
      </w:tr>
      <w:tr w:rsidR="0050698C" w14:paraId="60740E2A" w14:textId="77777777" w:rsidTr="00A830BC">
        <w:trPr>
          <w:trHeight w:val="530"/>
          <w:jc w:val="center"/>
        </w:trPr>
        <w:tc>
          <w:tcPr>
            <w:tcW w:w="5575" w:type="dxa"/>
            <w:vAlign w:val="center"/>
          </w:tcPr>
          <w:p w14:paraId="27377CBE" w14:textId="6DD04227" w:rsidR="0050698C" w:rsidRPr="00A830BC" w:rsidRDefault="0050698C" w:rsidP="00A830BC">
            <w:pPr>
              <w:jc w:val="center"/>
              <w:rPr>
                <w:sz w:val="24"/>
                <w:szCs w:val="24"/>
              </w:rPr>
            </w:pPr>
            <w:r w:rsidRPr="00A830BC">
              <w:rPr>
                <w:sz w:val="24"/>
                <w:szCs w:val="24"/>
              </w:rPr>
              <w:t>41PT257 (Homestead) and 41PT283 (Subhomestead)</w:t>
            </w:r>
          </w:p>
        </w:tc>
        <w:tc>
          <w:tcPr>
            <w:tcW w:w="3775" w:type="dxa"/>
            <w:vAlign w:val="center"/>
          </w:tcPr>
          <w:p w14:paraId="16B95EBC" w14:textId="64960C47" w:rsidR="0050698C" w:rsidRPr="00A830BC" w:rsidRDefault="00302FB1" w:rsidP="00A830BC">
            <w:pPr>
              <w:jc w:val="center"/>
              <w:rPr>
                <w:sz w:val="24"/>
                <w:szCs w:val="24"/>
              </w:rPr>
            </w:pPr>
            <w:r w:rsidRPr="00A830BC">
              <w:rPr>
                <w:sz w:val="24"/>
                <w:szCs w:val="24"/>
              </w:rPr>
              <w:t>363</w:t>
            </w:r>
          </w:p>
        </w:tc>
      </w:tr>
      <w:tr w:rsidR="0050698C" w14:paraId="58891F2D" w14:textId="77777777" w:rsidTr="00A830BC">
        <w:trPr>
          <w:trHeight w:val="530"/>
          <w:jc w:val="center"/>
        </w:trPr>
        <w:tc>
          <w:tcPr>
            <w:tcW w:w="5575" w:type="dxa"/>
            <w:vAlign w:val="center"/>
          </w:tcPr>
          <w:p w14:paraId="5F50401E" w14:textId="0DF02EC6" w:rsidR="0050698C" w:rsidRPr="00A830BC" w:rsidRDefault="0050698C" w:rsidP="00A830BC">
            <w:pPr>
              <w:jc w:val="center"/>
              <w:rPr>
                <w:sz w:val="24"/>
                <w:szCs w:val="24"/>
              </w:rPr>
            </w:pPr>
            <w:r w:rsidRPr="00A830BC">
              <w:rPr>
                <w:sz w:val="24"/>
                <w:szCs w:val="24"/>
              </w:rPr>
              <w:t>41PT253 (Homestead) and 41PT254 (Subhomestead)</w:t>
            </w:r>
          </w:p>
        </w:tc>
        <w:tc>
          <w:tcPr>
            <w:tcW w:w="3775" w:type="dxa"/>
            <w:vAlign w:val="center"/>
          </w:tcPr>
          <w:p w14:paraId="24B89717" w14:textId="4951899A" w:rsidR="0050698C" w:rsidRPr="00A830BC" w:rsidRDefault="00302FB1" w:rsidP="00A830BC">
            <w:pPr>
              <w:keepNext/>
              <w:jc w:val="center"/>
              <w:rPr>
                <w:sz w:val="24"/>
                <w:szCs w:val="24"/>
              </w:rPr>
            </w:pPr>
            <w:r w:rsidRPr="00A830BC">
              <w:rPr>
                <w:sz w:val="24"/>
                <w:szCs w:val="24"/>
              </w:rPr>
              <w:t>82</w:t>
            </w:r>
          </w:p>
        </w:tc>
      </w:tr>
    </w:tbl>
    <w:p w14:paraId="45F43603" w14:textId="088018C2" w:rsidR="0050698C" w:rsidRPr="00302FB1" w:rsidRDefault="00302FB1" w:rsidP="00302FB1">
      <w:pPr>
        <w:pStyle w:val="Caption"/>
        <w:rPr>
          <w:color w:val="auto"/>
          <w:sz w:val="24"/>
          <w:szCs w:val="24"/>
        </w:rPr>
      </w:pPr>
      <w:r w:rsidRPr="00A830BC">
        <w:rPr>
          <w:color w:val="auto"/>
          <w:sz w:val="24"/>
          <w:szCs w:val="24"/>
        </w:rPr>
        <w:t xml:space="preserve">Table </w:t>
      </w:r>
      <w:r w:rsidRPr="00A830BC">
        <w:rPr>
          <w:color w:val="auto"/>
          <w:sz w:val="24"/>
          <w:szCs w:val="24"/>
        </w:rPr>
        <w:fldChar w:fldCharType="begin"/>
      </w:r>
      <w:r w:rsidRPr="00A830BC">
        <w:rPr>
          <w:color w:val="auto"/>
          <w:sz w:val="24"/>
          <w:szCs w:val="24"/>
        </w:rPr>
        <w:instrText xml:space="preserve"> SEQ Table \* ARABIC </w:instrText>
      </w:r>
      <w:r w:rsidRPr="00A830BC">
        <w:rPr>
          <w:color w:val="auto"/>
          <w:sz w:val="24"/>
          <w:szCs w:val="24"/>
        </w:rPr>
        <w:fldChar w:fldCharType="separate"/>
      </w:r>
      <w:r w:rsidR="0053115F">
        <w:rPr>
          <w:noProof/>
          <w:color w:val="auto"/>
          <w:sz w:val="24"/>
          <w:szCs w:val="24"/>
        </w:rPr>
        <w:t>11</w:t>
      </w:r>
      <w:r w:rsidRPr="00A830BC">
        <w:rPr>
          <w:color w:val="auto"/>
          <w:sz w:val="24"/>
          <w:szCs w:val="24"/>
        </w:rPr>
        <w:fldChar w:fldCharType="end"/>
      </w:r>
      <w:r w:rsidRPr="00A830BC">
        <w:rPr>
          <w:color w:val="auto"/>
          <w:sz w:val="24"/>
          <w:szCs w:val="24"/>
        </w:rPr>
        <w:t>: The distances between homesteads and their nearest camp or subhomestead</w:t>
      </w:r>
      <w:r>
        <w:rPr>
          <w:color w:val="auto"/>
          <w:sz w:val="24"/>
          <w:szCs w:val="24"/>
        </w:rPr>
        <w:t>, measured using the Measure too within ArcGIS Pro</w:t>
      </w:r>
      <w:r w:rsidRPr="00A830BC">
        <w:rPr>
          <w:color w:val="auto"/>
          <w:sz w:val="24"/>
          <w:szCs w:val="24"/>
        </w:rPr>
        <w:t>.</w:t>
      </w:r>
    </w:p>
    <w:p w14:paraId="4C7AE27C" w14:textId="110173C5" w:rsidR="00686A43" w:rsidRPr="00961535" w:rsidRDefault="00686A43" w:rsidP="00156E32">
      <w:pPr>
        <w:pStyle w:val="Heading1"/>
        <w:spacing w:line="480" w:lineRule="auto"/>
        <w:jc w:val="center"/>
        <w:rPr>
          <w:color w:val="auto"/>
        </w:rPr>
      </w:pPr>
      <w:r>
        <w:rPr>
          <w:noProof/>
        </w:rPr>
        <w:lastRenderedPageBreak/>
        <w:drawing>
          <wp:anchor distT="0" distB="0" distL="114300" distR="114300" simplePos="0" relativeHeight="251714560" behindDoc="0" locked="0" layoutInCell="1" allowOverlap="1" wp14:anchorId="214F9780" wp14:editId="0573C4EC">
            <wp:simplePos x="0" y="0"/>
            <wp:positionH relativeFrom="margin">
              <wp:align>right</wp:align>
            </wp:positionH>
            <wp:positionV relativeFrom="paragraph">
              <wp:posOffset>450712</wp:posOffset>
            </wp:positionV>
            <wp:extent cx="5938520" cy="7442200"/>
            <wp:effectExtent l="0" t="0" r="5080" b="6350"/>
            <wp:wrapSquare wrapText="bothSides"/>
            <wp:docPr id="50" name="Picture 5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ap&#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2614" cy="744755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5584" behindDoc="0" locked="0" layoutInCell="1" allowOverlap="1" wp14:anchorId="455646C9" wp14:editId="19E65793">
                <wp:simplePos x="0" y="0"/>
                <wp:positionH relativeFrom="margin">
                  <wp:align>right</wp:align>
                </wp:positionH>
                <wp:positionV relativeFrom="paragraph">
                  <wp:posOffset>7915247</wp:posOffset>
                </wp:positionV>
                <wp:extent cx="5943600" cy="309245"/>
                <wp:effectExtent l="0" t="0" r="0" b="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09245"/>
                        </a:xfrm>
                        <a:prstGeom prst="rect">
                          <a:avLst/>
                        </a:prstGeom>
                        <a:solidFill>
                          <a:prstClr val="white"/>
                        </a:solidFill>
                        <a:ln>
                          <a:noFill/>
                        </a:ln>
                      </wps:spPr>
                      <wps:txbx>
                        <w:txbxContent>
                          <w:p w14:paraId="397DAE63" w14:textId="00AA85B1" w:rsidR="00686A43" w:rsidRPr="00156E32" w:rsidRDefault="00686A43" w:rsidP="00686A43">
                            <w:pPr>
                              <w:pStyle w:val="Caption"/>
                              <w:rPr>
                                <w:color w:val="auto"/>
                                <w:sz w:val="24"/>
                                <w:szCs w:val="24"/>
                              </w:rPr>
                            </w:pPr>
                            <w:bookmarkStart w:id="336" w:name="_Hlk113189081"/>
                            <w:bookmarkStart w:id="337" w:name="_Hlk113189082"/>
                            <w:r w:rsidRPr="00156E32">
                              <w:rPr>
                                <w:color w:val="auto"/>
                                <w:sz w:val="24"/>
                                <w:szCs w:val="24"/>
                              </w:rPr>
                              <w:t>Figure 2</w:t>
                            </w:r>
                            <w:r w:rsidR="00D46CB6" w:rsidRPr="00156E32">
                              <w:rPr>
                                <w:color w:val="auto"/>
                                <w:sz w:val="24"/>
                                <w:szCs w:val="24"/>
                              </w:rPr>
                              <w:t>1</w:t>
                            </w:r>
                            <w:r w:rsidRPr="00156E32">
                              <w:rPr>
                                <w:color w:val="auto"/>
                                <w:sz w:val="24"/>
                                <w:szCs w:val="24"/>
                              </w:rPr>
                              <w:t xml:space="preserve">: </w:t>
                            </w:r>
                            <w:bookmarkStart w:id="338" w:name="_Hlk118236111"/>
                            <w:r w:rsidRPr="00156E32">
                              <w:rPr>
                                <w:color w:val="auto"/>
                                <w:sz w:val="24"/>
                                <w:szCs w:val="24"/>
                              </w:rPr>
                              <w:t xml:space="preserve">A classified digital elevation model for Lintz's study area </w:t>
                            </w:r>
                            <w:bookmarkEnd w:id="338"/>
                            <w:r w:rsidRPr="00156E32">
                              <w:rPr>
                                <w:color w:val="auto"/>
                                <w:sz w:val="24"/>
                                <w:szCs w:val="24"/>
                              </w:rPr>
                              <w:t>around Lake Meredith.</w:t>
                            </w:r>
                            <w:bookmarkEnd w:id="336"/>
                            <w:bookmarkEnd w:id="3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5646C9" id="Text Box 49" o:spid="_x0000_s1043" type="#_x0000_t202" style="position:absolute;left:0;text-align:left;margin-left:416.8pt;margin-top:623.25pt;width:468pt;height:24.35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YLAIAAFwEAAAOAAAAZHJzL2Uyb0RvYy54bWysVE1v2zAMvQ/YfxB0X+ykH2uNOEWWIsOA&#10;oC2QDj0rshQLk0VNUmJ3v36UbCdbt9Owi0yRFKn3HuX5XddochTOKzAlnU5ySoThUCmzL+nX5/WH&#10;G0p8YKZiGowo6avw9G7x/t28tYWYQQ26Eo5gEeOL1pa0DsEWWeZ5LRrmJ2CFwaAE17CAW7fPKsda&#10;rN7obJbn11kLrrIOuPAevfd9kC5SfSkFD49SehGILineLaTVpXUX12wxZ8XeMVsrPlyD/cMtGqYM&#10;Nj2VumeBkYNTf5RqFHfgQYYJhyYDKRUXCQOimeZv0GxrZkXCguR4e6LJ/7+y/OG4tU+OhO4TdChg&#10;AuHtBvg3j9xkrfXFkBM59YXH7Ai0k66JX4RA8CBy+3riU3SBcHRe3V5eXOcY4hi7yG9nl1eR8Ox8&#10;2jofPgtoSDRK6lCvdAN23PjQp44psZkHraq10jpuYmClHTky1LatVRBD8d+ytIm5BuKpvmD0JFw9&#10;lAgqdLuOqArxf4w1omsH1Svy4qAfGW/5WmHDDfPhiTmcEYSFcx8ecZEa2pLCYFFSg/vxN3/MR+kw&#10;SkmLM1dS//3AnKBEfzEoahzQ0XCjsRsNc2hWgFCn+KIsTyYecEGPpnTQvOBzWMYuGGKGY6+ShtFc&#10;hX7y8TlxsVymJBxDy8LGbC0f5Y/EPncvzNlBloCCPsA4jax4o06f29O8PASQKkl3ZnHgG0c4iT88&#10;t/hGft2nrPNPYfETAAD//wMAUEsDBBQABgAIAAAAIQC+xXHT3gAAAAoBAAAPAAAAZHJzL2Rvd25y&#10;ZXYueG1sTI/BTsMwEETvSPyDtUhcEHUINKIhTgUt3Mqhpep5G5skIl5HttOkf8/2BMd9M5qdKZaT&#10;7cTJ+NA6UvAwS0AYqpxuqVaw//q4fwYRIpLGzpFRcDYBluX1VYG5diNtzWkXa8EhFHJU0MTY51KG&#10;qjEWw8z1hlj7dt5i5NPXUnscOdx2Mk2STFpsiT802JtVY6qf3WAVZGs/jFta3a337xv87Ov08HY+&#10;KHV7M72+gIhmin9muNTn6lByp6MbSAfRKeAhkWn6lM1BsL54zBgdL2gxT0GWhfw/ofwFAAD//wMA&#10;UEsBAi0AFAAGAAgAAAAhALaDOJL+AAAA4QEAABMAAAAAAAAAAAAAAAAAAAAAAFtDb250ZW50X1R5&#10;cGVzXS54bWxQSwECLQAUAAYACAAAACEAOP0h/9YAAACUAQAACwAAAAAAAAAAAAAAAAAvAQAAX3Jl&#10;bHMvLnJlbHNQSwECLQAUAAYACAAAACEAfnbOmCwCAABcBAAADgAAAAAAAAAAAAAAAAAuAgAAZHJz&#10;L2Uyb0RvYy54bWxQSwECLQAUAAYACAAAACEAvsVx094AAAAKAQAADwAAAAAAAAAAAAAAAACGBAAA&#10;ZHJzL2Rvd25yZXYueG1sUEsFBgAAAAAEAAQA8wAAAJEFAAAAAA==&#10;" stroked="f">
                <v:textbox inset="0,0,0,0">
                  <w:txbxContent>
                    <w:p w14:paraId="397DAE63" w14:textId="00AA85B1" w:rsidR="00686A43" w:rsidRPr="00156E32" w:rsidRDefault="00686A43" w:rsidP="00686A43">
                      <w:pPr>
                        <w:pStyle w:val="Caption"/>
                        <w:rPr>
                          <w:color w:val="auto"/>
                          <w:sz w:val="24"/>
                          <w:szCs w:val="24"/>
                        </w:rPr>
                      </w:pPr>
                      <w:bookmarkStart w:id="339" w:name="_Hlk113189081"/>
                      <w:bookmarkStart w:id="340" w:name="_Hlk113189082"/>
                      <w:r w:rsidRPr="00156E32">
                        <w:rPr>
                          <w:color w:val="auto"/>
                          <w:sz w:val="24"/>
                          <w:szCs w:val="24"/>
                        </w:rPr>
                        <w:t>Figure 2</w:t>
                      </w:r>
                      <w:r w:rsidR="00D46CB6" w:rsidRPr="00156E32">
                        <w:rPr>
                          <w:color w:val="auto"/>
                          <w:sz w:val="24"/>
                          <w:szCs w:val="24"/>
                        </w:rPr>
                        <w:t>1</w:t>
                      </w:r>
                      <w:r w:rsidRPr="00156E32">
                        <w:rPr>
                          <w:color w:val="auto"/>
                          <w:sz w:val="24"/>
                          <w:szCs w:val="24"/>
                        </w:rPr>
                        <w:t xml:space="preserve">: </w:t>
                      </w:r>
                      <w:bookmarkStart w:id="341" w:name="_Hlk118236111"/>
                      <w:r w:rsidRPr="00156E32">
                        <w:rPr>
                          <w:color w:val="auto"/>
                          <w:sz w:val="24"/>
                          <w:szCs w:val="24"/>
                        </w:rPr>
                        <w:t xml:space="preserve">A classified digital elevation model for Lintz's study area </w:t>
                      </w:r>
                      <w:bookmarkEnd w:id="341"/>
                      <w:r w:rsidRPr="00156E32">
                        <w:rPr>
                          <w:color w:val="auto"/>
                          <w:sz w:val="24"/>
                          <w:szCs w:val="24"/>
                        </w:rPr>
                        <w:t>around Lake Meredith.</w:t>
                      </w:r>
                      <w:bookmarkEnd w:id="339"/>
                      <w:bookmarkEnd w:id="340"/>
                    </w:p>
                  </w:txbxContent>
                </v:textbox>
                <w10:wrap type="square" anchorx="margin"/>
              </v:shape>
            </w:pict>
          </mc:Fallback>
        </mc:AlternateContent>
      </w:r>
      <w:r w:rsidRPr="00961535">
        <w:rPr>
          <w:color w:val="auto"/>
        </w:rPr>
        <w:t>Appendix C (Reference Maps and Additional Illustrations</w:t>
      </w:r>
      <w:r w:rsidR="00E80FAE">
        <w:rPr>
          <w:color w:val="auto"/>
        </w:rPr>
        <w:t>)</w:t>
      </w:r>
    </w:p>
    <w:p w14:paraId="59EEEBCF" w14:textId="4B75757B" w:rsidR="00686A43" w:rsidRDefault="00686A43" w:rsidP="003A32EC">
      <w:pPr>
        <w:spacing w:line="480" w:lineRule="auto"/>
      </w:pPr>
      <w:r>
        <w:rPr>
          <w:noProof/>
        </w:rPr>
        <w:lastRenderedPageBreak/>
        <mc:AlternateContent>
          <mc:Choice Requires="wps">
            <w:drawing>
              <wp:anchor distT="0" distB="0" distL="114300" distR="114300" simplePos="0" relativeHeight="251718656" behindDoc="0" locked="0" layoutInCell="1" allowOverlap="1" wp14:anchorId="6C106155" wp14:editId="4B72D897">
                <wp:simplePos x="0" y="0"/>
                <wp:positionH relativeFrom="margin">
                  <wp:align>right</wp:align>
                </wp:positionH>
                <wp:positionV relativeFrom="paragraph">
                  <wp:posOffset>7701970</wp:posOffset>
                </wp:positionV>
                <wp:extent cx="5943600" cy="266700"/>
                <wp:effectExtent l="0" t="0" r="0" b="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66700"/>
                        </a:xfrm>
                        <a:prstGeom prst="rect">
                          <a:avLst/>
                        </a:prstGeom>
                        <a:solidFill>
                          <a:prstClr val="white"/>
                        </a:solidFill>
                        <a:ln>
                          <a:noFill/>
                        </a:ln>
                      </wps:spPr>
                      <wps:txbx>
                        <w:txbxContent>
                          <w:p w14:paraId="00B6C95F" w14:textId="6D9B00FE" w:rsidR="00686A43" w:rsidRPr="00156E32" w:rsidRDefault="00686A43" w:rsidP="00686A43">
                            <w:pPr>
                              <w:pStyle w:val="Caption"/>
                              <w:rPr>
                                <w:noProof/>
                                <w:color w:val="auto"/>
                                <w:sz w:val="24"/>
                                <w:szCs w:val="24"/>
                              </w:rPr>
                            </w:pPr>
                            <w:bookmarkStart w:id="342" w:name="_Hlk113189094"/>
                            <w:bookmarkStart w:id="343" w:name="_Hlk113189095"/>
                            <w:r w:rsidRPr="00156E32">
                              <w:rPr>
                                <w:color w:val="auto"/>
                                <w:sz w:val="24"/>
                                <w:szCs w:val="24"/>
                              </w:rPr>
                              <w:t>Figure 2</w:t>
                            </w:r>
                            <w:r w:rsidR="00D46CB6" w:rsidRPr="00156E32">
                              <w:rPr>
                                <w:color w:val="auto"/>
                                <w:sz w:val="24"/>
                                <w:szCs w:val="24"/>
                              </w:rPr>
                              <w:t>2</w:t>
                            </w:r>
                            <w:r w:rsidRPr="00156E32">
                              <w:rPr>
                                <w:color w:val="auto"/>
                                <w:sz w:val="24"/>
                                <w:szCs w:val="24"/>
                              </w:rPr>
                              <w:t xml:space="preserve">: </w:t>
                            </w:r>
                            <w:bookmarkStart w:id="344" w:name="_Hlk118236142"/>
                            <w:r w:rsidRPr="00156E32">
                              <w:rPr>
                                <w:color w:val="auto"/>
                                <w:sz w:val="24"/>
                                <w:szCs w:val="24"/>
                              </w:rPr>
                              <w:t>A classified digital elevation model for the Cross Bar Ranch</w:t>
                            </w:r>
                            <w:bookmarkEnd w:id="344"/>
                            <w:r w:rsidRPr="00156E32">
                              <w:rPr>
                                <w:color w:val="auto"/>
                                <w:sz w:val="24"/>
                                <w:szCs w:val="24"/>
                              </w:rPr>
                              <w:t>.</w:t>
                            </w:r>
                            <w:bookmarkEnd w:id="342"/>
                            <w:bookmarkEnd w:id="3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C106155" id="Text Box 51" o:spid="_x0000_s1044" type="#_x0000_t202" style="position:absolute;margin-left:416.8pt;margin-top:606.45pt;width:468pt;height:21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MKwIAAFwEAAAOAAAAZHJzL2Uyb0RvYy54bWysVFFv0zAQfkfiP1h+p2kLlBE1nUqnIaRq&#10;m9ShPbuO01g4PnN2m4xfz9lJWhg8IV6c8935zt/3nbO87hrDTgq9Blvw2WTKmbISSm0PBf/6ePvm&#10;ijMfhC2FAasK/qw8v169frVsXa7mUIMpFTIqYn3euoLXIbg8y7ysVSP8BJyyFKwAGxFoi4esRNFS&#10;9cZk8+l0kbWApUOQynvy3vRBvkr1q0rJcF9VXgVmCk53C2nFtO7jmq2WIj+gcLWWwzXEP9yiEdpS&#10;03OpGxEEO6L+o1SjJYKHKkwkNBlUlZYqYSA0s+kLNLtaOJWwEDnenWny/6+svDvt3AOy0H2CjgRM&#10;ILzbgvzmiZusdT4fciKnPveUHYF2FTbxSxAYHSRun898qi4wSc73H9+9XUwpJCk2Xyw+kB2LXk47&#10;9OGzgoZFo+BIeqUbiNPWhz51TInNPBhd3mpj4iYGNgbZSZC2ba2DGor/lmVszLUQT/UFoyfh6qFE&#10;UKHbd0yXhP8q1oiuPZTPxAtCPzLeyVtNDbfChweBNCMEi+Y+3NNSGWgLDoPFWQ3442/+mE/SUZSz&#10;lmau4P77UaDizHyxJGoc0NHA0diPhj02GyCoM3pRTiaTDmAwo1khNE/0HNaxC4WEldSr4GE0N6Gf&#10;fHpOUq3XKYnG0ImwtTsnR/kjsY/dk0A3yBJI0DsYp1HkL9Tpc5M+bn0MRHWS7sLiwDeNcBJ/eG7x&#10;jfy6T1mXn8LqJwAAAP//AwBQSwMEFAAGAAgAAAAhAAQH5CbgAAAACgEAAA8AAABkcnMvZG93bnJl&#10;di54bWxMj8FOwzAQRO9I/IO1SFwQdZqGiIQ4VVXBAS4VoRdubuzGgXgd2U4b/p7tCY77ZjQ7U61n&#10;O7CT9qF3KGC5SIBpbJ3qsROw/3i5fwQWokQlB4dawI8OsK6vrypZKnfGd31qYscoBEMpBZgYx5Lz&#10;0BptZVi4USNpR+etjHT6jisvzxRuB54mSc6t7JE+GDnqrdHtdzNZAbvsc2fupuPz2yZb+df9tM2/&#10;ukaI25t58wQs6jn+meFSn6pDTZ0ObkIV2CCAhkSi6TItgJFerHJChwt6yArgdcX/T6h/AQAA//8D&#10;AFBLAQItABQABgAIAAAAIQC2gziS/gAAAOEBAAATAAAAAAAAAAAAAAAAAAAAAABbQ29udGVudF9U&#10;eXBlc10ueG1sUEsBAi0AFAAGAAgAAAAhADj9If/WAAAAlAEAAAsAAAAAAAAAAAAAAAAALwEAAF9y&#10;ZWxzLy5yZWxzUEsBAi0AFAAGAAgAAAAhAP/bCIwrAgAAXAQAAA4AAAAAAAAAAAAAAAAALgIAAGRy&#10;cy9lMm9Eb2MueG1sUEsBAi0AFAAGAAgAAAAhAAQH5CbgAAAACgEAAA8AAAAAAAAAAAAAAAAAhQQA&#10;AGRycy9kb3ducmV2LnhtbFBLBQYAAAAABAAEAPMAAACSBQAAAAA=&#10;" stroked="f">
                <v:textbox style="mso-fit-shape-to-text:t" inset="0,0,0,0">
                  <w:txbxContent>
                    <w:p w14:paraId="00B6C95F" w14:textId="6D9B00FE" w:rsidR="00686A43" w:rsidRPr="00156E32" w:rsidRDefault="00686A43" w:rsidP="00686A43">
                      <w:pPr>
                        <w:pStyle w:val="Caption"/>
                        <w:rPr>
                          <w:noProof/>
                          <w:color w:val="auto"/>
                          <w:sz w:val="24"/>
                          <w:szCs w:val="24"/>
                        </w:rPr>
                      </w:pPr>
                      <w:bookmarkStart w:id="345" w:name="_Hlk113189094"/>
                      <w:bookmarkStart w:id="346" w:name="_Hlk113189095"/>
                      <w:r w:rsidRPr="00156E32">
                        <w:rPr>
                          <w:color w:val="auto"/>
                          <w:sz w:val="24"/>
                          <w:szCs w:val="24"/>
                        </w:rPr>
                        <w:t>Figure 2</w:t>
                      </w:r>
                      <w:r w:rsidR="00D46CB6" w:rsidRPr="00156E32">
                        <w:rPr>
                          <w:color w:val="auto"/>
                          <w:sz w:val="24"/>
                          <w:szCs w:val="24"/>
                        </w:rPr>
                        <w:t>2</w:t>
                      </w:r>
                      <w:r w:rsidRPr="00156E32">
                        <w:rPr>
                          <w:color w:val="auto"/>
                          <w:sz w:val="24"/>
                          <w:szCs w:val="24"/>
                        </w:rPr>
                        <w:t xml:space="preserve">: </w:t>
                      </w:r>
                      <w:bookmarkStart w:id="347" w:name="_Hlk118236142"/>
                      <w:r w:rsidRPr="00156E32">
                        <w:rPr>
                          <w:color w:val="auto"/>
                          <w:sz w:val="24"/>
                          <w:szCs w:val="24"/>
                        </w:rPr>
                        <w:t>A classified digital elevation model for the Cross Bar Ranch</w:t>
                      </w:r>
                      <w:bookmarkEnd w:id="347"/>
                      <w:r w:rsidRPr="00156E32">
                        <w:rPr>
                          <w:color w:val="auto"/>
                          <w:sz w:val="24"/>
                          <w:szCs w:val="24"/>
                        </w:rPr>
                        <w:t>.</w:t>
                      </w:r>
                      <w:bookmarkEnd w:id="345"/>
                      <w:bookmarkEnd w:id="346"/>
                    </w:p>
                  </w:txbxContent>
                </v:textbox>
                <w10:wrap type="square" anchorx="margin"/>
              </v:shape>
            </w:pict>
          </mc:Fallback>
        </mc:AlternateContent>
      </w:r>
      <w:r>
        <w:rPr>
          <w:noProof/>
        </w:rPr>
        <w:drawing>
          <wp:anchor distT="0" distB="0" distL="114300" distR="114300" simplePos="0" relativeHeight="251717632" behindDoc="0" locked="0" layoutInCell="1" allowOverlap="1" wp14:anchorId="0FEBE31D" wp14:editId="6774833C">
            <wp:simplePos x="0" y="0"/>
            <wp:positionH relativeFrom="margin">
              <wp:align>right</wp:align>
            </wp:positionH>
            <wp:positionV relativeFrom="paragraph">
              <wp:posOffset>27</wp:posOffset>
            </wp:positionV>
            <wp:extent cx="5943600" cy="7691120"/>
            <wp:effectExtent l="0" t="0" r="0" b="5080"/>
            <wp:wrapSquare wrapText="bothSides"/>
            <wp:docPr id="34" name="Picture 3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120"/>
                    </a:xfrm>
                    <a:prstGeom prst="rect">
                      <a:avLst/>
                    </a:prstGeom>
                  </pic:spPr>
                </pic:pic>
              </a:graphicData>
            </a:graphic>
            <wp14:sizeRelH relativeFrom="margin">
              <wp14:pctWidth>0</wp14:pctWidth>
            </wp14:sizeRelH>
            <wp14:sizeRelV relativeFrom="margin">
              <wp14:pctHeight>0</wp14:pctHeight>
            </wp14:sizeRelV>
          </wp:anchor>
        </w:drawing>
      </w:r>
    </w:p>
    <w:p w14:paraId="03820EDD" w14:textId="49C53572" w:rsidR="00686A43" w:rsidRDefault="00686A43" w:rsidP="00686A43">
      <w:pPr>
        <w:keepNext/>
      </w:pPr>
    </w:p>
    <w:p w14:paraId="02C1C4AC" w14:textId="77777777" w:rsidR="00686A43" w:rsidRDefault="00686A43" w:rsidP="00686A43">
      <w:pPr>
        <w:keepNext/>
      </w:pPr>
      <w:r>
        <w:rPr>
          <w:noProof/>
        </w:rPr>
        <w:drawing>
          <wp:inline distT="0" distB="0" distL="0" distR="0" wp14:anchorId="60E3C9C9" wp14:editId="7BB49C00">
            <wp:extent cx="5658640" cy="7278116"/>
            <wp:effectExtent l="0" t="0" r="0" b="0"/>
            <wp:docPr id="55" name="Picture 5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map&#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658640" cy="7278116"/>
                    </a:xfrm>
                    <a:prstGeom prst="rect">
                      <a:avLst/>
                    </a:prstGeom>
                  </pic:spPr>
                </pic:pic>
              </a:graphicData>
            </a:graphic>
          </wp:inline>
        </w:drawing>
      </w:r>
    </w:p>
    <w:p w14:paraId="64E524F6" w14:textId="682C4F41" w:rsidR="00686A43" w:rsidRPr="00156E32" w:rsidRDefault="00686A43" w:rsidP="00686A43">
      <w:pPr>
        <w:pStyle w:val="Caption"/>
        <w:rPr>
          <w:color w:val="auto"/>
          <w:sz w:val="24"/>
          <w:szCs w:val="24"/>
        </w:rPr>
      </w:pPr>
      <w:r w:rsidRPr="00156E32">
        <w:rPr>
          <w:color w:val="auto"/>
          <w:sz w:val="24"/>
          <w:szCs w:val="24"/>
        </w:rPr>
        <w:t>Figure</w:t>
      </w:r>
      <w:r w:rsidR="00C15B69" w:rsidRPr="00156E32">
        <w:rPr>
          <w:color w:val="auto"/>
          <w:sz w:val="24"/>
          <w:szCs w:val="24"/>
        </w:rPr>
        <w:t xml:space="preserve"> </w:t>
      </w:r>
      <w:r w:rsidRPr="00156E32">
        <w:rPr>
          <w:color w:val="auto"/>
          <w:sz w:val="24"/>
          <w:szCs w:val="24"/>
        </w:rPr>
        <w:t>2</w:t>
      </w:r>
      <w:r w:rsidR="00FD2569">
        <w:rPr>
          <w:color w:val="auto"/>
          <w:sz w:val="24"/>
          <w:szCs w:val="24"/>
        </w:rPr>
        <w:t>3</w:t>
      </w:r>
      <w:r w:rsidRPr="00156E32">
        <w:rPr>
          <w:color w:val="auto"/>
          <w:sz w:val="24"/>
          <w:szCs w:val="24"/>
        </w:rPr>
        <w:t xml:space="preserve">: A lidar example of a possible </w:t>
      </w:r>
      <w:r w:rsidR="00D36CD2" w:rsidRPr="00156E32">
        <w:rPr>
          <w:color w:val="auto"/>
          <w:sz w:val="24"/>
          <w:szCs w:val="24"/>
        </w:rPr>
        <w:t xml:space="preserve">homestead/subhomestead </w:t>
      </w:r>
      <w:r w:rsidRPr="00156E32">
        <w:rPr>
          <w:color w:val="auto"/>
          <w:sz w:val="24"/>
          <w:szCs w:val="24"/>
        </w:rPr>
        <w:t>intersite pairing in the Cross Bar Ranch.</w:t>
      </w:r>
    </w:p>
    <w:p w14:paraId="4D1210C4" w14:textId="40ECBBBA" w:rsidR="00686A43" w:rsidRDefault="00686A43" w:rsidP="00686A43">
      <w:pPr>
        <w:rPr>
          <w:noProof/>
        </w:rPr>
      </w:pPr>
    </w:p>
    <w:p w14:paraId="54EAA70F" w14:textId="5181EA00" w:rsidR="00C15B69" w:rsidRDefault="00C15B69" w:rsidP="00686A43">
      <w:pPr>
        <w:rPr>
          <w:noProof/>
        </w:rPr>
      </w:pPr>
    </w:p>
    <w:p w14:paraId="7352CD52" w14:textId="578EBEE0" w:rsidR="00C15B69" w:rsidRDefault="00C15B69" w:rsidP="00686A43">
      <w:pPr>
        <w:rPr>
          <w:noProof/>
        </w:rPr>
      </w:pPr>
      <w:r>
        <w:rPr>
          <w:noProof/>
        </w:rPr>
        <mc:AlternateContent>
          <mc:Choice Requires="wps">
            <w:drawing>
              <wp:anchor distT="0" distB="0" distL="114300" distR="114300" simplePos="0" relativeHeight="251722752" behindDoc="0" locked="0" layoutInCell="1" allowOverlap="1" wp14:anchorId="1A3D7650" wp14:editId="722412B0">
                <wp:simplePos x="0" y="0"/>
                <wp:positionH relativeFrom="column">
                  <wp:posOffset>0</wp:posOffset>
                </wp:positionH>
                <wp:positionV relativeFrom="paragraph">
                  <wp:posOffset>4919345</wp:posOffset>
                </wp:positionV>
                <wp:extent cx="5943600" cy="635"/>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FC79AE9" w14:textId="47EF27C9" w:rsidR="00C15B69" w:rsidRPr="00156E32" w:rsidRDefault="00C15B69" w:rsidP="00C15B69">
                            <w:pPr>
                              <w:pStyle w:val="Caption"/>
                              <w:rPr>
                                <w:noProof/>
                                <w:color w:val="auto"/>
                                <w:sz w:val="24"/>
                                <w:szCs w:val="24"/>
                              </w:rPr>
                            </w:pPr>
                            <w:r w:rsidRPr="00156E32">
                              <w:rPr>
                                <w:color w:val="auto"/>
                                <w:sz w:val="24"/>
                                <w:szCs w:val="24"/>
                              </w:rPr>
                              <w:t>Figure 2</w:t>
                            </w:r>
                            <w:r w:rsidR="00FD2569">
                              <w:rPr>
                                <w:color w:val="auto"/>
                                <w:sz w:val="24"/>
                                <w:szCs w:val="24"/>
                              </w:rPr>
                              <w:t>4</w:t>
                            </w:r>
                            <w:r w:rsidRPr="00156E32">
                              <w:rPr>
                                <w:color w:val="auto"/>
                                <w:sz w:val="24"/>
                                <w:szCs w:val="24"/>
                              </w:rPr>
                              <w:t>: Example of TIN data, utilized through Google Earth Pro.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3D7650" id="Text Box 59" o:spid="_x0000_s1045" type="#_x0000_t202" style="position:absolute;margin-left:0;margin-top:387.35pt;width:468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B7Gg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G9HkDsoT4Qd&#10;oR8L7+RGU8MH4cOzQJoDwkSzHZ7oqAy0BYfB4qwG/PE3f8wneSjKWUtzVXD//SBQcWa+WhIuDuFo&#10;4GjsRsMemjUQ1BltjZPJpAsYzGhWCM0rjfwqdqGQsJJ6FTyM5jr0000rI9VqlZJo1JwID3brZCw9&#10;EvvSvQp0gyyB1HyEceJE/kadPjfp41aHQFQn6SKxPYsD3zSmSfxhpeIe/Pqfsi6Lv/wJAAD//wMA&#10;UEsDBBQABgAIAAAAIQByUXy+3wAAAAgBAAAPAAAAZHJzL2Rvd25yZXYueG1sTI/BTsMwEETvSPyD&#10;tUhcEHWgUdKGOFVVwQEuFaGX3tzYjQPxOrKdNvw9Sy9w3JnR7JtyNdmenbQPnUMBD7MEmMbGqQ5b&#10;AbuPl/sFsBAlKtk71AK+dYBVdX1VykK5M77rUx1bRiUYCinAxDgUnIfGaCvDzA0ayTs6b2Wk07dc&#10;eXmmctvzxyTJuJUd0gcjB70xuvmqRytgm+635m48Pr+t07l/3Y2b7LOthbi9mdZPwKKe4l8YfvEJ&#10;HSpiOrgRVWC9ABoSBeR5mgMjeznPSDlclAXwquT/B1Q/AAAA//8DAFBLAQItABQABgAIAAAAIQC2&#10;gziS/gAAAOEBAAATAAAAAAAAAAAAAAAAAAAAAABbQ29udGVudF9UeXBlc10ueG1sUEsBAi0AFAAG&#10;AAgAAAAhADj9If/WAAAAlAEAAAsAAAAAAAAAAAAAAAAALwEAAF9yZWxzLy5yZWxzUEsBAi0AFAAG&#10;AAgAAAAhAKIUQHsaAgAAQAQAAA4AAAAAAAAAAAAAAAAALgIAAGRycy9lMm9Eb2MueG1sUEsBAi0A&#10;FAAGAAgAAAAhAHJRfL7fAAAACAEAAA8AAAAAAAAAAAAAAAAAdAQAAGRycy9kb3ducmV2LnhtbFBL&#10;BQYAAAAABAAEAPMAAACABQAAAAA=&#10;" stroked="f">
                <v:textbox style="mso-fit-shape-to-text:t" inset="0,0,0,0">
                  <w:txbxContent>
                    <w:p w14:paraId="6FC79AE9" w14:textId="47EF27C9" w:rsidR="00C15B69" w:rsidRPr="00156E32" w:rsidRDefault="00C15B69" w:rsidP="00C15B69">
                      <w:pPr>
                        <w:pStyle w:val="Caption"/>
                        <w:rPr>
                          <w:noProof/>
                          <w:color w:val="auto"/>
                          <w:sz w:val="24"/>
                          <w:szCs w:val="24"/>
                        </w:rPr>
                      </w:pPr>
                      <w:r w:rsidRPr="00156E32">
                        <w:rPr>
                          <w:color w:val="auto"/>
                          <w:sz w:val="24"/>
                          <w:szCs w:val="24"/>
                        </w:rPr>
                        <w:t>Figure 2</w:t>
                      </w:r>
                      <w:r w:rsidR="00FD2569">
                        <w:rPr>
                          <w:color w:val="auto"/>
                          <w:sz w:val="24"/>
                          <w:szCs w:val="24"/>
                        </w:rPr>
                        <w:t>4</w:t>
                      </w:r>
                      <w:r w:rsidRPr="00156E32">
                        <w:rPr>
                          <w:color w:val="auto"/>
                          <w:sz w:val="24"/>
                          <w:szCs w:val="24"/>
                        </w:rPr>
                        <w:t>: Example of TIN data, utilized through Google Earth Pro.</w:t>
                      </w:r>
                    </w:p>
                  </w:txbxContent>
                </v:textbox>
                <w10:wrap type="square"/>
              </v:shape>
            </w:pict>
          </mc:Fallback>
        </mc:AlternateContent>
      </w:r>
      <w:r>
        <w:rPr>
          <w:noProof/>
        </w:rPr>
        <w:drawing>
          <wp:anchor distT="0" distB="0" distL="114300" distR="114300" simplePos="0" relativeHeight="251720704" behindDoc="0" locked="0" layoutInCell="1" allowOverlap="1" wp14:anchorId="16649642" wp14:editId="2A157E6E">
            <wp:simplePos x="0" y="0"/>
            <wp:positionH relativeFrom="margin">
              <wp:posOffset>0</wp:posOffset>
            </wp:positionH>
            <wp:positionV relativeFrom="paragraph">
              <wp:posOffset>285750</wp:posOffset>
            </wp:positionV>
            <wp:extent cx="5943600" cy="4576445"/>
            <wp:effectExtent l="0" t="0" r="0" b="0"/>
            <wp:wrapSquare wrapText="bothSides"/>
            <wp:docPr id="57" name="Picture 57" descr="A picture containing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natur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4576445"/>
                    </a:xfrm>
                    <a:prstGeom prst="rect">
                      <a:avLst/>
                    </a:prstGeom>
                  </pic:spPr>
                </pic:pic>
              </a:graphicData>
            </a:graphic>
          </wp:anchor>
        </w:drawing>
      </w:r>
    </w:p>
    <w:p w14:paraId="558B90E6" w14:textId="66429EC5" w:rsidR="00C15B69" w:rsidRDefault="00C15B69" w:rsidP="00686A43">
      <w:pPr>
        <w:rPr>
          <w:noProof/>
        </w:rPr>
      </w:pPr>
    </w:p>
    <w:p w14:paraId="24D1D5E4" w14:textId="405BD0DA" w:rsidR="00C15B69" w:rsidRDefault="00C15B69" w:rsidP="00686A43">
      <w:pPr>
        <w:rPr>
          <w:noProof/>
        </w:rPr>
      </w:pPr>
    </w:p>
    <w:p w14:paraId="1D681C3B" w14:textId="3E0FBF87" w:rsidR="00C15B69" w:rsidRDefault="00C15B69" w:rsidP="00686A43">
      <w:pPr>
        <w:rPr>
          <w:noProof/>
        </w:rPr>
      </w:pPr>
    </w:p>
    <w:p w14:paraId="7D336B71" w14:textId="38ADC03E" w:rsidR="00C15B69" w:rsidRDefault="00C15B69" w:rsidP="00686A43">
      <w:pPr>
        <w:rPr>
          <w:noProof/>
        </w:rPr>
      </w:pPr>
    </w:p>
    <w:p w14:paraId="7CB4DD77" w14:textId="41A1215B" w:rsidR="00C15B69" w:rsidRDefault="00C15B69" w:rsidP="00686A43">
      <w:pPr>
        <w:rPr>
          <w:noProof/>
        </w:rPr>
      </w:pPr>
    </w:p>
    <w:p w14:paraId="5D89751A" w14:textId="7D5E4680" w:rsidR="00C15B69" w:rsidRDefault="00C15B69" w:rsidP="00686A43">
      <w:pPr>
        <w:rPr>
          <w:noProof/>
        </w:rPr>
      </w:pPr>
    </w:p>
    <w:p w14:paraId="24C39776" w14:textId="7E964030" w:rsidR="00C15B69" w:rsidRDefault="00C15B69" w:rsidP="00686A43">
      <w:pPr>
        <w:rPr>
          <w:noProof/>
        </w:rPr>
      </w:pPr>
    </w:p>
    <w:p w14:paraId="652965B9" w14:textId="003066D1" w:rsidR="00C15B69" w:rsidRDefault="00C15B69" w:rsidP="00686A43">
      <w:pPr>
        <w:rPr>
          <w:noProof/>
        </w:rPr>
      </w:pPr>
    </w:p>
    <w:p w14:paraId="5BE51606" w14:textId="7E8AC390" w:rsidR="00C15B69" w:rsidRDefault="00C15B69" w:rsidP="00686A43">
      <w:pPr>
        <w:rPr>
          <w:noProof/>
        </w:rPr>
      </w:pPr>
    </w:p>
    <w:p w14:paraId="2C7D5C4E" w14:textId="604AF2E0" w:rsidR="00C15B69" w:rsidRDefault="00C15B69" w:rsidP="00686A43">
      <w:pPr>
        <w:rPr>
          <w:noProof/>
        </w:rPr>
      </w:pPr>
    </w:p>
    <w:p w14:paraId="365473B6" w14:textId="60E7DC04" w:rsidR="00C15B69" w:rsidRDefault="00C15B69" w:rsidP="00686A43">
      <w:pPr>
        <w:rPr>
          <w:noProof/>
        </w:rPr>
      </w:pPr>
    </w:p>
    <w:p w14:paraId="39F0698F" w14:textId="4F3EA7B1" w:rsidR="00C15B69" w:rsidRDefault="00C15B69" w:rsidP="00686A43">
      <w:pPr>
        <w:rPr>
          <w:noProof/>
        </w:rPr>
      </w:pPr>
      <w:r>
        <w:rPr>
          <w:noProof/>
        </w:rPr>
        <mc:AlternateContent>
          <mc:Choice Requires="wps">
            <w:drawing>
              <wp:anchor distT="0" distB="0" distL="114300" distR="114300" simplePos="0" relativeHeight="251728896" behindDoc="0" locked="0" layoutInCell="1" allowOverlap="1" wp14:anchorId="31B4231E" wp14:editId="445A192B">
                <wp:simplePos x="0" y="0"/>
                <wp:positionH relativeFrom="column">
                  <wp:posOffset>781050</wp:posOffset>
                </wp:positionH>
                <wp:positionV relativeFrom="paragraph">
                  <wp:posOffset>5799455</wp:posOffset>
                </wp:positionV>
                <wp:extent cx="4371975" cy="635"/>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4371975" cy="635"/>
                        </a:xfrm>
                        <a:prstGeom prst="rect">
                          <a:avLst/>
                        </a:prstGeom>
                        <a:solidFill>
                          <a:prstClr val="white"/>
                        </a:solidFill>
                        <a:ln>
                          <a:noFill/>
                        </a:ln>
                      </wps:spPr>
                      <wps:txbx>
                        <w:txbxContent>
                          <w:p w14:paraId="24D0D32C" w14:textId="28448C06" w:rsidR="00C15B69" w:rsidRPr="00D36CD2" w:rsidRDefault="00C15B69" w:rsidP="00C15B69">
                            <w:pPr>
                              <w:pStyle w:val="Caption"/>
                              <w:rPr>
                                <w:noProof/>
                                <w:sz w:val="36"/>
                                <w:szCs w:val="36"/>
                              </w:rPr>
                            </w:pPr>
                            <w:r w:rsidRPr="00D36CD2">
                              <w:rPr>
                                <w:sz w:val="24"/>
                                <w:szCs w:val="24"/>
                              </w:rPr>
                              <w:t>Figure 2</w:t>
                            </w:r>
                            <w:r w:rsidR="00FD2569">
                              <w:rPr>
                                <w:sz w:val="24"/>
                                <w:szCs w:val="24"/>
                              </w:rPr>
                              <w:t>5</w:t>
                            </w:r>
                            <w:r w:rsidRPr="00D36CD2">
                              <w:rPr>
                                <w:sz w:val="24"/>
                                <w:szCs w:val="24"/>
                              </w:rPr>
                              <w:t xml:space="preserve">: Cost-Path evidence for </w:t>
                            </w:r>
                            <w:r w:rsidR="00D36CD2">
                              <w:rPr>
                                <w:sz w:val="24"/>
                                <w:szCs w:val="24"/>
                              </w:rPr>
                              <w:t xml:space="preserve">a possible association between </w:t>
                            </w:r>
                            <w:r w:rsidRPr="00D36CD2">
                              <w:rPr>
                                <w:sz w:val="24"/>
                                <w:szCs w:val="24"/>
                              </w:rPr>
                              <w:t>Homestead 41PT96 and Temporary Camp 41PT90.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B4231E" id="Text Box 60" o:spid="_x0000_s1046" type="#_x0000_t202" style="position:absolute;margin-left:61.5pt;margin-top:456.65pt;width:344.2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0aGGwIAAEAEAAAOAAAAZHJzL2Uyb0RvYy54bWysU01v2zAMvQ/YfxB0X5yk68eCOEWWIsOA&#10;oC2QDj0rshwLkEWNUmJnv36UbCdbt9Owi0yT1KPI9zi/b2vDjgq9BpvzyWjMmbISCm33Of/2sv5w&#10;x5kPwhbCgFU5PynP7xfv380bN1NTqMAUChmBWD9rXM6rENwsy7ysVC38CJyyFCwBaxHoF/dZgaIh&#10;9Npk0/H4JmsAC4cglffkfeiCfJHwy1LJ8FSWXgVmck5vC+nEdO7imS3mYrZH4Sot+2eIf3hFLbSl&#10;omeoBxEEO6D+A6rWEsFDGUYS6gzKUkuVeqBuJuM33Wwr4VTqhYbj3XlM/v/Bysfj1j0jC+1naInA&#10;OJDG+ZknZ+ynLbGOX3opoziN8HQem2oDk+T8eHU7+XR7zZmk2M3VdcTILlcd+vBFQc2ikXMkTtKo&#10;xHHjQ5c6pMRKHowu1tqY+BMDK4PsKIi/ptJB9eC/ZRkbcy3EWx1g9GSXPqIV2l3LdJHzaWI9unZQ&#10;nKh3hE4W3sm1poIb4cOzQNIBtUvaDk90lAaanENvcVYB/vibP+YTPRTlrCFd5dx/PwhUnJmvloiL&#10;IhwMHIzdYNhDvQJqdUJb42Qy6QIGM5glQv1Kkl/GKhQSVlKtnIfBXIVO3bQyUi2XKYmk5kTY2K2T&#10;EXoY7Ev7KtD1tARi8xEGxYnZG3a63MSPWx4CjTpRd5liP2+SaSK/X6m4B7/+p6zL4i9+AgAA//8D&#10;AFBLAwQUAAYACAAAACEAbeNiKuEAAAALAQAADwAAAGRycy9kb3ducmV2LnhtbEyPwU7DMBBE70j8&#10;g7VIXBB10oSqhDhVVcGhXCpCL9zceBsH4nVkO234e1wucJzZ0eybcjWZnp3Q+c6SgHSWAENqrOqo&#10;FbB/f7lfAvNBkpK9JRTwjR5W1fVVKQtlz/SGpzq0LJaQL6QAHcJQcO4bjUb6mR2Q4u1onZEhStdy&#10;5eQ5lpuez5NkwY3sKH7QcsCNxuarHo2AXf6x03fj8fl1nWduux83i8+2FuL2Zlo/AQs4hb8wXPAj&#10;OlSR6WBHUp71Uc+zuCUIeEyzDFhMLNP0Adjh18mBVyX/v6H6AQAA//8DAFBLAQItABQABgAIAAAA&#10;IQC2gziS/gAAAOEBAAATAAAAAAAAAAAAAAAAAAAAAABbQ29udGVudF9UeXBlc10ueG1sUEsBAi0A&#10;FAAGAAgAAAAhADj9If/WAAAAlAEAAAsAAAAAAAAAAAAAAAAALwEAAF9yZWxzLy5yZWxzUEsBAi0A&#10;FAAGAAgAAAAhACcHRoYbAgAAQAQAAA4AAAAAAAAAAAAAAAAALgIAAGRycy9lMm9Eb2MueG1sUEsB&#10;Ai0AFAAGAAgAAAAhAG3jYirhAAAACwEAAA8AAAAAAAAAAAAAAAAAdQQAAGRycy9kb3ducmV2Lnht&#10;bFBLBQYAAAAABAAEAPMAAACDBQAAAAA=&#10;" stroked="f">
                <v:textbox style="mso-fit-shape-to-text:t" inset="0,0,0,0">
                  <w:txbxContent>
                    <w:p w14:paraId="24D0D32C" w14:textId="28448C06" w:rsidR="00C15B69" w:rsidRPr="00D36CD2" w:rsidRDefault="00C15B69" w:rsidP="00C15B69">
                      <w:pPr>
                        <w:pStyle w:val="Caption"/>
                        <w:rPr>
                          <w:noProof/>
                          <w:sz w:val="36"/>
                          <w:szCs w:val="36"/>
                        </w:rPr>
                      </w:pPr>
                      <w:r w:rsidRPr="00D36CD2">
                        <w:rPr>
                          <w:sz w:val="24"/>
                          <w:szCs w:val="24"/>
                        </w:rPr>
                        <w:t>Figure 2</w:t>
                      </w:r>
                      <w:r w:rsidR="00FD2569">
                        <w:rPr>
                          <w:sz w:val="24"/>
                          <w:szCs w:val="24"/>
                        </w:rPr>
                        <w:t>5</w:t>
                      </w:r>
                      <w:r w:rsidRPr="00D36CD2">
                        <w:rPr>
                          <w:sz w:val="24"/>
                          <w:szCs w:val="24"/>
                        </w:rPr>
                        <w:t xml:space="preserve">: Cost-Path evidence for </w:t>
                      </w:r>
                      <w:r w:rsidR="00D36CD2">
                        <w:rPr>
                          <w:sz w:val="24"/>
                          <w:szCs w:val="24"/>
                        </w:rPr>
                        <w:t xml:space="preserve">a possible association between </w:t>
                      </w:r>
                      <w:r w:rsidRPr="00D36CD2">
                        <w:rPr>
                          <w:sz w:val="24"/>
                          <w:szCs w:val="24"/>
                        </w:rPr>
                        <w:t>Homestead 41PT96 and Temporary Camp 41PT90.</w:t>
                      </w:r>
                    </w:p>
                  </w:txbxContent>
                </v:textbox>
                <w10:wrap type="square"/>
              </v:shape>
            </w:pict>
          </mc:Fallback>
        </mc:AlternateContent>
      </w:r>
      <w:r>
        <w:rPr>
          <w:noProof/>
          <w:sz w:val="24"/>
          <w:szCs w:val="24"/>
        </w:rPr>
        <w:drawing>
          <wp:anchor distT="0" distB="0" distL="114300" distR="114300" simplePos="0" relativeHeight="251724800" behindDoc="1" locked="0" layoutInCell="1" allowOverlap="1" wp14:anchorId="1BF3AE07" wp14:editId="6D295C59">
            <wp:simplePos x="0" y="0"/>
            <wp:positionH relativeFrom="margin">
              <wp:align>center</wp:align>
            </wp:positionH>
            <wp:positionV relativeFrom="paragraph">
              <wp:posOffset>0</wp:posOffset>
            </wp:positionV>
            <wp:extent cx="4371975" cy="5742305"/>
            <wp:effectExtent l="0" t="0" r="9525" b="0"/>
            <wp:wrapSquare wrapText="bothSides"/>
            <wp:docPr id="29" name="Picture 2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71975" cy="5742305"/>
                    </a:xfrm>
                    <a:prstGeom prst="rect">
                      <a:avLst/>
                    </a:prstGeom>
                  </pic:spPr>
                </pic:pic>
              </a:graphicData>
            </a:graphic>
            <wp14:sizeRelH relativeFrom="margin">
              <wp14:pctWidth>0</wp14:pctWidth>
            </wp14:sizeRelH>
            <wp14:sizeRelV relativeFrom="margin">
              <wp14:pctHeight>0</wp14:pctHeight>
            </wp14:sizeRelV>
          </wp:anchor>
        </w:drawing>
      </w:r>
    </w:p>
    <w:p w14:paraId="3261537A" w14:textId="7687128B" w:rsidR="00C15B69" w:rsidRDefault="00C15B69" w:rsidP="00686A43">
      <w:pPr>
        <w:rPr>
          <w:noProof/>
        </w:rPr>
      </w:pPr>
    </w:p>
    <w:p w14:paraId="693C65C8" w14:textId="01037119" w:rsidR="00C15B69" w:rsidRDefault="00C15B69" w:rsidP="00686A43">
      <w:pPr>
        <w:rPr>
          <w:noProof/>
        </w:rPr>
      </w:pPr>
    </w:p>
    <w:p w14:paraId="6990F161" w14:textId="6F0472F3" w:rsidR="00C15B69" w:rsidRDefault="00C15B69" w:rsidP="00686A43">
      <w:pPr>
        <w:rPr>
          <w:noProof/>
        </w:rPr>
      </w:pPr>
    </w:p>
    <w:p w14:paraId="3D85265A" w14:textId="381D3120" w:rsidR="00C15B69" w:rsidRDefault="00C15B69" w:rsidP="00686A43">
      <w:pPr>
        <w:rPr>
          <w:noProof/>
        </w:rPr>
      </w:pPr>
    </w:p>
    <w:p w14:paraId="52F257B7" w14:textId="1FD07AA8" w:rsidR="00C15B69" w:rsidRDefault="00C15B69" w:rsidP="00686A43">
      <w:pPr>
        <w:rPr>
          <w:noProof/>
        </w:rPr>
      </w:pPr>
    </w:p>
    <w:p w14:paraId="66499C57" w14:textId="0A6C7156" w:rsidR="00C15B69" w:rsidRDefault="00C15B69" w:rsidP="00686A43">
      <w:pPr>
        <w:rPr>
          <w:noProof/>
        </w:rPr>
      </w:pPr>
    </w:p>
    <w:p w14:paraId="58654C1E" w14:textId="60807064" w:rsidR="00C15B69" w:rsidRDefault="00C15B69" w:rsidP="00686A43">
      <w:pPr>
        <w:rPr>
          <w:noProof/>
        </w:rPr>
      </w:pPr>
    </w:p>
    <w:p w14:paraId="6A63EEB9" w14:textId="6756A002" w:rsidR="00C15B69" w:rsidRDefault="00C15B69" w:rsidP="00686A43">
      <w:pPr>
        <w:rPr>
          <w:noProof/>
        </w:rPr>
      </w:pPr>
    </w:p>
    <w:p w14:paraId="63EBB370" w14:textId="20105671" w:rsidR="00C15B69" w:rsidRDefault="00C15B69" w:rsidP="00686A43">
      <w:pPr>
        <w:rPr>
          <w:noProof/>
        </w:rPr>
      </w:pPr>
    </w:p>
    <w:p w14:paraId="61C81373" w14:textId="5EF25C3D" w:rsidR="00C15B69" w:rsidRDefault="00C15B69" w:rsidP="00686A43">
      <w:pPr>
        <w:rPr>
          <w:noProof/>
        </w:rPr>
      </w:pPr>
    </w:p>
    <w:p w14:paraId="1A3352B0" w14:textId="3DF7E342" w:rsidR="00C15B69" w:rsidRDefault="00C15B69" w:rsidP="00686A43">
      <w:pPr>
        <w:rPr>
          <w:noProof/>
        </w:rPr>
      </w:pPr>
    </w:p>
    <w:p w14:paraId="69D63317" w14:textId="5972EA92" w:rsidR="00C15B69" w:rsidRDefault="00C15B69" w:rsidP="00686A43">
      <w:pPr>
        <w:rPr>
          <w:noProof/>
        </w:rPr>
      </w:pPr>
    </w:p>
    <w:p w14:paraId="289DCE7D" w14:textId="49A79FAA" w:rsidR="00C15B69" w:rsidRDefault="00C15B69" w:rsidP="00686A43">
      <w:pPr>
        <w:rPr>
          <w:noProof/>
        </w:rPr>
      </w:pPr>
    </w:p>
    <w:p w14:paraId="39A22AD7" w14:textId="587B363A" w:rsidR="00C15B69" w:rsidRDefault="00C15B69" w:rsidP="00686A43">
      <w:pPr>
        <w:rPr>
          <w:noProof/>
        </w:rPr>
      </w:pPr>
    </w:p>
    <w:p w14:paraId="7A5FBD1A" w14:textId="3F742BB7" w:rsidR="00C15B69" w:rsidRDefault="00C15B69" w:rsidP="00686A43">
      <w:pPr>
        <w:rPr>
          <w:noProof/>
        </w:rPr>
      </w:pPr>
    </w:p>
    <w:p w14:paraId="35A2AE97" w14:textId="5B71FF7E" w:rsidR="00C15B69" w:rsidRDefault="00C15B69" w:rsidP="00686A43">
      <w:pPr>
        <w:rPr>
          <w:noProof/>
        </w:rPr>
      </w:pPr>
    </w:p>
    <w:p w14:paraId="4562C24F" w14:textId="78C52A76" w:rsidR="00C15B69" w:rsidRDefault="00C15B69" w:rsidP="00686A43">
      <w:pPr>
        <w:rPr>
          <w:noProof/>
        </w:rPr>
      </w:pPr>
    </w:p>
    <w:p w14:paraId="3EFAE1EF" w14:textId="7C565550" w:rsidR="00C15B69" w:rsidRDefault="00C15B69" w:rsidP="00686A43">
      <w:pPr>
        <w:rPr>
          <w:noProof/>
        </w:rPr>
      </w:pPr>
    </w:p>
    <w:p w14:paraId="3FB76FF7" w14:textId="0DF6584A" w:rsidR="00C15B69" w:rsidRDefault="00C15B69" w:rsidP="00686A43">
      <w:pPr>
        <w:rPr>
          <w:noProof/>
        </w:rPr>
      </w:pPr>
    </w:p>
    <w:p w14:paraId="25D3BC10" w14:textId="061DE768" w:rsidR="00C15B69" w:rsidRDefault="00C15B69" w:rsidP="00686A43">
      <w:pPr>
        <w:rPr>
          <w:noProof/>
        </w:rPr>
      </w:pPr>
    </w:p>
    <w:p w14:paraId="76999673" w14:textId="14B2B076" w:rsidR="00C15B69" w:rsidRDefault="00C15B69" w:rsidP="00686A43">
      <w:pPr>
        <w:rPr>
          <w:noProof/>
        </w:rPr>
      </w:pPr>
    </w:p>
    <w:p w14:paraId="5AE08AFC" w14:textId="64B9C568" w:rsidR="00C15B69" w:rsidRDefault="00C15B69" w:rsidP="00686A43">
      <w:pPr>
        <w:rPr>
          <w:noProof/>
        </w:rPr>
      </w:pPr>
    </w:p>
    <w:p w14:paraId="1981A208" w14:textId="27B1CF16" w:rsidR="00C15B69" w:rsidRDefault="00C15B69" w:rsidP="00686A43">
      <w:pPr>
        <w:rPr>
          <w:noProof/>
        </w:rPr>
      </w:pPr>
    </w:p>
    <w:p w14:paraId="1A29B034" w14:textId="2C90A01A" w:rsidR="00C15B69" w:rsidRDefault="00C15B69" w:rsidP="00686A43">
      <w:pPr>
        <w:rPr>
          <w:noProof/>
        </w:rPr>
      </w:pPr>
    </w:p>
    <w:p w14:paraId="2291E848" w14:textId="33EC64EE" w:rsidR="00C15B69" w:rsidRDefault="00C15B69" w:rsidP="00686A43">
      <w:pPr>
        <w:rPr>
          <w:noProof/>
        </w:rPr>
      </w:pPr>
    </w:p>
    <w:p w14:paraId="67098761" w14:textId="6D8051BA" w:rsidR="00C15B69" w:rsidRDefault="00C15B69" w:rsidP="00686A43">
      <w:pPr>
        <w:rPr>
          <w:noProof/>
        </w:rPr>
      </w:pPr>
    </w:p>
    <w:p w14:paraId="30785D4C" w14:textId="149FEF60" w:rsidR="00C15B69" w:rsidRDefault="00C15B69" w:rsidP="00686A43">
      <w:pPr>
        <w:rPr>
          <w:noProof/>
        </w:rPr>
      </w:pPr>
    </w:p>
    <w:p w14:paraId="56AEE348" w14:textId="0E521DD9" w:rsidR="00C15B69" w:rsidRDefault="00C15B69" w:rsidP="00686A43">
      <w:pPr>
        <w:rPr>
          <w:noProof/>
        </w:rPr>
      </w:pPr>
    </w:p>
    <w:p w14:paraId="7F4FB564" w14:textId="7163D4B9" w:rsidR="00C15B69" w:rsidRDefault="00C15B69" w:rsidP="00686A43">
      <w:pPr>
        <w:rPr>
          <w:noProof/>
        </w:rPr>
      </w:pPr>
      <w:r>
        <w:rPr>
          <w:noProof/>
        </w:rPr>
        <mc:AlternateContent>
          <mc:Choice Requires="wps">
            <w:drawing>
              <wp:anchor distT="0" distB="0" distL="114300" distR="114300" simplePos="0" relativeHeight="251730944" behindDoc="0" locked="0" layoutInCell="1" allowOverlap="1" wp14:anchorId="1DE4AE0D" wp14:editId="01B45A30">
                <wp:simplePos x="0" y="0"/>
                <wp:positionH relativeFrom="column">
                  <wp:posOffset>797560</wp:posOffset>
                </wp:positionH>
                <wp:positionV relativeFrom="paragraph">
                  <wp:posOffset>5989320</wp:posOffset>
                </wp:positionV>
                <wp:extent cx="4347845" cy="635"/>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4347845" cy="635"/>
                        </a:xfrm>
                        <a:prstGeom prst="rect">
                          <a:avLst/>
                        </a:prstGeom>
                        <a:solidFill>
                          <a:prstClr val="white"/>
                        </a:solidFill>
                        <a:ln>
                          <a:noFill/>
                        </a:ln>
                      </wps:spPr>
                      <wps:txbx>
                        <w:txbxContent>
                          <w:p w14:paraId="787E5C02" w14:textId="23FFBCEB" w:rsidR="00C15B69" w:rsidRPr="00D36CD2" w:rsidRDefault="00C15B69" w:rsidP="00C15B69">
                            <w:pPr>
                              <w:pStyle w:val="Caption"/>
                              <w:rPr>
                                <w:noProof/>
                                <w:sz w:val="36"/>
                                <w:szCs w:val="36"/>
                              </w:rPr>
                            </w:pPr>
                            <w:r w:rsidRPr="00D36CD2">
                              <w:rPr>
                                <w:sz w:val="24"/>
                                <w:szCs w:val="24"/>
                              </w:rPr>
                              <w:t>Figure 2</w:t>
                            </w:r>
                            <w:r w:rsidR="00FD2569">
                              <w:rPr>
                                <w:sz w:val="24"/>
                                <w:szCs w:val="24"/>
                              </w:rPr>
                              <w:t>6</w:t>
                            </w:r>
                            <w:r w:rsidRPr="00D36CD2">
                              <w:rPr>
                                <w:sz w:val="24"/>
                                <w:szCs w:val="24"/>
                              </w:rPr>
                              <w:t xml:space="preserve">: Cost-Path evidence for </w:t>
                            </w:r>
                            <w:r w:rsidR="00D36CD2">
                              <w:rPr>
                                <w:sz w:val="24"/>
                                <w:szCs w:val="24"/>
                              </w:rPr>
                              <w:t xml:space="preserve">a possible association between </w:t>
                            </w:r>
                            <w:r w:rsidRPr="00D36CD2">
                              <w:rPr>
                                <w:sz w:val="24"/>
                                <w:szCs w:val="24"/>
                              </w:rPr>
                              <w:t>Homestead 41PT257 and Temporary Camp 41PT280.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E4AE0D" id="Text Box 61" o:spid="_x0000_s1047" type="#_x0000_t202" style="position:absolute;margin-left:62.8pt;margin-top:471.6pt;width:342.35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ZsGwIAAEAEAAAOAAAAZHJzL2Uyb0RvYy54bWysU8Fu2zAMvQ/YPwi6L07StCuMOEWWIsOA&#10;oi2QDj0rshwLkEWNUmJnXz9KjpOu22nYRaZJihTfe5zfdY1hB4Vegy34ZDTmTFkJpba7gn9/WX+6&#10;5cwHYUthwKqCH5Xnd4uPH+aty9UUajClQkZFrM9bV/A6BJdnmZe1aoQfgVOWghVgIwL94i4rUbRU&#10;vTHZdDy+yVrA0iFI5T157/sgX6T6VaVkeKoqrwIzBae3hXRiOrfxzBZzke9QuFrL0zPEP7yiEdpS&#10;03OpexEE26P+o1SjJYKHKowkNBlUlZYqzUDTTMbvptnUwqk0C4Hj3Rkm///KysfDxj0jC90X6IjA&#10;CEjrfO7JGefpKmzil17KKE4QHs+wqS4wSc7Z1ezz7eyaM0mxm6vrWCO7XHXow1cFDYtGwZE4SVCJ&#10;w4MPfeqQEjt5MLpca2PiTwysDLKDIP7aWgd1Kv5blrEx10K81ReMnuwyR7RCt+2YLgs+PQ+5hfJI&#10;syP0svBOrjU1fBA+PAskHdC4pO3wREdloC04nCzOasCff/PHfKKHopy1pKuC+x97gYoz880ScVGE&#10;g4GDsR0Mu29WQKNOaGucTCZdwGAGs0JoXknyy9iFQsJK6lXwMJir0KubVkaq5TIlkdScCA9242Qs&#10;PQD70r0KdCdaArH5CIPiRP6OnT438eOW+0BQJ+oisD2KJ7xJpon800rFPXj7n7Iui7/4BQAA//8D&#10;AFBLAwQUAAYACAAAACEADm5L0+EAAAALAQAADwAAAGRycy9kb3ducmV2LnhtbEyPsU7DMBCGdyTe&#10;wTokFkSdJiEqIU5VVTDAUhG6sLnxNQ7E58h22vD2GBYY/7tP/31XrWczsBM631sSsFwkwJBaq3rq&#10;BOzfnm5XwHyQpORgCQV8oYd1fXlRyVLZM73iqQkdiyXkSylAhzCWnPtWo5F+YUekuDtaZ2SI0XVc&#10;OXmO5WbgaZIU3Mie4gUtR9xqbD+byQjY5e87fTMdH182eeae99O2+OgaIa6v5s0DsIBz+IPhRz+q&#10;Qx2dDnYi5dkQc3pXRFTAfZ6lwCKxWiYZsMPvJANeV/z/D/U3AAAA//8DAFBLAQItABQABgAIAAAA&#10;IQC2gziS/gAAAOEBAAATAAAAAAAAAAAAAAAAAAAAAABbQ29udGVudF9UeXBlc10ueG1sUEsBAi0A&#10;FAAGAAgAAAAhADj9If/WAAAAlAEAAAsAAAAAAAAAAAAAAAAALwEAAF9yZWxzLy5yZWxzUEsBAi0A&#10;FAAGAAgAAAAhAIpclmwbAgAAQAQAAA4AAAAAAAAAAAAAAAAALgIAAGRycy9lMm9Eb2MueG1sUEsB&#10;Ai0AFAAGAAgAAAAhAA5uS9PhAAAACwEAAA8AAAAAAAAAAAAAAAAAdQQAAGRycy9kb3ducmV2Lnht&#10;bFBLBQYAAAAABAAEAPMAAACDBQAAAAA=&#10;" stroked="f">
                <v:textbox style="mso-fit-shape-to-text:t" inset="0,0,0,0">
                  <w:txbxContent>
                    <w:p w14:paraId="787E5C02" w14:textId="23FFBCEB" w:rsidR="00C15B69" w:rsidRPr="00D36CD2" w:rsidRDefault="00C15B69" w:rsidP="00C15B69">
                      <w:pPr>
                        <w:pStyle w:val="Caption"/>
                        <w:rPr>
                          <w:noProof/>
                          <w:sz w:val="36"/>
                          <w:szCs w:val="36"/>
                        </w:rPr>
                      </w:pPr>
                      <w:r w:rsidRPr="00D36CD2">
                        <w:rPr>
                          <w:sz w:val="24"/>
                          <w:szCs w:val="24"/>
                        </w:rPr>
                        <w:t>Figure 2</w:t>
                      </w:r>
                      <w:r w:rsidR="00FD2569">
                        <w:rPr>
                          <w:sz w:val="24"/>
                          <w:szCs w:val="24"/>
                        </w:rPr>
                        <w:t>6</w:t>
                      </w:r>
                      <w:r w:rsidRPr="00D36CD2">
                        <w:rPr>
                          <w:sz w:val="24"/>
                          <w:szCs w:val="24"/>
                        </w:rPr>
                        <w:t xml:space="preserve">: Cost-Path evidence for </w:t>
                      </w:r>
                      <w:r w:rsidR="00D36CD2">
                        <w:rPr>
                          <w:sz w:val="24"/>
                          <w:szCs w:val="24"/>
                        </w:rPr>
                        <w:t xml:space="preserve">a possible association between </w:t>
                      </w:r>
                      <w:r w:rsidRPr="00D36CD2">
                        <w:rPr>
                          <w:sz w:val="24"/>
                          <w:szCs w:val="24"/>
                        </w:rPr>
                        <w:t>Homestead 41PT257 and Temporary Camp 41PT280.</w:t>
                      </w:r>
                    </w:p>
                  </w:txbxContent>
                </v:textbox>
                <w10:wrap type="square"/>
              </v:shape>
            </w:pict>
          </mc:Fallback>
        </mc:AlternateContent>
      </w:r>
      <w:r>
        <w:rPr>
          <w:noProof/>
          <w:sz w:val="24"/>
          <w:szCs w:val="24"/>
        </w:rPr>
        <w:drawing>
          <wp:anchor distT="0" distB="0" distL="114300" distR="114300" simplePos="0" relativeHeight="251726848" behindDoc="0" locked="0" layoutInCell="1" allowOverlap="1" wp14:anchorId="566B8FE6" wp14:editId="37CD610C">
            <wp:simplePos x="0" y="0"/>
            <wp:positionH relativeFrom="margin">
              <wp:align>center</wp:align>
            </wp:positionH>
            <wp:positionV relativeFrom="paragraph">
              <wp:posOffset>66675</wp:posOffset>
            </wp:positionV>
            <wp:extent cx="4347845" cy="5865495"/>
            <wp:effectExtent l="0" t="0" r="0" b="1905"/>
            <wp:wrapSquare wrapText="bothSides"/>
            <wp:docPr id="28" name="Picture 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47845" cy="5865495"/>
                    </a:xfrm>
                    <a:prstGeom prst="rect">
                      <a:avLst/>
                    </a:prstGeom>
                  </pic:spPr>
                </pic:pic>
              </a:graphicData>
            </a:graphic>
            <wp14:sizeRelH relativeFrom="margin">
              <wp14:pctWidth>0</wp14:pctWidth>
            </wp14:sizeRelH>
            <wp14:sizeRelV relativeFrom="margin">
              <wp14:pctHeight>0</wp14:pctHeight>
            </wp14:sizeRelV>
          </wp:anchor>
        </w:drawing>
      </w:r>
    </w:p>
    <w:p w14:paraId="745FE25C" w14:textId="1D7BC9C7" w:rsidR="00C15B69" w:rsidRDefault="00C15B69" w:rsidP="00686A43">
      <w:pPr>
        <w:rPr>
          <w:noProof/>
        </w:rPr>
      </w:pPr>
    </w:p>
    <w:p w14:paraId="30F88F91" w14:textId="4AA870F6" w:rsidR="00C15B69" w:rsidRDefault="00C15B69" w:rsidP="00686A43">
      <w:pPr>
        <w:rPr>
          <w:noProof/>
        </w:rPr>
      </w:pPr>
    </w:p>
    <w:p w14:paraId="3B026B8D" w14:textId="66E4E66C" w:rsidR="00C15B69" w:rsidRDefault="00C15B69" w:rsidP="00686A43">
      <w:pPr>
        <w:rPr>
          <w:noProof/>
        </w:rPr>
      </w:pPr>
    </w:p>
    <w:p w14:paraId="7668B424" w14:textId="29D3D366" w:rsidR="00C15B69" w:rsidRDefault="00C15B69" w:rsidP="00686A43">
      <w:pPr>
        <w:rPr>
          <w:noProof/>
        </w:rPr>
      </w:pPr>
    </w:p>
    <w:p w14:paraId="3E61AF85" w14:textId="44975563" w:rsidR="00C15B69" w:rsidRDefault="00C15B69" w:rsidP="00686A43">
      <w:pPr>
        <w:rPr>
          <w:noProof/>
        </w:rPr>
      </w:pPr>
    </w:p>
    <w:p w14:paraId="7CB38928" w14:textId="0EA1CDB4" w:rsidR="00C15B69" w:rsidRDefault="00C15B69" w:rsidP="00686A43">
      <w:pPr>
        <w:rPr>
          <w:noProof/>
        </w:rPr>
      </w:pPr>
    </w:p>
    <w:p w14:paraId="705D23C4" w14:textId="40320AF1" w:rsidR="00C15B69" w:rsidRDefault="00C15B69" w:rsidP="00686A43">
      <w:pPr>
        <w:rPr>
          <w:noProof/>
        </w:rPr>
      </w:pPr>
    </w:p>
    <w:p w14:paraId="5ADA9963" w14:textId="0F3B6301" w:rsidR="00C15B69" w:rsidRDefault="00C15B69" w:rsidP="00686A43">
      <w:pPr>
        <w:rPr>
          <w:noProof/>
        </w:rPr>
      </w:pPr>
    </w:p>
    <w:p w14:paraId="7451D063" w14:textId="01B45A8F" w:rsidR="00C15B69" w:rsidRDefault="00C15B69" w:rsidP="00686A43">
      <w:pPr>
        <w:rPr>
          <w:noProof/>
        </w:rPr>
      </w:pPr>
    </w:p>
    <w:p w14:paraId="7F02C556" w14:textId="28596696" w:rsidR="00C15B69" w:rsidRDefault="00C15B69" w:rsidP="00686A43">
      <w:pPr>
        <w:rPr>
          <w:noProof/>
        </w:rPr>
      </w:pPr>
    </w:p>
    <w:p w14:paraId="08C15A18" w14:textId="7CA9F6C6" w:rsidR="00C15B69" w:rsidRDefault="00C15B69" w:rsidP="00686A43">
      <w:pPr>
        <w:rPr>
          <w:noProof/>
        </w:rPr>
      </w:pPr>
    </w:p>
    <w:p w14:paraId="1F6D02A4" w14:textId="340B1908" w:rsidR="00C15B69" w:rsidRDefault="00C15B69" w:rsidP="00686A43">
      <w:pPr>
        <w:rPr>
          <w:noProof/>
        </w:rPr>
      </w:pPr>
    </w:p>
    <w:p w14:paraId="28CC1E60" w14:textId="39B613E1" w:rsidR="00C15B69" w:rsidRDefault="00C15B69" w:rsidP="00686A43">
      <w:pPr>
        <w:rPr>
          <w:noProof/>
        </w:rPr>
      </w:pPr>
    </w:p>
    <w:p w14:paraId="192571C3" w14:textId="4C8A0335" w:rsidR="00C15B69" w:rsidRDefault="00C15B69" w:rsidP="00686A43">
      <w:pPr>
        <w:rPr>
          <w:noProof/>
        </w:rPr>
      </w:pPr>
    </w:p>
    <w:p w14:paraId="65A9D906" w14:textId="3FF7B40A" w:rsidR="00C15B69" w:rsidRDefault="00C15B69" w:rsidP="00686A43">
      <w:pPr>
        <w:rPr>
          <w:noProof/>
        </w:rPr>
      </w:pPr>
    </w:p>
    <w:p w14:paraId="1CC2BCF3" w14:textId="75D77D88" w:rsidR="00C15B69" w:rsidRDefault="00C15B69" w:rsidP="00686A43">
      <w:pPr>
        <w:rPr>
          <w:noProof/>
        </w:rPr>
      </w:pPr>
    </w:p>
    <w:p w14:paraId="66F7C0A4" w14:textId="49A645B2" w:rsidR="00C15B69" w:rsidRDefault="00C15B69" w:rsidP="00686A43">
      <w:pPr>
        <w:rPr>
          <w:noProof/>
        </w:rPr>
      </w:pPr>
    </w:p>
    <w:p w14:paraId="0ACC89A5" w14:textId="63C93975" w:rsidR="00C15B69" w:rsidRDefault="00C15B69" w:rsidP="00686A43">
      <w:pPr>
        <w:rPr>
          <w:noProof/>
        </w:rPr>
      </w:pPr>
    </w:p>
    <w:p w14:paraId="39AE3863" w14:textId="6BB6039B" w:rsidR="00C15B69" w:rsidRDefault="00C15B69" w:rsidP="00686A43">
      <w:pPr>
        <w:rPr>
          <w:noProof/>
        </w:rPr>
      </w:pPr>
    </w:p>
    <w:p w14:paraId="40B542C0" w14:textId="04CE99E5" w:rsidR="00C15B69" w:rsidRDefault="00C15B69" w:rsidP="00686A43">
      <w:pPr>
        <w:rPr>
          <w:noProof/>
        </w:rPr>
      </w:pPr>
    </w:p>
    <w:p w14:paraId="04F28704" w14:textId="673246FE" w:rsidR="00C15B69" w:rsidRDefault="00C15B69" w:rsidP="00686A43">
      <w:pPr>
        <w:rPr>
          <w:noProof/>
        </w:rPr>
      </w:pPr>
    </w:p>
    <w:p w14:paraId="0EDA745D" w14:textId="6DAED173" w:rsidR="00C15B69" w:rsidRDefault="00C15B69" w:rsidP="00686A43">
      <w:pPr>
        <w:rPr>
          <w:noProof/>
        </w:rPr>
      </w:pPr>
    </w:p>
    <w:p w14:paraId="66A6156C" w14:textId="0C90B8C3" w:rsidR="00C15B69" w:rsidRDefault="00C15B69" w:rsidP="00686A43">
      <w:pPr>
        <w:rPr>
          <w:noProof/>
        </w:rPr>
      </w:pPr>
    </w:p>
    <w:p w14:paraId="270CD33A" w14:textId="32102F5D" w:rsidR="00C15B69" w:rsidRDefault="00C15B69" w:rsidP="00686A43">
      <w:pPr>
        <w:rPr>
          <w:noProof/>
        </w:rPr>
      </w:pPr>
    </w:p>
    <w:p w14:paraId="3172D032" w14:textId="1CA9DB1E" w:rsidR="00903D7C" w:rsidRDefault="00903D7C" w:rsidP="00686A43"/>
    <w:p w14:paraId="3B47D648" w14:textId="1F5522F5" w:rsidR="00903D7C" w:rsidRDefault="00903D7C" w:rsidP="00903D7C">
      <w:pPr>
        <w:pStyle w:val="Heading1"/>
        <w:spacing w:line="480" w:lineRule="auto"/>
        <w:jc w:val="center"/>
        <w:rPr>
          <w:color w:val="auto"/>
        </w:rPr>
      </w:pPr>
      <w:r w:rsidRPr="00903D7C">
        <w:rPr>
          <w:color w:val="auto"/>
        </w:rPr>
        <w:lastRenderedPageBreak/>
        <w:t>Reference</w:t>
      </w:r>
      <w:r w:rsidR="005A3187">
        <w:rPr>
          <w:color w:val="auto"/>
        </w:rPr>
        <w:t>s</w:t>
      </w:r>
    </w:p>
    <w:p w14:paraId="24F263E5" w14:textId="002CD305" w:rsidR="005A3187" w:rsidRDefault="005A3187" w:rsidP="005A3187">
      <w:pPr>
        <w:pStyle w:val="NormalWeb"/>
        <w:ind w:left="567" w:hanging="567"/>
      </w:pPr>
      <w:r w:rsidRPr="006642D4">
        <w:t>Anschuetz, K. F., Wilshusen, R. H., &amp; Scheick, C. L. (2001). An Archaeology of Landscapes: Perspectives and Directions. </w:t>
      </w:r>
      <w:r w:rsidRPr="00086699">
        <w:rPr>
          <w:i/>
          <w:iCs/>
        </w:rPr>
        <w:t>Journal of Archaeological Research</w:t>
      </w:r>
      <w:r w:rsidRPr="006642D4">
        <w:t xml:space="preserve">, 9(2), 157–211. </w:t>
      </w:r>
      <w:hyperlink r:id="rId38" w:history="1">
        <w:r w:rsidRPr="00AF069E">
          <w:rPr>
            <w:rStyle w:val="Hyperlink"/>
          </w:rPr>
          <w:t>http://www.jstor.org/stable/41053175</w:t>
        </w:r>
      </w:hyperlink>
    </w:p>
    <w:p w14:paraId="12C9A62B" w14:textId="77777777" w:rsidR="005A3187" w:rsidRDefault="005A3187" w:rsidP="005A3187">
      <w:pPr>
        <w:pStyle w:val="NormalWeb"/>
        <w:ind w:left="567" w:hanging="567"/>
      </w:pPr>
      <w:r w:rsidRPr="00F4280F">
        <w:t>Bousman, B</w:t>
      </w:r>
      <w:r>
        <w:t>ritt C</w:t>
      </w:r>
      <w:r w:rsidRPr="00F4280F">
        <w:t>. (2017). Preliminary Results of the 2016 and 2017 Texas State University Field Schools at The Cross Bar Ranch, Potter County, Texas. Center for Archaeological Studies, San Marcos, Texas.</w:t>
      </w:r>
    </w:p>
    <w:p w14:paraId="2D043E63" w14:textId="77777777" w:rsidR="005A3187" w:rsidRDefault="005A3187" w:rsidP="005A3187">
      <w:pPr>
        <w:pStyle w:val="NormalWeb"/>
        <w:ind w:left="567" w:hanging="567"/>
      </w:pPr>
      <w:r>
        <w:t xml:space="preserve">Bousman, Britt, Curran, R., Dering, P., Mudd, M., Feathers, J. K., Payton, A., Meier, H., &amp; Lintz, C. (2022). Site Occupation Spans at Middle Ceramic Antelope Creek Phase Sites in the Southern Plains of Texas. </w:t>
      </w:r>
      <w:r>
        <w:rPr>
          <w:i/>
          <w:iCs/>
        </w:rPr>
        <w:t>Plains Anthropologist</w:t>
      </w:r>
      <w:r>
        <w:t xml:space="preserve">, </w:t>
      </w:r>
      <w:r>
        <w:rPr>
          <w:i/>
          <w:iCs/>
        </w:rPr>
        <w:t>67</w:t>
      </w:r>
      <w:r>
        <w:t xml:space="preserve">(262), 103–118. https://doi.org/10.1080/00320447.2022.2036576 </w:t>
      </w:r>
    </w:p>
    <w:p w14:paraId="5F4008A0" w14:textId="77777777" w:rsidR="005A3187" w:rsidRDefault="005A3187" w:rsidP="005A3187">
      <w:pPr>
        <w:pStyle w:val="NormalWeb"/>
        <w:ind w:left="567" w:hanging="567"/>
      </w:pPr>
      <w:r>
        <w:t xml:space="preserve">Boyd, Douglas K. (2008) Prehistoric Agriculture on the Canadian River of the Texas Panhandle: New Insights from West Pasture Sites on the M-Cross Ranch. </w:t>
      </w:r>
      <w:r w:rsidRPr="00086699">
        <w:rPr>
          <w:i/>
          <w:iCs/>
        </w:rPr>
        <w:t>Plains Anthropologist</w:t>
      </w:r>
      <w:r>
        <w:t xml:space="preserve"> 53(205):33–57.</w:t>
      </w:r>
    </w:p>
    <w:p w14:paraId="597A4F77" w14:textId="77777777" w:rsidR="005A3187" w:rsidRDefault="005A3187" w:rsidP="005A3187">
      <w:pPr>
        <w:pStyle w:val="NormalWeb"/>
        <w:ind w:left="567" w:hanging="567"/>
      </w:pPr>
      <w:r w:rsidRPr="006642D4">
        <w:t xml:space="preserve">Bozell, J. R. (1995). Culture, Environment, </w:t>
      </w:r>
      <w:r>
        <w:t>a</w:t>
      </w:r>
      <w:r w:rsidRPr="006642D4">
        <w:t xml:space="preserve">nd Bison Populations </w:t>
      </w:r>
      <w:r>
        <w:t>o</w:t>
      </w:r>
      <w:r w:rsidRPr="006642D4">
        <w:t xml:space="preserve">n </w:t>
      </w:r>
      <w:r>
        <w:t>t</w:t>
      </w:r>
      <w:r w:rsidRPr="006642D4">
        <w:t xml:space="preserve">he Late Prehistoric </w:t>
      </w:r>
      <w:r>
        <w:t>a</w:t>
      </w:r>
      <w:r w:rsidRPr="006642D4">
        <w:t xml:space="preserve">nd Early Historic Central Plains. </w:t>
      </w:r>
      <w:r w:rsidRPr="00086699">
        <w:rPr>
          <w:i/>
          <w:iCs/>
        </w:rPr>
        <w:t>Plains Anthropologist</w:t>
      </w:r>
      <w:r w:rsidRPr="006642D4">
        <w:t>, 40(152), 145–163. http://www.jstor.org/stable/25669333</w:t>
      </w:r>
    </w:p>
    <w:p w14:paraId="6D5428AB" w14:textId="77777777" w:rsidR="005A3187" w:rsidRDefault="005A3187" w:rsidP="005A3187">
      <w:pPr>
        <w:pStyle w:val="NormalWeb"/>
        <w:ind w:left="567" w:hanging="567"/>
      </w:pPr>
      <w:r>
        <w:t xml:space="preserve">Brosowske, S. D. (2005). </w:t>
      </w:r>
      <w:r>
        <w:rPr>
          <w:i/>
          <w:iCs/>
        </w:rPr>
        <w:t>The Evolution of Exchange in Small-Scale Societies of the Southern High Plains</w:t>
      </w:r>
      <w:r>
        <w:t xml:space="preserve"> (dissertation). </w:t>
      </w:r>
      <w:r w:rsidRPr="00A666EF">
        <w:rPr>
          <w:i/>
          <w:iCs/>
        </w:rPr>
        <w:t>The</w:t>
      </w:r>
      <w:r>
        <w:t xml:space="preserve"> University of Oklahoma, Norman, OK. </w:t>
      </w:r>
    </w:p>
    <w:p w14:paraId="2EB14B61" w14:textId="77777777" w:rsidR="005A3187" w:rsidRPr="00CC5D19" w:rsidRDefault="005A3187" w:rsidP="005A3187">
      <w:pPr>
        <w:pStyle w:val="NormalWeb"/>
        <w:ind w:left="567" w:hanging="567"/>
      </w:pPr>
      <w:r>
        <w:t>Chrisholm, M. (1968) Rural Settlement and Land Uses: An Essay in Location. Aldine Press, Chicago.</w:t>
      </w:r>
    </w:p>
    <w:p w14:paraId="091E2F80" w14:textId="77777777" w:rsidR="005A3187" w:rsidRPr="001B2D74" w:rsidRDefault="005A3187" w:rsidP="005A3187">
      <w:pPr>
        <w:pStyle w:val="NormalWeb"/>
        <w:ind w:left="567" w:hanging="567"/>
      </w:pPr>
      <w:r>
        <w:t xml:space="preserve">Conolly, J., &amp; Lake, M. (2006). </w:t>
      </w:r>
      <w:r>
        <w:rPr>
          <w:i/>
          <w:iCs/>
        </w:rPr>
        <w:t>Geographical Information Systems in Archaeology</w:t>
      </w:r>
      <w:r>
        <w:t xml:space="preserve">. Cambridge University Press. </w:t>
      </w:r>
    </w:p>
    <w:p w14:paraId="3C616223" w14:textId="77777777" w:rsidR="005A3187" w:rsidRDefault="005A3187" w:rsidP="005A3187">
      <w:pPr>
        <w:pStyle w:val="NormalWeb"/>
        <w:ind w:left="567" w:hanging="567"/>
      </w:pPr>
      <w:r w:rsidRPr="00A666EF">
        <w:t xml:space="preserve">Creel, D. (1991). Bison Hides in Late Prehistoric Exchange in the Southern Plains. </w:t>
      </w:r>
      <w:r w:rsidRPr="00086699">
        <w:rPr>
          <w:i/>
          <w:iCs/>
        </w:rPr>
        <w:t>American Antiquity</w:t>
      </w:r>
      <w:r w:rsidRPr="00A666EF">
        <w:t>, 56(1), 40–49. https://doi.org/10.2307/280971</w:t>
      </w:r>
    </w:p>
    <w:p w14:paraId="018794C7" w14:textId="77777777" w:rsidR="005A3187" w:rsidRDefault="005A3187" w:rsidP="005A3187">
      <w:pPr>
        <w:pStyle w:val="NormalWeb"/>
        <w:ind w:left="567" w:hanging="567"/>
      </w:pPr>
      <w:r>
        <w:t xml:space="preserve">Crumley, C. L., &amp; Marquart, W. H. (1990). Landscape: A Unifying Concept in Regional Analysis . In </w:t>
      </w:r>
      <w:r>
        <w:rPr>
          <w:i/>
          <w:iCs/>
        </w:rPr>
        <w:t>Interpreting Space: GIS and Archaeology,</w:t>
      </w:r>
      <w:r>
        <w:t xml:space="preserve"> Allen, K. M., Green, S. W., W., Z. E. B., (pp. 73–79). essay, Taylor &amp; Francis. </w:t>
      </w:r>
    </w:p>
    <w:p w14:paraId="071D29AE" w14:textId="77777777" w:rsidR="005A3187" w:rsidRDefault="005A3187" w:rsidP="005A3187">
      <w:pPr>
        <w:pStyle w:val="NormalWeb"/>
        <w:ind w:left="567" w:hanging="567"/>
      </w:pPr>
      <w:r>
        <w:t xml:space="preserve">Currás, B. X., &amp; Sánchez-Palencia, F. J. (2021). Landscape Archaeology of Roman Gold Mining in Lusitania: The ‘Aurifer Tagus’ Project. </w:t>
      </w:r>
      <w:r>
        <w:rPr>
          <w:i/>
          <w:iCs/>
        </w:rPr>
        <w:t>Antiquity</w:t>
      </w:r>
      <w:r>
        <w:t xml:space="preserve">, </w:t>
      </w:r>
      <w:r>
        <w:rPr>
          <w:i/>
          <w:iCs/>
        </w:rPr>
        <w:t>95</w:t>
      </w:r>
      <w:r>
        <w:t xml:space="preserve">(382). https://doi.org/10.15184/aqy.2021.82 </w:t>
      </w:r>
    </w:p>
    <w:p w14:paraId="379D484D" w14:textId="704E94B1" w:rsidR="005A3187" w:rsidRDefault="005A3187" w:rsidP="005A3187">
      <w:pPr>
        <w:pStyle w:val="NormalWeb"/>
        <w:ind w:left="567" w:hanging="567"/>
      </w:pPr>
      <w:r>
        <w:lastRenderedPageBreak/>
        <w:t xml:space="preserve">David, B. &amp; Thomas, J. (2008). Landscape Archaeology: Introduction. In </w:t>
      </w:r>
      <w:r>
        <w:rPr>
          <w:i/>
          <w:iCs/>
        </w:rPr>
        <w:t>Handbook of Landscape Archaeology</w:t>
      </w:r>
      <w:r>
        <w:t xml:space="preserve"> (pp. 27–43). essay, Left Coast Press. </w:t>
      </w:r>
    </w:p>
    <w:p w14:paraId="1935164D" w14:textId="77777777" w:rsidR="005A3187" w:rsidRPr="002B7F98" w:rsidRDefault="005A3187" w:rsidP="005A3187">
      <w:pPr>
        <w:pStyle w:val="NormalWeb"/>
        <w:ind w:left="567" w:hanging="567"/>
      </w:pPr>
      <w:r>
        <w:t xml:space="preserve">Dell'Unto Nicolò, &amp; Landeschi, G. (2022). </w:t>
      </w:r>
      <w:r w:rsidRPr="00086699">
        <w:t>Archaeological 3D GIS</w:t>
      </w:r>
      <w:r>
        <w:t xml:space="preserve">. Routledge. </w:t>
      </w:r>
    </w:p>
    <w:p w14:paraId="18991DBF" w14:textId="77777777" w:rsidR="005A3187" w:rsidRDefault="005A3187" w:rsidP="005A3187">
      <w:pPr>
        <w:pStyle w:val="NormalWeb"/>
        <w:ind w:left="567" w:hanging="567"/>
      </w:pPr>
      <w:r>
        <w:t>Drass, Richard and C.L. Turner (1989) An Archaeological Reconnaissance of the Wolf Creek Drainage, Ellis County, Oklahoma. University of Oklahoma Archeological Resource Survey Report 35, Oklahoma Archeological Survey, Norman.</w:t>
      </w:r>
    </w:p>
    <w:p w14:paraId="10646B44" w14:textId="77777777" w:rsidR="005A3187" w:rsidRDefault="005A3187" w:rsidP="005A3187">
      <w:pPr>
        <w:pStyle w:val="NormalWeb"/>
        <w:ind w:left="567" w:hanging="567"/>
      </w:pPr>
      <w:r>
        <w:t xml:space="preserve">Drass, Richard. (1998). The Southern Plains Villagers. In </w:t>
      </w:r>
      <w:r>
        <w:rPr>
          <w:i/>
          <w:iCs/>
        </w:rPr>
        <w:t xml:space="preserve">Archaeology on the Great Plains, </w:t>
      </w:r>
      <w:r w:rsidRPr="00590E9C">
        <w:t>R. Wood</w:t>
      </w:r>
      <w:r>
        <w:t xml:space="preserve"> (pp. 415–455). University Press of Kansas. </w:t>
      </w:r>
    </w:p>
    <w:p w14:paraId="43E39982" w14:textId="77777777" w:rsidR="005A3187" w:rsidRDefault="005A3187" w:rsidP="005A3187">
      <w:pPr>
        <w:pStyle w:val="NormalWeb"/>
        <w:ind w:left="567" w:hanging="567"/>
      </w:pPr>
      <w:r>
        <w:t xml:space="preserve">Drass, Richard. (2012). Chapter 31: Planting the Plains: The Development and Extent of Plains Village Agriculturists in the Southern and Central Plains. In </w:t>
      </w:r>
      <w:r>
        <w:rPr>
          <w:i/>
          <w:iCs/>
        </w:rPr>
        <w:t>The Oxford Handbook of North American Archaeology,</w:t>
      </w:r>
      <w:r w:rsidRPr="00866BEE">
        <w:t xml:space="preserve"> </w:t>
      </w:r>
      <w:r>
        <w:t xml:space="preserve">Pauketat, T. R. (pp. 373–385). essay, Oxford University Press. </w:t>
      </w:r>
    </w:p>
    <w:p w14:paraId="49D6B678" w14:textId="77777777" w:rsidR="005A3187" w:rsidRDefault="005A3187" w:rsidP="005A3187">
      <w:pPr>
        <w:pStyle w:val="NormalWeb"/>
        <w:ind w:left="567" w:hanging="567"/>
      </w:pPr>
      <w:r>
        <w:t>Duffield, Lathel. (1970) Some Panhandle Aspects Sites in Texas: Their Vertebrates and Paleoecology. Unpublished Ph.D. dissertation, Department of Anthropology, University of Wisconsin, Madison.</w:t>
      </w:r>
    </w:p>
    <w:p w14:paraId="79C7F8D3" w14:textId="77777777" w:rsidR="005A3187" w:rsidRDefault="005A3187" w:rsidP="005A3187">
      <w:pPr>
        <w:pStyle w:val="NormalWeb"/>
        <w:ind w:left="567" w:hanging="567"/>
      </w:pPr>
      <w:r>
        <w:t>Duncan, Marjorie A. (2002). Adaptation During the Antelope Creek Phase: Subsistence Strategies at the Two Sisters Site. PhD Dissertation, Department of Anthropology, University of Oklahoma, Norman.</w:t>
      </w:r>
    </w:p>
    <w:p w14:paraId="12783734" w14:textId="77777777" w:rsidR="005A3187" w:rsidRDefault="005A3187" w:rsidP="005A3187">
      <w:pPr>
        <w:pStyle w:val="NormalWeb"/>
        <w:ind w:left="567" w:hanging="567"/>
      </w:pPr>
      <w:r>
        <w:t>Etchieson, Meeks (1983) An Archeological Survey of a Portion of Helium Operations Land, Potter County, Texas. United States Bureau of Mines, Amarillo, TX.</w:t>
      </w:r>
    </w:p>
    <w:p w14:paraId="23298946" w14:textId="77777777" w:rsidR="005A3187" w:rsidRDefault="005A3187" w:rsidP="005A3187">
      <w:pPr>
        <w:pStyle w:val="NormalWeb"/>
        <w:ind w:left="567" w:hanging="567"/>
      </w:pPr>
      <w:r>
        <w:t xml:space="preserve">Fenneman, N. (1931). </w:t>
      </w:r>
      <w:r>
        <w:rPr>
          <w:i/>
          <w:iCs/>
        </w:rPr>
        <w:t>Physiography of Western United States</w:t>
      </w:r>
      <w:r>
        <w:t xml:space="preserve">. McGraw-Hill. </w:t>
      </w:r>
    </w:p>
    <w:p w14:paraId="0AACC2D9" w14:textId="77777777" w:rsidR="005A3187" w:rsidRDefault="005A3187" w:rsidP="005A3187">
      <w:pPr>
        <w:pStyle w:val="NormalWeb"/>
        <w:ind w:left="567" w:hanging="567"/>
      </w:pPr>
      <w:r>
        <w:t xml:space="preserve">Forman, S. L., Oglesby, R., &amp; Webb, R. S. (2001). Temporal and Spatial Patterns of Holocene Dune Activity on the Great Plains of North America: Megadroughts and Climate Links. </w:t>
      </w:r>
      <w:r>
        <w:rPr>
          <w:i/>
          <w:iCs/>
        </w:rPr>
        <w:t>Global and Planetary Change</w:t>
      </w:r>
      <w:r>
        <w:t xml:space="preserve">, </w:t>
      </w:r>
      <w:r>
        <w:rPr>
          <w:i/>
          <w:iCs/>
        </w:rPr>
        <w:t>29</w:t>
      </w:r>
      <w:r>
        <w:t xml:space="preserve">(1-2), 1–29. https://doi.org/10.1016/s0921-8181(00)00092-8 </w:t>
      </w:r>
    </w:p>
    <w:p w14:paraId="45741229" w14:textId="77777777" w:rsidR="005A3187" w:rsidRDefault="005A3187" w:rsidP="005A3187">
      <w:pPr>
        <w:pStyle w:val="NormalWeb"/>
        <w:ind w:left="567" w:hanging="567"/>
      </w:pPr>
      <w:r>
        <w:t>Gould, Charles (1907) The Geology and Water Resources of the Western Portion of the Panhandle of Texas. Dept. of the Interior, United States Geological Survey.</w:t>
      </w:r>
    </w:p>
    <w:p w14:paraId="6790CF7E" w14:textId="77777777" w:rsidR="005A3187" w:rsidRPr="00A43B17" w:rsidRDefault="005A3187" w:rsidP="005A3187">
      <w:pPr>
        <w:pStyle w:val="NormalWeb"/>
        <w:ind w:left="567" w:hanging="567"/>
      </w:pPr>
      <w:r w:rsidRPr="00A43B17">
        <w:t>Hempel, C. G. (1965). Aspects of Scientific Explanation and Other Essays in the Philosophy of Science. New York: Free Press.</w:t>
      </w:r>
    </w:p>
    <w:p w14:paraId="7D99005D" w14:textId="44BF68F5" w:rsidR="005A3187" w:rsidRDefault="005A3187" w:rsidP="005A3187">
      <w:pPr>
        <w:pStyle w:val="NormalWeb"/>
        <w:ind w:left="567" w:hanging="567"/>
      </w:pPr>
      <w:r>
        <w:t xml:space="preserve">Herzog, I. (2020). Spatial Analysis Based on Cost Functions. In </w:t>
      </w:r>
      <w:r>
        <w:rPr>
          <w:i/>
          <w:iCs/>
        </w:rPr>
        <w:t xml:space="preserve">Archaeological Spatial Analysis: A Methodological Guide, </w:t>
      </w:r>
      <w:r>
        <w:t>Gillings, M., Hacigüzeller Piraye, Lock, G. (pp. 333–358). essay, Routledge.</w:t>
      </w:r>
    </w:p>
    <w:p w14:paraId="16812296" w14:textId="77777777" w:rsidR="005A3187" w:rsidRPr="009C1A2B" w:rsidRDefault="005A3187" w:rsidP="005A3187">
      <w:pPr>
        <w:pStyle w:val="NormalWeb"/>
        <w:ind w:left="567" w:hanging="567"/>
        <w:rPr>
          <w:sz w:val="22"/>
          <w:szCs w:val="22"/>
        </w:rPr>
      </w:pPr>
      <w:r w:rsidRPr="009C1A2B">
        <w:rPr>
          <w:sz w:val="22"/>
          <w:szCs w:val="22"/>
        </w:rPr>
        <w:lastRenderedPageBreak/>
        <w:t xml:space="preserve">Hill, K. (2019). </w:t>
      </w:r>
      <w:r w:rsidRPr="009C1A2B">
        <w:t>Cross Bar Management Area: 2019 Mesquite Mastication Project, Potter County, Texas. Bureau of Land Management.</w:t>
      </w:r>
    </w:p>
    <w:p w14:paraId="3212CA67" w14:textId="4DC6C8CB" w:rsidR="005A3187" w:rsidRDefault="005A3187" w:rsidP="005A3187">
      <w:pPr>
        <w:pStyle w:val="NormalWeb"/>
        <w:ind w:left="567" w:hanging="567"/>
      </w:pPr>
      <w:r>
        <w:t xml:space="preserve">Hirmas, D., &amp; Mendel, R. (2017). Soils of the Great Plains. In </w:t>
      </w:r>
      <w:r>
        <w:rPr>
          <w:i/>
          <w:iCs/>
        </w:rPr>
        <w:t xml:space="preserve">The soils of the USA, </w:t>
      </w:r>
      <w:r>
        <w:t xml:space="preserve">West, L. T., Singer, M. J., Hartemink, A.E. (pp. 131–163). Springer International Publishing. </w:t>
      </w:r>
    </w:p>
    <w:p w14:paraId="6ECC1C92" w14:textId="77777777" w:rsidR="005A3187" w:rsidRPr="007E33DD" w:rsidRDefault="005A3187" w:rsidP="005A3187">
      <w:pPr>
        <w:pStyle w:val="NormalWeb"/>
        <w:ind w:left="567" w:hanging="567"/>
      </w:pPr>
      <w:r>
        <w:t xml:space="preserve">Hodder, I., &amp; Orton, C. (1976). </w:t>
      </w:r>
      <w:r>
        <w:rPr>
          <w:i/>
          <w:iCs/>
        </w:rPr>
        <w:t>Spatial analysis in archaeology</w:t>
      </w:r>
      <w:r>
        <w:t xml:space="preserve">. Cambridge University Press. </w:t>
      </w:r>
    </w:p>
    <w:p w14:paraId="609033AD" w14:textId="77777777" w:rsidR="005A3187" w:rsidRDefault="005A3187" w:rsidP="005A3187">
      <w:pPr>
        <w:pStyle w:val="NormalWeb"/>
        <w:ind w:left="567" w:hanging="567"/>
      </w:pPr>
      <w:r>
        <w:t xml:space="preserve">Holliday, V. T. (1989). The Blackwater Draw Formation (Quaternary): A 1-4-plus-m.Y. Record of Eolian Sedimentation and Soil Formation on the Southern High Plains. </w:t>
      </w:r>
      <w:r>
        <w:rPr>
          <w:i/>
          <w:iCs/>
        </w:rPr>
        <w:t>Geological Society of America Bulletin</w:t>
      </w:r>
      <w:r>
        <w:t xml:space="preserve">, </w:t>
      </w:r>
      <w:r>
        <w:rPr>
          <w:i/>
          <w:iCs/>
        </w:rPr>
        <w:t>101</w:t>
      </w:r>
      <w:r>
        <w:t xml:space="preserve">(12), 1598–1607. https://doi.org/10.1130/0016-7606(1989)101&lt;1598:tbdfqa&gt;2.3.co;2 </w:t>
      </w:r>
    </w:p>
    <w:p w14:paraId="3D2FD8A5" w14:textId="77777777" w:rsidR="005A3187" w:rsidRDefault="005A3187" w:rsidP="005A3187">
      <w:pPr>
        <w:pStyle w:val="NormalWeb"/>
        <w:ind w:left="567" w:hanging="567"/>
      </w:pPr>
      <w:r>
        <w:t xml:space="preserve">Hurst, S., Johnson, E., McCoy, Z. M., &amp; Cunningham, D. (2010). The Lithology of Ogallala Gravels and Hunter-Gatherer Procurement Strategies Along the Southern High Plains Eastern Escarpment of Texas, USA. </w:t>
      </w:r>
      <w:r>
        <w:rPr>
          <w:i/>
          <w:iCs/>
        </w:rPr>
        <w:t>Geoarchaeology</w:t>
      </w:r>
      <w:r>
        <w:t xml:space="preserve">, </w:t>
      </w:r>
      <w:r>
        <w:rPr>
          <w:i/>
          <w:iCs/>
        </w:rPr>
        <w:t>25</w:t>
      </w:r>
      <w:r>
        <w:t xml:space="preserve">(1), 96–121. https://doi.org/10.1002/gea.20297 </w:t>
      </w:r>
    </w:p>
    <w:p w14:paraId="409583E2" w14:textId="77777777" w:rsidR="005A3187" w:rsidRDefault="005A3187" w:rsidP="005A3187">
      <w:pPr>
        <w:pStyle w:val="NormalWeb"/>
        <w:ind w:left="567" w:hanging="567"/>
      </w:pPr>
      <w:r>
        <w:t xml:space="preserve">Johnson, E. (2008). Landscapes and Peoples of the Llano Estacado. </w:t>
      </w:r>
      <w:r>
        <w:rPr>
          <w:i/>
          <w:iCs/>
        </w:rPr>
        <w:t>Archaeological Landscapes on the High Plains</w:t>
      </w:r>
      <w:r>
        <w:t xml:space="preserve">, 115–156. </w:t>
      </w:r>
    </w:p>
    <w:p w14:paraId="396CDBE8" w14:textId="77777777" w:rsidR="005A3187" w:rsidRPr="00480790" w:rsidRDefault="005A3187" w:rsidP="005A3187">
      <w:pPr>
        <w:pStyle w:val="NormalWeb"/>
        <w:ind w:left="567" w:hanging="567"/>
      </w:pPr>
      <w:r>
        <w:t>Krieger, A. (1946) Culture Complexes and Chronology in Northern Texas. University of Texas Publication #4640. Austin.</w:t>
      </w:r>
    </w:p>
    <w:p w14:paraId="31616270" w14:textId="77777777" w:rsidR="005A3187" w:rsidRDefault="005A3187" w:rsidP="005A3187">
      <w:pPr>
        <w:pStyle w:val="NormalWeb"/>
        <w:ind w:left="567" w:hanging="567"/>
      </w:pPr>
      <w:r w:rsidRPr="00D45D43">
        <w:t xml:space="preserve">Kvamme, K. L. (1992). A Predictive Site Location Model on the High Plains: An Example with an Independent Test. </w:t>
      </w:r>
      <w:r w:rsidRPr="00086699">
        <w:rPr>
          <w:i/>
          <w:iCs/>
        </w:rPr>
        <w:t>Plains Anthropologist</w:t>
      </w:r>
      <w:r w:rsidRPr="00D45D43">
        <w:t>, 37(138), 19–40. http://www.jstor.org/stable/25669078</w:t>
      </w:r>
    </w:p>
    <w:p w14:paraId="313F6B78" w14:textId="77777777" w:rsidR="005A3187" w:rsidRDefault="005A3187" w:rsidP="005A3187">
      <w:pPr>
        <w:pStyle w:val="NormalWeb"/>
        <w:ind w:left="567" w:hanging="567"/>
      </w:pPr>
      <w:r>
        <w:t xml:space="preserve">Kvamme, K. (2020). Analyzing Regional Environmental Relationships. In </w:t>
      </w:r>
      <w:r>
        <w:rPr>
          <w:i/>
          <w:iCs/>
        </w:rPr>
        <w:t xml:space="preserve">Archaeological spatial analysis: A methodological guide, </w:t>
      </w:r>
      <w:r>
        <w:t xml:space="preserve">Gillings, M., Hacgüzeller, P., Lock, G. R. (pp. 212–230). essay, Routledge, Taylor &amp; Francis Group. </w:t>
      </w:r>
    </w:p>
    <w:p w14:paraId="632B7143" w14:textId="77777777" w:rsidR="005A3187" w:rsidRDefault="005A3187" w:rsidP="005A3187">
      <w:pPr>
        <w:pStyle w:val="NormalWeb"/>
        <w:ind w:left="567" w:hanging="567"/>
      </w:pPr>
      <w:r>
        <w:t xml:space="preserve">Lintz, Christopher. (1984). The Plains Villagers: Antelope Creek. In </w:t>
      </w:r>
      <w:r>
        <w:rPr>
          <w:i/>
          <w:iCs/>
        </w:rPr>
        <w:t>Prehistory of Oklahoma</w:t>
      </w:r>
      <w:r>
        <w:t>, Bell, R.E.  (pp. 325–346), Academic Press, Orlando.</w:t>
      </w:r>
    </w:p>
    <w:p w14:paraId="4D410C35" w14:textId="77777777" w:rsidR="005A3187" w:rsidRDefault="005A3187" w:rsidP="005A3187">
      <w:pPr>
        <w:pStyle w:val="NormalWeb"/>
        <w:ind w:left="567" w:hanging="567"/>
      </w:pPr>
      <w:r>
        <w:t xml:space="preserve">Lintz, Christopher. (1986) Architecture and Community Variability Within the Antelope Creek Phase of the Texas Panhandle. Studies in </w:t>
      </w:r>
      <w:r w:rsidRPr="00086699">
        <w:rPr>
          <w:i/>
          <w:iCs/>
        </w:rPr>
        <w:t>Oklahoma’s Past</w:t>
      </w:r>
      <w:r>
        <w:t>, No. 14. Oklahoma Archeological Survey, Norman.</w:t>
      </w:r>
    </w:p>
    <w:p w14:paraId="480A55E9" w14:textId="77777777" w:rsidR="005A3187" w:rsidRDefault="005A3187" w:rsidP="005A3187">
      <w:pPr>
        <w:pStyle w:val="NormalWeb"/>
        <w:ind w:left="567" w:hanging="567"/>
      </w:pPr>
      <w:r>
        <w:t xml:space="preserve">Lintz, Christopher. (1991) Texas Panhandle-Pueblo Interactions from the Thirteenth through the Sixteenth Century. In </w:t>
      </w:r>
      <w:r w:rsidRPr="00EA20A6">
        <w:rPr>
          <w:i/>
          <w:iCs/>
        </w:rPr>
        <w:t>Farmers, Hunters, and Colonists: Interaction between the Southwest and the Southern Plains</w:t>
      </w:r>
      <w:r>
        <w:t>, Katherine Spielmann ed., (pp. 89–106). University of Arizona Press, Tucson.</w:t>
      </w:r>
    </w:p>
    <w:p w14:paraId="6E51DCFA" w14:textId="77777777" w:rsidR="005A3187" w:rsidRDefault="005A3187" w:rsidP="005A3187">
      <w:pPr>
        <w:pStyle w:val="NormalWeb"/>
        <w:ind w:left="567" w:hanging="567"/>
      </w:pPr>
      <w:r>
        <w:lastRenderedPageBreak/>
        <w:t>Lintz, Christopher, Smart, J., Scott, A., and Pritchard S. (2002) Cultural Resource Class II Survey of a 1,500 Acre Sample of the Cross Bar Ranch Complex, Potter County, Texas. TRC Environmental, Austin, Texas.</w:t>
      </w:r>
    </w:p>
    <w:p w14:paraId="4B11F77A" w14:textId="77777777" w:rsidR="005A3187" w:rsidRDefault="005A3187" w:rsidP="005A3187">
      <w:pPr>
        <w:pStyle w:val="NormalWeb"/>
        <w:ind w:left="567" w:hanging="567"/>
      </w:pPr>
      <w:r>
        <w:t>Lintz, Christopher. (2010) Antelope Creek Phase. Texas State Historical Association. Electronic document, https://tshaonline.org/handbook/online/articles/bba07, Accessed October 2, 2022.</w:t>
      </w:r>
    </w:p>
    <w:p w14:paraId="7B90E3FF" w14:textId="77777777" w:rsidR="005A3187" w:rsidRDefault="005A3187" w:rsidP="005A3187">
      <w:pPr>
        <w:pStyle w:val="NormalWeb"/>
        <w:ind w:left="567" w:hanging="567"/>
      </w:pPr>
      <w:r>
        <w:t xml:space="preserve">Llobera, M., Fábrega-Álvarez, P., &amp; Parcero-Oubiña, C. (2011). Order in Movement: A GIS Approach to Accessibility. </w:t>
      </w:r>
      <w:r>
        <w:rPr>
          <w:i/>
          <w:iCs/>
        </w:rPr>
        <w:t>Journal of Archaeological Science</w:t>
      </w:r>
      <w:r>
        <w:t xml:space="preserve">, </w:t>
      </w:r>
      <w:r>
        <w:rPr>
          <w:i/>
          <w:iCs/>
        </w:rPr>
        <w:t>38</w:t>
      </w:r>
      <w:r>
        <w:t xml:space="preserve">(4), 843–851. https://doi.org/10.1016/j.jas.2010.11.006 </w:t>
      </w:r>
    </w:p>
    <w:p w14:paraId="311AE0A2" w14:textId="77777777" w:rsidR="005A3187" w:rsidRDefault="005A3187" w:rsidP="005A3187">
      <w:pPr>
        <w:pStyle w:val="NormalWeb"/>
        <w:ind w:left="567" w:hanging="567"/>
      </w:pPr>
      <w:r>
        <w:t xml:space="preserve">Lock, G., Lloyd, J., &amp; Bell, T. (1999). Chapter 6: Towards a Methodology for Modelling Surface Survey Data: The Sangro Valley Project. In </w:t>
      </w:r>
      <w:r>
        <w:rPr>
          <w:i/>
          <w:iCs/>
        </w:rPr>
        <w:t>Geographical Information Systems and landscape archaeology,</w:t>
      </w:r>
      <w:r>
        <w:t xml:space="preserve"> Gillings, M., Mattingly, D. J., Dalen, J. van Dalen, (pp. 55–63). essay, Oxbow. </w:t>
      </w:r>
    </w:p>
    <w:p w14:paraId="75866ED6" w14:textId="77777777" w:rsidR="005A3187" w:rsidRPr="00403DC2" w:rsidRDefault="005A3187" w:rsidP="005A3187">
      <w:pPr>
        <w:pStyle w:val="NormalWeb"/>
        <w:ind w:left="567" w:hanging="567"/>
      </w:pPr>
      <w:r>
        <w:t xml:space="preserve">Lock, G., &amp; Pouncett, J. (2017). Spatial Thinking in Archaeology: Is GIS the Answer? </w:t>
      </w:r>
      <w:r>
        <w:rPr>
          <w:i/>
          <w:iCs/>
        </w:rPr>
        <w:t>Journal of Archaeological Science</w:t>
      </w:r>
      <w:r>
        <w:t xml:space="preserve">, </w:t>
      </w:r>
      <w:r>
        <w:rPr>
          <w:i/>
          <w:iCs/>
        </w:rPr>
        <w:t>84</w:t>
      </w:r>
      <w:r>
        <w:t xml:space="preserve">, 129–135. https://doi.org/10.1016/j.jas.2017.06.002 </w:t>
      </w:r>
    </w:p>
    <w:p w14:paraId="21A45F81" w14:textId="77777777" w:rsidR="005A3187" w:rsidRDefault="005A3187" w:rsidP="005A3187">
      <w:pPr>
        <w:pStyle w:val="NormalWeb"/>
        <w:ind w:left="567" w:hanging="567"/>
      </w:pPr>
      <w:r w:rsidRPr="00403DC2">
        <w:t>Logan, B., &amp; Hill, M. E. (2000). Spatial Analysis of Small-Scale Debris from a Late Prehistoric Site in the Lower Missouri Valley, Kansas. Journal of Field Archaeology, 27(3), 241–256. https://doi.org/10.2307/530441</w:t>
      </w:r>
    </w:p>
    <w:p w14:paraId="77954EF7" w14:textId="2949FF3C" w:rsidR="005A3187" w:rsidRDefault="005A3187" w:rsidP="0071366B">
      <w:pPr>
        <w:pStyle w:val="NormalWeb"/>
        <w:ind w:left="567" w:hanging="567"/>
      </w:pPr>
      <w:r w:rsidRPr="005A3187">
        <w:t>Maps.com (Roaming the Llano Estacado)</w:t>
      </w:r>
      <w:r w:rsidR="0071366B">
        <w:t xml:space="preserve"> </w:t>
      </w:r>
      <w:hyperlink r:id="rId39" w:history="1">
        <w:r w:rsidR="0071366B" w:rsidRPr="00AF069E">
          <w:rPr>
            <w:rStyle w:val="Hyperlink"/>
          </w:rPr>
          <w:t>https://www.maps.com/blogs/geo-joint/geo-joint-roaming-the-llano-estacado</w:t>
        </w:r>
      </w:hyperlink>
    </w:p>
    <w:p w14:paraId="67D6E377" w14:textId="77777777" w:rsidR="0071366B" w:rsidRDefault="0071366B" w:rsidP="0071366B">
      <w:pPr>
        <w:pStyle w:val="NormalWeb"/>
        <w:ind w:left="567" w:hanging="567"/>
      </w:pPr>
      <w:r>
        <w:t xml:space="preserve">Meier, H. A. (2007). </w:t>
      </w:r>
      <w:r w:rsidRPr="00086699">
        <w:t>An Evaluation of Antelope Creek Phase Interaction using Inaa</w:t>
      </w:r>
      <w:r>
        <w:t xml:space="preserve">. Unpublished Master’s Thesis, Texas State University, San Marcos. </w:t>
      </w:r>
    </w:p>
    <w:p w14:paraId="702BA681" w14:textId="77777777" w:rsidR="0071366B" w:rsidRPr="00802ABB" w:rsidRDefault="0071366B" w:rsidP="0071366B">
      <w:pPr>
        <w:pStyle w:val="NormalWeb"/>
        <w:ind w:left="567" w:hanging="567"/>
      </w:pPr>
      <w:r>
        <w:t xml:space="preserve">Moore, Michael. (1988) Additional Evidence for the Zimms Complex? A Reevaluation of the Lamb-Miller Site,34RM 25, Roger Mills County, Oklahoma. </w:t>
      </w:r>
      <w:r w:rsidRPr="0071366B">
        <w:rPr>
          <w:i/>
          <w:iCs/>
        </w:rPr>
        <w:t>Bulletin of the Oklahoma Anthropological Society</w:t>
      </w:r>
      <w:r>
        <w:t xml:space="preserve"> 37:136 150.</w:t>
      </w:r>
    </w:p>
    <w:p w14:paraId="2CDD296F" w14:textId="77777777" w:rsidR="0071366B" w:rsidRDefault="0071366B" w:rsidP="0071366B">
      <w:pPr>
        <w:pStyle w:val="NormalWeb"/>
        <w:ind w:left="567" w:hanging="567"/>
      </w:pPr>
      <w:r>
        <w:t>Mudd, Michael. (2016). Interpreting Site Function at 41PT283. MA Thesis, Department of Anthropology, Texas State University, San Marcos.</w:t>
      </w:r>
    </w:p>
    <w:p w14:paraId="401BC352" w14:textId="77777777" w:rsidR="0071366B" w:rsidRDefault="0071366B" w:rsidP="0071366B">
      <w:pPr>
        <w:pStyle w:val="NormalWeb"/>
        <w:ind w:left="567" w:hanging="567"/>
      </w:pPr>
      <w:r>
        <w:t xml:space="preserve">Negre, J., Muñoz, F., &amp; Barceló, J. A. (2017). A Cost-Based Ripley’s K Function to Assess Social Strategies in Settlement Patterning. </w:t>
      </w:r>
      <w:r>
        <w:rPr>
          <w:i/>
          <w:iCs/>
        </w:rPr>
        <w:t>Journal of Archaeological Method and Theory</w:t>
      </w:r>
      <w:r>
        <w:t xml:space="preserve">, </w:t>
      </w:r>
      <w:r>
        <w:rPr>
          <w:i/>
          <w:iCs/>
        </w:rPr>
        <w:t>25</w:t>
      </w:r>
      <w:r>
        <w:t xml:space="preserve">(3), 777–794. https://doi.org/10.1007/s10816-017-9358-7 </w:t>
      </w:r>
    </w:p>
    <w:p w14:paraId="685C84E7" w14:textId="1266DB98" w:rsidR="0071366B" w:rsidRPr="0071366B" w:rsidRDefault="0071366B" w:rsidP="0071366B">
      <w:pPr>
        <w:pStyle w:val="NormalWeb"/>
        <w:ind w:left="567" w:hanging="567"/>
      </w:pPr>
      <w:r w:rsidRPr="0071366B">
        <w:t>NRCS Online Soil Map Data</w:t>
      </w:r>
      <w:r>
        <w:t xml:space="preserve"> </w:t>
      </w:r>
      <w:hyperlink r:id="rId40" w:history="1">
        <w:r w:rsidRPr="00AF069E">
          <w:rPr>
            <w:rStyle w:val="Hyperlink"/>
          </w:rPr>
          <w:t>https://www.agridatainc.com/Home/Products/Mapping%20Features/Land%20Resource%20Intelligence/NRCS%20Online%20Soil%20Maps</w:t>
        </w:r>
      </w:hyperlink>
    </w:p>
    <w:p w14:paraId="05BF7F00" w14:textId="77777777" w:rsidR="0071366B" w:rsidRDefault="0071366B" w:rsidP="0071366B">
      <w:pPr>
        <w:pStyle w:val="NormalWeb"/>
        <w:ind w:left="567" w:hanging="567"/>
      </w:pPr>
      <w:r>
        <w:lastRenderedPageBreak/>
        <w:t xml:space="preserve">O'Brien, P. J. (1995). Taxonomic Determinism in Evolutionary Theory: Another Model of Multilinear Cultural Evolution with an Example from the Plains. In </w:t>
      </w:r>
      <w:r>
        <w:rPr>
          <w:i/>
          <w:iCs/>
        </w:rPr>
        <w:t xml:space="preserve">Beyond Subsistence: Plains Archaeology and the Postprocessual Critique, </w:t>
      </w:r>
      <w:r>
        <w:t xml:space="preserve">Duke, P., Wilson, M. C., Krause, R. A., Kehoe, A. B., Brooks, J., Zimmerman, L. J., Benn, D. W., O'Brian, P. J., Weimer, M. B., Mirau, N. A., Warburton, M. (pp. 66–89). Essay, University of Alabama Press. </w:t>
      </w:r>
    </w:p>
    <w:p w14:paraId="35E3DA63" w14:textId="77777777" w:rsidR="0071366B" w:rsidRDefault="0071366B" w:rsidP="0071366B">
      <w:pPr>
        <w:pStyle w:val="NormalWeb"/>
        <w:ind w:left="567" w:hanging="567"/>
      </w:pPr>
      <w:r w:rsidRPr="002D03C8">
        <w:t xml:space="preserve">Oetelaar, G. A. (2014). Better </w:t>
      </w:r>
      <w:r>
        <w:t>H</w:t>
      </w:r>
      <w:r w:rsidRPr="002D03C8">
        <w:t xml:space="preserve">omes and </w:t>
      </w:r>
      <w:r>
        <w:t>P</w:t>
      </w:r>
      <w:r w:rsidRPr="002D03C8">
        <w:t xml:space="preserve">astures: Human </w:t>
      </w:r>
      <w:r>
        <w:t>A</w:t>
      </w:r>
      <w:r w:rsidRPr="002D03C8">
        <w:t xml:space="preserve">gency and the </w:t>
      </w:r>
      <w:r>
        <w:t>C</w:t>
      </w:r>
      <w:r w:rsidRPr="002D03C8">
        <w:t xml:space="preserve">onstruction of </w:t>
      </w:r>
      <w:r>
        <w:t>P</w:t>
      </w:r>
      <w:r w:rsidRPr="002D03C8">
        <w:t xml:space="preserve">lace in </w:t>
      </w:r>
      <w:r>
        <w:t>C</w:t>
      </w:r>
      <w:r w:rsidRPr="002D03C8">
        <w:t xml:space="preserve">ommunal </w:t>
      </w:r>
      <w:r>
        <w:t>B</w:t>
      </w:r>
      <w:r w:rsidRPr="002D03C8">
        <w:t xml:space="preserve">ison </w:t>
      </w:r>
      <w:r>
        <w:t>H</w:t>
      </w:r>
      <w:r w:rsidRPr="002D03C8">
        <w:t xml:space="preserve">unting on the Northern Plains. </w:t>
      </w:r>
      <w:r w:rsidRPr="002D03C8">
        <w:rPr>
          <w:i/>
          <w:iCs/>
        </w:rPr>
        <w:t>Plains Anthropologist</w:t>
      </w:r>
      <w:r w:rsidRPr="002D03C8">
        <w:t>, 59(229), 9–37. http://www.jstor.org/stable/43699656</w:t>
      </w:r>
    </w:p>
    <w:p w14:paraId="61C4D222" w14:textId="4EBF7302" w:rsidR="0071366B" w:rsidRDefault="0071366B" w:rsidP="0071366B">
      <w:pPr>
        <w:pStyle w:val="NormalWeb"/>
        <w:ind w:left="567" w:hanging="567"/>
      </w:pPr>
      <w:r w:rsidRPr="0071366B">
        <w:t>OpenTopography.org</w:t>
      </w:r>
      <w:r>
        <w:tab/>
      </w:r>
      <w:r w:rsidRPr="0071366B">
        <w:t xml:space="preserve"> </w:t>
      </w:r>
      <w:hyperlink r:id="rId41" w:history="1">
        <w:r w:rsidRPr="0071366B">
          <w:t>https://opentopography.org/</w:t>
        </w:r>
      </w:hyperlink>
      <w:r>
        <w:t xml:space="preserve"> </w:t>
      </w:r>
    </w:p>
    <w:p w14:paraId="2EA74BE0" w14:textId="77777777" w:rsidR="0071366B" w:rsidRPr="00B46388" w:rsidRDefault="0071366B" w:rsidP="0071366B">
      <w:pPr>
        <w:pStyle w:val="NormalWeb"/>
        <w:ind w:left="567" w:hanging="567"/>
      </w:pPr>
      <w:r>
        <w:t xml:space="preserve">Price, M. H. (2020). Chapter 11: Raster Analysis. In </w:t>
      </w:r>
      <w:r>
        <w:rPr>
          <w:i/>
          <w:iCs/>
        </w:rPr>
        <w:t>Mastering ArcGIS Pro</w:t>
      </w:r>
      <w:r>
        <w:t xml:space="preserve">, Price, M.H. (pp. 339–352). essay, McGraw Hill. </w:t>
      </w:r>
    </w:p>
    <w:p w14:paraId="2CDE2C78" w14:textId="77777777" w:rsidR="0071366B" w:rsidRDefault="0071366B" w:rsidP="0071366B">
      <w:pPr>
        <w:pStyle w:val="NormalWeb"/>
        <w:ind w:left="567" w:hanging="567"/>
      </w:pPr>
      <w:r>
        <w:t>Pringle, Fred. (1980) Soil Survey of Potter County. Texas. U. S. Department of Agriculture, Soil Conservation Service.</w:t>
      </w:r>
    </w:p>
    <w:p w14:paraId="66DAB844" w14:textId="77777777" w:rsidR="0071366B" w:rsidRDefault="0071366B" w:rsidP="0071366B">
      <w:pPr>
        <w:pStyle w:val="NormalWeb"/>
        <w:ind w:left="567" w:hanging="567"/>
      </w:pPr>
      <w:r>
        <w:t>Quigg J. Michael, Charles D. Frederick, Paul M. Matchen, and Kendra G. DuBois. (2010) Landis Property: Data Recovery at Three Prehistoric Sites (41PT185, 41PT186 and 41PT245) in Potter County Texas, Vol. I. TRC Report No. 150832. Prepared for the Bureau of Land Management Amarillo Field Office, Amarillo, Texas.</w:t>
      </w:r>
    </w:p>
    <w:p w14:paraId="7E782E09" w14:textId="77777777" w:rsidR="0071366B" w:rsidRDefault="0071366B" w:rsidP="0071366B">
      <w:pPr>
        <w:pStyle w:val="NormalWeb"/>
        <w:ind w:left="567" w:hanging="567"/>
      </w:pPr>
      <w:r>
        <w:t>Rathjen, Fredrick. (1971) The Texas Panhandle Frontier. PhD Dissertation, University of Texas, Austin.</w:t>
      </w:r>
    </w:p>
    <w:p w14:paraId="7D1BF8D5" w14:textId="77777777" w:rsidR="0071366B" w:rsidRDefault="0071366B" w:rsidP="0071366B">
      <w:pPr>
        <w:pStyle w:val="NormalWeb"/>
        <w:ind w:left="567" w:hanging="567"/>
      </w:pPr>
      <w:r>
        <w:t xml:space="preserve">Richards-Rissetto, H. (2017). What Can GIS + 3D Mean for Landscape Archaeology? </w:t>
      </w:r>
      <w:r>
        <w:rPr>
          <w:i/>
          <w:iCs/>
        </w:rPr>
        <w:t>Journal of Archaeological Science</w:t>
      </w:r>
      <w:r>
        <w:t xml:space="preserve">, </w:t>
      </w:r>
      <w:r>
        <w:rPr>
          <w:i/>
          <w:iCs/>
        </w:rPr>
        <w:t>84</w:t>
      </w:r>
      <w:r>
        <w:t xml:space="preserve">, 10–21. https://doi.org/10.1016/j.jas.2017.05.005 </w:t>
      </w:r>
    </w:p>
    <w:p w14:paraId="19ADA1AE" w14:textId="4305D1A0" w:rsidR="0071366B" w:rsidRPr="0071366B" w:rsidRDefault="0071366B" w:rsidP="0071366B">
      <w:pPr>
        <w:pStyle w:val="NormalWeb"/>
        <w:ind w:left="567" w:hanging="567"/>
      </w:pPr>
      <w:r w:rsidRPr="0071366B">
        <w:t>SoilWeb.com</w:t>
      </w:r>
      <w:r w:rsidR="00E80FAE">
        <w:tab/>
      </w:r>
      <w:hyperlink r:id="rId42" w:history="1">
        <w:r w:rsidR="00E80FAE" w:rsidRPr="00AF069E">
          <w:rPr>
            <w:rStyle w:val="Hyperlink"/>
          </w:rPr>
          <w:t>https://casoilresource.lawr.ucdavis.edu/gmap/</w:t>
        </w:r>
      </w:hyperlink>
    </w:p>
    <w:p w14:paraId="27CC6EFB" w14:textId="6107F3B1" w:rsidR="0071366B" w:rsidRPr="0071366B" w:rsidRDefault="0071366B" w:rsidP="0071366B">
      <w:pPr>
        <w:pStyle w:val="NormalWeb"/>
        <w:ind w:left="567" w:hanging="567"/>
      </w:pPr>
      <w:r w:rsidRPr="0071366B">
        <w:t>Texas Archaeological Site Atlas</w:t>
      </w:r>
      <w:r w:rsidR="00E80FAE">
        <w:t xml:space="preserve">   </w:t>
      </w:r>
      <w:hyperlink r:id="rId43" w:history="1">
        <w:r w:rsidR="00E80FAE" w:rsidRPr="00AF069E">
          <w:rPr>
            <w:rStyle w:val="Hyperlink"/>
          </w:rPr>
          <w:t>https://www.thc.texas.gov/</w:t>
        </w:r>
      </w:hyperlink>
    </w:p>
    <w:p w14:paraId="2E611DEE" w14:textId="77777777" w:rsidR="00E80FAE" w:rsidRPr="00086699" w:rsidRDefault="00E80FAE" w:rsidP="00E80FAE">
      <w:pPr>
        <w:pStyle w:val="NormalWeb"/>
        <w:ind w:left="567" w:hanging="567"/>
      </w:pPr>
      <w:r>
        <w:t xml:space="preserve">Townsend, R., Sampeck, K., Watrall, E., &amp; Griffin, J. D. (2020). Digital Archaeology and the Living Cherokee Landscape. </w:t>
      </w:r>
      <w:r>
        <w:rPr>
          <w:i/>
          <w:iCs/>
        </w:rPr>
        <w:t>International Journal of Historical Archaeology</w:t>
      </w:r>
      <w:r>
        <w:t xml:space="preserve">, </w:t>
      </w:r>
      <w:r>
        <w:rPr>
          <w:i/>
          <w:iCs/>
        </w:rPr>
        <w:t>24</w:t>
      </w:r>
      <w:r>
        <w:t xml:space="preserve">(4), 969–988. https://doi.org/10.1007/s10761-019-00534-7 </w:t>
      </w:r>
    </w:p>
    <w:p w14:paraId="0E131F25" w14:textId="44F18AB5" w:rsidR="00E80FAE" w:rsidRPr="007E33DD" w:rsidRDefault="00E80FAE" w:rsidP="00E80FAE">
      <w:pPr>
        <w:pStyle w:val="NormalWeb"/>
        <w:ind w:left="567" w:hanging="567"/>
      </w:pPr>
      <w:r>
        <w:t xml:space="preserve">Trabert, S. J., &amp; Hollenback, K. L. (2021). </w:t>
      </w:r>
      <w:r w:rsidRPr="00E80FAE">
        <w:t>Archaeological Narratives of the North American Great Plains: From Ancient Pasts to Historic Resettlement</w:t>
      </w:r>
      <w:r>
        <w:t xml:space="preserve"> (pp. 89–116). essay, The Society for American Archaeology. </w:t>
      </w:r>
    </w:p>
    <w:p w14:paraId="53C45544" w14:textId="77777777" w:rsidR="00E80FAE" w:rsidRPr="007E33DD" w:rsidRDefault="00E80FAE" w:rsidP="00E80FAE">
      <w:pPr>
        <w:pStyle w:val="NormalWeb"/>
        <w:ind w:left="567" w:hanging="567"/>
      </w:pPr>
      <w:r>
        <w:t xml:space="preserve">Trigger, B. (1968). The Determinants of Settlement Patterns. In </w:t>
      </w:r>
      <w:r>
        <w:rPr>
          <w:i/>
          <w:iCs/>
        </w:rPr>
        <w:t xml:space="preserve">Settlement Archaeology, </w:t>
      </w:r>
      <w:r>
        <w:t xml:space="preserve">Chang, K. (pp. 53–78). essay, National Press Books. </w:t>
      </w:r>
    </w:p>
    <w:p w14:paraId="4921F925" w14:textId="77777777" w:rsidR="00E80FAE" w:rsidRDefault="00E80FAE" w:rsidP="0071366B">
      <w:pPr>
        <w:pStyle w:val="NormalWeb"/>
        <w:ind w:left="567" w:hanging="567"/>
      </w:pPr>
    </w:p>
    <w:p w14:paraId="21ABE94C" w14:textId="01E4FF47" w:rsidR="0071366B" w:rsidRPr="0071366B" w:rsidRDefault="00E80FAE" w:rsidP="0071366B">
      <w:pPr>
        <w:pStyle w:val="NormalWeb"/>
        <w:ind w:left="567" w:hanging="567"/>
      </w:pPr>
      <w:r>
        <w:lastRenderedPageBreak/>
        <w:t xml:space="preserve">Ullah, I. I. T. (2010). A GIS Method for Assessing the Zone of Human-Environmental Impact Around Archaeological Sites: A Test Case from the Late Neolithic of Wadi Ziqlâb, Jordan. </w:t>
      </w:r>
      <w:r>
        <w:rPr>
          <w:i/>
          <w:iCs/>
        </w:rPr>
        <w:t>Journal of Archaeological Science</w:t>
      </w:r>
      <w:r>
        <w:t xml:space="preserve">, </w:t>
      </w:r>
      <w:r>
        <w:rPr>
          <w:i/>
          <w:iCs/>
        </w:rPr>
        <w:t>38</w:t>
      </w:r>
      <w:r>
        <w:t>(3), 623–632. https://doi.org/10.1016/j.jas.2010.10.015</w:t>
      </w:r>
    </w:p>
    <w:p w14:paraId="5C079589" w14:textId="28234F5A" w:rsidR="00E80FAE" w:rsidRPr="00E80FAE" w:rsidRDefault="00E80FAE" w:rsidP="00E80FAE">
      <w:pPr>
        <w:pStyle w:val="NormalWeb"/>
        <w:ind w:left="567" w:hanging="567"/>
      </w:pPr>
      <w:r w:rsidRPr="00E80FAE">
        <w:t>USDA Website</w:t>
      </w:r>
      <w:r>
        <w:t xml:space="preserve">    </w:t>
      </w:r>
      <w:hyperlink r:id="rId44" w:history="1">
        <w:r w:rsidRPr="00AF069E">
          <w:rPr>
            <w:rStyle w:val="Hyperlink"/>
          </w:rPr>
          <w:t>https://gdg.sc.egov.usda.gov/GDGOrder.aspx</w:t>
        </w:r>
      </w:hyperlink>
    </w:p>
    <w:p w14:paraId="6226A294" w14:textId="77777777" w:rsidR="00E80FAE" w:rsidRDefault="00E80FAE" w:rsidP="00E80FAE">
      <w:pPr>
        <w:pStyle w:val="NormalWeb"/>
        <w:ind w:left="567" w:hanging="567"/>
      </w:pPr>
      <w:r w:rsidRPr="00086699">
        <w:t xml:space="preserve">Vehik, S. C. (2002). Conflict, Trade, and Political Development on the Southern Plains. </w:t>
      </w:r>
      <w:r w:rsidRPr="00086699">
        <w:rPr>
          <w:i/>
          <w:iCs/>
        </w:rPr>
        <w:t>American Antiquity</w:t>
      </w:r>
      <w:r w:rsidRPr="00086699">
        <w:t>, 67(1), 37–64. https://doi.org/10.2307/2694876</w:t>
      </w:r>
    </w:p>
    <w:p w14:paraId="581EA1A3" w14:textId="77777777" w:rsidR="00E80FAE" w:rsidRPr="009D0A2A" w:rsidRDefault="00E80FAE" w:rsidP="00E80FAE">
      <w:pPr>
        <w:pStyle w:val="NormalWeb"/>
        <w:ind w:left="567" w:hanging="567"/>
      </w:pPr>
      <w:r>
        <w:t xml:space="preserve">Vehik, S. (2006). Chapter 12: Wichita Ethnohistory. In </w:t>
      </w:r>
      <w:r>
        <w:rPr>
          <w:i/>
          <w:iCs/>
        </w:rPr>
        <w:t xml:space="preserve">Kansas Archaeology, </w:t>
      </w:r>
      <w:r>
        <w:t xml:space="preserve">Hoard, R. J., Banks, W. E., Johnson, A. E. (pp. 206–218). essay, University Press of Kansas in association with the Kansas State Historical Society. </w:t>
      </w:r>
    </w:p>
    <w:p w14:paraId="39E833AA" w14:textId="21D72F71" w:rsidR="00E80FAE" w:rsidRPr="00ED01EE" w:rsidRDefault="00E80FAE" w:rsidP="00E80FAE">
      <w:pPr>
        <w:pStyle w:val="NormalWeb"/>
        <w:ind w:left="567" w:hanging="567"/>
      </w:pPr>
      <w:r>
        <w:t xml:space="preserve">Verhagen, P., &amp; Whitley, T. (2020). Chapter 13: Predictive Spatial Modelling . In </w:t>
      </w:r>
      <w:r>
        <w:rPr>
          <w:i/>
          <w:iCs/>
        </w:rPr>
        <w:t xml:space="preserve">Archaeological Spatial Analysis: A Methodological Guide, </w:t>
      </w:r>
      <w:r>
        <w:t xml:space="preserve">Gillings, M., Hacigüzeller, P., Lock, G. (pp. 231–246). essay, Routledge. </w:t>
      </w:r>
    </w:p>
    <w:p w14:paraId="32939F06" w14:textId="77777777" w:rsidR="00E80FAE" w:rsidRPr="0014100A" w:rsidRDefault="00E80FAE" w:rsidP="00E80FAE">
      <w:pPr>
        <w:pStyle w:val="NormalWeb"/>
        <w:ind w:left="567" w:hanging="567"/>
      </w:pPr>
      <w:r>
        <w:t xml:space="preserve">Warner-Smith, A. L. (2020). Mapping the GIS Landscape: Introducing “Beyond (within, through) the Grid.” </w:t>
      </w:r>
      <w:r>
        <w:rPr>
          <w:i/>
          <w:iCs/>
        </w:rPr>
        <w:t>International Journal of Historical Archaeology</w:t>
      </w:r>
      <w:r>
        <w:t xml:space="preserve">, </w:t>
      </w:r>
      <w:r>
        <w:rPr>
          <w:i/>
          <w:iCs/>
        </w:rPr>
        <w:t>24</w:t>
      </w:r>
      <w:r>
        <w:t xml:space="preserve">(4), 767–779. https://doi.org/10.1007/s10761-019-00527-6 </w:t>
      </w:r>
    </w:p>
    <w:p w14:paraId="5C80A33D" w14:textId="77777777" w:rsidR="00E80FAE" w:rsidRDefault="00E80FAE" w:rsidP="00E80FAE">
      <w:pPr>
        <w:pStyle w:val="NormalWeb"/>
        <w:ind w:left="567" w:hanging="567"/>
      </w:pPr>
      <w:r>
        <w:t>Weinstein, A. (2005) Investigations at an Antelope Creek Phase Isolated Homestead (41PT109). Unpublished MA Thesis, Texas State University, San Marcos.</w:t>
      </w:r>
    </w:p>
    <w:p w14:paraId="6897A402" w14:textId="77777777" w:rsidR="00E80FAE" w:rsidRDefault="00E80FAE" w:rsidP="00E80FAE">
      <w:pPr>
        <w:pStyle w:val="NormalWeb"/>
        <w:ind w:left="567" w:hanging="567"/>
      </w:pPr>
      <w:r>
        <w:t xml:space="preserve">Wendorf, F. (1961). </w:t>
      </w:r>
      <w:r>
        <w:rPr>
          <w:i/>
          <w:iCs/>
        </w:rPr>
        <w:t>Paleoecology of the Llano Estacado</w:t>
      </w:r>
      <w:r>
        <w:t xml:space="preserve">. Museum of New Mexico Press. </w:t>
      </w:r>
    </w:p>
    <w:p w14:paraId="0DA82FB8" w14:textId="77777777" w:rsidR="00E80FAE" w:rsidRPr="00D42030" w:rsidRDefault="00E80FAE" w:rsidP="00E80FAE">
      <w:pPr>
        <w:pStyle w:val="NormalWeb"/>
        <w:ind w:left="567" w:hanging="567"/>
      </w:pPr>
      <w:r>
        <w:t xml:space="preserve">White, D. (2015). The Basics of Least Cost Analysis for Archaeological Applications. </w:t>
      </w:r>
      <w:r>
        <w:rPr>
          <w:i/>
          <w:iCs/>
        </w:rPr>
        <w:t>Advances in Archaeological Practice</w:t>
      </w:r>
      <w:r>
        <w:t xml:space="preserve">, </w:t>
      </w:r>
      <w:r>
        <w:rPr>
          <w:i/>
          <w:iCs/>
        </w:rPr>
        <w:t>3</w:t>
      </w:r>
      <w:r>
        <w:t xml:space="preserve">(4), 407–414. https://doi.org/10.7183/2326-3768.3.4.407 </w:t>
      </w:r>
    </w:p>
    <w:p w14:paraId="678BAB16" w14:textId="77777777" w:rsidR="00E80FAE" w:rsidRPr="007E33DD" w:rsidRDefault="00E80FAE" w:rsidP="00E80FAE">
      <w:pPr>
        <w:pStyle w:val="NormalWeb"/>
        <w:ind w:left="567" w:hanging="567"/>
      </w:pPr>
      <w:r>
        <w:t xml:space="preserve">Witcher, R. E. (1999). Chapter 3: GIS and Landscapes of Perception. In </w:t>
      </w:r>
      <w:r>
        <w:rPr>
          <w:i/>
          <w:iCs/>
        </w:rPr>
        <w:t xml:space="preserve">Geographical Information Systems and Landscape Archaeology, </w:t>
      </w:r>
      <w:r>
        <w:t xml:space="preserve">Gillings, M., Mattingly, D. J., Dalen, J. van Dalen. (pp. 13–22). essay, Oxbow. </w:t>
      </w:r>
    </w:p>
    <w:p w14:paraId="67D61D4A" w14:textId="77777777" w:rsidR="00E80FAE" w:rsidRDefault="00E80FAE" w:rsidP="00E80FAE">
      <w:pPr>
        <w:pStyle w:val="NormalWeb"/>
        <w:ind w:left="567" w:hanging="567"/>
      </w:pPr>
      <w:r>
        <w:t xml:space="preserve">Wright, D. K., MacEachern, S., &amp; Lee, J. (2014). Analysis of feature intervisibility and cumulative visibility using GIS, Bayesian and Spatial Statistics: A study from the Mandara Mountains, northern Cameroon. </w:t>
      </w:r>
      <w:r>
        <w:rPr>
          <w:i/>
          <w:iCs/>
        </w:rPr>
        <w:t>PLoS ONE</w:t>
      </w:r>
      <w:r>
        <w:t xml:space="preserve">, </w:t>
      </w:r>
      <w:r>
        <w:rPr>
          <w:i/>
          <w:iCs/>
        </w:rPr>
        <w:t>9</w:t>
      </w:r>
      <w:r>
        <w:t xml:space="preserve">(11), 1–15. https://doi.org/10.1371/journal.pone.0112191 </w:t>
      </w:r>
    </w:p>
    <w:p w14:paraId="09E5A510" w14:textId="77777777" w:rsidR="00903D7C" w:rsidRPr="00903D7C" w:rsidRDefault="00903D7C" w:rsidP="00903D7C"/>
    <w:sectPr w:rsidR="00903D7C" w:rsidRPr="00903D7C" w:rsidSect="0077307D">
      <w:headerReference w:type="first" r:id="rId45"/>
      <w:footerReference w:type="first" r:id="rId4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C2B5A" w14:textId="77777777" w:rsidR="00EB7C37" w:rsidRDefault="00EB7C37" w:rsidP="00A44080">
      <w:pPr>
        <w:spacing w:after="0" w:line="240" w:lineRule="auto"/>
      </w:pPr>
      <w:r>
        <w:separator/>
      </w:r>
    </w:p>
  </w:endnote>
  <w:endnote w:type="continuationSeparator" w:id="0">
    <w:p w14:paraId="589FF80A" w14:textId="77777777" w:rsidR="00EB7C37" w:rsidRDefault="00EB7C37" w:rsidP="00A4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865D" w14:textId="2FD431A9" w:rsidR="002D229D" w:rsidRDefault="002D229D">
    <w:pPr>
      <w:pStyle w:val="Footer"/>
      <w:jc w:val="center"/>
    </w:pPr>
  </w:p>
  <w:p w14:paraId="37C1EC99" w14:textId="77777777" w:rsidR="00B275E3" w:rsidRDefault="00B275E3" w:rsidP="00A830BC">
    <w:pPr>
      <w:pStyle w:val="Footer"/>
      <w:pageBreakBefor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783575"/>
      <w:docPartObj>
        <w:docPartGallery w:val="Page Numbers (Bottom of Page)"/>
        <w:docPartUnique/>
      </w:docPartObj>
    </w:sdtPr>
    <w:sdtEndPr>
      <w:rPr>
        <w:noProof/>
      </w:rPr>
    </w:sdtEndPr>
    <w:sdtContent>
      <w:p w14:paraId="1B519692" w14:textId="03A922D3" w:rsidR="002D229D" w:rsidRDefault="002D22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54BC3" w14:textId="7C992C9E" w:rsidR="006D064A" w:rsidRDefault="006D06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593668"/>
      <w:docPartObj>
        <w:docPartGallery w:val="Page Numbers (Bottom of Page)"/>
        <w:docPartUnique/>
      </w:docPartObj>
    </w:sdtPr>
    <w:sdtEndPr>
      <w:rPr>
        <w:noProof/>
      </w:rPr>
    </w:sdtEndPr>
    <w:sdtContent>
      <w:p w14:paraId="64AE93B7" w14:textId="5D468BB5" w:rsidR="002D229D" w:rsidRDefault="002D22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68D65C" w14:textId="77777777" w:rsidR="002D229D" w:rsidRDefault="002D229D" w:rsidP="00A830BC">
    <w:pPr>
      <w:pStyle w:val="Footer"/>
      <w:pageBreakBefor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D570" w14:textId="23394F92" w:rsidR="0005215F" w:rsidRDefault="0005215F">
    <w:pPr>
      <w:pStyle w:val="Footer"/>
    </w:pPr>
    <w:r>
      <w:tab/>
      <w:t>1</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7EFC" w14:textId="77777777" w:rsidR="00EB7C37" w:rsidRDefault="00EB7C37" w:rsidP="00A44080">
      <w:pPr>
        <w:spacing w:after="0" w:line="240" w:lineRule="auto"/>
      </w:pPr>
      <w:r>
        <w:separator/>
      </w:r>
    </w:p>
  </w:footnote>
  <w:footnote w:type="continuationSeparator" w:id="0">
    <w:p w14:paraId="4D5E031B" w14:textId="77777777" w:rsidR="00EB7C37" w:rsidRDefault="00EB7C37" w:rsidP="00A44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6D76D" w14:textId="77777777" w:rsidR="0077307D" w:rsidRDefault="00773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2BF"/>
    <w:multiLevelType w:val="hybridMultilevel"/>
    <w:tmpl w:val="53D0BC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5C0369"/>
    <w:multiLevelType w:val="hybridMultilevel"/>
    <w:tmpl w:val="D46E0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72B49"/>
    <w:multiLevelType w:val="hybridMultilevel"/>
    <w:tmpl w:val="7CD80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DA3A8C"/>
    <w:multiLevelType w:val="hybridMultilevel"/>
    <w:tmpl w:val="4BAA4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14828"/>
    <w:multiLevelType w:val="hybridMultilevel"/>
    <w:tmpl w:val="E2383104"/>
    <w:lvl w:ilvl="0" w:tplc="69204748">
      <w:start w:val="1"/>
      <w:numFmt w:val="upperRoman"/>
      <w:lvlText w:val="%1."/>
      <w:lvlJc w:val="left"/>
      <w:pPr>
        <w:ind w:left="1440" w:hanging="72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1B0D14"/>
    <w:multiLevelType w:val="hybridMultilevel"/>
    <w:tmpl w:val="0526E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9286141">
    <w:abstractNumId w:val="4"/>
  </w:num>
  <w:num w:numId="2" w16cid:durableId="552275449">
    <w:abstractNumId w:val="3"/>
  </w:num>
  <w:num w:numId="3" w16cid:durableId="1249774582">
    <w:abstractNumId w:val="5"/>
  </w:num>
  <w:num w:numId="4" w16cid:durableId="1136027262">
    <w:abstractNumId w:val="1"/>
  </w:num>
  <w:num w:numId="5" w16cid:durableId="768087900">
    <w:abstractNumId w:val="0"/>
  </w:num>
  <w:num w:numId="6" w16cid:durableId="1584218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4D"/>
    <w:rsid w:val="000420D7"/>
    <w:rsid w:val="0005215F"/>
    <w:rsid w:val="0005495D"/>
    <w:rsid w:val="00072FCB"/>
    <w:rsid w:val="00074294"/>
    <w:rsid w:val="00075EF9"/>
    <w:rsid w:val="000838A7"/>
    <w:rsid w:val="0008492D"/>
    <w:rsid w:val="00084D92"/>
    <w:rsid w:val="00092BF1"/>
    <w:rsid w:val="000A3DF9"/>
    <w:rsid w:val="000A696F"/>
    <w:rsid w:val="000B2652"/>
    <w:rsid w:val="000C1A21"/>
    <w:rsid w:val="000C2A9F"/>
    <w:rsid w:val="000C62C0"/>
    <w:rsid w:val="000D0850"/>
    <w:rsid w:val="000D0F6B"/>
    <w:rsid w:val="000F3AB4"/>
    <w:rsid w:val="00100EF7"/>
    <w:rsid w:val="00100F99"/>
    <w:rsid w:val="00101B75"/>
    <w:rsid w:val="00106A3E"/>
    <w:rsid w:val="00114CA0"/>
    <w:rsid w:val="001202EE"/>
    <w:rsid w:val="00134702"/>
    <w:rsid w:val="00141F5A"/>
    <w:rsid w:val="00142CE0"/>
    <w:rsid w:val="00154CCB"/>
    <w:rsid w:val="00156E32"/>
    <w:rsid w:val="00163C61"/>
    <w:rsid w:val="00187302"/>
    <w:rsid w:val="001A1FE7"/>
    <w:rsid w:val="001C1E14"/>
    <w:rsid w:val="001D1ECA"/>
    <w:rsid w:val="001D4060"/>
    <w:rsid w:val="00204B0C"/>
    <w:rsid w:val="0021277D"/>
    <w:rsid w:val="002220C9"/>
    <w:rsid w:val="00243F4B"/>
    <w:rsid w:val="002450DB"/>
    <w:rsid w:val="002469C3"/>
    <w:rsid w:val="00267DF3"/>
    <w:rsid w:val="00276317"/>
    <w:rsid w:val="00282AD3"/>
    <w:rsid w:val="00282B44"/>
    <w:rsid w:val="00284E6D"/>
    <w:rsid w:val="00290536"/>
    <w:rsid w:val="00291BBC"/>
    <w:rsid w:val="00293BF9"/>
    <w:rsid w:val="00294929"/>
    <w:rsid w:val="002A01D9"/>
    <w:rsid w:val="002A0F9F"/>
    <w:rsid w:val="002A6D02"/>
    <w:rsid w:val="002B3444"/>
    <w:rsid w:val="002D229D"/>
    <w:rsid w:val="0030058A"/>
    <w:rsid w:val="00302FB1"/>
    <w:rsid w:val="00324157"/>
    <w:rsid w:val="00324279"/>
    <w:rsid w:val="00332372"/>
    <w:rsid w:val="003636C4"/>
    <w:rsid w:val="003801C4"/>
    <w:rsid w:val="00380F1B"/>
    <w:rsid w:val="003812B5"/>
    <w:rsid w:val="003A32EC"/>
    <w:rsid w:val="003A6493"/>
    <w:rsid w:val="003B2839"/>
    <w:rsid w:val="003B5C2C"/>
    <w:rsid w:val="003B757A"/>
    <w:rsid w:val="003C248E"/>
    <w:rsid w:val="003C5470"/>
    <w:rsid w:val="003D14FE"/>
    <w:rsid w:val="0040171C"/>
    <w:rsid w:val="00405895"/>
    <w:rsid w:val="00407DF8"/>
    <w:rsid w:val="00410B28"/>
    <w:rsid w:val="00413A2E"/>
    <w:rsid w:val="00425960"/>
    <w:rsid w:val="00432880"/>
    <w:rsid w:val="00440981"/>
    <w:rsid w:val="00446705"/>
    <w:rsid w:val="004541FB"/>
    <w:rsid w:val="0046382F"/>
    <w:rsid w:val="004779CC"/>
    <w:rsid w:val="004841A8"/>
    <w:rsid w:val="004851F4"/>
    <w:rsid w:val="00485D64"/>
    <w:rsid w:val="00486ACA"/>
    <w:rsid w:val="004B3CCF"/>
    <w:rsid w:val="004F32C5"/>
    <w:rsid w:val="005017B0"/>
    <w:rsid w:val="0050698C"/>
    <w:rsid w:val="00516A3D"/>
    <w:rsid w:val="0053115F"/>
    <w:rsid w:val="00531D2E"/>
    <w:rsid w:val="00540896"/>
    <w:rsid w:val="00577352"/>
    <w:rsid w:val="00585839"/>
    <w:rsid w:val="005A3187"/>
    <w:rsid w:val="005A4D1C"/>
    <w:rsid w:val="005B0A67"/>
    <w:rsid w:val="005C1312"/>
    <w:rsid w:val="005F6C76"/>
    <w:rsid w:val="00607E21"/>
    <w:rsid w:val="0062079F"/>
    <w:rsid w:val="00622670"/>
    <w:rsid w:val="0063224B"/>
    <w:rsid w:val="00636A42"/>
    <w:rsid w:val="00636F20"/>
    <w:rsid w:val="006552E8"/>
    <w:rsid w:val="00662C7A"/>
    <w:rsid w:val="00672C84"/>
    <w:rsid w:val="00675E4D"/>
    <w:rsid w:val="00676190"/>
    <w:rsid w:val="00686A43"/>
    <w:rsid w:val="00692A7B"/>
    <w:rsid w:val="00692F24"/>
    <w:rsid w:val="00694B08"/>
    <w:rsid w:val="006966A8"/>
    <w:rsid w:val="006A4494"/>
    <w:rsid w:val="006A4B55"/>
    <w:rsid w:val="006A75B1"/>
    <w:rsid w:val="006B2BC6"/>
    <w:rsid w:val="006B59C7"/>
    <w:rsid w:val="006B5A05"/>
    <w:rsid w:val="006B78CF"/>
    <w:rsid w:val="006C16E1"/>
    <w:rsid w:val="006D064A"/>
    <w:rsid w:val="006D30B3"/>
    <w:rsid w:val="006D447F"/>
    <w:rsid w:val="006D6D0D"/>
    <w:rsid w:val="006E3A70"/>
    <w:rsid w:val="006E5EBD"/>
    <w:rsid w:val="006F247A"/>
    <w:rsid w:val="00700470"/>
    <w:rsid w:val="007112D9"/>
    <w:rsid w:val="0071366B"/>
    <w:rsid w:val="00716460"/>
    <w:rsid w:val="00723624"/>
    <w:rsid w:val="007307DF"/>
    <w:rsid w:val="00734B52"/>
    <w:rsid w:val="00742912"/>
    <w:rsid w:val="00745CF0"/>
    <w:rsid w:val="00772D9D"/>
    <w:rsid w:val="0077307D"/>
    <w:rsid w:val="007872EC"/>
    <w:rsid w:val="00791481"/>
    <w:rsid w:val="007A2BD3"/>
    <w:rsid w:val="007B0871"/>
    <w:rsid w:val="007B3A65"/>
    <w:rsid w:val="007B68FD"/>
    <w:rsid w:val="007C0381"/>
    <w:rsid w:val="007F2531"/>
    <w:rsid w:val="00816951"/>
    <w:rsid w:val="00820C0E"/>
    <w:rsid w:val="00832E2B"/>
    <w:rsid w:val="008501B1"/>
    <w:rsid w:val="008739FD"/>
    <w:rsid w:val="0088741C"/>
    <w:rsid w:val="008B26B3"/>
    <w:rsid w:val="008C46C6"/>
    <w:rsid w:val="008D4F18"/>
    <w:rsid w:val="008D77CA"/>
    <w:rsid w:val="008E611F"/>
    <w:rsid w:val="008F1594"/>
    <w:rsid w:val="008F47DB"/>
    <w:rsid w:val="00903D7C"/>
    <w:rsid w:val="0090767E"/>
    <w:rsid w:val="00912794"/>
    <w:rsid w:val="00915CBB"/>
    <w:rsid w:val="0091618E"/>
    <w:rsid w:val="00933326"/>
    <w:rsid w:val="00936B66"/>
    <w:rsid w:val="0094390C"/>
    <w:rsid w:val="009440A6"/>
    <w:rsid w:val="009443B1"/>
    <w:rsid w:val="009444AD"/>
    <w:rsid w:val="00952B60"/>
    <w:rsid w:val="00957E52"/>
    <w:rsid w:val="0096163B"/>
    <w:rsid w:val="00991961"/>
    <w:rsid w:val="00994158"/>
    <w:rsid w:val="009A7FB5"/>
    <w:rsid w:val="009C16F0"/>
    <w:rsid w:val="009C5AD8"/>
    <w:rsid w:val="009E34F4"/>
    <w:rsid w:val="00A030DF"/>
    <w:rsid w:val="00A13EF2"/>
    <w:rsid w:val="00A21196"/>
    <w:rsid w:val="00A21EE6"/>
    <w:rsid w:val="00A2380F"/>
    <w:rsid w:val="00A32A69"/>
    <w:rsid w:val="00A34633"/>
    <w:rsid w:val="00A42D36"/>
    <w:rsid w:val="00A44080"/>
    <w:rsid w:val="00A45714"/>
    <w:rsid w:val="00A64B1E"/>
    <w:rsid w:val="00A77749"/>
    <w:rsid w:val="00A830BC"/>
    <w:rsid w:val="00A85AFE"/>
    <w:rsid w:val="00A87F21"/>
    <w:rsid w:val="00AB1DD0"/>
    <w:rsid w:val="00AB56E4"/>
    <w:rsid w:val="00AC09FB"/>
    <w:rsid w:val="00AC3FDB"/>
    <w:rsid w:val="00AD00BD"/>
    <w:rsid w:val="00AD35CE"/>
    <w:rsid w:val="00AE040D"/>
    <w:rsid w:val="00AE0DA3"/>
    <w:rsid w:val="00AF3962"/>
    <w:rsid w:val="00B0066E"/>
    <w:rsid w:val="00B07DF5"/>
    <w:rsid w:val="00B07E04"/>
    <w:rsid w:val="00B12665"/>
    <w:rsid w:val="00B1451C"/>
    <w:rsid w:val="00B21E7B"/>
    <w:rsid w:val="00B275E3"/>
    <w:rsid w:val="00B3785D"/>
    <w:rsid w:val="00B40F45"/>
    <w:rsid w:val="00B5168B"/>
    <w:rsid w:val="00B55B13"/>
    <w:rsid w:val="00B73E67"/>
    <w:rsid w:val="00B80B21"/>
    <w:rsid w:val="00B82634"/>
    <w:rsid w:val="00B8754C"/>
    <w:rsid w:val="00B93A18"/>
    <w:rsid w:val="00B9726C"/>
    <w:rsid w:val="00B97660"/>
    <w:rsid w:val="00BB4F7B"/>
    <w:rsid w:val="00BC07D6"/>
    <w:rsid w:val="00BC1113"/>
    <w:rsid w:val="00BC2312"/>
    <w:rsid w:val="00BD371F"/>
    <w:rsid w:val="00BD7E26"/>
    <w:rsid w:val="00BF2EF9"/>
    <w:rsid w:val="00BF425C"/>
    <w:rsid w:val="00BF7C1A"/>
    <w:rsid w:val="00C0058A"/>
    <w:rsid w:val="00C02E5A"/>
    <w:rsid w:val="00C15B69"/>
    <w:rsid w:val="00C1656E"/>
    <w:rsid w:val="00C17B64"/>
    <w:rsid w:val="00C30E64"/>
    <w:rsid w:val="00C320AF"/>
    <w:rsid w:val="00C6480B"/>
    <w:rsid w:val="00C65F43"/>
    <w:rsid w:val="00C806F6"/>
    <w:rsid w:val="00C860D7"/>
    <w:rsid w:val="00C900A3"/>
    <w:rsid w:val="00C924C2"/>
    <w:rsid w:val="00C92D16"/>
    <w:rsid w:val="00C97806"/>
    <w:rsid w:val="00CB2A51"/>
    <w:rsid w:val="00CB4CD6"/>
    <w:rsid w:val="00CC0369"/>
    <w:rsid w:val="00CC33B9"/>
    <w:rsid w:val="00CC6BB4"/>
    <w:rsid w:val="00CC78E7"/>
    <w:rsid w:val="00CD5365"/>
    <w:rsid w:val="00D028A5"/>
    <w:rsid w:val="00D149A5"/>
    <w:rsid w:val="00D14F58"/>
    <w:rsid w:val="00D26C06"/>
    <w:rsid w:val="00D36CD2"/>
    <w:rsid w:val="00D4137C"/>
    <w:rsid w:val="00D41853"/>
    <w:rsid w:val="00D41A24"/>
    <w:rsid w:val="00D42421"/>
    <w:rsid w:val="00D43A46"/>
    <w:rsid w:val="00D442E5"/>
    <w:rsid w:val="00D45AD0"/>
    <w:rsid w:val="00D46CB6"/>
    <w:rsid w:val="00D47964"/>
    <w:rsid w:val="00D50418"/>
    <w:rsid w:val="00D515CD"/>
    <w:rsid w:val="00D52FA0"/>
    <w:rsid w:val="00D55F3C"/>
    <w:rsid w:val="00D57E7F"/>
    <w:rsid w:val="00D60294"/>
    <w:rsid w:val="00D61A89"/>
    <w:rsid w:val="00D71D55"/>
    <w:rsid w:val="00D747DC"/>
    <w:rsid w:val="00D7688D"/>
    <w:rsid w:val="00D82597"/>
    <w:rsid w:val="00D83F9E"/>
    <w:rsid w:val="00D90BC6"/>
    <w:rsid w:val="00DA686D"/>
    <w:rsid w:val="00DA7979"/>
    <w:rsid w:val="00DB3529"/>
    <w:rsid w:val="00DB4A65"/>
    <w:rsid w:val="00DB7EC4"/>
    <w:rsid w:val="00DC7CBE"/>
    <w:rsid w:val="00DD1184"/>
    <w:rsid w:val="00DD6190"/>
    <w:rsid w:val="00DE563C"/>
    <w:rsid w:val="00DF51BC"/>
    <w:rsid w:val="00E03C18"/>
    <w:rsid w:val="00E10903"/>
    <w:rsid w:val="00E16681"/>
    <w:rsid w:val="00E25F89"/>
    <w:rsid w:val="00E3761F"/>
    <w:rsid w:val="00E44ED8"/>
    <w:rsid w:val="00E5031C"/>
    <w:rsid w:val="00E51D9A"/>
    <w:rsid w:val="00E651A5"/>
    <w:rsid w:val="00E65596"/>
    <w:rsid w:val="00E77244"/>
    <w:rsid w:val="00E80FAE"/>
    <w:rsid w:val="00E84599"/>
    <w:rsid w:val="00E87767"/>
    <w:rsid w:val="00E9483B"/>
    <w:rsid w:val="00E94B5E"/>
    <w:rsid w:val="00EB363C"/>
    <w:rsid w:val="00EB3C22"/>
    <w:rsid w:val="00EB7C37"/>
    <w:rsid w:val="00ED1085"/>
    <w:rsid w:val="00ED1F75"/>
    <w:rsid w:val="00ED2E96"/>
    <w:rsid w:val="00EE26CC"/>
    <w:rsid w:val="00EE30FD"/>
    <w:rsid w:val="00EE3509"/>
    <w:rsid w:val="00EF42A5"/>
    <w:rsid w:val="00F0068B"/>
    <w:rsid w:val="00F14D81"/>
    <w:rsid w:val="00F14DB4"/>
    <w:rsid w:val="00F21B45"/>
    <w:rsid w:val="00F3231F"/>
    <w:rsid w:val="00F42DF2"/>
    <w:rsid w:val="00F4710F"/>
    <w:rsid w:val="00F96EAC"/>
    <w:rsid w:val="00FA57BE"/>
    <w:rsid w:val="00FB2CE8"/>
    <w:rsid w:val="00FC6ACC"/>
    <w:rsid w:val="00FD2569"/>
    <w:rsid w:val="00FD7B44"/>
    <w:rsid w:val="00FE6E5C"/>
    <w:rsid w:val="00FF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AC1D8"/>
  <w15:chartTrackingRefBased/>
  <w15:docId w15:val="{B37AF28A-5C4A-4BBA-8D1F-F3A8448E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275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E3A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4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080"/>
  </w:style>
  <w:style w:type="paragraph" w:styleId="Footer">
    <w:name w:val="footer"/>
    <w:basedOn w:val="Normal"/>
    <w:link w:val="FooterChar"/>
    <w:uiPriority w:val="99"/>
    <w:unhideWhenUsed/>
    <w:rsid w:val="00A44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080"/>
  </w:style>
  <w:style w:type="paragraph" w:styleId="Title">
    <w:name w:val="Title"/>
    <w:basedOn w:val="Normal"/>
    <w:next w:val="Normal"/>
    <w:link w:val="TitleChar"/>
    <w:uiPriority w:val="10"/>
    <w:qFormat/>
    <w:rsid w:val="00A440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08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44080"/>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B275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275E3"/>
    <w:pPr>
      <w:outlineLvl w:val="9"/>
    </w:pPr>
  </w:style>
  <w:style w:type="character" w:customStyle="1" w:styleId="Heading2Char">
    <w:name w:val="Heading 2 Char"/>
    <w:basedOn w:val="DefaultParagraphFont"/>
    <w:link w:val="Heading2"/>
    <w:uiPriority w:val="9"/>
    <w:rsid w:val="00B275E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275E3"/>
    <w:pPr>
      <w:spacing w:after="100"/>
      <w:ind w:left="220"/>
    </w:pPr>
  </w:style>
  <w:style w:type="character" w:styleId="Hyperlink">
    <w:name w:val="Hyperlink"/>
    <w:basedOn w:val="DefaultParagraphFont"/>
    <w:uiPriority w:val="99"/>
    <w:unhideWhenUsed/>
    <w:rsid w:val="00B275E3"/>
    <w:rPr>
      <w:color w:val="0563C1" w:themeColor="hyperlink"/>
      <w:u w:val="single"/>
    </w:rPr>
  </w:style>
  <w:style w:type="paragraph" w:styleId="TOC1">
    <w:name w:val="toc 1"/>
    <w:basedOn w:val="Normal"/>
    <w:next w:val="Normal"/>
    <w:autoRedefine/>
    <w:uiPriority w:val="39"/>
    <w:unhideWhenUsed/>
    <w:rsid w:val="006E3A70"/>
    <w:pPr>
      <w:tabs>
        <w:tab w:val="right" w:leader="dot" w:pos="9350"/>
      </w:tabs>
      <w:spacing w:after="100"/>
    </w:pPr>
    <w:rPr>
      <w:rFonts w:eastAsiaTheme="minorEastAsia" w:cs="Times New Roman"/>
      <w:noProof/>
    </w:rPr>
  </w:style>
  <w:style w:type="paragraph" w:styleId="TOC3">
    <w:name w:val="toc 3"/>
    <w:basedOn w:val="Normal"/>
    <w:next w:val="Normal"/>
    <w:autoRedefine/>
    <w:uiPriority w:val="39"/>
    <w:unhideWhenUsed/>
    <w:rsid w:val="00B275E3"/>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6E3A70"/>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67DF3"/>
    <w:pPr>
      <w:ind w:left="720"/>
      <w:contextualSpacing/>
    </w:pPr>
  </w:style>
  <w:style w:type="paragraph" w:styleId="Caption">
    <w:name w:val="caption"/>
    <w:basedOn w:val="Normal"/>
    <w:next w:val="Normal"/>
    <w:uiPriority w:val="35"/>
    <w:unhideWhenUsed/>
    <w:qFormat/>
    <w:rsid w:val="00700470"/>
    <w:pPr>
      <w:spacing w:after="200" w:line="240" w:lineRule="auto"/>
    </w:pPr>
    <w:rPr>
      <w:i/>
      <w:iCs/>
      <w:color w:val="44546A" w:themeColor="text2"/>
      <w:sz w:val="18"/>
      <w:szCs w:val="18"/>
    </w:rPr>
  </w:style>
  <w:style w:type="table" w:styleId="TableGrid">
    <w:name w:val="Table Grid"/>
    <w:basedOn w:val="TableNormal"/>
    <w:uiPriority w:val="39"/>
    <w:rsid w:val="003C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A318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A3187"/>
    <w:rPr>
      <w:color w:val="605E5C"/>
      <w:shd w:val="clear" w:color="auto" w:fill="E1DFDD"/>
    </w:rPr>
  </w:style>
  <w:style w:type="paragraph" w:styleId="Revision">
    <w:name w:val="Revision"/>
    <w:hidden/>
    <w:uiPriority w:val="99"/>
    <w:semiHidden/>
    <w:rsid w:val="00AC3FDB"/>
    <w:pPr>
      <w:spacing w:after="0" w:line="240" w:lineRule="auto"/>
    </w:pPr>
  </w:style>
  <w:style w:type="character" w:styleId="CommentReference">
    <w:name w:val="annotation reference"/>
    <w:basedOn w:val="DefaultParagraphFont"/>
    <w:uiPriority w:val="99"/>
    <w:semiHidden/>
    <w:unhideWhenUsed/>
    <w:rsid w:val="001C1E14"/>
    <w:rPr>
      <w:sz w:val="16"/>
      <w:szCs w:val="16"/>
    </w:rPr>
  </w:style>
  <w:style w:type="paragraph" w:styleId="CommentText">
    <w:name w:val="annotation text"/>
    <w:basedOn w:val="Normal"/>
    <w:link w:val="CommentTextChar"/>
    <w:uiPriority w:val="99"/>
    <w:unhideWhenUsed/>
    <w:rsid w:val="001C1E14"/>
    <w:pPr>
      <w:spacing w:line="240" w:lineRule="auto"/>
    </w:pPr>
    <w:rPr>
      <w:sz w:val="20"/>
      <w:szCs w:val="20"/>
    </w:rPr>
  </w:style>
  <w:style w:type="character" w:customStyle="1" w:styleId="CommentTextChar">
    <w:name w:val="Comment Text Char"/>
    <w:basedOn w:val="DefaultParagraphFont"/>
    <w:link w:val="CommentText"/>
    <w:uiPriority w:val="99"/>
    <w:rsid w:val="001C1E14"/>
    <w:rPr>
      <w:sz w:val="20"/>
      <w:szCs w:val="20"/>
    </w:rPr>
  </w:style>
  <w:style w:type="paragraph" w:styleId="CommentSubject">
    <w:name w:val="annotation subject"/>
    <w:basedOn w:val="CommentText"/>
    <w:next w:val="CommentText"/>
    <w:link w:val="CommentSubjectChar"/>
    <w:uiPriority w:val="99"/>
    <w:semiHidden/>
    <w:unhideWhenUsed/>
    <w:rsid w:val="001C1E14"/>
    <w:rPr>
      <w:b/>
      <w:bCs/>
    </w:rPr>
  </w:style>
  <w:style w:type="character" w:customStyle="1" w:styleId="CommentSubjectChar">
    <w:name w:val="Comment Subject Char"/>
    <w:basedOn w:val="CommentTextChar"/>
    <w:link w:val="CommentSubject"/>
    <w:uiPriority w:val="99"/>
    <w:semiHidden/>
    <w:rsid w:val="001C1E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tiff"/><Relationship Id="rId39" Type="http://schemas.openxmlformats.org/officeDocument/2006/relationships/hyperlink" Target="https://www.maps.com/blogs/geo-joint/geo-joint-roaming-the-llano-estacado" TargetMode="External"/><Relationship Id="rId21" Type="http://schemas.openxmlformats.org/officeDocument/2006/relationships/image" Target="media/image11.jpeg"/><Relationship Id="rId34" Type="http://schemas.openxmlformats.org/officeDocument/2006/relationships/image" Target="media/image23.png"/><Relationship Id="rId42" Type="http://schemas.openxmlformats.org/officeDocument/2006/relationships/hyperlink" Target="https://casoilresource.lawr.ucdavis.edu/gmap/"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gdg.sc.egov.usda.gov/GDGOrder.aspx" TargetMode="External"/><Relationship Id="rId32" Type="http://schemas.openxmlformats.org/officeDocument/2006/relationships/image" Target="media/image21.tiff"/><Relationship Id="rId37" Type="http://schemas.openxmlformats.org/officeDocument/2006/relationships/image" Target="media/image26.tiff"/><Relationship Id="rId40" Type="http://schemas.openxmlformats.org/officeDocument/2006/relationships/hyperlink" Target="https://www.agridatainc.com/Home/Products/Mapping%20Features/Land%20Resource%20Intelligence/NRCS%20Online%20Soil%20Maps"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5.tiff"/><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hyperlink" Target="https://gdg.sc.egov.usda.gov/GDGOrder.aspx"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hyperlink" Target="https://www.thc.texas.gov/"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hyperlink" Target="http://www.jstor.org/stable/41053175" TargetMode="External"/><Relationship Id="rId46" Type="http://schemas.openxmlformats.org/officeDocument/2006/relationships/footer" Target="footer4.xml"/><Relationship Id="rId20" Type="http://schemas.openxmlformats.org/officeDocument/2006/relationships/image" Target="media/image10.png"/><Relationship Id="rId41" Type="http://schemas.openxmlformats.org/officeDocument/2006/relationships/hyperlink" Target="https://opentopograph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F8840-804C-4B9E-B7E8-2DF8880F2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154</Pages>
  <Words>32900</Words>
  <Characters>187536</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Krause</dc:creator>
  <cp:keywords/>
  <dc:description/>
  <cp:lastModifiedBy>Michael Krause</cp:lastModifiedBy>
  <cp:revision>8</cp:revision>
  <cp:lastPrinted>2022-12-09T19:58:00Z</cp:lastPrinted>
  <dcterms:created xsi:type="dcterms:W3CDTF">2022-12-08T01:12:00Z</dcterms:created>
  <dcterms:modified xsi:type="dcterms:W3CDTF">2022-12-09T20:15:00Z</dcterms:modified>
</cp:coreProperties>
</file>